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color w:val="auto"/>
          <w:sz w:val="48"/>
          <w:szCs w:val="48"/>
          <w:highlight w:val="none"/>
        </w:rPr>
      </w:pPr>
      <w:r>
        <w:rPr>
          <w:rFonts w:hint="eastAsia" w:ascii="仿宋" w:hAnsi="仿宋" w:eastAsia="仿宋" w:cs="宋体"/>
          <w:color w:val="auto"/>
          <w:sz w:val="48"/>
          <w:szCs w:val="48"/>
          <w:highlight w:val="none"/>
        </w:rPr>
        <w:t>杭州市公安局上城区分局执法办案区扩容建设项目</w:t>
      </w:r>
    </w:p>
    <w:p>
      <w:pPr>
        <w:adjustRightInd/>
        <w:spacing w:line="360" w:lineRule="auto"/>
        <w:jc w:val="center"/>
        <w:rPr>
          <w:rFonts w:ascii="仿宋" w:hAnsi="仿宋" w:eastAsia="仿宋" w:cs="宋体"/>
          <w:color w:val="auto"/>
          <w:sz w:val="48"/>
          <w:szCs w:val="48"/>
          <w:highlight w:val="none"/>
        </w:rPr>
      </w:pPr>
      <w:r>
        <w:rPr>
          <w:rFonts w:hint="eastAsia" w:ascii="仿宋" w:hAnsi="仿宋" w:eastAsia="仿宋" w:cs="宋体"/>
          <w:color w:val="auto"/>
          <w:sz w:val="48"/>
          <w:szCs w:val="48"/>
          <w:highlight w:val="none"/>
        </w:rPr>
        <w:t>招标文件</w:t>
      </w:r>
    </w:p>
    <w:p>
      <w:pPr>
        <w:adjustRightInd/>
        <w:spacing w:line="360" w:lineRule="auto"/>
        <w:jc w:val="center"/>
        <w:rPr>
          <w:rFonts w:ascii="仿宋" w:hAnsi="仿宋" w:eastAsia="仿宋" w:cs="宋体"/>
          <w:b/>
          <w:color w:val="auto"/>
          <w:sz w:val="44"/>
          <w:szCs w:val="44"/>
          <w:highlight w:val="none"/>
        </w:rPr>
      </w:pPr>
      <w:r>
        <w:rPr>
          <w:rFonts w:hint="eastAsia" w:ascii="仿宋" w:hAnsi="仿宋" w:eastAsia="仿宋" w:cs="宋体"/>
          <w:b/>
          <w:color w:val="auto"/>
          <w:sz w:val="44"/>
          <w:szCs w:val="44"/>
          <w:highlight w:val="none"/>
        </w:rPr>
        <w:t>（电子招投标）</w:t>
      </w:r>
    </w:p>
    <w:p>
      <w:pPr>
        <w:snapToGrid w:val="0"/>
        <w:spacing w:line="360" w:lineRule="auto"/>
        <w:jc w:val="center"/>
        <w:rPr>
          <w:rFonts w:ascii="仿宋" w:hAnsi="仿宋" w:eastAsia="仿宋" w:cs="宋体"/>
          <w:color w:val="auto"/>
          <w:sz w:val="30"/>
          <w:szCs w:val="30"/>
          <w:highlight w:val="none"/>
        </w:rPr>
      </w:pPr>
      <w:r>
        <w:rPr>
          <w:rFonts w:hint="eastAsia" w:ascii="仿宋" w:hAnsi="仿宋" w:eastAsia="仿宋" w:cs="宋体"/>
          <w:color w:val="auto"/>
          <w:sz w:val="30"/>
          <w:szCs w:val="30"/>
          <w:highlight w:val="none"/>
        </w:rPr>
        <w:t>编号:ZJCT2-GASCFJ2023-07</w:t>
      </w:r>
    </w:p>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b/>
          <w:color w:val="auto"/>
          <w:sz w:val="44"/>
          <w:szCs w:val="44"/>
          <w:highlight w:val="none"/>
        </w:rPr>
      </w:pPr>
    </w:p>
    <w:p>
      <w:pPr>
        <w:adjustRightInd/>
        <w:spacing w:line="360" w:lineRule="auto"/>
        <w:jc w:val="center"/>
        <w:rPr>
          <w:rFonts w:ascii="仿宋" w:hAnsi="仿宋" w:eastAsia="仿宋" w:cs="宋体"/>
          <w:b/>
          <w:color w:val="auto"/>
          <w:sz w:val="44"/>
          <w:szCs w:val="44"/>
          <w:highlight w:val="none"/>
        </w:rPr>
      </w:pPr>
    </w:p>
    <w:p>
      <w:pPr>
        <w:snapToGrid w:val="0"/>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采购人：杭州市公安局上城区分局</w:t>
      </w:r>
    </w:p>
    <w:p>
      <w:pPr>
        <w:spacing w:line="360" w:lineRule="auto"/>
        <w:jc w:val="center"/>
        <w:rPr>
          <w:rFonts w:ascii="仿宋" w:hAnsi="仿宋" w:eastAsia="仿宋" w:cs="宋体"/>
          <w:bCs/>
          <w:color w:val="auto"/>
          <w:sz w:val="32"/>
          <w:szCs w:val="32"/>
          <w:highlight w:val="none"/>
        </w:rPr>
      </w:pPr>
      <w:r>
        <w:rPr>
          <w:rFonts w:hint="eastAsia" w:ascii="仿宋" w:hAnsi="仿宋" w:eastAsia="仿宋" w:cs="宋体"/>
          <w:bCs/>
          <w:color w:val="auto"/>
          <w:sz w:val="32"/>
          <w:szCs w:val="32"/>
          <w:highlight w:val="none"/>
        </w:rPr>
        <w:t>采购代理机构：浙江省成套工程有限公司</w:t>
      </w:r>
    </w:p>
    <w:p>
      <w:pPr>
        <w:snapToGrid w:val="0"/>
        <w:spacing w:line="360" w:lineRule="auto"/>
        <w:jc w:val="center"/>
        <w:rPr>
          <w:rFonts w:ascii="仿宋" w:hAnsi="仿宋" w:eastAsia="仿宋" w:cs="宋体"/>
          <w:bCs/>
          <w:color w:val="auto"/>
          <w:sz w:val="32"/>
          <w:szCs w:val="32"/>
          <w:highlight w:val="none"/>
        </w:rPr>
      </w:pPr>
      <w:r>
        <w:rPr>
          <w:rFonts w:hint="eastAsia" w:ascii="仿宋" w:hAnsi="仿宋" w:eastAsia="仿宋" w:cs="宋体"/>
          <w:bCs/>
          <w:color w:val="auto"/>
          <w:sz w:val="32"/>
          <w:szCs w:val="32"/>
          <w:highlight w:val="none"/>
        </w:rPr>
        <w:t>二〇二三年八月四日</w:t>
      </w:r>
      <w:bookmarkStart w:id="0" w:name="_Hlt67893495"/>
      <w:bookmarkEnd w:id="0"/>
    </w:p>
    <w:p>
      <w:pPr>
        <w:spacing w:line="360" w:lineRule="auto"/>
        <w:jc w:val="center"/>
        <w:rPr>
          <w:rFonts w:ascii="仿宋" w:hAnsi="仿宋" w:eastAsia="仿宋" w:cs="宋体"/>
          <w:b/>
          <w:color w:val="auto"/>
          <w:sz w:val="48"/>
          <w:szCs w:val="48"/>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p>
      <w:pPr>
        <w:spacing w:line="360" w:lineRule="auto"/>
        <w:jc w:val="center"/>
        <w:rPr>
          <w:rFonts w:ascii="仿宋" w:hAnsi="仿宋" w:eastAsia="仿宋" w:cs="宋体"/>
          <w:b/>
          <w:color w:val="auto"/>
          <w:sz w:val="48"/>
          <w:szCs w:val="48"/>
          <w:highlight w:val="none"/>
        </w:rPr>
      </w:pPr>
      <w:r>
        <w:rPr>
          <w:rFonts w:hint="eastAsia" w:ascii="仿宋" w:hAnsi="仿宋" w:eastAsia="仿宋" w:cs="宋体"/>
          <w:b/>
          <w:color w:val="auto"/>
          <w:sz w:val="48"/>
          <w:szCs w:val="48"/>
          <w:highlight w:val="none"/>
        </w:rPr>
        <w:t>目  录</w:t>
      </w:r>
    </w:p>
    <w:p>
      <w:pPr>
        <w:spacing w:line="360" w:lineRule="auto"/>
        <w:rPr>
          <w:rFonts w:ascii="仿宋" w:hAnsi="仿宋" w:eastAsia="仿宋" w:cs="宋体"/>
          <w:color w:val="auto"/>
          <w:sz w:val="32"/>
          <w:szCs w:val="32"/>
          <w:highlight w:val="none"/>
        </w:rPr>
      </w:pPr>
    </w:p>
    <w:p>
      <w:pPr>
        <w:spacing w:line="360" w:lineRule="auto"/>
        <w:ind w:firstLine="1280" w:firstLineChars="400"/>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第一部分    招标公告</w:t>
      </w:r>
    </w:p>
    <w:p>
      <w:pPr>
        <w:spacing w:line="360" w:lineRule="auto"/>
        <w:ind w:firstLine="1280" w:firstLineChars="400"/>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第二部分    投标人须知</w:t>
      </w:r>
    </w:p>
    <w:p>
      <w:pPr>
        <w:spacing w:line="360" w:lineRule="auto"/>
        <w:ind w:firstLine="1280" w:firstLineChars="400"/>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第三部分    采购需求</w:t>
      </w:r>
    </w:p>
    <w:p>
      <w:pPr>
        <w:spacing w:line="360" w:lineRule="auto"/>
        <w:ind w:firstLine="1280" w:firstLineChars="400"/>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第四部分    评标办法</w:t>
      </w:r>
    </w:p>
    <w:p>
      <w:pPr>
        <w:spacing w:line="360" w:lineRule="auto"/>
        <w:ind w:firstLine="1280" w:firstLineChars="400"/>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第五部分    拟签订的合同文本</w:t>
      </w:r>
    </w:p>
    <w:p>
      <w:pPr>
        <w:spacing w:line="360" w:lineRule="auto"/>
        <w:ind w:firstLine="1280" w:firstLineChars="400"/>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第六部分    应提交的有关格式范</w:t>
      </w:r>
      <w:bookmarkStart w:id="1" w:name="_Hlt74707423"/>
      <w:bookmarkEnd w:id="1"/>
      <w:bookmarkStart w:id="2" w:name="_Hlt91233176"/>
      <w:bookmarkEnd w:id="2"/>
      <w:bookmarkStart w:id="3" w:name="_Hlt74649545"/>
      <w:bookmarkEnd w:id="3"/>
      <w:bookmarkStart w:id="4" w:name="_Hlt74729822"/>
      <w:bookmarkEnd w:id="4"/>
      <w:bookmarkStart w:id="5" w:name="_Hlt74728647"/>
      <w:bookmarkEnd w:id="5"/>
      <w:bookmarkStart w:id="6" w:name="_Toc91899870"/>
      <w:bookmarkStart w:id="7" w:name="_Toc91899871"/>
      <w:r>
        <w:rPr>
          <w:rFonts w:hint="eastAsia" w:ascii="仿宋" w:hAnsi="仿宋" w:eastAsia="仿宋" w:cs="宋体"/>
          <w:color w:val="auto"/>
          <w:sz w:val="32"/>
          <w:szCs w:val="32"/>
          <w:highlight w:val="none"/>
        </w:rPr>
        <w:t>例</w:t>
      </w:r>
    </w:p>
    <w:p>
      <w:pPr>
        <w:spacing w:line="360" w:lineRule="auto"/>
        <w:ind w:firstLine="1440" w:firstLineChars="400"/>
        <w:rPr>
          <w:rFonts w:ascii="仿宋" w:hAnsi="仿宋" w:eastAsia="仿宋" w:cs="宋体"/>
          <w:color w:val="auto"/>
          <w:sz w:val="36"/>
          <w:szCs w:val="20"/>
          <w:highlight w:val="none"/>
        </w:rPr>
        <w:sectPr>
          <w:pgSz w:w="11906" w:h="16838"/>
          <w:pgMar w:top="680" w:right="1418" w:bottom="468" w:left="1418" w:header="851" w:footer="992" w:gutter="0"/>
          <w:cols w:space="720" w:num="1"/>
          <w:titlePg/>
          <w:docGrid w:linePitch="312" w:charSpace="0"/>
        </w:sectPr>
      </w:pPr>
    </w:p>
    <w:p>
      <w:pPr>
        <w:spacing w:line="360" w:lineRule="auto"/>
        <w:jc w:val="center"/>
        <w:outlineLvl w:val="0"/>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 xml:space="preserve">第一部分 </w:t>
      </w:r>
      <w:r>
        <w:rPr>
          <w:rFonts w:ascii="仿宋" w:hAnsi="仿宋" w:eastAsia="仿宋" w:cs="宋体"/>
          <w:b/>
          <w:color w:val="auto"/>
          <w:sz w:val="36"/>
          <w:szCs w:val="36"/>
          <w:highlight w:val="none"/>
        </w:rPr>
        <w:t xml:space="preserve"> </w:t>
      </w:r>
      <w:r>
        <w:rPr>
          <w:rFonts w:hint="eastAsia" w:ascii="仿宋" w:hAnsi="仿宋" w:eastAsia="仿宋" w:cs="宋体"/>
          <w:b/>
          <w:color w:val="auto"/>
          <w:sz w:val="36"/>
          <w:szCs w:val="36"/>
          <w:highlight w:val="none"/>
        </w:rPr>
        <w:t>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仿宋" w:hAnsi="仿宋" w:eastAsia="仿宋"/>
          <w:color w:val="auto"/>
          <w:sz w:val="24"/>
          <w:highlight w:val="none"/>
          <w:u w:val="single"/>
        </w:rPr>
      </w:pPr>
      <w:r>
        <w:rPr>
          <w:rFonts w:hint="eastAsia" w:ascii="仿宋" w:hAnsi="仿宋" w:eastAsia="仿宋" w:cs="仿宋_GB2312"/>
          <w:color w:val="auto"/>
          <w:sz w:val="24"/>
          <w:highlight w:val="none"/>
          <w:u w:val="single"/>
        </w:rPr>
        <w:t>杭州市公安局上城区分局执法办案区扩容建设项目</w:t>
      </w:r>
      <w:r>
        <w:rPr>
          <w:rFonts w:hint="eastAsia" w:ascii="仿宋" w:hAnsi="仿宋" w:eastAsia="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"https://www.zcygov.cn/）获取（下载）招标文件，并于2023年08月%20%20日13点30分00秒" </w:instrText>
      </w:r>
      <w:r>
        <w:rPr>
          <w:color w:val="auto"/>
          <w:highlight w:val="none"/>
        </w:rPr>
        <w:fldChar w:fldCharType="separate"/>
      </w:r>
      <w:r>
        <w:rPr>
          <w:rStyle w:val="76"/>
          <w:rFonts w:ascii="仿宋" w:hAnsi="仿宋" w:eastAsia="仿宋" w:cs="Times New Roman"/>
          <w:snapToGrid/>
          <w:color w:val="auto"/>
          <w:kern w:val="2"/>
          <w:sz w:val="24"/>
          <w:szCs w:val="24"/>
          <w:highlight w:val="none"/>
        </w:rPr>
        <w:t>https://www.zcygov.cn/）获取（下载）招标文件，并于</w:t>
      </w:r>
      <w:r>
        <w:rPr>
          <w:rStyle w:val="76"/>
          <w:rFonts w:hint="eastAsia" w:ascii="仿宋" w:hAnsi="仿宋" w:eastAsia="仿宋" w:cs="Times New Roman"/>
          <w:snapToGrid/>
          <w:color w:val="auto"/>
          <w:kern w:val="2"/>
          <w:sz w:val="24"/>
          <w:szCs w:val="24"/>
          <w:highlight w:val="none"/>
        </w:rPr>
        <w:t>2023</w:t>
      </w:r>
      <w:r>
        <w:rPr>
          <w:rStyle w:val="76"/>
          <w:rFonts w:ascii="仿宋" w:hAnsi="仿宋" w:eastAsia="仿宋" w:cs="Times New Roman"/>
          <w:snapToGrid/>
          <w:color w:val="auto"/>
          <w:kern w:val="2"/>
          <w:sz w:val="24"/>
          <w:szCs w:val="24"/>
          <w:highlight w:val="none"/>
        </w:rPr>
        <w:t>年08</w:t>
      </w:r>
      <w:r>
        <w:rPr>
          <w:rStyle w:val="76"/>
          <w:rFonts w:hint="eastAsia" w:ascii="仿宋" w:hAnsi="仿宋" w:eastAsia="仿宋" w:cs="Times New Roman"/>
          <w:snapToGrid/>
          <w:color w:val="auto"/>
          <w:kern w:val="2"/>
          <w:sz w:val="24"/>
          <w:szCs w:val="24"/>
          <w:highlight w:val="none"/>
        </w:rPr>
        <w:t>月</w:t>
      </w:r>
      <w:r>
        <w:rPr>
          <w:rStyle w:val="76"/>
          <w:rFonts w:hint="eastAsia" w:ascii="仿宋" w:hAnsi="仿宋" w:eastAsia="仿宋" w:cs="Times New Roman"/>
          <w:snapToGrid/>
          <w:color w:val="auto"/>
          <w:kern w:val="2"/>
          <w:sz w:val="24"/>
          <w:szCs w:val="24"/>
          <w:highlight w:val="none"/>
          <w:lang w:val="en-US" w:eastAsia="zh-CN"/>
        </w:rPr>
        <w:t>25</w:t>
      </w:r>
      <w:r>
        <w:rPr>
          <w:rStyle w:val="76"/>
          <w:rFonts w:hint="eastAsia" w:ascii="仿宋" w:hAnsi="仿宋" w:eastAsia="仿宋" w:cs="Times New Roman"/>
          <w:snapToGrid/>
          <w:color w:val="auto"/>
          <w:kern w:val="2"/>
          <w:sz w:val="24"/>
          <w:szCs w:val="24"/>
          <w:highlight w:val="none"/>
        </w:rPr>
        <w:t>日</w:t>
      </w:r>
      <w:r>
        <w:rPr>
          <w:rStyle w:val="76"/>
          <w:rFonts w:ascii="仿宋" w:hAnsi="仿宋" w:eastAsia="仿宋" w:cs="Times New Roman"/>
          <w:snapToGrid/>
          <w:color w:val="auto"/>
          <w:kern w:val="2"/>
          <w:sz w:val="24"/>
          <w:szCs w:val="24"/>
          <w:highlight w:val="none"/>
        </w:rPr>
        <w:t>13</w:t>
      </w:r>
      <w:r>
        <w:rPr>
          <w:rStyle w:val="76"/>
          <w:rFonts w:hint="eastAsia" w:ascii="仿宋" w:hAnsi="仿宋" w:eastAsia="仿宋" w:cs="Times New Roman"/>
          <w:snapToGrid/>
          <w:color w:val="auto"/>
          <w:kern w:val="2"/>
          <w:sz w:val="24"/>
          <w:szCs w:val="24"/>
          <w:highlight w:val="none"/>
        </w:rPr>
        <w:t>点</w:t>
      </w:r>
      <w:r>
        <w:rPr>
          <w:rStyle w:val="76"/>
          <w:rFonts w:ascii="仿宋" w:hAnsi="仿宋" w:eastAsia="仿宋" w:cs="Times New Roman"/>
          <w:snapToGrid/>
          <w:color w:val="auto"/>
          <w:kern w:val="2"/>
          <w:sz w:val="24"/>
          <w:szCs w:val="24"/>
          <w:highlight w:val="none"/>
        </w:rPr>
        <w:t>30</w:t>
      </w:r>
      <w:r>
        <w:rPr>
          <w:rStyle w:val="76"/>
          <w:rFonts w:hint="eastAsia" w:ascii="仿宋" w:hAnsi="仿宋" w:eastAsia="仿宋" w:cs="Times New Roman"/>
          <w:snapToGrid/>
          <w:color w:val="auto"/>
          <w:kern w:val="2"/>
          <w:sz w:val="24"/>
          <w:szCs w:val="24"/>
          <w:highlight w:val="none"/>
        </w:rPr>
        <w:t>分</w:t>
      </w:r>
      <w:r>
        <w:rPr>
          <w:rStyle w:val="76"/>
          <w:rFonts w:hint="eastAsia" w:ascii="仿宋" w:hAnsi="仿宋" w:eastAsia="仿宋" w:cs="Times New Roman"/>
          <w:bCs/>
          <w:snapToGrid/>
          <w:color w:val="auto"/>
          <w:kern w:val="2"/>
          <w:sz w:val="24"/>
          <w:szCs w:val="24"/>
          <w:highlight w:val="none"/>
        </w:rPr>
        <w:t>00秒</w:t>
      </w:r>
      <w:r>
        <w:rPr>
          <w:rStyle w:val="76"/>
          <w:rFonts w:hint="eastAsia" w:ascii="仿宋" w:hAnsi="仿宋" w:eastAsia="仿宋" w:cs="Times New Roman"/>
          <w:bCs/>
          <w:snapToGrid/>
          <w:color w:val="auto"/>
          <w:kern w:val="2"/>
          <w:sz w:val="24"/>
          <w:szCs w:val="24"/>
          <w:highlight w:val="none"/>
        </w:rPr>
        <w:fldChar w:fldCharType="end"/>
      </w:r>
      <w:r>
        <w:rPr>
          <w:rFonts w:hint="eastAsia" w:ascii="仿宋" w:hAnsi="仿宋" w:eastAsia="仿宋"/>
          <w:bCs/>
          <w:color w:val="auto"/>
          <w:sz w:val="24"/>
          <w:highlight w:val="none"/>
        </w:rPr>
        <w:t>（北京时间）前</w:t>
      </w:r>
      <w:r>
        <w:rPr>
          <w:rFonts w:hint="eastAsia" w:ascii="仿宋" w:hAnsi="仿宋" w:eastAsia="仿宋"/>
          <w:color w:val="auto"/>
          <w:sz w:val="24"/>
          <w:highlight w:val="none"/>
        </w:rPr>
        <w:t>递交（上传）投标文件。</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一、项目基本情况</w:t>
      </w:r>
    </w:p>
    <w:p>
      <w:pPr>
        <w:spacing w:line="360" w:lineRule="auto"/>
        <w:ind w:firstLine="480"/>
        <w:rPr>
          <w:rFonts w:ascii="仿宋" w:hAnsi="仿宋" w:eastAsia="仿宋" w:cs="宋体"/>
          <w:bCs/>
          <w:color w:val="auto"/>
          <w:sz w:val="24"/>
          <w:highlight w:val="none"/>
        </w:rPr>
      </w:pPr>
      <w:r>
        <w:rPr>
          <w:rFonts w:hint="eastAsia" w:ascii="仿宋" w:hAnsi="仿宋" w:eastAsia="仿宋" w:cs="宋体"/>
          <w:b/>
          <w:color w:val="auto"/>
          <w:sz w:val="24"/>
          <w:highlight w:val="none"/>
        </w:rPr>
        <w:t>项目编号：</w:t>
      </w:r>
      <w:r>
        <w:rPr>
          <w:rFonts w:hint="eastAsia" w:ascii="仿宋" w:hAnsi="仿宋" w:eastAsia="仿宋" w:cs="宋体"/>
          <w:bCs/>
          <w:color w:val="auto"/>
          <w:sz w:val="24"/>
          <w:highlight w:val="none"/>
        </w:rPr>
        <w:t>ZJCT2-GASCFJ2023-07</w:t>
      </w:r>
    </w:p>
    <w:p>
      <w:pPr>
        <w:spacing w:line="360" w:lineRule="auto"/>
        <w:ind w:firstLine="480"/>
        <w:rPr>
          <w:rFonts w:ascii="仿宋" w:hAnsi="仿宋" w:eastAsia="仿宋" w:cs="宋体"/>
          <w:b/>
          <w:color w:val="auto"/>
          <w:sz w:val="24"/>
          <w:highlight w:val="none"/>
        </w:rPr>
      </w:pPr>
      <w:r>
        <w:rPr>
          <w:rFonts w:hint="eastAsia" w:ascii="仿宋" w:hAnsi="仿宋" w:eastAsia="仿宋" w:cs="宋体"/>
          <w:b/>
          <w:color w:val="auto"/>
          <w:sz w:val="24"/>
          <w:highlight w:val="none"/>
        </w:rPr>
        <w:t>项目名称：</w:t>
      </w:r>
      <w:r>
        <w:rPr>
          <w:rFonts w:hint="eastAsia" w:ascii="仿宋" w:hAnsi="仿宋" w:eastAsia="仿宋" w:cs="宋体"/>
          <w:bCs/>
          <w:color w:val="auto"/>
          <w:sz w:val="24"/>
          <w:highlight w:val="none"/>
        </w:rPr>
        <w:t>杭州市公安局上城区分局执法办案区扩容建设项目</w:t>
      </w:r>
    </w:p>
    <w:p>
      <w:pPr>
        <w:spacing w:line="360" w:lineRule="auto"/>
        <w:ind w:firstLine="480"/>
        <w:rPr>
          <w:rFonts w:ascii="仿宋" w:hAnsi="仿宋" w:eastAsia="仿宋" w:cs="宋体"/>
          <w:bCs/>
          <w:color w:val="auto"/>
          <w:sz w:val="24"/>
          <w:highlight w:val="none"/>
        </w:rPr>
      </w:pPr>
      <w:r>
        <w:rPr>
          <w:rFonts w:hint="eastAsia" w:ascii="仿宋" w:hAnsi="仿宋" w:eastAsia="仿宋" w:cs="宋体"/>
          <w:b/>
          <w:color w:val="auto"/>
          <w:sz w:val="24"/>
          <w:highlight w:val="none"/>
        </w:rPr>
        <w:t>预算金额（元）：</w:t>
      </w:r>
      <w:r>
        <w:rPr>
          <w:rFonts w:ascii="仿宋" w:hAnsi="仿宋" w:eastAsia="仿宋" w:cs="宋体"/>
          <w:bCs/>
          <w:color w:val="auto"/>
          <w:sz w:val="24"/>
          <w:highlight w:val="none"/>
        </w:rPr>
        <w:t>7000000.00</w:t>
      </w:r>
    </w:p>
    <w:p>
      <w:pPr>
        <w:spacing w:line="360" w:lineRule="auto"/>
        <w:ind w:firstLine="480"/>
        <w:rPr>
          <w:rFonts w:ascii="仿宋" w:hAnsi="仿宋" w:eastAsia="仿宋" w:cs="宋体"/>
          <w:color w:val="auto"/>
          <w:sz w:val="24"/>
          <w:highlight w:val="none"/>
        </w:rPr>
      </w:pPr>
      <w:r>
        <w:rPr>
          <w:rFonts w:hint="eastAsia" w:ascii="仿宋" w:hAnsi="仿宋" w:eastAsia="仿宋" w:cs="宋体"/>
          <w:b/>
          <w:color w:val="auto"/>
          <w:sz w:val="24"/>
          <w:highlight w:val="none"/>
        </w:rPr>
        <w:t>最高限价（元）：</w:t>
      </w:r>
      <w:r>
        <w:rPr>
          <w:rFonts w:hint="eastAsia" w:ascii="仿宋" w:hAnsi="仿宋" w:eastAsia="仿宋" w:cs="宋体"/>
          <w:bCs/>
          <w:color w:val="auto"/>
          <w:sz w:val="24"/>
          <w:highlight w:val="none"/>
        </w:rPr>
        <w:t>6</w:t>
      </w:r>
      <w:r>
        <w:rPr>
          <w:rFonts w:ascii="仿宋" w:hAnsi="仿宋" w:eastAsia="仿宋" w:cs="宋体"/>
          <w:bCs/>
          <w:color w:val="auto"/>
          <w:sz w:val="24"/>
          <w:highlight w:val="none"/>
        </w:rPr>
        <w:t>500000.00</w:t>
      </w:r>
    </w:p>
    <w:p>
      <w:pPr>
        <w:pStyle w:val="15"/>
        <w:spacing w:line="360" w:lineRule="auto"/>
        <w:ind w:firstLine="480"/>
        <w:rPr>
          <w:rFonts w:ascii="仿宋" w:hAnsi="仿宋" w:eastAsia="仿宋" w:cs="宋体"/>
          <w:bCs/>
          <w:snapToGrid/>
          <w:color w:val="auto"/>
          <w:kern w:val="2"/>
          <w:sz w:val="24"/>
          <w:szCs w:val="24"/>
          <w:highlight w:val="none"/>
        </w:rPr>
      </w:pPr>
      <w:r>
        <w:rPr>
          <w:rFonts w:hint="eastAsia" w:ascii="仿宋" w:hAnsi="仿宋" w:eastAsia="仿宋" w:cs="宋体"/>
          <w:b/>
          <w:color w:val="auto"/>
          <w:sz w:val="24"/>
          <w:highlight w:val="none"/>
        </w:rPr>
        <w:t>采购需求：</w:t>
      </w:r>
      <w:r>
        <w:rPr>
          <w:rFonts w:hint="eastAsia" w:ascii="仿宋" w:hAnsi="仿宋" w:eastAsia="仿宋" w:cs="宋体"/>
          <w:bCs/>
          <w:color w:val="auto"/>
          <w:sz w:val="24"/>
          <w:highlight w:val="none"/>
        </w:rPr>
        <w:t>杭州市公安局上城区分局执法办案区扩容建设项目</w:t>
      </w:r>
      <w:r>
        <w:rPr>
          <w:rFonts w:hint="eastAsia" w:ascii="仿宋" w:hAnsi="仿宋" w:eastAsia="仿宋" w:cs="宋体"/>
          <w:bCs/>
          <w:snapToGrid/>
          <w:color w:val="auto"/>
          <w:kern w:val="2"/>
          <w:sz w:val="24"/>
          <w:szCs w:val="24"/>
          <w:highlight w:val="none"/>
        </w:rPr>
        <w:t>主要内容：</w:t>
      </w:r>
      <w:r>
        <w:rPr>
          <w:rFonts w:hint="eastAsia" w:ascii="仿宋" w:hAnsi="仿宋" w:eastAsia="仿宋" w:cs="宋体"/>
          <w:bCs/>
          <w:color w:val="auto"/>
          <w:sz w:val="24"/>
          <w:highlight w:val="none"/>
        </w:rPr>
        <w:t>执法办案区扩容设备</w:t>
      </w:r>
      <w:r>
        <w:rPr>
          <w:rFonts w:hint="eastAsia" w:ascii="仿宋" w:hAnsi="仿宋" w:eastAsia="仿宋" w:cs="宋体"/>
          <w:bCs/>
          <w:snapToGrid/>
          <w:color w:val="auto"/>
          <w:kern w:val="2"/>
          <w:sz w:val="24"/>
          <w:szCs w:val="24"/>
          <w:highlight w:val="none"/>
        </w:rPr>
        <w:t>的采购、安装、调试等内容。</w:t>
      </w:r>
      <w:r>
        <w:rPr>
          <w:rFonts w:hint="eastAsia" w:ascii="仿宋" w:hAnsi="仿宋" w:eastAsia="仿宋"/>
          <w:snapToGrid/>
          <w:color w:val="auto"/>
          <w:kern w:val="2"/>
          <w:sz w:val="24"/>
          <w:szCs w:val="24"/>
          <w:highlight w:val="none"/>
        </w:rPr>
        <w:t>具体以招标文件第三部分采购需求为准，供应商可点击本公告下方“浏览采购文件”查看采购需求。</w:t>
      </w:r>
    </w:p>
    <w:p>
      <w:pPr>
        <w:spacing w:line="360" w:lineRule="auto"/>
        <w:ind w:firstLine="480"/>
        <w:rPr>
          <w:rFonts w:ascii="仿宋" w:hAnsi="仿宋" w:eastAsia="仿宋" w:cs="宋体"/>
          <w:snapToGrid w:val="0"/>
          <w:color w:val="auto"/>
          <w:kern w:val="28"/>
          <w:sz w:val="24"/>
          <w:szCs w:val="20"/>
          <w:highlight w:val="none"/>
        </w:rPr>
      </w:pPr>
      <w:r>
        <w:rPr>
          <w:rFonts w:hint="eastAsia" w:ascii="仿宋" w:hAnsi="仿宋" w:eastAsia="仿宋" w:cs="宋体"/>
          <w:b/>
          <w:color w:val="auto"/>
          <w:sz w:val="24"/>
          <w:highlight w:val="none"/>
        </w:rPr>
        <w:t>合同履约期限：</w:t>
      </w:r>
      <w:r>
        <w:rPr>
          <w:rFonts w:hint="eastAsia" w:ascii="仿宋" w:hAnsi="仿宋" w:eastAsia="仿宋" w:cs="宋体"/>
          <w:snapToGrid w:val="0"/>
          <w:color w:val="auto"/>
          <w:kern w:val="28"/>
          <w:sz w:val="24"/>
          <w:szCs w:val="20"/>
          <w:highlight w:val="none"/>
        </w:rPr>
        <w:t>见招标文件《第三章 采购需求》。</w:t>
      </w:r>
    </w:p>
    <w:p>
      <w:pPr>
        <w:pStyle w:val="15"/>
        <w:spacing w:line="360" w:lineRule="auto"/>
        <w:ind w:firstLine="480"/>
        <w:rPr>
          <w:rFonts w:ascii="仿宋" w:hAnsi="仿宋" w:eastAsia="仿宋" w:cs="宋体"/>
          <w:color w:val="auto"/>
          <w:kern w:val="0"/>
          <w:sz w:val="24"/>
          <w:highlight w:val="none"/>
        </w:rPr>
      </w:pPr>
      <w:r>
        <w:rPr>
          <w:rFonts w:hint="eastAsia" w:ascii="仿宋" w:hAnsi="仿宋" w:eastAsia="仿宋" w:cs="宋体"/>
          <w:b/>
          <w:color w:val="auto"/>
          <w:sz w:val="24"/>
          <w:highlight w:val="none"/>
        </w:rPr>
        <w:t>本项目接受联合体投标：</w:t>
      </w:r>
      <w:r>
        <w:rPr>
          <w:rFonts w:hint="eastAsia" w:ascii="仿宋" w:hAnsi="仿宋" w:eastAsia="仿宋" w:cs="宋体"/>
          <w:color w:val="auto"/>
          <w:kern w:val="0"/>
          <w:sz w:val="24"/>
          <w:highlight w:val="none"/>
        </w:rPr>
        <w:sym w:font="Wingdings" w:char="F0FE"/>
      </w:r>
      <w:r>
        <w:rPr>
          <w:rFonts w:hint="eastAsia" w:ascii="仿宋" w:hAnsi="仿宋" w:eastAsia="仿宋" w:cs="宋体"/>
          <w:b/>
          <w:color w:val="auto"/>
          <w:sz w:val="24"/>
          <w:highlight w:val="none"/>
        </w:rPr>
        <w:t>是</w:t>
      </w:r>
      <w:r>
        <w:rPr>
          <w:rFonts w:hint="eastAsia" w:ascii="仿宋" w:hAnsi="仿宋" w:eastAsia="仿宋" w:cs="宋体"/>
          <w:b/>
          <w:snapToGrid/>
          <w:color w:val="auto"/>
          <w:kern w:val="2"/>
          <w:sz w:val="24"/>
          <w:highlight w:val="none"/>
        </w:rPr>
        <w:t>；</w:t>
      </w:r>
      <w:r>
        <w:rPr>
          <w:rFonts w:ascii="Segoe UI Symbol" w:hAnsi="Segoe UI Symbol" w:eastAsia="仿宋" w:cs="Segoe UI Symbol"/>
          <w:color w:val="auto"/>
          <w:kern w:val="0"/>
          <w:sz w:val="24"/>
          <w:highlight w:val="none"/>
        </w:rPr>
        <w:t>☐</w:t>
      </w:r>
      <w:r>
        <w:rPr>
          <w:rFonts w:hint="eastAsia" w:ascii="仿宋" w:hAnsi="仿宋" w:eastAsia="仿宋" w:cs="宋体"/>
          <w:b/>
          <w:color w:val="auto"/>
          <w:sz w:val="24"/>
          <w:highlight w:val="none"/>
        </w:rPr>
        <w:t>否</w:t>
      </w:r>
      <w:r>
        <w:rPr>
          <w:rFonts w:hint="eastAsia" w:ascii="仿宋" w:hAnsi="仿宋" w:eastAsia="仿宋" w:cs="宋体"/>
          <w:color w:val="auto"/>
          <w:kern w:val="0"/>
          <w:sz w:val="24"/>
          <w:highlight w:val="none"/>
        </w:rPr>
        <w:t>。</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二、</w:t>
      </w:r>
      <w:bookmarkStart w:id="8" w:name="_Hlk101132948"/>
      <w:r>
        <w:rPr>
          <w:rFonts w:hint="eastAsia" w:ascii="仿宋" w:hAnsi="仿宋" w:eastAsia="仿宋" w:cs="宋体"/>
          <w:b/>
          <w:color w:val="auto"/>
          <w:sz w:val="24"/>
          <w:highlight w:val="none"/>
        </w:rPr>
        <w:t>申请人的资格要求</w:t>
      </w:r>
      <w:bookmarkEnd w:id="8"/>
      <w:r>
        <w:rPr>
          <w:rFonts w:hint="eastAsia" w:ascii="仿宋" w:hAnsi="仿宋" w:eastAsia="仿宋" w:cs="宋体"/>
          <w:b/>
          <w:color w:val="auto"/>
          <w:sz w:val="24"/>
          <w:highlight w:val="none"/>
        </w:rPr>
        <w:t>：</w:t>
      </w:r>
    </w:p>
    <w:p>
      <w:pPr>
        <w:spacing w:line="360" w:lineRule="auto"/>
        <w:ind w:firstLine="480"/>
        <w:rPr>
          <w:rFonts w:ascii="仿宋" w:hAnsi="仿宋" w:eastAsia="仿宋" w:cs="宋体"/>
          <w:snapToGrid w:val="0"/>
          <w:color w:val="auto"/>
          <w:kern w:val="28"/>
          <w:sz w:val="24"/>
          <w:szCs w:val="20"/>
          <w:highlight w:val="none"/>
        </w:rPr>
      </w:pPr>
      <w:r>
        <w:rPr>
          <w:rFonts w:hint="eastAsia" w:ascii="仿宋" w:hAnsi="仿宋" w:eastAsia="仿宋" w:cs="宋体"/>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宋体"/>
          <w:snapToGrid w:val="0"/>
          <w:color w:val="auto"/>
          <w:kern w:val="28"/>
          <w:sz w:val="24"/>
          <w:szCs w:val="20"/>
          <w:highlight w:val="none"/>
        </w:rPr>
      </w:pPr>
      <w:r>
        <w:rPr>
          <w:rFonts w:ascii="仿宋" w:hAnsi="仿宋" w:eastAsia="仿宋" w:cs="宋体"/>
          <w:snapToGrid w:val="0"/>
          <w:color w:val="auto"/>
          <w:kern w:val="28"/>
          <w:sz w:val="24"/>
          <w:szCs w:val="20"/>
          <w:highlight w:val="none"/>
        </w:rPr>
        <w:t>2</w:t>
      </w:r>
      <w:r>
        <w:rPr>
          <w:rFonts w:hint="eastAsia" w:ascii="仿宋" w:hAnsi="仿宋" w:eastAsia="仿宋" w:cs="宋体"/>
          <w:snapToGrid w:val="0"/>
          <w:color w:val="auto"/>
          <w:kern w:val="28"/>
          <w:sz w:val="24"/>
          <w:szCs w:val="20"/>
          <w:highlight w:val="none"/>
        </w:rPr>
        <w:t>.以联合体形式投标的，提供联合协议(本项目不接受联合体投标或者投标人不以联合体形式投标的，则不需要提供)；</w:t>
      </w:r>
    </w:p>
    <w:p>
      <w:pPr>
        <w:spacing w:line="360" w:lineRule="auto"/>
        <w:ind w:firstLine="480" w:firstLineChars="200"/>
        <w:rPr>
          <w:rFonts w:ascii="仿宋" w:hAnsi="仿宋" w:eastAsia="仿宋" w:cs="宋体"/>
          <w:snapToGrid w:val="0"/>
          <w:color w:val="auto"/>
          <w:kern w:val="28"/>
          <w:sz w:val="24"/>
          <w:szCs w:val="20"/>
          <w:highlight w:val="none"/>
        </w:rPr>
      </w:pPr>
      <w:r>
        <w:rPr>
          <w:rFonts w:ascii="仿宋" w:hAnsi="仿宋" w:eastAsia="仿宋" w:cs="宋体"/>
          <w:snapToGrid w:val="0"/>
          <w:color w:val="auto"/>
          <w:kern w:val="28"/>
          <w:sz w:val="24"/>
          <w:szCs w:val="20"/>
          <w:highlight w:val="none"/>
        </w:rPr>
        <w:t>3</w:t>
      </w:r>
      <w:r>
        <w:rPr>
          <w:rFonts w:hint="eastAsia" w:ascii="仿宋" w:hAnsi="仿宋" w:eastAsia="仿宋" w:cs="宋体"/>
          <w:snapToGrid w:val="0"/>
          <w:color w:val="auto"/>
          <w:kern w:val="28"/>
          <w:sz w:val="24"/>
          <w:szCs w:val="20"/>
          <w:highlight w:val="none"/>
        </w:rPr>
        <w:t>.落实政府采购政策需满足的资格要求：</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kern w:val="0"/>
          <w:sz w:val="24"/>
          <w:highlight w:val="none"/>
        </w:rPr>
        <w:sym w:font="Wingdings" w:char="00A8"/>
      </w:r>
      <w:r>
        <w:rPr>
          <w:rFonts w:hint="eastAsia" w:ascii="仿宋" w:hAnsi="仿宋" w:eastAsia="仿宋" w:cs="宋体"/>
          <w:color w:val="auto"/>
          <w:sz w:val="24"/>
          <w:highlight w:val="none"/>
        </w:rPr>
        <w:t>无</w:t>
      </w:r>
      <w:r>
        <w:rPr>
          <w:rFonts w:hint="eastAsia" w:ascii="仿宋" w:hAnsi="仿宋" w:eastAsia="仿宋" w:cs="宋体"/>
          <w:snapToGrid w:val="0"/>
          <w:color w:val="auto"/>
          <w:kern w:val="28"/>
          <w:sz w:val="24"/>
          <w:szCs w:val="20"/>
          <w:highlight w:val="none"/>
        </w:rPr>
        <w:t>（注：不得限制大中型企业与小微企业组成联合体参与投标）</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kern w:val="0"/>
          <w:sz w:val="24"/>
          <w:highlight w:val="none"/>
        </w:rPr>
        <w:sym w:font="Wingdings" w:char="00FE"/>
      </w:r>
      <w:r>
        <w:rPr>
          <w:rFonts w:hint="eastAsia" w:ascii="仿宋" w:hAnsi="仿宋" w:eastAsia="仿宋" w:cs="宋体"/>
          <w:color w:val="auto"/>
          <w:kern w:val="0"/>
          <w:sz w:val="24"/>
          <w:highlight w:val="none"/>
        </w:rPr>
        <w:t>专</w:t>
      </w:r>
      <w:r>
        <w:rPr>
          <w:rFonts w:hint="eastAsia" w:ascii="仿宋" w:hAnsi="仿宋" w:eastAsia="仿宋" w:cs="宋体"/>
          <w:color w:val="auto"/>
          <w:sz w:val="24"/>
          <w:highlight w:val="none"/>
        </w:rPr>
        <w:t>门面向中小企业</w:t>
      </w:r>
    </w:p>
    <w:p>
      <w:pPr>
        <w:spacing w:line="360" w:lineRule="auto"/>
        <w:ind w:firstLine="897" w:firstLineChars="374"/>
        <w:rPr>
          <w:rFonts w:ascii="仿宋" w:hAnsi="仿宋" w:eastAsia="仿宋" w:cs="宋体"/>
          <w:color w:val="auto"/>
          <w:sz w:val="24"/>
          <w:highlight w:val="none"/>
          <w:u w:val="single"/>
        </w:rPr>
      </w:pPr>
      <w:r>
        <w:rPr>
          <w:rFonts w:hint="eastAsia" w:ascii="仿宋" w:hAnsi="仿宋" w:eastAsia="仿宋" w:cs="宋体"/>
          <w:color w:val="auto"/>
          <w:kern w:val="0"/>
          <w:sz w:val="24"/>
          <w:highlight w:val="none"/>
        </w:rPr>
        <w:sym w:font="Wingdings" w:char="00FE"/>
      </w:r>
      <w:r>
        <w:rPr>
          <w:rFonts w:hint="eastAsia" w:ascii="仿宋" w:hAnsi="仿宋" w:eastAsia="仿宋" w:cs="宋体"/>
          <w:color w:val="auto"/>
          <w:sz w:val="24"/>
          <w:highlight w:val="none"/>
        </w:rPr>
        <w:t>货物全部由符合政策要求的中小企业制造，提供中小企业声明函；</w:t>
      </w:r>
    </w:p>
    <w:p>
      <w:pPr>
        <w:spacing w:line="360" w:lineRule="auto"/>
        <w:ind w:firstLine="480" w:firstLineChars="200"/>
        <w:rPr>
          <w:rFonts w:ascii="仿宋" w:hAnsi="仿宋" w:eastAsia="仿宋" w:cs="宋体"/>
          <w:color w:val="auto"/>
          <w:sz w:val="24"/>
          <w:highlight w:val="none"/>
        </w:rPr>
      </w:pPr>
      <w:r>
        <w:rPr>
          <w:rFonts w:ascii="仿宋" w:hAnsi="仿宋" w:eastAsia="仿宋" w:cs="宋体"/>
          <w:color w:val="auto"/>
          <w:sz w:val="24"/>
          <w:highlight w:val="none"/>
        </w:rPr>
        <w:t>4</w:t>
      </w:r>
      <w:r>
        <w:rPr>
          <w:rFonts w:hint="eastAsia" w:ascii="仿宋" w:hAnsi="仿宋" w:eastAsia="仿宋" w:cs="宋体"/>
          <w:color w:val="auto"/>
          <w:sz w:val="24"/>
          <w:highlight w:val="none"/>
        </w:rPr>
        <w:t>.本项目的特定资格要求：无；</w:t>
      </w:r>
    </w:p>
    <w:p>
      <w:pPr>
        <w:snapToGrid w:val="0"/>
        <w:spacing w:line="360" w:lineRule="auto"/>
        <w:ind w:firstLine="480" w:firstLineChars="200"/>
        <w:rPr>
          <w:rFonts w:ascii="仿宋" w:hAnsi="仿宋" w:eastAsia="仿宋" w:cs="宋体"/>
          <w:color w:val="auto"/>
          <w:sz w:val="24"/>
          <w:highlight w:val="none"/>
        </w:rPr>
      </w:pPr>
      <w:r>
        <w:rPr>
          <w:rFonts w:ascii="仿宋" w:hAnsi="仿宋" w:eastAsia="仿宋" w:cs="宋体"/>
          <w:color w:val="auto"/>
          <w:sz w:val="24"/>
          <w:highlight w:val="none"/>
        </w:rPr>
        <w:t>5</w:t>
      </w:r>
      <w:r>
        <w:rPr>
          <w:rFonts w:hint="eastAsia" w:ascii="仿宋" w:hAnsi="仿宋" w:eastAsia="仿宋"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三、获取招标文件</w:t>
      </w:r>
    </w:p>
    <w:p>
      <w:pPr>
        <w:spacing w:line="360" w:lineRule="auto"/>
        <w:ind w:firstLine="482" w:firstLineChars="200"/>
        <w:rPr>
          <w:rFonts w:ascii="仿宋" w:hAnsi="仿宋" w:eastAsia="仿宋" w:cs="宋体"/>
          <w:color w:val="auto"/>
          <w:sz w:val="24"/>
          <w:highlight w:val="none"/>
        </w:rPr>
      </w:pPr>
      <w:r>
        <w:rPr>
          <w:rFonts w:hint="eastAsia" w:ascii="仿宋" w:hAnsi="仿宋" w:eastAsia="仿宋" w:cs="宋体"/>
          <w:b/>
          <w:color w:val="auto"/>
          <w:sz w:val="24"/>
          <w:highlight w:val="none"/>
        </w:rPr>
        <w:t>时间：</w:t>
      </w:r>
      <w:r>
        <w:rPr>
          <w:rFonts w:hint="eastAsia" w:ascii="仿宋" w:hAnsi="仿宋" w:eastAsia="仿宋" w:cs="宋体"/>
          <w:color w:val="auto"/>
          <w:sz w:val="24"/>
          <w:highlight w:val="none"/>
        </w:rPr>
        <w:t>/至</w:t>
      </w:r>
      <w:r>
        <w:rPr>
          <w:rFonts w:hint="eastAsia" w:ascii="仿宋" w:hAnsi="仿宋" w:eastAsia="仿宋" w:cs="宋体"/>
          <w:color w:val="auto"/>
          <w:sz w:val="24"/>
          <w:highlight w:val="none"/>
          <w:u w:val="single"/>
        </w:rPr>
        <w:t>2023年</w:t>
      </w:r>
      <w:r>
        <w:rPr>
          <w:rFonts w:hint="eastAsia" w:ascii="仿宋" w:hAnsi="仿宋" w:eastAsia="仿宋" w:cs="宋体"/>
          <w:color w:val="auto"/>
          <w:sz w:val="24"/>
          <w:highlight w:val="none"/>
          <w:u w:val="single"/>
          <w:lang w:val="en-US" w:eastAsia="zh-CN"/>
        </w:rPr>
        <w:t>08</w:t>
      </w:r>
      <w:r>
        <w:rPr>
          <w:rFonts w:hint="eastAsia" w:ascii="仿宋" w:hAnsi="仿宋" w:eastAsia="仿宋" w:cs="宋体"/>
          <w:color w:val="auto"/>
          <w:sz w:val="24"/>
          <w:highlight w:val="none"/>
          <w:u w:val="single"/>
        </w:rPr>
        <w:t>月</w:t>
      </w:r>
      <w:r>
        <w:rPr>
          <w:rFonts w:hint="eastAsia" w:ascii="仿宋" w:hAnsi="仿宋" w:eastAsia="仿宋" w:cs="宋体"/>
          <w:color w:val="auto"/>
          <w:sz w:val="24"/>
          <w:highlight w:val="none"/>
          <w:u w:val="single"/>
          <w:lang w:val="en-US" w:eastAsia="zh-CN"/>
        </w:rPr>
        <w:t>25</w:t>
      </w:r>
      <w:r>
        <w:rPr>
          <w:rFonts w:hint="eastAsia" w:ascii="仿宋" w:hAnsi="仿宋" w:eastAsia="仿宋" w:cs="宋体"/>
          <w:color w:val="auto"/>
          <w:sz w:val="24"/>
          <w:highlight w:val="none"/>
          <w:u w:val="single"/>
        </w:rPr>
        <w:t>日</w:t>
      </w:r>
      <w:r>
        <w:rPr>
          <w:rFonts w:hint="eastAsia" w:ascii="仿宋" w:hAnsi="仿宋" w:eastAsia="仿宋" w:cs="宋体"/>
          <w:color w:val="auto"/>
          <w:sz w:val="24"/>
          <w:highlight w:val="none"/>
        </w:rPr>
        <w:t>，每天上午00:00至12:00，下午12:00至23:59（北京时间，线上获取法定节假日均可，线下获取文件法定节假日除外）</w:t>
      </w:r>
    </w:p>
    <w:p>
      <w:pPr>
        <w:spacing w:line="360" w:lineRule="auto"/>
        <w:ind w:firstLine="482" w:firstLineChars="200"/>
        <w:rPr>
          <w:rFonts w:ascii="仿宋" w:hAnsi="仿宋" w:eastAsia="仿宋" w:cs="宋体"/>
          <w:color w:val="auto"/>
          <w:sz w:val="24"/>
          <w:highlight w:val="none"/>
        </w:rPr>
      </w:pPr>
      <w:r>
        <w:rPr>
          <w:rFonts w:hint="eastAsia" w:ascii="仿宋" w:hAnsi="仿宋" w:eastAsia="仿宋" w:cs="宋体"/>
          <w:b/>
          <w:color w:val="auto"/>
          <w:sz w:val="24"/>
          <w:highlight w:val="none"/>
        </w:rPr>
        <w:t>地点（网址）：</w:t>
      </w:r>
      <w:r>
        <w:rPr>
          <w:rFonts w:hint="eastAsia" w:ascii="仿宋" w:hAnsi="仿宋" w:eastAsia="仿宋" w:cs="宋体"/>
          <w:color w:val="auto"/>
          <w:sz w:val="24"/>
          <w:highlight w:val="none"/>
        </w:rPr>
        <w:t>政采云平台（https://www.zcygov.cn/）</w:t>
      </w:r>
    </w:p>
    <w:p>
      <w:pPr>
        <w:spacing w:line="360" w:lineRule="auto"/>
        <w:ind w:firstLine="482" w:firstLineChars="200"/>
        <w:rPr>
          <w:rFonts w:ascii="仿宋" w:hAnsi="仿宋" w:eastAsia="仿宋" w:cs="宋体"/>
          <w:color w:val="auto"/>
          <w:sz w:val="24"/>
          <w:highlight w:val="none"/>
        </w:rPr>
      </w:pPr>
      <w:r>
        <w:rPr>
          <w:rFonts w:hint="eastAsia" w:ascii="仿宋" w:hAnsi="仿宋" w:eastAsia="仿宋" w:cs="宋体"/>
          <w:b/>
          <w:color w:val="auto"/>
          <w:sz w:val="24"/>
          <w:highlight w:val="none"/>
        </w:rPr>
        <w:t>方式：</w:t>
      </w:r>
      <w:r>
        <w:rPr>
          <w:rFonts w:hint="eastAsia" w:ascii="仿宋" w:hAnsi="仿宋" w:eastAsia="仿宋" w:cs="宋体"/>
          <w:color w:val="auto"/>
          <w:sz w:val="24"/>
          <w:highlight w:val="none"/>
        </w:rPr>
        <w:t>供应商登录政采云平台https://www.zcygov.cn/在线申请获取采购文件（进入“项目采购”应用，在获取采购文件菜单中选择项目，申请获取采购文件）。</w:t>
      </w:r>
    </w:p>
    <w:p>
      <w:pPr>
        <w:spacing w:line="360" w:lineRule="auto"/>
        <w:ind w:firstLine="482" w:firstLineChars="200"/>
        <w:rPr>
          <w:rFonts w:ascii="仿宋" w:hAnsi="仿宋" w:eastAsia="仿宋" w:cs="宋体"/>
          <w:color w:val="auto"/>
          <w:sz w:val="24"/>
          <w:highlight w:val="none"/>
        </w:rPr>
      </w:pPr>
      <w:r>
        <w:rPr>
          <w:rFonts w:hint="eastAsia" w:ascii="仿宋" w:hAnsi="仿宋" w:eastAsia="仿宋" w:cs="宋体"/>
          <w:b/>
          <w:color w:val="auto"/>
          <w:sz w:val="24"/>
          <w:highlight w:val="none"/>
        </w:rPr>
        <w:t>售价（元）：</w:t>
      </w:r>
      <w:r>
        <w:rPr>
          <w:rFonts w:hint="eastAsia" w:ascii="仿宋" w:hAnsi="仿宋" w:eastAsia="仿宋" w:cs="宋体"/>
          <w:color w:val="auto"/>
          <w:sz w:val="24"/>
          <w:highlight w:val="none"/>
        </w:rPr>
        <w:t>0</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四、提交投标文件截止时间、开标时间和地点</w:t>
      </w:r>
    </w:p>
    <w:p>
      <w:pPr>
        <w:spacing w:line="360" w:lineRule="auto"/>
        <w:ind w:firstLine="482" w:firstLineChars="200"/>
        <w:rPr>
          <w:rFonts w:ascii="仿宋" w:hAnsi="仿宋" w:eastAsia="仿宋" w:cs="宋体"/>
          <w:color w:val="auto"/>
          <w:sz w:val="24"/>
          <w:highlight w:val="none"/>
        </w:rPr>
      </w:pPr>
      <w:r>
        <w:rPr>
          <w:rFonts w:hint="eastAsia" w:ascii="仿宋" w:hAnsi="仿宋" w:eastAsia="仿宋" w:cs="宋体"/>
          <w:b/>
          <w:color w:val="auto"/>
          <w:sz w:val="24"/>
          <w:highlight w:val="none"/>
        </w:rPr>
        <w:t>提交投标文件截止时间：</w:t>
      </w:r>
      <w:r>
        <w:rPr>
          <w:rFonts w:hint="eastAsia" w:ascii="仿宋" w:hAnsi="仿宋" w:eastAsia="仿宋" w:cs="宋体"/>
          <w:color w:val="auto"/>
          <w:sz w:val="24"/>
          <w:highlight w:val="none"/>
          <w:u w:val="single"/>
        </w:rPr>
        <w:t>2023年</w:t>
      </w:r>
      <w:r>
        <w:rPr>
          <w:rFonts w:hint="eastAsia" w:ascii="仿宋" w:hAnsi="仿宋" w:eastAsia="仿宋" w:cs="宋体"/>
          <w:color w:val="auto"/>
          <w:sz w:val="24"/>
          <w:highlight w:val="none"/>
          <w:u w:val="single"/>
          <w:lang w:val="en-US" w:eastAsia="zh-CN"/>
        </w:rPr>
        <w:t>08</w:t>
      </w:r>
      <w:r>
        <w:rPr>
          <w:rFonts w:hint="eastAsia" w:ascii="仿宋" w:hAnsi="仿宋" w:eastAsia="仿宋" w:cs="宋体"/>
          <w:color w:val="auto"/>
          <w:sz w:val="24"/>
          <w:highlight w:val="none"/>
          <w:u w:val="single"/>
        </w:rPr>
        <w:t>月</w:t>
      </w:r>
      <w:r>
        <w:rPr>
          <w:rFonts w:hint="eastAsia" w:ascii="仿宋" w:hAnsi="仿宋" w:eastAsia="仿宋" w:cs="宋体"/>
          <w:color w:val="auto"/>
          <w:sz w:val="24"/>
          <w:highlight w:val="none"/>
          <w:u w:val="single"/>
          <w:lang w:val="en-US" w:eastAsia="zh-CN"/>
        </w:rPr>
        <w:t>25</w:t>
      </w:r>
      <w:r>
        <w:rPr>
          <w:rFonts w:hint="eastAsia" w:ascii="仿宋" w:hAnsi="仿宋" w:eastAsia="仿宋" w:cs="宋体"/>
          <w:color w:val="auto"/>
          <w:sz w:val="24"/>
          <w:highlight w:val="none"/>
          <w:u w:val="single"/>
        </w:rPr>
        <w:t>日13点30分00秒</w:t>
      </w:r>
      <w:r>
        <w:rPr>
          <w:rFonts w:hint="eastAsia" w:ascii="仿宋" w:hAnsi="仿宋" w:eastAsia="仿宋" w:cs="宋体"/>
          <w:color w:val="auto"/>
          <w:sz w:val="24"/>
          <w:highlight w:val="none"/>
        </w:rPr>
        <w:t>（北京时间）</w:t>
      </w:r>
    </w:p>
    <w:p>
      <w:pPr>
        <w:spacing w:line="360" w:lineRule="auto"/>
        <w:ind w:firstLine="482" w:firstLineChars="200"/>
        <w:rPr>
          <w:rFonts w:ascii="仿宋" w:hAnsi="仿宋" w:eastAsia="仿宋" w:cs="宋体"/>
          <w:b/>
          <w:color w:val="auto"/>
          <w:sz w:val="24"/>
          <w:highlight w:val="none"/>
        </w:rPr>
      </w:pPr>
      <w:r>
        <w:rPr>
          <w:rFonts w:hint="eastAsia" w:ascii="仿宋" w:hAnsi="仿宋" w:eastAsia="仿宋" w:cs="宋体"/>
          <w:b/>
          <w:color w:val="auto"/>
          <w:sz w:val="24"/>
          <w:highlight w:val="none"/>
        </w:rPr>
        <w:t>投标地点（网址）：</w:t>
      </w:r>
      <w:r>
        <w:rPr>
          <w:rFonts w:hint="eastAsia" w:ascii="仿宋" w:hAnsi="仿宋" w:eastAsia="仿宋" w:cs="宋体"/>
          <w:color w:val="auto"/>
          <w:sz w:val="24"/>
          <w:highlight w:val="none"/>
        </w:rPr>
        <w:t>政采云平台（https://www.zcygov.cn/）</w:t>
      </w:r>
    </w:p>
    <w:p>
      <w:pPr>
        <w:spacing w:line="360" w:lineRule="auto"/>
        <w:ind w:firstLine="482" w:firstLineChars="200"/>
        <w:rPr>
          <w:rFonts w:ascii="仿宋" w:hAnsi="仿宋" w:eastAsia="仿宋" w:cs="宋体"/>
          <w:bCs/>
          <w:color w:val="auto"/>
          <w:sz w:val="24"/>
          <w:highlight w:val="none"/>
          <w:u w:val="single"/>
        </w:rPr>
      </w:pPr>
      <w:r>
        <w:rPr>
          <w:rFonts w:hint="eastAsia" w:ascii="仿宋" w:hAnsi="仿宋" w:eastAsia="仿宋" w:cs="宋体"/>
          <w:b/>
          <w:color w:val="auto"/>
          <w:sz w:val="24"/>
          <w:highlight w:val="none"/>
        </w:rPr>
        <w:t>开标时间：</w:t>
      </w:r>
      <w:r>
        <w:rPr>
          <w:rFonts w:hint="eastAsia" w:ascii="仿宋" w:hAnsi="仿宋" w:eastAsia="仿宋" w:cs="宋体"/>
          <w:color w:val="auto"/>
          <w:sz w:val="24"/>
          <w:highlight w:val="none"/>
          <w:u w:val="single"/>
        </w:rPr>
        <w:t>2023年</w:t>
      </w:r>
      <w:r>
        <w:rPr>
          <w:rFonts w:hint="eastAsia" w:ascii="仿宋" w:hAnsi="仿宋" w:eastAsia="仿宋" w:cs="宋体"/>
          <w:color w:val="auto"/>
          <w:sz w:val="24"/>
          <w:highlight w:val="none"/>
          <w:u w:val="single"/>
          <w:lang w:val="en-US" w:eastAsia="zh-CN"/>
        </w:rPr>
        <w:t>08</w:t>
      </w:r>
      <w:r>
        <w:rPr>
          <w:rFonts w:hint="eastAsia" w:ascii="仿宋" w:hAnsi="仿宋" w:eastAsia="仿宋" w:cs="宋体"/>
          <w:color w:val="auto"/>
          <w:sz w:val="24"/>
          <w:highlight w:val="none"/>
          <w:u w:val="single"/>
        </w:rPr>
        <w:t>月</w:t>
      </w:r>
      <w:r>
        <w:rPr>
          <w:rFonts w:hint="eastAsia" w:ascii="仿宋" w:hAnsi="仿宋" w:eastAsia="仿宋" w:cs="宋体"/>
          <w:color w:val="auto"/>
          <w:sz w:val="24"/>
          <w:highlight w:val="none"/>
          <w:u w:val="single"/>
          <w:lang w:val="en-US" w:eastAsia="zh-CN"/>
        </w:rPr>
        <w:t>25</w:t>
      </w:r>
      <w:r>
        <w:rPr>
          <w:rFonts w:hint="eastAsia" w:ascii="仿宋" w:hAnsi="仿宋" w:eastAsia="仿宋" w:cs="宋体"/>
          <w:color w:val="auto"/>
          <w:sz w:val="24"/>
          <w:highlight w:val="none"/>
          <w:u w:val="single"/>
        </w:rPr>
        <w:t>日13点30分00秒</w:t>
      </w:r>
    </w:p>
    <w:p>
      <w:pPr>
        <w:spacing w:line="360" w:lineRule="auto"/>
        <w:ind w:firstLine="482" w:firstLineChars="200"/>
        <w:rPr>
          <w:rFonts w:ascii="仿宋" w:hAnsi="仿宋" w:eastAsia="仿宋" w:cs="宋体"/>
          <w:bCs/>
          <w:color w:val="auto"/>
          <w:sz w:val="24"/>
          <w:highlight w:val="none"/>
        </w:rPr>
      </w:pPr>
      <w:r>
        <w:rPr>
          <w:rFonts w:hint="eastAsia" w:ascii="仿宋" w:hAnsi="仿宋" w:eastAsia="仿宋" w:cs="宋体"/>
          <w:b/>
          <w:color w:val="auto"/>
          <w:sz w:val="24"/>
          <w:highlight w:val="none"/>
        </w:rPr>
        <w:t>开标地点（网址）：</w:t>
      </w:r>
      <w:r>
        <w:rPr>
          <w:rFonts w:hint="eastAsia" w:ascii="仿宋" w:hAnsi="仿宋" w:eastAsia="仿宋" w:cs="宋体"/>
          <w:color w:val="auto"/>
          <w:sz w:val="24"/>
          <w:highlight w:val="none"/>
        </w:rPr>
        <w:t>政采云平台（</w:t>
      </w:r>
      <w:r>
        <w:rPr>
          <w:color w:val="auto"/>
          <w:highlight w:val="none"/>
        </w:rPr>
        <w:fldChar w:fldCharType="begin"/>
      </w:r>
      <w:r>
        <w:rPr>
          <w:color w:val="auto"/>
          <w:highlight w:val="none"/>
        </w:rPr>
        <w:instrText xml:space="preserve"> HYPERLINK "https://www.zcygov.cn/）/杭州市西湖区古墩路701号紫金广场A座15楼" </w:instrText>
      </w:r>
      <w:r>
        <w:rPr>
          <w:color w:val="auto"/>
          <w:highlight w:val="none"/>
        </w:rPr>
        <w:fldChar w:fldCharType="separate"/>
      </w:r>
      <w:r>
        <w:rPr>
          <w:rStyle w:val="76"/>
          <w:rFonts w:hint="eastAsia" w:ascii="仿宋" w:hAnsi="仿宋" w:eastAsia="仿宋" w:cs="宋体"/>
          <w:snapToGrid/>
          <w:color w:val="auto"/>
          <w:kern w:val="2"/>
          <w:sz w:val="24"/>
          <w:szCs w:val="24"/>
          <w:highlight w:val="none"/>
        </w:rPr>
        <w:t>https://www.zcygov.cn/）/</w:t>
      </w:r>
      <w:r>
        <w:rPr>
          <w:rStyle w:val="76"/>
          <w:rFonts w:hint="eastAsia" w:ascii="仿宋" w:hAnsi="仿宋" w:eastAsia="仿宋" w:cs="宋体"/>
          <w:bCs/>
          <w:snapToGrid/>
          <w:color w:val="auto"/>
          <w:kern w:val="2"/>
          <w:sz w:val="24"/>
          <w:szCs w:val="24"/>
          <w:highlight w:val="none"/>
        </w:rPr>
        <w:t>杭州市西湖区古墩路7</w:t>
      </w:r>
      <w:r>
        <w:rPr>
          <w:rStyle w:val="76"/>
          <w:rFonts w:ascii="仿宋" w:hAnsi="仿宋" w:eastAsia="仿宋" w:cs="宋体"/>
          <w:bCs/>
          <w:snapToGrid/>
          <w:color w:val="auto"/>
          <w:kern w:val="2"/>
          <w:sz w:val="24"/>
          <w:szCs w:val="24"/>
          <w:highlight w:val="none"/>
        </w:rPr>
        <w:t>01</w:t>
      </w:r>
      <w:r>
        <w:rPr>
          <w:rStyle w:val="76"/>
          <w:rFonts w:hint="eastAsia" w:ascii="仿宋" w:hAnsi="仿宋" w:eastAsia="仿宋" w:cs="宋体"/>
          <w:bCs/>
          <w:snapToGrid/>
          <w:color w:val="auto"/>
          <w:kern w:val="2"/>
          <w:sz w:val="24"/>
          <w:szCs w:val="24"/>
          <w:highlight w:val="none"/>
        </w:rPr>
        <w:t>号紫金广场A座</w:t>
      </w:r>
      <w:r>
        <w:rPr>
          <w:rStyle w:val="76"/>
          <w:rFonts w:hint="eastAsia" w:ascii="仿宋" w:hAnsi="仿宋" w:eastAsia="仿宋" w:cs="宋体"/>
          <w:bCs/>
          <w:snapToGrid/>
          <w:color w:val="auto"/>
          <w:kern w:val="2"/>
          <w:sz w:val="24"/>
          <w:szCs w:val="24"/>
          <w:highlight w:val="none"/>
        </w:rPr>
        <w:t>1</w:t>
      </w:r>
      <w:r>
        <w:rPr>
          <w:rStyle w:val="76"/>
          <w:rFonts w:ascii="仿宋" w:hAnsi="仿宋" w:eastAsia="仿宋" w:cs="宋体"/>
          <w:bCs/>
          <w:snapToGrid/>
          <w:color w:val="auto"/>
          <w:kern w:val="2"/>
          <w:sz w:val="24"/>
          <w:szCs w:val="24"/>
          <w:highlight w:val="none"/>
        </w:rPr>
        <w:t>5</w:t>
      </w:r>
      <w:r>
        <w:rPr>
          <w:rStyle w:val="76"/>
          <w:rFonts w:hint="eastAsia" w:ascii="仿宋" w:hAnsi="仿宋" w:eastAsia="仿宋" w:cs="宋体"/>
          <w:bCs/>
          <w:snapToGrid/>
          <w:color w:val="auto"/>
          <w:kern w:val="2"/>
          <w:sz w:val="24"/>
          <w:szCs w:val="24"/>
          <w:highlight w:val="none"/>
        </w:rPr>
        <w:t>楼</w:t>
      </w:r>
      <w:r>
        <w:rPr>
          <w:rStyle w:val="76"/>
          <w:rFonts w:hint="eastAsia" w:ascii="仿宋" w:hAnsi="仿宋" w:eastAsia="仿宋" w:cs="宋体"/>
          <w:bCs/>
          <w:snapToGrid/>
          <w:color w:val="auto"/>
          <w:kern w:val="2"/>
          <w:sz w:val="24"/>
          <w:szCs w:val="24"/>
          <w:highlight w:val="none"/>
        </w:rPr>
        <w:fldChar w:fldCharType="end"/>
      </w:r>
      <w:r>
        <w:rPr>
          <w:rFonts w:hint="eastAsia" w:ascii="仿宋" w:hAnsi="仿宋" w:eastAsia="仿宋" w:cs="宋体"/>
          <w:bCs/>
          <w:color w:val="auto"/>
          <w:sz w:val="24"/>
          <w:highlight w:val="none"/>
          <w:lang w:val="en-US" w:eastAsia="zh-CN"/>
        </w:rPr>
        <w:t>1501-1</w:t>
      </w:r>
      <w:r>
        <w:rPr>
          <w:rFonts w:hint="eastAsia" w:ascii="仿宋" w:hAnsi="仿宋" w:eastAsia="仿宋" w:cs="宋体"/>
          <w:bCs/>
          <w:color w:val="auto"/>
          <w:sz w:val="24"/>
          <w:highlight w:val="none"/>
        </w:rPr>
        <w:t>室</w:t>
      </w:r>
    </w:p>
    <w:p>
      <w:pPr>
        <w:spacing w:line="360" w:lineRule="auto"/>
        <w:rPr>
          <w:rFonts w:ascii="仿宋" w:hAnsi="仿宋" w:eastAsia="仿宋" w:cs="宋体"/>
          <w:b/>
          <w:color w:val="auto"/>
          <w:sz w:val="24"/>
          <w:highlight w:val="none"/>
        </w:rPr>
      </w:pPr>
      <w:bookmarkStart w:id="9" w:name="_Hlk139720713"/>
      <w:r>
        <w:rPr>
          <w:rFonts w:hint="eastAsia" w:ascii="仿宋" w:hAnsi="仿宋" w:eastAsia="仿宋" w:cs="宋体"/>
          <w:b/>
          <w:color w:val="auto"/>
          <w:sz w:val="24"/>
          <w:highlight w:val="none"/>
        </w:rPr>
        <w:t>五、采购意向公开链接：</w:t>
      </w:r>
    </w:p>
    <w:bookmarkEnd w:id="9"/>
    <w:p>
      <w:pPr>
        <w:spacing w:line="360" w:lineRule="auto"/>
        <w:ind w:firstLine="480" w:firstLineChars="200"/>
        <w:rPr>
          <w:rFonts w:ascii="仿宋" w:hAnsi="仿宋" w:eastAsia="仿宋" w:cs="宋体"/>
          <w:color w:val="auto"/>
          <w:sz w:val="24"/>
          <w:highlight w:val="none"/>
        </w:rPr>
      </w:pPr>
      <w:r>
        <w:rPr>
          <w:rFonts w:ascii="仿宋" w:hAnsi="仿宋" w:eastAsia="仿宋" w:cs="宋体"/>
          <w:color w:val="auto"/>
          <w:sz w:val="24"/>
          <w:highlight w:val="none"/>
        </w:rPr>
        <w:t>https://zfcg.czt.zj.gov.cn/luban/detail?categoryCode=ZcyAnnouncement&amp;parentId=600007&amp;articleId=b4doR+le/On46VWt/lW6EA==&amp;utm=luban.luban-PC-36449.972-pc-websitegroup-zhejiang-mainSearchPage-front.4.9ede1f2031db11eea79a1f1beb154809</w:t>
      </w:r>
    </w:p>
    <w:p>
      <w:pPr>
        <w:spacing w:line="360" w:lineRule="auto"/>
        <w:rPr>
          <w:rFonts w:ascii="仿宋" w:hAnsi="仿宋" w:eastAsia="仿宋" w:cs="宋体"/>
          <w:color w:val="auto"/>
          <w:sz w:val="24"/>
          <w:highlight w:val="none"/>
        </w:rPr>
      </w:pPr>
      <w:r>
        <w:rPr>
          <w:rFonts w:hint="eastAsia" w:ascii="仿宋" w:hAnsi="仿宋" w:eastAsia="仿宋" w:cs="宋体"/>
          <w:b/>
          <w:color w:val="auto"/>
          <w:sz w:val="24"/>
          <w:highlight w:val="none"/>
        </w:rPr>
        <w:t>六、公告期限</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自本公告发布之日起5个工作日。</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七、其他补充事宜</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w:t>
      </w:r>
      <w:r>
        <w:rPr>
          <w:rFonts w:ascii="仿宋" w:hAnsi="仿宋" w:eastAsia="仿宋" w:cs="宋体"/>
          <w:color w:val="auto"/>
          <w:sz w:val="24"/>
          <w:highlight w:val="none"/>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2" w:firstLineChars="200"/>
        <w:rPr>
          <w:rFonts w:ascii="仿宋" w:hAnsi="仿宋" w:eastAsia="仿宋" w:cs="宋体"/>
          <w:b/>
          <w:bCs/>
          <w:color w:val="auto"/>
          <w:sz w:val="24"/>
          <w:highlight w:val="none"/>
        </w:rPr>
      </w:pPr>
      <w:r>
        <w:rPr>
          <w:rFonts w:hint="eastAsia" w:ascii="仿宋" w:hAnsi="仿宋" w:eastAsia="仿宋" w:cs="宋体"/>
          <w:b/>
          <w:bCs/>
          <w:color w:val="auto"/>
          <w:sz w:val="24"/>
          <w:highlight w:val="none"/>
        </w:rPr>
        <w:t>4.其他事项：（1）需要落实的政府采购政策：</w:t>
      </w:r>
      <w:r>
        <w:rPr>
          <w:rFonts w:hint="eastAsia" w:ascii="仿宋" w:hAnsi="仿宋" w:eastAsia="仿宋" w:cs="宋体"/>
          <w:color w:val="auto"/>
          <w:sz w:val="24"/>
          <w:highlight w:val="none"/>
        </w:rPr>
        <w:t>包括节约资源、保护环境、支持创新、促进中小企业发展等。详见招标文件的第二部分总则。</w:t>
      </w:r>
      <w:r>
        <w:rPr>
          <w:rFonts w:hint="eastAsia" w:ascii="仿宋" w:hAnsi="仿宋" w:eastAsia="仿宋" w:cs="宋体"/>
          <w:b/>
          <w:bCs/>
          <w:color w:val="auto"/>
          <w:sz w:val="24"/>
          <w:highlight w:val="none"/>
        </w:rPr>
        <w:t>（2）电子招投标的说明：①电子招投标：</w:t>
      </w:r>
      <w:r>
        <w:rPr>
          <w:rFonts w:hint="eastAsia" w:ascii="仿宋" w:hAnsi="仿宋" w:eastAsia="仿宋" w:cs="宋体"/>
          <w:color w:val="auto"/>
          <w:sz w:val="24"/>
          <w:highlight w:val="none"/>
        </w:rPr>
        <w:t>本项目以数据电文形式，依托“政府采购云平台（www.zcygov.cn）”进行招投标活动，不接受纸质投标文件；</w:t>
      </w:r>
      <w:r>
        <w:rPr>
          <w:rFonts w:hint="eastAsia" w:ascii="仿宋" w:hAnsi="仿宋" w:eastAsia="仿宋" w:cs="宋体"/>
          <w:b/>
          <w:bCs/>
          <w:color w:val="auto"/>
          <w:sz w:val="24"/>
          <w:highlight w:val="none"/>
        </w:rPr>
        <w:t>②投标准备：</w:t>
      </w:r>
      <w:r>
        <w:rPr>
          <w:rFonts w:hint="eastAsia" w:ascii="仿宋" w:hAnsi="仿宋" w:eastAsia="仿宋" w:cs="宋体"/>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宋体"/>
          <w:b/>
          <w:bCs/>
          <w:color w:val="auto"/>
          <w:sz w:val="24"/>
          <w:highlight w:val="none"/>
        </w:rPr>
        <w:t>③招标文件的获取：</w:t>
      </w:r>
      <w:r>
        <w:rPr>
          <w:rFonts w:hint="eastAsia" w:ascii="仿宋" w:hAnsi="仿宋" w:eastAsia="仿宋" w:cs="宋体"/>
          <w:color w:val="auto"/>
          <w:sz w:val="24"/>
          <w:highlight w:val="none"/>
        </w:rPr>
        <w:t>使用账号登录或者使用CA登录政采云平台；进入“项目采购”应用，在获取采购文件菜单中选择项目，获取招标文件；</w:t>
      </w:r>
      <w:r>
        <w:rPr>
          <w:rFonts w:hint="eastAsia" w:ascii="仿宋" w:hAnsi="仿宋" w:eastAsia="仿宋" w:cs="宋体"/>
          <w:b/>
          <w:bCs/>
          <w:color w:val="auto"/>
          <w:sz w:val="24"/>
          <w:highlight w:val="none"/>
        </w:rPr>
        <w:t>④投标文件的制作：</w:t>
      </w:r>
      <w:r>
        <w:rPr>
          <w:rFonts w:hint="eastAsia" w:ascii="仿宋" w:hAnsi="仿宋" w:eastAsia="仿宋" w:cs="宋体"/>
          <w:color w:val="auto"/>
          <w:sz w:val="24"/>
          <w:highlight w:val="none"/>
        </w:rPr>
        <w:t>在“政采云电子交易客户端”中完成“填写基本信息”、“导入投标文件”、“标书关联”、“标书检查”、“电子签名”、“生成电子标书”等操作；</w:t>
      </w:r>
      <w:r>
        <w:rPr>
          <w:rFonts w:hint="eastAsia" w:ascii="仿宋" w:hAnsi="仿宋" w:eastAsia="仿宋" w:cs="宋体"/>
          <w:b/>
          <w:bCs/>
          <w:color w:val="auto"/>
          <w:sz w:val="24"/>
          <w:highlight w:val="none"/>
        </w:rPr>
        <w:t>⑤</w:t>
      </w:r>
      <w:r>
        <w:rPr>
          <w:rFonts w:hint="eastAsia" w:ascii="仿宋" w:hAnsi="仿宋" w:eastAsia="仿宋" w:cs="宋体"/>
          <w:color w:val="auto"/>
          <w:sz w:val="24"/>
          <w:highlight w:val="none"/>
        </w:rPr>
        <w:t xml:space="preserve">采购人、采购代理机构将依托政采云平台完成本项目的电子交易活动，平台不接受未按上述方式获取招标文件的供应商进行投标活动； </w:t>
      </w:r>
      <w:r>
        <w:rPr>
          <w:rFonts w:hint="eastAsia" w:ascii="仿宋" w:hAnsi="仿宋" w:eastAsia="仿宋" w:cs="宋体"/>
          <w:b/>
          <w:bCs/>
          <w:color w:val="auto"/>
          <w:sz w:val="24"/>
          <w:highlight w:val="none"/>
        </w:rPr>
        <w:t>⑥</w:t>
      </w:r>
      <w:r>
        <w:rPr>
          <w:rFonts w:hint="eastAsia" w:ascii="仿宋" w:hAnsi="仿宋" w:eastAsia="仿宋" w:cs="宋体"/>
          <w:color w:val="auto"/>
          <w:sz w:val="24"/>
          <w:highlight w:val="none"/>
        </w:rPr>
        <w:t>对未按上述方式获取招标文件的供应商对该文件提出的质疑，采购人或采购代理机构将不予处理；</w:t>
      </w:r>
      <w:r>
        <w:rPr>
          <w:rFonts w:hint="eastAsia" w:ascii="仿宋" w:hAnsi="仿宋" w:eastAsia="仿宋" w:cs="宋体"/>
          <w:b/>
          <w:bCs/>
          <w:color w:val="auto"/>
          <w:sz w:val="24"/>
          <w:highlight w:val="none"/>
        </w:rPr>
        <w:t>⑦</w:t>
      </w:r>
      <w:r>
        <w:rPr>
          <w:rFonts w:hint="eastAsia" w:ascii="仿宋" w:hAnsi="仿宋" w:eastAsia="仿宋" w:cs="宋体"/>
          <w:color w:val="auto"/>
          <w:sz w:val="24"/>
          <w:highlight w:val="none"/>
        </w:rPr>
        <w:t>不提供招标文件纸质版；</w:t>
      </w:r>
      <w:r>
        <w:rPr>
          <w:rFonts w:hint="eastAsia" w:ascii="仿宋" w:hAnsi="仿宋" w:eastAsia="仿宋" w:cs="宋体"/>
          <w:b/>
          <w:bCs/>
          <w:color w:val="auto"/>
          <w:sz w:val="24"/>
          <w:highlight w:val="none"/>
        </w:rPr>
        <w:t>⑧投标文件的传输递交：</w:t>
      </w:r>
      <w:r>
        <w:rPr>
          <w:rFonts w:hint="eastAsia" w:ascii="仿宋" w:hAnsi="仿宋" w:eastAsia="仿宋" w:cs="宋体"/>
          <w:color w:val="auto"/>
          <w:sz w:val="24"/>
          <w:highlight w:val="none"/>
        </w:rPr>
        <w:t>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 w:hAnsi="仿宋" w:eastAsia="仿宋" w:cs="宋体"/>
          <w:b/>
          <w:bCs/>
          <w:color w:val="auto"/>
          <w:sz w:val="24"/>
          <w:highlight w:val="none"/>
        </w:rPr>
        <w:t>⑨投标文件的解密：</w:t>
      </w:r>
      <w:r>
        <w:rPr>
          <w:rFonts w:hint="eastAsia" w:ascii="仿宋" w:hAnsi="仿宋" w:eastAsia="仿宋" w:cs="宋体"/>
          <w:color w:val="auto"/>
          <w:sz w:val="24"/>
          <w:highlight w:val="none"/>
        </w:rPr>
        <w:t>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w:t>
      </w:r>
      <w:r>
        <w:rPr>
          <w:rFonts w:hint="eastAsia" w:ascii="仿宋" w:hAnsi="仿宋" w:eastAsia="仿宋" w:cs="宋体"/>
          <w:b/>
          <w:bCs/>
          <w:color w:val="auto"/>
          <w:sz w:val="24"/>
          <w:highlight w:val="none"/>
        </w:rPr>
        <w:t>⑩具体操作指南：</w:t>
      </w:r>
      <w:r>
        <w:rPr>
          <w:rFonts w:hint="eastAsia" w:ascii="仿宋" w:hAnsi="仿宋" w:eastAsia="仿宋" w:cs="宋体"/>
          <w:color w:val="auto"/>
          <w:sz w:val="24"/>
          <w:highlight w:val="none"/>
        </w:rPr>
        <w:t>详见政采云平台“服务中心-帮助文档-项目采购-操作流程-电子招投标-政府采购项目电子交易管理操作指南-供应商”。</w:t>
      </w:r>
      <w:r>
        <w:rPr>
          <w:rFonts w:hint="eastAsia" w:ascii="仿宋" w:hAnsi="仿宋" w:eastAsia="仿宋" w:cs="宋体"/>
          <w:b/>
          <w:bCs/>
          <w:color w:val="auto"/>
          <w:sz w:val="24"/>
          <w:highlight w:val="none"/>
        </w:rPr>
        <w:t>（3）招标文件公告期限与招标公告的公告期限一致。</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八、对本次采购提出询问、质疑、投诉，请按以下方式联系</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1.采购人信息</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名    称：杭州市公安局上城区分局</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地    址：杭州市上城区候潮东路175号</w:t>
      </w:r>
    </w:p>
    <w:p>
      <w:pPr>
        <w:spacing w:line="360" w:lineRule="auto"/>
        <w:ind w:firstLine="480"/>
        <w:rPr>
          <w:rFonts w:ascii="仿宋" w:hAnsi="仿宋" w:eastAsia="仿宋" w:cs="宋体"/>
          <w:color w:val="auto"/>
          <w:sz w:val="24"/>
          <w:highlight w:val="none"/>
        </w:rPr>
      </w:pPr>
      <w:r>
        <w:rPr>
          <w:rFonts w:hint="eastAsia" w:ascii="仿宋" w:hAnsi="仿宋" w:eastAsia="仿宋" w:cs="宋体"/>
          <w:color w:val="auto"/>
          <w:sz w:val="24"/>
          <w:highlight w:val="none"/>
        </w:rPr>
        <w:t>传    真：/</w:t>
      </w:r>
    </w:p>
    <w:p>
      <w:pPr>
        <w:spacing w:line="360" w:lineRule="auto"/>
        <w:ind w:firstLine="480"/>
        <w:rPr>
          <w:rFonts w:ascii="仿宋" w:hAnsi="仿宋" w:eastAsia="仿宋" w:cs="宋体"/>
          <w:color w:val="auto"/>
          <w:sz w:val="24"/>
          <w:highlight w:val="none"/>
        </w:rPr>
      </w:pPr>
      <w:r>
        <w:rPr>
          <w:rFonts w:hint="eastAsia" w:ascii="仿宋" w:hAnsi="仿宋" w:eastAsia="仿宋" w:cs="宋体"/>
          <w:color w:val="auto"/>
          <w:sz w:val="24"/>
          <w:highlight w:val="none"/>
        </w:rPr>
        <w:t>项目联系人（询问）：钟警官</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项目联系方式（询问）：13588815240</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质疑联系人：裘主任</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质疑联系方式：1</w:t>
      </w:r>
      <w:r>
        <w:rPr>
          <w:rFonts w:ascii="仿宋" w:hAnsi="仿宋" w:eastAsia="仿宋" w:cs="宋体"/>
          <w:color w:val="auto"/>
          <w:sz w:val="24"/>
          <w:highlight w:val="none"/>
        </w:rPr>
        <w:t>3606709884</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2.采购代理机构信息</w:t>
      </w:r>
    </w:p>
    <w:p>
      <w:pPr>
        <w:spacing w:line="360" w:lineRule="auto"/>
        <w:ind w:firstLine="480"/>
        <w:rPr>
          <w:rFonts w:ascii="仿宋" w:hAnsi="仿宋" w:eastAsia="仿宋" w:cs="宋体"/>
          <w:color w:val="auto"/>
          <w:sz w:val="24"/>
          <w:highlight w:val="none"/>
        </w:rPr>
      </w:pPr>
      <w:r>
        <w:rPr>
          <w:rFonts w:hint="eastAsia" w:ascii="仿宋" w:hAnsi="仿宋" w:eastAsia="仿宋" w:cs="宋体"/>
          <w:color w:val="auto"/>
          <w:sz w:val="24"/>
          <w:highlight w:val="none"/>
        </w:rPr>
        <w:t>名    称：浙江省成套工程有限公司</w:t>
      </w:r>
    </w:p>
    <w:p>
      <w:pPr>
        <w:spacing w:line="360" w:lineRule="auto"/>
        <w:ind w:firstLine="480"/>
        <w:rPr>
          <w:rFonts w:ascii="仿宋" w:hAnsi="仿宋" w:eastAsia="仿宋" w:cs="宋体"/>
          <w:color w:val="auto"/>
          <w:sz w:val="24"/>
          <w:highlight w:val="none"/>
        </w:rPr>
      </w:pPr>
      <w:r>
        <w:rPr>
          <w:rFonts w:hint="eastAsia" w:ascii="仿宋" w:hAnsi="仿宋" w:eastAsia="仿宋" w:cs="宋体"/>
          <w:color w:val="auto"/>
          <w:sz w:val="24"/>
          <w:highlight w:val="none"/>
        </w:rPr>
        <w:t>地    址：杭州市西湖区古墩路701号紫金广场A座12楼1207室</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传    真：/</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项目联系人（询问）：严淳</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项目联系方式（询问）：1</w:t>
      </w:r>
      <w:r>
        <w:rPr>
          <w:rFonts w:ascii="仿宋" w:hAnsi="仿宋" w:eastAsia="仿宋" w:cs="宋体"/>
          <w:color w:val="auto"/>
          <w:sz w:val="24"/>
          <w:highlight w:val="none"/>
        </w:rPr>
        <w:t>8007898088</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质疑联系人：何磊</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质疑联系方式：1</w:t>
      </w:r>
      <w:r>
        <w:rPr>
          <w:rFonts w:ascii="仿宋" w:hAnsi="仿宋" w:eastAsia="仿宋" w:cs="宋体"/>
          <w:color w:val="auto"/>
          <w:sz w:val="24"/>
          <w:highlight w:val="none"/>
        </w:rPr>
        <w:t>5868121513</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3.同级政府采购监督管理部门</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名    称：杭州市上城区财政局</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地    址：杭州市上城区鲲鹏路366号东楼1904室</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传    真：/</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联系人：余女士</w:t>
      </w:r>
    </w:p>
    <w:p>
      <w:pPr>
        <w:spacing w:line="360" w:lineRule="auto"/>
        <w:ind w:firstLine="480"/>
        <w:rPr>
          <w:rFonts w:ascii="仿宋" w:hAnsi="仿宋" w:eastAsia="仿宋" w:cs="宋体"/>
          <w:color w:val="auto"/>
          <w:sz w:val="24"/>
          <w:highlight w:val="none"/>
        </w:rPr>
      </w:pPr>
      <w:r>
        <w:rPr>
          <w:rFonts w:hint="eastAsia" w:ascii="仿宋" w:hAnsi="仿宋" w:eastAsia="仿宋" w:cs="宋体"/>
          <w:color w:val="auto"/>
          <w:sz w:val="24"/>
          <w:highlight w:val="none"/>
        </w:rPr>
        <w:t>监督投诉电话：</w:t>
      </w:r>
      <w:r>
        <w:rPr>
          <w:rFonts w:ascii="仿宋" w:hAnsi="仿宋" w:eastAsia="仿宋" w:cs="宋体"/>
          <w:color w:val="auto"/>
          <w:sz w:val="24"/>
          <w:highlight w:val="none"/>
        </w:rPr>
        <w:t>0571-89500860</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CA问题联系电话（人工）：汇信CA 400-888-4636；天谷CA 400-087-8198。</w:t>
      </w:r>
    </w:p>
    <w:p>
      <w:pPr>
        <w:adjustRightInd/>
        <w:spacing w:line="360" w:lineRule="auto"/>
        <w:jc w:val="center"/>
        <w:rPr>
          <w:rFonts w:ascii="仿宋" w:hAnsi="仿宋" w:eastAsia="仿宋" w:cs="宋体"/>
          <w:b/>
          <w:color w:val="auto"/>
          <w:sz w:val="36"/>
          <w:szCs w:val="20"/>
          <w:highlight w:val="none"/>
        </w:rPr>
        <w:sectPr>
          <w:pgSz w:w="11906" w:h="16838"/>
          <w:pgMar w:top="680" w:right="1418" w:bottom="468" w:left="1418" w:header="851" w:footer="992" w:gutter="0"/>
          <w:cols w:space="720" w:num="1"/>
          <w:titlePg/>
          <w:docGrid w:linePitch="312" w:charSpace="0"/>
        </w:sectPr>
      </w:pPr>
    </w:p>
    <w:p>
      <w:pPr>
        <w:adjustRightInd/>
        <w:spacing w:line="360" w:lineRule="auto"/>
        <w:jc w:val="center"/>
        <w:outlineLvl w:val="0"/>
        <w:rPr>
          <w:rFonts w:ascii="仿宋" w:hAnsi="仿宋" w:eastAsia="仿宋" w:cs="宋体"/>
          <w:b/>
          <w:color w:val="auto"/>
          <w:sz w:val="36"/>
          <w:szCs w:val="20"/>
          <w:highlight w:val="none"/>
        </w:rPr>
      </w:pPr>
      <w:r>
        <w:rPr>
          <w:rFonts w:hint="eastAsia" w:ascii="仿宋" w:hAnsi="仿宋" w:eastAsia="仿宋" w:cs="宋体"/>
          <w:b/>
          <w:color w:val="auto"/>
          <w:sz w:val="36"/>
          <w:szCs w:val="20"/>
          <w:highlight w:val="none"/>
        </w:rPr>
        <w:t xml:space="preserve">第二部分 </w:t>
      </w:r>
      <w:r>
        <w:rPr>
          <w:rFonts w:ascii="仿宋" w:hAnsi="仿宋" w:eastAsia="仿宋" w:cs="宋体"/>
          <w:b/>
          <w:color w:val="auto"/>
          <w:sz w:val="36"/>
          <w:szCs w:val="20"/>
          <w:highlight w:val="none"/>
        </w:rPr>
        <w:t xml:space="preserve"> </w:t>
      </w:r>
      <w:r>
        <w:rPr>
          <w:rFonts w:hint="eastAsia" w:ascii="仿宋" w:hAnsi="仿宋" w:eastAsia="仿宋" w:cs="宋体"/>
          <w:b/>
          <w:color w:val="auto"/>
          <w:sz w:val="36"/>
          <w:szCs w:val="20"/>
          <w:highlight w:val="none"/>
        </w:rPr>
        <w:t>投标人须知</w:t>
      </w:r>
      <w:bookmarkEnd w:id="6"/>
    </w:p>
    <w:p>
      <w:pPr>
        <w:adjustRightInd/>
        <w:spacing w:line="360" w:lineRule="auto"/>
        <w:ind w:firstLine="3845" w:firstLineChars="1197"/>
        <w:outlineLvl w:val="0"/>
        <w:rPr>
          <w:rFonts w:ascii="仿宋" w:hAnsi="仿宋" w:eastAsia="仿宋" w:cs="宋体"/>
          <w:b/>
          <w:color w:val="auto"/>
          <w:sz w:val="32"/>
          <w:szCs w:val="20"/>
          <w:highlight w:val="none"/>
        </w:rPr>
      </w:pPr>
      <w:r>
        <w:rPr>
          <w:rFonts w:hint="eastAsia" w:ascii="仿宋" w:hAnsi="仿宋" w:eastAsia="仿宋" w:cs="宋体"/>
          <w:b/>
          <w:color w:val="auto"/>
          <w:sz w:val="32"/>
          <w:szCs w:val="20"/>
          <w:highlight w:val="none"/>
        </w:rPr>
        <w:t>前附表</w:t>
      </w:r>
    </w:p>
    <w:tbl>
      <w:tblPr>
        <w:tblStyle w:val="62"/>
        <w:tblW w:w="5000" w:type="pct"/>
        <w:tblInd w:w="0" w:type="dxa"/>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Layout w:type="autofit"/>
        <w:tblCellMar>
          <w:top w:w="0" w:type="dxa"/>
          <w:left w:w="28" w:type="dxa"/>
          <w:bottom w:w="0" w:type="dxa"/>
          <w:right w:w="28" w:type="dxa"/>
        </w:tblCellMar>
      </w:tblPr>
      <w:tblGrid>
        <w:gridCol w:w="557"/>
        <w:gridCol w:w="2077"/>
        <w:gridCol w:w="6492"/>
      </w:tblGrid>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0" w:hRule="atLeast"/>
        </w:trPr>
        <w:tc>
          <w:tcPr>
            <w:tcW w:w="305"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序号</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事项</w:t>
            </w:r>
          </w:p>
        </w:tc>
        <w:tc>
          <w:tcPr>
            <w:tcW w:w="3557"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本项目的特别规定</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0"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项目属性与核心产品</w:t>
            </w:r>
          </w:p>
        </w:tc>
        <w:tc>
          <w:tcPr>
            <w:tcW w:w="3557" w:type="pct"/>
            <w:vAlign w:val="center"/>
          </w:tcPr>
          <w:p>
            <w:pPr>
              <w:spacing w:line="360" w:lineRule="exact"/>
              <w:rPr>
                <w:rFonts w:ascii="仿宋" w:hAnsi="仿宋" w:eastAsia="仿宋" w:cs="宋体"/>
                <w:color w:val="auto"/>
                <w:sz w:val="24"/>
                <w:highlight w:val="none"/>
              </w:rPr>
            </w:pPr>
            <w:r>
              <w:rPr>
                <w:rFonts w:hint="eastAsia" w:ascii="仿宋" w:hAnsi="仿宋" w:eastAsia="仿宋" w:cs="宋体"/>
                <w:color w:val="auto"/>
                <w:sz w:val="24"/>
                <w:highlight w:val="none"/>
              </w:rPr>
              <w:t>货物类，单一产品或</w:t>
            </w:r>
            <w:r>
              <w:rPr>
                <w:rFonts w:hint="eastAsia" w:ascii="仿宋" w:hAnsi="仿宋" w:eastAsia="仿宋" w:cs="宋体"/>
                <w:color w:val="auto"/>
                <w:kern w:val="0"/>
                <w:sz w:val="24"/>
                <w:highlight w:val="none"/>
              </w:rPr>
              <w:t>核心产品为：</w:t>
            </w:r>
            <w:r>
              <w:rPr>
                <w:rFonts w:hint="eastAsia" w:ascii="仿宋" w:hAnsi="仿宋" w:eastAsia="仿宋" w:cs="宋体"/>
                <w:color w:val="auto"/>
                <w:sz w:val="24"/>
                <w:highlight w:val="none"/>
                <w:u w:val="single"/>
              </w:rPr>
              <w:t xml:space="preserve"> 智能询讯问专用终端 </w:t>
            </w:r>
            <w:r>
              <w:rPr>
                <w:rFonts w:hint="eastAsia" w:ascii="仿宋" w:hAnsi="仿宋" w:eastAsia="仿宋" w:cs="宋体"/>
                <w:color w:val="auto"/>
                <w:sz w:val="24"/>
                <w:highlight w:val="none"/>
              </w:rPr>
              <w:t>（核心产品相关内容参照财政部87号令有关规定执行）。</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2105"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采购标的及其对应的中小企业划分标准所属行业</w:t>
            </w:r>
          </w:p>
        </w:tc>
        <w:tc>
          <w:tcPr>
            <w:tcW w:w="3557" w:type="pct"/>
            <w:vAlign w:val="center"/>
          </w:tcPr>
          <w:p>
            <w:pPr>
              <w:numPr>
                <w:ilvl w:val="0"/>
                <w:numId w:val="1"/>
              </w:numPr>
              <w:snapToGrid w:val="0"/>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本次采购标的为：</w:t>
            </w:r>
            <w:r>
              <w:rPr>
                <w:rFonts w:hint="eastAsia" w:ascii="仿宋" w:hAnsi="仿宋" w:eastAsia="仿宋" w:cs="宋体"/>
                <w:color w:val="auto"/>
                <w:kern w:val="0"/>
                <w:sz w:val="24"/>
                <w:highlight w:val="none"/>
                <w:u w:val="single"/>
              </w:rPr>
              <w:t>杭州市公安局上城区分局执法办案区扩容建设项目</w:t>
            </w:r>
            <w:r>
              <w:rPr>
                <w:rFonts w:hint="eastAsia" w:ascii="仿宋" w:hAnsi="仿宋" w:eastAsia="仿宋" w:cs="宋体"/>
                <w:color w:val="auto"/>
                <w:kern w:val="0"/>
                <w:sz w:val="24"/>
                <w:highlight w:val="none"/>
              </w:rPr>
              <w:t>，具体主要货物（标的物）为：</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437"/>
              <w:gridCol w:w="1010"/>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6" w:type="pct"/>
                  <w:vAlign w:val="center"/>
                </w:tcPr>
                <w:p>
                  <w:pPr>
                    <w:widowControl/>
                    <w:spacing w:line="360" w:lineRule="exact"/>
                    <w:jc w:val="center"/>
                    <w:rPr>
                      <w:rFonts w:ascii="仿宋" w:hAnsi="仿宋" w:eastAsia="仿宋" w:cs="宋体"/>
                      <w:b/>
                      <w:bCs/>
                      <w:color w:val="auto"/>
                      <w:kern w:val="0"/>
                      <w:szCs w:val="21"/>
                      <w:highlight w:val="none"/>
                    </w:rPr>
                  </w:pPr>
                  <w:r>
                    <w:rPr>
                      <w:rFonts w:hint="eastAsia" w:ascii="仿宋" w:hAnsi="仿宋" w:eastAsia="仿宋" w:cs="宋体"/>
                      <w:b/>
                      <w:bCs/>
                      <w:color w:val="auto"/>
                      <w:kern w:val="0"/>
                      <w:highlight w:val="none"/>
                    </w:rPr>
                    <w:t>序号</w:t>
                  </w:r>
                </w:p>
              </w:tc>
              <w:tc>
                <w:tcPr>
                  <w:tcW w:w="1896" w:type="pct"/>
                  <w:vAlign w:val="center"/>
                </w:tcPr>
                <w:p>
                  <w:pPr>
                    <w:widowControl/>
                    <w:spacing w:line="360" w:lineRule="exact"/>
                    <w:jc w:val="center"/>
                    <w:rPr>
                      <w:rFonts w:ascii="仿宋" w:hAnsi="仿宋" w:eastAsia="仿宋" w:cs="宋体"/>
                      <w:b/>
                      <w:bCs/>
                      <w:color w:val="auto"/>
                      <w:kern w:val="0"/>
                      <w:highlight w:val="none"/>
                    </w:rPr>
                  </w:pPr>
                  <w:r>
                    <w:rPr>
                      <w:rFonts w:hint="eastAsia" w:ascii="仿宋" w:hAnsi="仿宋" w:eastAsia="仿宋" w:cs="宋体"/>
                      <w:b/>
                      <w:bCs/>
                      <w:color w:val="auto"/>
                      <w:kern w:val="0"/>
                      <w:highlight w:val="none"/>
                    </w:rPr>
                    <w:t>品类名称</w:t>
                  </w:r>
                </w:p>
              </w:tc>
              <w:tc>
                <w:tcPr>
                  <w:tcW w:w="786" w:type="pct"/>
                  <w:vAlign w:val="center"/>
                </w:tcPr>
                <w:p>
                  <w:pPr>
                    <w:widowControl/>
                    <w:spacing w:line="360" w:lineRule="exact"/>
                    <w:jc w:val="center"/>
                    <w:rPr>
                      <w:rFonts w:ascii="仿宋" w:hAnsi="仿宋" w:eastAsia="仿宋" w:cs="宋体"/>
                      <w:b/>
                      <w:bCs/>
                      <w:color w:val="auto"/>
                      <w:kern w:val="0"/>
                      <w:highlight w:val="none"/>
                    </w:rPr>
                  </w:pPr>
                  <w:r>
                    <w:rPr>
                      <w:rFonts w:hint="eastAsia" w:ascii="仿宋" w:hAnsi="仿宋" w:eastAsia="仿宋" w:cs="宋体"/>
                      <w:b/>
                      <w:bCs/>
                      <w:color w:val="auto"/>
                      <w:kern w:val="0"/>
                      <w:highlight w:val="none"/>
                    </w:rPr>
                    <w:t>序号</w:t>
                  </w:r>
                </w:p>
              </w:tc>
              <w:tc>
                <w:tcPr>
                  <w:tcW w:w="1731" w:type="pct"/>
                  <w:vAlign w:val="center"/>
                </w:tcPr>
                <w:p>
                  <w:pPr>
                    <w:widowControl/>
                    <w:spacing w:line="360" w:lineRule="exact"/>
                    <w:jc w:val="center"/>
                    <w:rPr>
                      <w:rFonts w:ascii="仿宋" w:hAnsi="仿宋" w:eastAsia="仿宋" w:cs="宋体"/>
                      <w:b/>
                      <w:bCs/>
                      <w:color w:val="auto"/>
                      <w:kern w:val="0"/>
                      <w:highlight w:val="none"/>
                    </w:rPr>
                  </w:pPr>
                  <w:r>
                    <w:rPr>
                      <w:rFonts w:hint="eastAsia" w:ascii="仿宋" w:hAnsi="仿宋" w:eastAsia="仿宋" w:cs="宋体"/>
                      <w:b/>
                      <w:bCs/>
                      <w:color w:val="auto"/>
                      <w:kern w:val="0"/>
                      <w:highlight w:val="none"/>
                    </w:rPr>
                    <w:t>品类名称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1</w:t>
                  </w:r>
                </w:p>
              </w:tc>
              <w:tc>
                <w:tcPr>
                  <w:tcW w:w="189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执法办案中心管理软件</w:t>
                  </w:r>
                </w:p>
              </w:tc>
              <w:tc>
                <w:tcPr>
                  <w:tcW w:w="7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5</w:t>
                  </w:r>
                </w:p>
              </w:tc>
              <w:tc>
                <w:tcPr>
                  <w:tcW w:w="1731"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存储服务器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2</w:t>
                  </w:r>
                </w:p>
              </w:tc>
              <w:tc>
                <w:tcPr>
                  <w:tcW w:w="189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智能存取管理设备</w:t>
                  </w:r>
                </w:p>
              </w:tc>
              <w:tc>
                <w:tcPr>
                  <w:tcW w:w="7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6</w:t>
                  </w:r>
                </w:p>
              </w:tc>
              <w:tc>
                <w:tcPr>
                  <w:tcW w:w="1731"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定位引擎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3</w:t>
                  </w:r>
                </w:p>
              </w:tc>
              <w:tc>
                <w:tcPr>
                  <w:tcW w:w="189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多功能固证终端</w:t>
                  </w:r>
                </w:p>
              </w:tc>
              <w:tc>
                <w:tcPr>
                  <w:tcW w:w="7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7</w:t>
                  </w:r>
                </w:p>
              </w:tc>
              <w:tc>
                <w:tcPr>
                  <w:tcW w:w="1731"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UPS主机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4</w:t>
                  </w:r>
                </w:p>
              </w:tc>
              <w:tc>
                <w:tcPr>
                  <w:tcW w:w="189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智能询讯问专用终端</w:t>
                  </w:r>
                </w:p>
              </w:tc>
              <w:tc>
                <w:tcPr>
                  <w:tcW w:w="786"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8</w:t>
                  </w:r>
                </w:p>
              </w:tc>
              <w:tc>
                <w:tcPr>
                  <w:tcW w:w="1731" w:type="pct"/>
                  <w:vAlign w:val="center"/>
                </w:tcPr>
                <w:p>
                  <w:pPr>
                    <w:widowControl/>
                    <w:spacing w:line="360" w:lineRule="exact"/>
                    <w:jc w:val="center"/>
                    <w:rPr>
                      <w:rFonts w:ascii="仿宋" w:hAnsi="仿宋" w:eastAsia="仿宋" w:cs="宋体"/>
                      <w:color w:val="auto"/>
                      <w:kern w:val="0"/>
                      <w:highlight w:val="none"/>
                    </w:rPr>
                  </w:pPr>
                  <w:r>
                    <w:rPr>
                      <w:rFonts w:hint="eastAsia" w:ascii="仿宋" w:hAnsi="仿宋" w:eastAsia="仿宋" w:cs="宋体"/>
                      <w:color w:val="auto"/>
                      <w:kern w:val="0"/>
                      <w:highlight w:val="none"/>
                    </w:rPr>
                    <w:t>智能电子防拆腕带</w:t>
                  </w:r>
                </w:p>
              </w:tc>
            </w:tr>
          </w:tbl>
          <w:p>
            <w:pPr>
              <w:pStyle w:val="24"/>
              <w:spacing w:line="360" w:lineRule="exact"/>
              <w:rPr>
                <w:rFonts w:ascii="仿宋" w:hAnsi="仿宋" w:eastAsia="仿宋" w:cs="宋体"/>
                <w:color w:val="auto"/>
                <w:kern w:val="0"/>
                <w:szCs w:val="24"/>
                <w:highlight w:val="none"/>
                <w:lang w:val="en-US"/>
              </w:rPr>
            </w:pPr>
            <w:r>
              <w:rPr>
                <w:rFonts w:hint="eastAsia" w:ascii="仿宋" w:hAnsi="仿宋" w:eastAsia="仿宋" w:cs="宋体"/>
                <w:color w:val="auto"/>
                <w:kern w:val="0"/>
                <w:szCs w:val="24"/>
                <w:highlight w:val="none"/>
                <w:lang w:val="en-US"/>
              </w:rPr>
              <w:t>对应的中小企业划分标准所属行业是：</w:t>
            </w:r>
            <w:r>
              <w:rPr>
                <w:rFonts w:hint="eastAsia" w:ascii="仿宋" w:hAnsi="仿宋" w:eastAsia="仿宋" w:cs="宋体"/>
                <w:color w:val="auto"/>
                <w:kern w:val="0"/>
                <w:szCs w:val="24"/>
                <w:highlight w:val="none"/>
                <w:u w:val="single"/>
                <w:lang w:val="en-US"/>
              </w:rPr>
              <w:t>工业（制造业）</w:t>
            </w:r>
            <w:r>
              <w:rPr>
                <w:rFonts w:hint="eastAsia" w:ascii="仿宋" w:hAnsi="仿宋" w:eastAsia="仿宋" w:cs="宋体"/>
                <w:color w:val="auto"/>
                <w:kern w:val="0"/>
                <w:szCs w:val="24"/>
                <w:highlight w:val="none"/>
                <w:lang w:val="en-US"/>
              </w:rPr>
              <w:t>行业；</w:t>
            </w:r>
          </w:p>
          <w:p>
            <w:pPr>
              <w:pStyle w:val="24"/>
              <w:spacing w:line="360" w:lineRule="exact"/>
              <w:ind w:firstLine="0"/>
              <w:rPr>
                <w:rFonts w:ascii="仿宋" w:hAnsi="仿宋" w:eastAsia="仿宋" w:cs="宋体"/>
                <w:color w:val="auto"/>
                <w:kern w:val="0"/>
                <w:szCs w:val="24"/>
                <w:highlight w:val="none"/>
                <w:u w:val="single"/>
                <w:lang w:val="en-US"/>
              </w:rPr>
            </w:pPr>
            <w:r>
              <w:rPr>
                <w:rFonts w:hint="eastAsia" w:ascii="仿宋" w:hAnsi="仿宋" w:eastAsia="仿宋" w:cs="宋体"/>
                <w:color w:val="auto"/>
                <w:kern w:val="0"/>
                <w:szCs w:val="24"/>
                <w:highlight w:val="none"/>
                <w:lang w:val="en-US"/>
              </w:rPr>
              <w:t>（2）备注：《关于印发中小企业划型标准规定的通知》（工信部联企业〔2011〕300）：</w:t>
            </w:r>
            <w:r>
              <w:rPr>
                <w:rFonts w:hint="eastAsia" w:ascii="仿宋" w:hAnsi="仿宋" w:eastAsia="仿宋" w:cs="宋体"/>
                <w:color w:val="auto"/>
                <w:kern w:val="0"/>
                <w:szCs w:val="24"/>
                <w:highlight w:val="none"/>
                <w:u w:val="single"/>
                <w:lang w:val="en-US"/>
              </w:rPr>
              <w:t>工业（制造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79"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3</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是否允许采购进口产品</w:t>
            </w:r>
          </w:p>
        </w:tc>
        <w:tc>
          <w:tcPr>
            <w:tcW w:w="3557" w:type="pct"/>
            <w:vAlign w:val="center"/>
          </w:tcPr>
          <w:p>
            <w:pPr>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sym w:font="Wingdings" w:char="F0FE"/>
            </w:r>
            <w:r>
              <w:rPr>
                <w:rFonts w:hint="eastAsia" w:ascii="仿宋" w:hAnsi="仿宋" w:eastAsia="仿宋" w:cs="宋体"/>
                <w:color w:val="auto"/>
                <w:kern w:val="0"/>
                <w:sz w:val="24"/>
                <w:highlight w:val="none"/>
              </w:rPr>
              <w:t>本项目不允许采购进口产品。</w:t>
            </w:r>
          </w:p>
          <w:p>
            <w:pPr>
              <w:spacing w:line="360" w:lineRule="exact"/>
              <w:rPr>
                <w:rFonts w:ascii="仿宋" w:hAnsi="仿宋" w:eastAsia="仿宋" w:cs="宋体"/>
                <w:color w:val="auto"/>
                <w:highlight w:val="none"/>
              </w:rPr>
            </w:pPr>
            <w:r>
              <w:rPr>
                <w:rFonts w:ascii="Segoe UI Symbol" w:hAnsi="Segoe UI Symbol" w:eastAsia="仿宋" w:cs="Segoe UI Symbol"/>
                <w:color w:val="auto"/>
                <w:kern w:val="0"/>
                <w:sz w:val="24"/>
                <w:highlight w:val="none"/>
              </w:rPr>
              <w:t>☐</w:t>
            </w:r>
            <w:r>
              <w:rPr>
                <w:rFonts w:hint="eastAsia" w:ascii="仿宋" w:hAnsi="仿宋" w:eastAsia="仿宋" w:cs="宋体"/>
                <w:color w:val="auto"/>
                <w:kern w:val="0"/>
                <w:sz w:val="24"/>
                <w:highlight w:val="none"/>
              </w:rPr>
              <w:t>可以就</w:t>
            </w:r>
            <w:r>
              <w:rPr>
                <w:rFonts w:hint="eastAsia" w:ascii="仿宋" w:hAnsi="仿宋" w:eastAsia="仿宋" w:cs="宋体"/>
                <w:color w:val="auto"/>
                <w:sz w:val="24"/>
                <w:highlight w:val="none"/>
                <w:u w:val="single"/>
              </w:rPr>
              <w:t xml:space="preserve"> / </w:t>
            </w:r>
            <w:r>
              <w:rPr>
                <w:rFonts w:hint="eastAsia" w:ascii="仿宋" w:hAnsi="仿宋" w:eastAsia="仿宋" w:cs="宋体"/>
                <w:color w:val="auto"/>
                <w:kern w:val="0"/>
                <w:sz w:val="24"/>
                <w:highlight w:val="none"/>
              </w:rPr>
              <w:t>采购进口产品。</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1249"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4</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分包</w:t>
            </w:r>
          </w:p>
        </w:tc>
        <w:tc>
          <w:tcPr>
            <w:tcW w:w="3557" w:type="pct"/>
            <w:vAlign w:val="center"/>
          </w:tcPr>
          <w:p>
            <w:pPr>
              <w:spacing w:line="360" w:lineRule="exact"/>
              <w:rPr>
                <w:rFonts w:ascii="仿宋" w:hAnsi="仿宋" w:eastAsia="仿宋" w:cs="宋体"/>
                <w:color w:val="auto"/>
                <w:sz w:val="24"/>
                <w:highlight w:val="none"/>
              </w:rPr>
            </w:pPr>
            <w:r>
              <w:rPr>
                <w:rFonts w:hint="eastAsia" w:ascii="仿宋" w:hAnsi="仿宋" w:eastAsia="仿宋" w:cs="宋体"/>
                <w:color w:val="auto"/>
                <w:kern w:val="0"/>
                <w:sz w:val="24"/>
                <w:highlight w:val="none"/>
              </w:rPr>
              <w:sym w:font="Wingdings" w:char="F0FE"/>
            </w:r>
            <w:r>
              <w:rPr>
                <w:rFonts w:hint="eastAsia" w:ascii="仿宋" w:hAnsi="仿宋" w:eastAsia="仿宋" w:cs="宋体"/>
                <w:color w:val="auto"/>
                <w:kern w:val="0"/>
                <w:sz w:val="24"/>
                <w:highlight w:val="none"/>
              </w:rPr>
              <w:t>A</w:t>
            </w:r>
            <w:r>
              <w:rPr>
                <w:rFonts w:hint="eastAsia" w:ascii="仿宋" w:hAnsi="仿宋" w:eastAsia="仿宋" w:cs="宋体"/>
                <w:color w:val="auto"/>
                <w:sz w:val="24"/>
                <w:highlight w:val="none"/>
              </w:rPr>
              <w:t>同意将非主体、非关键性</w:t>
            </w:r>
            <w:r>
              <w:rPr>
                <w:rFonts w:hint="eastAsia" w:ascii="仿宋" w:hAnsi="仿宋" w:eastAsia="仿宋" w:cs="Arial"/>
                <w:bCs/>
                <w:iCs/>
                <w:color w:val="auto"/>
                <w:kern w:val="0"/>
                <w:sz w:val="24"/>
                <w:highlight w:val="none"/>
                <w:u w:val="single"/>
              </w:rPr>
              <w:t>产品运输、安装</w:t>
            </w:r>
            <w:r>
              <w:rPr>
                <w:rFonts w:hint="eastAsia" w:ascii="仿宋" w:hAnsi="仿宋" w:eastAsia="仿宋" w:cs="宋体"/>
                <w:color w:val="auto"/>
                <w:sz w:val="24"/>
                <w:highlight w:val="none"/>
              </w:rPr>
              <w:t>的工作分包。</w:t>
            </w:r>
          </w:p>
          <w:p>
            <w:pPr>
              <w:spacing w:line="360" w:lineRule="exact"/>
              <w:rPr>
                <w:rFonts w:ascii="仿宋" w:hAnsi="仿宋" w:eastAsia="仿宋" w:cs="宋体"/>
                <w:color w:val="auto"/>
                <w:sz w:val="24"/>
                <w:highlight w:val="none"/>
              </w:rPr>
            </w:pPr>
            <w:r>
              <w:rPr>
                <w:rFonts w:ascii="Segoe UI Symbol" w:hAnsi="Segoe UI Symbol" w:eastAsia="仿宋" w:cs="Segoe UI Symbol"/>
                <w:color w:val="auto"/>
                <w:kern w:val="0"/>
                <w:sz w:val="24"/>
                <w:highlight w:val="none"/>
              </w:rPr>
              <w:t>☐</w:t>
            </w:r>
            <w:r>
              <w:rPr>
                <w:rFonts w:hint="eastAsia" w:ascii="仿宋" w:hAnsi="仿宋" w:eastAsia="仿宋" w:cs="宋体"/>
                <w:color w:val="auto"/>
                <w:kern w:val="0"/>
                <w:sz w:val="24"/>
                <w:highlight w:val="none"/>
              </w:rPr>
              <w:t>B</w:t>
            </w:r>
            <w:r>
              <w:rPr>
                <w:rFonts w:hint="eastAsia" w:ascii="仿宋" w:hAnsi="仿宋" w:eastAsia="仿宋" w:cs="宋体"/>
                <w:color w:val="auto"/>
                <w:sz w:val="24"/>
                <w:highlight w:val="none"/>
              </w:rPr>
              <w:t>不同意分包。</w:t>
            </w:r>
          </w:p>
          <w:p>
            <w:pPr>
              <w:spacing w:line="360" w:lineRule="exact"/>
              <w:rPr>
                <w:rFonts w:ascii="仿宋" w:hAnsi="仿宋" w:eastAsia="仿宋" w:cs="宋体"/>
                <w:color w:val="auto"/>
                <w:sz w:val="24"/>
                <w:highlight w:val="none"/>
              </w:rPr>
            </w:pPr>
            <w:r>
              <w:rPr>
                <w:rFonts w:hint="eastAsia" w:ascii="仿宋" w:hAnsi="仿宋" w:eastAsia="仿宋" w:cs="宋体"/>
                <w:color w:val="auto"/>
                <w:sz w:val="24"/>
                <w:highlight w:val="none"/>
              </w:rPr>
              <w:t>注：不得限制大中型企业向小微企业合理分包。</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55"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5</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开标前答疑会或现场考察</w:t>
            </w:r>
          </w:p>
        </w:tc>
        <w:tc>
          <w:tcPr>
            <w:tcW w:w="3557" w:type="pct"/>
            <w:vAlign w:val="center"/>
          </w:tcPr>
          <w:p>
            <w:pPr>
              <w:spacing w:line="360" w:lineRule="exact"/>
              <w:rPr>
                <w:rFonts w:ascii="仿宋" w:hAnsi="仿宋" w:eastAsia="仿宋" w:cs="宋体"/>
                <w:color w:val="auto"/>
                <w:sz w:val="24"/>
                <w:highlight w:val="none"/>
              </w:rPr>
            </w:pPr>
            <w:r>
              <w:rPr>
                <w:rFonts w:hint="eastAsia" w:ascii="仿宋" w:hAnsi="仿宋" w:eastAsia="仿宋" w:cs="宋体"/>
                <w:color w:val="auto"/>
                <w:kern w:val="0"/>
                <w:sz w:val="24"/>
                <w:highlight w:val="none"/>
              </w:rPr>
              <w:sym w:font="Wingdings" w:char="F0FE"/>
            </w:r>
            <w:r>
              <w:rPr>
                <w:rFonts w:hint="eastAsia" w:ascii="仿宋" w:hAnsi="仿宋" w:eastAsia="仿宋" w:cs="宋体"/>
                <w:color w:val="auto"/>
                <w:kern w:val="0"/>
                <w:sz w:val="24"/>
                <w:highlight w:val="none"/>
              </w:rPr>
              <w:t>A</w:t>
            </w:r>
            <w:r>
              <w:rPr>
                <w:rFonts w:hint="eastAsia" w:ascii="仿宋" w:hAnsi="仿宋" w:eastAsia="仿宋" w:cs="宋体"/>
                <w:color w:val="auto"/>
                <w:sz w:val="24"/>
                <w:highlight w:val="none"/>
              </w:rPr>
              <w:t>不组织。</w:t>
            </w:r>
          </w:p>
          <w:p>
            <w:pPr>
              <w:spacing w:line="360" w:lineRule="exact"/>
              <w:rPr>
                <w:rFonts w:ascii="仿宋" w:hAnsi="仿宋" w:eastAsia="仿宋" w:cs="宋体"/>
                <w:color w:val="auto"/>
                <w:sz w:val="24"/>
                <w:szCs w:val="20"/>
                <w:highlight w:val="none"/>
              </w:rPr>
            </w:pPr>
            <w:r>
              <w:rPr>
                <w:rFonts w:ascii="Segoe UI Symbol" w:hAnsi="Segoe UI Symbol" w:eastAsia="仿宋" w:cs="Segoe UI Symbol"/>
                <w:color w:val="auto"/>
                <w:kern w:val="0"/>
                <w:sz w:val="24"/>
                <w:highlight w:val="none"/>
              </w:rPr>
              <w:t>☐</w:t>
            </w:r>
            <w:r>
              <w:rPr>
                <w:rFonts w:hint="eastAsia" w:ascii="仿宋" w:hAnsi="仿宋" w:eastAsia="仿宋" w:cs="宋体"/>
                <w:color w:val="auto"/>
                <w:kern w:val="0"/>
                <w:sz w:val="24"/>
                <w:highlight w:val="none"/>
              </w:rPr>
              <w:t>B组织</w:t>
            </w:r>
            <w:r>
              <w:rPr>
                <w:rFonts w:hint="eastAsia" w:ascii="仿宋" w:hAnsi="仿宋" w:eastAsia="仿宋" w:cs="宋体"/>
                <w:color w:val="auto"/>
                <w:sz w:val="24"/>
                <w:szCs w:val="20"/>
                <w:highlight w:val="none"/>
              </w:rPr>
              <w:t>。</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64"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6</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样品提供</w:t>
            </w:r>
          </w:p>
        </w:tc>
        <w:tc>
          <w:tcPr>
            <w:tcW w:w="3557" w:type="pct"/>
            <w:vAlign w:val="center"/>
          </w:tcPr>
          <w:p>
            <w:pPr>
              <w:spacing w:line="360" w:lineRule="exact"/>
              <w:rPr>
                <w:rFonts w:ascii="仿宋" w:hAnsi="仿宋" w:eastAsia="仿宋" w:cs="宋体"/>
                <w:color w:val="auto"/>
                <w:sz w:val="24"/>
                <w:highlight w:val="none"/>
              </w:rPr>
            </w:pPr>
            <w:r>
              <w:rPr>
                <w:rFonts w:hint="eastAsia" w:ascii="仿宋" w:hAnsi="仿宋" w:eastAsia="仿宋" w:cs="宋体"/>
                <w:color w:val="auto"/>
                <w:kern w:val="0"/>
                <w:sz w:val="24"/>
                <w:highlight w:val="none"/>
              </w:rPr>
              <w:sym w:font="Wingdings" w:char="F0FE"/>
            </w:r>
            <w:r>
              <w:rPr>
                <w:rFonts w:hint="eastAsia" w:ascii="仿宋" w:hAnsi="仿宋" w:eastAsia="仿宋" w:cs="宋体"/>
                <w:color w:val="auto"/>
                <w:kern w:val="0"/>
                <w:sz w:val="24"/>
                <w:highlight w:val="none"/>
              </w:rPr>
              <w:t>A</w:t>
            </w:r>
            <w:r>
              <w:rPr>
                <w:rFonts w:hint="eastAsia" w:ascii="仿宋" w:hAnsi="仿宋" w:eastAsia="仿宋" w:cs="宋体"/>
                <w:color w:val="auto"/>
                <w:sz w:val="24"/>
                <w:highlight w:val="none"/>
              </w:rPr>
              <w:t>不要求提供。</w:t>
            </w:r>
          </w:p>
          <w:p>
            <w:pPr>
              <w:spacing w:line="360" w:lineRule="exact"/>
              <w:rPr>
                <w:rFonts w:ascii="仿宋" w:hAnsi="仿宋" w:eastAsia="仿宋" w:cs="宋体"/>
                <w:color w:val="auto"/>
                <w:sz w:val="24"/>
                <w:highlight w:val="none"/>
              </w:rPr>
            </w:pPr>
            <w:r>
              <w:rPr>
                <w:rFonts w:ascii="Segoe UI Symbol" w:hAnsi="Segoe UI Symbol" w:eastAsia="仿宋" w:cs="Segoe UI Symbol"/>
                <w:color w:val="auto"/>
                <w:kern w:val="0"/>
                <w:sz w:val="24"/>
                <w:highlight w:val="none"/>
              </w:rPr>
              <w:t>☐</w:t>
            </w:r>
            <w:r>
              <w:rPr>
                <w:rFonts w:hint="eastAsia" w:ascii="仿宋" w:hAnsi="仿宋" w:eastAsia="仿宋" w:cs="宋体"/>
                <w:color w:val="auto"/>
                <w:kern w:val="0"/>
                <w:sz w:val="24"/>
                <w:highlight w:val="none"/>
              </w:rPr>
              <w:t>B要求提供</w:t>
            </w:r>
            <w:r>
              <w:rPr>
                <w:rFonts w:hint="eastAsia" w:ascii="仿宋" w:hAnsi="仿宋" w:eastAsia="仿宋" w:cs="宋体"/>
                <w:color w:val="auto"/>
                <w:sz w:val="24"/>
                <w:highlight w:val="none"/>
              </w:rPr>
              <w:t>。</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1103"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7</w:t>
            </w:r>
          </w:p>
        </w:tc>
        <w:tc>
          <w:tcPr>
            <w:tcW w:w="1138" w:type="pct"/>
            <w:vAlign w:val="center"/>
          </w:tcPr>
          <w:p>
            <w:pPr>
              <w:snapToGrid w:val="0"/>
              <w:spacing w:line="360" w:lineRule="exact"/>
              <w:jc w:val="center"/>
              <w:rPr>
                <w:rFonts w:ascii="仿宋" w:hAnsi="仿宋" w:eastAsia="仿宋" w:cs="宋体"/>
                <w:bCs/>
                <w:color w:val="auto"/>
                <w:sz w:val="24"/>
                <w:highlight w:val="none"/>
              </w:rPr>
            </w:pPr>
            <w:r>
              <w:rPr>
                <w:rFonts w:hint="eastAsia" w:ascii="仿宋" w:hAnsi="仿宋" w:eastAsia="仿宋" w:cs="宋体"/>
                <w:b/>
                <w:color w:val="auto"/>
                <w:sz w:val="24"/>
                <w:highlight w:val="none"/>
              </w:rPr>
              <w:t>方案讲解演示</w:t>
            </w:r>
          </w:p>
        </w:tc>
        <w:tc>
          <w:tcPr>
            <w:tcW w:w="3557" w:type="pct"/>
            <w:vAlign w:val="center"/>
          </w:tcPr>
          <w:p>
            <w:pPr>
              <w:spacing w:line="360" w:lineRule="exact"/>
              <w:rPr>
                <w:rFonts w:ascii="仿宋" w:hAnsi="仿宋" w:eastAsia="仿宋" w:cs="宋体"/>
                <w:color w:val="auto"/>
                <w:sz w:val="24"/>
                <w:highlight w:val="none"/>
              </w:rPr>
            </w:pPr>
            <w:r>
              <w:rPr>
                <w:rFonts w:ascii="Segoe UI Symbol" w:hAnsi="Segoe UI Symbol" w:eastAsia="仿宋" w:cs="Segoe UI Symbol"/>
                <w:color w:val="auto"/>
                <w:kern w:val="0"/>
                <w:sz w:val="24"/>
                <w:highlight w:val="none"/>
              </w:rPr>
              <w:t>☐</w:t>
            </w:r>
            <w:r>
              <w:rPr>
                <w:rFonts w:hint="eastAsia" w:ascii="仿宋" w:hAnsi="仿宋" w:eastAsia="仿宋" w:cs="宋体"/>
                <w:color w:val="auto"/>
                <w:kern w:val="0"/>
                <w:sz w:val="24"/>
                <w:highlight w:val="none"/>
              </w:rPr>
              <w:t>A</w:t>
            </w:r>
            <w:r>
              <w:rPr>
                <w:rFonts w:hint="eastAsia" w:ascii="仿宋" w:hAnsi="仿宋" w:eastAsia="仿宋" w:cs="宋体"/>
                <w:color w:val="auto"/>
                <w:sz w:val="24"/>
                <w:highlight w:val="none"/>
              </w:rPr>
              <w:t>不组织。</w:t>
            </w:r>
          </w:p>
          <w:p>
            <w:pPr>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sym w:font="Wingdings" w:char="F0FE"/>
            </w:r>
            <w:r>
              <w:rPr>
                <w:rFonts w:hint="eastAsia" w:ascii="仿宋" w:hAnsi="仿宋" w:eastAsia="仿宋" w:cs="宋体"/>
                <w:color w:val="auto"/>
                <w:kern w:val="0"/>
                <w:sz w:val="24"/>
                <w:highlight w:val="none"/>
              </w:rPr>
              <w:t>B组织。</w:t>
            </w:r>
          </w:p>
          <w:p>
            <w:pPr>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（1）各供应商可以根据评分细则，采用视频方式进行演示，演示时长不超过10分钟，并将录制好的演示视频以U盘存储，密封包装并标注项目名称、供应商名称。</w:t>
            </w:r>
          </w:p>
          <w:p>
            <w:pPr>
              <w:rPr>
                <w:color w:val="auto"/>
                <w:szCs w:val="21"/>
                <w:highlight w:val="none"/>
              </w:rPr>
            </w:pPr>
            <w:r>
              <w:rPr>
                <w:rFonts w:hint="eastAsia" w:ascii="仿宋" w:hAnsi="仿宋" w:eastAsia="仿宋" w:cs="宋体"/>
                <w:color w:val="auto"/>
                <w:kern w:val="0"/>
                <w:sz w:val="24"/>
                <w:highlight w:val="none"/>
              </w:rPr>
              <w:t>（2）供应商应在响应截止时间前将演示讲解文件的U盘（演示视频文件应为常用格式的视频文件，评标现场电脑操作系统为windows10，视频文件应能由系统自带windows media player播放器播放。）密封包装，以邮寄形式提交或现场提交并向代理机构确认其已收到，外包装应加盖投标人公章。</w:t>
            </w:r>
            <w:r>
              <w:rPr>
                <w:rFonts w:hint="eastAsia" w:ascii="仿宋_GB2312" w:hAnsi="仿宋" w:eastAsia="仿宋_GB2312"/>
                <w:color w:val="auto"/>
                <w:sz w:val="24"/>
                <w:highlight w:val="none"/>
              </w:rPr>
              <w:t>（</w:t>
            </w:r>
            <w:r>
              <w:rPr>
                <w:rFonts w:hint="eastAsia" w:ascii="仿宋_GB2312" w:hAnsi="仿宋" w:eastAsia="仿宋_GB2312"/>
                <w:color w:val="auto"/>
                <w:kern w:val="0"/>
                <w:sz w:val="24"/>
                <w:highlight w:val="none"/>
              </w:rPr>
              <w:t>可与“备份投标文件”一同密封递交，也可单独密封递交，一同密封式需标记将备份投标文件和演示文件进行区分）</w:t>
            </w:r>
            <w:r>
              <w:rPr>
                <w:rFonts w:hint="eastAsia" w:ascii="仿宋" w:hAnsi="仿宋" w:eastAsia="仿宋" w:cs="宋体"/>
                <w:color w:val="auto"/>
                <w:kern w:val="0"/>
                <w:sz w:val="24"/>
                <w:highlight w:val="none"/>
              </w:rPr>
              <w:t>供应商不提供演示讲解文件是供应商自己的风险，请各投标供应商积极准备。</w:t>
            </w:r>
          </w:p>
          <w:p>
            <w:pPr>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（3）收件地址：杭州市古墩路701号紫金广场A座12楼1207室，联系人：严淳，手机：18007898088。</w:t>
            </w:r>
          </w:p>
          <w:p>
            <w:pPr>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（4）供应商提交的演示解讲文件将与响应文件一起存档，不予退还。</w:t>
            </w:r>
          </w:p>
          <w:p>
            <w:pPr>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注：因供应商自身原因导致无法演示或者演示效果不理想的，责任自负。</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461" w:hRule="atLeast"/>
        </w:trPr>
        <w:tc>
          <w:tcPr>
            <w:tcW w:w="305" w:type="pct"/>
            <w:vMerge w:val="restar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8</w:t>
            </w:r>
          </w:p>
        </w:tc>
        <w:tc>
          <w:tcPr>
            <w:tcW w:w="1138" w:type="pct"/>
            <w:vMerge w:val="restar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投标人应当提供的资格、资信证明文件</w:t>
            </w:r>
          </w:p>
        </w:tc>
        <w:tc>
          <w:tcPr>
            <w:tcW w:w="3557" w:type="pct"/>
            <w:vAlign w:val="center"/>
          </w:tcPr>
          <w:p>
            <w:pPr>
              <w:spacing w:line="360" w:lineRule="exact"/>
              <w:rPr>
                <w:rFonts w:ascii="仿宋" w:hAnsi="仿宋" w:eastAsia="仿宋" w:cs="宋体"/>
                <w:color w:val="auto"/>
                <w:sz w:val="24"/>
                <w:highlight w:val="none"/>
              </w:rPr>
            </w:pPr>
            <w:r>
              <w:rPr>
                <w:rFonts w:hint="eastAsia" w:ascii="仿宋" w:hAnsi="仿宋" w:eastAsia="仿宋" w:cs="宋体"/>
                <w:color w:val="auto"/>
                <w:sz w:val="24"/>
                <w:highlight w:val="none"/>
              </w:rPr>
              <w:t>（1）资格证明文件：见招标文件第二部分11.1。</w:t>
            </w:r>
          </w:p>
          <w:p>
            <w:pPr>
              <w:spacing w:line="360" w:lineRule="exact"/>
              <w:rPr>
                <w:rFonts w:ascii="仿宋" w:hAnsi="仿宋" w:eastAsia="仿宋" w:cs="宋体"/>
                <w:snapToGrid w:val="0"/>
                <w:color w:val="auto"/>
                <w:kern w:val="0"/>
                <w:szCs w:val="21"/>
                <w:highlight w:val="none"/>
              </w:rPr>
            </w:pPr>
            <w:r>
              <w:rPr>
                <w:rFonts w:hint="eastAsia" w:ascii="仿宋" w:hAnsi="仿宋" w:eastAsia="仿宋" w:cs="宋体"/>
                <w:color w:val="auto"/>
                <w:kern w:val="0"/>
                <w:sz w:val="24"/>
                <w:highlight w:val="none"/>
                <w:lang w:val="zh-CN"/>
              </w:rPr>
              <w:t>投标人未提供有效的资格证明文件的，视为投标人不具备招标文件中规定的资格要求，投标无效。</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200" w:hRule="atLeast"/>
        </w:trPr>
        <w:tc>
          <w:tcPr>
            <w:tcW w:w="305" w:type="pct"/>
            <w:vMerge w:val="continue"/>
            <w:vAlign w:val="center"/>
          </w:tcPr>
          <w:p>
            <w:pPr>
              <w:snapToGrid w:val="0"/>
              <w:spacing w:line="360" w:lineRule="exact"/>
              <w:jc w:val="center"/>
              <w:rPr>
                <w:rFonts w:ascii="仿宋" w:hAnsi="仿宋" w:eastAsia="仿宋" w:cs="宋体"/>
                <w:color w:val="auto"/>
                <w:sz w:val="24"/>
                <w:highlight w:val="none"/>
              </w:rPr>
            </w:pPr>
          </w:p>
        </w:tc>
        <w:tc>
          <w:tcPr>
            <w:tcW w:w="1138" w:type="pct"/>
            <w:vMerge w:val="continue"/>
            <w:vAlign w:val="center"/>
          </w:tcPr>
          <w:p>
            <w:pPr>
              <w:snapToGrid w:val="0"/>
              <w:spacing w:line="360" w:lineRule="exact"/>
              <w:jc w:val="center"/>
              <w:rPr>
                <w:rFonts w:ascii="仿宋" w:hAnsi="仿宋" w:eastAsia="仿宋" w:cs="宋体"/>
                <w:b/>
                <w:color w:val="auto"/>
                <w:sz w:val="24"/>
                <w:highlight w:val="none"/>
              </w:rPr>
            </w:pPr>
          </w:p>
        </w:tc>
        <w:tc>
          <w:tcPr>
            <w:tcW w:w="3557" w:type="pct"/>
            <w:vAlign w:val="center"/>
          </w:tcPr>
          <w:p>
            <w:pPr>
              <w:spacing w:line="360" w:lineRule="exact"/>
              <w:rPr>
                <w:rFonts w:ascii="仿宋" w:hAnsi="仿宋" w:eastAsia="仿宋" w:cs="宋体"/>
                <w:color w:val="auto"/>
                <w:sz w:val="24"/>
                <w:highlight w:val="none"/>
              </w:rPr>
            </w:pPr>
            <w:r>
              <w:rPr>
                <w:rFonts w:hint="eastAsia" w:ascii="仿宋" w:hAnsi="仿宋" w:eastAsia="仿宋" w:cs="宋体"/>
                <w:color w:val="auto"/>
                <w:sz w:val="24"/>
                <w:highlight w:val="none"/>
              </w:rPr>
              <w:t>（2）资信证明文件：根据招标文件第四部分评标标准提供。</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686"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9</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节能产品、环境标志产品</w:t>
            </w:r>
          </w:p>
        </w:tc>
        <w:tc>
          <w:tcPr>
            <w:tcW w:w="3557" w:type="pct"/>
            <w:vAlign w:val="center"/>
          </w:tcPr>
          <w:p>
            <w:pPr>
              <w:snapToGrid w:val="0"/>
              <w:spacing w:line="36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365"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10</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报价要求</w:t>
            </w:r>
          </w:p>
        </w:tc>
        <w:tc>
          <w:tcPr>
            <w:tcW w:w="3557" w:type="pct"/>
            <w:vAlign w:val="center"/>
          </w:tcPr>
          <w:p>
            <w:pPr>
              <w:snapToGrid w:val="0"/>
              <w:spacing w:line="360" w:lineRule="exact"/>
              <w:jc w:val="left"/>
              <w:rPr>
                <w:rFonts w:ascii="仿宋" w:hAnsi="仿宋" w:eastAsia="仿宋" w:cs="宋体"/>
                <w:b/>
                <w:color w:val="auto"/>
                <w:kern w:val="0"/>
                <w:sz w:val="24"/>
                <w:highlight w:val="none"/>
                <w:lang w:val="zh-CN"/>
              </w:rPr>
            </w:pPr>
            <w:r>
              <w:rPr>
                <w:rFonts w:hint="eastAsia" w:ascii="仿宋" w:hAnsi="仿宋" w:eastAsia="仿宋" w:cs="宋体"/>
                <w:color w:val="auto"/>
                <w:kern w:val="0"/>
                <w:sz w:val="24"/>
                <w:highlight w:val="none"/>
                <w:lang w:val="zh-CN"/>
              </w:rPr>
              <w:t>（1）有关本项目实施所需的所有费用（含税费）均计入报价。</w:t>
            </w:r>
            <w:r>
              <w:rPr>
                <w:rFonts w:hint="eastAsia" w:ascii="仿宋" w:hAnsi="仿宋" w:eastAsia="仿宋" w:cs="宋体"/>
                <w:b/>
                <w:bCs/>
                <w:color w:val="auto"/>
                <w:kern w:val="0"/>
                <w:sz w:val="24"/>
                <w:highlight w:val="none"/>
                <w:lang w:val="zh-CN"/>
              </w:rPr>
              <w:t>投标文件</w:t>
            </w:r>
            <w:r>
              <w:rPr>
                <w:rFonts w:hint="eastAsia" w:ascii="仿宋" w:hAnsi="仿宋" w:eastAsia="仿宋"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宋体"/>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pPr>
              <w:snapToGrid w:val="0"/>
              <w:spacing w:line="360" w:lineRule="exact"/>
              <w:jc w:val="left"/>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（2）投标报价因素包括：</w:t>
            </w:r>
          </w:p>
          <w:p>
            <w:pPr>
              <w:snapToGrid w:val="0"/>
              <w:spacing w:line="360" w:lineRule="exact"/>
              <w:jc w:val="left"/>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投标报价应包括服务期内本项目所需的一切人工、材料费、工具、设备、保险、交通、利润、验收、税金（包含须由供应商承担的各种税费）、其它需供应商承担的费用及潜在可能涉及的一切费用。</w:t>
            </w:r>
          </w:p>
          <w:p>
            <w:pPr>
              <w:snapToGrid w:val="0"/>
              <w:spacing w:line="360" w:lineRule="exact"/>
              <w:jc w:val="left"/>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（3）投标报价出现下列情形的，投标无效：</w:t>
            </w:r>
          </w:p>
          <w:p>
            <w:pPr>
              <w:snapToGrid w:val="0"/>
              <w:spacing w:line="360" w:lineRule="exact"/>
              <w:ind w:firstLine="241" w:firstLineChars="100"/>
              <w:jc w:val="left"/>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投标文件出现不是唯一的、有选择性投标报价的；</w:t>
            </w:r>
          </w:p>
          <w:p>
            <w:pPr>
              <w:snapToGrid w:val="0"/>
              <w:spacing w:line="360" w:lineRule="exact"/>
              <w:ind w:firstLine="241" w:firstLineChars="100"/>
              <w:jc w:val="left"/>
              <w:rPr>
                <w:rFonts w:ascii="仿宋" w:hAnsi="仿宋" w:eastAsia="仿宋" w:cs="宋体"/>
                <w:color w:val="auto"/>
                <w:kern w:val="0"/>
                <w:sz w:val="24"/>
                <w:highlight w:val="none"/>
                <w:lang w:val="zh-CN"/>
              </w:rPr>
            </w:pPr>
            <w:r>
              <w:rPr>
                <w:rFonts w:hint="eastAsia" w:ascii="仿宋" w:hAnsi="仿宋" w:eastAsia="仿宋" w:cs="宋体"/>
                <w:b/>
                <w:color w:val="auto"/>
                <w:kern w:val="0"/>
                <w:sz w:val="24"/>
                <w:highlight w:val="none"/>
                <w:lang w:val="zh-CN"/>
              </w:rPr>
              <w:t>投标报价超过招标文件中规定的预算金额或者最高限价的;</w:t>
            </w:r>
          </w:p>
          <w:p>
            <w:pPr>
              <w:spacing w:line="360" w:lineRule="exact"/>
              <w:ind w:firstLine="241" w:firstLineChars="100"/>
              <w:rPr>
                <w:rFonts w:ascii="仿宋" w:hAnsi="仿宋" w:eastAsia="仿宋" w:cs="宋体"/>
                <w:b/>
                <w:color w:val="auto"/>
                <w:sz w:val="24"/>
                <w:highlight w:val="none"/>
              </w:rPr>
            </w:pPr>
            <w:r>
              <w:rPr>
                <w:rFonts w:hint="eastAsia" w:ascii="仿宋" w:hAnsi="仿宋" w:eastAsia="仿宋"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宋体"/>
                <w:b/>
                <w:color w:val="auto"/>
                <w:sz w:val="24"/>
                <w:szCs w:val="21"/>
                <w:highlight w:val="none"/>
              </w:rPr>
              <w:t>;</w:t>
            </w:r>
          </w:p>
          <w:p>
            <w:pPr>
              <w:spacing w:line="360" w:lineRule="exact"/>
              <w:ind w:firstLine="241" w:firstLineChars="100"/>
              <w:rPr>
                <w:rFonts w:ascii="仿宋" w:hAnsi="仿宋" w:eastAsia="仿宋" w:cs="宋体"/>
                <w:color w:val="auto"/>
                <w:sz w:val="24"/>
                <w:highlight w:val="none"/>
              </w:rPr>
            </w:pPr>
            <w:r>
              <w:rPr>
                <w:rFonts w:hint="eastAsia" w:ascii="仿宋" w:hAnsi="仿宋" w:eastAsia="仿宋" w:cs="宋体"/>
                <w:b/>
                <w:color w:val="auto"/>
                <w:kern w:val="0"/>
                <w:sz w:val="24"/>
                <w:highlight w:val="none"/>
              </w:rPr>
              <w:t>投标人对根据修正原则修正后的报价不确认的</w:t>
            </w:r>
            <w:r>
              <w:rPr>
                <w:rFonts w:hint="eastAsia" w:ascii="仿宋" w:hAnsi="仿宋" w:eastAsia="仿宋" w:cs="宋体"/>
                <w:b/>
                <w:color w:val="auto"/>
                <w:sz w:val="24"/>
                <w:highlight w:val="none"/>
              </w:rPr>
              <w:t>。</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1480"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11</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中小企业信用融资</w:t>
            </w:r>
          </w:p>
        </w:tc>
        <w:tc>
          <w:tcPr>
            <w:tcW w:w="3557" w:type="pct"/>
            <w:vAlign w:val="center"/>
          </w:tcPr>
          <w:p>
            <w:pPr>
              <w:spacing w:line="360" w:lineRule="exact"/>
              <w:ind w:firstLine="480" w:firstLineChars="200"/>
              <w:rPr>
                <w:rFonts w:ascii="仿宋" w:hAnsi="仿宋" w:eastAsia="仿宋" w:cs="宋体"/>
                <w:color w:val="auto"/>
                <w:sz w:val="24"/>
                <w:highlight w:val="none"/>
              </w:rPr>
            </w:pPr>
            <w:r>
              <w:rPr>
                <w:rFonts w:hint="eastAsia" w:ascii="仿宋" w:hAnsi="仿宋" w:eastAsia="仿宋" w:cs="宋体"/>
                <w:snapToGrid w:val="0"/>
                <w:color w:val="auto"/>
                <w:kern w:val="28"/>
                <w:sz w:val="24"/>
                <w:highlight w:val="none"/>
              </w:rPr>
              <w:t>供应商中标后也可在“政采云”平台申请政采贷：操作路径：登录政采云平台-金融服务中心 -【融资服务】，可在热门申请中选择产品直接申请，也可点击云智贷匹配适合产品进行申请，或者在可申请项目中根据该项目进行申请。</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1582" w:hRule="atLeast"/>
        </w:trPr>
        <w:tc>
          <w:tcPr>
            <w:tcW w:w="305" w:type="pct"/>
            <w:vAlign w:val="center"/>
          </w:tcPr>
          <w:p>
            <w:pPr>
              <w:snapToGrid w:val="0"/>
              <w:spacing w:line="360" w:lineRule="exact"/>
              <w:jc w:val="center"/>
              <w:rPr>
                <w:rFonts w:ascii="仿宋" w:hAnsi="仿宋" w:eastAsia="仿宋" w:cs="宋体"/>
                <w:color w:val="auto"/>
                <w:sz w:val="24"/>
                <w:highlight w:val="none"/>
              </w:rPr>
            </w:pPr>
            <w:r>
              <w:rPr>
                <w:rFonts w:hint="eastAsia" w:ascii="仿宋" w:hAnsi="仿宋" w:eastAsia="仿宋" w:cs="宋体"/>
                <w:color w:val="auto"/>
                <w:sz w:val="24"/>
                <w:highlight w:val="none"/>
              </w:rPr>
              <w:t>12</w:t>
            </w:r>
          </w:p>
        </w:tc>
        <w:tc>
          <w:tcPr>
            <w:tcW w:w="1138" w:type="pct"/>
            <w:vAlign w:val="center"/>
          </w:tcPr>
          <w:p>
            <w:pPr>
              <w:snapToGrid w:val="0"/>
              <w:spacing w:line="360" w:lineRule="exact"/>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备份投标文件送达地点和签收人员</w:t>
            </w:r>
          </w:p>
        </w:tc>
        <w:tc>
          <w:tcPr>
            <w:tcW w:w="3557" w:type="pct"/>
            <w:vAlign w:val="center"/>
          </w:tcPr>
          <w:p>
            <w:pPr>
              <w:pStyle w:val="34"/>
              <w:spacing w:line="360" w:lineRule="exact"/>
              <w:rPr>
                <w:rFonts w:ascii="仿宋" w:hAnsi="仿宋" w:eastAsia="仿宋" w:cs="宋体"/>
                <w:color w:val="auto"/>
                <w:kern w:val="28"/>
                <w:sz w:val="24"/>
                <w:highlight w:val="none"/>
              </w:rPr>
            </w:pPr>
            <w:r>
              <w:rPr>
                <w:rFonts w:hint="eastAsia" w:ascii="仿宋" w:hAnsi="仿宋" w:eastAsia="仿宋" w:cs="宋体"/>
                <w:color w:val="auto"/>
                <w:kern w:val="28"/>
                <w:sz w:val="24"/>
                <w:szCs w:val="24"/>
                <w:highlight w:val="none"/>
              </w:rPr>
              <w:t>备份投标文件送达地点：</w:t>
            </w:r>
            <w:r>
              <w:rPr>
                <w:rFonts w:hint="eastAsia" w:ascii="仿宋" w:hAnsi="仿宋" w:eastAsia="仿宋" w:cs="宋体"/>
                <w:color w:val="auto"/>
                <w:sz w:val="24"/>
                <w:highlight w:val="none"/>
                <w:u w:val="single"/>
              </w:rPr>
              <w:t>杭州市西湖区古墩路701号紫金广场A座12楼1207室</w:t>
            </w:r>
            <w:r>
              <w:rPr>
                <w:rFonts w:hint="eastAsia" w:ascii="仿宋" w:hAnsi="仿宋" w:eastAsia="仿宋" w:cs="宋体"/>
                <w:color w:val="auto"/>
                <w:kern w:val="28"/>
                <w:sz w:val="24"/>
                <w:szCs w:val="24"/>
                <w:highlight w:val="none"/>
              </w:rPr>
              <w:t>；备份投标文件签收人员联系电话：</w:t>
            </w:r>
            <w:r>
              <w:rPr>
                <w:rFonts w:hint="eastAsia" w:ascii="仿宋" w:hAnsi="仿宋" w:eastAsia="仿宋" w:cs="宋体"/>
                <w:color w:val="auto"/>
                <w:sz w:val="24"/>
                <w:highlight w:val="none"/>
                <w:u w:val="single"/>
              </w:rPr>
              <w:t>严淳，18007898088</w:t>
            </w:r>
            <w:r>
              <w:rPr>
                <w:rFonts w:hint="eastAsia" w:ascii="仿宋" w:hAnsi="仿宋" w:eastAsia="仿宋" w:cs="宋体"/>
                <w:color w:val="auto"/>
                <w:sz w:val="24"/>
                <w:szCs w:val="24"/>
                <w:highlight w:val="none"/>
              </w:rPr>
              <w:t>。</w:t>
            </w:r>
            <w:r>
              <w:rPr>
                <w:rFonts w:hint="eastAsia" w:ascii="仿宋" w:hAnsi="仿宋" w:eastAsia="仿宋" w:cs="宋体"/>
                <w:b/>
                <w:color w:val="auto"/>
                <w:sz w:val="24"/>
                <w:szCs w:val="24"/>
                <w:highlight w:val="none"/>
              </w:rPr>
              <w:t>采购人、采购代理机构不强制或变相强制投标人提交备份投标文件。</w:t>
            </w:r>
          </w:p>
        </w:tc>
      </w:tr>
      <w:bookmarkEnd w:id="7"/>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1188" w:hRule="atLeast"/>
        </w:trPr>
        <w:tc>
          <w:tcPr>
            <w:tcW w:w="305" w:type="pct"/>
            <w:vMerge w:val="restart"/>
            <w:vAlign w:val="center"/>
          </w:tcPr>
          <w:p>
            <w:pPr>
              <w:snapToGrid w:val="0"/>
              <w:jc w:val="center"/>
              <w:rPr>
                <w:rFonts w:ascii="仿宋" w:hAnsi="仿宋" w:eastAsia="仿宋" w:cs="宋体"/>
                <w:color w:val="auto"/>
                <w:sz w:val="24"/>
                <w:highlight w:val="none"/>
              </w:rPr>
            </w:pPr>
            <w:r>
              <w:rPr>
                <w:rFonts w:hint="eastAsia" w:ascii="仿宋" w:hAnsi="仿宋" w:eastAsia="仿宋" w:cs="宋体"/>
                <w:color w:val="auto"/>
                <w:sz w:val="24"/>
                <w:highlight w:val="none"/>
              </w:rPr>
              <w:t>13</w:t>
            </w:r>
          </w:p>
        </w:tc>
        <w:tc>
          <w:tcPr>
            <w:tcW w:w="1138" w:type="pct"/>
            <w:vMerge w:val="restart"/>
            <w:vAlign w:val="center"/>
          </w:tcPr>
          <w:p>
            <w:pPr>
              <w:snapToGrid w:val="0"/>
              <w:jc w:val="center"/>
              <w:rPr>
                <w:rFonts w:ascii="仿宋" w:hAnsi="仿宋" w:eastAsia="仿宋" w:cs="宋体"/>
                <w:b/>
                <w:color w:val="auto"/>
                <w:sz w:val="24"/>
                <w:highlight w:val="none"/>
              </w:rPr>
            </w:pPr>
            <w:r>
              <w:rPr>
                <w:rFonts w:hint="eastAsia" w:ascii="仿宋" w:hAnsi="仿宋" w:eastAsia="仿宋" w:cs="仿宋_GB2312"/>
                <w:b/>
                <w:color w:val="auto"/>
                <w:sz w:val="24"/>
                <w:highlight w:val="none"/>
              </w:rPr>
              <w:t>特别说明</w:t>
            </w:r>
          </w:p>
        </w:tc>
        <w:tc>
          <w:tcPr>
            <w:tcW w:w="3557" w:type="pct"/>
            <w:vAlign w:val="center"/>
          </w:tcPr>
          <w:p>
            <w:pPr>
              <w:pStyle w:val="34"/>
              <w:rPr>
                <w:rFonts w:ascii="仿宋" w:hAnsi="仿宋" w:eastAsia="仿宋" w:cs="宋体"/>
                <w:color w:val="auto"/>
                <w:kern w:val="28"/>
                <w:sz w:val="24"/>
                <w:szCs w:val="24"/>
                <w:highlight w:val="none"/>
              </w:rPr>
            </w:pPr>
            <w:r>
              <w:rPr>
                <w:rFonts w:hint="eastAsia" w:ascii="仿宋" w:hAnsi="仿宋" w:eastAsia="仿宋" w:cs="宋体"/>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1734" w:hRule="atLeast"/>
        </w:trPr>
        <w:tc>
          <w:tcPr>
            <w:tcW w:w="305" w:type="pct"/>
            <w:vMerge w:val="continue"/>
            <w:vAlign w:val="center"/>
          </w:tcPr>
          <w:p>
            <w:pPr>
              <w:snapToGrid w:val="0"/>
              <w:jc w:val="center"/>
              <w:rPr>
                <w:rFonts w:ascii="仿宋" w:hAnsi="仿宋" w:eastAsia="仿宋" w:cs="宋体"/>
                <w:color w:val="auto"/>
                <w:sz w:val="24"/>
                <w:highlight w:val="none"/>
              </w:rPr>
            </w:pPr>
          </w:p>
        </w:tc>
        <w:tc>
          <w:tcPr>
            <w:tcW w:w="1138" w:type="pct"/>
            <w:vMerge w:val="continue"/>
            <w:vAlign w:val="center"/>
          </w:tcPr>
          <w:p>
            <w:pPr>
              <w:snapToGrid w:val="0"/>
              <w:jc w:val="center"/>
              <w:rPr>
                <w:rFonts w:ascii="仿宋" w:hAnsi="仿宋" w:eastAsia="仿宋" w:cs="宋体"/>
                <w:b/>
                <w:color w:val="auto"/>
                <w:sz w:val="24"/>
                <w:highlight w:val="none"/>
              </w:rPr>
            </w:pPr>
          </w:p>
        </w:tc>
        <w:tc>
          <w:tcPr>
            <w:tcW w:w="3557" w:type="pct"/>
            <w:vAlign w:val="center"/>
          </w:tcPr>
          <w:p>
            <w:pPr>
              <w:rPr>
                <w:rFonts w:ascii="仿宋" w:hAnsi="仿宋" w:eastAsia="仿宋" w:cs="宋体"/>
                <w:snapToGrid w:val="0"/>
                <w:color w:val="auto"/>
                <w:kern w:val="28"/>
                <w:sz w:val="24"/>
                <w:highlight w:val="none"/>
              </w:rPr>
            </w:pPr>
            <w:r>
              <w:rPr>
                <w:rFonts w:ascii="Segoe UI Symbol" w:hAnsi="Segoe UI Symbol" w:eastAsia="仿宋" w:cs="Segoe UI Symbol"/>
                <w:color w:val="auto"/>
                <w:kern w:val="0"/>
                <w:sz w:val="24"/>
                <w:highlight w:val="none"/>
              </w:rPr>
              <w:t>☐</w:t>
            </w:r>
            <w:r>
              <w:rPr>
                <w:rFonts w:hint="eastAsia" w:ascii="仿宋" w:hAnsi="仿宋" w:eastAsia="仿宋" w:cs="宋体"/>
                <w:snapToGrid w:val="0"/>
                <w:color w:val="auto"/>
                <w:kern w:val="28"/>
                <w:sz w:val="24"/>
                <w:highlight w:val="none"/>
              </w:rPr>
              <w:t>联合体投标的，联合体各方均需按招标文件第四部分评标标准要求提供资信证明文件，否则视为不符合相关要求。</w:t>
            </w:r>
          </w:p>
          <w:p>
            <w:pPr>
              <w:pStyle w:val="34"/>
              <w:rPr>
                <w:rFonts w:ascii="仿宋" w:hAnsi="仿宋" w:eastAsia="仿宋" w:cs="宋体"/>
                <w:color w:val="auto"/>
                <w:kern w:val="28"/>
                <w:sz w:val="24"/>
                <w:szCs w:val="24"/>
                <w:highlight w:val="none"/>
              </w:rPr>
            </w:pPr>
            <w:r>
              <w:rPr>
                <w:rFonts w:hint="eastAsia" w:ascii="仿宋" w:hAnsi="仿宋" w:eastAsia="仿宋"/>
                <w:color w:val="auto"/>
                <w:kern w:val="0"/>
                <w:sz w:val="24"/>
                <w:highlight w:val="none"/>
              </w:rPr>
              <w:sym w:font="Wingdings" w:char="F0FE"/>
            </w:r>
            <w:r>
              <w:rPr>
                <w:rFonts w:hint="eastAsia" w:ascii="仿宋" w:hAnsi="仿宋" w:eastAsia="仿宋" w:cs="宋体"/>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35" w:hRule="atLeast"/>
        </w:trPr>
        <w:tc>
          <w:tcPr>
            <w:tcW w:w="305" w:type="pct"/>
            <w:vMerge w:val="continue"/>
            <w:vAlign w:val="center"/>
          </w:tcPr>
          <w:p>
            <w:pPr>
              <w:snapToGrid w:val="0"/>
              <w:jc w:val="center"/>
              <w:rPr>
                <w:rFonts w:ascii="仿宋" w:hAnsi="仿宋" w:eastAsia="仿宋" w:cs="宋体"/>
                <w:color w:val="auto"/>
                <w:sz w:val="24"/>
                <w:highlight w:val="none"/>
              </w:rPr>
            </w:pPr>
          </w:p>
        </w:tc>
        <w:tc>
          <w:tcPr>
            <w:tcW w:w="1138" w:type="pct"/>
            <w:vMerge w:val="continue"/>
            <w:vAlign w:val="center"/>
          </w:tcPr>
          <w:p>
            <w:pPr>
              <w:snapToGrid w:val="0"/>
              <w:jc w:val="center"/>
              <w:rPr>
                <w:rFonts w:ascii="仿宋" w:hAnsi="仿宋" w:eastAsia="仿宋" w:cs="宋体"/>
                <w:b/>
                <w:color w:val="auto"/>
                <w:sz w:val="24"/>
                <w:highlight w:val="none"/>
              </w:rPr>
            </w:pPr>
          </w:p>
        </w:tc>
        <w:tc>
          <w:tcPr>
            <w:tcW w:w="3557" w:type="pct"/>
            <w:vAlign w:val="center"/>
          </w:tcPr>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1）本项目代理服务费以中标金额为计算基础，参照计价格【2002】1980号文的收费标准向中标供应商收取，不足8000元按8000元计。以上费用，投标人应当自中标结果公告发布之日起5个工作日内一次性向采购代理机构支付。</w:t>
            </w:r>
          </w:p>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（2）代理服务费支付：</w:t>
            </w:r>
          </w:p>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①代理服务费缴纳形式：汇票/支票/电汇/现金</w:t>
            </w:r>
          </w:p>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②代理服务费汇入以下账户：</w:t>
            </w:r>
          </w:p>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收款单位（户名）：浙江省成套工程有限公司</w:t>
            </w:r>
          </w:p>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开户行：杭州联合农村商业银行股份有限公司三墩支行</w:t>
            </w:r>
          </w:p>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账  号：201000065548152</w:t>
            </w:r>
          </w:p>
          <w:p>
            <w:pPr>
              <w:rPr>
                <w:rFonts w:ascii="仿宋" w:hAnsi="仿宋" w:eastAsia="仿宋" w:cs="宋体"/>
                <w:snapToGrid w:val="0"/>
                <w:color w:val="auto"/>
                <w:kern w:val="28"/>
                <w:sz w:val="24"/>
                <w:highlight w:val="none"/>
              </w:rPr>
            </w:pPr>
            <w:r>
              <w:rPr>
                <w:rFonts w:hint="eastAsia" w:ascii="仿宋" w:hAnsi="仿宋" w:eastAsia="仿宋"/>
                <w:color w:val="auto"/>
                <w:kern w:val="28"/>
                <w:sz w:val="24"/>
                <w:highlight w:val="none"/>
              </w:rPr>
              <w:t>（3）增值税发票开具资料：单位名称、税号（统一社会信用代码）、开户行名称、账号、地址及联系电话。</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0" w:hRule="atLeast"/>
        </w:trPr>
        <w:tc>
          <w:tcPr>
            <w:tcW w:w="305" w:type="pct"/>
            <w:vMerge w:val="continue"/>
            <w:vAlign w:val="center"/>
          </w:tcPr>
          <w:p>
            <w:pPr>
              <w:snapToGrid w:val="0"/>
              <w:jc w:val="center"/>
              <w:rPr>
                <w:rFonts w:ascii="仿宋" w:hAnsi="仿宋" w:eastAsia="仿宋" w:cs="宋体"/>
                <w:color w:val="auto"/>
                <w:sz w:val="24"/>
                <w:highlight w:val="none"/>
              </w:rPr>
            </w:pPr>
          </w:p>
        </w:tc>
        <w:tc>
          <w:tcPr>
            <w:tcW w:w="1138" w:type="pct"/>
            <w:vMerge w:val="continue"/>
            <w:vAlign w:val="center"/>
          </w:tcPr>
          <w:p>
            <w:pPr>
              <w:snapToGrid w:val="0"/>
              <w:jc w:val="center"/>
              <w:rPr>
                <w:rFonts w:ascii="仿宋" w:hAnsi="仿宋" w:eastAsia="仿宋" w:cs="宋体"/>
                <w:b/>
                <w:color w:val="auto"/>
                <w:sz w:val="24"/>
                <w:highlight w:val="none"/>
              </w:rPr>
            </w:pPr>
          </w:p>
        </w:tc>
        <w:tc>
          <w:tcPr>
            <w:tcW w:w="3557" w:type="pct"/>
            <w:vAlign w:val="center"/>
          </w:tcPr>
          <w:p>
            <w:pPr>
              <w:rPr>
                <w:rFonts w:ascii="仿宋" w:hAnsi="仿宋" w:eastAsia="仿宋" w:cs="宋体"/>
                <w:snapToGrid w:val="0"/>
                <w:color w:val="auto"/>
                <w:kern w:val="28"/>
                <w:sz w:val="24"/>
                <w:highlight w:val="none"/>
              </w:rPr>
            </w:pPr>
            <w:r>
              <w:rPr>
                <w:rFonts w:hint="eastAsia" w:ascii="仿宋" w:hAnsi="仿宋" w:eastAsia="仿宋" w:cs="宋体"/>
                <w:snapToGrid w:val="0"/>
                <w:color w:val="auto"/>
                <w:kern w:val="28"/>
                <w:sz w:val="24"/>
                <w:highlight w:val="none"/>
              </w:rPr>
              <w:t>如遇“政府采购云平台”电子化开标或评审程序调整的，按调整后程序执行。</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35" w:hRule="atLeast"/>
        </w:trPr>
        <w:tc>
          <w:tcPr>
            <w:tcW w:w="305" w:type="pct"/>
            <w:vMerge w:val="continue"/>
            <w:vAlign w:val="center"/>
          </w:tcPr>
          <w:p>
            <w:pPr>
              <w:snapToGrid w:val="0"/>
              <w:jc w:val="center"/>
              <w:rPr>
                <w:rFonts w:ascii="仿宋" w:hAnsi="仿宋" w:eastAsia="仿宋" w:cs="宋体"/>
                <w:color w:val="auto"/>
                <w:sz w:val="24"/>
                <w:highlight w:val="none"/>
              </w:rPr>
            </w:pPr>
          </w:p>
        </w:tc>
        <w:tc>
          <w:tcPr>
            <w:tcW w:w="1138" w:type="pct"/>
            <w:vMerge w:val="continue"/>
            <w:vAlign w:val="center"/>
          </w:tcPr>
          <w:p>
            <w:pPr>
              <w:snapToGrid w:val="0"/>
              <w:jc w:val="center"/>
              <w:rPr>
                <w:rFonts w:ascii="仿宋" w:hAnsi="仿宋" w:eastAsia="仿宋" w:cs="仿宋_GB2312"/>
                <w:b/>
                <w:color w:val="auto"/>
                <w:sz w:val="24"/>
                <w:highlight w:val="none"/>
              </w:rPr>
            </w:pPr>
          </w:p>
        </w:tc>
        <w:tc>
          <w:tcPr>
            <w:tcW w:w="3557" w:type="pct"/>
            <w:tcBorders>
              <w:top w:val="double" w:color="4F81BD" w:sz="4" w:space="0"/>
              <w:left w:val="double" w:color="4F81BD" w:sz="4" w:space="0"/>
              <w:bottom w:val="double" w:color="4F81BD" w:sz="4" w:space="0"/>
              <w:right w:val="double" w:color="4F81BD" w:sz="4" w:space="0"/>
            </w:tcBorders>
            <w:vAlign w:val="center"/>
          </w:tcPr>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通过“政府采购云平台”公布开标一览表有关内容后，供应商应通过“政府采购云平台”进行确认，在收到采购人或采购代理机构的通知后仍不予确认的应说明理由，否则视为无异议。</w:t>
            </w:r>
          </w:p>
        </w:tc>
      </w:tr>
      <w:tr>
        <w:tblPrEx>
          <w:tblBorders>
            <w:top w:val="double" w:color="4F81BD" w:sz="4" w:space="0"/>
            <w:left w:val="double" w:color="4F81BD" w:sz="4" w:space="0"/>
            <w:bottom w:val="double" w:color="4F81BD" w:sz="4" w:space="0"/>
            <w:right w:val="double" w:color="4F81BD" w:sz="4" w:space="0"/>
            <w:insideH w:val="double" w:color="4F81BD" w:sz="4" w:space="0"/>
            <w:insideV w:val="double" w:color="4F81BD" w:sz="4" w:space="0"/>
          </w:tblBorders>
          <w:tblCellMar>
            <w:top w:w="0" w:type="dxa"/>
            <w:left w:w="28" w:type="dxa"/>
            <w:bottom w:w="0" w:type="dxa"/>
            <w:right w:w="28" w:type="dxa"/>
          </w:tblCellMar>
        </w:tblPrEx>
        <w:trPr>
          <w:trHeight w:val="935" w:hRule="atLeast"/>
        </w:trPr>
        <w:tc>
          <w:tcPr>
            <w:tcW w:w="305" w:type="pct"/>
            <w:vMerge w:val="continue"/>
            <w:vAlign w:val="center"/>
          </w:tcPr>
          <w:p>
            <w:pPr>
              <w:snapToGrid w:val="0"/>
              <w:jc w:val="center"/>
              <w:rPr>
                <w:rFonts w:ascii="仿宋" w:hAnsi="仿宋" w:eastAsia="仿宋" w:cs="宋体"/>
                <w:color w:val="auto"/>
                <w:sz w:val="24"/>
                <w:highlight w:val="none"/>
              </w:rPr>
            </w:pPr>
          </w:p>
        </w:tc>
        <w:tc>
          <w:tcPr>
            <w:tcW w:w="1138" w:type="pct"/>
            <w:vMerge w:val="continue"/>
            <w:vAlign w:val="center"/>
          </w:tcPr>
          <w:p>
            <w:pPr>
              <w:snapToGrid w:val="0"/>
              <w:jc w:val="center"/>
              <w:rPr>
                <w:rFonts w:ascii="仿宋" w:hAnsi="仿宋" w:eastAsia="仿宋" w:cs="仿宋_GB2312"/>
                <w:b/>
                <w:color w:val="auto"/>
                <w:sz w:val="24"/>
                <w:highlight w:val="none"/>
              </w:rPr>
            </w:pPr>
          </w:p>
        </w:tc>
        <w:tc>
          <w:tcPr>
            <w:tcW w:w="3557" w:type="pct"/>
            <w:tcBorders>
              <w:top w:val="double" w:color="4F81BD" w:sz="4" w:space="0"/>
              <w:left w:val="double" w:color="4F81BD" w:sz="4" w:space="0"/>
              <w:bottom w:val="double" w:color="4F81BD" w:sz="4" w:space="0"/>
              <w:right w:val="double" w:color="4F81BD" w:sz="4" w:space="0"/>
            </w:tcBorders>
            <w:vAlign w:val="center"/>
          </w:tcPr>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中标人应在中标公告发出后领取中标通知书前提供与电子投标文件内容一致的纸质投标文件一正二副，装订成册，采用胶订或线订，不得采用活页夹等可随时拆换的方式装订。（胶订或线订以外装订形式视为活页装订），邮寄至招标代理机构。</w:t>
            </w:r>
          </w:p>
          <w:p>
            <w:pPr>
              <w:pStyle w:val="34"/>
              <w:rPr>
                <w:rFonts w:ascii="仿宋" w:hAnsi="仿宋" w:eastAsia="仿宋"/>
                <w:color w:val="auto"/>
                <w:kern w:val="28"/>
                <w:sz w:val="24"/>
                <w:szCs w:val="24"/>
                <w:highlight w:val="none"/>
              </w:rPr>
            </w:pPr>
            <w:r>
              <w:rPr>
                <w:rFonts w:hint="eastAsia" w:ascii="仿宋" w:hAnsi="仿宋" w:eastAsia="仿宋"/>
                <w:color w:val="auto"/>
                <w:kern w:val="28"/>
                <w:sz w:val="24"/>
                <w:szCs w:val="24"/>
                <w:highlight w:val="none"/>
              </w:rPr>
              <w:t>邮寄地址：杭州市西湖区古墩路701号紫金广场A座12楼1207室，接收人：严淳，电话：18007898088）</w:t>
            </w:r>
          </w:p>
        </w:tc>
      </w:tr>
    </w:tbl>
    <w:p>
      <w:pPr>
        <w:adjustRightInd/>
        <w:spacing w:line="400" w:lineRule="exact"/>
        <w:ind w:firstLine="3845" w:firstLineChars="1197"/>
        <w:rPr>
          <w:rFonts w:ascii="仿宋" w:hAnsi="仿宋" w:eastAsia="仿宋" w:cs="宋体"/>
          <w:b/>
          <w:color w:val="auto"/>
          <w:sz w:val="32"/>
          <w:szCs w:val="20"/>
          <w:highlight w:val="none"/>
        </w:rPr>
        <w:sectPr>
          <w:pgSz w:w="11906" w:h="16838"/>
          <w:pgMar w:top="680" w:right="1418" w:bottom="468" w:left="1418" w:header="851" w:footer="992" w:gutter="0"/>
          <w:cols w:space="720" w:num="1"/>
          <w:titlePg/>
          <w:docGrid w:linePitch="312" w:charSpace="0"/>
        </w:sectPr>
      </w:pPr>
      <w:bookmarkStart w:id="10" w:name="_Toc164416483"/>
    </w:p>
    <w:p>
      <w:pPr>
        <w:adjustRightInd/>
        <w:spacing w:line="400" w:lineRule="exact"/>
        <w:ind w:firstLine="3845" w:firstLineChars="1197"/>
        <w:outlineLvl w:val="0"/>
        <w:rPr>
          <w:rFonts w:ascii="仿宋" w:hAnsi="仿宋" w:eastAsia="仿宋" w:cs="宋体"/>
          <w:b/>
          <w:color w:val="auto"/>
          <w:sz w:val="32"/>
          <w:szCs w:val="20"/>
          <w:highlight w:val="none"/>
        </w:rPr>
      </w:pPr>
      <w:r>
        <w:rPr>
          <w:rFonts w:hint="eastAsia" w:ascii="仿宋" w:hAnsi="仿宋" w:eastAsia="仿宋" w:cs="宋体"/>
          <w:b/>
          <w:color w:val="auto"/>
          <w:sz w:val="32"/>
          <w:szCs w:val="20"/>
          <w:highlight w:val="none"/>
        </w:rPr>
        <w:t>一、总则</w:t>
      </w:r>
    </w:p>
    <w:p>
      <w:pPr>
        <w:snapToGrid w:val="0"/>
        <w:spacing w:line="400" w:lineRule="exact"/>
        <w:jc w:val="left"/>
        <w:outlineLvl w:val="1"/>
        <w:rPr>
          <w:rFonts w:ascii="仿宋" w:hAnsi="仿宋" w:eastAsia="仿宋" w:cs="宋体"/>
          <w:b/>
          <w:color w:val="auto"/>
          <w:sz w:val="24"/>
          <w:highlight w:val="none"/>
        </w:rPr>
      </w:pPr>
      <w:r>
        <w:rPr>
          <w:rFonts w:hint="eastAsia" w:ascii="仿宋" w:hAnsi="仿宋" w:eastAsia="仿宋" w:cs="宋体"/>
          <w:b/>
          <w:color w:val="auto"/>
          <w:sz w:val="24"/>
          <w:highlight w:val="none"/>
        </w:rPr>
        <w:t>1.适用范围</w:t>
      </w:r>
    </w:p>
    <w:p>
      <w:pPr>
        <w:snapToGrid w:val="0"/>
        <w:spacing w:line="400" w:lineRule="exact"/>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本招标文件适用于该项目的招标、投标、开标、资格审查及信用信息查询、评标、定标、合同、验收等行为（法律、法规另有规定的，从其规定）。</w:t>
      </w:r>
    </w:p>
    <w:p>
      <w:pPr>
        <w:adjustRightInd/>
        <w:spacing w:line="400" w:lineRule="exact"/>
        <w:outlineLvl w:val="0"/>
        <w:rPr>
          <w:rFonts w:ascii="仿宋" w:hAnsi="仿宋" w:eastAsia="仿宋" w:cs="宋体"/>
          <w:b/>
          <w:color w:val="auto"/>
          <w:sz w:val="24"/>
          <w:highlight w:val="none"/>
        </w:rPr>
      </w:pPr>
      <w:r>
        <w:rPr>
          <w:rFonts w:hint="eastAsia" w:ascii="仿宋" w:hAnsi="仿宋" w:eastAsia="仿宋" w:cs="宋体"/>
          <w:b/>
          <w:color w:val="auto"/>
          <w:sz w:val="24"/>
          <w:highlight w:val="none"/>
        </w:rPr>
        <w:t>2.定义</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2.1“采购人”系指招标公告中载明的本项目的采购人。</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2.2“采购代理机构”系指招标公告中载明的本项目的采购代理机构。</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2.3“投标人”系指是指响应招标、参加投标竞争的法人、其他组织或者自然人。</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2.4“负责人”系指法人企业的法定负责人，或其他组织为法律、行政法规规定代表单位行使职权的主要负责人，或自然人本人。</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2.6“电子交易平台”系指本项目政府采购活动所依托的政府采购云平台（https://www.zcygov.cn/）。</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2.7“▲”系指实质性要求条款，“</w:t>
      </w:r>
      <w:r>
        <w:rPr>
          <w:rFonts w:hint="eastAsia" w:ascii="仿宋" w:hAnsi="仿宋" w:eastAsia="仿宋" w:cs="宋体"/>
          <w:color w:val="auto"/>
          <w:kern w:val="0"/>
          <w:sz w:val="24"/>
          <w:highlight w:val="none"/>
        </w:rPr>
        <w:sym w:font="Wingdings" w:char="F0FE"/>
      </w:r>
      <w:r>
        <w:rPr>
          <w:rFonts w:hint="eastAsia" w:ascii="仿宋" w:hAnsi="仿宋" w:eastAsia="仿宋" w:cs="宋体"/>
          <w:color w:val="auto"/>
          <w:sz w:val="24"/>
          <w:highlight w:val="none"/>
        </w:rPr>
        <w:t>”系指适用本项目的要求，“</w:t>
      </w:r>
      <w:r>
        <w:rPr>
          <w:rFonts w:ascii="Segoe UI Symbol" w:hAnsi="Segoe UI Symbol" w:eastAsia="仿宋" w:cs="Segoe UI Symbol"/>
          <w:color w:val="auto"/>
          <w:kern w:val="0"/>
          <w:sz w:val="24"/>
          <w:highlight w:val="none"/>
        </w:rPr>
        <w:t>☐</w:t>
      </w:r>
      <w:r>
        <w:rPr>
          <w:rFonts w:hint="eastAsia" w:ascii="仿宋" w:hAnsi="仿宋" w:eastAsia="仿宋" w:cs="宋体"/>
          <w:color w:val="auto"/>
          <w:sz w:val="24"/>
          <w:highlight w:val="none"/>
        </w:rPr>
        <w:t>”系指不适用本项目的要求。</w:t>
      </w:r>
    </w:p>
    <w:p>
      <w:pPr>
        <w:spacing w:line="400" w:lineRule="exact"/>
        <w:rPr>
          <w:rFonts w:ascii="仿宋" w:hAnsi="仿宋" w:eastAsia="仿宋" w:cs="宋体"/>
          <w:b/>
          <w:color w:val="auto"/>
          <w:sz w:val="24"/>
          <w:highlight w:val="none"/>
        </w:rPr>
      </w:pPr>
      <w:r>
        <w:rPr>
          <w:rFonts w:hint="eastAsia" w:ascii="仿宋" w:hAnsi="仿宋" w:eastAsia="仿宋" w:cs="宋体"/>
          <w:b/>
          <w:color w:val="auto"/>
          <w:sz w:val="24"/>
          <w:highlight w:val="none"/>
        </w:rPr>
        <w:t>3.采购项目需要落实的政府采购政策</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宋体"/>
          <w:color w:val="auto"/>
          <w:kern w:val="0"/>
          <w:sz w:val="24"/>
          <w:highlight w:val="none"/>
        </w:rPr>
        <w:t>优先采购向我国企业转让技术、与我国企业签订消化吸收再创新方案的供应商的进口产品</w:t>
      </w:r>
      <w:r>
        <w:rPr>
          <w:rFonts w:hint="eastAsia" w:ascii="仿宋" w:hAnsi="仿宋" w:eastAsia="仿宋" w:cs="宋体"/>
          <w:color w:val="auto"/>
          <w:sz w:val="24"/>
          <w:highlight w:val="none"/>
        </w:rPr>
        <w:t>。</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3.2支持绿色发展</w:t>
      </w:r>
    </w:p>
    <w:p>
      <w:pPr>
        <w:spacing w:line="400" w:lineRule="exact"/>
        <w:ind w:firstLine="480" w:firstLineChars="200"/>
        <w:rPr>
          <w:rFonts w:ascii="仿宋" w:hAnsi="仿宋" w:eastAsia="仿宋" w:cs="宋体"/>
          <w:b/>
          <w:color w:val="auto"/>
          <w:sz w:val="24"/>
          <w:highlight w:val="none"/>
        </w:rPr>
      </w:pPr>
      <w:r>
        <w:rPr>
          <w:rFonts w:hint="eastAsia" w:ascii="仿宋" w:hAnsi="仿宋" w:eastAsia="仿宋"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400" w:lineRule="exact"/>
        <w:rPr>
          <w:rFonts w:ascii="仿宋" w:hAnsi="仿宋" w:eastAsia="仿宋" w:cs="宋体"/>
          <w:b/>
          <w:i/>
          <w:iCs/>
          <w:color w:val="auto"/>
          <w:sz w:val="24"/>
          <w:highlight w:val="none"/>
        </w:rPr>
      </w:pPr>
      <w:r>
        <w:rPr>
          <w:rFonts w:hint="eastAsia" w:ascii="仿宋" w:hAnsi="仿宋" w:eastAsia="仿宋" w:cs="宋体"/>
          <w:b/>
          <w:i/>
          <w:iCs/>
          <w:color w:val="auto"/>
          <w:sz w:val="24"/>
          <w:highlight w:val="none"/>
        </w:rPr>
        <w:t>附:《节能产品政府采购品目清单（强制采购部分）》（如遇调整，按最新清单执行）</w:t>
      </w:r>
    </w:p>
    <w:tbl>
      <w:tblPr>
        <w:tblStyle w:val="62"/>
        <w:tblW w:w="5000" w:type="pct"/>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autofit"/>
        <w:tblCellMar>
          <w:top w:w="0" w:type="dxa"/>
          <w:left w:w="108" w:type="dxa"/>
          <w:bottom w:w="0" w:type="dxa"/>
          <w:right w:w="108" w:type="dxa"/>
        </w:tblCellMar>
      </w:tblPr>
      <w:tblGrid>
        <w:gridCol w:w="1001"/>
        <w:gridCol w:w="2474"/>
        <w:gridCol w:w="581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539" w:type="pct"/>
            <w:shd w:val="clear" w:color="auto" w:fill="DAEEF3"/>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品目清单序号</w:t>
            </w:r>
          </w:p>
        </w:tc>
        <w:tc>
          <w:tcPr>
            <w:tcW w:w="4461" w:type="pct"/>
            <w:gridSpan w:val="2"/>
            <w:shd w:val="clear" w:color="auto" w:fill="DAEEF3"/>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产品名称（本表内以</w:t>
            </w:r>
            <w:r>
              <w:rPr>
                <w:rFonts w:ascii="仿宋" w:hAnsi="仿宋" w:eastAsia="仿宋"/>
                <w:b/>
                <w:color w:val="auto"/>
                <w:w w:val="90"/>
                <w:sz w:val="24"/>
                <w:highlight w:val="none"/>
              </w:rPr>
              <w:t>“</w:t>
            </w:r>
            <w:r>
              <w:rPr>
                <w:rFonts w:hint="eastAsia" w:ascii="仿宋" w:hAnsi="仿宋" w:eastAsia="仿宋"/>
                <w:b/>
                <w:color w:val="auto"/>
                <w:w w:val="90"/>
                <w:sz w:val="24"/>
                <w:highlight w:val="none"/>
              </w:rPr>
              <w:t>☆</w:t>
            </w:r>
            <w:r>
              <w:rPr>
                <w:rFonts w:ascii="仿宋" w:hAnsi="仿宋" w:eastAsia="仿宋"/>
                <w:b/>
                <w:color w:val="auto"/>
                <w:w w:val="90"/>
                <w:sz w:val="24"/>
                <w:highlight w:val="none"/>
              </w:rPr>
              <w:t>”</w:t>
            </w:r>
            <w:r>
              <w:rPr>
                <w:rFonts w:hint="eastAsia" w:ascii="仿宋" w:hAnsi="仿宋" w:eastAsia="仿宋"/>
                <w:b/>
                <w:color w:val="auto"/>
                <w:w w:val="90"/>
                <w:sz w:val="24"/>
                <w:highlight w:val="none"/>
              </w:rPr>
              <w:t>标注的为政府强制采购产品）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1</w:t>
            </w:r>
          </w:p>
        </w:tc>
        <w:tc>
          <w:tcPr>
            <w:tcW w:w="1332" w:type="pct"/>
            <w:vAlign w:val="center"/>
          </w:tcPr>
          <w:p>
            <w:pPr>
              <w:snapToGrid w:val="0"/>
              <w:spacing w:line="400" w:lineRule="exact"/>
              <w:rPr>
                <w:rFonts w:ascii="仿宋" w:hAnsi="仿宋" w:eastAsia="仿宋"/>
                <w:color w:val="auto"/>
                <w:w w:val="90"/>
                <w:sz w:val="24"/>
                <w:highlight w:val="none"/>
              </w:rPr>
            </w:pPr>
            <w:r>
              <w:rPr>
                <w:rFonts w:hint="eastAsia" w:ascii="仿宋" w:hAnsi="仿宋" w:eastAsia="仿宋"/>
                <w:color w:val="auto"/>
                <w:w w:val="90"/>
                <w:sz w:val="24"/>
                <w:highlight w:val="none"/>
              </w:rPr>
              <w:t>A020101计算机设备</w:t>
            </w:r>
          </w:p>
        </w:tc>
        <w:tc>
          <w:tcPr>
            <w:tcW w:w="3129" w:type="pct"/>
            <w:vAlign w:val="center"/>
          </w:tcPr>
          <w:p>
            <w:pPr>
              <w:snapToGrid w:val="0"/>
              <w:spacing w:line="400" w:lineRule="exact"/>
              <w:rPr>
                <w:rFonts w:ascii="仿宋" w:hAnsi="仿宋" w:eastAsia="仿宋"/>
                <w:color w:val="auto"/>
                <w:w w:val="90"/>
                <w:sz w:val="24"/>
                <w:highlight w:val="none"/>
              </w:rPr>
            </w:pPr>
            <w:r>
              <w:rPr>
                <w:rFonts w:hint="eastAsia" w:ascii="仿宋" w:hAnsi="仿宋" w:eastAsia="仿宋"/>
                <w:b/>
                <w:color w:val="auto"/>
                <w:w w:val="90"/>
                <w:sz w:val="24"/>
                <w:highlight w:val="none"/>
              </w:rPr>
              <w:t>☆A02010104台式计算机</w:t>
            </w:r>
            <w:r>
              <w:rPr>
                <w:rFonts w:hint="eastAsia" w:ascii="仿宋" w:hAnsi="仿宋" w:eastAsia="仿宋"/>
                <w:color w:val="auto"/>
                <w:w w:val="90"/>
                <w:sz w:val="24"/>
                <w:highlight w:val="none"/>
              </w:rPr>
              <w:t>；</w:t>
            </w:r>
          </w:p>
          <w:p>
            <w:pPr>
              <w:snapToGrid w:val="0"/>
              <w:spacing w:line="400" w:lineRule="exact"/>
              <w:rPr>
                <w:rFonts w:ascii="仿宋" w:hAnsi="仿宋" w:eastAsia="仿宋"/>
                <w:color w:val="auto"/>
                <w:w w:val="90"/>
                <w:sz w:val="24"/>
                <w:highlight w:val="none"/>
              </w:rPr>
            </w:pPr>
            <w:r>
              <w:rPr>
                <w:rFonts w:hint="eastAsia" w:ascii="仿宋" w:hAnsi="仿宋" w:eastAsia="仿宋"/>
                <w:b/>
                <w:color w:val="auto"/>
                <w:w w:val="90"/>
                <w:sz w:val="24"/>
                <w:highlight w:val="none"/>
              </w:rPr>
              <w:t>☆A02010105便携式计算机</w:t>
            </w:r>
            <w:r>
              <w:rPr>
                <w:rFonts w:hint="eastAsia" w:ascii="仿宋" w:hAnsi="仿宋" w:eastAsia="仿宋"/>
                <w:color w:val="auto"/>
                <w:w w:val="90"/>
                <w:sz w:val="24"/>
                <w:highlight w:val="none"/>
              </w:rPr>
              <w:t>；</w:t>
            </w:r>
          </w:p>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☆A02010107平板式微型计算机</w:t>
            </w:r>
            <w:r>
              <w:rPr>
                <w:rFonts w:hint="eastAsia" w:ascii="仿宋" w:hAnsi="仿宋" w:eastAsia="仿宋"/>
                <w:color w:val="auto"/>
                <w:w w:val="9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2</w:t>
            </w:r>
          </w:p>
        </w:tc>
        <w:tc>
          <w:tcPr>
            <w:tcW w:w="1332" w:type="pct"/>
            <w:vAlign w:val="center"/>
          </w:tcPr>
          <w:p>
            <w:pPr>
              <w:snapToGrid w:val="0"/>
              <w:spacing w:line="400" w:lineRule="exact"/>
              <w:rPr>
                <w:rFonts w:ascii="仿宋" w:hAnsi="仿宋" w:eastAsia="仿宋"/>
                <w:color w:val="auto"/>
                <w:w w:val="90"/>
                <w:sz w:val="24"/>
                <w:highlight w:val="none"/>
              </w:rPr>
            </w:pPr>
            <w:r>
              <w:rPr>
                <w:rFonts w:hint="eastAsia" w:ascii="仿宋" w:hAnsi="仿宋" w:eastAsia="仿宋"/>
                <w:color w:val="auto"/>
                <w:w w:val="90"/>
                <w:sz w:val="24"/>
                <w:highlight w:val="none"/>
              </w:rPr>
              <w:t>A020106输入输出设备</w:t>
            </w:r>
          </w:p>
        </w:tc>
        <w:tc>
          <w:tcPr>
            <w:tcW w:w="3129" w:type="pct"/>
            <w:vAlign w:val="center"/>
          </w:tcPr>
          <w:p>
            <w:pPr>
              <w:snapToGrid w:val="0"/>
              <w:spacing w:line="400" w:lineRule="exact"/>
              <w:rPr>
                <w:rFonts w:ascii="仿宋" w:hAnsi="仿宋" w:eastAsia="仿宋"/>
                <w:color w:val="auto"/>
                <w:w w:val="90"/>
                <w:sz w:val="24"/>
                <w:highlight w:val="none"/>
              </w:rPr>
            </w:pPr>
            <w:r>
              <w:rPr>
                <w:rFonts w:hint="eastAsia" w:ascii="仿宋" w:hAnsi="仿宋" w:eastAsia="仿宋"/>
                <w:b/>
                <w:color w:val="auto"/>
                <w:w w:val="90"/>
                <w:sz w:val="24"/>
                <w:highlight w:val="none"/>
              </w:rPr>
              <w:t>☆A0201060102激光打印机</w:t>
            </w:r>
            <w:r>
              <w:rPr>
                <w:rFonts w:hint="eastAsia" w:ascii="仿宋" w:hAnsi="仿宋" w:eastAsia="仿宋"/>
                <w:color w:val="auto"/>
                <w:w w:val="90"/>
                <w:sz w:val="24"/>
                <w:highlight w:val="none"/>
              </w:rPr>
              <w:t>；</w:t>
            </w:r>
          </w:p>
          <w:p>
            <w:pPr>
              <w:snapToGrid w:val="0"/>
              <w:spacing w:line="400" w:lineRule="exact"/>
              <w:rPr>
                <w:rFonts w:ascii="仿宋" w:hAnsi="仿宋" w:eastAsia="仿宋"/>
                <w:color w:val="auto"/>
                <w:w w:val="90"/>
                <w:sz w:val="24"/>
                <w:highlight w:val="none"/>
              </w:rPr>
            </w:pPr>
            <w:r>
              <w:rPr>
                <w:rFonts w:hint="eastAsia" w:ascii="仿宋" w:hAnsi="仿宋" w:eastAsia="仿宋"/>
                <w:b/>
                <w:color w:val="auto"/>
                <w:w w:val="90"/>
                <w:sz w:val="24"/>
                <w:highlight w:val="none"/>
              </w:rPr>
              <w:t>☆A0201060104针式打印机</w:t>
            </w:r>
            <w:r>
              <w:rPr>
                <w:rFonts w:hint="eastAsia" w:ascii="仿宋" w:hAnsi="仿宋" w:eastAsia="仿宋"/>
                <w:color w:val="auto"/>
                <w:w w:val="90"/>
                <w:sz w:val="24"/>
                <w:highlight w:val="none"/>
              </w:rPr>
              <w:t>；</w:t>
            </w:r>
          </w:p>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☆A0201060401液晶显示器</w:t>
            </w:r>
            <w:r>
              <w:rPr>
                <w:rFonts w:hint="eastAsia" w:ascii="仿宋" w:hAnsi="仿宋" w:eastAsia="仿宋"/>
                <w:color w:val="auto"/>
                <w:w w:val="9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6</w:t>
            </w:r>
          </w:p>
        </w:tc>
        <w:tc>
          <w:tcPr>
            <w:tcW w:w="1332" w:type="pct"/>
            <w:vAlign w:val="center"/>
          </w:tcPr>
          <w:p>
            <w:pPr>
              <w:snapToGrid w:val="0"/>
              <w:spacing w:line="400" w:lineRule="exact"/>
              <w:rPr>
                <w:rFonts w:ascii="仿宋" w:hAnsi="仿宋" w:eastAsia="仿宋"/>
                <w:color w:val="auto"/>
                <w:w w:val="90"/>
                <w:sz w:val="24"/>
                <w:highlight w:val="none"/>
              </w:rPr>
            </w:pPr>
            <w:r>
              <w:rPr>
                <w:rFonts w:hint="eastAsia" w:ascii="仿宋" w:hAnsi="仿宋" w:eastAsia="仿宋"/>
                <w:color w:val="auto"/>
                <w:w w:val="90"/>
                <w:sz w:val="24"/>
                <w:highlight w:val="none"/>
              </w:rPr>
              <w:t>A020523制冷空调设备</w:t>
            </w:r>
          </w:p>
        </w:tc>
        <w:tc>
          <w:tcPr>
            <w:tcW w:w="3129" w:type="pct"/>
            <w:vAlign w:val="center"/>
          </w:tcPr>
          <w:p>
            <w:pPr>
              <w:snapToGrid w:val="0"/>
              <w:spacing w:line="400" w:lineRule="exact"/>
              <w:rPr>
                <w:rFonts w:ascii="仿宋" w:hAnsi="仿宋" w:eastAsia="仿宋"/>
                <w:color w:val="auto"/>
                <w:w w:val="90"/>
                <w:sz w:val="24"/>
                <w:highlight w:val="none"/>
              </w:rPr>
            </w:pPr>
            <w:r>
              <w:rPr>
                <w:rFonts w:hint="eastAsia" w:ascii="仿宋" w:hAnsi="仿宋" w:eastAsia="仿宋"/>
                <w:b/>
                <w:color w:val="auto"/>
                <w:w w:val="90"/>
                <w:sz w:val="24"/>
                <w:highlight w:val="none"/>
              </w:rPr>
              <w:t>☆A02052301制冷压缩机：</w:t>
            </w:r>
            <w:r>
              <w:rPr>
                <w:rFonts w:hint="eastAsia" w:ascii="仿宋" w:hAnsi="仿宋" w:eastAsia="仿宋"/>
                <w:color w:val="auto"/>
                <w:w w:val="90"/>
                <w:sz w:val="24"/>
                <w:highlight w:val="none"/>
              </w:rPr>
              <w:t>冷水机组、水源热泵机组、溴化锂吸收式冷水机组；</w:t>
            </w:r>
          </w:p>
          <w:p>
            <w:pPr>
              <w:snapToGrid w:val="0"/>
              <w:spacing w:line="400" w:lineRule="exact"/>
              <w:rPr>
                <w:rFonts w:ascii="仿宋" w:hAnsi="仿宋" w:eastAsia="仿宋"/>
                <w:color w:val="auto"/>
                <w:w w:val="90"/>
                <w:sz w:val="24"/>
                <w:highlight w:val="none"/>
              </w:rPr>
            </w:pPr>
            <w:r>
              <w:rPr>
                <w:rFonts w:hint="eastAsia" w:ascii="仿宋" w:hAnsi="仿宋" w:eastAsia="仿宋"/>
                <w:b/>
                <w:color w:val="auto"/>
                <w:w w:val="90"/>
                <w:sz w:val="24"/>
                <w:highlight w:val="none"/>
              </w:rPr>
              <w:t>☆A02052305空调机组:</w:t>
            </w:r>
            <w:r>
              <w:rPr>
                <w:rFonts w:hint="eastAsia" w:ascii="仿宋" w:hAnsi="仿宋" w:eastAsia="仿宋"/>
                <w:color w:val="auto"/>
                <w:w w:val="90"/>
                <w:sz w:val="24"/>
                <w:highlight w:val="none"/>
              </w:rPr>
              <w:t>多联式空调（热泵）机组(制冷量&gt;14000W)）、单元式空气调节机(制冷量&gt;14000W)；</w:t>
            </w:r>
          </w:p>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☆A02052309专用制冷、空调设备：</w:t>
            </w:r>
            <w:r>
              <w:rPr>
                <w:rFonts w:hint="eastAsia" w:ascii="仿宋" w:hAnsi="仿宋" w:eastAsia="仿宋"/>
                <w:color w:val="auto"/>
                <w:w w:val="90"/>
                <w:sz w:val="24"/>
                <w:highlight w:val="none"/>
              </w:rPr>
              <w:t>机房空调。</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9</w:t>
            </w:r>
          </w:p>
        </w:tc>
        <w:tc>
          <w:tcPr>
            <w:tcW w:w="1332"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☆A020609镇流器</w:t>
            </w:r>
          </w:p>
        </w:tc>
        <w:tc>
          <w:tcPr>
            <w:tcW w:w="3129"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管型荧光灯镇流器</w:t>
            </w:r>
            <w:r>
              <w:rPr>
                <w:rFonts w:hint="eastAsia" w:ascii="仿宋" w:hAnsi="仿宋" w:eastAsia="仿宋"/>
                <w:color w:val="auto"/>
                <w:w w:val="9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10</w:t>
            </w:r>
          </w:p>
        </w:tc>
        <w:tc>
          <w:tcPr>
            <w:tcW w:w="1332"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A020618生活用电器</w:t>
            </w:r>
          </w:p>
        </w:tc>
        <w:tc>
          <w:tcPr>
            <w:tcW w:w="3129" w:type="pct"/>
            <w:vAlign w:val="center"/>
          </w:tcPr>
          <w:p>
            <w:pPr>
              <w:snapToGrid w:val="0"/>
              <w:spacing w:line="400" w:lineRule="exact"/>
              <w:rPr>
                <w:rFonts w:ascii="仿宋" w:hAnsi="仿宋" w:eastAsia="仿宋"/>
                <w:color w:val="auto"/>
                <w:w w:val="90"/>
                <w:sz w:val="24"/>
                <w:highlight w:val="none"/>
              </w:rPr>
            </w:pPr>
            <w:r>
              <w:rPr>
                <w:rFonts w:hint="eastAsia" w:ascii="仿宋" w:hAnsi="仿宋" w:eastAsia="仿宋"/>
                <w:b/>
                <w:color w:val="auto"/>
                <w:w w:val="90"/>
                <w:sz w:val="24"/>
                <w:highlight w:val="none"/>
              </w:rPr>
              <w:t>☆A0206180203空调机：</w:t>
            </w:r>
            <w:r>
              <w:rPr>
                <w:rFonts w:hint="eastAsia" w:ascii="仿宋" w:hAnsi="仿宋" w:eastAsia="仿宋"/>
                <w:color w:val="auto"/>
                <w:w w:val="90"/>
                <w:sz w:val="24"/>
                <w:highlight w:val="none"/>
              </w:rPr>
              <w:t>房间空气调节器、多联式空调（热泵）机组（制冷量≤14000W）、单元式空气调节机(制冷量≤14000W)）；</w:t>
            </w:r>
          </w:p>
          <w:p>
            <w:pPr>
              <w:snapToGrid w:val="0"/>
              <w:spacing w:line="400" w:lineRule="exact"/>
              <w:rPr>
                <w:rFonts w:ascii="仿宋" w:hAnsi="仿宋" w:eastAsia="仿宋"/>
                <w:b/>
                <w:color w:val="auto"/>
                <w:w w:val="90"/>
                <w:sz w:val="24"/>
                <w:highlight w:val="none"/>
              </w:rPr>
            </w:pPr>
            <w:r>
              <w:rPr>
                <w:rFonts w:hint="eastAsia" w:ascii="仿宋" w:hAnsi="仿宋" w:eastAsia="仿宋"/>
                <w:color w:val="auto"/>
                <w:w w:val="90"/>
                <w:sz w:val="24"/>
                <w:highlight w:val="none"/>
              </w:rPr>
              <w:t>A02061808热水器：</w:t>
            </w:r>
            <w:r>
              <w:rPr>
                <w:rFonts w:hint="eastAsia" w:ascii="仿宋" w:hAnsi="仿宋" w:eastAsia="仿宋"/>
                <w:b/>
                <w:color w:val="auto"/>
                <w:w w:val="90"/>
                <w:sz w:val="24"/>
                <w:highlight w:val="none"/>
              </w:rPr>
              <w:t>☆电热水器</w:t>
            </w:r>
            <w:r>
              <w:rPr>
                <w:rFonts w:hint="eastAsia" w:ascii="仿宋" w:hAnsi="仿宋" w:eastAsia="仿宋"/>
                <w:color w:val="auto"/>
                <w:w w:val="9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11</w:t>
            </w:r>
          </w:p>
        </w:tc>
        <w:tc>
          <w:tcPr>
            <w:tcW w:w="1332"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A020619照明设备</w:t>
            </w:r>
          </w:p>
        </w:tc>
        <w:tc>
          <w:tcPr>
            <w:tcW w:w="3129"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☆普通照明用双端荧光灯</w:t>
            </w:r>
            <w:r>
              <w:rPr>
                <w:rFonts w:hint="eastAsia" w:ascii="仿宋" w:hAnsi="仿宋" w:eastAsia="仿宋"/>
                <w:color w:val="auto"/>
                <w:w w:val="90"/>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12</w:t>
            </w:r>
          </w:p>
        </w:tc>
        <w:tc>
          <w:tcPr>
            <w:tcW w:w="1332"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☆A020910电视设备</w:t>
            </w:r>
          </w:p>
        </w:tc>
        <w:tc>
          <w:tcPr>
            <w:tcW w:w="3129"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color w:val="auto"/>
                <w:w w:val="90"/>
                <w:sz w:val="24"/>
                <w:highlight w:val="none"/>
              </w:rPr>
              <w:t>A02091001普通电视设备（电视机）。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13</w:t>
            </w:r>
          </w:p>
        </w:tc>
        <w:tc>
          <w:tcPr>
            <w:tcW w:w="1332"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☆A020911视频设备</w:t>
            </w:r>
          </w:p>
        </w:tc>
        <w:tc>
          <w:tcPr>
            <w:tcW w:w="3129"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color w:val="auto"/>
                <w:w w:val="90"/>
                <w:sz w:val="24"/>
                <w:highlight w:val="none"/>
              </w:rPr>
              <w:t>监视器。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15</w:t>
            </w:r>
          </w:p>
        </w:tc>
        <w:tc>
          <w:tcPr>
            <w:tcW w:w="1332"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☆A060805便器</w:t>
            </w:r>
          </w:p>
        </w:tc>
        <w:tc>
          <w:tcPr>
            <w:tcW w:w="3129"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color w:val="auto"/>
                <w:w w:val="90"/>
                <w:sz w:val="24"/>
                <w:highlight w:val="none"/>
              </w:rPr>
              <w:t>坐便器、蹲便器、小便器。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539" w:type="pct"/>
            <w:vAlign w:val="center"/>
          </w:tcPr>
          <w:p>
            <w:pPr>
              <w:snapToGrid w:val="0"/>
              <w:spacing w:line="400" w:lineRule="exact"/>
              <w:jc w:val="center"/>
              <w:rPr>
                <w:rFonts w:ascii="仿宋" w:hAnsi="仿宋" w:eastAsia="仿宋"/>
                <w:b/>
                <w:color w:val="auto"/>
                <w:w w:val="90"/>
                <w:sz w:val="24"/>
                <w:highlight w:val="none"/>
              </w:rPr>
            </w:pPr>
            <w:r>
              <w:rPr>
                <w:rFonts w:hint="eastAsia" w:ascii="仿宋" w:hAnsi="仿宋" w:eastAsia="仿宋"/>
                <w:b/>
                <w:color w:val="auto"/>
                <w:w w:val="90"/>
                <w:sz w:val="24"/>
                <w:highlight w:val="none"/>
              </w:rPr>
              <w:t>16</w:t>
            </w:r>
          </w:p>
        </w:tc>
        <w:tc>
          <w:tcPr>
            <w:tcW w:w="1332"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b/>
                <w:color w:val="auto"/>
                <w:w w:val="90"/>
                <w:sz w:val="24"/>
                <w:highlight w:val="none"/>
              </w:rPr>
              <w:t>☆A060806水嘴</w:t>
            </w:r>
          </w:p>
        </w:tc>
        <w:tc>
          <w:tcPr>
            <w:tcW w:w="3129" w:type="pct"/>
            <w:vAlign w:val="center"/>
          </w:tcPr>
          <w:p>
            <w:pPr>
              <w:snapToGrid w:val="0"/>
              <w:spacing w:line="400" w:lineRule="exact"/>
              <w:rPr>
                <w:rFonts w:ascii="仿宋" w:hAnsi="仿宋" w:eastAsia="仿宋"/>
                <w:b/>
                <w:color w:val="auto"/>
                <w:w w:val="90"/>
                <w:sz w:val="24"/>
                <w:highlight w:val="none"/>
              </w:rPr>
            </w:pPr>
            <w:r>
              <w:rPr>
                <w:rFonts w:hint="eastAsia" w:ascii="仿宋" w:hAnsi="仿宋" w:eastAsia="仿宋"/>
                <w:color w:val="auto"/>
                <w:w w:val="90"/>
                <w:sz w:val="24"/>
                <w:highlight w:val="none"/>
              </w:rPr>
              <w:t>水嘴。</w:t>
            </w:r>
          </w:p>
        </w:tc>
      </w:tr>
    </w:tbl>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仿宋" w:hAnsi="仿宋" w:eastAsia="仿宋" w:cs="宋体"/>
          <w:color w:val="auto"/>
          <w:sz w:val="24"/>
          <w:highlight w:val="none"/>
        </w:rPr>
        <w:t>鼓励采购单位优先采购秸秆环保板材等资源综合利用产品。鼓励采购单位优先采购绿色物流配送服务、提供新能源交通工具的租赁服务。</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3.3支持中小企业发展</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符合中小企业划分标准的个体工商户，在政府采购活动中视同中小企业。</w:t>
      </w:r>
    </w:p>
    <w:p>
      <w:pPr>
        <w:widowControl/>
        <w:spacing w:line="400" w:lineRule="exact"/>
        <w:ind w:firstLine="480" w:firstLineChars="200"/>
        <w:jc w:val="left"/>
        <w:rPr>
          <w:rFonts w:ascii="仿宋" w:hAnsi="仿宋" w:eastAsia="仿宋" w:cs="宋体"/>
          <w:color w:val="auto"/>
          <w:kern w:val="0"/>
          <w:sz w:val="24"/>
          <w:highlight w:val="none"/>
        </w:rPr>
      </w:pPr>
      <w:r>
        <w:rPr>
          <w:rFonts w:ascii="仿宋" w:hAnsi="仿宋" w:eastAsia="仿宋" w:cs="宋体"/>
          <w:bCs/>
          <w:color w:val="auto"/>
          <w:sz w:val="24"/>
          <w:highlight w:val="none"/>
        </w:rPr>
        <w:t>3.3.2</w:t>
      </w:r>
      <w:r>
        <w:rPr>
          <w:rFonts w:hint="eastAsia" w:ascii="仿宋" w:hAnsi="仿宋" w:eastAsia="仿宋"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400" w:lineRule="exact"/>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3.3.3对于未预留份额专门面向中小企业的政府采购货物项目，以及预留份额政府采购货物项目中的非预留部分标项，对小型和微型企业的投标报价给予</w:t>
      </w:r>
      <w:r>
        <w:rPr>
          <w:rFonts w:hint="eastAsia" w:ascii="仿宋" w:hAnsi="仿宋" w:eastAsia="仿宋" w:cs="宋体"/>
          <w:b/>
          <w:bCs/>
          <w:color w:val="auto"/>
          <w:sz w:val="24"/>
          <w:highlight w:val="none"/>
        </w:rPr>
        <w:t>10%</w:t>
      </w:r>
      <w:r>
        <w:rPr>
          <w:rFonts w:hint="eastAsia" w:ascii="仿宋" w:hAnsi="仿宋" w:eastAsia="仿宋"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仿宋" w:hAnsi="仿宋" w:eastAsia="仿宋" w:cs="宋体"/>
          <w:color w:val="auto"/>
          <w:sz w:val="24"/>
          <w:highlight w:val="none"/>
        </w:rPr>
        <w:t>联合协议或者分包意向协议约定小微企业的合同份额占到合同总金额30%以上的</w:t>
      </w:r>
      <w:bookmarkEnd w:id="12"/>
      <w:r>
        <w:rPr>
          <w:rFonts w:hint="eastAsia" w:ascii="仿宋" w:hAnsi="仿宋" w:eastAsia="仿宋" w:cs="宋体"/>
          <w:color w:val="auto"/>
          <w:sz w:val="24"/>
          <w:highlight w:val="none"/>
        </w:rPr>
        <w:t>，对联合体或者大中型企业的报价给予</w:t>
      </w:r>
      <w:r>
        <w:rPr>
          <w:rFonts w:hint="eastAsia" w:ascii="仿宋" w:hAnsi="仿宋" w:eastAsia="仿宋" w:cs="宋体"/>
          <w:b/>
          <w:bCs/>
          <w:color w:val="auto"/>
          <w:sz w:val="24"/>
          <w:highlight w:val="none"/>
        </w:rPr>
        <w:t>4%</w:t>
      </w:r>
      <w:r>
        <w:rPr>
          <w:rFonts w:hint="eastAsia" w:ascii="仿宋" w:hAnsi="仿宋" w:eastAsia="仿宋"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3.3.7中小企业享受扶持政策获得政府采购合同的，小微企业不得将合同分包给大中型企业，中型企业不得将合同分包给大型企业。</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3.4</w:t>
      </w:r>
      <w:r>
        <w:rPr>
          <w:rFonts w:hint="eastAsia" w:ascii="仿宋" w:hAnsi="仿宋" w:eastAsia="仿宋" w:cs="宋体"/>
          <w:bCs/>
          <w:color w:val="auto"/>
          <w:sz w:val="24"/>
          <w:highlight w:val="none"/>
        </w:rPr>
        <w:t>支持创新发展</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3.4.1采购人优先采购被认定为首台套产品和“制造精品”的自主创新产品。</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3.4.2首台套产品被纳入《首台套产品推广应用指导目录》之日起</w:t>
      </w:r>
      <w:r>
        <w:rPr>
          <w:rFonts w:ascii="仿宋" w:hAnsi="仿宋" w:eastAsia="仿宋" w:cs="宋体"/>
          <w:color w:val="auto"/>
          <w:sz w:val="24"/>
          <w:highlight w:val="none"/>
        </w:rPr>
        <w:t>3</w:t>
      </w:r>
      <w:r>
        <w:rPr>
          <w:rFonts w:hint="eastAsia" w:ascii="仿宋" w:hAnsi="仿宋" w:eastAsia="仿宋"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3.5平等对待内外资企业和符合条件的破产重整企业</w:t>
      </w:r>
    </w:p>
    <w:p>
      <w:pPr>
        <w:spacing w:line="400" w:lineRule="exact"/>
        <w:rPr>
          <w:rFonts w:ascii="仿宋" w:hAnsi="仿宋" w:eastAsia="仿宋" w:cs="宋体"/>
          <w:b/>
          <w:color w:val="auto"/>
          <w:sz w:val="24"/>
          <w:highlight w:val="none"/>
        </w:rPr>
      </w:pPr>
      <w:r>
        <w:rPr>
          <w:rFonts w:hint="eastAsia" w:ascii="仿宋" w:hAnsi="仿宋" w:eastAsia="仿宋" w:cs="宋体"/>
          <w:color w:val="auto"/>
          <w:sz w:val="24"/>
          <w:highlight w:val="none"/>
        </w:rPr>
        <w:t>平等对待内外资企业和符合条件的破产重整企业，切实保障企业公平竞争，平等维护企业的合法利益。</w:t>
      </w:r>
      <w:r>
        <w:rPr>
          <w:rFonts w:hint="eastAsia" w:ascii="仿宋" w:hAnsi="仿宋" w:eastAsia="仿宋" w:cs="宋体"/>
          <w:color w:val="auto"/>
          <w:sz w:val="24"/>
          <w:highlight w:val="none"/>
        </w:rPr>
        <w:cr/>
      </w:r>
      <w:r>
        <w:rPr>
          <w:rFonts w:hint="eastAsia" w:ascii="仿宋" w:hAnsi="仿宋" w:eastAsia="仿宋" w:cs="宋体"/>
          <w:b/>
          <w:color w:val="auto"/>
          <w:sz w:val="24"/>
          <w:highlight w:val="none"/>
        </w:rPr>
        <w:t>4.询问、质疑、投诉</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4.1在线询问、质疑、投诉</w:t>
      </w:r>
    </w:p>
    <w:p>
      <w:pPr>
        <w:spacing w:line="400" w:lineRule="exact"/>
        <w:ind w:firstLine="480" w:firstLineChars="200"/>
        <w:rPr>
          <w:rFonts w:ascii="仿宋" w:hAnsi="仿宋" w:eastAsia="仿宋"/>
          <w:color w:val="auto"/>
          <w:sz w:val="24"/>
          <w:highlight w:val="none"/>
          <w:lang w:val="zh-CN"/>
        </w:rPr>
      </w:pPr>
      <w:r>
        <w:rPr>
          <w:rFonts w:hint="eastAsia" w:ascii="仿宋" w:hAnsi="仿宋" w:eastAsia="仿宋" w:cs="宋体"/>
          <w:bCs/>
          <w:color w:val="auto"/>
          <w:sz w:val="24"/>
          <w:highlight w:val="none"/>
        </w:rPr>
        <w:t>根据《浙江省财政厅关于进一步促进政府采购公平竞争打造最优营商环境的通知》</w:t>
      </w:r>
      <w:r>
        <w:rPr>
          <w:rFonts w:hint="eastAsia" w:ascii="仿宋" w:hAnsi="仿宋" w:eastAsia="仿宋"/>
          <w:bCs/>
          <w:color w:val="auto"/>
          <w:sz w:val="24"/>
          <w:highlight w:val="none"/>
          <w:lang w:val="zh-CN"/>
        </w:rPr>
        <w:t>（浙</w:t>
      </w:r>
      <w:r>
        <w:rPr>
          <w:rFonts w:hint="eastAsia" w:ascii="仿宋" w:hAnsi="仿宋" w:eastAsia="仿宋"/>
          <w:color w:val="auto"/>
          <w:sz w:val="24"/>
          <w:highlight w:val="none"/>
          <w:lang w:val="zh-CN"/>
        </w:rPr>
        <w:t>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4.2供应商询问</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4.3供应商质疑</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bCs/>
          <w:color w:val="auto"/>
          <w:sz w:val="24"/>
          <w:highlight w:val="none"/>
        </w:rPr>
        <w:t>4.3.1提出质疑的供应商应当是参与所质疑项目采购活动的供应商。潜在供应商已</w:t>
      </w:r>
      <w:r>
        <w:rPr>
          <w:rFonts w:hint="eastAsia" w:ascii="仿宋" w:hAnsi="仿宋" w:eastAsia="仿宋" w:cs="宋体"/>
          <w:color w:val="auto"/>
          <w:sz w:val="24"/>
          <w:highlight w:val="none"/>
        </w:rPr>
        <w:t>依法获取其可质疑的招标文件的，可以对该文件提出质疑。</w:t>
      </w:r>
    </w:p>
    <w:p>
      <w:pPr>
        <w:pStyle w:val="34"/>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kern w:val="0"/>
          <w:sz w:val="24"/>
          <w:highlight w:val="none"/>
          <w:lang w:val="zh-CN"/>
        </w:rPr>
        <w:t>4.3</w:t>
      </w:r>
      <w:r>
        <w:rPr>
          <w:rFonts w:hint="eastAsia" w:ascii="仿宋" w:hAnsi="仿宋" w:eastAsia="仿宋"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5"/>
        <w:spacing w:line="400" w:lineRule="exact"/>
        <w:ind w:firstLine="480" w:firstLineChars="200"/>
        <w:rPr>
          <w:rFonts w:ascii="仿宋" w:hAnsi="仿宋" w:eastAsia="仿宋" w:cs="宋体"/>
          <w:snapToGrid/>
          <w:color w:val="auto"/>
          <w:kern w:val="2"/>
          <w:sz w:val="24"/>
          <w:highlight w:val="none"/>
        </w:rPr>
      </w:pPr>
      <w:r>
        <w:rPr>
          <w:rFonts w:hint="eastAsia" w:ascii="仿宋" w:hAnsi="仿宋" w:eastAsia="仿宋" w:cs="宋体"/>
          <w:snapToGrid/>
          <w:color w:val="auto"/>
          <w:kern w:val="2"/>
          <w:sz w:val="24"/>
          <w:highlight w:val="none"/>
        </w:rPr>
        <w:t>4.3.2.1对招标文件提出质疑的，质疑期限为供应商获得招标文件之日或者招标文件公告期限届满之日起计算。</w:t>
      </w:r>
    </w:p>
    <w:p>
      <w:pPr>
        <w:pStyle w:val="34"/>
        <w:spacing w:line="400" w:lineRule="exact"/>
        <w:ind w:left="479" w:leftChars="228"/>
        <w:rPr>
          <w:rFonts w:ascii="仿宋" w:hAnsi="仿宋" w:eastAsia="仿宋" w:cs="宋体"/>
          <w:color w:val="auto"/>
          <w:sz w:val="24"/>
          <w:highlight w:val="none"/>
        </w:rPr>
      </w:pPr>
      <w:r>
        <w:rPr>
          <w:rFonts w:hint="eastAsia" w:ascii="仿宋" w:hAnsi="仿宋" w:eastAsia="仿宋"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4.3.3</w:t>
      </w:r>
      <w:r>
        <w:rPr>
          <w:rFonts w:hint="eastAsia" w:ascii="仿宋" w:hAnsi="仿宋" w:eastAsia="仿宋" w:cs="宋体"/>
          <w:color w:val="auto"/>
          <w:sz w:val="24"/>
          <w:highlight w:val="none"/>
        </w:rPr>
        <w:t>供应商提出质疑应当提交质疑函和必要的证明材料。质疑函应当包括下列内容：</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4.3.3.1供应商的姓名或者名称、地址、邮编、联系人及联系电话；</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4.3.3.2质疑项目的名称、编号；</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4.3.3.3具体、明确的质疑事项和与质疑事项相关的请求；</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4.3.3.4事实依据；</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4.3.3.5必要的法律依据；</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4.3.3.6提出质疑的日期。</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质疑函范本及制作说明详见附件2。</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4.3.4对同一采购程序环节的质疑，供应商须在法定质疑期内一次性提出。</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34"/>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4.3.6询问或者质疑事项可能影响采购结果的，采购人应当暂停签订合同，已经签订合同的，应当中止履行合同。</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4.4供应商投诉</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4.4.2供应商投诉的事项不得超出已质疑事项的范围，基于质疑答复内容提出的投诉事项除外。</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4.4.3供应商投诉应当有明确的请求和必要的证明材料。</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4.4.4以联合体形式参加政府采购活动的，其投诉应当由组成联合体的所有供应商共同提出。</w:t>
      </w:r>
    </w:p>
    <w:p>
      <w:pPr>
        <w:spacing w:line="400" w:lineRule="exact"/>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投诉书范本及制作说明详见附件3。</w:t>
      </w:r>
    </w:p>
    <w:p>
      <w:pPr>
        <w:adjustRightInd/>
        <w:spacing w:line="400" w:lineRule="exact"/>
        <w:jc w:val="center"/>
        <w:outlineLvl w:val="0"/>
        <w:rPr>
          <w:rFonts w:ascii="仿宋" w:hAnsi="仿宋" w:eastAsia="仿宋" w:cs="宋体"/>
          <w:b/>
          <w:color w:val="auto"/>
          <w:sz w:val="32"/>
          <w:szCs w:val="20"/>
          <w:highlight w:val="none"/>
        </w:rPr>
      </w:pPr>
      <w:r>
        <w:rPr>
          <w:rFonts w:hint="eastAsia" w:ascii="仿宋" w:hAnsi="仿宋" w:eastAsia="仿宋" w:cs="宋体"/>
          <w:b/>
          <w:color w:val="auto"/>
          <w:sz w:val="32"/>
          <w:szCs w:val="20"/>
          <w:highlight w:val="none"/>
        </w:rPr>
        <w:t>二、招标文件的构成、澄清、修改</w:t>
      </w:r>
    </w:p>
    <w:p>
      <w:pPr>
        <w:pStyle w:val="34"/>
        <w:spacing w:line="400" w:lineRule="exact"/>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5．招标文件的构成</w:t>
      </w:r>
    </w:p>
    <w:p>
      <w:pPr>
        <w:pStyle w:val="34"/>
        <w:spacing w:line="400" w:lineRule="exact"/>
        <w:ind w:firstLine="480" w:firstLineChars="2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5.1招标文件包括下列文件及附件：</w:t>
      </w:r>
    </w:p>
    <w:p>
      <w:pPr>
        <w:pStyle w:val="34"/>
        <w:tabs>
          <w:tab w:val="left" w:pos="840"/>
        </w:tabs>
        <w:spacing w:line="400" w:lineRule="exact"/>
        <w:ind w:firstLine="960" w:firstLineChars="4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5.1.1招标公告；</w:t>
      </w:r>
    </w:p>
    <w:p>
      <w:pPr>
        <w:pStyle w:val="34"/>
        <w:tabs>
          <w:tab w:val="left" w:pos="840"/>
        </w:tabs>
        <w:spacing w:line="400" w:lineRule="exact"/>
        <w:ind w:firstLine="960" w:firstLineChars="4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5.1.2投标人须知；</w:t>
      </w:r>
    </w:p>
    <w:p>
      <w:pPr>
        <w:pStyle w:val="34"/>
        <w:tabs>
          <w:tab w:val="left" w:pos="840"/>
        </w:tabs>
        <w:spacing w:line="400" w:lineRule="exact"/>
        <w:ind w:firstLine="960" w:firstLineChars="4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5.1.3采购需求；</w:t>
      </w:r>
    </w:p>
    <w:p>
      <w:pPr>
        <w:pStyle w:val="34"/>
        <w:tabs>
          <w:tab w:val="left" w:pos="840"/>
        </w:tabs>
        <w:spacing w:line="400" w:lineRule="exact"/>
        <w:ind w:firstLine="960" w:firstLineChars="4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5.1.4评标办法；</w:t>
      </w:r>
    </w:p>
    <w:p>
      <w:pPr>
        <w:pStyle w:val="34"/>
        <w:tabs>
          <w:tab w:val="left" w:pos="840"/>
        </w:tabs>
        <w:spacing w:line="400" w:lineRule="exact"/>
        <w:ind w:firstLine="960" w:firstLineChars="4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5.1.5拟签订的合同文本；</w:t>
      </w:r>
    </w:p>
    <w:p>
      <w:pPr>
        <w:pStyle w:val="34"/>
        <w:tabs>
          <w:tab w:val="left" w:pos="840"/>
        </w:tabs>
        <w:spacing w:line="400" w:lineRule="exact"/>
        <w:ind w:firstLine="960" w:firstLineChars="400"/>
        <w:rPr>
          <w:rFonts w:ascii="仿宋" w:hAnsi="仿宋" w:eastAsia="仿宋" w:cs="宋体"/>
          <w:color w:val="auto"/>
          <w:sz w:val="24"/>
          <w:szCs w:val="24"/>
          <w:highlight w:val="none"/>
        </w:rPr>
      </w:pPr>
      <w:r>
        <w:rPr>
          <w:rFonts w:hint="eastAsia" w:ascii="仿宋" w:hAnsi="仿宋" w:eastAsia="仿宋" w:cs="宋体"/>
          <w:color w:val="auto"/>
          <w:sz w:val="24"/>
          <w:highlight w:val="none"/>
        </w:rPr>
        <w:t>5.1.6</w:t>
      </w:r>
      <w:r>
        <w:rPr>
          <w:rFonts w:hint="eastAsia" w:ascii="仿宋" w:hAnsi="仿宋" w:eastAsia="仿宋" w:cs="宋体"/>
          <w:color w:val="auto"/>
          <w:sz w:val="24"/>
          <w:szCs w:val="24"/>
          <w:highlight w:val="none"/>
        </w:rPr>
        <w:t>应提交的有关格式范例。</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5.2与本项目有关的</w:t>
      </w:r>
      <w:r>
        <w:rPr>
          <w:rFonts w:hint="eastAsia" w:ascii="仿宋" w:hAnsi="仿宋" w:eastAsia="仿宋" w:cs="宋体"/>
          <w:bCs/>
          <w:color w:val="auto"/>
          <w:sz w:val="24"/>
          <w:highlight w:val="none"/>
        </w:rPr>
        <w:t>澄清或者修改的内容为招标文件的组成部分</w:t>
      </w:r>
      <w:r>
        <w:rPr>
          <w:rFonts w:hint="eastAsia" w:ascii="仿宋" w:hAnsi="仿宋" w:eastAsia="仿宋" w:cs="宋体"/>
          <w:color w:val="auto"/>
          <w:sz w:val="24"/>
          <w:highlight w:val="none"/>
        </w:rPr>
        <w:t>。</w:t>
      </w:r>
    </w:p>
    <w:p>
      <w:pPr>
        <w:pStyle w:val="34"/>
        <w:spacing w:line="400" w:lineRule="exact"/>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6.招标文件的澄清、修改</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6.1已获取招标文件的潜在投标人，若有问题需要澄清，应于投标截止时间前，以书面形式向采购代理机构提出。</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adjustRightInd/>
        <w:spacing w:line="400" w:lineRule="exact"/>
        <w:jc w:val="center"/>
        <w:outlineLvl w:val="0"/>
        <w:rPr>
          <w:rFonts w:ascii="仿宋" w:hAnsi="仿宋" w:eastAsia="仿宋" w:cs="宋体"/>
          <w:b/>
          <w:color w:val="auto"/>
          <w:sz w:val="30"/>
          <w:szCs w:val="20"/>
          <w:highlight w:val="none"/>
        </w:rPr>
      </w:pPr>
      <w:r>
        <w:rPr>
          <w:rFonts w:hint="eastAsia" w:ascii="仿宋" w:hAnsi="仿宋" w:eastAsia="仿宋" w:cs="宋体"/>
          <w:b/>
          <w:color w:val="auto"/>
          <w:sz w:val="30"/>
          <w:szCs w:val="20"/>
          <w:highlight w:val="none"/>
        </w:rPr>
        <w:t>三、投标</w:t>
      </w:r>
    </w:p>
    <w:p>
      <w:pPr>
        <w:pStyle w:val="34"/>
        <w:spacing w:line="400" w:lineRule="exact"/>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7.招标文件的获取</w:t>
      </w:r>
    </w:p>
    <w:p>
      <w:pPr>
        <w:spacing w:line="400" w:lineRule="exact"/>
        <w:ind w:firstLine="480" w:firstLineChars="200"/>
        <w:rPr>
          <w:rFonts w:ascii="仿宋" w:hAnsi="仿宋" w:eastAsia="仿宋" w:cs="宋体"/>
          <w:snapToGrid w:val="0"/>
          <w:color w:val="auto"/>
          <w:kern w:val="28"/>
          <w:sz w:val="24"/>
          <w:highlight w:val="none"/>
        </w:rPr>
      </w:pPr>
      <w:r>
        <w:rPr>
          <w:rFonts w:hint="eastAsia" w:ascii="仿宋" w:hAnsi="仿宋" w:eastAsia="仿宋" w:cs="宋体"/>
          <w:snapToGrid w:val="0"/>
          <w:color w:val="auto"/>
          <w:kern w:val="28"/>
          <w:sz w:val="24"/>
          <w:highlight w:val="none"/>
        </w:rPr>
        <w:t>详见招标公告中获取招标文件的时间期限、地点、方式及招标文件售价。</w:t>
      </w:r>
    </w:p>
    <w:p>
      <w:pPr>
        <w:pStyle w:val="34"/>
        <w:spacing w:line="400" w:lineRule="exact"/>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8.开标前答疑会或现场考察</w:t>
      </w:r>
    </w:p>
    <w:p>
      <w:pPr>
        <w:pStyle w:val="34"/>
        <w:spacing w:line="400" w:lineRule="exact"/>
        <w:ind w:firstLine="480" w:firstLineChars="2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4"/>
        <w:spacing w:line="400" w:lineRule="exact"/>
        <w:rPr>
          <w:rFonts w:ascii="仿宋" w:hAnsi="仿宋" w:eastAsia="仿宋" w:cs="宋体"/>
          <w:b/>
          <w:color w:val="auto"/>
          <w:szCs w:val="24"/>
          <w:highlight w:val="none"/>
        </w:rPr>
      </w:pPr>
      <w:r>
        <w:rPr>
          <w:rFonts w:hint="eastAsia" w:ascii="仿宋" w:hAnsi="仿宋" w:eastAsia="仿宋" w:cs="宋体"/>
          <w:b/>
          <w:color w:val="auto"/>
          <w:kern w:val="28"/>
          <w:sz w:val="24"/>
          <w:szCs w:val="24"/>
          <w:highlight w:val="none"/>
        </w:rPr>
        <w:t>9.投标保证金</w:t>
      </w:r>
    </w:p>
    <w:p>
      <w:pPr>
        <w:pStyle w:val="15"/>
        <w:spacing w:line="400" w:lineRule="exact"/>
        <w:ind w:firstLine="470" w:firstLineChars="196"/>
        <w:rPr>
          <w:rFonts w:ascii="仿宋" w:hAnsi="仿宋" w:eastAsia="仿宋" w:cs="宋体"/>
          <w:color w:val="auto"/>
          <w:sz w:val="24"/>
          <w:highlight w:val="none"/>
        </w:rPr>
      </w:pPr>
      <w:r>
        <w:rPr>
          <w:rFonts w:hint="eastAsia" w:ascii="仿宋" w:hAnsi="仿宋" w:eastAsia="仿宋" w:cs="宋体"/>
          <w:color w:val="auto"/>
          <w:sz w:val="24"/>
          <w:highlight w:val="none"/>
        </w:rPr>
        <w:t>本项目不需缴纳投标保证金。</w:t>
      </w:r>
    </w:p>
    <w:p>
      <w:pPr>
        <w:pStyle w:val="34"/>
        <w:spacing w:line="400" w:lineRule="exact"/>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10.投标文件的语言</w:t>
      </w:r>
    </w:p>
    <w:p>
      <w:pPr>
        <w:autoSpaceDE w:val="0"/>
        <w:autoSpaceDN w:val="0"/>
        <w:spacing w:line="400" w:lineRule="exact"/>
        <w:ind w:firstLine="480" w:firstLineChars="200"/>
        <w:rPr>
          <w:rFonts w:ascii="仿宋" w:hAnsi="仿宋" w:eastAsia="仿宋" w:cs="宋体"/>
          <w:color w:val="auto"/>
          <w:sz w:val="24"/>
          <w:highlight w:val="none"/>
          <w:lang w:val="zh-CN"/>
        </w:rPr>
      </w:pPr>
      <w:r>
        <w:rPr>
          <w:rFonts w:hint="eastAsia" w:ascii="仿宋" w:hAnsi="仿宋" w:eastAsia="仿宋" w:cs="宋体"/>
          <w:color w:val="auto"/>
          <w:sz w:val="24"/>
          <w:highlight w:val="none"/>
        </w:rPr>
        <w:t>投标文件及投标人与采购有关的来往通知、函件和文件均应使用中文。</w:t>
      </w:r>
    </w:p>
    <w:p>
      <w:pPr>
        <w:pStyle w:val="34"/>
        <w:spacing w:line="400" w:lineRule="exact"/>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11.投标文件的组成</w:t>
      </w:r>
    </w:p>
    <w:p>
      <w:pPr>
        <w:snapToGrid w:val="0"/>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11.1</w:t>
      </w:r>
      <w:r>
        <w:rPr>
          <w:rFonts w:hint="eastAsia" w:ascii="仿宋" w:hAnsi="仿宋" w:eastAsia="仿宋" w:cs="宋体"/>
          <w:b/>
          <w:color w:val="auto"/>
          <w:sz w:val="24"/>
          <w:highlight w:val="none"/>
        </w:rPr>
        <w:t>资格文件</w:t>
      </w:r>
      <w:r>
        <w:rPr>
          <w:rFonts w:hint="eastAsia" w:ascii="仿宋" w:hAnsi="仿宋" w:eastAsia="仿宋" w:cs="宋体"/>
          <w:color w:val="auto"/>
          <w:sz w:val="24"/>
          <w:highlight w:val="none"/>
        </w:rPr>
        <w:t>：</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11.1.1符合参加政府采购活动应当具备的一般条件的承诺函；</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w:t>
      </w:r>
      <w:r>
        <w:rPr>
          <w:rFonts w:ascii="仿宋" w:hAnsi="仿宋" w:eastAsia="仿宋" w:cs="宋体"/>
          <w:color w:val="auto"/>
          <w:sz w:val="24"/>
          <w:highlight w:val="none"/>
        </w:rPr>
        <w:t>1.1.2</w:t>
      </w:r>
      <w:bookmarkStart w:id="13" w:name="_Hlk101259339"/>
      <w:r>
        <w:rPr>
          <w:rFonts w:hint="eastAsia" w:ascii="仿宋" w:hAnsi="仿宋" w:eastAsia="仿宋" w:cs="宋体"/>
          <w:snapToGrid w:val="0"/>
          <w:color w:val="auto"/>
          <w:kern w:val="28"/>
          <w:sz w:val="24"/>
          <w:szCs w:val="20"/>
          <w:highlight w:val="none"/>
        </w:rPr>
        <w:t>联合协议</w:t>
      </w:r>
      <w:bookmarkEnd w:id="13"/>
      <w:r>
        <w:rPr>
          <w:rFonts w:hint="eastAsia" w:ascii="仿宋" w:hAnsi="仿宋" w:eastAsia="仿宋" w:cs="宋体"/>
          <w:snapToGrid w:val="0"/>
          <w:color w:val="auto"/>
          <w:kern w:val="28"/>
          <w:sz w:val="24"/>
          <w:szCs w:val="20"/>
          <w:highlight w:val="none"/>
        </w:rPr>
        <w:t>（如果有)；</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11.1.</w:t>
      </w:r>
      <w:r>
        <w:rPr>
          <w:rFonts w:ascii="仿宋" w:hAnsi="仿宋" w:eastAsia="仿宋" w:cs="宋体"/>
          <w:color w:val="auto"/>
          <w:sz w:val="24"/>
          <w:highlight w:val="none"/>
        </w:rPr>
        <w:t>3</w:t>
      </w:r>
      <w:r>
        <w:rPr>
          <w:rFonts w:hint="eastAsia" w:ascii="仿宋" w:hAnsi="仿宋" w:eastAsia="仿宋" w:cs="宋体"/>
          <w:color w:val="auto"/>
          <w:sz w:val="24"/>
          <w:highlight w:val="none"/>
        </w:rPr>
        <w:t>落实政府采购政策需满足的资格要求</w:t>
      </w:r>
      <w:r>
        <w:rPr>
          <w:rFonts w:hint="eastAsia" w:ascii="仿宋" w:hAnsi="仿宋" w:eastAsia="仿宋" w:cs="宋体"/>
          <w:snapToGrid w:val="0"/>
          <w:color w:val="auto"/>
          <w:kern w:val="28"/>
          <w:sz w:val="24"/>
          <w:szCs w:val="20"/>
          <w:highlight w:val="none"/>
        </w:rPr>
        <w:t>（如果有，专门面向中小企业采购的项目须提供《中小企业声明函》)</w:t>
      </w:r>
      <w:r>
        <w:rPr>
          <w:rFonts w:hint="eastAsia" w:ascii="仿宋" w:hAnsi="仿宋" w:eastAsia="仿宋" w:cs="宋体"/>
          <w:color w:val="auto"/>
          <w:sz w:val="24"/>
          <w:highlight w:val="none"/>
        </w:rPr>
        <w:t>；</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11.1.</w:t>
      </w:r>
      <w:r>
        <w:rPr>
          <w:rFonts w:ascii="仿宋" w:hAnsi="仿宋" w:eastAsia="仿宋" w:cs="宋体"/>
          <w:color w:val="auto"/>
          <w:sz w:val="24"/>
          <w:highlight w:val="none"/>
        </w:rPr>
        <w:t>4</w:t>
      </w:r>
      <w:r>
        <w:rPr>
          <w:rFonts w:hint="eastAsia" w:ascii="仿宋" w:hAnsi="仿宋" w:eastAsia="仿宋" w:cs="宋体"/>
          <w:color w:val="auto"/>
          <w:sz w:val="24"/>
          <w:highlight w:val="none"/>
        </w:rPr>
        <w:t>本项目的特定资格要求</w:t>
      </w:r>
      <w:r>
        <w:rPr>
          <w:rFonts w:hint="eastAsia" w:ascii="仿宋" w:hAnsi="仿宋" w:eastAsia="仿宋" w:cs="宋体"/>
          <w:snapToGrid w:val="0"/>
          <w:color w:val="auto"/>
          <w:kern w:val="28"/>
          <w:sz w:val="24"/>
          <w:szCs w:val="20"/>
          <w:highlight w:val="none"/>
        </w:rPr>
        <w:t>（如果有)</w:t>
      </w:r>
      <w:r>
        <w:rPr>
          <w:rFonts w:hint="eastAsia" w:ascii="仿宋" w:hAnsi="仿宋" w:eastAsia="仿宋" w:cs="宋体"/>
          <w:color w:val="auto"/>
          <w:sz w:val="24"/>
          <w:highlight w:val="none"/>
        </w:rPr>
        <w:t>。</w:t>
      </w:r>
    </w:p>
    <w:p>
      <w:pPr>
        <w:snapToGrid w:val="0"/>
        <w:spacing w:line="400" w:lineRule="exact"/>
        <w:ind w:firstLine="480" w:firstLineChars="20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11.</w:t>
      </w:r>
      <w:r>
        <w:rPr>
          <w:rFonts w:hint="eastAsia" w:ascii="仿宋" w:hAnsi="仿宋" w:eastAsia="仿宋" w:cs="宋体"/>
          <w:color w:val="auto"/>
          <w:sz w:val="24"/>
          <w:highlight w:val="none"/>
        </w:rPr>
        <w:t>2商务技术</w:t>
      </w:r>
      <w:r>
        <w:rPr>
          <w:rFonts w:hint="eastAsia" w:ascii="仿宋" w:hAnsi="仿宋" w:eastAsia="仿宋" w:cs="宋体"/>
          <w:color w:val="auto"/>
          <w:sz w:val="24"/>
          <w:highlight w:val="none"/>
          <w:lang w:val="zh-CN"/>
        </w:rPr>
        <w:t>文件：</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11.2.1投标函；</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11.2.2授权委托书或法定代表人（单位负责人、自然人本人）身份证明；</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w:t>
      </w:r>
      <w:r>
        <w:rPr>
          <w:rFonts w:ascii="仿宋" w:hAnsi="仿宋" w:eastAsia="仿宋" w:cs="宋体"/>
          <w:color w:val="auto"/>
          <w:sz w:val="24"/>
          <w:highlight w:val="none"/>
        </w:rPr>
        <w:t>3</w:t>
      </w:r>
      <w:r>
        <w:rPr>
          <w:rFonts w:hint="eastAsia" w:ascii="仿宋" w:hAnsi="仿宋" w:eastAsia="仿宋" w:cs="宋体"/>
          <w:color w:val="auto"/>
          <w:sz w:val="24"/>
          <w:highlight w:val="none"/>
        </w:rPr>
        <w:t>分包意向协议（如果有)；</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w:t>
      </w:r>
      <w:r>
        <w:rPr>
          <w:rFonts w:ascii="仿宋" w:hAnsi="仿宋" w:eastAsia="仿宋" w:cs="宋体"/>
          <w:color w:val="auto"/>
          <w:sz w:val="24"/>
          <w:highlight w:val="none"/>
        </w:rPr>
        <w:t>4</w:t>
      </w:r>
      <w:r>
        <w:rPr>
          <w:rFonts w:hint="eastAsia" w:ascii="仿宋" w:hAnsi="仿宋" w:eastAsia="仿宋" w:cs="宋体"/>
          <w:color w:val="auto"/>
          <w:sz w:val="24"/>
          <w:highlight w:val="none"/>
        </w:rPr>
        <w:t>符合性审查资料；</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w:t>
      </w:r>
      <w:r>
        <w:rPr>
          <w:rFonts w:ascii="仿宋" w:hAnsi="仿宋" w:eastAsia="仿宋" w:cs="宋体"/>
          <w:color w:val="auto"/>
          <w:sz w:val="24"/>
          <w:highlight w:val="none"/>
        </w:rPr>
        <w:t>5</w:t>
      </w:r>
      <w:r>
        <w:rPr>
          <w:rFonts w:hint="eastAsia" w:ascii="仿宋" w:hAnsi="仿宋" w:eastAsia="仿宋" w:cs="宋体"/>
          <w:color w:val="auto"/>
          <w:sz w:val="24"/>
          <w:highlight w:val="none"/>
        </w:rPr>
        <w:t>评标标准相应的商务技术资料；</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w:t>
      </w:r>
      <w:r>
        <w:rPr>
          <w:rFonts w:ascii="仿宋" w:hAnsi="仿宋" w:eastAsia="仿宋" w:cs="宋体"/>
          <w:color w:val="auto"/>
          <w:sz w:val="24"/>
          <w:highlight w:val="none"/>
        </w:rPr>
        <w:t>6</w:t>
      </w:r>
      <w:r>
        <w:rPr>
          <w:rFonts w:hint="eastAsia" w:ascii="仿宋" w:hAnsi="仿宋" w:eastAsia="仿宋" w:cs="宋体"/>
          <w:color w:val="auto"/>
          <w:sz w:val="24"/>
          <w:highlight w:val="none"/>
        </w:rPr>
        <w:t>投标标的清单；</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w:t>
      </w:r>
      <w:r>
        <w:rPr>
          <w:rFonts w:ascii="仿宋" w:hAnsi="仿宋" w:eastAsia="仿宋" w:cs="宋体"/>
          <w:color w:val="auto"/>
          <w:sz w:val="24"/>
          <w:highlight w:val="none"/>
        </w:rPr>
        <w:t>7</w:t>
      </w:r>
      <w:r>
        <w:rPr>
          <w:rFonts w:hint="eastAsia" w:ascii="仿宋" w:hAnsi="仿宋" w:eastAsia="仿宋" w:cs="宋体"/>
          <w:color w:val="auto"/>
          <w:sz w:val="24"/>
          <w:highlight w:val="none"/>
        </w:rPr>
        <w:t>商务技术偏离表；</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11.2.</w:t>
      </w:r>
      <w:r>
        <w:rPr>
          <w:rFonts w:ascii="仿宋" w:hAnsi="仿宋" w:eastAsia="仿宋" w:cs="宋体"/>
          <w:color w:val="auto"/>
          <w:sz w:val="24"/>
          <w:highlight w:val="none"/>
        </w:rPr>
        <w:t>8</w:t>
      </w:r>
      <w:r>
        <w:rPr>
          <w:rFonts w:hint="eastAsia" w:ascii="仿宋" w:hAnsi="仿宋" w:eastAsia="仿宋" w:cs="宋体"/>
          <w:color w:val="auto"/>
          <w:sz w:val="24"/>
          <w:highlight w:val="none"/>
        </w:rPr>
        <w:t>政府采购供应商廉洁自律承诺书；</w:t>
      </w:r>
    </w:p>
    <w:p>
      <w:pPr>
        <w:snapToGrid w:val="0"/>
        <w:spacing w:line="400" w:lineRule="exact"/>
        <w:ind w:firstLine="480" w:firstLineChars="200"/>
        <w:rPr>
          <w:rFonts w:ascii="仿宋" w:hAnsi="仿宋" w:eastAsia="仿宋" w:cs="宋体"/>
          <w:color w:val="auto"/>
          <w:sz w:val="24"/>
          <w:highlight w:val="none"/>
          <w:u w:val="single"/>
          <w:lang w:val="zh-CN"/>
        </w:rPr>
      </w:pPr>
      <w:r>
        <w:rPr>
          <w:rFonts w:hint="eastAsia" w:ascii="仿宋" w:hAnsi="仿宋" w:eastAsia="仿宋" w:cs="宋体"/>
          <w:color w:val="auto"/>
          <w:kern w:val="0"/>
          <w:sz w:val="24"/>
          <w:highlight w:val="none"/>
          <w:lang w:val="zh-CN"/>
        </w:rPr>
        <w:t>11.</w:t>
      </w:r>
      <w:r>
        <w:rPr>
          <w:rFonts w:hint="eastAsia" w:ascii="仿宋" w:hAnsi="仿宋" w:eastAsia="仿宋" w:cs="宋体"/>
          <w:color w:val="auto"/>
          <w:kern w:val="0"/>
          <w:sz w:val="24"/>
          <w:highlight w:val="none"/>
        </w:rPr>
        <w:t>3</w:t>
      </w:r>
      <w:r>
        <w:rPr>
          <w:rFonts w:hint="eastAsia" w:ascii="仿宋" w:hAnsi="仿宋" w:eastAsia="仿宋" w:cs="宋体"/>
          <w:b/>
          <w:color w:val="auto"/>
          <w:sz w:val="24"/>
          <w:highlight w:val="none"/>
        </w:rPr>
        <w:t>报价文件：</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11.3.1开标一览表（报价表）；</w:t>
      </w:r>
    </w:p>
    <w:p>
      <w:pPr>
        <w:snapToGrid w:val="0"/>
        <w:spacing w:line="400" w:lineRule="exact"/>
        <w:ind w:firstLine="960" w:firstLineChars="400"/>
        <w:rPr>
          <w:rFonts w:ascii="仿宋" w:hAnsi="仿宋" w:eastAsia="仿宋" w:cs="宋体"/>
          <w:color w:val="auto"/>
          <w:sz w:val="24"/>
          <w:highlight w:val="none"/>
        </w:rPr>
      </w:pPr>
      <w:r>
        <w:rPr>
          <w:rFonts w:hint="eastAsia" w:ascii="仿宋" w:hAnsi="仿宋" w:eastAsia="仿宋" w:cs="宋体"/>
          <w:color w:val="auto"/>
          <w:sz w:val="24"/>
          <w:highlight w:val="none"/>
        </w:rPr>
        <w:t>11.3.2中小企业声明函。</w:t>
      </w:r>
    </w:p>
    <w:p>
      <w:pPr>
        <w:spacing w:line="400" w:lineRule="exact"/>
        <w:ind w:firstLine="723" w:firstLineChars="300"/>
        <w:rPr>
          <w:rFonts w:ascii="仿宋" w:hAnsi="仿宋" w:eastAsia="仿宋" w:cs="宋体"/>
          <w:b/>
          <w:color w:val="auto"/>
          <w:sz w:val="24"/>
          <w:highlight w:val="none"/>
        </w:rPr>
      </w:pPr>
      <w:r>
        <w:rPr>
          <w:rFonts w:hint="eastAsia" w:ascii="仿宋" w:hAnsi="仿宋" w:eastAsia="仿宋" w:cs="宋体"/>
          <w:b/>
          <w:color w:val="auto"/>
          <w:sz w:val="24"/>
          <w:highlight w:val="none"/>
        </w:rPr>
        <w:t>投标文件含有采购人不能接受的附加条件的，投标无效；</w:t>
      </w:r>
    </w:p>
    <w:p>
      <w:pPr>
        <w:spacing w:line="400" w:lineRule="exact"/>
        <w:ind w:firstLine="723" w:firstLineChars="300"/>
        <w:rPr>
          <w:rFonts w:ascii="仿宋" w:hAnsi="仿宋" w:eastAsia="仿宋" w:cs="宋体"/>
          <w:b/>
          <w:color w:val="auto"/>
          <w:sz w:val="24"/>
          <w:szCs w:val="21"/>
          <w:highlight w:val="none"/>
        </w:rPr>
      </w:pPr>
      <w:r>
        <w:rPr>
          <w:rFonts w:hint="eastAsia" w:ascii="仿宋" w:hAnsi="仿宋" w:eastAsia="仿宋" w:cs="宋体"/>
          <w:b/>
          <w:color w:val="auto"/>
          <w:sz w:val="24"/>
          <w:highlight w:val="none"/>
        </w:rPr>
        <w:t>投标人提供虚假材料投标的，投标无效。</w:t>
      </w:r>
    </w:p>
    <w:p>
      <w:pPr>
        <w:pStyle w:val="130"/>
        <w:snapToGrid w:val="0"/>
        <w:spacing w:before="0" w:line="400" w:lineRule="exact"/>
        <w:ind w:firstLine="0" w:firstLineChars="0"/>
        <w:outlineLvl w:val="0"/>
        <w:rPr>
          <w:rFonts w:ascii="仿宋" w:hAnsi="仿宋" w:eastAsia="仿宋" w:cs="宋体"/>
          <w:b/>
          <w:color w:val="auto"/>
          <w:szCs w:val="24"/>
          <w:highlight w:val="none"/>
        </w:rPr>
      </w:pPr>
      <w:r>
        <w:rPr>
          <w:rFonts w:hint="eastAsia" w:ascii="仿宋" w:hAnsi="仿宋" w:eastAsia="仿宋" w:cs="宋体"/>
          <w:b/>
          <w:color w:val="auto"/>
          <w:szCs w:val="24"/>
          <w:highlight w:val="none"/>
        </w:rPr>
        <w:t>12</w:t>
      </w:r>
      <w:r>
        <w:rPr>
          <w:rFonts w:hint="eastAsia" w:ascii="仿宋" w:hAnsi="仿宋" w:eastAsia="仿宋" w:cs="宋体"/>
          <w:b/>
          <w:color w:val="auto"/>
          <w:kern w:val="0"/>
          <w:szCs w:val="24"/>
          <w:highlight w:val="none"/>
          <w:lang w:val="zh-CN"/>
        </w:rPr>
        <w:t>.</w:t>
      </w:r>
      <w:r>
        <w:rPr>
          <w:rFonts w:hint="eastAsia" w:ascii="仿宋" w:hAnsi="仿宋" w:eastAsia="仿宋" w:cs="宋体"/>
          <w:b/>
          <w:color w:val="auto"/>
          <w:szCs w:val="24"/>
          <w:highlight w:val="none"/>
        </w:rPr>
        <w:t>投标文件的编制</w:t>
      </w:r>
    </w:p>
    <w:p>
      <w:pPr>
        <w:spacing w:line="400" w:lineRule="exact"/>
        <w:ind w:firstLine="480" w:firstLineChars="200"/>
        <w:rPr>
          <w:rFonts w:ascii="仿宋" w:hAnsi="仿宋" w:eastAsia="仿宋" w:cs="宋体"/>
          <w:b/>
          <w:color w:val="auto"/>
          <w:sz w:val="24"/>
          <w:highlight w:val="none"/>
        </w:rPr>
      </w:pPr>
      <w:r>
        <w:rPr>
          <w:rFonts w:hint="eastAsia" w:ascii="仿宋" w:hAnsi="仿宋" w:eastAsia="仿宋"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400" w:lineRule="exact"/>
        <w:ind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400" w:lineRule="exact"/>
        <w:rPr>
          <w:rFonts w:ascii="仿宋" w:hAnsi="仿宋" w:eastAsia="仿宋" w:cs="宋体"/>
          <w:b/>
          <w:color w:val="auto"/>
          <w:sz w:val="24"/>
          <w:highlight w:val="none"/>
        </w:rPr>
      </w:pPr>
      <w:r>
        <w:rPr>
          <w:rFonts w:hint="eastAsia" w:ascii="仿宋" w:hAnsi="仿宋" w:eastAsia="仿宋" w:cs="宋体"/>
          <w:b/>
          <w:color w:val="auto"/>
          <w:sz w:val="24"/>
          <w:highlight w:val="none"/>
        </w:rPr>
        <w:t>13.投标文件的签署、盖章</w:t>
      </w:r>
    </w:p>
    <w:p>
      <w:pPr>
        <w:pStyle w:val="130"/>
        <w:snapToGrid w:val="0"/>
        <w:spacing w:before="0" w:line="400" w:lineRule="exact"/>
        <w:ind w:firstLine="480"/>
        <w:rPr>
          <w:rFonts w:ascii="仿宋" w:hAnsi="仿宋" w:eastAsia="仿宋" w:cs="宋体"/>
          <w:b/>
          <w:color w:val="auto"/>
          <w:highlight w:val="none"/>
        </w:rPr>
      </w:pPr>
      <w:r>
        <w:rPr>
          <w:rFonts w:hint="eastAsia" w:ascii="仿宋" w:hAnsi="仿宋" w:eastAsia="仿宋" w:cs="宋体"/>
          <w:color w:val="auto"/>
          <w:szCs w:val="24"/>
          <w:highlight w:val="none"/>
        </w:rPr>
        <w:t>13.1投标文件按照招标文件第六部分格式要</w:t>
      </w:r>
      <w:r>
        <w:rPr>
          <w:rFonts w:hint="eastAsia" w:ascii="仿宋" w:hAnsi="仿宋" w:eastAsia="仿宋" w:cs="宋体"/>
          <w:color w:val="auto"/>
          <w:highlight w:val="none"/>
        </w:rPr>
        <w:t>求进行签署、盖章。</w:t>
      </w:r>
      <w:r>
        <w:rPr>
          <w:rFonts w:hint="eastAsia" w:ascii="仿宋" w:hAnsi="仿宋" w:eastAsia="仿宋" w:cs="宋体"/>
          <w:b/>
          <w:color w:val="auto"/>
          <w:highlight w:val="none"/>
        </w:rPr>
        <w:t>▲投标人的投标文件未按照招标文件要求签署、盖章的，其投标无效</w:t>
      </w:r>
      <w:r>
        <w:rPr>
          <w:rFonts w:hint="eastAsia" w:ascii="仿宋" w:hAnsi="仿宋" w:eastAsia="仿宋" w:cs="宋体"/>
          <w:color w:val="auto"/>
          <w:szCs w:val="24"/>
          <w:highlight w:val="none"/>
        </w:rPr>
        <w:t>。</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line="400" w:lineRule="exact"/>
        <w:ind w:firstLine="480"/>
        <w:rPr>
          <w:rFonts w:ascii="仿宋" w:hAnsi="仿宋" w:eastAsia="仿宋" w:cs="宋体"/>
          <w:color w:val="auto"/>
          <w:szCs w:val="24"/>
          <w:highlight w:val="none"/>
        </w:rPr>
      </w:pPr>
      <w:r>
        <w:rPr>
          <w:rFonts w:hint="eastAsia" w:ascii="仿宋" w:hAnsi="仿宋" w:eastAsia="仿宋" w:cs="宋体"/>
          <w:color w:val="auto"/>
          <w:highlight w:val="none"/>
        </w:rPr>
        <w:t>13.3招标文件对投标文件签署、盖章的要求适用于电子签名。</w:t>
      </w:r>
    </w:p>
    <w:p>
      <w:pPr>
        <w:pStyle w:val="130"/>
        <w:spacing w:before="0" w:line="400" w:lineRule="exact"/>
        <w:ind w:firstLine="0" w:firstLineChars="0"/>
        <w:rPr>
          <w:rFonts w:ascii="仿宋" w:hAnsi="仿宋" w:eastAsia="仿宋" w:cs="宋体"/>
          <w:b/>
          <w:color w:val="auto"/>
          <w:szCs w:val="24"/>
          <w:highlight w:val="none"/>
        </w:rPr>
      </w:pPr>
      <w:r>
        <w:rPr>
          <w:rFonts w:hint="eastAsia" w:ascii="仿宋" w:hAnsi="仿宋" w:eastAsia="仿宋" w:cs="宋体"/>
          <w:b/>
          <w:color w:val="auto"/>
          <w:szCs w:val="24"/>
          <w:highlight w:val="none"/>
        </w:rPr>
        <w:t>14.投标文件的提交、补充、修改、撤回</w:t>
      </w:r>
    </w:p>
    <w:p>
      <w:pPr>
        <w:pStyle w:val="130"/>
        <w:spacing w:before="0" w:line="400" w:lineRule="exact"/>
        <w:ind w:firstLine="480"/>
        <w:rPr>
          <w:rFonts w:ascii="仿宋" w:hAnsi="仿宋" w:eastAsia="仿宋" w:cs="宋体"/>
          <w:color w:val="auto"/>
          <w:szCs w:val="24"/>
          <w:highlight w:val="none"/>
        </w:rPr>
      </w:pPr>
      <w:r>
        <w:rPr>
          <w:rFonts w:hint="eastAsia" w:ascii="仿宋" w:hAnsi="仿宋" w:eastAsia="仿宋" w:cs="宋体"/>
          <w:color w:val="auto"/>
          <w:szCs w:val="24"/>
          <w:highlight w:val="none"/>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line="400" w:lineRule="exact"/>
        <w:ind w:firstLine="480"/>
        <w:rPr>
          <w:rFonts w:ascii="仿宋" w:hAnsi="仿宋" w:eastAsia="仿宋" w:cs="宋体"/>
          <w:color w:val="auto"/>
          <w:szCs w:val="24"/>
          <w:highlight w:val="none"/>
        </w:rPr>
      </w:pPr>
      <w:r>
        <w:rPr>
          <w:rFonts w:hint="eastAsia" w:ascii="仿宋" w:hAnsi="仿宋" w:eastAsia="仿宋"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line="400" w:lineRule="exact"/>
        <w:ind w:firstLine="480"/>
        <w:rPr>
          <w:rFonts w:ascii="仿宋" w:hAnsi="仿宋" w:eastAsia="仿宋" w:cs="宋体"/>
          <w:color w:val="auto"/>
          <w:szCs w:val="24"/>
          <w:highlight w:val="none"/>
        </w:rPr>
      </w:pPr>
      <w:r>
        <w:rPr>
          <w:rFonts w:hint="eastAsia" w:ascii="仿宋" w:hAnsi="仿宋" w:eastAsia="仿宋"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4"/>
        <w:spacing w:line="400" w:lineRule="exact"/>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15.备份投标文件</w:t>
      </w:r>
    </w:p>
    <w:p>
      <w:pPr>
        <w:pStyle w:val="34"/>
        <w:spacing w:line="400" w:lineRule="exact"/>
        <w:ind w:firstLine="480" w:firstLineChars="200"/>
        <w:rPr>
          <w:rFonts w:ascii="仿宋" w:hAnsi="仿宋" w:eastAsia="仿宋" w:cs="宋体"/>
          <w:b/>
          <w:color w:val="auto"/>
          <w:sz w:val="24"/>
          <w:szCs w:val="24"/>
          <w:highlight w:val="none"/>
        </w:rPr>
      </w:pPr>
      <w:r>
        <w:rPr>
          <w:rFonts w:hint="eastAsia" w:ascii="仿宋" w:hAnsi="仿宋" w:eastAsia="仿宋" w:cs="宋体"/>
          <w:color w:val="auto"/>
          <w:sz w:val="24"/>
          <w:szCs w:val="24"/>
          <w:highlight w:val="none"/>
        </w:rPr>
        <w:t>15.1投标人在电子交易平台传输递交投标文件后，还可以在投标截止时间前直接提交或者以邮政快递方式递交备份投标文件1份，</w:t>
      </w:r>
      <w:r>
        <w:rPr>
          <w:rFonts w:hint="eastAsia" w:ascii="仿宋" w:hAnsi="仿宋" w:eastAsia="仿宋" w:cs="宋体"/>
          <w:b/>
          <w:color w:val="auto"/>
          <w:sz w:val="24"/>
          <w:szCs w:val="24"/>
          <w:highlight w:val="none"/>
        </w:rPr>
        <w:t>但采购人、采购代理机构不强制或变相强制投标人提交备份投标文件。</w:t>
      </w:r>
    </w:p>
    <w:p>
      <w:pPr>
        <w:pStyle w:val="34"/>
        <w:spacing w:line="400" w:lineRule="exact"/>
        <w:ind w:firstLine="480" w:firstLineChars="200"/>
        <w:rPr>
          <w:rFonts w:ascii="仿宋" w:hAnsi="仿宋" w:eastAsia="仿宋" w:cs="宋体"/>
          <w:b/>
          <w:color w:val="auto"/>
          <w:sz w:val="24"/>
          <w:szCs w:val="24"/>
          <w:highlight w:val="none"/>
        </w:rPr>
      </w:pPr>
      <w:r>
        <w:rPr>
          <w:rFonts w:hint="eastAsia" w:ascii="仿宋" w:hAnsi="仿宋" w:eastAsia="仿宋" w:cs="宋体"/>
          <w:color w:val="auto"/>
          <w:sz w:val="24"/>
          <w:szCs w:val="24"/>
          <w:highlight w:val="none"/>
        </w:rPr>
        <w:t>15.2备份投标文件须在“政采云投标客户端”制作生成，并储存在</w:t>
      </w:r>
      <w:r>
        <w:rPr>
          <w:rFonts w:ascii="仿宋" w:hAnsi="仿宋" w:eastAsia="仿宋" w:cs="宋体"/>
          <w:color w:val="auto"/>
          <w:sz w:val="24"/>
          <w:highlight w:val="none"/>
        </w:rPr>
        <w:t>U</w:t>
      </w:r>
      <w:r>
        <w:rPr>
          <w:rFonts w:hint="eastAsia" w:ascii="仿宋" w:hAnsi="仿宋" w:eastAsia="仿宋" w:cs="宋体"/>
          <w:color w:val="auto"/>
          <w:sz w:val="24"/>
          <w:highlight w:val="none"/>
        </w:rPr>
        <w:t>盘</w:t>
      </w:r>
      <w:r>
        <w:rPr>
          <w:rFonts w:hint="eastAsia" w:ascii="仿宋" w:hAnsi="仿宋" w:eastAsia="仿宋"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宋体"/>
          <w:b/>
          <w:color w:val="auto"/>
          <w:sz w:val="24"/>
          <w:highlight w:val="none"/>
        </w:rPr>
        <w:t>不符合上述制作、</w:t>
      </w:r>
      <w:r>
        <w:rPr>
          <w:rFonts w:hint="eastAsia" w:ascii="仿宋" w:hAnsi="仿宋" w:eastAsia="仿宋" w:cs="宋体"/>
          <w:b/>
          <w:color w:val="auto"/>
          <w:sz w:val="24"/>
          <w:szCs w:val="24"/>
          <w:highlight w:val="none"/>
        </w:rPr>
        <w:t>存储、密封规定的备份投标文件将被视为无效或者被拒绝接收。</w:t>
      </w:r>
    </w:p>
    <w:p>
      <w:pPr>
        <w:pStyle w:val="34"/>
        <w:spacing w:line="400" w:lineRule="exact"/>
        <w:ind w:firstLine="480" w:firstLineChars="2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4"/>
        <w:spacing w:line="400" w:lineRule="exact"/>
        <w:ind w:firstLine="480" w:firstLineChars="200"/>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宋体"/>
          <w:snapToGrid/>
          <w:color w:val="auto"/>
          <w:sz w:val="24"/>
          <w:szCs w:val="24"/>
          <w:highlight w:val="none"/>
        </w:rPr>
        <w:t>招标文件第二部分投标人须知前附表规定的备份投标文件送达地点；</w:t>
      </w:r>
      <w:r>
        <w:rPr>
          <w:rFonts w:hint="eastAsia" w:ascii="仿宋" w:hAnsi="仿宋" w:eastAsia="仿宋"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4"/>
        <w:spacing w:line="400" w:lineRule="exact"/>
        <w:ind w:firstLine="479" w:firstLineChars="199"/>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15.5投标人仅提交备份投标文件，未在电子交易平台传输递交投标文件的，投标无效。</w:t>
      </w:r>
    </w:p>
    <w:p>
      <w:pPr>
        <w:pStyle w:val="130"/>
        <w:spacing w:before="0" w:line="400" w:lineRule="exact"/>
        <w:ind w:firstLine="0" w:firstLineChars="0"/>
        <w:rPr>
          <w:rFonts w:ascii="仿宋" w:hAnsi="仿宋" w:eastAsia="仿宋" w:cs="宋体"/>
          <w:b/>
          <w:color w:val="auto"/>
          <w:szCs w:val="24"/>
          <w:highlight w:val="none"/>
        </w:rPr>
      </w:pPr>
      <w:r>
        <w:rPr>
          <w:rFonts w:hint="eastAsia" w:ascii="仿宋" w:hAnsi="仿宋" w:eastAsia="仿宋" w:cs="宋体"/>
          <w:b/>
          <w:color w:val="auto"/>
          <w:szCs w:val="24"/>
          <w:highlight w:val="none"/>
        </w:rPr>
        <w:t>16.投标文件的无效处理</w:t>
      </w:r>
    </w:p>
    <w:p>
      <w:pPr>
        <w:pStyle w:val="26"/>
        <w:spacing w:line="400" w:lineRule="exact"/>
        <w:ind w:firstLine="360" w:firstLineChars="150"/>
        <w:rPr>
          <w:rFonts w:ascii="仿宋" w:hAnsi="仿宋" w:eastAsia="仿宋" w:cs="宋体"/>
          <w:color w:val="auto"/>
          <w:szCs w:val="21"/>
          <w:highlight w:val="none"/>
        </w:rPr>
      </w:pPr>
      <w:r>
        <w:rPr>
          <w:rFonts w:hint="eastAsia" w:ascii="仿宋" w:hAnsi="仿宋" w:eastAsia="仿宋" w:cs="宋体"/>
          <w:color w:val="auto"/>
          <w:szCs w:val="21"/>
          <w:highlight w:val="none"/>
        </w:rPr>
        <w:t>有招标文件第四部分</w:t>
      </w:r>
      <w:r>
        <w:rPr>
          <w:rFonts w:ascii="仿宋" w:hAnsi="仿宋" w:eastAsia="仿宋" w:cs="宋体"/>
          <w:color w:val="auto"/>
          <w:highlight w:val="none"/>
        </w:rPr>
        <w:t>4.2规定</w:t>
      </w:r>
      <w:r>
        <w:rPr>
          <w:rFonts w:hint="eastAsia" w:ascii="仿宋" w:hAnsi="仿宋" w:eastAsia="仿宋" w:cs="宋体"/>
          <w:color w:val="auto"/>
          <w:szCs w:val="21"/>
          <w:highlight w:val="none"/>
        </w:rPr>
        <w:t>的情形之一的，投标无效：</w:t>
      </w:r>
    </w:p>
    <w:p>
      <w:pPr>
        <w:pStyle w:val="130"/>
        <w:spacing w:before="0" w:line="400" w:lineRule="exact"/>
        <w:ind w:firstLine="0" w:firstLineChars="0"/>
        <w:rPr>
          <w:rFonts w:ascii="仿宋" w:hAnsi="仿宋" w:eastAsia="仿宋" w:cs="宋体"/>
          <w:b/>
          <w:color w:val="auto"/>
          <w:szCs w:val="24"/>
          <w:highlight w:val="none"/>
        </w:rPr>
      </w:pPr>
      <w:r>
        <w:rPr>
          <w:rFonts w:hint="eastAsia" w:ascii="仿宋" w:hAnsi="仿宋" w:eastAsia="仿宋" w:cs="宋体"/>
          <w:b/>
          <w:color w:val="auto"/>
          <w:szCs w:val="24"/>
          <w:highlight w:val="none"/>
        </w:rPr>
        <w:t>17.投标有效期</w:t>
      </w:r>
    </w:p>
    <w:p>
      <w:pPr>
        <w:spacing w:line="400" w:lineRule="exact"/>
        <w:ind w:firstLine="480" w:firstLineChars="200"/>
        <w:rPr>
          <w:rFonts w:ascii="仿宋" w:hAnsi="仿宋" w:eastAsia="仿宋" w:cs="宋体"/>
          <w:b/>
          <w:color w:val="auto"/>
          <w:sz w:val="24"/>
          <w:szCs w:val="21"/>
          <w:highlight w:val="none"/>
        </w:rPr>
      </w:pPr>
      <w:r>
        <w:rPr>
          <w:rFonts w:hint="eastAsia" w:ascii="仿宋" w:hAnsi="仿宋" w:eastAsia="仿宋" w:cs="宋体"/>
          <w:color w:val="auto"/>
          <w:sz w:val="24"/>
          <w:szCs w:val="20"/>
          <w:highlight w:val="none"/>
        </w:rPr>
        <w:t>17.1投标有效期为从提交投标文件的截止之日起90天。▲</w:t>
      </w:r>
      <w:r>
        <w:rPr>
          <w:rFonts w:hint="eastAsia" w:ascii="仿宋" w:hAnsi="仿宋" w:eastAsia="仿宋" w:cs="宋体"/>
          <w:b/>
          <w:color w:val="auto"/>
          <w:sz w:val="24"/>
          <w:szCs w:val="20"/>
          <w:highlight w:val="none"/>
        </w:rPr>
        <w:t>投标人的投标文件中承</w:t>
      </w:r>
      <w:r>
        <w:rPr>
          <w:rFonts w:hint="eastAsia" w:ascii="仿宋" w:hAnsi="仿宋" w:eastAsia="仿宋" w:cs="宋体"/>
          <w:b/>
          <w:color w:val="auto"/>
          <w:sz w:val="24"/>
          <w:szCs w:val="21"/>
          <w:highlight w:val="none"/>
        </w:rPr>
        <w:t>诺的投标有效期少于招标文件中载明的投标有效期的，投标无效。</w:t>
      </w:r>
    </w:p>
    <w:p>
      <w:pPr>
        <w:pStyle w:val="13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17.2投标文件合格投递后，自投标截止日期起，在投标有效期内有效。</w:t>
      </w:r>
    </w:p>
    <w:p>
      <w:pPr>
        <w:pStyle w:val="13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line="400" w:lineRule="exact"/>
        <w:ind w:firstLine="1928" w:firstLineChars="600"/>
        <w:rPr>
          <w:rFonts w:ascii="仿宋" w:hAnsi="仿宋" w:eastAsia="仿宋" w:cs="宋体"/>
          <w:b/>
          <w:color w:val="auto"/>
          <w:sz w:val="32"/>
          <w:highlight w:val="none"/>
        </w:rPr>
      </w:pPr>
      <w:r>
        <w:rPr>
          <w:rFonts w:hint="eastAsia" w:ascii="仿宋" w:hAnsi="仿宋" w:eastAsia="仿宋" w:cs="宋体"/>
          <w:b/>
          <w:color w:val="auto"/>
          <w:sz w:val="32"/>
          <w:highlight w:val="none"/>
        </w:rPr>
        <w:t>四、开标、资格审查与信用信息查询</w:t>
      </w:r>
    </w:p>
    <w:p>
      <w:pPr>
        <w:pStyle w:val="554"/>
        <w:spacing w:before="0" w:line="400" w:lineRule="exact"/>
        <w:ind w:left="0" w:firstLine="241" w:firstLineChars="100"/>
        <w:contextualSpacing/>
        <w:rPr>
          <w:rFonts w:ascii="仿宋" w:hAnsi="仿宋" w:eastAsia="仿宋" w:cs="宋体"/>
          <w:color w:val="auto"/>
          <w:sz w:val="24"/>
          <w:highlight w:val="none"/>
        </w:rPr>
      </w:pPr>
      <w:r>
        <w:rPr>
          <w:rFonts w:hint="eastAsia" w:ascii="仿宋" w:hAnsi="仿宋" w:eastAsia="仿宋" w:cs="宋体"/>
          <w:b/>
          <w:color w:val="auto"/>
          <w:sz w:val="24"/>
          <w:szCs w:val="24"/>
          <w:highlight w:val="none"/>
        </w:rPr>
        <w:t>18.开标</w:t>
      </w:r>
    </w:p>
    <w:p>
      <w:pPr>
        <w:pStyle w:val="554"/>
        <w:spacing w:before="0" w:line="400" w:lineRule="exact"/>
        <w:ind w:left="0" w:firstLine="480" w:firstLineChars="200"/>
        <w:contextualSpacing/>
        <w:rPr>
          <w:rFonts w:ascii="仿宋" w:hAnsi="仿宋" w:eastAsia="仿宋" w:cs="宋体"/>
          <w:color w:val="auto"/>
          <w:sz w:val="24"/>
          <w:highlight w:val="none"/>
        </w:rPr>
      </w:pPr>
      <w:r>
        <w:rPr>
          <w:rFonts w:hint="eastAsia" w:ascii="仿宋" w:hAnsi="仿宋" w:eastAsia="仿宋" w:cs="宋体"/>
          <w:color w:val="auto"/>
          <w:sz w:val="24"/>
          <w:highlight w:val="none"/>
        </w:rPr>
        <w:t>18.1采购代理机构按照招标文件规定的时间通过电子交易平台组织开标，所有投标人均应当准时在线参加。投标人不足3家的，不得开标。</w:t>
      </w:r>
    </w:p>
    <w:p>
      <w:pPr>
        <w:pStyle w:val="554"/>
        <w:spacing w:before="0" w:line="400" w:lineRule="exact"/>
        <w:ind w:left="0" w:firstLine="480" w:firstLineChars="200"/>
        <w:contextualSpacing/>
        <w:rPr>
          <w:rFonts w:ascii="仿宋" w:hAnsi="仿宋" w:eastAsia="仿宋" w:cs="宋体"/>
          <w:color w:val="auto"/>
          <w:sz w:val="24"/>
          <w:highlight w:val="none"/>
        </w:rPr>
      </w:pPr>
      <w:r>
        <w:rPr>
          <w:rFonts w:hint="eastAsia" w:ascii="仿宋" w:hAnsi="仿宋" w:eastAsia="仿宋" w:cs="宋体"/>
          <w:color w:val="auto"/>
          <w:sz w:val="24"/>
          <w:highlight w:val="none"/>
        </w:rPr>
        <w:t>18.2开标时，电子交易平台按开标时间自动提取所有投标文件。采购代理机构依托电子交易平台发起开始解密指令，投标人按照平台提示和招标文件的规定在半小时内完成在线解密。</w:t>
      </w:r>
    </w:p>
    <w:p>
      <w:pPr>
        <w:pStyle w:val="554"/>
        <w:spacing w:before="0" w:line="400" w:lineRule="exact"/>
        <w:ind w:left="0" w:firstLine="480" w:firstLineChars="200"/>
        <w:contextualSpacing/>
        <w:rPr>
          <w:rFonts w:ascii="仿宋" w:hAnsi="仿宋" w:eastAsia="仿宋" w:cs="宋体"/>
          <w:b/>
          <w:color w:val="auto"/>
          <w:sz w:val="24"/>
          <w:highlight w:val="none"/>
        </w:rPr>
      </w:pPr>
      <w:r>
        <w:rPr>
          <w:rFonts w:hint="eastAsia" w:ascii="仿宋" w:hAnsi="仿宋" w:eastAsia="仿宋" w:cs="宋体"/>
          <w:color w:val="auto"/>
          <w:sz w:val="24"/>
          <w:highlight w:val="none"/>
        </w:rPr>
        <w:t>18.3</w:t>
      </w:r>
      <w:r>
        <w:rPr>
          <w:rFonts w:hint="eastAsia" w:ascii="仿宋" w:hAnsi="仿宋" w:eastAsia="仿宋" w:cs="宋体"/>
          <w:b/>
          <w:color w:val="auto"/>
          <w:sz w:val="24"/>
          <w:highlight w:val="none"/>
        </w:rPr>
        <w:t>投标文件未按时解密，投标人提供了备份投标文件的，以备份投标文件作为依据，否则视为投标文件撤回。投标文件已按时解密的，备份投标文件自动失效。</w:t>
      </w:r>
    </w:p>
    <w:p>
      <w:pPr>
        <w:pStyle w:val="554"/>
        <w:spacing w:before="0" w:line="400" w:lineRule="exact"/>
        <w:ind w:left="0" w:firstLine="480" w:firstLineChars="200"/>
        <w:contextualSpacing/>
        <w:rPr>
          <w:rFonts w:ascii="仿宋" w:hAnsi="仿宋" w:eastAsia="仿宋" w:cs="宋体"/>
          <w:color w:val="auto"/>
          <w:sz w:val="24"/>
          <w:highlight w:val="none"/>
        </w:rPr>
      </w:pPr>
      <w:r>
        <w:rPr>
          <w:rFonts w:hint="eastAsia" w:ascii="仿宋" w:hAnsi="仿宋" w:eastAsia="仿宋" w:cs="宋体"/>
          <w:color w:val="auto"/>
          <w:sz w:val="24"/>
          <w:highlight w:val="none"/>
        </w:rPr>
        <w:t>18.4解密结束，各投标人通过邮件形式发送经授权代表签署的《政府采购活动现场确认声明书》（格式见采购文件，扫描件发至代理机构经办人邮箱：1905135046@qq.com，联系人：严淳，电话：18007898088），未发送视为无异议。</w:t>
      </w:r>
    </w:p>
    <w:p>
      <w:pPr>
        <w:pStyle w:val="554"/>
        <w:spacing w:before="0" w:line="400" w:lineRule="exact"/>
        <w:ind w:left="0" w:firstLine="480" w:firstLineChars="200"/>
        <w:contextualSpacing/>
        <w:rPr>
          <w:rFonts w:ascii="仿宋" w:hAnsi="仿宋" w:eastAsia="仿宋" w:cs="宋体"/>
          <w:color w:val="auto"/>
          <w:sz w:val="24"/>
          <w:highlight w:val="none"/>
        </w:rPr>
      </w:pPr>
      <w:r>
        <w:rPr>
          <w:rFonts w:hint="eastAsia" w:ascii="仿宋" w:hAnsi="仿宋" w:eastAsia="仿宋" w:cs="宋体"/>
          <w:color w:val="auto"/>
          <w:sz w:val="24"/>
          <w:highlight w:val="none"/>
        </w:rPr>
        <w:t>18.5采购机构点击【开启报价文件】，开启报价成功后进入报价评审流程。各供应商代表应当在接到系统通知后10分钟内自行完成在线签字确认，逾期未在线签字确认的视为对开标过程及结果无异议。</w:t>
      </w:r>
    </w:p>
    <w:p>
      <w:pPr>
        <w:pStyle w:val="554"/>
        <w:spacing w:before="0" w:line="400" w:lineRule="exact"/>
        <w:ind w:left="0" w:firstLine="0"/>
        <w:contextualSpacing/>
        <w:rPr>
          <w:rFonts w:ascii="仿宋" w:hAnsi="仿宋" w:eastAsia="仿宋" w:cs="宋体"/>
          <w:b/>
          <w:color w:val="auto"/>
          <w:sz w:val="24"/>
          <w:szCs w:val="24"/>
          <w:highlight w:val="none"/>
        </w:rPr>
      </w:pPr>
      <w:r>
        <w:rPr>
          <w:rFonts w:hint="eastAsia" w:ascii="仿宋" w:hAnsi="仿宋" w:eastAsia="仿宋" w:cs="宋体"/>
          <w:b/>
          <w:color w:val="auto"/>
          <w:sz w:val="24"/>
          <w:szCs w:val="24"/>
          <w:highlight w:val="none"/>
        </w:rPr>
        <w:t>19.资格审查</w:t>
      </w:r>
    </w:p>
    <w:p>
      <w:pPr>
        <w:pStyle w:val="554"/>
        <w:spacing w:before="0" w:line="400" w:lineRule="exact"/>
        <w:ind w:left="0" w:firstLine="480" w:firstLineChars="200"/>
        <w:contextualSpacing/>
        <w:rPr>
          <w:rFonts w:ascii="仿宋" w:hAnsi="仿宋" w:eastAsia="仿宋" w:cs="宋体"/>
          <w:color w:val="auto"/>
          <w:sz w:val="24"/>
          <w:highlight w:val="none"/>
        </w:rPr>
      </w:pPr>
      <w:r>
        <w:rPr>
          <w:rFonts w:hint="eastAsia" w:ascii="仿宋" w:hAnsi="仿宋" w:eastAsia="仿宋" w:cs="宋体"/>
          <w:bCs/>
          <w:color w:val="auto"/>
          <w:sz w:val="24"/>
          <w:szCs w:val="24"/>
          <w:highlight w:val="none"/>
        </w:rPr>
        <w:t>19.1采购人或采购代理机构依据法律法规和招标文件的规定，对投标人的资格进行</w:t>
      </w:r>
      <w:r>
        <w:rPr>
          <w:rFonts w:hint="eastAsia" w:ascii="仿宋" w:hAnsi="仿宋" w:eastAsia="仿宋" w:cs="宋体"/>
          <w:bCs/>
          <w:color w:val="auto"/>
          <w:sz w:val="24"/>
          <w:highlight w:val="none"/>
        </w:rPr>
        <w:t>审</w:t>
      </w:r>
      <w:r>
        <w:rPr>
          <w:rFonts w:hint="eastAsia" w:ascii="仿宋" w:hAnsi="仿宋" w:eastAsia="仿宋" w:cs="宋体"/>
          <w:color w:val="auto"/>
          <w:sz w:val="24"/>
          <w:highlight w:val="none"/>
        </w:rPr>
        <w:t>查。</w:t>
      </w:r>
    </w:p>
    <w:p>
      <w:pPr>
        <w:pStyle w:val="130"/>
        <w:spacing w:before="0" w:line="400" w:lineRule="exact"/>
        <w:ind w:firstLine="480"/>
        <w:rPr>
          <w:rFonts w:ascii="仿宋" w:hAnsi="仿宋" w:eastAsia="仿宋" w:cs="宋体"/>
          <w:color w:val="auto"/>
          <w:highlight w:val="none"/>
        </w:rPr>
      </w:pPr>
      <w:r>
        <w:rPr>
          <w:rFonts w:hint="eastAsia" w:ascii="仿宋" w:hAnsi="仿宋" w:eastAsia="仿宋" w:cs="宋体"/>
          <w:color w:val="auto"/>
          <w:kern w:val="0"/>
          <w:szCs w:val="24"/>
          <w:highlight w:val="none"/>
        </w:rPr>
        <w:t>19.2投标人未按照招标文件要求提供与</w:t>
      </w:r>
      <w:r>
        <w:rPr>
          <w:rFonts w:hint="eastAsia" w:ascii="仿宋" w:hAnsi="仿宋" w:eastAsia="仿宋" w:cs="宋体"/>
          <w:color w:val="auto"/>
          <w:highlight w:val="none"/>
        </w:rPr>
        <w:t>资格条件相应的</w:t>
      </w:r>
      <w:r>
        <w:rPr>
          <w:rFonts w:hint="eastAsia" w:ascii="仿宋" w:hAnsi="仿宋" w:eastAsia="仿宋" w:cs="宋体"/>
          <w:color w:val="auto"/>
          <w:kern w:val="0"/>
          <w:szCs w:val="24"/>
          <w:highlight w:val="none"/>
        </w:rPr>
        <w:t>有效资格证明材料的，视为</w:t>
      </w:r>
      <w:r>
        <w:rPr>
          <w:rFonts w:hint="eastAsia" w:ascii="仿宋" w:hAnsi="仿宋" w:eastAsia="仿宋" w:cs="宋体"/>
          <w:color w:val="auto"/>
          <w:highlight w:val="none"/>
        </w:rPr>
        <w:t>投标人不具备招标文件中规定的资格要求，其投标无效。</w:t>
      </w:r>
    </w:p>
    <w:p>
      <w:pPr>
        <w:pStyle w:val="130"/>
        <w:spacing w:before="0" w:line="400" w:lineRule="exact"/>
        <w:ind w:firstLine="480"/>
        <w:rPr>
          <w:rFonts w:ascii="仿宋" w:hAnsi="仿宋" w:eastAsia="仿宋" w:cs="宋体"/>
          <w:color w:val="auto"/>
          <w:highlight w:val="none"/>
        </w:rPr>
      </w:pPr>
      <w:r>
        <w:rPr>
          <w:rFonts w:hint="eastAsia" w:ascii="仿宋" w:hAnsi="仿宋" w:eastAsia="仿宋" w:cs="宋体"/>
          <w:color w:val="auto"/>
          <w:kern w:val="0"/>
          <w:szCs w:val="24"/>
          <w:highlight w:val="none"/>
        </w:rPr>
        <w:t>19.</w:t>
      </w:r>
      <w:r>
        <w:rPr>
          <w:rFonts w:hint="eastAsia" w:ascii="仿宋" w:hAnsi="仿宋" w:eastAsia="仿宋" w:cs="宋体"/>
          <w:color w:val="auto"/>
          <w:highlight w:val="none"/>
        </w:rPr>
        <w:t>3对未通过资格审查的投标人，采购人或采购代理机构告知其未通过的原因。</w:t>
      </w:r>
    </w:p>
    <w:p>
      <w:pPr>
        <w:pStyle w:val="130"/>
        <w:spacing w:before="0" w:line="400" w:lineRule="exact"/>
        <w:ind w:firstLine="480"/>
        <w:rPr>
          <w:rFonts w:ascii="仿宋" w:hAnsi="仿宋" w:eastAsia="仿宋" w:cs="宋体"/>
          <w:color w:val="auto"/>
          <w:highlight w:val="none"/>
        </w:rPr>
      </w:pPr>
      <w:r>
        <w:rPr>
          <w:rFonts w:hint="eastAsia" w:ascii="仿宋" w:hAnsi="仿宋" w:eastAsia="仿宋" w:cs="宋体"/>
          <w:color w:val="auto"/>
          <w:kern w:val="0"/>
          <w:szCs w:val="24"/>
          <w:highlight w:val="none"/>
        </w:rPr>
        <w:t>19.</w:t>
      </w:r>
      <w:r>
        <w:rPr>
          <w:rFonts w:hint="eastAsia" w:ascii="仿宋" w:hAnsi="仿宋" w:eastAsia="仿宋" w:cs="宋体"/>
          <w:color w:val="auto"/>
          <w:highlight w:val="none"/>
        </w:rPr>
        <w:t>4合格投标人不足3家的，不再评标。</w:t>
      </w:r>
    </w:p>
    <w:p>
      <w:pPr>
        <w:pStyle w:val="130"/>
        <w:spacing w:before="0" w:line="400" w:lineRule="exact"/>
        <w:ind w:firstLine="0" w:firstLineChars="0"/>
        <w:rPr>
          <w:rFonts w:ascii="仿宋" w:hAnsi="仿宋" w:eastAsia="仿宋" w:cs="宋体"/>
          <w:b/>
          <w:color w:val="auto"/>
          <w:szCs w:val="24"/>
          <w:highlight w:val="none"/>
        </w:rPr>
      </w:pPr>
      <w:r>
        <w:rPr>
          <w:rFonts w:hint="eastAsia" w:ascii="仿宋" w:hAnsi="仿宋" w:eastAsia="仿宋" w:cs="宋体"/>
          <w:b/>
          <w:color w:val="auto"/>
          <w:szCs w:val="24"/>
          <w:highlight w:val="none"/>
        </w:rPr>
        <w:t>20.信用信息查询</w:t>
      </w:r>
    </w:p>
    <w:p>
      <w:pPr>
        <w:pStyle w:val="130"/>
        <w:spacing w:before="0" w:line="400" w:lineRule="exact"/>
        <w:ind w:firstLine="495" w:firstLineChars="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pPr>
        <w:pStyle w:val="130"/>
        <w:spacing w:before="0" w:line="400" w:lineRule="exact"/>
        <w:ind w:firstLine="495" w:firstLineChars="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20.2信用信息查询记录和证据留存的具体方式：现场查询的投标人的信用记录、查询结果经确认后将与采购文件一起存档。</w:t>
      </w:r>
    </w:p>
    <w:p>
      <w:pPr>
        <w:pStyle w:val="130"/>
        <w:spacing w:before="0" w:line="400" w:lineRule="exact"/>
        <w:ind w:firstLine="495" w:firstLineChars="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0"/>
        <w:spacing w:before="0" w:line="400" w:lineRule="exact"/>
        <w:ind w:firstLine="480"/>
        <w:rPr>
          <w:rFonts w:ascii="仿宋" w:hAnsi="仿宋" w:eastAsia="仿宋" w:cs="宋体"/>
          <w:color w:val="auto"/>
          <w:highlight w:val="none"/>
        </w:rPr>
      </w:pPr>
      <w:r>
        <w:rPr>
          <w:rFonts w:hint="eastAsia" w:ascii="仿宋" w:hAnsi="仿宋" w:eastAsia="仿宋"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宋体"/>
          <w:color w:val="auto"/>
          <w:highlight w:val="none"/>
        </w:rPr>
        <w:t>。</w:t>
      </w:r>
    </w:p>
    <w:p>
      <w:pPr>
        <w:snapToGrid w:val="0"/>
        <w:spacing w:line="400" w:lineRule="exact"/>
        <w:jc w:val="center"/>
        <w:outlineLvl w:val="0"/>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五、评标</w:t>
      </w:r>
    </w:p>
    <w:p>
      <w:pPr>
        <w:spacing w:line="400" w:lineRule="exact"/>
        <w:rPr>
          <w:rFonts w:ascii="仿宋" w:hAnsi="仿宋" w:eastAsia="仿宋" w:cs="宋体"/>
          <w:b/>
          <w:color w:val="auto"/>
          <w:sz w:val="24"/>
          <w:highlight w:val="none"/>
        </w:rPr>
      </w:pPr>
      <w:bookmarkStart w:id="14" w:name="_Toc91899903"/>
      <w:r>
        <w:rPr>
          <w:rFonts w:hint="eastAsia" w:ascii="仿宋" w:hAnsi="仿宋" w:eastAsia="仿宋" w:cs="宋体"/>
          <w:b/>
          <w:color w:val="auto"/>
          <w:sz w:val="24"/>
          <w:highlight w:val="none"/>
        </w:rPr>
        <w:t>21.</w:t>
      </w:r>
      <w:r>
        <w:rPr>
          <w:rFonts w:hint="eastAsia" w:ascii="仿宋" w:hAnsi="仿宋" w:eastAsia="仿宋"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宋体"/>
          <w:b/>
          <w:color w:val="auto"/>
          <w:sz w:val="24"/>
          <w:highlight w:val="none"/>
        </w:rPr>
        <w:t>详见招标文件第四部分评标办法。</w:t>
      </w:r>
    </w:p>
    <w:p>
      <w:pPr>
        <w:snapToGrid w:val="0"/>
        <w:spacing w:line="400" w:lineRule="exact"/>
        <w:jc w:val="center"/>
        <w:outlineLvl w:val="0"/>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六、定标</w:t>
      </w:r>
    </w:p>
    <w:p>
      <w:pPr>
        <w:pStyle w:val="26"/>
        <w:spacing w:line="400" w:lineRule="exact"/>
        <w:ind w:left="479" w:hanging="479" w:hangingChars="199"/>
        <w:rPr>
          <w:rFonts w:ascii="仿宋" w:hAnsi="仿宋" w:eastAsia="仿宋" w:cs="宋体"/>
          <w:b/>
          <w:color w:val="auto"/>
          <w:highlight w:val="none"/>
        </w:rPr>
      </w:pPr>
      <w:r>
        <w:rPr>
          <w:rFonts w:hint="eastAsia" w:ascii="仿宋" w:hAnsi="仿宋" w:eastAsia="仿宋" w:cs="宋体"/>
          <w:b/>
          <w:color w:val="auto"/>
          <w:highlight w:val="none"/>
        </w:rPr>
        <w:t>22.确定中标供应商</w:t>
      </w:r>
    </w:p>
    <w:p>
      <w:pPr>
        <w:pStyle w:val="130"/>
        <w:snapToGrid w:val="0"/>
        <w:spacing w:before="0" w:line="400" w:lineRule="exact"/>
        <w:ind w:firstLine="480"/>
        <w:rPr>
          <w:rFonts w:ascii="仿宋" w:hAnsi="仿宋" w:eastAsia="仿宋" w:cs="宋体"/>
          <w:b/>
          <w:color w:val="auto"/>
          <w:szCs w:val="24"/>
          <w:highlight w:val="none"/>
        </w:rPr>
      </w:pPr>
      <w:r>
        <w:rPr>
          <w:rFonts w:hint="eastAsia" w:ascii="仿宋" w:hAnsi="仿宋" w:eastAsia="仿宋"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0"/>
        <w:snapToGrid w:val="0"/>
        <w:spacing w:before="0" w:line="400" w:lineRule="exact"/>
        <w:ind w:firstLine="0" w:firstLineChars="0"/>
        <w:rPr>
          <w:rFonts w:ascii="仿宋" w:hAnsi="仿宋" w:eastAsia="仿宋" w:cs="宋体"/>
          <w:b/>
          <w:color w:val="auto"/>
          <w:szCs w:val="24"/>
          <w:highlight w:val="none"/>
        </w:rPr>
      </w:pPr>
      <w:r>
        <w:rPr>
          <w:rFonts w:hint="eastAsia" w:ascii="仿宋" w:hAnsi="仿宋" w:eastAsia="仿宋" w:cs="宋体"/>
          <w:b/>
          <w:color w:val="auto"/>
          <w:szCs w:val="24"/>
          <w:highlight w:val="none"/>
        </w:rPr>
        <w:t>23.中标通知与中标结果公告</w:t>
      </w:r>
    </w:p>
    <w:p>
      <w:pPr>
        <w:widowControl/>
        <w:shd w:val="clear" w:color="auto" w:fill="FFFFFF"/>
        <w:spacing w:line="400" w:lineRule="exact"/>
        <w:ind w:firstLine="480"/>
        <w:jc w:val="left"/>
        <w:rPr>
          <w:rFonts w:ascii="仿宋" w:hAnsi="仿宋" w:eastAsia="仿宋" w:cs="宋体"/>
          <w:color w:val="auto"/>
          <w:sz w:val="24"/>
          <w:highlight w:val="none"/>
        </w:rPr>
      </w:pPr>
      <w:r>
        <w:rPr>
          <w:rFonts w:hint="eastAsia" w:ascii="仿宋" w:hAnsi="仿宋" w:eastAsia="仿宋"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400" w:lineRule="exact"/>
        <w:ind w:firstLine="480"/>
        <w:jc w:val="left"/>
        <w:rPr>
          <w:rFonts w:ascii="仿宋" w:hAnsi="仿宋" w:eastAsia="仿宋" w:cs="宋体"/>
          <w:color w:val="auto"/>
          <w:sz w:val="24"/>
          <w:highlight w:val="none"/>
        </w:rPr>
      </w:pPr>
      <w:r>
        <w:rPr>
          <w:rFonts w:hint="eastAsia" w:ascii="仿宋" w:hAnsi="仿宋" w:eastAsia="仿宋"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400" w:lineRule="exact"/>
        <w:ind w:firstLine="480"/>
        <w:jc w:val="left"/>
        <w:rPr>
          <w:rFonts w:ascii="仿宋" w:hAnsi="仿宋" w:eastAsia="仿宋" w:cs="宋体"/>
          <w:color w:val="auto"/>
          <w:sz w:val="24"/>
          <w:highlight w:val="none"/>
        </w:rPr>
      </w:pPr>
      <w:r>
        <w:rPr>
          <w:rFonts w:hint="eastAsia" w:ascii="仿宋" w:hAnsi="仿宋" w:eastAsia="仿宋" w:cs="宋体"/>
          <w:color w:val="auto"/>
          <w:sz w:val="24"/>
          <w:highlight w:val="none"/>
        </w:rPr>
        <w:t>23.3公告期限为1个工作日。</w:t>
      </w:r>
    </w:p>
    <w:p>
      <w:pPr>
        <w:snapToGrid w:val="0"/>
        <w:spacing w:line="400" w:lineRule="exact"/>
        <w:jc w:val="center"/>
        <w:rPr>
          <w:rFonts w:ascii="仿宋" w:hAnsi="仿宋" w:eastAsia="仿宋" w:cs="宋体"/>
          <w:b/>
          <w:color w:val="auto"/>
          <w:sz w:val="32"/>
          <w:highlight w:val="none"/>
        </w:rPr>
      </w:pPr>
      <w:r>
        <w:rPr>
          <w:rFonts w:hint="eastAsia" w:ascii="仿宋" w:hAnsi="仿宋" w:eastAsia="仿宋" w:cs="宋体"/>
          <w:b/>
          <w:color w:val="auto"/>
          <w:sz w:val="32"/>
          <w:highlight w:val="none"/>
        </w:rPr>
        <w:t>七、合同授予</w:t>
      </w:r>
    </w:p>
    <w:p>
      <w:pPr>
        <w:pStyle w:val="26"/>
        <w:spacing w:line="400" w:lineRule="exact"/>
        <w:ind w:left="479" w:hanging="479" w:hangingChars="199"/>
        <w:rPr>
          <w:rFonts w:ascii="仿宋" w:hAnsi="仿宋" w:eastAsia="仿宋" w:cs="宋体"/>
          <w:b/>
          <w:color w:val="auto"/>
          <w:highlight w:val="none"/>
        </w:rPr>
      </w:pPr>
      <w:r>
        <w:rPr>
          <w:rFonts w:hint="eastAsia" w:ascii="仿宋" w:hAnsi="仿宋" w:eastAsia="仿宋" w:cs="宋体"/>
          <w:b/>
          <w:color w:val="auto"/>
          <w:highlight w:val="none"/>
        </w:rPr>
        <w:t>24.</w:t>
      </w:r>
      <w:r>
        <w:rPr>
          <w:rFonts w:hint="eastAsia" w:ascii="仿宋" w:hAnsi="仿宋" w:eastAsia="仿宋" w:cs="宋体"/>
          <w:color w:val="auto"/>
          <w:highlight w:val="none"/>
        </w:rPr>
        <w:t>合同主要条款详见第五部分拟签订的合同文本。</w:t>
      </w:r>
    </w:p>
    <w:p>
      <w:pPr>
        <w:pStyle w:val="26"/>
        <w:spacing w:line="400" w:lineRule="exact"/>
        <w:ind w:left="479" w:hanging="479" w:hangingChars="199"/>
        <w:rPr>
          <w:rFonts w:ascii="仿宋" w:hAnsi="仿宋" w:eastAsia="仿宋" w:cs="宋体"/>
          <w:b/>
          <w:color w:val="auto"/>
          <w:highlight w:val="none"/>
        </w:rPr>
      </w:pPr>
      <w:r>
        <w:rPr>
          <w:rFonts w:hint="eastAsia" w:ascii="仿宋" w:hAnsi="仿宋" w:eastAsia="仿宋" w:cs="宋体"/>
          <w:b/>
          <w:color w:val="auto"/>
          <w:highlight w:val="none"/>
        </w:rPr>
        <w:t>25.合同的签订</w:t>
      </w:r>
    </w:p>
    <w:p>
      <w:pPr>
        <w:widowControl/>
        <w:shd w:val="clear" w:color="auto" w:fill="FFFFFF"/>
        <w:spacing w:line="400" w:lineRule="exact"/>
        <w:ind w:firstLine="480"/>
        <w:jc w:val="left"/>
        <w:rPr>
          <w:rFonts w:ascii="仿宋" w:hAnsi="仿宋" w:eastAsia="仿宋" w:cs="宋体"/>
          <w:color w:val="auto"/>
          <w:kern w:val="0"/>
          <w:sz w:val="24"/>
          <w:highlight w:val="none"/>
        </w:rPr>
      </w:pPr>
      <w:r>
        <w:rPr>
          <w:rFonts w:hint="eastAsia" w:ascii="仿宋" w:hAnsi="仿宋" w:eastAsia="仿宋" w:cs="宋体"/>
          <w:color w:val="auto"/>
          <w:sz w:val="24"/>
          <w:highlight w:val="none"/>
        </w:rPr>
        <w:t>25.1</w:t>
      </w:r>
      <w:r>
        <w:rPr>
          <w:rFonts w:hint="eastAsia" w:ascii="仿宋" w:hAnsi="仿宋" w:eastAsia="仿宋" w:cs="宋体"/>
          <w:color w:val="auto"/>
          <w:kern w:val="0"/>
          <w:sz w:val="24"/>
          <w:highlight w:val="none"/>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line="400" w:lineRule="exact"/>
        <w:ind w:firstLine="480"/>
        <w:rPr>
          <w:rFonts w:ascii="仿宋" w:hAnsi="仿宋" w:eastAsia="仿宋" w:cs="宋体"/>
          <w:color w:val="auto"/>
          <w:kern w:val="0"/>
          <w:highlight w:val="none"/>
        </w:rPr>
      </w:pPr>
      <w:r>
        <w:rPr>
          <w:rFonts w:hint="eastAsia" w:ascii="仿宋" w:hAnsi="仿宋" w:eastAsia="仿宋"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25.3如签订合同并生效后，供应商无故拒绝或延期，除按照合同条款处理外，列入不良行为记录一次，并给予通报。</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25.5采购合同由采购人与中标供应商根据招标文件、投标文件等内容通过政府采购电子交易平台在线签订，自动备案。</w:t>
      </w:r>
    </w:p>
    <w:p>
      <w:pPr>
        <w:pStyle w:val="26"/>
        <w:spacing w:line="400" w:lineRule="exact"/>
        <w:ind w:left="479" w:hanging="479" w:hangingChars="199"/>
        <w:rPr>
          <w:rFonts w:ascii="仿宋" w:hAnsi="仿宋" w:eastAsia="仿宋" w:cs="宋体"/>
          <w:b/>
          <w:color w:val="auto"/>
          <w:highlight w:val="none"/>
        </w:rPr>
      </w:pPr>
      <w:r>
        <w:rPr>
          <w:rFonts w:hint="eastAsia" w:ascii="仿宋" w:hAnsi="仿宋" w:eastAsia="仿宋" w:cs="宋体"/>
          <w:b/>
          <w:color w:val="auto"/>
          <w:highlight w:val="none"/>
        </w:rPr>
        <w:t>26.履约保证金</w:t>
      </w:r>
    </w:p>
    <w:p>
      <w:pPr>
        <w:tabs>
          <w:tab w:val="left" w:pos="0"/>
        </w:tabs>
        <w:spacing w:line="400" w:lineRule="exact"/>
        <w:ind w:firstLine="482"/>
        <w:rPr>
          <w:rFonts w:ascii="仿宋" w:hAnsi="仿宋" w:eastAsia="仿宋" w:cs="宋体"/>
          <w:color w:val="auto"/>
          <w:sz w:val="24"/>
          <w:highlight w:val="none"/>
        </w:rPr>
      </w:pPr>
      <w:r>
        <w:rPr>
          <w:rFonts w:hint="eastAsia" w:ascii="仿宋" w:hAnsi="仿宋" w:eastAsia="仿宋"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宋体"/>
          <w:color w:val="auto"/>
          <w:sz w:val="24"/>
          <w:highlight w:val="none"/>
        </w:rPr>
        <w:t>。履约保证金的数额不得超过政府采购合同金额的</w:t>
      </w:r>
      <w:r>
        <w:rPr>
          <w:rFonts w:ascii="仿宋" w:hAnsi="仿宋" w:eastAsia="仿宋" w:cs="宋体"/>
          <w:color w:val="auto"/>
          <w:sz w:val="24"/>
          <w:highlight w:val="none"/>
        </w:rPr>
        <w:t>1</w:t>
      </w:r>
      <w:r>
        <w:rPr>
          <w:rFonts w:hint="eastAsia" w:ascii="仿宋" w:hAnsi="仿宋" w:eastAsia="仿宋"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pPr>
        <w:tabs>
          <w:tab w:val="left" w:pos="0"/>
        </w:tabs>
        <w:spacing w:line="400" w:lineRule="exact"/>
        <w:ind w:firstLine="482"/>
        <w:rPr>
          <w:rFonts w:ascii="仿宋" w:hAnsi="仿宋" w:eastAsia="仿宋" w:cs="宋体"/>
          <w:snapToGrid w:val="0"/>
          <w:color w:val="auto"/>
          <w:kern w:val="28"/>
          <w:sz w:val="24"/>
          <w:highlight w:val="none"/>
        </w:rPr>
      </w:pPr>
      <w:r>
        <w:rPr>
          <w:rFonts w:hint="eastAsia" w:ascii="仿宋" w:hAnsi="仿宋" w:eastAsia="仿宋"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6"/>
        <w:spacing w:line="400" w:lineRule="exact"/>
        <w:ind w:left="479" w:hanging="479" w:hangingChars="199"/>
        <w:rPr>
          <w:rFonts w:ascii="仿宋" w:hAnsi="仿宋" w:eastAsia="仿宋" w:cs="宋体"/>
          <w:b/>
          <w:color w:val="auto"/>
          <w:highlight w:val="none"/>
        </w:rPr>
      </w:pPr>
      <w:r>
        <w:rPr>
          <w:rFonts w:ascii="仿宋" w:hAnsi="仿宋" w:eastAsia="仿宋" w:cs="宋体"/>
          <w:b/>
          <w:color w:val="auto"/>
          <w:highlight w:val="none"/>
        </w:rPr>
        <w:t>27.预付款</w:t>
      </w:r>
    </w:p>
    <w:p>
      <w:pPr>
        <w:adjustRightInd/>
        <w:spacing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采购单位应当在政府采购合同中约定预付款，对中小企业合同预付款比例原则上不低于合同金额的</w:t>
      </w:r>
      <w:r>
        <w:rPr>
          <w:rFonts w:ascii="仿宋" w:hAnsi="仿宋" w:eastAsia="仿宋"/>
          <w:color w:val="auto"/>
          <w:sz w:val="24"/>
          <w:highlight w:val="none"/>
        </w:rPr>
        <w:t>40％</w:t>
      </w:r>
      <w:r>
        <w:rPr>
          <w:rFonts w:hint="eastAsia" w:ascii="仿宋" w:hAnsi="仿宋" w:eastAsia="仿宋"/>
          <w:color w:val="auto"/>
          <w:sz w:val="24"/>
          <w:highlight w:val="none"/>
        </w:rPr>
        <w:t>，不高于合同金额的</w:t>
      </w:r>
      <w:r>
        <w:rPr>
          <w:rFonts w:ascii="仿宋" w:hAnsi="仿宋" w:eastAsia="仿宋"/>
          <w:color w:val="auto"/>
          <w:sz w:val="24"/>
          <w:highlight w:val="none"/>
        </w:rPr>
        <w:t>70%；项目分年安排预算的，每年预付款比例</w:t>
      </w:r>
      <w:r>
        <w:rPr>
          <w:rFonts w:hint="eastAsia" w:ascii="仿宋" w:hAnsi="仿宋" w:eastAsia="仿宋"/>
          <w:color w:val="auto"/>
          <w:sz w:val="24"/>
          <w:highlight w:val="none"/>
        </w:rPr>
        <w:t>不低于</w:t>
      </w:r>
      <w:r>
        <w:rPr>
          <w:rFonts w:ascii="仿宋" w:hAnsi="仿宋" w:eastAsia="仿宋"/>
          <w:color w:val="auto"/>
          <w:sz w:val="24"/>
          <w:highlight w:val="none"/>
        </w:rPr>
        <w:t>项目年度计划支付资金额的40％</w:t>
      </w:r>
      <w:r>
        <w:rPr>
          <w:rFonts w:hint="eastAsia" w:ascii="仿宋" w:hAnsi="仿宋" w:eastAsia="仿宋"/>
          <w:color w:val="auto"/>
          <w:sz w:val="24"/>
          <w:highlight w:val="none"/>
        </w:rPr>
        <w:t>，不高于合同金额的</w:t>
      </w:r>
      <w:r>
        <w:rPr>
          <w:rFonts w:ascii="仿宋" w:hAnsi="仿宋" w:eastAsia="仿宋"/>
          <w:color w:val="auto"/>
          <w:sz w:val="24"/>
          <w:highlight w:val="none"/>
        </w:rPr>
        <w:t>70%；采购项目实施以人工投入为主的，</w:t>
      </w:r>
      <w:r>
        <w:rPr>
          <w:rFonts w:hint="eastAsia" w:ascii="仿宋" w:hAnsi="仿宋" w:eastAsia="仿宋"/>
          <w:color w:val="auto"/>
          <w:sz w:val="24"/>
          <w:highlight w:val="none"/>
        </w:rPr>
        <w:t>可适当降低预付款比例，但不得低于</w:t>
      </w:r>
      <w:r>
        <w:rPr>
          <w:rFonts w:ascii="仿宋" w:hAnsi="仿宋" w:eastAsia="仿宋"/>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仿宋" w:hAnsi="仿宋" w:eastAsia="仿宋"/>
          <w:color w:val="auto"/>
          <w:sz w:val="24"/>
          <w:highlight w:val="none"/>
        </w:rPr>
        <w:t>供应商</w:t>
      </w:r>
      <w:r>
        <w:rPr>
          <w:rFonts w:ascii="仿宋" w:hAnsi="仿宋" w:eastAsia="仿宋"/>
          <w:color w:val="auto"/>
          <w:sz w:val="24"/>
          <w:highlight w:val="none"/>
        </w:rPr>
        <w:t>明确表示无需预付款或者主动要求降低预付款比例的，</w:t>
      </w:r>
      <w:r>
        <w:rPr>
          <w:rFonts w:hint="eastAsia" w:ascii="仿宋" w:hAnsi="仿宋" w:eastAsia="仿宋"/>
          <w:color w:val="auto"/>
          <w:sz w:val="24"/>
          <w:highlight w:val="none"/>
        </w:rPr>
        <w:t>采购单位</w:t>
      </w:r>
      <w:r>
        <w:rPr>
          <w:rFonts w:ascii="仿宋" w:hAnsi="仿宋" w:eastAsia="仿宋"/>
          <w:color w:val="auto"/>
          <w:sz w:val="24"/>
          <w:highlight w:val="none"/>
        </w:rPr>
        <w:t>可不适用前述规定。</w:t>
      </w:r>
      <w:r>
        <w:rPr>
          <w:rFonts w:hint="eastAsia" w:ascii="仿宋" w:hAnsi="仿宋" w:eastAsia="仿宋"/>
          <w:color w:val="auto"/>
          <w:sz w:val="24"/>
          <w:highlight w:val="none"/>
        </w:rPr>
        <w:t>采购单位</w:t>
      </w:r>
      <w:r>
        <w:rPr>
          <w:rFonts w:ascii="仿宋" w:hAnsi="仿宋" w:eastAsia="仿宋"/>
          <w:color w:val="auto"/>
          <w:sz w:val="24"/>
          <w:highlight w:val="none"/>
        </w:rPr>
        <w:t>根据项目特点、供应商诚信等因素，可以要求</w:t>
      </w:r>
      <w:r>
        <w:rPr>
          <w:rFonts w:hint="eastAsia" w:ascii="仿宋" w:hAnsi="仿宋" w:eastAsia="仿宋"/>
          <w:color w:val="auto"/>
          <w:sz w:val="24"/>
          <w:highlight w:val="none"/>
        </w:rPr>
        <w:t>供应商</w:t>
      </w:r>
      <w:r>
        <w:rPr>
          <w:rFonts w:ascii="仿宋" w:hAnsi="仿宋" w:eastAsia="仿宋"/>
          <w:color w:val="auto"/>
          <w:sz w:val="24"/>
          <w:highlight w:val="none"/>
        </w:rPr>
        <w:t>提交银行、保险公司等金融机构出具的预付款保函或其他担保措施。政府采购预付款应在合同生效以及具备实施条件后5个工作日内支付。</w:t>
      </w:r>
      <w:r>
        <w:rPr>
          <w:rFonts w:hint="eastAsia" w:ascii="仿宋" w:hAnsi="仿宋" w:eastAsia="仿宋"/>
          <w:color w:val="auto"/>
          <w:sz w:val="24"/>
          <w:highlight w:val="none"/>
        </w:rPr>
        <w:t>政府采购工程以及与工程建设有关的货物、服务，采用招标方式采购的，预付款从其相关规定。供应商可登录政采云前台大厅选择金融服务</w:t>
      </w:r>
      <w:r>
        <w:rPr>
          <w:rFonts w:ascii="仿宋" w:hAnsi="仿宋" w:eastAsia="仿宋"/>
          <w:color w:val="auto"/>
          <w:sz w:val="24"/>
          <w:highlight w:val="none"/>
        </w:rPr>
        <w:t xml:space="preserve"> - </w:t>
      </w:r>
      <w:r>
        <w:rPr>
          <w:rFonts w:hint="eastAsia" w:ascii="仿宋" w:hAnsi="仿宋" w:eastAsia="仿宋"/>
          <w:color w:val="auto"/>
          <w:sz w:val="24"/>
          <w:highlight w:val="none"/>
        </w:rPr>
        <w:t>【保函保险服务】出具预付款保函，具体步骤：选择产品—填写供应商信息—选择中标项目—确认信息—等待保险</w:t>
      </w:r>
      <w:r>
        <w:rPr>
          <w:rFonts w:ascii="仿宋" w:hAnsi="仿宋" w:eastAsia="仿宋"/>
          <w:color w:val="auto"/>
          <w:sz w:val="24"/>
          <w:highlight w:val="none"/>
        </w:rPr>
        <w:t>/保函受理—确认保单—支付保费—成功出单。政</w:t>
      </w:r>
      <w:r>
        <w:rPr>
          <w:rFonts w:hint="eastAsia" w:ascii="仿宋" w:hAnsi="仿宋" w:eastAsia="仿宋"/>
          <w:color w:val="auto"/>
          <w:sz w:val="24"/>
          <w:highlight w:val="none"/>
        </w:rPr>
        <w:t>采云金融专线</w:t>
      </w:r>
      <w:r>
        <w:rPr>
          <w:rFonts w:ascii="仿宋" w:hAnsi="仿宋" w:eastAsia="仿宋"/>
          <w:color w:val="auto"/>
          <w:sz w:val="24"/>
          <w:highlight w:val="none"/>
        </w:rPr>
        <w:t>400-903-9583。</w:t>
      </w:r>
    </w:p>
    <w:p>
      <w:pPr>
        <w:snapToGrid w:val="0"/>
        <w:spacing w:line="400" w:lineRule="exact"/>
        <w:jc w:val="center"/>
        <w:rPr>
          <w:rFonts w:ascii="仿宋" w:hAnsi="仿宋" w:eastAsia="仿宋" w:cs="宋体"/>
          <w:b/>
          <w:color w:val="auto"/>
          <w:sz w:val="24"/>
          <w:highlight w:val="none"/>
        </w:rPr>
      </w:pPr>
      <w:r>
        <w:rPr>
          <w:rFonts w:hint="eastAsia" w:ascii="仿宋" w:hAnsi="仿宋" w:eastAsia="仿宋" w:cs="宋体"/>
          <w:b/>
          <w:color w:val="auto"/>
          <w:sz w:val="32"/>
          <w:highlight w:val="none"/>
        </w:rPr>
        <w:t>八、电子交易活动的中止</w:t>
      </w:r>
    </w:p>
    <w:p>
      <w:pPr>
        <w:pStyle w:val="130"/>
        <w:snapToGrid w:val="0"/>
        <w:spacing w:before="0" w:line="400" w:lineRule="exact"/>
        <w:ind w:firstLine="0" w:firstLineChars="0"/>
        <w:rPr>
          <w:rFonts w:ascii="仿宋" w:hAnsi="仿宋" w:eastAsia="仿宋" w:cs="宋体"/>
          <w:color w:val="auto"/>
          <w:highlight w:val="none"/>
        </w:rPr>
      </w:pPr>
      <w:r>
        <w:rPr>
          <w:rFonts w:ascii="仿宋" w:hAnsi="仿宋" w:eastAsia="仿宋" w:cs="宋体"/>
          <w:b/>
          <w:bCs/>
          <w:color w:val="auto"/>
          <w:highlight w:val="none"/>
        </w:rPr>
        <w:t>2</w:t>
      </w:r>
      <w:r>
        <w:rPr>
          <w:rFonts w:ascii="仿宋" w:hAnsi="仿宋" w:eastAsia="仿宋" w:cs="宋体"/>
          <w:b/>
          <w:bCs/>
          <w:color w:val="auto"/>
          <w:szCs w:val="24"/>
          <w:highlight w:val="none"/>
        </w:rPr>
        <w:t>8</w:t>
      </w:r>
      <w:r>
        <w:rPr>
          <w:rFonts w:hint="eastAsia" w:ascii="仿宋" w:hAnsi="仿宋" w:eastAsia="仿宋" w:cs="宋体"/>
          <w:b/>
          <w:color w:val="auto"/>
          <w:szCs w:val="24"/>
          <w:highlight w:val="none"/>
        </w:rPr>
        <w:t>.电子交易活动的中止。</w:t>
      </w:r>
      <w:r>
        <w:rPr>
          <w:rFonts w:hint="eastAsia" w:ascii="仿宋" w:hAnsi="仿宋" w:eastAsia="仿宋" w:cs="宋体"/>
          <w:color w:val="auto"/>
          <w:highlight w:val="none"/>
        </w:rPr>
        <w:t>采购过程中出现以下情形，导致电子交易平台无法正常运行，或者无法保证电子交易的公平、公正和安全时，采购代理机构可中止电子交易活动：</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28.1电子交易平台发生故障而无法登录访问的；</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28.2电子交易平台应用或数据库出现错误，不能进行正常操作的；</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28.3电子交易平台发现严重安全漏洞，有潜在泄密危险的；</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 xml:space="preserve">28.4病毒发作导致不能进行正常操作的； </w:t>
      </w:r>
    </w:p>
    <w:p>
      <w:pPr>
        <w:pStyle w:val="130"/>
        <w:snapToGrid w:val="0"/>
        <w:spacing w:before="0" w:line="400" w:lineRule="exact"/>
        <w:ind w:firstLine="480"/>
        <w:rPr>
          <w:rFonts w:ascii="仿宋" w:hAnsi="仿宋" w:eastAsia="仿宋" w:cs="宋体"/>
          <w:color w:val="auto"/>
          <w:highlight w:val="none"/>
        </w:rPr>
      </w:pPr>
      <w:r>
        <w:rPr>
          <w:rFonts w:hint="eastAsia" w:ascii="仿宋" w:hAnsi="仿宋" w:eastAsia="仿宋" w:cs="宋体"/>
          <w:color w:val="auto"/>
          <w:highlight w:val="none"/>
        </w:rPr>
        <w:t>28.5其他无法保证电子交易的公平、公正和安全的情况。</w:t>
      </w:r>
    </w:p>
    <w:p>
      <w:pPr>
        <w:pStyle w:val="130"/>
        <w:snapToGrid w:val="0"/>
        <w:spacing w:before="0" w:line="400" w:lineRule="exact"/>
        <w:ind w:firstLine="0" w:firstLineChars="0"/>
        <w:rPr>
          <w:rFonts w:ascii="仿宋" w:hAnsi="仿宋" w:eastAsia="仿宋" w:cs="宋体"/>
          <w:color w:val="auto"/>
          <w:highlight w:val="none"/>
        </w:rPr>
      </w:pPr>
      <w:r>
        <w:rPr>
          <w:rFonts w:hint="eastAsia" w:ascii="仿宋" w:hAnsi="仿宋" w:eastAsia="仿宋" w:cs="宋体"/>
          <w:color w:val="auto"/>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400" w:lineRule="exact"/>
        <w:jc w:val="center"/>
        <w:rPr>
          <w:rFonts w:ascii="仿宋" w:hAnsi="仿宋" w:eastAsia="仿宋" w:cs="宋体"/>
          <w:b/>
          <w:color w:val="auto"/>
          <w:sz w:val="32"/>
          <w:highlight w:val="none"/>
        </w:rPr>
      </w:pPr>
      <w:r>
        <w:rPr>
          <w:rFonts w:hint="eastAsia" w:ascii="仿宋" w:hAnsi="仿宋" w:eastAsia="仿宋" w:cs="宋体"/>
          <w:b/>
          <w:color w:val="auto"/>
          <w:sz w:val="32"/>
          <w:highlight w:val="none"/>
        </w:rPr>
        <w:t>九、验收</w:t>
      </w:r>
    </w:p>
    <w:p>
      <w:pPr>
        <w:pStyle w:val="26"/>
        <w:spacing w:line="400" w:lineRule="exact"/>
        <w:ind w:firstLine="0" w:firstLineChars="0"/>
        <w:rPr>
          <w:rFonts w:ascii="仿宋" w:hAnsi="仿宋" w:eastAsia="仿宋" w:cs="宋体"/>
          <w:b/>
          <w:color w:val="auto"/>
          <w:highlight w:val="none"/>
        </w:rPr>
      </w:pPr>
      <w:r>
        <w:rPr>
          <w:rFonts w:hint="eastAsia" w:ascii="仿宋" w:hAnsi="仿宋" w:eastAsia="仿宋" w:cs="宋体"/>
          <w:b/>
          <w:color w:val="auto"/>
          <w:highlight w:val="none"/>
        </w:rPr>
        <w:t>30.验收</w:t>
      </w:r>
    </w:p>
    <w:p>
      <w:pPr>
        <w:tabs>
          <w:tab w:val="left" w:pos="0"/>
        </w:tabs>
        <w:spacing w:line="400" w:lineRule="exact"/>
        <w:ind w:firstLine="48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400" w:lineRule="exact"/>
        <w:ind w:firstLine="48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400" w:lineRule="exact"/>
        <w:ind w:firstLine="48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400" w:lineRule="exact"/>
        <w:ind w:firstLine="480"/>
        <w:rPr>
          <w:rFonts w:ascii="仿宋" w:hAnsi="仿宋" w:eastAsia="仿宋" w:cs="宋体"/>
          <w:color w:val="auto"/>
          <w:sz w:val="18"/>
          <w:szCs w:val="18"/>
          <w:highlight w:val="none"/>
        </w:rPr>
      </w:pPr>
      <w:r>
        <w:rPr>
          <w:rFonts w:hint="eastAsia" w:ascii="仿宋" w:hAnsi="仿宋" w:eastAsia="仿宋"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4"/>
    <w:p>
      <w:pPr>
        <w:tabs>
          <w:tab w:val="left" w:pos="0"/>
        </w:tabs>
        <w:spacing w:line="360" w:lineRule="auto"/>
        <w:ind w:firstLine="480"/>
        <w:rPr>
          <w:rFonts w:ascii="仿宋" w:hAnsi="仿宋" w:eastAsia="仿宋" w:cs="宋体"/>
          <w:color w:val="auto"/>
          <w:kern w:val="0"/>
          <w:sz w:val="24"/>
          <w:highlight w:val="none"/>
        </w:rPr>
        <w:sectPr>
          <w:pgSz w:w="11906" w:h="16838"/>
          <w:pgMar w:top="680" w:right="1418" w:bottom="468" w:left="1418" w:header="851" w:footer="992" w:gutter="0"/>
          <w:cols w:space="720" w:num="1"/>
          <w:titlePg/>
          <w:docGrid w:linePitch="312" w:charSpace="0"/>
        </w:sectPr>
      </w:pPr>
      <w:bookmarkStart w:id="15" w:name="_Hlt75236101"/>
      <w:bookmarkEnd w:id="15"/>
      <w:bookmarkStart w:id="16" w:name="_Hlt68057669"/>
      <w:bookmarkEnd w:id="16"/>
      <w:bookmarkStart w:id="17" w:name="_Hlt68072998"/>
      <w:bookmarkEnd w:id="17"/>
      <w:bookmarkStart w:id="18" w:name="_Hlt68072990"/>
      <w:bookmarkEnd w:id="18"/>
      <w:bookmarkStart w:id="19" w:name="_Hlt74730295"/>
      <w:bookmarkEnd w:id="19"/>
      <w:bookmarkStart w:id="20" w:name="_Hlt75236011"/>
      <w:bookmarkEnd w:id="20"/>
      <w:bookmarkStart w:id="21" w:name="_Hlt74714665"/>
      <w:bookmarkEnd w:id="21"/>
      <w:bookmarkStart w:id="22" w:name="_Hlt74707468"/>
      <w:bookmarkEnd w:id="22"/>
      <w:bookmarkStart w:id="23" w:name="_Hlt74729768"/>
      <w:bookmarkEnd w:id="23"/>
      <w:bookmarkStart w:id="24" w:name="_Hlt68403820"/>
      <w:bookmarkEnd w:id="24"/>
      <w:bookmarkStart w:id="25" w:name="_Hlt68073093"/>
      <w:bookmarkEnd w:id="25"/>
      <w:bookmarkStart w:id="26" w:name="_Hlt75236290"/>
      <w:bookmarkEnd w:id="26"/>
    </w:p>
    <w:bookmarkEnd w:id="10"/>
    <w:p>
      <w:pPr>
        <w:spacing w:line="400" w:lineRule="exact"/>
        <w:jc w:val="center"/>
        <w:outlineLvl w:val="0"/>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第三部分  采购需求</w:t>
      </w:r>
    </w:p>
    <w:p>
      <w:pPr>
        <w:spacing w:line="400" w:lineRule="exact"/>
        <w:rPr>
          <w:rFonts w:ascii="仿宋" w:hAnsi="仿宋" w:eastAsia="仿宋" w:cs="Arial"/>
          <w:b/>
          <w:color w:val="auto"/>
          <w:sz w:val="28"/>
          <w:szCs w:val="28"/>
          <w:highlight w:val="none"/>
        </w:rPr>
      </w:pPr>
      <w:bookmarkStart w:id="27" w:name="_Toc138673012"/>
      <w:r>
        <w:rPr>
          <w:rFonts w:hint="eastAsia" w:ascii="仿宋" w:hAnsi="仿宋" w:eastAsia="仿宋" w:cs="Arial"/>
          <w:b/>
          <w:color w:val="auto"/>
          <w:sz w:val="28"/>
          <w:szCs w:val="28"/>
          <w:highlight w:val="none"/>
        </w:rPr>
        <w:t>一、项目概述</w:t>
      </w:r>
      <w:bookmarkEnd w:id="27"/>
    </w:p>
    <w:p>
      <w:pPr>
        <w:spacing w:line="400" w:lineRule="exact"/>
        <w:ind w:firstLine="424" w:firstLineChars="177"/>
        <w:rPr>
          <w:rFonts w:ascii="仿宋" w:hAnsi="仿宋" w:eastAsia="仿宋" w:cs="Arial"/>
          <w:color w:val="auto"/>
          <w:sz w:val="24"/>
          <w:highlight w:val="none"/>
        </w:rPr>
      </w:pPr>
      <w:r>
        <w:rPr>
          <w:rFonts w:hint="eastAsia" w:ascii="仿宋" w:hAnsi="仿宋" w:eastAsia="仿宋" w:cs="Arial"/>
          <w:color w:val="auto"/>
          <w:sz w:val="24"/>
          <w:highlight w:val="none"/>
        </w:rPr>
        <w:t>杭州市公安局上城区分局充分分析自身现状的基础上，借鉴全国各地先进的建设经验，建设集中办案、智能管理的执法办案新机制，致力于探索出一条适合自身实际情况的执法管理新模式。以规范文明执法为目标，以平台管理为载体，以管理和服务为核心，以智能化和系统整合为重点，全面实现运行融执法办案、监督管理、服务保障于一体的新机制，促进集约化办案、全流程管控、一站式服务、专业化保障，形成办案专业化、管理精细化、服务“最多跑一次”的新局面，本次项目在杭州市公安局已建执法办案管理中心基础上对老江干分局执法办案管理中心进行升级改造，要求建成后的执法办案管理中心能与原有系统无缝兼容。</w:t>
      </w:r>
    </w:p>
    <w:p>
      <w:pPr>
        <w:spacing w:line="400" w:lineRule="exact"/>
        <w:ind w:firstLine="480" w:firstLineChars="200"/>
        <w:rPr>
          <w:rFonts w:ascii="仿宋" w:hAnsi="仿宋" w:eastAsia="仿宋" w:cs="Arial"/>
          <w:color w:val="auto"/>
          <w:sz w:val="24"/>
          <w:highlight w:val="none"/>
        </w:rPr>
      </w:pPr>
      <w:r>
        <w:rPr>
          <w:rFonts w:hint="eastAsia" w:ascii="仿宋" w:hAnsi="仿宋" w:eastAsia="仿宋" w:cs="Arial"/>
          <w:color w:val="auto"/>
          <w:sz w:val="24"/>
          <w:highlight w:val="none"/>
        </w:rPr>
        <w:t>杭州市公安局上城区分局执法办案区扩容建设项目，规划设计面积</w:t>
      </w:r>
      <w:r>
        <w:rPr>
          <w:rFonts w:hint="eastAsia" w:ascii="仿宋" w:hAnsi="仿宋" w:eastAsia="仿宋" w:cs="Arial"/>
          <w:color w:val="auto"/>
          <w:sz w:val="24"/>
          <w:highlight w:val="none"/>
          <w:u w:val="single"/>
        </w:rPr>
        <w:t>1600</w:t>
      </w:r>
      <w:r>
        <w:rPr>
          <w:rFonts w:hint="eastAsia" w:ascii="仿宋" w:hAnsi="仿宋" w:eastAsia="仿宋" w:cs="Arial"/>
          <w:color w:val="auto"/>
          <w:sz w:val="24"/>
          <w:highlight w:val="none"/>
        </w:rPr>
        <w:t>平方米（如图），现需就该区域进行规划设计，</w:t>
      </w:r>
      <w:r>
        <w:rPr>
          <w:rFonts w:ascii="仿宋" w:hAnsi="仿宋" w:eastAsia="仿宋" w:cs="Arial"/>
          <w:color w:val="auto"/>
          <w:sz w:val="24"/>
          <w:highlight w:val="none"/>
        </w:rPr>
        <w:t>按照采购清单</w:t>
      </w:r>
      <w:r>
        <w:rPr>
          <w:rFonts w:hint="eastAsia" w:ascii="仿宋" w:hAnsi="仿宋" w:eastAsia="仿宋" w:cs="Arial"/>
          <w:color w:val="auto"/>
          <w:sz w:val="24"/>
          <w:highlight w:val="none"/>
        </w:rPr>
        <w:t>内容完成各功能区块</w:t>
      </w:r>
      <w:r>
        <w:rPr>
          <w:rFonts w:ascii="仿宋" w:hAnsi="仿宋" w:eastAsia="仿宋" w:cs="Arial"/>
          <w:color w:val="auto"/>
          <w:sz w:val="24"/>
          <w:highlight w:val="none"/>
        </w:rPr>
        <w:t>建设</w:t>
      </w:r>
      <w:r>
        <w:rPr>
          <w:rFonts w:hint="eastAsia" w:ascii="仿宋" w:hAnsi="仿宋" w:eastAsia="仿宋" w:cs="Arial"/>
          <w:color w:val="auto"/>
          <w:sz w:val="24"/>
          <w:highlight w:val="none"/>
        </w:rPr>
        <w:t>。投标人根据招标人提供的清单、图纸、现场勘测自行设计，参照《浙江省房屋建筑与装饰工程预算定额》和《浙江省通用安装工程预算定额》，并结合</w:t>
      </w:r>
      <w:r>
        <w:rPr>
          <w:rFonts w:ascii="仿宋" w:hAnsi="仿宋" w:eastAsia="仿宋" w:cs="Arial"/>
          <w:color w:val="auto"/>
          <w:sz w:val="24"/>
          <w:highlight w:val="none"/>
        </w:rPr>
        <w:t>《</w:t>
      </w:r>
      <w:r>
        <w:rPr>
          <w:rFonts w:hint="eastAsia" w:ascii="仿宋" w:hAnsi="仿宋" w:eastAsia="仿宋" w:cs="Arial"/>
          <w:color w:val="auto"/>
          <w:sz w:val="24"/>
          <w:highlight w:val="none"/>
        </w:rPr>
        <w:t>招标文件</w:t>
      </w:r>
      <w:r>
        <w:rPr>
          <w:rFonts w:ascii="仿宋" w:hAnsi="仿宋" w:eastAsia="仿宋" w:cs="Arial"/>
          <w:color w:val="auto"/>
          <w:sz w:val="24"/>
          <w:highlight w:val="none"/>
        </w:rPr>
        <w:t>》所提出的技术</w:t>
      </w:r>
      <w:r>
        <w:rPr>
          <w:rFonts w:hint="eastAsia" w:ascii="仿宋" w:hAnsi="仿宋" w:eastAsia="仿宋" w:cs="Arial"/>
          <w:color w:val="auto"/>
          <w:sz w:val="24"/>
          <w:highlight w:val="none"/>
        </w:rPr>
        <w:t>、</w:t>
      </w:r>
      <w:r>
        <w:rPr>
          <w:rFonts w:ascii="仿宋" w:hAnsi="仿宋" w:eastAsia="仿宋" w:cs="Arial"/>
          <w:color w:val="auto"/>
          <w:sz w:val="24"/>
          <w:highlight w:val="none"/>
        </w:rPr>
        <w:t>服务</w:t>
      </w:r>
      <w:r>
        <w:rPr>
          <w:rFonts w:hint="eastAsia" w:ascii="仿宋" w:hAnsi="仿宋" w:eastAsia="仿宋" w:cs="Arial"/>
          <w:color w:val="auto"/>
          <w:sz w:val="24"/>
          <w:highlight w:val="none"/>
        </w:rPr>
        <w:t>和商务等相关</w:t>
      </w:r>
      <w:r>
        <w:rPr>
          <w:rFonts w:ascii="仿宋" w:hAnsi="仿宋" w:eastAsia="仿宋" w:cs="Arial"/>
          <w:color w:val="auto"/>
          <w:sz w:val="24"/>
          <w:highlight w:val="none"/>
        </w:rPr>
        <w:t>要求，综合考虑</w:t>
      </w:r>
      <w:r>
        <w:rPr>
          <w:rFonts w:hint="eastAsia" w:ascii="仿宋" w:hAnsi="仿宋" w:eastAsia="仿宋" w:cs="Arial"/>
          <w:color w:val="auto"/>
          <w:sz w:val="24"/>
          <w:highlight w:val="none"/>
        </w:rPr>
        <w:t>产品</w:t>
      </w:r>
      <w:r>
        <w:rPr>
          <w:rFonts w:ascii="仿宋" w:hAnsi="仿宋" w:eastAsia="仿宋" w:cs="Arial"/>
          <w:color w:val="auto"/>
          <w:sz w:val="24"/>
          <w:highlight w:val="none"/>
        </w:rPr>
        <w:t>的适应性，选择具有最佳性能价格比的</w:t>
      </w:r>
      <w:r>
        <w:rPr>
          <w:rFonts w:hint="eastAsia" w:ascii="仿宋" w:hAnsi="仿宋" w:eastAsia="仿宋" w:cs="Arial"/>
          <w:color w:val="auto"/>
          <w:sz w:val="24"/>
          <w:highlight w:val="none"/>
        </w:rPr>
        <w:t>产品</w:t>
      </w:r>
      <w:r>
        <w:rPr>
          <w:rFonts w:ascii="仿宋" w:hAnsi="仿宋" w:eastAsia="仿宋" w:cs="Arial"/>
          <w:color w:val="auto"/>
          <w:sz w:val="24"/>
          <w:highlight w:val="none"/>
        </w:rPr>
        <w:t>前来投标。希望</w:t>
      </w:r>
      <w:r>
        <w:rPr>
          <w:rFonts w:hint="eastAsia" w:ascii="仿宋" w:hAnsi="仿宋" w:eastAsia="仿宋" w:cs="Arial"/>
          <w:color w:val="auto"/>
          <w:sz w:val="24"/>
          <w:highlight w:val="none"/>
        </w:rPr>
        <w:t>各供应商</w:t>
      </w:r>
      <w:r>
        <w:rPr>
          <w:rFonts w:ascii="仿宋" w:hAnsi="仿宋" w:eastAsia="仿宋" w:cs="Arial"/>
          <w:color w:val="auto"/>
          <w:sz w:val="24"/>
          <w:highlight w:val="none"/>
        </w:rPr>
        <w:t>以精良的</w:t>
      </w:r>
      <w:r>
        <w:rPr>
          <w:rFonts w:hint="eastAsia" w:ascii="仿宋" w:hAnsi="仿宋" w:eastAsia="仿宋" w:cs="Arial"/>
          <w:color w:val="auto"/>
          <w:sz w:val="24"/>
          <w:highlight w:val="none"/>
        </w:rPr>
        <w:t>产品</w:t>
      </w:r>
      <w:r>
        <w:rPr>
          <w:rFonts w:ascii="仿宋" w:hAnsi="仿宋" w:eastAsia="仿宋" w:cs="Arial"/>
          <w:color w:val="auto"/>
          <w:sz w:val="24"/>
          <w:highlight w:val="none"/>
        </w:rPr>
        <w:t>、优良的服务和优惠的价格，充分显示你们的竞争实力</w:t>
      </w:r>
      <w:r>
        <w:rPr>
          <w:rFonts w:hint="eastAsia" w:ascii="仿宋" w:hAnsi="仿宋" w:eastAsia="仿宋" w:cs="Arial"/>
          <w:color w:val="auto"/>
          <w:sz w:val="24"/>
          <w:highlight w:val="none"/>
        </w:rPr>
        <w:t>。</w:t>
      </w:r>
    </w:p>
    <w:p>
      <w:pPr>
        <w:pStyle w:val="24"/>
        <w:spacing w:line="400" w:lineRule="exact"/>
        <w:ind w:firstLine="480" w:firstLineChars="200"/>
        <w:rPr>
          <w:rFonts w:ascii="仿宋" w:hAnsi="仿宋" w:eastAsia="仿宋" w:cs="Arial"/>
          <w:color w:val="auto"/>
          <w:highlight w:val="none"/>
          <w:lang w:val="en-US"/>
        </w:rPr>
      </w:pPr>
      <w:r>
        <w:rPr>
          <w:rFonts w:hint="eastAsia" w:ascii="仿宋" w:hAnsi="仿宋" w:eastAsia="仿宋" w:cs="Arial"/>
          <w:color w:val="auto"/>
          <w:highlight w:val="none"/>
          <w:lang w:val="en-US"/>
        </w:rPr>
        <w:t>系统平面图如下：</w:t>
      </w:r>
    </w:p>
    <w:p>
      <w:pPr>
        <w:rPr>
          <w:color w:val="auto"/>
          <w:highlight w:val="none"/>
        </w:rPr>
      </w:pPr>
      <w:r>
        <w:rPr>
          <w:color w:val="auto"/>
          <w:highlight w:val="none"/>
        </w:rPr>
        <w:drawing>
          <wp:inline distT="0" distB="0" distL="0" distR="0">
            <wp:extent cx="5257165" cy="3566160"/>
            <wp:effectExtent l="0" t="0" r="635" b="0"/>
            <wp:docPr id="561606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06372"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0053" cy="3574902"/>
                    </a:xfrm>
                    <a:prstGeom prst="rect">
                      <a:avLst/>
                    </a:prstGeom>
                    <a:noFill/>
                    <a:ln>
                      <a:noFill/>
                    </a:ln>
                  </pic:spPr>
                </pic:pic>
              </a:graphicData>
            </a:graphic>
          </wp:inline>
        </w:drawing>
      </w:r>
    </w:p>
    <w:p>
      <w:pPr>
        <w:rPr>
          <w:rFonts w:ascii="仿宋" w:hAnsi="仿宋" w:eastAsia="仿宋" w:cs="Arial"/>
          <w:b/>
          <w:color w:val="auto"/>
          <w:sz w:val="28"/>
          <w:szCs w:val="28"/>
          <w:highlight w:val="none"/>
        </w:rPr>
      </w:pPr>
      <w:bookmarkStart w:id="28" w:name="_Toc138673013"/>
      <w:r>
        <w:rPr>
          <w:rFonts w:hint="eastAsia" w:ascii="仿宋" w:hAnsi="仿宋" w:eastAsia="仿宋" w:cs="Arial"/>
          <w:b/>
          <w:color w:val="auto"/>
          <w:sz w:val="28"/>
          <w:szCs w:val="28"/>
          <w:highlight w:val="none"/>
        </w:rPr>
        <w:br w:type="page"/>
      </w:r>
      <w:r>
        <w:rPr>
          <w:rFonts w:hint="eastAsia" w:ascii="仿宋" w:hAnsi="仿宋" w:eastAsia="仿宋" w:cs="Arial"/>
          <w:b/>
          <w:color w:val="auto"/>
          <w:sz w:val="28"/>
          <w:szCs w:val="28"/>
          <w:highlight w:val="none"/>
        </w:rPr>
        <w:t>二、采购标的和技术要求</w:t>
      </w:r>
      <w:bookmarkEnd w:id="28"/>
    </w:p>
    <w:p>
      <w:pPr>
        <w:spacing w:line="360" w:lineRule="auto"/>
        <w:rPr>
          <w:rFonts w:ascii="仿宋" w:hAnsi="仿宋" w:eastAsia="仿宋" w:cs="Arial"/>
          <w:b/>
          <w:color w:val="auto"/>
          <w:sz w:val="24"/>
          <w:highlight w:val="none"/>
        </w:rPr>
      </w:pPr>
      <w:r>
        <w:rPr>
          <w:rFonts w:hint="eastAsia" w:ascii="仿宋" w:hAnsi="仿宋" w:eastAsia="仿宋" w:cs="Arial"/>
          <w:b/>
          <w:color w:val="auto"/>
          <w:sz w:val="24"/>
          <w:highlight w:val="none"/>
        </w:rPr>
        <w:t>2.1设备采购清单</w:t>
      </w:r>
    </w:p>
    <w:tbl>
      <w:tblPr>
        <w:tblStyle w:val="62"/>
        <w:tblW w:w="50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1"/>
        <w:gridCol w:w="631"/>
        <w:gridCol w:w="1141"/>
        <w:gridCol w:w="4832"/>
        <w:gridCol w:w="63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shd w:val="clear" w:color="auto" w:fill="FFFF00"/>
            <w:noWrap/>
            <w:tcMar>
              <w:top w:w="15" w:type="dxa"/>
              <w:left w:w="15" w:type="dxa"/>
              <w:right w:w="15" w:type="dxa"/>
            </w:tcMar>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一、软件部分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shd w:val="clear" w:color="auto" w:fill="FFFF00"/>
            <w:tcMar>
              <w:top w:w="15" w:type="dxa"/>
              <w:left w:w="15" w:type="dxa"/>
              <w:right w:w="15"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376" w:type="pct"/>
            <w:shd w:val="clear" w:color="auto" w:fill="FFFF00"/>
            <w:tcMar>
              <w:top w:w="15" w:type="dxa"/>
              <w:left w:w="15" w:type="dxa"/>
              <w:right w:w="15"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物品名称</w:t>
            </w:r>
          </w:p>
        </w:tc>
        <w:tc>
          <w:tcPr>
            <w:tcW w:w="3555" w:type="pct"/>
            <w:gridSpan w:val="2"/>
            <w:shd w:val="clear" w:color="auto" w:fill="FFFF00"/>
            <w:tcMar>
              <w:top w:w="15" w:type="dxa"/>
              <w:left w:w="15" w:type="dxa"/>
              <w:right w:w="15"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功能/参数要求</w:t>
            </w:r>
          </w:p>
        </w:tc>
        <w:tc>
          <w:tcPr>
            <w:tcW w:w="379" w:type="pct"/>
            <w:shd w:val="clear" w:color="auto" w:fill="FFFF00"/>
            <w:tcMar>
              <w:top w:w="15" w:type="dxa"/>
              <w:left w:w="15" w:type="dxa"/>
              <w:right w:w="15"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数量</w:t>
            </w:r>
          </w:p>
        </w:tc>
        <w:tc>
          <w:tcPr>
            <w:tcW w:w="391" w:type="pct"/>
            <w:shd w:val="clear" w:color="auto" w:fill="FFFF00"/>
            <w:tcMar>
              <w:top w:w="15" w:type="dxa"/>
              <w:left w:w="15" w:type="dxa"/>
              <w:right w:w="15"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Merge w:val="restart"/>
            <w:noWrap/>
            <w:tcMar>
              <w:top w:w="15" w:type="dxa"/>
              <w:left w:w="15" w:type="dxa"/>
              <w:right w:w="15" w:type="dxa"/>
            </w:tcMar>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Merge w:val="restart"/>
            <w:tcMar>
              <w:top w:w="15" w:type="dxa"/>
              <w:left w:w="15" w:type="dxa"/>
              <w:right w:w="15" w:type="dxa"/>
            </w:tcMar>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执法办案中心管理软件</w:t>
            </w:r>
          </w:p>
        </w:tc>
        <w:tc>
          <w:tcPr>
            <w:tcW w:w="679" w:type="pct"/>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入区人员关联</w:t>
            </w:r>
          </w:p>
        </w:tc>
        <w:tc>
          <w:tcPr>
            <w:tcW w:w="2876" w:type="pct"/>
            <w:tcMar>
              <w:top w:w="15" w:type="dxa"/>
              <w:left w:w="15" w:type="dxa"/>
              <w:right w:w="15" w:type="dxa"/>
            </w:tcMar>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办案区入区人员信息与人脸信息（需对接人脸库）进行身份识别，绑定人员手环、人脸（需配人脸服务）</w:t>
            </w:r>
          </w:p>
        </w:tc>
        <w:tc>
          <w:tcPr>
            <w:tcW w:w="379"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tcMar>
              <w:top w:w="15" w:type="dxa"/>
              <w:left w:w="15" w:type="dxa"/>
              <w:right w:w="15" w:type="dxa"/>
            </w:tcMar>
            <w:vAlign w:val="center"/>
          </w:tcPr>
          <w:p>
            <w:pPr>
              <w:jc w:val="center"/>
              <w:rPr>
                <w:rFonts w:ascii="仿宋" w:hAnsi="仿宋" w:eastAsia="仿宋" w:cs="仿宋"/>
                <w:color w:val="auto"/>
                <w:szCs w:val="21"/>
                <w:highlight w:val="none"/>
              </w:rPr>
            </w:pPr>
          </w:p>
        </w:tc>
        <w:tc>
          <w:tcPr>
            <w:tcW w:w="376" w:type="pct"/>
            <w:vMerge w:val="continue"/>
            <w:tcMar>
              <w:top w:w="15" w:type="dxa"/>
              <w:left w:w="15" w:type="dxa"/>
              <w:right w:w="15" w:type="dxa"/>
            </w:tcMar>
            <w:vAlign w:val="center"/>
          </w:tcPr>
          <w:p>
            <w:pPr>
              <w:jc w:val="center"/>
              <w:rPr>
                <w:rFonts w:ascii="仿宋" w:hAnsi="仿宋" w:eastAsia="仿宋" w:cs="仿宋"/>
                <w:color w:val="auto"/>
                <w:szCs w:val="21"/>
                <w:highlight w:val="none"/>
              </w:rPr>
            </w:pPr>
          </w:p>
        </w:tc>
        <w:tc>
          <w:tcPr>
            <w:tcW w:w="679" w:type="pct"/>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伤情标记</w:t>
            </w:r>
          </w:p>
        </w:tc>
        <w:tc>
          <w:tcPr>
            <w:tcW w:w="2876" w:type="pct"/>
            <w:tcMar>
              <w:top w:w="15" w:type="dxa"/>
              <w:left w:w="15" w:type="dxa"/>
              <w:right w:w="15" w:type="dxa"/>
            </w:tcMar>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支持在人体模型图上对办案区入区人员标记伤情并拍摄或上传伤势照片。</w:t>
            </w:r>
          </w:p>
        </w:tc>
        <w:tc>
          <w:tcPr>
            <w:tcW w:w="379"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tcMar>
              <w:top w:w="15" w:type="dxa"/>
              <w:left w:w="15" w:type="dxa"/>
              <w:right w:w="15" w:type="dxa"/>
            </w:tcMar>
            <w:vAlign w:val="center"/>
          </w:tcPr>
          <w:p>
            <w:pPr>
              <w:jc w:val="center"/>
              <w:rPr>
                <w:rFonts w:ascii="仿宋" w:hAnsi="仿宋" w:eastAsia="仿宋" w:cs="仿宋"/>
                <w:color w:val="auto"/>
                <w:szCs w:val="21"/>
                <w:highlight w:val="none"/>
              </w:rPr>
            </w:pPr>
          </w:p>
        </w:tc>
        <w:tc>
          <w:tcPr>
            <w:tcW w:w="376" w:type="pct"/>
            <w:vMerge w:val="continue"/>
            <w:tcMar>
              <w:top w:w="15" w:type="dxa"/>
              <w:left w:w="15" w:type="dxa"/>
              <w:right w:w="15" w:type="dxa"/>
            </w:tcMar>
            <w:vAlign w:val="center"/>
          </w:tcPr>
          <w:p>
            <w:pPr>
              <w:jc w:val="center"/>
              <w:rPr>
                <w:rFonts w:ascii="仿宋" w:hAnsi="仿宋" w:eastAsia="仿宋" w:cs="仿宋"/>
                <w:color w:val="auto"/>
                <w:szCs w:val="21"/>
                <w:highlight w:val="none"/>
              </w:rPr>
            </w:pPr>
          </w:p>
        </w:tc>
        <w:tc>
          <w:tcPr>
            <w:tcW w:w="679" w:type="pct"/>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随身物品精细化管理</w:t>
            </w:r>
          </w:p>
        </w:tc>
        <w:tc>
          <w:tcPr>
            <w:tcW w:w="2876" w:type="pct"/>
            <w:tcMar>
              <w:top w:w="15" w:type="dxa"/>
              <w:left w:w="15" w:type="dxa"/>
              <w:right w:w="15" w:type="dxa"/>
            </w:tcMar>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支持对登记的随身物品统一拍照及明细拍照，并分配随身物品管理柜</w:t>
            </w:r>
          </w:p>
        </w:tc>
        <w:tc>
          <w:tcPr>
            <w:tcW w:w="379"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tcMar>
              <w:top w:w="15" w:type="dxa"/>
              <w:left w:w="15" w:type="dxa"/>
              <w:right w:w="15" w:type="dxa"/>
            </w:tcMar>
            <w:vAlign w:val="center"/>
          </w:tcPr>
          <w:p>
            <w:pPr>
              <w:jc w:val="center"/>
              <w:rPr>
                <w:rFonts w:ascii="仿宋" w:hAnsi="仿宋" w:eastAsia="仿宋" w:cs="仿宋"/>
                <w:color w:val="auto"/>
                <w:szCs w:val="21"/>
                <w:highlight w:val="none"/>
              </w:rPr>
            </w:pPr>
          </w:p>
        </w:tc>
        <w:tc>
          <w:tcPr>
            <w:tcW w:w="376" w:type="pct"/>
            <w:vMerge w:val="continue"/>
            <w:tcMar>
              <w:top w:w="15" w:type="dxa"/>
              <w:left w:w="15" w:type="dxa"/>
              <w:right w:w="15" w:type="dxa"/>
            </w:tcMar>
            <w:vAlign w:val="center"/>
          </w:tcPr>
          <w:p>
            <w:pPr>
              <w:jc w:val="center"/>
              <w:rPr>
                <w:rFonts w:ascii="仿宋" w:hAnsi="仿宋" w:eastAsia="仿宋" w:cs="仿宋"/>
                <w:color w:val="auto"/>
                <w:szCs w:val="21"/>
                <w:highlight w:val="none"/>
              </w:rPr>
            </w:pPr>
          </w:p>
        </w:tc>
        <w:tc>
          <w:tcPr>
            <w:tcW w:w="679" w:type="pct"/>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等候室智能管理</w:t>
            </w:r>
          </w:p>
        </w:tc>
        <w:tc>
          <w:tcPr>
            <w:tcW w:w="2876" w:type="pct"/>
            <w:tcMar>
              <w:top w:w="15" w:type="dxa"/>
              <w:left w:w="15" w:type="dxa"/>
              <w:right w:w="15" w:type="dxa"/>
            </w:tcMar>
          </w:tcPr>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1、支持设置多种分类的等候室，如特殊人员等候室、未成年人等候室、重案人员等候室等。</w:t>
            </w:r>
          </w:p>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2、支持根据等候室分配信息，搭配相应的显示设备，展示各等候室相关分配人员情况。</w:t>
            </w:r>
          </w:p>
        </w:tc>
        <w:tc>
          <w:tcPr>
            <w:tcW w:w="379"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Merge w:val="continue"/>
            <w:noWrap/>
            <w:tcMar>
              <w:top w:w="15" w:type="dxa"/>
              <w:left w:w="15" w:type="dxa"/>
              <w:right w:w="15" w:type="dxa"/>
            </w:tcMar>
            <w:vAlign w:val="center"/>
          </w:tcPr>
          <w:p>
            <w:pPr>
              <w:jc w:val="center"/>
              <w:rPr>
                <w:rFonts w:ascii="仿宋" w:hAnsi="仿宋" w:eastAsia="仿宋" w:cs="仿宋"/>
                <w:color w:val="auto"/>
                <w:szCs w:val="21"/>
                <w:highlight w:val="none"/>
              </w:rPr>
            </w:pPr>
          </w:p>
        </w:tc>
        <w:tc>
          <w:tcPr>
            <w:tcW w:w="376" w:type="pct"/>
            <w:vMerge w:val="continue"/>
            <w:tcMar>
              <w:top w:w="15" w:type="dxa"/>
              <w:left w:w="15" w:type="dxa"/>
              <w:right w:w="15" w:type="dxa"/>
            </w:tcMar>
            <w:vAlign w:val="center"/>
          </w:tcPr>
          <w:p>
            <w:pPr>
              <w:jc w:val="center"/>
              <w:rPr>
                <w:rFonts w:ascii="仿宋" w:hAnsi="仿宋" w:eastAsia="仿宋" w:cs="仿宋"/>
                <w:color w:val="auto"/>
                <w:szCs w:val="21"/>
                <w:highlight w:val="none"/>
              </w:rPr>
            </w:pPr>
          </w:p>
        </w:tc>
        <w:tc>
          <w:tcPr>
            <w:tcW w:w="679" w:type="pct"/>
            <w:tcMar>
              <w:top w:w="15" w:type="dxa"/>
              <w:left w:w="15" w:type="dxa"/>
              <w:right w:w="15" w:type="dxa"/>
            </w:tcMar>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询/讯问室智能管理</w:t>
            </w:r>
          </w:p>
        </w:tc>
        <w:tc>
          <w:tcPr>
            <w:tcW w:w="2876" w:type="pct"/>
            <w:tcMar>
              <w:top w:w="15" w:type="dxa"/>
              <w:left w:w="15" w:type="dxa"/>
              <w:right w:w="15" w:type="dxa"/>
            </w:tcMar>
          </w:tcPr>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刷取智能手环获取人员信息，根据功能室使用情况以及人员情况，系统自动分配对应功能室并在等候区显示设备中进行信息提示，同时打开功能室电源，完成询讯问后自动（定时）关闭房间电源。</w:t>
            </w:r>
          </w:p>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支持功能室显示设备根据功能室使用情况显示相关信息（询/讯问室）以及人员基本信息等。</w:t>
            </w:r>
          </w:p>
        </w:tc>
        <w:tc>
          <w:tcPr>
            <w:tcW w:w="379"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noWrap/>
            <w:tcMar>
              <w:top w:w="15" w:type="dxa"/>
              <w:left w:w="15" w:type="dxa"/>
              <w:right w:w="15" w:type="dxa"/>
            </w:tcMar>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人员出区取物管理</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人员在出区审批获得通过后，使用手环进行刷卡取物，系统调取人员入所时的随身物品照片，并自动打开随身物品柜，再次拍照保存，由人员签字后确认出区，以防止出现由于物品不一致而出现的争执。</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电子台账电子签名捺印</w:t>
            </w:r>
          </w:p>
        </w:tc>
        <w:tc>
          <w:tcPr>
            <w:tcW w:w="2876" w:type="pct"/>
          </w:tcPr>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系统对嫌疑人信息、安全检查情况、物品信息、活动记录等数据统一生成办案区人员信息登记表。</w:t>
            </w:r>
          </w:p>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支持以电子签名方式实现嫌疑人与民警在人员登记表中的签字功能。（需配备电子签名板）</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人员定位</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通过定位引擎，实现人员室内定位；实现同案混关、男女混关的预警分析（在预警模块展示）、自动记录办案区人员登记表中人员的活动轨迹。</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2.5D地图</w:t>
            </w:r>
          </w:p>
        </w:tc>
        <w:tc>
          <w:tcPr>
            <w:tcW w:w="2876" w:type="pct"/>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1、通过2.5D地图展示人员在办案区的实时位置情况，点击人员显示详细信息。</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2、可展示人员实时视频。</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办案中心建模</w:t>
            </w:r>
          </w:p>
        </w:tc>
        <w:tc>
          <w:tcPr>
            <w:tcW w:w="2876" w:type="pct"/>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对办案场所进行2.5D地图建模。</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7</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电子巡更</w:t>
            </w:r>
          </w:p>
        </w:tc>
        <w:tc>
          <w:tcPr>
            <w:tcW w:w="2876" w:type="pct"/>
          </w:tcPr>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通过配置办案区的巡更间隔，巡更时间段，防止看管人员睡岗。超过规定时间未巡更系统预警提醒，如未及时处理，办案区自动报警。以下两种方式二选一：</w:t>
            </w:r>
          </w:p>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1、通过定位巡更卡，自动记录巡更日志。</w:t>
            </w:r>
          </w:p>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2、在系统中登记巡更日志。</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8</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访客轨迹管理</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登记民警和访客定位卡牌，生成人员在办案区的活动轨迹。</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9</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人脸应用</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入区登记采集办案区人员人像，并用于办案区内的智能设备身份验证，如尿检终端、随身物品柜、智能交互终端等。</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10</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办案中心常规预警</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常规预警：违法嫌疑人入所8小时未询问、犯罪嫌疑人入所12小时未讯问、办案区人员24小时未出所预警，同案等候预警（需配备精定位），男女混关预警（需配备精定位），防脱逃预警（需配备脱逃定位），手环电量预警（需配备电子手环），心率预警（需配备心率手环），单人审讯（精定位胸卡）等。</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11</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同步刻录</w:t>
            </w:r>
          </w:p>
        </w:tc>
        <w:tc>
          <w:tcPr>
            <w:tcW w:w="2876" w:type="pct"/>
          </w:tcPr>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1、刻录设备集成；</w:t>
            </w:r>
          </w:p>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2、刻录参数设置：包括刻录文件路径设置、刻录封面文件位置设置、刻录光盘份数、刻录监控设备配置等；</w:t>
            </w:r>
          </w:p>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3、刻录封面设置：对刻录光盘封面的设置，设置封面图片、封面文字信息。</w:t>
            </w:r>
          </w:p>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4、刻录任务管理：查看已经刻录过的任务，包括刻录时间、刻录人、案件编号、人员编号、刻录单位、刻录状态等信息，还可以选择重新刻录。</w:t>
            </w:r>
          </w:p>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5、同步刻录：在审讯时，可选择房间、案件、嫌疑人等信息，启动刻录任务。</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14</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视频处理（同步刻录）</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软件合成审讯过程的两路视频画面，使用一大一小两个视频画面叠加的方式，同时呈现嫌疑人特写和审讯全景两个视频信号。</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13</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集群调度（同步刻录）</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统一控制管理多台刻录设备，进行多任务集群调度；实现刻录任务的自动分配，合理调用刻录设备，降低系统负载。</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14</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办案区轨迹视频管理</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从人员入区到出区，通过定位系统定位的人员轨迹，同相关区域的监控设备进行关联，从而可以形成到人员进入办案区到离开办案区的完整视频链，并可以进行查询。</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15</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办案区区域管理</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对办案区区域包括等候室、审讯室、走廊、通道等区域进行结构化管理，区域划分是形成人员视频轨迹的基础数据。</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16</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办案区设备管理</w:t>
            </w:r>
          </w:p>
        </w:tc>
        <w:tc>
          <w:tcPr>
            <w:tcW w:w="2876" w:type="pct"/>
          </w:tcPr>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1、摄像头管理、对各品牌的摄像头进行管理登记，登记包括摄像头单位、所在位置、IP地址、用户名、密码，只有登记过的摄像头才能在系统中上传录像，并可以在系统内直连摄像头进行实况预览。</w:t>
            </w:r>
          </w:p>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2、硬盘录像机管理，对各品牌的硬盘录像机或云存储系统进行管理，包括硬盘录像机的IP、端口、用户名、密码、通道个数、存储情况进行登记管理。</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17</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轨迹视频播放控件</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浏览器集成播放控件，从主流监控厂商的存储设备获取视频流，并能进行实时预览、历史视频回放等功能。</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18</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视频处理（办案区轨迹视频）</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实现轨迹视频的连续播放、拖动、下载等功能（将轨迹视频下载到存储服务器，需配备存储服务器）。</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19</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审讯室管理（审讯指挥）</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管理办案区内审讯室和对应的摄像头信息，IP地址、账号、密码等。</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20</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画面展示（审讯指挥）</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选择审讯室进行审讯指挥，可播放所选审讯室对应的视音频。支持在审讯指挥过程中，对需指挥的审讯室进行新增和关闭（最大数量4）。</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21</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车辆预约软件</w:t>
            </w:r>
          </w:p>
        </w:tc>
        <w:tc>
          <w:tcPr>
            <w:tcW w:w="2876" w:type="pct"/>
          </w:tcPr>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车辆、人员、性别等预约登记</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22</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同案口供对比（审讯指挥）</w:t>
            </w:r>
          </w:p>
        </w:tc>
        <w:tc>
          <w:tcPr>
            <w:tcW w:w="2876" w:type="pct"/>
          </w:tcPr>
          <w:p>
            <w:pPr>
              <w:widowControl/>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对接各个审讯室的笔录软件，指挥中心客户端显示审讯室笔录内容。</w:t>
            </w:r>
          </w:p>
          <w:p>
            <w:pPr>
              <w:widowControl/>
              <w:jc w:val="left"/>
              <w:textAlignment w:val="top"/>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指挥中心可发送文字指令、语音指令到各个审讯室。</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23</w:t>
            </w:r>
          </w:p>
        </w:tc>
        <w:tc>
          <w:tcPr>
            <w:tcW w:w="376" w:type="pct"/>
            <w:vMerge w:val="restar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数据接口</w:t>
            </w:r>
          </w:p>
        </w:tc>
        <w:tc>
          <w:tcPr>
            <w:tcW w:w="6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浙江公安云资源平台数据对接</w:t>
            </w:r>
          </w:p>
        </w:tc>
        <w:tc>
          <w:tcPr>
            <w:tcW w:w="2876" w:type="pct"/>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对接组织机构、用户、人员、案件、涉案财物相关数据</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bottom"/>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24</w:t>
            </w:r>
          </w:p>
        </w:tc>
        <w:tc>
          <w:tcPr>
            <w:tcW w:w="376" w:type="pct"/>
            <w:vMerge w:val="continue"/>
          </w:tcPr>
          <w:p>
            <w:pPr>
              <w:jc w:val="center"/>
              <w:rPr>
                <w:rFonts w:ascii="仿宋" w:hAnsi="仿宋" w:eastAsia="仿宋" w:cs="仿宋"/>
                <w:color w:val="auto"/>
                <w:szCs w:val="21"/>
                <w:highlight w:val="none"/>
              </w:rPr>
            </w:pPr>
          </w:p>
        </w:tc>
        <w:tc>
          <w:tcPr>
            <w:tcW w:w="6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人脸库接口数据对接</w:t>
            </w:r>
          </w:p>
        </w:tc>
        <w:tc>
          <w:tcPr>
            <w:tcW w:w="2876" w:type="pct"/>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通过系统对接的人脸库数据，实现比对结果的返回和进行人员身份的识别</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shd w:val="clear" w:color="auto" w:fill="FFFF00"/>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二、智能设备部分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tcPr>
          <w:p>
            <w:pPr>
              <w:jc w:val="left"/>
              <w:rPr>
                <w:rFonts w:ascii="仿宋" w:hAnsi="仿宋" w:eastAsia="仿宋" w:cs="仿宋"/>
                <w:color w:val="auto"/>
                <w:szCs w:val="21"/>
                <w:highlight w:val="none"/>
              </w:rPr>
            </w:pPr>
            <w:r>
              <w:rPr>
                <w:rFonts w:hint="eastAsia" w:ascii="仿宋" w:hAnsi="仿宋" w:eastAsia="仿宋" w:cs="仿宋"/>
                <w:b/>
                <w:bCs/>
                <w:color w:val="auto"/>
                <w:szCs w:val="21"/>
                <w:highlight w:val="none"/>
              </w:rPr>
              <w:t>办案区入口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可视分机</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1.使用场景：应用于办案中心门口；</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2.实现功能：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与指挥中心视频/语音通话</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主要技术参数：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1.网络接口：标准RJ45接口；</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2.网络协议：TCP/IP、UDP、IGMP、RTP；</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3.音频采样率：16K～48K Hz；</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4.音频模式：16位立体声CD音质；</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5.广播音频格式：MP3、WAV；</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6.扬声器功率：5W；</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7.MIC输入灵敏度：10mV；</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8.音频码流：16Kb～192Kb；</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9.录音输出电平(峰峰值)：&lt;3V；</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10.联动输出极点负载：24V/3A；</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11.摄像头：500万像素；</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车检配套ab门设备</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车检配套ab门设备</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接待大厅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二代证读卡器</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二代证读卡器,符合</w:t>
            </w:r>
            <w:r>
              <w:rPr>
                <w:rFonts w:hint="eastAsia" w:ascii="仿宋" w:hAnsi="仿宋" w:eastAsia="仿宋" w:cs="仿宋"/>
                <w:color w:val="auto"/>
                <w:szCs w:val="21"/>
                <w:highlight w:val="none"/>
              </w:rPr>
              <w:t>公安部认证</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读卡器</w:t>
            </w:r>
          </w:p>
        </w:tc>
        <w:tc>
          <w:tcPr>
            <w:tcW w:w="3555" w:type="pct"/>
            <w:gridSpan w:val="2"/>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1.读卡数据：IC 10位；</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2.工作频率：13.56MHz；</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3.通讯协议：ISO14443；</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智能电子防拆腕带</w:t>
            </w:r>
          </w:p>
        </w:tc>
        <w:tc>
          <w:tcPr>
            <w:tcW w:w="3555" w:type="pct"/>
            <w:gridSpan w:val="2"/>
            <w:vAlign w:val="center"/>
          </w:tcPr>
          <w:p>
            <w:pPr>
              <w:widowControl/>
              <w:numPr>
                <w:ilvl w:val="0"/>
                <w:numId w:val="2"/>
              </w:numPr>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频段范围：6.24GHz-6.74GHz；</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2.发射功率密度：≤-41.3dBm/MHz；</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3.通信范围：无遮挡下可达35米；</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4.定位精度：无遮挡≤20cm；</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5.刷新率：刷新率单频段0.1-30Hz可调整；</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6.●按键报警：支持按钮报警功能；</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7.防拆防剪：支持防拆卸、暴力剪断报警功能；</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8.低电量提醒：具有低电量提醒（闪红灯）；</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9.电池形式：内置可充电电池，电池电量≥1200mAh；</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10.充电方式：卡扣式触点充</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11.充电频率：≥2个月，刷新率越低续航越久；</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12.震动器：内置振动器，可用于振动提醒，蜂鸣器：内置蜂鸣器，可蜂鸣提醒；</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13.防护等级：≥IP67；</w:t>
            </w:r>
          </w:p>
          <w:p>
            <w:pPr>
              <w:widowControl/>
              <w:tabs>
                <w:tab w:val="left" w:pos="312"/>
              </w:tabs>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14.要求能与杭州市公安局上城区分局已建执法办案管理中心系统无缝兼容，实现两边嫌疑人之间的相互迁移。</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25</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电子胸卡</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1.尺寸：约86mmx54mmx6mm；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2.重量：约30g；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3.续航时间：1-3月；</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4.待机功耗：10uA；</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5.电池电量：480mAh/可充电锂电池；</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6.充电接口：MicroUSB，充电电压5±0.1V，1000mA；</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7.充电时间：4-6小时，充电次数≥500次；</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8.频段范围：6.1GHz~6.8GHz；</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9.发射功率密度：-41.3dBm/Mhz；</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10.接收灵敏度≤-90dBm；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11.天线类型：内置全向天线，天线增益 2dBi ；</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12.通信范围：无遮挡下30-50m；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13.测距精度：无遮挡下10cm级；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14.刷新率：0.1Hz-30Hz，可调；</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15.状态指示：LED闪烁/振动/蜂鸣，支持状态监测/报警，SOS按键检测/电量检测，状态报警SOS报警/电量报警；</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IP网络拨号式高级主机</w:t>
            </w:r>
          </w:p>
        </w:tc>
        <w:tc>
          <w:tcPr>
            <w:tcW w:w="3555" w:type="pct"/>
            <w:gridSpan w:val="2"/>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工作温度：-20℃～+80℃,输入电源：DC14V;工作湿度：10%～90%;显示屏分辨率：1280x800像素;摄像头：500万像素;对外接口：RS-485接口</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身份核查设备</w:t>
            </w:r>
          </w:p>
        </w:tc>
        <w:tc>
          <w:tcPr>
            <w:tcW w:w="3555" w:type="pct"/>
            <w:gridSpan w:val="2"/>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身份核查终端</w:t>
            </w:r>
          </w:p>
        </w:tc>
        <w:tc>
          <w:tcPr>
            <w:tcW w:w="37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91"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信息登记采集区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额温枪</w:t>
            </w:r>
          </w:p>
        </w:tc>
        <w:tc>
          <w:tcPr>
            <w:tcW w:w="3555" w:type="pct"/>
            <w:gridSpan w:val="2"/>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通过测温仪对执法对象进行人身体温检查，防止进入办案区内的嫌疑人员有体温不正常人员</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主要技术参数：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1.电源电压：DC3V；</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2.测量范围：体温：32-42.9℃；</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3.功耗≤450mW；</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4.测量距离：3-5cm；</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手持式金属探测器</w:t>
            </w:r>
          </w:p>
        </w:tc>
        <w:tc>
          <w:tcPr>
            <w:tcW w:w="3555" w:type="pct"/>
            <w:gridSpan w:val="2"/>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通过金属探测仪对执法对象进行人身安全检查，防止夹带金属物品进入执法办案功能区。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主要技术参数：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1.工作频率：93KHz；</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2.电源：9伏方块电池；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3.工作电流：＜50mA；</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4.工作温度：-5 - 45℃；</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智能存取管理设备</w:t>
            </w:r>
          </w:p>
        </w:tc>
        <w:tc>
          <w:tcPr>
            <w:tcW w:w="3555" w:type="pct"/>
            <w:gridSpan w:val="2"/>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1.使用场景：应用于办案区内；</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2.实现功能：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对涉案人员的物品进行存储；</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预留人脸比对结构；</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可实现电子签名捺印功能；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软件实现：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单面存取随身物品，办案区人员在一侧进行随身物品的存取</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支持随身物品领回时进行拍照确认</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●支持领回时进行电子签名捺印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支持配置单独的手机管理模块</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支持人脸存取</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主要技术指标：</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主柜；1.产品尺寸：（L*W*H）约863*430*2000mm；</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2.主体材质：冷轧钢板/镀锌板；</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3.主机：数量1个；CPU≥四线程；≥120G固态硬盘；≥4G内存；工作电压DC12V-5A；</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4.触摸显示屏：显示尺寸19英寸 TFT彩色液晶屏 ；分辨率1920*1080；</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5.规格：8个柜口，内嵌15L存储盒8个，单面存取；</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6.读卡器：接口USB；工作频率13.56MHz；射频标准ISO14443A；</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7.支持随身物品单面管理类嵌入式软件；</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智能存取管理设备</w:t>
            </w:r>
          </w:p>
        </w:tc>
        <w:tc>
          <w:tcPr>
            <w:tcW w:w="3555" w:type="pct"/>
            <w:gridSpan w:val="2"/>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1.使用场景：应用于办案区内；</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2.实现功能：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对涉案人员的物品进行存储；</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软件实现：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单面存取随身物品，办案区人员在一侧进行随身物品的存取</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支持随身物品领回时进行拍照确认</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支持领回时进行电子签名捺印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支持人脸存取</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3.搭配主柜使用；</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主要技术指标：</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副柜；1.产品尺寸：（L*W*H）约863*430*2000mm；</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2.主体材质：冷轧钢板/镀锌板；</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3.规格：10个柜门，内嵌15L存储盒10个；</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4.单面开启，支持锁控系统；</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5.支持随身物品单面管理类嵌入式软件；</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安检门</w:t>
            </w:r>
          </w:p>
        </w:tc>
        <w:tc>
          <w:tcPr>
            <w:tcW w:w="3555" w:type="pct"/>
            <w:gridSpan w:val="2"/>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1.分六区探测，更精确。</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2.高质量材料，防火、防震。</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3.前置与人体等高的LED报警灯。</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5.四个相对应的发射、接收器，杜绝探测死角。</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6.区域灵敏度可调节：每个探测区域有100个灵敏调节等级，可以根据客户需要来设计灵敏度。如可以排除硬币、钥匙、皮带扣等干扰。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7.统计数据功能：智能化的客流量和报警计数器能够计算人员通过量和报警次数。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8.工作频率 ：可以独立使用，也可多台同步工作，工作频率可单独调整，满足人员流量大的要求。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9.密码保护：只允许授权人操作。</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10.安装方便：一体化设计，仅需20分钟即可完成安装或拆卸。</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11.对人体无害：对人体内的心脏起搏器、孕妇、磁带、录像带等无害。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12.区位信号指示灯：分别指示各个感应区的感应状况（独立报警指示灯），调试时可以根据指示灯调节各区灵敏度，从而将各个感应区调节到最好的状态。</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13.体温探测功能。</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物资存放区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货架</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1.产品尺寸：（L*W*H）约1500*600*2000mm；</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2.层数：三层；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3.承重：≤170KG每层；</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毒品称重室（1间）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多功能固证终端</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1.产品尺寸：（L*W*H）约1740*750*1020mm；</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2.主机：≥十二线程；内存≥8G；硬盘≥1T；独立显卡≥2G；</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3.显示屏：数量2台；民警侧主屏≥17英寸可折叠显示器；分辨率≥1024*768；</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嫌疑人侧屏幕尺寸32英寸；分辨率2560*1440（2K）；屏幕比16:9；接口类型HDMI /VGA /DP；面板类型IPS；</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4.摄像头参数USB接口，400万像素；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5.打印机：最大打印幅面A4；彩色，激光；USB接口；</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6.●一体化签名屏：像素清晰度512DPI；兼容性USB1.0、1.1、2.0；工作温度5-35℃；工作湿度 20%-80%；功耗最高约1.0W；FSTN正面反射式；屏幕尺寸10.1英寸；分辨率1280*800分辨率24位真彩色；无源电磁笔；指纹采集设备图像分辨率508DPI；图像灰度等级256；工作温度-10~55℃；工作湿度20~90%；内置国密芯片；支持指纹捺印；</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7.可视分机：网络接口标准RJ45；网络协议TCP/IP、UDP、IGMP、RTP；音频采样率16K～48K Hz；音频模式16位立体声CD音质；广播音频格式MP3、WAV；输出频率20 Hz～20K Hz；谐波失真&lt; 0.5%；信噪比≥ 90dB；扬声器功率5W；MIC输入灵敏度10mV；音频码流16Kb～192Kb；录音输出电平(峰峰值)&lt; 3V；联动输出极点负载24V/3A；摄像头500万像素；视频码流128Kb～2Mb；功耗&lt; 6W；工作电压DC12V～24V；</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8.窗口对讲：输出功率 (W):2W+2W；话筒灵敏度:-46dB±2dB 20Hz~16KHz</w:t>
            </w:r>
            <w:r>
              <w:rPr>
                <w:rFonts w:hint="eastAsia" w:ascii="仿宋" w:hAnsi="仿宋" w:eastAsia="仿宋" w:cs="仿宋"/>
                <w:color w:val="auto"/>
                <w:szCs w:val="21"/>
                <w:highlight w:val="none"/>
              </w:rPr>
              <w:br w:type="textWrapping"/>
            </w:r>
            <w:r>
              <w:rPr>
                <w:rFonts w:hint="eastAsia" w:ascii="仿宋" w:hAnsi="仿宋" w:eastAsia="仿宋" w:cs="仿宋"/>
                <w:color w:val="auto"/>
                <w:szCs w:val="21"/>
                <w:highlight w:val="none"/>
              </w:rPr>
              <w:t>不失真频率:100Hz~4KHz；工作电压 (V)：DC18V；工作电流 (mA)：500mA MAX；</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9.升降台：智能防夹，支持重量≤100KG，输入220V；</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10.预留电子天平安装孔位，支持防风；</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11.语音播报：支持；</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12.设备总功率：约800W；</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13.支持智能固证嵌入式软件；</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一体化数字签名屏</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●1、设备支持电子签名捺印功能（投标文件中提供第三方权威机构出具的检测报告复印件并加盖公章）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●2、设备具备摄像头（投标文件中提供第三方权威机构出具的检测报告复印件并加盖公章）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●3、内置国密芯片，支持国密算法SM2、SM3，支持RSA 、AES、3DES的硬件加密，确保签名笔迹不可篡改、不可复用。（投标文件中提供第三方权威机构出具的检测报告复印件并加盖公章）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●4、设备支持语音输出（投标文件中提供第三方权威机构出具的检测报告复印件并加盖公章）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5、设备所含显示屏分辨率大于等于1280*800像素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参数：屏幕尺寸≥10.1"；手写规格：手写感应方式：电磁感应；指纹识别规格：类型：电容型；图像大小：256*288图像分辨率500DPI；摄像头规格：摄像头分辨率≥500万像素，可0-90°垂直旋转；</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天平</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高精度电子秤</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智能讯（询）问椅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1.产品尺寸：（L*W*H）约850*720*776mm；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2.外包材质：主体钣金加实木；</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3.腰部固定：束腹带约束，航空安全带；</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lang w:bidi="ar"/>
              </w:rPr>
              <w:t>锁脚结构：环型锁约束，电动推杆装置，DC12V。无人状态下可通过笔录软件可控制锁脚结构自动打开、自动关闭。有人状态下笔录软件可控制锁脚结构自动打开，不可自动关闭；</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5.锁手结构：DC12V。无人状态下可通过笔录软件控制锁手结构自动升起、自动降落直至隐藏。有人状态下，自动锁手具备防夹功能电控；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6.继电器：2开2闭，12V5A；</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7.主控板：支持LED指示灯；DC12V；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8.电子签名屏：屏幕尺寸10.1英寸；像素清晰度500DPI；分辨率1280*800；内置国密芯片；支持指纹捺印；</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9.使用环境：室内，工作温度-10~55℃；</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10.设备总功率：约350W；</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区域状态提示器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1.显示：双色显示；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2.工作电压：AC 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3.显示尺寸：像素点128*32；</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4.安装方式：预埋安装底壳、区域状态提示器安装于底壳上；</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6</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窗口对讲机</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功能：通过对讲设备使民警与执法对象的对话能够在玻璃隔断后清晰进行。</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最大通话距离:1.5km以下(含1.5km)；</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材质：全铝合金箱体；</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等候室（24间）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地址盒</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主要技术参数：</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1.网络接口：标准RJ45接口</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2.网络协议：TCP/IP、UDP、IGMP、RTP</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3.功耗：&lt; 2W</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4.工作温度：-10℃～+60℃</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5.工作湿度：10%～90%</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集成看管台1</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1.产品尺寸：(L*W*H)约3100*700*750mm；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2.材质：约2.0mm冷轧钢板/镀锌板；侧板材质实木；侧板厚度约20mm；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3.网络读卡器：数量2个；通讯接口网口；通讯协议TCP、UDP、HTTP三种协议；可读卡种类为ID、IC、HID、CPU、NFC；可读卡频率13.56M、125K；供电直流5V供电，功耗少于300MA；</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4.主机：≥六核处理器；≥8G内存；≥1T机械硬盘，独立显卡≥2G；</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5.显示屏：尺寸21.5英寸，TF彩色液晶屏 ；分辨率1920*1080；</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集成看管台2</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1.产品尺寸：(L*W*H)约3100*700*750mm；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2.材质：约2.0mm冷轧钢板/镀锌板；侧板材质实木；侧板厚度约18mm；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3.亲情电话：外壳材料304不锈钢，表面拉丝处理；按键键盘材质高档锌合金材质；接触电阻：≤30欧姆；防护等级IP54；馈电电压48-60V；馈电电流15mA；输出阻抗600欧姆；频率响应300~3400Hz；</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4.电话录音功能：支持；接口USB；功耗＜200mW；</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5.网络读卡器：数量2个；通讯接口网口；通讯协议TCP、UDP、HTTP三种协议；可读卡种类为ID、IC、HID、CPU、NFC；可读卡频率13.56M、125K；供电直流5V供电，功耗少于300MA；</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6.报警主机：网络接口为标准RJ45接口；网络协议为TCP/IP、UDP、IGMP、RTP；音频采样率16K～48K Hz；音频模式16位立体声CD音质；广播音频格式MP3、WAV；输出频率20 Hz～20K Hz；谐波失真&lt; 0.5%；信噪比≥ 90dB；扬声器功率不大于3W；MIC输入灵敏度10mV；音频码流16Kb～192Kb；摄像头≥500万像素；视频码流128Kb～2Mb；显示屏分辨率不低于1280x800像素；功耗&lt; 7W；工作温度-10℃-60℃；工作湿度10% ～ 90%；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7.主机：≥十二线程；≥8G内存；≥1T机械硬盘，独立显卡≥2G；</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8.显示屏：尺寸21.5英寸，TF彩色液晶屏 ；分辨率1920*1080；</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声光报警器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1.额定电压：DC12；</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2.额定电流：≤300mA；</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3.蜂鸣器：≥110db；</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区域状态提示器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1.显示：双色显示；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2.工作电压：AC 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3.显示尺寸：像素点128*32；</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4.安装方式：预埋安装底壳、区域状态提示器安装于底壳上；</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25</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讯/询问室（12间）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★智能询讯问专用终端</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1产品尺寸：（L*W*H）约1640*770*935mm；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2.材质：约2.0mm冷轧钢板/镀锌板；侧板材质实木；侧板厚度约18mm；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3.主机：≥四核处理器；内存≥8G；固态硬盘≥240G；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4.显示器（双屏）：显示尺寸21.5英寸；分辨率1920*1080；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5.打印机：最大打印幅面A4；打印类型彩色激光；接口类型USB；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6.●可视分机：网络接口标准RJ45接口；网络协议TCP/IP、UDP、IGMP、RTP；音频采样率16K～48K Hz；音频模式16位立体声CD音质；广播音频格式MP3、WAV；输出频率20 Hz～20K Hz；扬声器功率5W；摄像头500万像素；视频码流128Kb～2Mb；功耗&lt; 6W；工作电压DC12V～24V；工作温度-20℃-60℃；工作湿度10% ～ 90%；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7.摄像头：最高有效像素1920 (H) *1080 (V)；灵敏度3300mV/Lux-sec；Pixel Size为3µm x3µm；Image area为5856µmx3276µm；输出图像格式MJPEG  / YUV2（YUYV）；自动对焦；物距5CM-100M；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8.射灯类型：LED;射灯供电DC12V；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9.音响设备：输出匹配4-8欧；频响范围14-100Kz；信噪比100db；输出声道2个；</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10.供电：220V；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11.接口：USB3.0*2；USB充电口2个；（预留外网接口、音频接口）；</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12.光驱：接口：SATA；光盘格式Audio CD DVD；</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13.设备总功率：约950W；</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一体化数字签名屏</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1、设备支持电子签名捺印功能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2、设备具备摄像头</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3、内置国密芯片，支持国密算法SM2、SM3，支持RSA、AES、3DES的硬件加密，确保签名笔迹不可篡改、不可复用。</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4、设备支持语音输出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5、设备所含显示屏分辨率大于等于1280*800像素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参数：屏幕尺寸≥10.1"；手写规格：手写感应方式：电磁感应；指纹识别规格：类型：电容型；图像大小：256*288图像分辨率500DPI；摄像头规格：摄像头分辨率≥500万像素，可0-90°垂直旋转；</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讯（询）问椅</w:t>
            </w:r>
          </w:p>
        </w:tc>
        <w:tc>
          <w:tcPr>
            <w:tcW w:w="3555" w:type="pct"/>
            <w:gridSpan w:val="2"/>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功能：讯（询）问椅，皮，手部采用U型锁约束，胸部及腰部以约束带束缚；腿部以环形脚踏锁带手脚铐，控制嫌疑人。</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区域状态提示器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1.显示：双色显示；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2.工作电压：AC 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3.显示尺寸：像素点128*32；</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4.安装方式：预埋安装底壳、区域状态提示器安装于底壳上；</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特殊讯/询问室（2间）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★智能询讯问专用终端</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1产品尺寸：（L*W*H）约1640*770*935mm；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2.材质：约2.0mm冷轧钢板/镀锌板；侧板材质实木；侧板厚度约18mm；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3.主机：≥四核处理器；内存≥8G；固态硬盘≥240G；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4.显示器（双屏）：显示尺寸21.5英寸；分辨率1920*1080；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5.打印机：最大打印幅面A4；打印类型彩色激光；接口类型USB；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6.可视分机：网络接口标准RJ45接口；网络协议TCP/IP、UDP、IGMP、RTP；音频采样率16K～48K Hz；音频模式16位立体声CD音质；广播音频格式MP3、WAV；输出频率20 Hz～20K Hz；扬声器功率5W；摄像头500万像素；视频码流128Kb～2Mb；功耗&lt; 6W；工作电压DC12V～24V；工作温度-20℃-60℃；工作湿度10%～90%；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7.摄像头：最高有效像素1920 (H) *1080 (V)；灵敏度3300mV/Lux-sec；Pixel Size为3µm x3µm；Image area为5856µmx3276µm；输出图像格式MJPEG  / YUV2（YUYV）；自动对焦；物距5CM-100M；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8.射灯类型：LED;射灯供电DC12V；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9.音响设备：输出匹配4-8欧；频响范围14-100Kz；信噪比100db；输出声道2个；</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10.供电：220V；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11.接口：USB3.0*2；USB充电口2个；（预留外网接口、音频接口）；</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12.光驱：接口：SATA；光盘格式Audio CD DVD；</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13.设备总功率：约950W；</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一体化数字签名屏</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1、设备支持电子签名捺印功能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2、设备具备摄像头</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3、内置国密芯片，支持国密算法SM2、SM3，支持RSA、AES、3DES的硬件加密，确保签名笔迹不可篡改、不可复用。</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4、设备支持语音输出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5、设备所含显示屏分辨率大于等于 1280*800 像素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参数：屏幕尺寸≥10.1"；手写规格：手写感应方式：电磁感应；指纹识别规格：类型：电容型；图像大小：256*288图像分辨率500DPI；摄像头规格：摄像头分辨率≥500万像素，可0-90°垂直旋转；</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智能讯（询）问椅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1.使用场景：应用于办案区审讯室内；</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主要技术参数：</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1、外形尺寸：约600x760x1060(mm)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2、颜色：黑色；</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3、其他：带写字木板</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4、使用环境：室内；</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区域状态提示器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1.显示：双色显示；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2.工作电压：AC 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3.显示尺寸：像素点128*32；</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4.安装方式：预埋安装底壳、区域状态提示器安装于底壳上；</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窗口对讲机</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功能：通过对讲设备使民警与执法对象的对话能够在玻璃隔断后清晰进行。</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最大通话距离：1.5km以下(含1.5km)；</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材质：全铝合金箱体；</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未成年人讯（询）问室、未成年人监护室兼辨认室（1间）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智能询讯问专用终端</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1产品尺寸：（L*W*H）约1640*770*935mm；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2.材质：约2.0mm冷轧钢板/镀锌板；侧板材质实木；侧板厚度约18mm；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3.主机：≥四核处理器；内存≥8G；固态硬盘≥240G；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4.显示器（双屏）：显示尺寸21.5英寸；分辨率1920*1080；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5.打印机：最大打印幅面A4；打印类型彩色激光；接口类型USB；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6.可视分机：网络接口标准RJ45接口；网络协议TCP/IP、UDP、IGMP、RTP；音频采样率16K～48K Hz；音频模式16位立体声CD音质；广播音频格式MP3、WAV；输出频率20 Hz～20K Hz；扬声器功率5W；摄像头500万像素；视频码流128Kb～2Mb；功耗&lt; 6W；工作电压DC12V～24V；工作温度-20℃-60℃；工作湿度10% ～ 90%；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7.摄像头：最高有效像素1920 (H) *1080 (V)；灵敏度3300mV/Lux-sec；Pixel Size为3µm x3µm；Image area为5856µmx3276µm；输出图像格式MJPEG  / YUV2（YUYV）；自动对焦；物距5CM-100M；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8.射灯类型：LED;射灯供电DC12V；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9.音响设备：输出匹配4-8欧；频响范围14-100Kz；信噪比100db；输出声道2个；</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10.供电：220V；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11.接口：USB3.0*2；USB充电口2个；（预留外网接口、音频接口）；</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12.光驱：接口：SATA；光盘格式Audio CD DVD；</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13.设备总功率：约950W；</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一体化数字签名屏</w:t>
            </w:r>
          </w:p>
        </w:tc>
        <w:tc>
          <w:tcPr>
            <w:tcW w:w="3555" w:type="pct"/>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1、设备支持电子签名捺印功能</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2、设备具备摄像头</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3、内置国密芯片，支持国密算法SM2、SM3，支持RSA、AES、3DES的硬件加密，确保签名笔迹不可篡改、不可复用。</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4、设备支持语音输出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5、设备所含显示屏分辨率大于等于 1280*800像素</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参数：屏幕尺寸≥10.1"；手写规格：手写感应方式：电磁感应；指纹识别规格：类型：电容型；图像大小：256*288图像分辨率500DPI；摄像头规格：摄像头分辨率≥500万像素，可0-90°垂直旋转；</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讯（询）问椅</w:t>
            </w:r>
          </w:p>
        </w:tc>
        <w:tc>
          <w:tcPr>
            <w:tcW w:w="3555" w:type="pct"/>
            <w:gridSpan w:val="2"/>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功能：讯（询）问椅，皮，手部采用U型锁约束，胸部及腰部以约束带束缚；腿部以环形脚踏锁带手脚铐，控制嫌疑人。</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区域状态提示器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1.显示：双色显示；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2.工作电压：AC 220V；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3.显示尺寸：像素点128*32；</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4.安装方式：预埋安装底壳、区域状态提示器安装于底壳上；</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音频设备</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1.用于监护人监听未成年人询问室询问使用</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主要技术参数：</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1.拾音范围 ：5-150平方米</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2.灵敏度 ：-30dB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3.麦克风：震膜电容咪头</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输出：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1.信噪比：≥80DB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2.谐振频率：65Hz</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3.灵敏度：86dB"</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律师会见室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窗口对讲机</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功能：通过对讲设备使民警与执法对象的对话能够在玻璃隔断后清晰进行。</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最大通话距离：1.5km以下(含1.5km)；</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材质：全铝合金箱体；</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讯（询）问椅</w:t>
            </w:r>
          </w:p>
        </w:tc>
        <w:tc>
          <w:tcPr>
            <w:tcW w:w="3555" w:type="pct"/>
            <w:gridSpan w:val="2"/>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功能：讯（询）问椅，皮，手部采用U型锁约束，胸部及腰部以约束带束缚；腿部以环形脚踏锁带手脚铐，控制嫌疑人。</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其余设备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服务器</w:t>
            </w:r>
          </w:p>
        </w:tc>
        <w:tc>
          <w:tcPr>
            <w:tcW w:w="3555" w:type="pct"/>
            <w:gridSpan w:val="2"/>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CPU:2颗，不少于8核16线程，频率不低于2.10GHz;</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内存:2 X 16GB/DDR4/2666MHz或2933MHz或3200MHz/ECC/REG;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硬盘:2 X 900GB/SAS/10000RPM/2.5寸/企业级;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扩展卡:1 X LS382E/SAS 12Gb/半高/PCIe 3.0 x8/3008IR/SFF8643（IR模式，支持RAID 0/1/1E/10，直连乱序）;</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电源:1 X 550W CRPS1+1冗余电源;</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其他:1 X 通用双路上架导轨套件</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服务器</w:t>
            </w:r>
          </w:p>
        </w:tc>
        <w:tc>
          <w:tcPr>
            <w:tcW w:w="3555" w:type="pct"/>
            <w:gridSpan w:val="2"/>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CPU:2颗，不少于10核20线程，频率不低于2.20GHz；</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内存:2 X 32GB/DDR4/2133或2400或2666MHz/ECC/REG；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硬盘:5 X 900GB/SAS/10000RPM/2.5寸/企业级；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阵列卡:1 X LR382A/8口/SAS 12Gb/半高/PCIe 3.0 x8/1GB缓存/支持RAID 0,1,5,6,10,50,60,JBOD；</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电源:1 X 550W CRPS1+1冗余电源；</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其他:1 X 通用双路上架导轨套件</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存储服务器</w:t>
            </w:r>
          </w:p>
        </w:tc>
        <w:tc>
          <w:tcPr>
            <w:tcW w:w="3555" w:type="pct"/>
            <w:gridSpan w:val="2"/>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CPU:2颗，不少于10核20线程，频率不低于2.20GHz；</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内存:2 X 16GB/DDR4/2666MHz或2933MHz或3200MHz/ECC/REG；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硬盘:12 X 10TB/SAS/7200RPM/3.5寸/企业级；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阵列卡:1 X LR382D/8口/SAS 12Gb/半高/PCIe 3.0 x8/2GB缓存/支持RAID 0,1,5,6,10,50,60,JBOD；</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网卡: 1 X 双口万兆网卡/双多模SFP+模块/82599芯片组/相当于X520-SR2/OEM网卡；</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显卡: 1 X P2200/5GB/GDDR5X/160bit/75W/主动散热/4 DP/DP TO DVI*2；</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电源: 1 X 800W CRPS1+1冗余电源；</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其他: 1 X 横转后窗，和插槽3转接卡套件，可转1个全高PCI-E3.0x16（支持双宽GPU或显卡），1个全高PCI-E3.0x8；</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 X 通用双路上架导轨套件(适用于机柜立柱间距730--870mm)；</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1 X PR2710P 模块化16DIMM平台/12个前置3.5寸硬盘位（扩展背板）；</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光盘</w:t>
            </w:r>
          </w:p>
        </w:tc>
        <w:tc>
          <w:tcPr>
            <w:tcW w:w="3555" w:type="pct"/>
            <w:gridSpan w:val="2"/>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1.光盘格式:DVD-R</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2.光盘尺寸:约120mm；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3.刻录容量:4.7GB；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4.刻录速度:16X；</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5.打印面：哑光可打印；</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6.100片/桶</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5</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光盘打印刻录一体机</w:t>
            </w:r>
          </w:p>
        </w:tc>
        <w:tc>
          <w:tcPr>
            <w:tcW w:w="3555" w:type="pct"/>
            <w:gridSpan w:val="2"/>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1.盘仓容量：全自动20片光盘输入/输出；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2.机械臂：高速微处理器步进马达驱动机械手臂；</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3.取盘技术：第七代全自动智能机械手取盘技术；</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4.●光盘打印速度：45秒/片，75片/小时；</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5.打印方式：喷墨；</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6.最高分辨率 ：4800dpi；</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7.墨盒配置：1个CMY彩色墨盒；</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8.色彩：1670万色；</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9.刻录格式：DVD±R，DVD±RW，DVD±DL；CD-R，CD-RW，CD-Audio(CD-DA)，Video-CD，MP3 to CD-Audio，及所有业界标准CD格式，BD-R</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10.刻录速度：DVD-R12片/小时，CD-R20片/小时；</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11.刻录复制：支持DVD/CD光盘自动复制，自动制作/刻录光盘镜像文件</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12.介质规格：可打印光盘，包括（BD-R，DVD±R，CD-R；普通或防水可打印光盘）；</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13.电源电压：AC 100-240V，50/60Hz；DC 12V，5A；</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14.电源功率：60W；</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人员定位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定位微基站</w:t>
            </w:r>
          </w:p>
        </w:tc>
        <w:tc>
          <w:tcPr>
            <w:tcW w:w="3555" w:type="pct"/>
            <w:gridSpan w:val="2"/>
          </w:tcPr>
          <w:p>
            <w:pPr>
              <w:widowControl/>
              <w:numPr>
                <w:ilvl w:val="0"/>
                <w:numId w:val="3"/>
              </w:numPr>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频段范围：6.24GHz-6.74GHz；</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2.发射功率密度：≤-41dBm/MHz；</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3.覆盖范围：无遮挡下≤40米；</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4.定位精度：无遮挡≤20cm；</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5.外形尺寸：直径≤20.5cm，厚度≤6.5cm；</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6.重量：≤500g；</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7.系统架构：采用标准以太网架构，不使用额外时间同步设备；8.数据接口：标准以太网；</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9.ID标识：唯一ID标识；</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10.升级方式：支持远程升级；</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11.指示灯：≥3个指示灯，包括电源连接指示灯、网络通信指示灯、定位状态指示灯；</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12.天线：360度全内置，无需调整天线方向，无需复杂调试；</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13.复位方式：按钮复位，同时支持软件复位；</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14.供电方式：标准48V POE供电/DC 24V，基站功率≤3W；</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15.接口方式：RJ45/DC 5.5mm；</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16.安装方式：支持吸顶安装，不破坏整体环境；支持支架壁装；</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17.工作温度：-20-70℃，存储温度-40-85℃；</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18.工作湿度：10%-90%无凝结，存储湿度5%-95%无凝结；</w:t>
            </w:r>
          </w:p>
          <w:p>
            <w:pPr>
              <w:widowControl/>
              <w:tabs>
                <w:tab w:val="left" w:pos="312"/>
              </w:tabs>
              <w:jc w:val="left"/>
              <w:textAlignment w:val="top"/>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19.要求能与杭州市公安局上城区分局已建执法办案管理中心在用手环实现无缝兼容。</w:t>
            </w:r>
          </w:p>
        </w:tc>
        <w:tc>
          <w:tcPr>
            <w:tcW w:w="37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68</w:t>
            </w:r>
          </w:p>
        </w:tc>
        <w:tc>
          <w:tcPr>
            <w:tcW w:w="391"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定位引擎</w:t>
            </w:r>
          </w:p>
        </w:tc>
        <w:tc>
          <w:tcPr>
            <w:tcW w:w="3555" w:type="pct"/>
            <w:gridSpan w:val="2"/>
            <w:vAlign w:val="center"/>
          </w:tcPr>
          <w:p>
            <w:pPr>
              <w:widowControl/>
              <w:jc w:val="left"/>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计算UWB高精度定位信息的基础服务软件</w:t>
            </w:r>
          </w:p>
        </w:tc>
        <w:tc>
          <w:tcPr>
            <w:tcW w:w="37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审讯指挥室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大屏搬迁及支架</w:t>
            </w:r>
          </w:p>
        </w:tc>
        <w:tc>
          <w:tcPr>
            <w:tcW w:w="3555" w:type="pct"/>
            <w:gridSpan w:val="2"/>
            <w:vAlign w:val="center"/>
          </w:tcPr>
          <w:p>
            <w:pPr>
              <w:widowControl/>
              <w:jc w:val="left"/>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大屏搬迁及支架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shd w:val="clear" w:color="auto" w:fill="FFFF00"/>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三、综合布线部分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1U24芯光纤配线架（LC）</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标准19”机架式安装方式。</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背面多个光缆固定位置，使进纤方便灵活，便于光缆开剥保护。</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端口数量：12位、24位。</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LC单模尾纤1M</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光纤规格： 50/125um多模，OS1单模； </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芯数：单芯；</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接口类型：ST、SC、FC、LC等类型接口</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光纤耦合器（lc-lc）</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插入损耗（含重复性）：≤0.2dB；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互换性≤0.2dB；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材料：氧化锆陶瓷插芯；</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重复性：≥1000次；</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室内12芯单模光缆</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动态/静态弯曲半径：20D/10D </w:t>
            </w:r>
            <w:r>
              <w:rPr>
                <w:rFonts w:ascii="仿宋" w:hAnsi="仿宋" w:eastAsia="仿宋" w:cs="仿宋"/>
                <w:color w:val="auto"/>
                <w:kern w:val="0"/>
                <w:szCs w:val="21"/>
                <w:highlight w:val="none"/>
                <w:lang w:bidi="ar"/>
              </w:rPr>
              <w:t xml:space="preserve"> </w:t>
            </w:r>
            <w:r>
              <w:rPr>
                <w:rFonts w:hint="eastAsia" w:ascii="仿宋" w:hAnsi="仿宋" w:eastAsia="仿宋" w:cs="仿宋"/>
                <w:color w:val="auto"/>
                <w:kern w:val="0"/>
                <w:szCs w:val="21"/>
                <w:highlight w:val="none"/>
                <w:lang w:bidi="ar"/>
              </w:rPr>
              <w:t>25D/12.5D</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包层不圆度：≤1％</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使用温度:-40℃—60℃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X表示芯数：2-12芯</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100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六类非屏蔽网络线缆</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单根导体直流电阻：≤9.0Ω/100m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线对直流电阻不平衡：≤2.5％</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延时偏差：≤45ns/100m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额定传输速率：≤68％</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导体材料：无氧圆铜（纯铜99.99％）23AWG </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电缆外径：6.3±0.3mm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绝缘材料：HDPE</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21800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RVV2*1.0</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二芯单芯导线截面（mm2以内）RVV2*1.0</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10200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RVV2*1.5</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二芯单芯导线截面（mm2以内）RVV2*1.5</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1300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RVV4*1.0</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二芯单芯导线截面（mm2以内）RVV4*1.0</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HDMI高清线（20m）</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HDMI高清线（20m）</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JDG管DN20</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DN20表面镀锌金属处理，硬度好，坚固耐用，工厂设备精良，线管加厚设计，内壁平整</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1650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JDG管DN25</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DN25表面镀锌金属处理，硬度好，坚固耐用，工厂设备精良，线管加厚设计，内壁平整</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JDG32管</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JDG32管</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接线盒</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接线盒</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单口面板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单口信息电脑插座（1个网络信息模块），PC阻燃塑胶插座</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双口面板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双孔</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电话标识</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材料：所有塑料材料均采用ABS材质耐腐塑料</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双网络单电话面板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双网络单电话插座，PC阻燃塑胶插座</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双网络地插</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双位信息电脑插座（2个网络信息模块）钢制埋地插座</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双网络单电话地插</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采用品质安全用电，有用不易坏，全金属面板，</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三网络地插</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三网络地插</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6类非屏蔽网络信息模块</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耐压强度：DC：1000V（AC750V）1min无击穿和飞弧现象</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额定电流：1.5Amp</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IDC:磷青铜</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98</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24口网络配线架（满配带模块）</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耐压强度：DC：1000V（AC750V）1min无击穿和飞弧现象</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插头和插座插合次数：≥1000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导线端接次数：≥250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卡接导体线规：22-26AWG</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端拉线序：T568A/T568B</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6类非屏蔽网络跳线（2m）</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UTP电缆结构，跳线柔软，易弯曲不易折断</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护套材料：聚氯乙烯（PVC）</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绝缘材料：HDPE</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插合次数：大于1000次</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240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单模光纤跳线 （lc-lc）2m</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依据工业标准出厂前100％光学测试 确保可靠性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插入损耗（含重复性）：≤0.2dB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互换性：≤0.2dB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回波损耗：≥50dB</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材料：氧化锆陶瓷插芯</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重复性：≥1000次</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1U24芯光纤配线架（LC）</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19"标准宽度,1U标准高度,每个配线架(含网络\电话\配线架)选配一个理线器。理线架选用1.5MM的冷轧板一次成型</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理线架</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19"标准宽度,1U标准高度,每个配线架(含网络\电话\配线架)选配一个理线器。理线架选用1.5MM的冷轧板一次成型</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18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监控硬盘</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10T监控硬盘</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接线端子</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DC公头线</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网络机柜42U</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承载:静载800KG(带支架)</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防护等级:IP20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主要材料:</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方孔条与安装梁：耐指纹敷铝锌板；</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其余：SPCC优质冷轧板；</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厚度：方孔条2.0mm；安装梁1.5mm；其余1.2mm。</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机柜PDU</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1.正品安全保证2.防雷保护3.一体芯技术更安全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服务器机柜</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600宽，1000深，42U</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承载:静载800KG(带支架)</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防护等级:IP20</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主要材料:</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方孔条与安装梁：耐指纹敷铝锌板；</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其余：SPCC优质冷轧板；</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厚度：方孔条 2.0mm；安装梁 1.5mm；其余 1.2mm。</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60*60陶瓷静电地板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60*60陶瓷静电地板</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UPS主机</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1、三进三出在线式40KVA采用塔式安装方式不接受机架式模式，额定电压：380/220V AC。</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输入指标：额定频率：50/60Hz自适应；电压允许变动范围：-15%-+20%，半载时可达-50%～+20%；频率允许变动范围：±10%；输入功率因数：≥0.99（满负荷）；电流谐波失真度≤3%（非线性负载，满负荷），采用IGBT整流技术，投标方须说明所提供的配置如何满足此要求。</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3、输出指标：额定电压：220V/380V（三相四线）；稳压精度：稳态≤±1%；瞬态≤±5%；额定频率：50/60Hz自适应；频率同步范围：±0.5、± 1、± 1.5、± 2Hz可调；电压波型失真度：阻性负载≤2%；非阻性负载≤5%；输出功功率因数为0.9；正常工作模式下，UPS效率≥94%；节能模式下，效率≥98%。</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蓄电池</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1.100AH/12V，铅酸蓄电池采用吸附式玻璃纤维隔板技术，气体复合效率达到99%。</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2.要求蓄电池可提供阻燃槽盖，使电池更安全且具有更长的寿命。</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64</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电池柜</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可安装32节12V100AH，含链接铜排</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绝缘帽、防漏液托盘、电池跨组连接线</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电池抗震底座</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电池抗震底座</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UPS配电箱</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UPS配电箱</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电缆</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YJV-3*4</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电缆</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YJV-3*10</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电缆</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YJV-5*16</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接地紫铜排</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接地紫铜排</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接地黄绿线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单芯多股软线</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聚氯乙烯</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450/750V</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50米 (士0.5米)</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铜鼻子</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铜鼻子</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接地汇流排</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适用于机柜内背部安装，占用1U高度。</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等电位箱</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等电位箱</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接地绝缘子，接地桩</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接地绝缘子，接地桩</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门禁控制器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管控门数：4门</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通讯方式：上行TCP/IP</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可接读卡器：RS485读卡器*8、Wiegand读卡器*4</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存储容量：10万张卡和30万记录存储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6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人脸门禁一体机</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操作系统：嵌入式Linux操作系统；</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屏幕参数： 7英寸触摸显示屏，屏幕比例9:16，屏幕分辨率600*1024；</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摄像头参数：采用宽动态200万双目摄像头；</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认证方式：支持人脸、刷卡（IC卡、手机NFC卡、CPU卡序列号/内容、身份证卡序列号）、密码认证方式，可外接身份证、指纹、蓝牙、二维码功能模块；</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人脸识别：采用深度学习算法，支持单人或多人识别（最多5人同时认证）功能；支持照片、视频防假；1:N人脸识别速度≤0.2s，人脸验证准确率≥99%；</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存储容量：本地支持10000人脸库、50000张卡，15万条事件记录；</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硬件接口：LAN*1、RS485*1、Wiegand*1(支持双向)、typeC类型USB接口*1、电锁*1、门磁*1、报警输入*2、报警输出*1、开门按钮*1、SD卡槽*1（最大支持512GB）、3.5mm音频输出接口*1；</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通信方式及网络协议：有线网络；</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14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双门磁力锁</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锁体主体颜色为深灰色。</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最大静态直线拉力：280kg ± 15%* 2</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断电开锁，满足消防要求；</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具有电锁状态指示灯（红灯为开锁状态， 绿灯为上锁状态）；</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支持锁状态侦测信号(门磁)输出：NO/NC/COM接点；</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6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单门磁力锁</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单门磁力锁</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磁力锁安装支架</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选用材料：高强铝合金，表面喷沙，颜色为深灰色。</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外壳处理：阳极硬化电镀处理</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适用门型：木门、金属门</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开门方式：90度内开式门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3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玻璃破碎紧急开关</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标准结构：选用防火材料，红色；</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电气性能：最大耐用电流3A@36VDC；</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适用门型：安全门、逃生门、安全系统等；</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5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发卡器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支持发卡类型：ID卡、Mifare卡、二三代身份证卡（序列号）、普通CPU卡、国密CPU卡；</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USB2.0接口；</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具有2个Sim卡尺寸的PSAM卡座；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工作电压：DC 5V；</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工作电流：0.2A；</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人脸录入仪</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1、3.97英寸触摸显示屏，屏幕分辨率800*480；</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2、采用200万双目摄像头，有照片视频防假功能；</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3、支持人脸采集、卡片录入（ID/Mifare/普通CPU/国密CPU卡/二三代身份证序列号）；</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4、支持有线网络、无线WiFi、USB口通信；</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5、支持在线采集，通过网络协议或USB口对接到平台，平台进行在线采集，采集信息实时上传；</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1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门禁IC卡</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卡片类型：mifare卡(国产)</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符合标准：ISO14443 标准</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卡片容量：1K</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工作频率：13.56MHz</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 xml:space="preserve">200 </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网络报警主机</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8个板载有线防区，可扩展至256个（其中64个可以为无线防区）</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4个板载触发器输出，可扩展至256个</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支持40000条日志记录，包括32000条报警事件记录，5000条操作日志和3000条管理记录，支持远程搜索查询事件日志</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声光报警器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报警音量:105dB at 30cm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防护等级：IP54，室外防水</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内置水平仪，便于辅助安装</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支持关闭报警声音输出，实现声光报警模式和光闪模式切换</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控制键盘</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LCD报警键盘；（可通过遥控器和刷卡布撤防）连接到报警主机，可以对报警主机进行操作和编程，通过指示灯和报警音提示报警；</w:t>
            </w:r>
            <w:r>
              <w:rPr>
                <w:rFonts w:hint="eastAsia" w:ascii="仿宋" w:hAnsi="仿宋" w:eastAsia="仿宋" w:cs="仿宋"/>
                <w:color w:val="auto"/>
                <w:kern w:val="0"/>
                <w:szCs w:val="21"/>
                <w:highlight w:val="none"/>
                <w:lang w:bidi="ar"/>
              </w:rPr>
              <w:br w:type="textWrapping"/>
            </w:r>
            <w:r>
              <w:rPr>
                <w:rFonts w:hint="eastAsia" w:ascii="仿宋" w:hAnsi="仿宋" w:eastAsia="仿宋" w:cs="仿宋"/>
                <w:color w:val="auto"/>
                <w:kern w:val="0"/>
                <w:szCs w:val="21"/>
                <w:highlight w:val="none"/>
                <w:lang w:bidi="ar"/>
              </w:rPr>
              <w:t>支持连接遥控器进行远程布撤防，支持双向遥控器，遥控器LED显示操作结果；</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键盘最多所能支持的无线遥控器数量由主机决定，最多支持32个遥控器；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单防区模块</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总线网络报警主机单防区扩展模块/1个扩展防区数/248最大级联数/0.8mA静态电流</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报警按钮</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紧急按钮面板式（适合86底盒）钥匙复位, 无钉孔</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安装附件</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安装配件，辅材等</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shd w:val="clear" w:color="auto" w:fill="FFFF00"/>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四、</w:t>
            </w:r>
            <w:r>
              <w:rPr>
                <w:rFonts w:hint="eastAsia" w:ascii="仿宋" w:hAnsi="仿宋" w:eastAsia="仿宋" w:cs="仿宋"/>
                <w:b/>
                <w:bCs/>
                <w:color w:val="auto"/>
                <w:kern w:val="0"/>
                <w:szCs w:val="21"/>
                <w:highlight w:val="none"/>
              </w:rPr>
              <w:t>装修工程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地面工程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机房防静电活动地板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1、600*600灰色仿静电地板（成品一体）；</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2、可调节支架系统，抬高150mm；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3、30厚1:3水泥砂浆压实赶光；</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4、基层清理，界面剂一道；</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31.78</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块料楼地面</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1、600*600灰色防滑砖铺设（选样）；</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2、20厚1:3干硬性水泥砂浆结合层；</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3、2厚防水涂料（上翻500mm）；</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4、水泥砂浆一道(内掺建筑胶)；</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5、30厚1:3水泥砂浆找平层；</w:t>
            </w:r>
          </w:p>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6、100厚C25细石混凝土；</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41.6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门槛石</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1、20厚中国黑大理石门槛石（选样）；2、20厚1:3干硬性水泥砂浆结合层；3、1.5厚防水涂料（上翻500mm）；4、包含石材倒角磨边，六面防护等</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石塑板地面</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1、150*935mm石塑板地面；2、5mm厚自流平；3、30厚1:3水泥砂浆找平层（含砼地台及坡道）；</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930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地面修补</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地面水泥砂浆找平修补</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49.66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楼梯石材面层</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灰色花岗岩面层楼梯， 20厚1:3干硬性水泥砂浆结合层</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汽车坡道改造</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原汽车坡道面层及混凝土基层拆除，浇筑混凝土平台、行人踏步及无障碍坡道</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146.43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不锈钢踢脚线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1、40mm黑色哑光金属踢脚线，含不锈钢折边；2、9厘板，防火涂料三遍；</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869.75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墙面工程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实心砖墙</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120厚MU10混凝土实心砖墙，M7.5砌筑砂浆,C25商品混凝土构造柱及圈梁（含钢筋、模板等）</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实心砖墙</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240厚MU10混凝土实心砖墙，M7.5砌筑砂浆,C25商品混凝土构造柱及圈梁（含钢筋、模板等）</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1399</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实心砖墙</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490厚MU10混凝土实心砖墙，M7.5砌筑砂浆,C25商品混凝土构造柱及圈梁（含钢筋、模板等）</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实心砖墙</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原主体承重墙复原；</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墙面网格布</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纤维网格布满铺</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2805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墙面粉刷</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1、基层清理，墙固界面剂；2、14mm厚1:3水泥砂浆抹灰底层；3、6mm厚1:2.5水泥砂浆面层。</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2805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卫生间墙砖</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1、墙面600*600灰色防滑砖；2、20mm厚1:3干硬性水泥砂浆结合层；3、2厚防水涂料；4、界面剂一道；</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110.79</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卫生间成品隔断</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18mm厚抗倍特板，含隔断门及五金配件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卫生间成品隔断</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小便斗隔断</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金属隔断</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等候区黑色铝型材成品隔断，含门及五金件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95.89</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19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金属隔断</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特殊询问室金属隔断，含门及五金配件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18.63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金属隔断</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毒品称重室黑色铝型材成品隔断</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墙面装饰板</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1、墙面阻燃栅格木制吸音板；2、专业固定件；3、15mm多层板基层防火涂料三度；4、30*40木龙骨基层防火涂料三度；5、防潮膜一层；</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854.2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过道墙面警察蓝不锈钢造型点缀</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接待大厅墙面警察蓝不锈钢造型点缀</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会议室墙面木龙骨多层板基层白色玻璃装饰面</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13.55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等待区墙面木龙骨多层板基层石膏板灰色无机涂料内嵌式100寸显示器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13.35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办案区入口圆弧墙面造型</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接待大厅造型形象墙，木饰面结合警察蓝不锈钢</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18.2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墙面装饰</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过道造型装饰墙，木饰面结合警察蓝不锈钢</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7.4</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吊顶工程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29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防水石膏板吊顶</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1、U60轻钢龙骨；2、双层9.5mm厚防水石膏板基层；3、板缝贴胶带、点锈；4、满刮防水腻子两遍，刷白色防水无机涂料三遍；5、含检修口等费用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536.87</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蜂窝铝板吊顶</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轻钢龙骨基层，600*600mm蜂窝铝板吊顶；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97.45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铝扣板吊顶</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轻钢龙骨基层，600*600铝扣板吊顶；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678.6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灯槽</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1、18mm厚阻燃板基层； 2、9.5mm厚纸面防水石膏板； 3、板缝贴胶带、点锈； 4、满刮腻子两遍，刷无机涂料三遍</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vAlign w:val="center"/>
          </w:tcPr>
          <w:p>
            <w:pPr>
              <w:jc w:val="left"/>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rPr>
              <w:t>门窗工程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玻璃电动移门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消防联动玻璃电动移门2300*2100，含黑色不锈钢门套、门楣；</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玻璃电动移门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消防联动玻璃电动移门2800*2100，含黑色不锈钢门套、门楣；</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玻璃电动移门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消防联动玻璃电动移门4000*2100，含黑色不锈钢门套、门楣；</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玻璃电动移门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消防联动玻璃电动移门5200*2100，含黑色不锈钢门套、门楣；</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木门安装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成套深色阻燃双开木门，洞口尺寸：1800*2100mm，含黑色不锈钢门套、门楣、锁等相关配件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木门安装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成套深色阻燃木门，M1021，洞口尺寸：1000*2100mm，含执手锁、门吸、合页等五金件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39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木门安装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强弱电井道门安装，尺寸：600*1800</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固定玻璃</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律师会见室2600*1000固定玻璃，含不锈钢窗套及石材台面</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固定玻璃</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未成年监护室兼辨认室2600*1000固定玻璃，含不锈钢窗套及石材台面，贴单向膜</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不锈钢门套</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卫生间木基层不锈钢门套，尺寸：1000*2100</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钢结构移门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汽车坡道停车平台钢结构移门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6.48</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tcPr>
          <w:p>
            <w:pPr>
              <w:widowControl/>
              <w:jc w:val="left"/>
              <w:textAlignment w:val="center"/>
              <w:rPr>
                <w:rFonts w:ascii="仿宋" w:hAnsi="仿宋" w:eastAsia="仿宋" w:cs="仿宋"/>
                <w:b/>
                <w:bCs/>
                <w:color w:val="auto"/>
                <w:kern w:val="0"/>
                <w:szCs w:val="21"/>
                <w:highlight w:val="none"/>
                <w:lang w:bidi="ar"/>
              </w:rPr>
            </w:pPr>
            <w:r>
              <w:rPr>
                <w:rFonts w:hint="eastAsia" w:ascii="仿宋" w:hAnsi="仿宋" w:eastAsia="仿宋" w:cs="仿宋"/>
                <w:b/>
                <w:bCs/>
                <w:color w:val="auto"/>
                <w:kern w:val="0"/>
                <w:szCs w:val="21"/>
                <w:highlight w:val="none"/>
              </w:rPr>
              <w:t>油漆工程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墙顶面白色无机涂料</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1、基层清理；2、专用腻子粉3遍基层打磨2遍；3、二层底漆；4、喷涂一层面漆；</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478.6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墙顶面灰色无机涂料</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1、基层清理；2、专用腻子粉3遍基层打磨2遍；3、二层底漆；4、喷涂一层面漆；</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928.17</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墙面真石漆</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1、基层清理；2、专用腻子粉3遍基层打磨2遍；3、真石漆喷涂；</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173.1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外墙涂料</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1、基层清理；2、专用腻子粉3遍基层打磨2遍；3、外墙涂料喷涂；</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54</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原顶面黑色无机涂料饰面</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1、基层清理；2、专用腻子粉3遍基层打磨2遍；3、二层底漆；4、喷涂一层面漆；</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72.63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tcPr>
          <w:p>
            <w:pPr>
              <w:widowControl/>
              <w:jc w:val="left"/>
              <w:textAlignment w:val="center"/>
              <w:rPr>
                <w:rFonts w:ascii="仿宋" w:hAnsi="仿宋" w:eastAsia="仿宋" w:cs="仿宋"/>
                <w:b/>
                <w:bCs/>
                <w:color w:val="auto"/>
                <w:kern w:val="0"/>
                <w:szCs w:val="21"/>
                <w:highlight w:val="none"/>
                <w:lang w:bidi="ar"/>
              </w:rPr>
            </w:pPr>
            <w:r>
              <w:rPr>
                <w:rFonts w:hint="eastAsia" w:ascii="仿宋" w:hAnsi="仿宋" w:eastAsia="仿宋" w:cs="仿宋"/>
                <w:b/>
                <w:bCs/>
                <w:color w:val="auto"/>
                <w:kern w:val="0"/>
                <w:szCs w:val="21"/>
                <w:highlight w:val="none"/>
              </w:rPr>
              <w:t>水电安装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49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强电制安</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强电布线、桥架、线管、配电箱等辅材</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1700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插座开关</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不含专用弱电插座</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强电调试</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强电整体测试</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卫生间排气扇</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200*200换气扇及排风管道</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灯具安装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Φ80筒灯安装</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灯具安装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200*1200嵌入长条灯安装</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灯具安装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600*600平板灯安装</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灯具安装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70宽嵌入式长条灯</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239</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灯具安装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会议室成品吊灯</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16</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灯具安装</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灯带安装</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14.5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59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安全出口制安</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安全出口制作安装</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给排水制安</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给水管及排水管铺设</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污水提升泵</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地下室污水提升泵，配套控制附件及阀门等配套件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水泵更换</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原有水泵更换</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普通小便斗</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成套小便器，含感应阀及相关配件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蹲便器</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成套蹲式大便器，含感应阀及相关配件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洗脸盆</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成套台下洗脸盆，含感应阀龙头及相关配件</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4</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b/>
                <w:bCs/>
                <w:color w:val="auto"/>
                <w:kern w:val="0"/>
                <w:szCs w:val="21"/>
                <w:highlight w:val="none"/>
              </w:rPr>
              <w:t>通风安装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66</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新风系统</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结合施工现场情况，合理安排新风</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1700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6"/>
          </w:tcPr>
          <w:p>
            <w:pPr>
              <w:widowControl/>
              <w:jc w:val="left"/>
              <w:rPr>
                <w:rFonts w:ascii="仿宋" w:hAnsi="仿宋" w:eastAsia="仿宋" w:cs="仿宋"/>
                <w:color w:val="auto"/>
                <w:kern w:val="0"/>
                <w:szCs w:val="21"/>
                <w:highlight w:val="none"/>
              </w:rPr>
            </w:pPr>
            <w:r>
              <w:rPr>
                <w:rFonts w:hint="eastAsia" w:ascii="仿宋" w:hAnsi="仿宋" w:eastAsia="仿宋" w:cs="仿宋"/>
                <w:b/>
                <w:bCs/>
                <w:color w:val="auto"/>
                <w:kern w:val="0"/>
                <w:szCs w:val="21"/>
                <w:highlight w:val="none"/>
              </w:rPr>
              <w:t>消防工程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67</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消防工程</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结合施工现场情况，零星改动；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tcPr>
          <w:p>
            <w:pPr>
              <w:jc w:val="center"/>
              <w:rPr>
                <w:rFonts w:ascii="仿宋" w:hAnsi="仿宋" w:eastAsia="仿宋" w:cs="仿宋"/>
                <w:b/>
                <w:bCs/>
                <w:color w:val="auto"/>
                <w:szCs w:val="21"/>
                <w:highlight w:val="none"/>
              </w:rPr>
            </w:pPr>
          </w:p>
        </w:tc>
        <w:tc>
          <w:tcPr>
            <w:tcW w:w="376" w:type="pct"/>
            <w:vAlign w:val="center"/>
          </w:tcPr>
          <w:p>
            <w:pPr>
              <w:widowControl/>
              <w:jc w:val="center"/>
              <w:textAlignment w:val="center"/>
              <w:rPr>
                <w:rFonts w:ascii="仿宋" w:hAnsi="仿宋" w:eastAsia="仿宋" w:cs="仿宋"/>
                <w:b/>
                <w:bCs/>
                <w:color w:val="auto"/>
                <w:kern w:val="0"/>
                <w:szCs w:val="21"/>
                <w:highlight w:val="none"/>
                <w:lang w:bidi="ar"/>
              </w:rPr>
            </w:pPr>
            <w:r>
              <w:rPr>
                <w:rFonts w:hint="eastAsia" w:ascii="仿宋" w:hAnsi="仿宋" w:eastAsia="仿宋" w:cs="仿宋"/>
                <w:b/>
                <w:bCs/>
                <w:color w:val="auto"/>
                <w:kern w:val="0"/>
                <w:szCs w:val="21"/>
                <w:highlight w:val="none"/>
              </w:rPr>
              <w:t>其它工程</w:t>
            </w:r>
          </w:p>
        </w:tc>
        <w:tc>
          <w:tcPr>
            <w:tcW w:w="3555" w:type="pct"/>
            <w:gridSpan w:val="2"/>
            <w:vAlign w:val="center"/>
          </w:tcPr>
          <w:p>
            <w:pPr>
              <w:widowControl/>
              <w:jc w:val="left"/>
              <w:textAlignment w:val="center"/>
              <w:rPr>
                <w:rFonts w:ascii="仿宋" w:hAnsi="仿宋" w:eastAsia="仿宋" w:cs="仿宋"/>
                <w:b/>
                <w:bCs/>
                <w:color w:val="auto"/>
                <w:kern w:val="0"/>
                <w:szCs w:val="21"/>
                <w:highlight w:val="none"/>
                <w:lang w:bidi="ar"/>
              </w:rPr>
            </w:pPr>
          </w:p>
        </w:tc>
        <w:tc>
          <w:tcPr>
            <w:tcW w:w="379" w:type="pct"/>
            <w:vAlign w:val="center"/>
          </w:tcPr>
          <w:p>
            <w:pPr>
              <w:widowControl/>
              <w:jc w:val="center"/>
              <w:textAlignment w:val="center"/>
              <w:rPr>
                <w:rFonts w:ascii="仿宋" w:hAnsi="仿宋" w:eastAsia="仿宋" w:cs="仿宋"/>
                <w:b/>
                <w:bCs/>
                <w:color w:val="auto"/>
                <w:kern w:val="0"/>
                <w:szCs w:val="21"/>
                <w:highlight w:val="none"/>
                <w:lang w:bidi="ar"/>
              </w:rPr>
            </w:pPr>
          </w:p>
        </w:tc>
        <w:tc>
          <w:tcPr>
            <w:tcW w:w="391" w:type="pct"/>
            <w:vAlign w:val="center"/>
          </w:tcPr>
          <w:p>
            <w:pPr>
              <w:widowControl/>
              <w:jc w:val="center"/>
              <w:textAlignment w:val="center"/>
              <w:rPr>
                <w:rFonts w:ascii="仿宋" w:hAnsi="仿宋" w:eastAsia="仿宋" w:cs="仿宋"/>
                <w:b/>
                <w:bCs/>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68</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石材台面</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镀锌角钢骨架，大理石台面，含开孔、磨边</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9.2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69</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不锈钢槽</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吊顶140宽不锈钢槽</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210.63</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70</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明沟</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300*300明沟，铸铁盖板</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20.22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71</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围栏</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钢结构围栏制作安装</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31.85</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72</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井盖更换</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接水井井盖更换</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2</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73</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拆除及垃圾外运</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原有装饰拆除及垃圾外运，含建筑垃圾处理费用</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1700</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74</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线槽及墙面修补</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原有地面的平整度修补，线槽修补，局部墙面修补，不含新建墙体修补</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color w:val="auto"/>
                <w:kern w:val="0"/>
                <w:szCs w:val="21"/>
                <w:highlight w:val="none"/>
                <w:lang w:bidi="ar"/>
              </w:rPr>
              <w:t>75</w:t>
            </w:r>
          </w:p>
        </w:tc>
        <w:tc>
          <w:tcPr>
            <w:tcW w:w="376"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脚手架</w:t>
            </w:r>
          </w:p>
        </w:tc>
        <w:tc>
          <w:tcPr>
            <w:tcW w:w="3555" w:type="pct"/>
            <w:gridSpan w:val="2"/>
            <w:vAlign w:val="center"/>
          </w:tcPr>
          <w:p>
            <w:pPr>
              <w:widowControl/>
              <w:jc w:val="left"/>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施工期间脚手架搭拆</w:t>
            </w:r>
          </w:p>
        </w:tc>
        <w:tc>
          <w:tcPr>
            <w:tcW w:w="37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99" w:type="pct"/>
            <w:vAlign w:val="center"/>
          </w:tcPr>
          <w:p>
            <w:pPr>
              <w:widowControl/>
              <w:jc w:val="center"/>
              <w:textAlignment w:val="center"/>
              <w:rPr>
                <w:rFonts w:ascii="仿宋" w:hAnsi="仿宋" w:eastAsia="仿宋" w:cs="仿宋"/>
                <w:color w:val="auto"/>
                <w:kern w:val="0"/>
                <w:szCs w:val="21"/>
                <w:highlight w:val="none"/>
                <w:lang w:bidi="ar"/>
              </w:rPr>
            </w:pPr>
            <w:r>
              <w:rPr>
                <w:rFonts w:hint="eastAsia" w:ascii="仿宋" w:hAnsi="仿宋" w:eastAsia="仿宋" w:cs="仿宋"/>
                <w:color w:val="auto"/>
                <w:kern w:val="0"/>
                <w:szCs w:val="21"/>
                <w:highlight w:val="none"/>
                <w:lang w:bidi="ar"/>
              </w:rPr>
              <w:t>76</w:t>
            </w:r>
          </w:p>
        </w:tc>
        <w:tc>
          <w:tcPr>
            <w:tcW w:w="376" w:type="pct"/>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成品坐凳</w:t>
            </w:r>
          </w:p>
        </w:tc>
        <w:tc>
          <w:tcPr>
            <w:tcW w:w="3555" w:type="pct"/>
            <w:gridSpan w:val="2"/>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定制成品坐凳</w:t>
            </w:r>
          </w:p>
        </w:tc>
        <w:tc>
          <w:tcPr>
            <w:tcW w:w="379"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1</w:t>
            </w:r>
          </w:p>
        </w:tc>
        <w:tc>
          <w:tcPr>
            <w:tcW w:w="391" w:type="pct"/>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lang w:bidi="ar"/>
              </w:rPr>
              <w:t>批</w:t>
            </w:r>
          </w:p>
        </w:tc>
      </w:tr>
    </w:tbl>
    <w:p>
      <w:pPr>
        <w:spacing w:line="400" w:lineRule="exact"/>
        <w:rPr>
          <w:rFonts w:ascii="仿宋" w:hAnsi="仿宋" w:eastAsia="仿宋" w:cs="Arial"/>
          <w:b/>
          <w:color w:val="auto"/>
          <w:sz w:val="24"/>
          <w:highlight w:val="none"/>
        </w:rPr>
      </w:pPr>
      <w:r>
        <w:rPr>
          <w:rFonts w:hint="eastAsia" w:ascii="仿宋" w:hAnsi="仿宋" w:eastAsia="仿宋" w:cs="Arial"/>
          <w:b/>
          <w:color w:val="auto"/>
          <w:sz w:val="24"/>
          <w:highlight w:val="none"/>
        </w:rPr>
        <w:t>备注说明：</w:t>
      </w:r>
      <w:r>
        <w:rPr>
          <w:rFonts w:hint="eastAsia" w:ascii="仿宋" w:hAnsi="仿宋" w:eastAsia="仿宋" w:cs="Arial"/>
          <w:b/>
          <w:color w:val="auto"/>
          <w:sz w:val="24"/>
          <w:highlight w:val="none"/>
          <w:u w:val="single"/>
        </w:rPr>
        <w:t>以上采购标的中标注“★”的产品为本项目核心产品</w:t>
      </w:r>
      <w:r>
        <w:rPr>
          <w:rFonts w:hint="eastAsia" w:ascii="仿宋" w:hAnsi="仿宋" w:eastAsia="仿宋" w:cs="Arial"/>
          <w:b/>
          <w:color w:val="auto"/>
          <w:sz w:val="24"/>
          <w:highlight w:val="none"/>
        </w:rPr>
        <w:t>。</w:t>
      </w:r>
    </w:p>
    <w:p>
      <w:pPr>
        <w:spacing w:line="400" w:lineRule="exact"/>
        <w:rPr>
          <w:rFonts w:ascii="仿宋" w:hAnsi="仿宋" w:eastAsia="仿宋" w:cs="Arial"/>
          <w:b/>
          <w:color w:val="auto"/>
          <w:sz w:val="24"/>
          <w:szCs w:val="22"/>
          <w:highlight w:val="none"/>
        </w:rPr>
      </w:pPr>
      <w:r>
        <w:rPr>
          <w:rFonts w:hint="eastAsia" w:ascii="仿宋" w:hAnsi="仿宋" w:eastAsia="仿宋" w:cs="Arial"/>
          <w:b/>
          <w:color w:val="auto"/>
          <w:sz w:val="24"/>
          <w:szCs w:val="22"/>
          <w:highlight w:val="none"/>
        </w:rPr>
        <w:t>1.投标人所投产品的技术参数不应低于本项目的技术要求和档次。上述技术要求如出现某类品牌型号特有的技术指标或性能，仅供投标人参考，不作为实质性响应条款。</w:t>
      </w:r>
    </w:p>
    <w:p>
      <w:pPr>
        <w:spacing w:line="400" w:lineRule="exact"/>
        <w:rPr>
          <w:rFonts w:ascii="仿宋" w:hAnsi="仿宋" w:eastAsia="仿宋" w:cs="Arial"/>
          <w:b/>
          <w:color w:val="auto"/>
          <w:sz w:val="24"/>
          <w:szCs w:val="22"/>
          <w:highlight w:val="none"/>
        </w:rPr>
      </w:pPr>
      <w:r>
        <w:rPr>
          <w:rFonts w:hint="eastAsia" w:ascii="仿宋" w:hAnsi="仿宋" w:eastAsia="仿宋" w:cs="Arial"/>
          <w:b/>
          <w:color w:val="auto"/>
          <w:sz w:val="24"/>
          <w:szCs w:val="22"/>
          <w:highlight w:val="none"/>
        </w:rPr>
        <w:t>2.供应商的响应文件应该真实、全面、完整。包括设备功能说明、性能指标及设备选型，明确设备、材料的具体品牌、型号和数量，符合采购文件的要求。</w:t>
      </w:r>
    </w:p>
    <w:p>
      <w:pPr>
        <w:spacing w:line="400" w:lineRule="exact"/>
        <w:rPr>
          <w:rFonts w:ascii="仿宋" w:hAnsi="仿宋" w:eastAsia="仿宋" w:cs="Arial"/>
          <w:b/>
          <w:color w:val="auto"/>
          <w:sz w:val="24"/>
          <w:szCs w:val="22"/>
          <w:highlight w:val="none"/>
        </w:rPr>
      </w:pPr>
      <w:r>
        <w:rPr>
          <w:rFonts w:hint="eastAsia" w:ascii="仿宋" w:hAnsi="仿宋" w:eastAsia="仿宋" w:cs="Arial"/>
          <w:b/>
          <w:color w:val="auto"/>
          <w:sz w:val="24"/>
          <w:szCs w:val="22"/>
          <w:highlight w:val="none"/>
        </w:rPr>
        <w:t>3.响应文件不仅应包括招标文件所要求提供的技术条款上所标明的材料，还应包括任何未明确标出的，但全套货物安装后保证正常安全运行所不可缺少的配件及附件。其中全部材料应说明名称、型号、数量、单价、总价、制造商等。投标人按要求应列入而未列入材料清单的货物及材料，均认为已含在其货物材料清单中。</w:t>
      </w:r>
    </w:p>
    <w:p>
      <w:pPr>
        <w:spacing w:line="400" w:lineRule="exact"/>
        <w:rPr>
          <w:rFonts w:ascii="仿宋" w:hAnsi="仿宋" w:eastAsia="仿宋" w:cs="Arial"/>
          <w:b/>
          <w:color w:val="auto"/>
          <w:sz w:val="24"/>
          <w:szCs w:val="22"/>
          <w:highlight w:val="none"/>
        </w:rPr>
      </w:pPr>
      <w:r>
        <w:rPr>
          <w:rFonts w:hint="eastAsia" w:ascii="仿宋" w:hAnsi="仿宋" w:eastAsia="仿宋" w:cs="Arial"/>
          <w:b/>
          <w:color w:val="auto"/>
          <w:sz w:val="24"/>
          <w:szCs w:val="22"/>
          <w:highlight w:val="none"/>
        </w:rPr>
        <w:t>2</w:t>
      </w:r>
      <w:r>
        <w:rPr>
          <w:rFonts w:ascii="仿宋" w:hAnsi="仿宋" w:eastAsia="仿宋" w:cs="Arial"/>
          <w:b/>
          <w:color w:val="auto"/>
          <w:sz w:val="24"/>
          <w:szCs w:val="22"/>
          <w:highlight w:val="none"/>
        </w:rPr>
        <w:t>.2</w:t>
      </w:r>
      <w:r>
        <w:rPr>
          <w:rFonts w:hint="eastAsia" w:ascii="仿宋" w:hAnsi="仿宋" w:eastAsia="仿宋" w:cs="Arial"/>
          <w:b/>
          <w:color w:val="auto"/>
          <w:sz w:val="24"/>
          <w:szCs w:val="22"/>
          <w:highlight w:val="none"/>
        </w:rPr>
        <w:t>装修工程</w:t>
      </w:r>
    </w:p>
    <w:p>
      <w:pPr>
        <w:pStyle w:val="34"/>
        <w:spacing w:after="120" w:line="400" w:lineRule="exact"/>
        <w:ind w:firstLine="426" w:firstLineChars="177"/>
        <w:rPr>
          <w:rFonts w:ascii="仿宋" w:hAnsi="仿宋" w:eastAsia="仿宋"/>
          <w:b/>
          <w:bCs/>
          <w:color w:val="auto"/>
          <w:sz w:val="24"/>
          <w:highlight w:val="none"/>
        </w:rPr>
      </w:pPr>
      <w:r>
        <w:rPr>
          <w:rFonts w:hint="eastAsia" w:ascii="仿宋" w:hAnsi="仿宋" w:eastAsia="仿宋"/>
          <w:b/>
          <w:bCs/>
          <w:color w:val="auto"/>
          <w:sz w:val="24"/>
          <w:highlight w:val="none"/>
        </w:rPr>
        <w:t>（1）基础要求</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highlight w:val="none"/>
        </w:rPr>
        <w:t>基础装修主要包括执法办案等区域（具体详见采购需求平面图）。</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highlight w:val="none"/>
        </w:rPr>
        <w:t>投标人需承诺实际装修效果和布局设计中效果图一致。</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highlight w:val="none"/>
        </w:rPr>
        <w:t>装修装饰材料需满足相关防火、环保等要求。</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highlight w:val="none"/>
        </w:rPr>
        <w:t>装修装饰部分需分包给有相应资质的建设单位。</w:t>
      </w:r>
    </w:p>
    <w:p>
      <w:pPr>
        <w:pStyle w:val="34"/>
        <w:spacing w:after="120" w:line="400" w:lineRule="exact"/>
        <w:ind w:firstLine="426" w:firstLineChars="177"/>
        <w:rPr>
          <w:rFonts w:ascii="仿宋" w:hAnsi="仿宋" w:eastAsia="仿宋"/>
          <w:b/>
          <w:bCs/>
          <w:color w:val="auto"/>
          <w:sz w:val="24"/>
          <w:highlight w:val="none"/>
        </w:rPr>
      </w:pPr>
      <w:r>
        <w:rPr>
          <w:rFonts w:hint="eastAsia" w:ascii="仿宋" w:hAnsi="仿宋" w:eastAsia="仿宋"/>
          <w:b/>
          <w:bCs/>
          <w:color w:val="auto"/>
          <w:sz w:val="24"/>
          <w:highlight w:val="none"/>
        </w:rPr>
        <w:t>（2）硬装设计标准和施工规范</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highlight w:val="none"/>
        </w:rPr>
        <w:t>设计规范必须达到以下现行版的中华人民共和国有关法规的要求，如下列标准及规范</w:t>
      </w:r>
    </w:p>
    <w:p>
      <w:pPr>
        <w:pStyle w:val="34"/>
        <w:spacing w:after="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要求与标书要求有出入则以较严格者为准。</w:t>
      </w:r>
    </w:p>
    <w:p>
      <w:pPr>
        <w:pStyle w:val="34"/>
        <w:spacing w:after="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《中华人民共和国工程建设标准强制性条文（房屋建筑部分）》；</w:t>
      </w:r>
    </w:p>
    <w:p>
      <w:pPr>
        <w:pStyle w:val="34"/>
        <w:spacing w:after="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《建筑工程设计文件编制深度规定》；</w:t>
      </w:r>
    </w:p>
    <w:p>
      <w:pPr>
        <w:pStyle w:val="34"/>
        <w:spacing w:after="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《建筑内部装修设计防火规范》（GB50222）；</w:t>
      </w:r>
    </w:p>
    <w:p>
      <w:pPr>
        <w:pStyle w:val="34"/>
        <w:spacing w:after="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《建筑装修工程质量验收规范》（GB50210）；</w:t>
      </w:r>
    </w:p>
    <w:p>
      <w:pPr>
        <w:pStyle w:val="34"/>
        <w:spacing w:after="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国家、地方其它有关规定。</w:t>
      </w:r>
    </w:p>
    <w:p>
      <w:pPr>
        <w:pStyle w:val="34"/>
        <w:spacing w:after="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若设计人使用的标准在本标书的规定外，则应明确说明用于替代的标准或使用规范，并提供所使用的标准，该标准必须是国际公认的同等或更高级的标准。</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highlight w:val="none"/>
        </w:rPr>
        <w:t>施工质量标准</w:t>
      </w:r>
      <w:r>
        <w:rPr>
          <w:rFonts w:ascii="仿宋" w:hAnsi="仿宋" w:eastAsia="仿宋"/>
          <w:color w:val="auto"/>
          <w:sz w:val="24"/>
          <w:highlight w:val="none"/>
        </w:rPr>
        <w:t>符合现行国家有关工程施工验收规范和标准的合格要求</w:t>
      </w:r>
    </w:p>
    <w:p>
      <w:pPr>
        <w:spacing w:line="400" w:lineRule="exact"/>
        <w:rPr>
          <w:rFonts w:ascii="仿宋" w:hAnsi="仿宋" w:eastAsia="仿宋" w:cs="Arial"/>
          <w:b/>
          <w:color w:val="auto"/>
          <w:sz w:val="24"/>
          <w:szCs w:val="22"/>
          <w:highlight w:val="none"/>
        </w:rPr>
      </w:pPr>
      <w:r>
        <w:rPr>
          <w:rFonts w:hint="eastAsia" w:ascii="仿宋" w:hAnsi="仿宋" w:eastAsia="仿宋" w:cs="Arial"/>
          <w:b/>
          <w:color w:val="auto"/>
          <w:sz w:val="24"/>
          <w:szCs w:val="22"/>
          <w:highlight w:val="none"/>
        </w:rPr>
        <w:t>2.3补充要求</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highlight w:val="none"/>
        </w:rPr>
        <w:t>2.3.1</w:t>
      </w:r>
      <w:r>
        <w:rPr>
          <w:rFonts w:ascii="仿宋" w:hAnsi="仿宋" w:eastAsia="仿宋"/>
          <w:color w:val="auto"/>
          <w:sz w:val="24"/>
          <w:highlight w:val="none"/>
        </w:rPr>
        <w:t>投标</w:t>
      </w:r>
      <w:r>
        <w:rPr>
          <w:rFonts w:hint="eastAsia" w:ascii="仿宋" w:hAnsi="仿宋" w:eastAsia="仿宋"/>
          <w:color w:val="auto"/>
          <w:sz w:val="24"/>
          <w:highlight w:val="none"/>
        </w:rPr>
        <w:t>人</w:t>
      </w:r>
      <w:r>
        <w:rPr>
          <w:rFonts w:ascii="仿宋" w:hAnsi="仿宋" w:eastAsia="仿宋"/>
          <w:color w:val="auto"/>
          <w:sz w:val="24"/>
          <w:highlight w:val="none"/>
        </w:rPr>
        <w:t>所提供的</w:t>
      </w:r>
      <w:r>
        <w:rPr>
          <w:rFonts w:hint="eastAsia" w:ascii="仿宋" w:hAnsi="仿宋" w:eastAsia="仿宋"/>
          <w:color w:val="auto"/>
          <w:sz w:val="24"/>
          <w:highlight w:val="none"/>
        </w:rPr>
        <w:t>货物应当</w:t>
      </w:r>
      <w:r>
        <w:rPr>
          <w:rFonts w:ascii="仿宋" w:hAnsi="仿宋" w:eastAsia="仿宋"/>
          <w:color w:val="auto"/>
          <w:sz w:val="24"/>
          <w:highlight w:val="none"/>
        </w:rPr>
        <w:t>是</w:t>
      </w:r>
      <w:r>
        <w:rPr>
          <w:rFonts w:hint="eastAsia" w:ascii="仿宋" w:hAnsi="仿宋" w:eastAsia="仿宋"/>
          <w:color w:val="auto"/>
          <w:sz w:val="24"/>
          <w:highlight w:val="none"/>
        </w:rPr>
        <w:t>原厂全新</w:t>
      </w:r>
      <w:r>
        <w:rPr>
          <w:rFonts w:ascii="仿宋" w:hAnsi="仿宋" w:eastAsia="仿宋"/>
          <w:color w:val="auto"/>
          <w:sz w:val="24"/>
          <w:highlight w:val="none"/>
        </w:rPr>
        <w:t>正品，</w:t>
      </w:r>
      <w:r>
        <w:rPr>
          <w:rFonts w:hint="eastAsia" w:ascii="仿宋" w:hAnsi="仿宋" w:eastAsia="仿宋"/>
          <w:color w:val="auto"/>
          <w:sz w:val="24"/>
          <w:highlight w:val="none"/>
        </w:rPr>
        <w:t>来源合法，不得侵犯他人合法权益，</w:t>
      </w:r>
      <w:r>
        <w:rPr>
          <w:rFonts w:ascii="仿宋" w:hAnsi="仿宋" w:eastAsia="仿宋"/>
          <w:color w:val="auto"/>
          <w:sz w:val="24"/>
          <w:szCs w:val="22"/>
          <w:highlight w:val="none"/>
        </w:rPr>
        <w:t>能提供7×24小时的技术及备件支持</w:t>
      </w:r>
      <w:r>
        <w:rPr>
          <w:rFonts w:ascii="仿宋" w:hAnsi="仿宋" w:eastAsia="仿宋"/>
          <w:color w:val="auto"/>
          <w:sz w:val="24"/>
          <w:highlight w:val="none"/>
        </w:rPr>
        <w:t>。所有</w:t>
      </w:r>
      <w:r>
        <w:rPr>
          <w:rFonts w:hint="eastAsia" w:ascii="仿宋" w:hAnsi="仿宋" w:eastAsia="仿宋"/>
          <w:color w:val="auto"/>
          <w:sz w:val="24"/>
          <w:highlight w:val="none"/>
        </w:rPr>
        <w:t>货物</w:t>
      </w:r>
      <w:r>
        <w:rPr>
          <w:rFonts w:ascii="仿宋" w:hAnsi="仿宋" w:eastAsia="仿宋"/>
          <w:color w:val="auto"/>
          <w:sz w:val="24"/>
          <w:highlight w:val="none"/>
        </w:rPr>
        <w:t>到达现场应有完整包装，随机技术、服务性资料和软件齐全</w:t>
      </w:r>
      <w:r>
        <w:rPr>
          <w:rFonts w:hint="eastAsia" w:ascii="仿宋" w:hAnsi="仿宋" w:eastAsia="仿宋"/>
          <w:color w:val="auto"/>
          <w:sz w:val="24"/>
          <w:highlight w:val="none"/>
        </w:rPr>
        <w:t>。</w:t>
      </w:r>
    </w:p>
    <w:p>
      <w:pPr>
        <w:pStyle w:val="34"/>
        <w:spacing w:after="120" w:line="400" w:lineRule="exact"/>
        <w:ind w:firstLine="424" w:firstLineChars="177"/>
        <w:rPr>
          <w:rFonts w:ascii="仿宋" w:hAnsi="仿宋" w:eastAsia="仿宋"/>
          <w:color w:val="auto"/>
          <w:sz w:val="24"/>
          <w:highlight w:val="none"/>
        </w:rPr>
      </w:pPr>
      <w:r>
        <w:rPr>
          <w:rFonts w:hint="eastAsia" w:ascii="仿宋" w:hAnsi="仿宋" w:eastAsia="仿宋"/>
          <w:color w:val="auto"/>
          <w:sz w:val="24"/>
          <w:szCs w:val="22"/>
          <w:highlight w:val="none"/>
        </w:rPr>
        <w:t>2.3.2</w:t>
      </w:r>
      <w:r>
        <w:rPr>
          <w:rFonts w:ascii="仿宋" w:hAnsi="仿宋" w:eastAsia="仿宋"/>
          <w:color w:val="auto"/>
          <w:sz w:val="24"/>
          <w:highlight w:val="none"/>
        </w:rPr>
        <w:t>投标人所提供的</w:t>
      </w:r>
      <w:r>
        <w:rPr>
          <w:rFonts w:hint="eastAsia" w:ascii="仿宋" w:hAnsi="仿宋" w:eastAsia="仿宋"/>
          <w:color w:val="auto"/>
          <w:sz w:val="24"/>
          <w:highlight w:val="none"/>
        </w:rPr>
        <w:t>产品</w:t>
      </w:r>
      <w:r>
        <w:rPr>
          <w:rFonts w:ascii="仿宋" w:hAnsi="仿宋" w:eastAsia="仿宋"/>
          <w:color w:val="auto"/>
          <w:sz w:val="24"/>
          <w:highlight w:val="none"/>
        </w:rPr>
        <w:t>质量标准均须符合国家、行业相关标准要求</w:t>
      </w:r>
      <w:r>
        <w:rPr>
          <w:rFonts w:hint="eastAsia" w:ascii="仿宋" w:hAnsi="仿宋" w:eastAsia="仿宋"/>
          <w:color w:val="auto"/>
          <w:sz w:val="24"/>
          <w:highlight w:val="none"/>
        </w:rPr>
        <w:t>，</w:t>
      </w:r>
      <w:r>
        <w:rPr>
          <w:rFonts w:ascii="仿宋" w:hAnsi="仿宋" w:eastAsia="仿宋"/>
          <w:color w:val="auto"/>
          <w:sz w:val="24"/>
          <w:highlight w:val="none"/>
        </w:rPr>
        <w:t>上述标准不一致的，以国家标准为准；没有国家标准、行业标准的，按照通常标准或者符合合同目的的特定标准确定。</w:t>
      </w:r>
    </w:p>
    <w:p>
      <w:pPr>
        <w:spacing w:line="360" w:lineRule="auto"/>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三、专业项目投资额要求</w:t>
      </w:r>
    </w:p>
    <w:tbl>
      <w:tblPr>
        <w:tblStyle w:val="62"/>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7"/>
        <w:gridCol w:w="2472"/>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27" w:type="dxa"/>
            <w:vAlign w:val="center"/>
          </w:tcPr>
          <w:p>
            <w:pPr>
              <w:autoSpaceDE w:val="0"/>
              <w:autoSpaceDN w:val="0"/>
              <w:snapToGrid w:val="0"/>
              <w:spacing w:line="440" w:lineRule="exact"/>
              <w:jc w:val="center"/>
              <w:rPr>
                <w:rFonts w:ascii="仿宋" w:hAnsi="仿宋" w:eastAsia="仿宋" w:cs="宋体"/>
                <w:b/>
                <w:bCs/>
                <w:color w:val="auto"/>
                <w:sz w:val="24"/>
                <w:highlight w:val="none"/>
              </w:rPr>
            </w:pPr>
            <w:r>
              <w:rPr>
                <w:rFonts w:hint="eastAsia" w:ascii="仿宋" w:hAnsi="仿宋" w:eastAsia="仿宋" w:cs="宋体"/>
                <w:b/>
                <w:bCs/>
                <w:color w:val="auto"/>
                <w:sz w:val="24"/>
                <w:highlight w:val="none"/>
              </w:rPr>
              <w:t>项目名称</w:t>
            </w:r>
          </w:p>
        </w:tc>
        <w:tc>
          <w:tcPr>
            <w:tcW w:w="2472" w:type="dxa"/>
            <w:vAlign w:val="center"/>
          </w:tcPr>
          <w:p>
            <w:pPr>
              <w:autoSpaceDE w:val="0"/>
              <w:autoSpaceDN w:val="0"/>
              <w:snapToGrid w:val="0"/>
              <w:spacing w:line="440" w:lineRule="exact"/>
              <w:jc w:val="center"/>
              <w:rPr>
                <w:rFonts w:ascii="仿宋" w:hAnsi="仿宋" w:eastAsia="仿宋" w:cs="宋体"/>
                <w:b/>
                <w:bCs/>
                <w:color w:val="auto"/>
                <w:sz w:val="24"/>
                <w:highlight w:val="none"/>
              </w:rPr>
            </w:pPr>
            <w:r>
              <w:rPr>
                <w:rFonts w:hint="eastAsia" w:ascii="仿宋" w:hAnsi="仿宋" w:eastAsia="仿宋" w:cs="宋体"/>
                <w:b/>
                <w:bCs/>
                <w:color w:val="auto"/>
                <w:sz w:val="24"/>
                <w:highlight w:val="none"/>
              </w:rPr>
              <w:t>投资额（万元）</w:t>
            </w:r>
          </w:p>
        </w:tc>
        <w:tc>
          <w:tcPr>
            <w:tcW w:w="1831" w:type="dxa"/>
            <w:vAlign w:val="center"/>
          </w:tcPr>
          <w:p>
            <w:pPr>
              <w:autoSpaceDE w:val="0"/>
              <w:autoSpaceDN w:val="0"/>
              <w:snapToGrid w:val="0"/>
              <w:spacing w:line="440" w:lineRule="exact"/>
              <w:jc w:val="center"/>
              <w:rPr>
                <w:rFonts w:ascii="仿宋" w:hAnsi="仿宋" w:eastAsia="仿宋" w:cs="宋体"/>
                <w:b/>
                <w:bCs/>
                <w:color w:val="auto"/>
                <w:sz w:val="24"/>
                <w:highlight w:val="none"/>
              </w:rPr>
            </w:pPr>
            <w:r>
              <w:rPr>
                <w:rFonts w:hint="eastAsia" w:ascii="仿宋" w:hAnsi="仿宋" w:eastAsia="仿宋" w:cs="宋体"/>
                <w:b/>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27" w:type="dxa"/>
            <w:vAlign w:val="bottom"/>
          </w:tcPr>
          <w:p>
            <w:pPr>
              <w:tabs>
                <w:tab w:val="left" w:pos="904"/>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（一）硬装部分施工费</w:t>
            </w:r>
          </w:p>
        </w:tc>
        <w:tc>
          <w:tcPr>
            <w:tcW w:w="2472" w:type="dxa"/>
            <w:vAlign w:val="bottom"/>
          </w:tcPr>
          <w:p>
            <w:pPr>
              <w:tabs>
                <w:tab w:val="left" w:pos="904"/>
              </w:tabs>
              <w:snapToGrid w:val="0"/>
              <w:spacing w:line="440" w:lineRule="exact"/>
              <w:jc w:val="center"/>
              <w:rPr>
                <w:rFonts w:ascii="仿宋" w:hAnsi="仿宋" w:eastAsia="仿宋" w:cs="仿宋"/>
                <w:color w:val="auto"/>
                <w:sz w:val="24"/>
                <w:highlight w:val="none"/>
              </w:rPr>
            </w:pPr>
            <w:r>
              <w:rPr>
                <w:rFonts w:ascii="仿宋" w:hAnsi="仿宋" w:eastAsia="仿宋" w:cs="仿宋"/>
                <w:color w:val="auto"/>
                <w:sz w:val="24"/>
                <w:highlight w:val="none"/>
              </w:rPr>
              <w:t>245</w:t>
            </w:r>
          </w:p>
        </w:tc>
        <w:tc>
          <w:tcPr>
            <w:tcW w:w="1831" w:type="dxa"/>
          </w:tcPr>
          <w:p>
            <w:pPr>
              <w:tabs>
                <w:tab w:val="left" w:pos="904"/>
              </w:tabs>
              <w:snapToGrid w:val="0"/>
              <w:spacing w:line="44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27" w:type="dxa"/>
            <w:vAlign w:val="bottom"/>
          </w:tcPr>
          <w:p>
            <w:pPr>
              <w:tabs>
                <w:tab w:val="left" w:pos="904"/>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（二）设备采购及安装费</w:t>
            </w:r>
          </w:p>
        </w:tc>
        <w:tc>
          <w:tcPr>
            <w:tcW w:w="2472" w:type="dxa"/>
            <w:vAlign w:val="bottom"/>
          </w:tcPr>
          <w:p>
            <w:pPr>
              <w:tabs>
                <w:tab w:val="left" w:pos="904"/>
              </w:tabs>
              <w:snapToGrid w:val="0"/>
              <w:spacing w:line="440" w:lineRule="exact"/>
              <w:jc w:val="center"/>
              <w:rPr>
                <w:rFonts w:ascii="仿宋" w:hAnsi="仿宋" w:eastAsia="仿宋" w:cs="仿宋"/>
                <w:color w:val="auto"/>
                <w:sz w:val="24"/>
                <w:highlight w:val="none"/>
              </w:rPr>
            </w:pPr>
            <w:r>
              <w:rPr>
                <w:rFonts w:ascii="仿宋" w:hAnsi="仿宋" w:eastAsia="仿宋" w:cs="仿宋"/>
                <w:color w:val="auto"/>
                <w:sz w:val="24"/>
                <w:highlight w:val="none"/>
              </w:rPr>
              <w:t>405</w:t>
            </w:r>
          </w:p>
        </w:tc>
        <w:tc>
          <w:tcPr>
            <w:tcW w:w="1831" w:type="dxa"/>
          </w:tcPr>
          <w:p>
            <w:pPr>
              <w:tabs>
                <w:tab w:val="left" w:pos="904"/>
              </w:tabs>
              <w:snapToGrid w:val="0"/>
              <w:spacing w:line="44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27" w:type="dxa"/>
            <w:vAlign w:val="bottom"/>
          </w:tcPr>
          <w:p>
            <w:pPr>
              <w:autoSpaceDE w:val="0"/>
              <w:autoSpaceDN w:val="0"/>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合计</w:t>
            </w:r>
          </w:p>
        </w:tc>
        <w:tc>
          <w:tcPr>
            <w:tcW w:w="2472" w:type="dxa"/>
            <w:vAlign w:val="bottom"/>
          </w:tcPr>
          <w:p>
            <w:pPr>
              <w:autoSpaceDE w:val="0"/>
              <w:autoSpaceDN w:val="0"/>
              <w:snapToGrid w:val="0"/>
              <w:spacing w:line="440" w:lineRule="exact"/>
              <w:jc w:val="center"/>
              <w:rPr>
                <w:rFonts w:ascii="仿宋" w:hAnsi="仿宋" w:eastAsia="仿宋" w:cs="仿宋"/>
                <w:color w:val="auto"/>
                <w:sz w:val="24"/>
                <w:highlight w:val="none"/>
              </w:rPr>
            </w:pPr>
            <w:r>
              <w:rPr>
                <w:rFonts w:ascii="仿宋" w:hAnsi="仿宋" w:eastAsia="仿宋" w:cs="仿宋"/>
                <w:color w:val="auto"/>
                <w:sz w:val="24"/>
                <w:highlight w:val="none"/>
              </w:rPr>
              <w:t>650</w:t>
            </w:r>
          </w:p>
        </w:tc>
        <w:tc>
          <w:tcPr>
            <w:tcW w:w="1831" w:type="dxa"/>
            <w:vAlign w:val="center"/>
          </w:tcPr>
          <w:p>
            <w:pPr>
              <w:autoSpaceDE w:val="0"/>
              <w:autoSpaceDN w:val="0"/>
              <w:snapToGrid w:val="0"/>
              <w:spacing w:line="440" w:lineRule="exact"/>
              <w:jc w:val="center"/>
              <w:rPr>
                <w:rFonts w:ascii="仿宋" w:hAnsi="仿宋" w:eastAsia="仿宋" w:cs="仿宋"/>
                <w:color w:val="auto"/>
                <w:sz w:val="24"/>
                <w:highlight w:val="none"/>
              </w:rPr>
            </w:pPr>
          </w:p>
        </w:tc>
      </w:tr>
    </w:tbl>
    <w:p>
      <w:pPr>
        <w:spacing w:line="360" w:lineRule="auto"/>
        <w:rPr>
          <w:rFonts w:ascii="仿宋" w:hAnsi="仿宋" w:eastAsia="仿宋" w:cs="Arial"/>
          <w:b/>
          <w:color w:val="auto"/>
          <w:sz w:val="28"/>
          <w:szCs w:val="28"/>
          <w:highlight w:val="none"/>
        </w:rPr>
      </w:pPr>
      <w:bookmarkStart w:id="29" w:name="_Toc138673014"/>
      <w:r>
        <w:rPr>
          <w:rFonts w:hint="eastAsia" w:ascii="仿宋" w:hAnsi="仿宋" w:eastAsia="仿宋" w:cs="Arial"/>
          <w:b/>
          <w:color w:val="auto"/>
          <w:sz w:val="28"/>
          <w:szCs w:val="28"/>
          <w:highlight w:val="none"/>
        </w:rPr>
        <w:t>四、商务要求</w:t>
      </w:r>
      <w:bookmarkEnd w:id="29"/>
    </w:p>
    <w:tbl>
      <w:tblPr>
        <w:tblStyle w:val="62"/>
        <w:tblW w:w="8472"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701"/>
        <w:gridCol w:w="5954"/>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400" w:lineRule="exact"/>
              <w:jc w:val="center"/>
              <w:rPr>
                <w:rFonts w:ascii="仿宋" w:hAnsi="仿宋" w:eastAsia="仿宋" w:cs="Arial"/>
                <w:b/>
                <w:color w:val="auto"/>
                <w:sz w:val="24"/>
                <w:highlight w:val="none"/>
              </w:rPr>
            </w:pPr>
            <w:r>
              <w:rPr>
                <w:rFonts w:ascii="仿宋" w:hAnsi="仿宋" w:eastAsia="仿宋" w:cs="Arial"/>
                <w:b/>
                <w:color w:val="auto"/>
                <w:sz w:val="24"/>
                <w:highlight w:val="none"/>
              </w:rPr>
              <w:t>序号</w:t>
            </w:r>
          </w:p>
        </w:tc>
        <w:tc>
          <w:tcPr>
            <w:tcW w:w="1701" w:type="dxa"/>
            <w:shd w:val="clear" w:color="auto" w:fill="DAEEF3"/>
            <w:vAlign w:val="center"/>
          </w:tcPr>
          <w:p>
            <w:pPr>
              <w:spacing w:line="400" w:lineRule="exact"/>
              <w:jc w:val="center"/>
              <w:rPr>
                <w:rFonts w:ascii="仿宋" w:hAnsi="仿宋" w:eastAsia="仿宋" w:cs="Arial"/>
                <w:b/>
                <w:color w:val="auto"/>
                <w:sz w:val="24"/>
                <w:highlight w:val="none"/>
              </w:rPr>
            </w:pPr>
            <w:r>
              <w:rPr>
                <w:rFonts w:ascii="仿宋" w:hAnsi="仿宋" w:eastAsia="仿宋" w:cs="Arial"/>
                <w:b/>
                <w:color w:val="auto"/>
                <w:sz w:val="24"/>
                <w:highlight w:val="none"/>
              </w:rPr>
              <w:t>内容</w:t>
            </w:r>
          </w:p>
        </w:tc>
        <w:tc>
          <w:tcPr>
            <w:tcW w:w="5954" w:type="dxa"/>
            <w:shd w:val="clear" w:color="auto" w:fill="DAEEF3"/>
            <w:vAlign w:val="center"/>
          </w:tcPr>
          <w:p>
            <w:pPr>
              <w:spacing w:line="400" w:lineRule="exact"/>
              <w:jc w:val="center"/>
              <w:rPr>
                <w:rFonts w:ascii="仿宋" w:hAnsi="仿宋" w:eastAsia="仿宋"/>
                <w:b/>
                <w:color w:val="auto"/>
                <w:sz w:val="24"/>
                <w:highlight w:val="none"/>
              </w:rPr>
            </w:pPr>
            <w:r>
              <w:rPr>
                <w:rFonts w:hint="eastAsia" w:ascii="仿宋" w:hAnsi="仿宋" w:eastAsia="仿宋"/>
                <w:b/>
                <w:color w:val="auto"/>
                <w:sz w:val="24"/>
                <w:highlight w:val="none"/>
              </w:rPr>
              <w:t>招标</w:t>
            </w:r>
            <w:r>
              <w:rPr>
                <w:rFonts w:ascii="仿宋" w:hAnsi="仿宋" w:eastAsia="仿宋"/>
                <w:b/>
                <w:color w:val="auto"/>
                <w:sz w:val="24"/>
                <w:highlight w:val="none"/>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1</w:t>
            </w:r>
          </w:p>
        </w:tc>
        <w:tc>
          <w:tcPr>
            <w:tcW w:w="1701" w:type="dxa"/>
            <w:shd w:val="clear" w:color="auto" w:fill="FFFF00"/>
            <w:vAlign w:val="center"/>
          </w:tcPr>
          <w:p>
            <w:pPr>
              <w:spacing w:line="400" w:lineRule="exact"/>
              <w:jc w:val="center"/>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交付期限</w:t>
            </w:r>
          </w:p>
        </w:tc>
        <w:tc>
          <w:tcPr>
            <w:tcW w:w="5954" w:type="dxa"/>
            <w:shd w:val="clear" w:color="auto" w:fill="FFFF00"/>
            <w:vAlign w:val="center"/>
          </w:tcPr>
          <w:p>
            <w:pPr>
              <w:spacing w:line="400" w:lineRule="exact"/>
              <w:jc w:val="left"/>
              <w:rPr>
                <w:rFonts w:ascii="仿宋" w:hAnsi="仿宋" w:eastAsia="仿宋" w:cs="Arial"/>
                <w:b/>
                <w:i/>
                <w:color w:val="auto"/>
                <w:sz w:val="24"/>
                <w:highlight w:val="none"/>
                <w:u w:val="single"/>
              </w:rPr>
            </w:pPr>
            <w:r>
              <w:rPr>
                <w:rFonts w:hint="eastAsia" w:ascii="仿宋" w:hAnsi="仿宋" w:eastAsia="仿宋"/>
                <w:b/>
                <w:i/>
                <w:color w:val="auto"/>
                <w:sz w:val="24"/>
                <w:highlight w:val="none"/>
                <w:u w:val="single"/>
              </w:rPr>
              <w:t>合同签订后120日历天内完成设备的供货、安装、调试及装修工程等</w:t>
            </w:r>
            <w:r>
              <w:rPr>
                <w:rFonts w:hint="eastAsia" w:ascii="仿宋" w:hAnsi="仿宋" w:eastAsia="仿宋"/>
                <w:b/>
                <w:i/>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1701" w:type="dxa"/>
            <w:shd w:val="clear" w:color="auto" w:fill="FFFF00"/>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交付地点</w:t>
            </w:r>
          </w:p>
        </w:tc>
        <w:tc>
          <w:tcPr>
            <w:tcW w:w="5954" w:type="dxa"/>
            <w:shd w:val="clear" w:color="auto" w:fill="FFFF00"/>
            <w:vAlign w:val="center"/>
          </w:tcPr>
          <w:p>
            <w:pPr>
              <w:spacing w:line="400" w:lineRule="exact"/>
              <w:jc w:val="left"/>
              <w:rPr>
                <w:rFonts w:ascii="仿宋" w:hAnsi="仿宋" w:eastAsia="仿宋" w:cs="Arial"/>
                <w:b/>
                <w:color w:val="auto"/>
                <w:sz w:val="24"/>
                <w:highlight w:val="none"/>
              </w:rPr>
            </w:pPr>
            <w:r>
              <w:rPr>
                <w:rFonts w:hint="eastAsia" w:ascii="仿宋" w:hAnsi="仿宋" w:eastAsia="仿宋" w:cs="Arial"/>
                <w:b/>
                <w:color w:val="auto"/>
                <w:sz w:val="24"/>
                <w:highlight w:val="none"/>
              </w:rPr>
              <w:t>采购人指定地点</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1701" w:type="dxa"/>
            <w:shd w:val="clear" w:color="auto" w:fill="FFFF00"/>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付款办法</w:t>
            </w:r>
          </w:p>
        </w:tc>
        <w:tc>
          <w:tcPr>
            <w:tcW w:w="5954" w:type="dxa"/>
            <w:shd w:val="clear" w:color="auto" w:fill="FFFF00"/>
            <w:vAlign w:val="center"/>
          </w:tcPr>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3.付款方式及交付地点</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3.1.软件部分、智能设备部分、综合布线部分支付方式如下：</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3.1.1合同签订并收到履约保证金的10天内，甲方向乙方支付40%的合同款；</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3.1.2主要设备进场经监理单位确认后15天内，甲方向乙方支付30%的合同款；</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3.1.3项目安装调试完成，经初验合格后30天内，甲方向乙方支付15%的合同款；</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3.1.4经终验合格并提供所有验收资料后30天内，甲方向乙方支付全部剩余的15%合同款。</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3.2.装修工程部分支付方式如下：</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3.2.1人员进场并提交开工报告后10天内，甲方向乙方支付30%的合同款；</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3.2.2主要材料进场经监理单位确认后，甲方向乙方支付40%的合同款；</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3.2.3工程施工完成，经过甲方、监理单位确认竣工验收合格（竣工报告盖章）并移交全部资料后，支付至合同金额的85%；</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3.2.4工程结算审定后付至结算价的98.5%；</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3.2.5剩余1.5%工程款，作为工程质保金，自竣工验收合格之日起，至保修期满一年后退还（不计利息）。</w:t>
            </w:r>
          </w:p>
          <w:p>
            <w:pPr>
              <w:spacing w:line="400" w:lineRule="exact"/>
              <w:jc w:val="left"/>
              <w:rPr>
                <w:rFonts w:ascii="仿宋" w:hAnsi="仿宋" w:eastAsia="仿宋" w:cs="Arial"/>
                <w:bCs/>
                <w:color w:val="auto"/>
                <w:sz w:val="24"/>
                <w:highlight w:val="none"/>
              </w:rPr>
            </w:pPr>
            <w:r>
              <w:rPr>
                <w:rFonts w:hint="eastAsia" w:ascii="仿宋" w:hAnsi="仿宋" w:eastAsia="仿宋" w:cs="Arial"/>
                <w:bCs/>
                <w:color w:val="auto"/>
                <w:sz w:val="24"/>
                <w:highlight w:val="none"/>
              </w:rPr>
              <w:t>交付地点：杭州市公安局上城区分局（杭州市上城区侯潮东路175号）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4</w:t>
            </w:r>
          </w:p>
        </w:tc>
        <w:tc>
          <w:tcPr>
            <w:tcW w:w="1701" w:type="dxa"/>
            <w:vAlign w:val="center"/>
          </w:tcPr>
          <w:p>
            <w:pPr>
              <w:spacing w:line="400" w:lineRule="exact"/>
              <w:jc w:val="center"/>
              <w:rPr>
                <w:rFonts w:ascii="仿宋" w:hAnsi="仿宋" w:eastAsia="仿宋" w:cs="Arial"/>
                <w:color w:val="auto"/>
                <w:sz w:val="24"/>
                <w:highlight w:val="none"/>
              </w:rPr>
            </w:pPr>
            <w:r>
              <w:rPr>
                <w:rFonts w:ascii="仿宋" w:hAnsi="仿宋" w:eastAsia="仿宋" w:cs="Arial"/>
                <w:color w:val="auto"/>
                <w:sz w:val="24"/>
                <w:highlight w:val="none"/>
              </w:rPr>
              <w:t>安装</w:t>
            </w:r>
            <w:r>
              <w:rPr>
                <w:rFonts w:hint="eastAsia" w:ascii="仿宋" w:hAnsi="仿宋" w:eastAsia="仿宋" w:cs="Arial"/>
                <w:color w:val="auto"/>
                <w:sz w:val="24"/>
                <w:highlight w:val="none"/>
              </w:rPr>
              <w:t>调试</w:t>
            </w:r>
          </w:p>
        </w:tc>
        <w:tc>
          <w:tcPr>
            <w:tcW w:w="5954" w:type="dxa"/>
            <w:vAlign w:val="center"/>
          </w:tcPr>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标准：</w:t>
            </w:r>
            <w:r>
              <w:rPr>
                <w:rFonts w:ascii="仿宋" w:hAnsi="仿宋" w:eastAsia="仿宋"/>
                <w:i/>
                <w:color w:val="auto"/>
                <w:sz w:val="24"/>
                <w:highlight w:val="none"/>
                <w:u w:val="single"/>
              </w:rPr>
              <w:t>符合</w:t>
            </w:r>
            <w:r>
              <w:rPr>
                <w:rFonts w:hint="eastAsia" w:ascii="仿宋" w:hAnsi="仿宋" w:eastAsia="仿宋"/>
                <w:i/>
                <w:color w:val="auto"/>
                <w:sz w:val="24"/>
                <w:highlight w:val="none"/>
                <w:u w:val="single"/>
              </w:rPr>
              <w:t>投标承诺以及</w:t>
            </w:r>
            <w:r>
              <w:rPr>
                <w:rFonts w:ascii="仿宋" w:hAnsi="仿宋" w:eastAsia="仿宋"/>
                <w:i/>
                <w:color w:val="auto"/>
                <w:sz w:val="24"/>
                <w:highlight w:val="none"/>
                <w:u w:val="single"/>
              </w:rPr>
              <w:t>国家</w:t>
            </w:r>
            <w:r>
              <w:rPr>
                <w:rFonts w:hint="eastAsia" w:ascii="仿宋" w:hAnsi="仿宋" w:eastAsia="仿宋"/>
                <w:i/>
                <w:color w:val="auto"/>
                <w:sz w:val="24"/>
                <w:highlight w:val="none"/>
                <w:u w:val="single"/>
              </w:rPr>
              <w:t>、行业相关</w:t>
            </w:r>
            <w:r>
              <w:rPr>
                <w:rFonts w:ascii="仿宋" w:hAnsi="仿宋" w:eastAsia="仿宋"/>
                <w:i/>
                <w:color w:val="auto"/>
                <w:sz w:val="24"/>
                <w:highlight w:val="none"/>
                <w:u w:val="single"/>
              </w:rPr>
              <w:t>技术规范与标准</w:t>
            </w:r>
            <w:r>
              <w:rPr>
                <w:rFonts w:hint="eastAsia" w:ascii="仿宋" w:hAnsi="仿宋" w:eastAsia="仿宋"/>
                <w:color w:val="auto"/>
                <w:sz w:val="24"/>
                <w:highlight w:val="none"/>
              </w:rPr>
              <w:t>；</w:t>
            </w:r>
          </w:p>
          <w:p>
            <w:pPr>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本项目所有</w:t>
            </w:r>
            <w:r>
              <w:rPr>
                <w:rFonts w:hint="eastAsia" w:ascii="仿宋" w:hAnsi="仿宋" w:eastAsia="仿宋"/>
                <w:color w:val="auto"/>
                <w:sz w:val="24"/>
                <w:highlight w:val="none"/>
              </w:rPr>
              <w:t>产品在安装调试过程中</w:t>
            </w:r>
            <w:r>
              <w:rPr>
                <w:rFonts w:ascii="仿宋" w:hAnsi="仿宋" w:eastAsia="仿宋"/>
                <w:color w:val="auto"/>
                <w:sz w:val="24"/>
                <w:highlight w:val="none"/>
              </w:rPr>
              <w:t>涉及的所有工作及配件辅材均由中标</w:t>
            </w:r>
            <w:r>
              <w:rPr>
                <w:rFonts w:hint="eastAsia" w:ascii="仿宋" w:hAnsi="仿宋" w:eastAsia="仿宋"/>
                <w:color w:val="auto"/>
                <w:sz w:val="24"/>
                <w:highlight w:val="none"/>
              </w:rPr>
              <w:t>人</w:t>
            </w:r>
            <w:r>
              <w:rPr>
                <w:rFonts w:ascii="仿宋" w:hAnsi="仿宋" w:eastAsia="仿宋"/>
                <w:color w:val="auto"/>
                <w:sz w:val="24"/>
                <w:highlight w:val="none"/>
              </w:rPr>
              <w:t>负责，</w:t>
            </w:r>
            <w:r>
              <w:rPr>
                <w:rFonts w:hint="eastAsia" w:ascii="仿宋" w:hAnsi="仿宋" w:eastAsia="仿宋"/>
                <w:color w:val="auto"/>
                <w:sz w:val="24"/>
                <w:highlight w:val="none"/>
              </w:rPr>
              <w:t>所需费用由投标人在报价时考虑</w:t>
            </w:r>
            <w:r>
              <w:rPr>
                <w:rFonts w:ascii="仿宋" w:hAnsi="仿宋" w:eastAsia="仿宋"/>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5</w:t>
            </w:r>
          </w:p>
        </w:tc>
        <w:tc>
          <w:tcPr>
            <w:tcW w:w="1701"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验收</w:t>
            </w:r>
          </w:p>
        </w:tc>
        <w:tc>
          <w:tcPr>
            <w:tcW w:w="5954" w:type="dxa"/>
            <w:vAlign w:val="center"/>
          </w:tcPr>
          <w:p>
            <w:pPr>
              <w:spacing w:line="400" w:lineRule="exact"/>
              <w:rPr>
                <w:rFonts w:ascii="仿宋" w:hAnsi="仿宋" w:eastAsia="仿宋"/>
                <w:bCs/>
                <w:color w:val="auto"/>
                <w:sz w:val="24"/>
                <w:highlight w:val="none"/>
              </w:rPr>
            </w:pPr>
            <w:r>
              <w:rPr>
                <w:rFonts w:hint="eastAsia" w:ascii="仿宋" w:hAnsi="仿宋" w:eastAsia="仿宋"/>
                <w:bCs/>
                <w:color w:val="auto"/>
                <w:sz w:val="24"/>
                <w:highlight w:val="none"/>
              </w:rPr>
              <w:t>（1）本项目验收工作由采购人组织实施，验收工作在中标供应商项目实施完毕，经自验合格，提交验收申请后5个工作日内启动。</w:t>
            </w:r>
          </w:p>
          <w:p>
            <w:pPr>
              <w:spacing w:line="400" w:lineRule="exact"/>
              <w:rPr>
                <w:rFonts w:ascii="仿宋" w:hAnsi="仿宋" w:eastAsia="仿宋"/>
                <w:bCs/>
                <w:color w:val="auto"/>
                <w:sz w:val="24"/>
                <w:highlight w:val="none"/>
              </w:rPr>
            </w:pPr>
            <w:r>
              <w:rPr>
                <w:rFonts w:hint="eastAsia" w:ascii="仿宋" w:hAnsi="仿宋" w:eastAsia="仿宋"/>
                <w:bCs/>
                <w:color w:val="auto"/>
                <w:sz w:val="24"/>
                <w:highlight w:val="none"/>
              </w:rPr>
              <w:t>（2）验收符合质量要求，验收合格。</w:t>
            </w:r>
          </w:p>
          <w:p>
            <w:pPr>
              <w:spacing w:line="400" w:lineRule="exact"/>
              <w:rPr>
                <w:rFonts w:ascii="仿宋" w:hAnsi="仿宋" w:eastAsia="仿宋"/>
                <w:b/>
                <w:color w:val="auto"/>
                <w:sz w:val="24"/>
                <w:highlight w:val="none"/>
              </w:rPr>
            </w:pPr>
            <w:r>
              <w:rPr>
                <w:rFonts w:hint="eastAsia" w:ascii="仿宋" w:hAnsi="仿宋" w:eastAsia="仿宋"/>
                <w:bCs/>
                <w:color w:val="auto"/>
                <w:sz w:val="24"/>
                <w:highlight w:val="none"/>
              </w:rPr>
              <w:t>（3）其他要求见合同。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6</w:t>
            </w:r>
          </w:p>
        </w:tc>
        <w:tc>
          <w:tcPr>
            <w:tcW w:w="1701" w:type="dxa"/>
            <w:vAlign w:val="center"/>
          </w:tcPr>
          <w:p>
            <w:pPr>
              <w:spacing w:line="400" w:lineRule="exact"/>
              <w:jc w:val="center"/>
              <w:rPr>
                <w:rFonts w:ascii="仿宋" w:hAnsi="仿宋" w:eastAsia="仿宋" w:cs="Arial"/>
                <w:color w:val="auto"/>
                <w:sz w:val="24"/>
                <w:highlight w:val="none"/>
              </w:rPr>
            </w:pPr>
            <w:r>
              <w:rPr>
                <w:rFonts w:ascii="仿宋" w:hAnsi="仿宋" w:eastAsia="仿宋" w:cs="Arial"/>
                <w:color w:val="auto"/>
                <w:sz w:val="24"/>
                <w:highlight w:val="none"/>
              </w:rPr>
              <w:t>▲</w:t>
            </w:r>
            <w:r>
              <w:rPr>
                <w:rFonts w:hint="eastAsia" w:ascii="仿宋" w:hAnsi="仿宋" w:eastAsia="仿宋" w:cs="Arial"/>
                <w:b/>
                <w:color w:val="auto"/>
                <w:sz w:val="24"/>
                <w:highlight w:val="none"/>
              </w:rPr>
              <w:t>质量要求</w:t>
            </w:r>
          </w:p>
        </w:tc>
        <w:tc>
          <w:tcPr>
            <w:tcW w:w="5954" w:type="dxa"/>
            <w:vAlign w:val="center"/>
          </w:tcPr>
          <w:p>
            <w:pPr>
              <w:spacing w:line="400" w:lineRule="exact"/>
              <w:jc w:val="left"/>
              <w:rPr>
                <w:rFonts w:ascii="仿宋" w:hAnsi="仿宋" w:eastAsia="仿宋" w:cs="Arial"/>
                <w:color w:val="auto"/>
                <w:sz w:val="24"/>
                <w:highlight w:val="none"/>
              </w:rPr>
            </w:pPr>
            <w:r>
              <w:rPr>
                <w:rFonts w:hint="eastAsia" w:ascii="仿宋" w:hAnsi="仿宋" w:eastAsia="仿宋" w:cs="Arial"/>
                <w:b/>
                <w:color w:val="auto"/>
                <w:sz w:val="24"/>
                <w:highlight w:val="none"/>
              </w:rPr>
              <w:t>合格</w:t>
            </w:r>
            <w:r>
              <w:rPr>
                <w:rFonts w:hint="eastAsia" w:ascii="仿宋" w:hAnsi="仿宋" w:eastAsia="仿宋" w:cs="Arial"/>
                <w:color w:val="auto"/>
                <w:sz w:val="24"/>
                <w:highlight w:val="none"/>
              </w:rPr>
              <w:t>（符合投标承诺以及</w:t>
            </w:r>
            <w:r>
              <w:rPr>
                <w:rFonts w:ascii="仿宋" w:hAnsi="仿宋" w:eastAsia="仿宋" w:cs="Arial"/>
                <w:color w:val="auto"/>
                <w:sz w:val="24"/>
                <w:highlight w:val="none"/>
              </w:rPr>
              <w:t>国家</w:t>
            </w:r>
            <w:r>
              <w:rPr>
                <w:rFonts w:hint="eastAsia" w:ascii="仿宋" w:hAnsi="仿宋" w:eastAsia="仿宋" w:cs="Arial"/>
                <w:color w:val="auto"/>
                <w:sz w:val="24"/>
                <w:highlight w:val="none"/>
              </w:rPr>
              <w:t>、行业</w:t>
            </w:r>
            <w:r>
              <w:rPr>
                <w:rFonts w:ascii="仿宋" w:hAnsi="仿宋" w:eastAsia="仿宋" w:cs="Arial"/>
                <w:color w:val="auto"/>
                <w:sz w:val="24"/>
                <w:highlight w:val="none"/>
              </w:rPr>
              <w:t>有关技术规范和标准</w:t>
            </w:r>
            <w:r>
              <w:rPr>
                <w:rFonts w:hint="eastAsia" w:ascii="仿宋" w:hAnsi="仿宋" w:eastAsia="仿宋" w:cs="Arial"/>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7</w:t>
            </w:r>
          </w:p>
        </w:tc>
        <w:tc>
          <w:tcPr>
            <w:tcW w:w="1701"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技术</w:t>
            </w:r>
            <w:r>
              <w:rPr>
                <w:rFonts w:ascii="仿宋" w:hAnsi="仿宋" w:eastAsia="仿宋" w:cs="Arial"/>
                <w:color w:val="auto"/>
                <w:sz w:val="24"/>
                <w:highlight w:val="none"/>
              </w:rPr>
              <w:t>培训</w:t>
            </w:r>
          </w:p>
        </w:tc>
        <w:tc>
          <w:tcPr>
            <w:tcW w:w="5954" w:type="dxa"/>
            <w:vAlign w:val="center"/>
          </w:tcPr>
          <w:p>
            <w:pPr>
              <w:spacing w:line="400" w:lineRule="exact"/>
              <w:rPr>
                <w:rFonts w:ascii="仿宋" w:hAnsi="仿宋" w:eastAsia="仿宋"/>
                <w:color w:val="auto"/>
                <w:sz w:val="24"/>
                <w:highlight w:val="none"/>
              </w:rPr>
            </w:pPr>
            <w:r>
              <w:rPr>
                <w:rFonts w:hint="eastAsia" w:ascii="仿宋" w:hAnsi="仿宋" w:eastAsia="仿宋" w:cs="Arial"/>
                <w:color w:val="auto"/>
                <w:sz w:val="24"/>
                <w:highlight w:val="none"/>
              </w:rPr>
              <w:t>培训</w:t>
            </w:r>
            <w:r>
              <w:rPr>
                <w:rFonts w:ascii="仿宋" w:hAnsi="仿宋" w:eastAsia="仿宋" w:cs="Arial"/>
                <w:color w:val="auto"/>
                <w:sz w:val="24"/>
                <w:highlight w:val="none"/>
              </w:rPr>
              <w:t>内容包括产品的功能、操作、日常维护、一般故障处理</w:t>
            </w:r>
            <w:r>
              <w:rPr>
                <w:rFonts w:hint="eastAsia" w:ascii="仿宋" w:hAnsi="仿宋" w:eastAsia="仿宋" w:cs="Arial"/>
                <w:color w:val="auto"/>
                <w:sz w:val="24"/>
                <w:highlight w:val="none"/>
              </w:rPr>
              <w:t>、设备管理</w:t>
            </w:r>
            <w:r>
              <w:rPr>
                <w:rFonts w:ascii="仿宋" w:hAnsi="仿宋" w:eastAsia="仿宋" w:cs="Arial"/>
                <w:color w:val="auto"/>
                <w:sz w:val="24"/>
                <w:highlight w:val="none"/>
              </w:rPr>
              <w:t>等内容</w:t>
            </w:r>
            <w:r>
              <w:rPr>
                <w:rFonts w:hint="eastAsia" w:ascii="仿宋" w:hAnsi="仿宋" w:eastAsia="仿宋" w:cs="Arial"/>
                <w:color w:val="auto"/>
                <w:sz w:val="24"/>
                <w:highlight w:val="none"/>
              </w:rPr>
              <w:t>，直至采购人使用人员熟练操作为止。</w:t>
            </w:r>
            <w:r>
              <w:rPr>
                <w:rFonts w:ascii="仿宋" w:hAnsi="仿宋" w:eastAsia="仿宋" w:cs="Arial"/>
                <w:color w:val="auto"/>
                <w:sz w:val="24"/>
                <w:highlight w:val="none"/>
              </w:rPr>
              <w:t>培训涉及的所有费用由中标人承担。</w:t>
            </w:r>
            <w:r>
              <w:rPr>
                <w:rFonts w:hint="eastAsia" w:ascii="仿宋" w:hAnsi="仿宋" w:eastAsia="仿宋" w:cs="Arial"/>
                <w:b/>
                <w:color w:val="auto"/>
                <w:sz w:val="24"/>
                <w:highlight w:val="none"/>
              </w:rPr>
              <w:t>具体培训方案请在投标文件中明确说明。</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400" w:lineRule="exact"/>
              <w:jc w:val="center"/>
              <w:rPr>
                <w:rFonts w:ascii="仿宋" w:hAnsi="仿宋" w:eastAsia="仿宋" w:cs="Arial"/>
                <w:color w:val="auto"/>
                <w:sz w:val="24"/>
                <w:highlight w:val="none"/>
              </w:rPr>
            </w:pPr>
            <w:r>
              <w:rPr>
                <w:rFonts w:hint="eastAsia" w:ascii="仿宋" w:hAnsi="仿宋" w:eastAsia="仿宋" w:cs="Arial"/>
                <w:color w:val="auto"/>
                <w:sz w:val="24"/>
                <w:highlight w:val="none"/>
              </w:rPr>
              <w:t>8</w:t>
            </w:r>
          </w:p>
        </w:tc>
        <w:tc>
          <w:tcPr>
            <w:tcW w:w="1701" w:type="dxa"/>
            <w:vAlign w:val="center"/>
          </w:tcPr>
          <w:p>
            <w:pPr>
              <w:spacing w:line="400" w:lineRule="exact"/>
              <w:jc w:val="center"/>
              <w:rPr>
                <w:rFonts w:ascii="仿宋" w:hAnsi="仿宋" w:eastAsia="仿宋" w:cs="Arial"/>
                <w:color w:val="auto"/>
                <w:sz w:val="24"/>
                <w:highlight w:val="none"/>
              </w:rPr>
            </w:pPr>
            <w:r>
              <w:rPr>
                <w:rFonts w:ascii="仿宋" w:hAnsi="仿宋" w:eastAsia="仿宋" w:cs="Arial"/>
                <w:color w:val="auto"/>
                <w:sz w:val="24"/>
                <w:highlight w:val="none"/>
              </w:rPr>
              <w:t>售后服务</w:t>
            </w:r>
          </w:p>
        </w:tc>
        <w:tc>
          <w:tcPr>
            <w:tcW w:w="5954" w:type="dxa"/>
            <w:vAlign w:val="center"/>
          </w:tcPr>
          <w:p>
            <w:pPr>
              <w:shd w:val="clear" w:color="auto" w:fill="FFFF00"/>
              <w:spacing w:line="400" w:lineRule="exact"/>
              <w:rPr>
                <w:rFonts w:ascii="仿宋" w:hAnsi="仿宋" w:eastAsia="仿宋"/>
                <w:color w:val="auto"/>
                <w:sz w:val="24"/>
                <w:highlight w:val="none"/>
              </w:rPr>
            </w:pPr>
            <w:r>
              <w:rPr>
                <w:rFonts w:hint="eastAsia" w:ascii="仿宋" w:hAnsi="仿宋" w:eastAsia="仿宋"/>
                <w:color w:val="auto"/>
                <w:sz w:val="24"/>
                <w:highlight w:val="none"/>
              </w:rPr>
              <w:t>（1）▲</w:t>
            </w:r>
            <w:r>
              <w:rPr>
                <w:rFonts w:hint="eastAsia" w:ascii="仿宋" w:hAnsi="仿宋" w:eastAsia="仿宋"/>
                <w:b/>
                <w:color w:val="auto"/>
                <w:sz w:val="24"/>
                <w:highlight w:val="none"/>
              </w:rPr>
              <w:t>质保期（自交付验收合格之日起计）</w:t>
            </w:r>
            <w:r>
              <w:rPr>
                <w:rFonts w:hint="eastAsia" w:ascii="仿宋" w:hAnsi="仿宋" w:eastAsia="仿宋"/>
                <w:b/>
                <w:iCs/>
                <w:color w:val="auto"/>
                <w:sz w:val="24"/>
                <w:highlight w:val="none"/>
              </w:rPr>
              <w:t>：</w:t>
            </w:r>
            <w:r>
              <w:rPr>
                <w:rFonts w:hint="eastAsia" w:ascii="仿宋" w:hAnsi="仿宋" w:eastAsia="仿宋"/>
                <w:b/>
                <w:i/>
                <w:color w:val="auto"/>
                <w:sz w:val="24"/>
                <w:highlight w:val="none"/>
                <w:u w:val="single"/>
              </w:rPr>
              <w:t>2年。</w:t>
            </w:r>
          </w:p>
          <w:p>
            <w:pPr>
              <w:spacing w:line="400" w:lineRule="exact"/>
              <w:rPr>
                <w:rFonts w:ascii="仿宋" w:hAnsi="仿宋" w:eastAsia="仿宋"/>
                <w:color w:val="auto"/>
                <w:sz w:val="24"/>
                <w:highlight w:val="none"/>
              </w:rPr>
            </w:pPr>
            <w:r>
              <w:rPr>
                <w:rFonts w:hint="eastAsia" w:ascii="仿宋" w:hAnsi="仿宋" w:eastAsia="仿宋" w:cs="Arial"/>
                <w:color w:val="auto"/>
                <w:sz w:val="24"/>
                <w:highlight w:val="none"/>
              </w:rPr>
              <w:t>（2）</w:t>
            </w:r>
            <w:r>
              <w:rPr>
                <w:rFonts w:hint="eastAsia" w:ascii="仿宋" w:hAnsi="仿宋" w:eastAsia="仿宋"/>
                <w:bCs/>
                <w:color w:val="auto"/>
                <w:sz w:val="24"/>
                <w:highlight w:val="none"/>
              </w:rPr>
              <w:t>质保期内中标人应提供7×24小时技术服务，并预备充足的备品备件，满足日常维修需求；</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质保期内因</w:t>
            </w:r>
            <w:r>
              <w:rPr>
                <w:rFonts w:hint="eastAsia" w:ascii="仿宋" w:hAnsi="仿宋" w:eastAsia="仿宋"/>
                <w:color w:val="auto"/>
                <w:sz w:val="24"/>
                <w:highlight w:val="none"/>
              </w:rPr>
              <w:t>产品</w:t>
            </w:r>
            <w:r>
              <w:rPr>
                <w:rFonts w:ascii="仿宋" w:hAnsi="仿宋" w:eastAsia="仿宋"/>
                <w:color w:val="auto"/>
                <w:sz w:val="24"/>
                <w:highlight w:val="none"/>
              </w:rPr>
              <w:t>本身缺陷造成各种故障应由</w:t>
            </w:r>
            <w:r>
              <w:rPr>
                <w:rFonts w:hint="eastAsia" w:ascii="仿宋" w:hAnsi="仿宋" w:eastAsia="仿宋"/>
                <w:bCs/>
                <w:color w:val="auto"/>
                <w:sz w:val="24"/>
                <w:highlight w:val="none"/>
              </w:rPr>
              <w:t>中标供应商</w:t>
            </w:r>
            <w:r>
              <w:rPr>
                <w:rFonts w:ascii="仿宋" w:hAnsi="仿宋" w:eastAsia="仿宋"/>
                <w:color w:val="auto"/>
                <w:sz w:val="24"/>
                <w:highlight w:val="none"/>
              </w:rPr>
              <w:t>免费维修，并在《投标文件》中说明在保质期内提供的服务计划。在</w:t>
            </w:r>
            <w:r>
              <w:rPr>
                <w:rFonts w:hint="eastAsia" w:ascii="仿宋" w:hAnsi="仿宋" w:eastAsia="仿宋"/>
                <w:color w:val="auto"/>
                <w:sz w:val="24"/>
                <w:highlight w:val="none"/>
              </w:rPr>
              <w:t>产品</w:t>
            </w:r>
            <w:r>
              <w:rPr>
                <w:rFonts w:ascii="仿宋" w:hAnsi="仿宋" w:eastAsia="仿宋"/>
                <w:color w:val="auto"/>
                <w:sz w:val="24"/>
                <w:highlight w:val="none"/>
              </w:rPr>
              <w:t>整个使用期内，</w:t>
            </w:r>
            <w:r>
              <w:rPr>
                <w:rFonts w:hint="eastAsia" w:ascii="仿宋" w:hAnsi="仿宋" w:eastAsia="仿宋"/>
                <w:bCs/>
                <w:color w:val="auto"/>
                <w:sz w:val="24"/>
                <w:highlight w:val="none"/>
              </w:rPr>
              <w:t>中标供应商</w:t>
            </w:r>
            <w:r>
              <w:rPr>
                <w:rFonts w:ascii="仿宋" w:hAnsi="仿宋" w:eastAsia="仿宋"/>
                <w:color w:val="auto"/>
                <w:sz w:val="24"/>
                <w:highlight w:val="none"/>
              </w:rPr>
              <w:t>应确保</w:t>
            </w:r>
            <w:r>
              <w:rPr>
                <w:rFonts w:hint="eastAsia" w:ascii="仿宋" w:hAnsi="仿宋" w:eastAsia="仿宋"/>
                <w:color w:val="auto"/>
                <w:sz w:val="24"/>
                <w:highlight w:val="none"/>
              </w:rPr>
              <w:t>货物</w:t>
            </w:r>
            <w:r>
              <w:rPr>
                <w:rFonts w:ascii="仿宋" w:hAnsi="仿宋" w:eastAsia="仿宋"/>
                <w:color w:val="auto"/>
                <w:sz w:val="24"/>
                <w:highlight w:val="none"/>
              </w:rPr>
              <w:t>的正常使用。在接到</w:t>
            </w:r>
            <w:r>
              <w:rPr>
                <w:rFonts w:hint="eastAsia" w:ascii="仿宋" w:hAnsi="仿宋" w:eastAsia="仿宋"/>
                <w:color w:val="auto"/>
                <w:sz w:val="24"/>
                <w:highlight w:val="none"/>
              </w:rPr>
              <w:t>采购人</w:t>
            </w:r>
            <w:r>
              <w:rPr>
                <w:rFonts w:ascii="仿宋" w:hAnsi="仿宋" w:eastAsia="仿宋"/>
                <w:color w:val="auto"/>
                <w:sz w:val="24"/>
                <w:highlight w:val="none"/>
              </w:rPr>
              <w:t>维修要求后</w:t>
            </w:r>
            <w:r>
              <w:rPr>
                <w:rFonts w:hint="eastAsia" w:ascii="仿宋" w:hAnsi="仿宋" w:eastAsia="仿宋"/>
                <w:b/>
                <w:i/>
                <w:color w:val="auto"/>
                <w:sz w:val="24"/>
                <w:highlight w:val="none"/>
                <w:u w:val="single"/>
              </w:rPr>
              <w:t>30分钟</w:t>
            </w:r>
            <w:r>
              <w:rPr>
                <w:rFonts w:ascii="仿宋" w:hAnsi="仿宋" w:eastAsia="仿宋"/>
                <w:color w:val="auto"/>
                <w:sz w:val="24"/>
                <w:highlight w:val="none"/>
              </w:rPr>
              <w:t>内作出响应，</w:t>
            </w:r>
            <w:r>
              <w:rPr>
                <w:rFonts w:hint="eastAsia" w:ascii="仿宋" w:hAnsi="仿宋" w:eastAsia="仿宋"/>
                <w:b/>
                <w:i/>
                <w:color w:val="auto"/>
                <w:sz w:val="24"/>
                <w:highlight w:val="none"/>
                <w:u w:val="single"/>
              </w:rPr>
              <w:t>4小时</w:t>
            </w:r>
            <w:r>
              <w:rPr>
                <w:rFonts w:hint="eastAsia" w:ascii="仿宋" w:hAnsi="仿宋" w:eastAsia="仿宋"/>
                <w:color w:val="auto"/>
                <w:sz w:val="24"/>
                <w:highlight w:val="none"/>
              </w:rPr>
              <w:t>到达现场处置，24</w:t>
            </w:r>
            <w:r>
              <w:rPr>
                <w:rFonts w:ascii="仿宋" w:hAnsi="仿宋" w:eastAsia="仿宋"/>
                <w:color w:val="auto"/>
                <w:sz w:val="24"/>
                <w:highlight w:val="none"/>
              </w:rPr>
              <w:t>小时内修复</w:t>
            </w:r>
            <w:r>
              <w:rPr>
                <w:rFonts w:hint="eastAsia" w:ascii="仿宋" w:hAnsi="仿宋" w:eastAsia="仿宋"/>
                <w:color w:val="auto"/>
                <w:sz w:val="24"/>
                <w:highlight w:val="none"/>
              </w:rPr>
              <w:t>，</w:t>
            </w:r>
            <w:r>
              <w:rPr>
                <w:rFonts w:ascii="仿宋" w:hAnsi="仿宋" w:eastAsia="仿宋"/>
                <w:color w:val="auto"/>
                <w:sz w:val="24"/>
                <w:highlight w:val="none"/>
              </w:rPr>
              <w:t>若不能修复，则需要免费提供后备或替代</w:t>
            </w:r>
            <w:r>
              <w:rPr>
                <w:rFonts w:hint="eastAsia" w:ascii="仿宋" w:hAnsi="仿宋" w:eastAsia="仿宋"/>
                <w:color w:val="auto"/>
                <w:sz w:val="24"/>
                <w:highlight w:val="none"/>
              </w:rPr>
              <w:t>产品</w:t>
            </w:r>
            <w:r>
              <w:rPr>
                <w:rFonts w:ascii="仿宋" w:hAnsi="仿宋" w:eastAsia="仿宋"/>
                <w:color w:val="auto"/>
                <w:sz w:val="24"/>
                <w:highlight w:val="none"/>
              </w:rPr>
              <w:t>，以保证</w:t>
            </w:r>
            <w:r>
              <w:rPr>
                <w:rFonts w:hint="eastAsia" w:ascii="仿宋" w:hAnsi="仿宋" w:eastAsia="仿宋"/>
                <w:color w:val="auto"/>
                <w:sz w:val="24"/>
                <w:highlight w:val="none"/>
              </w:rPr>
              <w:t>采购人方</w:t>
            </w:r>
            <w:r>
              <w:rPr>
                <w:rFonts w:ascii="仿宋" w:hAnsi="仿宋" w:eastAsia="仿宋"/>
                <w:color w:val="auto"/>
                <w:sz w:val="24"/>
                <w:highlight w:val="none"/>
              </w:rPr>
              <w:t>正常的</w:t>
            </w:r>
            <w:r>
              <w:rPr>
                <w:rFonts w:hint="eastAsia" w:ascii="仿宋" w:hAnsi="仿宋" w:eastAsia="仿宋"/>
                <w:color w:val="auto"/>
                <w:sz w:val="24"/>
                <w:highlight w:val="none"/>
              </w:rPr>
              <w:t>使用。</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（4）</w:t>
            </w:r>
            <w:r>
              <w:rPr>
                <w:rFonts w:ascii="仿宋" w:hAnsi="仿宋" w:eastAsia="仿宋"/>
                <w:color w:val="auto"/>
                <w:sz w:val="24"/>
                <w:highlight w:val="none"/>
              </w:rPr>
              <w:t>投标</w:t>
            </w:r>
            <w:r>
              <w:rPr>
                <w:rFonts w:hint="eastAsia" w:ascii="仿宋" w:hAnsi="仿宋" w:eastAsia="仿宋"/>
                <w:bCs/>
                <w:color w:val="auto"/>
                <w:sz w:val="24"/>
                <w:highlight w:val="none"/>
              </w:rPr>
              <w:t>人在投标时</w:t>
            </w:r>
            <w:r>
              <w:rPr>
                <w:rFonts w:ascii="仿宋" w:hAnsi="仿宋" w:eastAsia="仿宋"/>
                <w:color w:val="auto"/>
                <w:sz w:val="24"/>
                <w:highlight w:val="none"/>
              </w:rPr>
              <w:t>应提供质保期后的服务计划或建议，明确收费事项及标准，保修后免费维修。</w:t>
            </w:r>
          </w:p>
        </w:tc>
      </w:tr>
    </w:tbl>
    <w:p>
      <w:pPr>
        <w:spacing w:line="360" w:lineRule="auto"/>
        <w:rPr>
          <w:rFonts w:ascii="仿宋" w:hAnsi="仿宋" w:eastAsia="仿宋" w:cs="Arial"/>
          <w:b/>
          <w:color w:val="auto"/>
          <w:sz w:val="28"/>
          <w:szCs w:val="28"/>
          <w:highlight w:val="none"/>
        </w:rPr>
      </w:pPr>
      <w:bookmarkStart w:id="30" w:name="_Toc138673015"/>
      <w:r>
        <w:rPr>
          <w:rFonts w:hint="eastAsia" w:ascii="仿宋" w:hAnsi="仿宋" w:eastAsia="仿宋" w:cs="Arial"/>
          <w:b/>
          <w:color w:val="auto"/>
          <w:sz w:val="28"/>
          <w:szCs w:val="28"/>
          <w:highlight w:val="none"/>
        </w:rPr>
        <w:t>五、特别说明与规定</w:t>
      </w:r>
      <w:bookmarkEnd w:id="30"/>
    </w:p>
    <w:p>
      <w:pPr>
        <w:spacing w:line="360" w:lineRule="auto"/>
        <w:ind w:firstLine="426" w:firstLineChars="177"/>
        <w:rPr>
          <w:rFonts w:ascii="仿宋" w:hAnsi="仿宋" w:eastAsia="仿宋"/>
          <w:b/>
          <w:color w:val="auto"/>
          <w:sz w:val="24"/>
          <w:highlight w:val="none"/>
        </w:rPr>
      </w:pPr>
      <w:r>
        <w:rPr>
          <w:rFonts w:hint="eastAsia" w:ascii="仿宋" w:hAnsi="仿宋" w:eastAsia="仿宋"/>
          <w:b/>
          <w:color w:val="auto"/>
          <w:sz w:val="24"/>
          <w:highlight w:val="none"/>
        </w:rPr>
        <w:t>4.1</w:t>
      </w:r>
      <w:r>
        <w:rPr>
          <w:rFonts w:hint="eastAsia" w:ascii="仿宋" w:hAnsi="仿宋" w:eastAsia="仿宋" w:cs="Arial"/>
          <w:b/>
          <w:color w:val="auto"/>
          <w:sz w:val="24"/>
          <w:highlight w:val="none"/>
          <w:u w:val="single"/>
        </w:rPr>
        <w:t>投标响应前后矛盾导致</w:t>
      </w:r>
      <w:r>
        <w:rPr>
          <w:rFonts w:hint="eastAsia" w:ascii="仿宋" w:hAnsi="仿宋" w:eastAsia="仿宋" w:cs="Arial"/>
          <w:b/>
          <w:bCs/>
          <w:color w:val="auto"/>
          <w:sz w:val="24"/>
          <w:highlight w:val="none"/>
          <w:u w:val="single"/>
        </w:rPr>
        <w:t>评标委员会有疑问的，评标委员会认为必要时可以要求投标人在规定的时间内提供相关技术证明材料，投标人不能按时提供相关技术证明材料的视为“未响应”作负偏离处理</w:t>
      </w:r>
      <w:r>
        <w:rPr>
          <w:rFonts w:hint="eastAsia" w:ascii="仿宋" w:hAnsi="仿宋" w:eastAsia="仿宋" w:cs="Arial"/>
          <w:b/>
          <w:bCs/>
          <w:color w:val="auto"/>
          <w:sz w:val="24"/>
          <w:highlight w:val="none"/>
        </w:rPr>
        <w:t>。</w:t>
      </w:r>
    </w:p>
    <w:p>
      <w:pPr>
        <w:spacing w:line="360" w:lineRule="auto"/>
        <w:ind w:firstLine="422" w:firstLineChars="175"/>
        <w:rPr>
          <w:rFonts w:ascii="仿宋" w:hAnsi="仿宋" w:eastAsia="仿宋"/>
          <w:b/>
          <w:color w:val="auto"/>
          <w:sz w:val="24"/>
          <w:highlight w:val="none"/>
        </w:rPr>
      </w:pPr>
      <w:r>
        <w:rPr>
          <w:rFonts w:hint="eastAsia" w:ascii="仿宋" w:hAnsi="仿宋" w:eastAsia="仿宋"/>
          <w:b/>
          <w:color w:val="auto"/>
          <w:sz w:val="24"/>
          <w:highlight w:val="none"/>
        </w:rPr>
        <w:t>4.</w:t>
      </w:r>
      <w:r>
        <w:rPr>
          <w:rFonts w:hint="eastAsia" w:ascii="仿宋" w:hAnsi="仿宋" w:eastAsia="仿宋" w:cs="Arial"/>
          <w:b/>
          <w:color w:val="auto"/>
          <w:sz w:val="24"/>
          <w:highlight w:val="none"/>
        </w:rPr>
        <w:t>2采购人将以合同形式有偿取得货物或服务，不接受投标人给予的任何赠品、回扣或者与采购无关的其他商品、服务，不得出现“0元”、“免费赠送”等形式的无偿报价，否则视为投标文件含有采购人不能接受的附加条件，投标无效。</w:t>
      </w:r>
    </w:p>
    <w:p>
      <w:pPr>
        <w:spacing w:line="360" w:lineRule="auto"/>
        <w:ind w:firstLine="424" w:firstLineChars="177"/>
        <w:rPr>
          <w:rFonts w:ascii="仿宋" w:hAnsi="仿宋" w:eastAsia="仿宋"/>
          <w:color w:val="auto"/>
          <w:sz w:val="24"/>
          <w:highlight w:val="none"/>
        </w:rPr>
      </w:pPr>
      <w:r>
        <w:rPr>
          <w:rFonts w:hint="eastAsia" w:ascii="仿宋" w:hAnsi="仿宋" w:eastAsia="仿宋" w:cs="Arial"/>
          <w:color w:val="auto"/>
          <w:kern w:val="0"/>
          <w:sz w:val="24"/>
          <w:szCs w:val="22"/>
          <w:highlight w:val="none"/>
        </w:rPr>
        <w:t>4.3</w:t>
      </w:r>
      <w:r>
        <w:rPr>
          <w:rFonts w:hint="eastAsia" w:ascii="仿宋" w:hAnsi="仿宋" w:eastAsia="仿宋"/>
          <w:color w:val="auto"/>
          <w:sz w:val="24"/>
          <w:szCs w:val="21"/>
          <w:highlight w:val="none"/>
        </w:rPr>
        <w:t>产品的各项要求（品牌、规格、型号、配置）应与中标供应商投标承诺为准，不得擅自更改。</w:t>
      </w:r>
      <w:r>
        <w:rPr>
          <w:rFonts w:hint="eastAsia" w:ascii="仿宋" w:hAnsi="仿宋" w:eastAsia="仿宋"/>
          <w:color w:val="auto"/>
          <w:sz w:val="24"/>
          <w:highlight w:val="none"/>
        </w:rPr>
        <w:t>投标人须对采购中涉及到的专利负责，并保证不伤害采购人的利益。在法律范围内，所有文字、商标和技术侵权造成的相关费用，采购人概不负责。</w:t>
      </w:r>
    </w:p>
    <w:p>
      <w:pPr>
        <w:spacing w:line="360" w:lineRule="auto"/>
        <w:jc w:val="center"/>
        <w:outlineLvl w:val="0"/>
        <w:rPr>
          <w:rFonts w:ascii="仿宋" w:hAnsi="仿宋" w:eastAsia="仿宋" w:cs="宋体"/>
          <w:b/>
          <w:color w:val="auto"/>
          <w:sz w:val="36"/>
          <w:szCs w:val="36"/>
          <w:highlight w:val="none"/>
        </w:rPr>
      </w:pPr>
      <w:r>
        <w:rPr>
          <w:rFonts w:hint="eastAsia" w:ascii="仿宋" w:hAnsi="仿宋" w:eastAsia="仿宋" w:cs="宋体"/>
          <w:b/>
          <w:color w:val="auto"/>
          <w:sz w:val="24"/>
          <w:highlight w:val="none"/>
        </w:rPr>
        <w:br w:type="page"/>
      </w:r>
      <w:r>
        <w:rPr>
          <w:rFonts w:hint="eastAsia" w:ascii="仿宋" w:hAnsi="仿宋" w:eastAsia="仿宋" w:cs="宋体"/>
          <w:b/>
          <w:color w:val="auto"/>
          <w:sz w:val="36"/>
          <w:szCs w:val="36"/>
          <w:highlight w:val="none"/>
        </w:rPr>
        <w:t xml:space="preserve">第四部分  </w:t>
      </w:r>
      <w:bookmarkStart w:id="31" w:name="_Toc184312112"/>
      <w:bookmarkEnd w:id="31"/>
      <w:bookmarkStart w:id="32" w:name="_Toc184310303"/>
      <w:bookmarkEnd w:id="32"/>
      <w:bookmarkStart w:id="33" w:name="_Toc184308107"/>
      <w:bookmarkEnd w:id="33"/>
      <w:bookmarkStart w:id="34" w:name="_Toc184314449"/>
      <w:bookmarkEnd w:id="34"/>
      <w:bookmarkStart w:id="35" w:name="_Toc184314462"/>
      <w:bookmarkEnd w:id="35"/>
      <w:bookmarkStart w:id="36" w:name="_Toc184312095"/>
      <w:bookmarkEnd w:id="36"/>
      <w:bookmarkStart w:id="37" w:name="_Toc184310336"/>
      <w:bookmarkEnd w:id="37"/>
      <w:bookmarkStart w:id="38" w:name="_Toc184310281"/>
      <w:bookmarkEnd w:id="38"/>
      <w:bookmarkStart w:id="39" w:name="_Toc184313243"/>
      <w:bookmarkEnd w:id="39"/>
      <w:bookmarkStart w:id="40" w:name="_Toc184314482"/>
      <w:bookmarkEnd w:id="40"/>
      <w:bookmarkStart w:id="41" w:name="_Toc184310276"/>
      <w:bookmarkEnd w:id="41"/>
      <w:bookmarkStart w:id="42" w:name="_Toc184314426"/>
      <w:bookmarkEnd w:id="42"/>
      <w:bookmarkStart w:id="43" w:name="_Toc184310324"/>
      <w:bookmarkEnd w:id="43"/>
      <w:bookmarkStart w:id="44" w:name="_Toc184308076"/>
      <w:bookmarkEnd w:id="44"/>
      <w:bookmarkStart w:id="45" w:name="_Toc184308037"/>
      <w:bookmarkEnd w:id="45"/>
      <w:bookmarkStart w:id="46" w:name="_Toc184310333"/>
      <w:bookmarkEnd w:id="46"/>
      <w:bookmarkStart w:id="47" w:name="_Toc184313249"/>
      <w:bookmarkEnd w:id="47"/>
      <w:bookmarkStart w:id="48" w:name="_Toc184312099"/>
      <w:bookmarkEnd w:id="48"/>
      <w:bookmarkStart w:id="49" w:name="_Toc184313291"/>
      <w:bookmarkEnd w:id="49"/>
      <w:bookmarkStart w:id="50" w:name="_Toc184308097"/>
      <w:bookmarkEnd w:id="50"/>
      <w:bookmarkStart w:id="51" w:name="_Toc184313247"/>
      <w:bookmarkEnd w:id="51"/>
      <w:bookmarkStart w:id="52" w:name="_Toc184312101"/>
      <w:bookmarkEnd w:id="52"/>
      <w:bookmarkStart w:id="53" w:name="_Toc184312133"/>
      <w:bookmarkEnd w:id="53"/>
      <w:bookmarkStart w:id="54" w:name="_Toc184313276"/>
      <w:bookmarkEnd w:id="54"/>
      <w:bookmarkStart w:id="55" w:name="_Toc184310298"/>
      <w:bookmarkEnd w:id="55"/>
      <w:bookmarkStart w:id="56" w:name="_Toc184314420"/>
      <w:bookmarkEnd w:id="56"/>
      <w:bookmarkStart w:id="57" w:name="_Toc184313309"/>
      <w:bookmarkEnd w:id="57"/>
      <w:bookmarkStart w:id="58" w:name="_Toc184310308"/>
      <w:bookmarkEnd w:id="58"/>
      <w:bookmarkStart w:id="59" w:name="_Toc184314421"/>
      <w:bookmarkEnd w:id="59"/>
      <w:bookmarkStart w:id="60" w:name="_Toc184310312"/>
      <w:bookmarkEnd w:id="60"/>
      <w:bookmarkStart w:id="61" w:name="_Toc184310341"/>
      <w:bookmarkEnd w:id="61"/>
      <w:bookmarkStart w:id="62" w:name="_Toc184313248"/>
      <w:bookmarkEnd w:id="62"/>
      <w:bookmarkStart w:id="63" w:name="_Toc184312073"/>
      <w:bookmarkEnd w:id="63"/>
      <w:bookmarkStart w:id="64" w:name="_Toc184310289"/>
      <w:bookmarkEnd w:id="64"/>
      <w:bookmarkStart w:id="65" w:name="_Toc184310293"/>
      <w:bookmarkEnd w:id="65"/>
      <w:bookmarkStart w:id="66" w:name="_Toc184308051"/>
      <w:bookmarkEnd w:id="66"/>
      <w:bookmarkStart w:id="67" w:name="_Toc184314410"/>
      <w:bookmarkEnd w:id="67"/>
      <w:bookmarkStart w:id="68" w:name="_Toc184308078"/>
      <w:bookmarkEnd w:id="68"/>
      <w:bookmarkStart w:id="69" w:name="_Toc184308071"/>
      <w:bookmarkEnd w:id="69"/>
      <w:bookmarkStart w:id="70" w:name="_Toc184310309"/>
      <w:bookmarkEnd w:id="70"/>
      <w:bookmarkStart w:id="71" w:name="_Toc184310288"/>
      <w:bookmarkEnd w:id="71"/>
      <w:bookmarkStart w:id="72" w:name="_Toc184314469"/>
      <w:bookmarkEnd w:id="72"/>
      <w:bookmarkStart w:id="73" w:name="_Toc184313284"/>
      <w:bookmarkEnd w:id="73"/>
      <w:bookmarkStart w:id="74" w:name="_Toc184313239"/>
      <w:bookmarkEnd w:id="74"/>
      <w:bookmarkStart w:id="75" w:name="_Toc184308036"/>
      <w:bookmarkEnd w:id="75"/>
      <w:bookmarkStart w:id="76" w:name="_Toc184308106"/>
      <w:bookmarkEnd w:id="76"/>
      <w:bookmarkStart w:id="77" w:name="_Toc184310323"/>
      <w:bookmarkEnd w:id="77"/>
      <w:bookmarkStart w:id="78" w:name="_Toc184312130"/>
      <w:bookmarkEnd w:id="78"/>
      <w:bookmarkStart w:id="79" w:name="_Toc184313301"/>
      <w:bookmarkEnd w:id="79"/>
      <w:bookmarkStart w:id="80" w:name="_Toc184308063"/>
      <w:bookmarkEnd w:id="80"/>
      <w:bookmarkStart w:id="81" w:name="_Toc184312086"/>
      <w:bookmarkEnd w:id="81"/>
      <w:bookmarkStart w:id="82" w:name="_Toc184314477"/>
      <w:bookmarkEnd w:id="82"/>
      <w:bookmarkStart w:id="83" w:name="_Toc184312116"/>
      <w:bookmarkEnd w:id="83"/>
      <w:bookmarkStart w:id="84" w:name="_Toc184312070"/>
      <w:bookmarkEnd w:id="84"/>
      <w:bookmarkStart w:id="85" w:name="_Toc184312115"/>
      <w:bookmarkEnd w:id="85"/>
      <w:bookmarkStart w:id="86" w:name="_Toc184308054"/>
      <w:bookmarkEnd w:id="86"/>
      <w:bookmarkStart w:id="87" w:name="_Toc184312100"/>
      <w:bookmarkEnd w:id="87"/>
      <w:bookmarkStart w:id="88" w:name="_Toc184314455"/>
      <w:bookmarkEnd w:id="88"/>
      <w:bookmarkStart w:id="89" w:name="_Toc184312111"/>
      <w:bookmarkEnd w:id="89"/>
      <w:bookmarkStart w:id="90" w:name="_Toc184314436"/>
      <w:bookmarkEnd w:id="90"/>
      <w:bookmarkStart w:id="91" w:name="_Toc184313298"/>
      <w:bookmarkEnd w:id="91"/>
      <w:bookmarkStart w:id="92" w:name="_Toc184314416"/>
      <w:bookmarkEnd w:id="92"/>
      <w:bookmarkStart w:id="93" w:name="_Toc184314443"/>
      <w:bookmarkEnd w:id="93"/>
      <w:bookmarkStart w:id="94" w:name="_Toc184310316"/>
      <w:bookmarkEnd w:id="94"/>
      <w:bookmarkStart w:id="95" w:name="_Toc184313253"/>
      <w:bookmarkEnd w:id="95"/>
      <w:bookmarkStart w:id="96" w:name="_Toc184308059"/>
      <w:bookmarkEnd w:id="96"/>
      <w:bookmarkStart w:id="97" w:name="_Toc184308049"/>
      <w:bookmarkEnd w:id="97"/>
      <w:bookmarkStart w:id="98" w:name="_Toc184313256"/>
      <w:bookmarkEnd w:id="98"/>
      <w:bookmarkStart w:id="99" w:name="_Toc184310340"/>
      <w:bookmarkEnd w:id="99"/>
      <w:bookmarkStart w:id="100" w:name="_Toc184314433"/>
      <w:bookmarkEnd w:id="100"/>
      <w:bookmarkStart w:id="101" w:name="_Toc184314456"/>
      <w:bookmarkEnd w:id="101"/>
      <w:bookmarkStart w:id="102" w:name="_Toc184312114"/>
      <w:bookmarkEnd w:id="102"/>
      <w:bookmarkStart w:id="103" w:name="_Toc184308068"/>
      <w:bookmarkEnd w:id="103"/>
      <w:bookmarkStart w:id="104" w:name="_Toc184314446"/>
      <w:bookmarkEnd w:id="104"/>
      <w:bookmarkStart w:id="105" w:name="_Toc184313238"/>
      <w:bookmarkEnd w:id="105"/>
      <w:bookmarkStart w:id="106" w:name="_Toc184312125"/>
      <w:bookmarkEnd w:id="106"/>
      <w:bookmarkStart w:id="107" w:name="_Toc184312119"/>
      <w:bookmarkEnd w:id="107"/>
      <w:bookmarkStart w:id="108" w:name="_Toc184313287"/>
      <w:bookmarkEnd w:id="108"/>
      <w:bookmarkStart w:id="109" w:name="_Toc184312081"/>
      <w:bookmarkEnd w:id="109"/>
      <w:bookmarkStart w:id="110" w:name="_Toc184310311"/>
      <w:bookmarkEnd w:id="110"/>
      <w:bookmarkStart w:id="111" w:name="_Toc184310302"/>
      <w:bookmarkEnd w:id="111"/>
      <w:bookmarkStart w:id="112" w:name="_Toc184308050"/>
      <w:bookmarkEnd w:id="112"/>
      <w:bookmarkStart w:id="113" w:name="_Toc184314450"/>
      <w:bookmarkEnd w:id="113"/>
      <w:bookmarkStart w:id="114" w:name="_Toc184310301"/>
      <w:bookmarkEnd w:id="114"/>
      <w:bookmarkStart w:id="115" w:name="_Toc184314447"/>
      <w:bookmarkEnd w:id="115"/>
      <w:bookmarkStart w:id="116" w:name="_Toc184313251"/>
      <w:bookmarkEnd w:id="116"/>
      <w:bookmarkStart w:id="117" w:name="_Toc184310315"/>
      <w:bookmarkEnd w:id="117"/>
      <w:bookmarkStart w:id="118" w:name="_Toc184313283"/>
      <w:bookmarkEnd w:id="118"/>
      <w:bookmarkStart w:id="119" w:name="_Toc184314444"/>
      <w:bookmarkEnd w:id="119"/>
      <w:bookmarkStart w:id="120" w:name="_Toc184314417"/>
      <w:bookmarkEnd w:id="120"/>
      <w:bookmarkStart w:id="121" w:name="_Toc184313269"/>
      <w:bookmarkEnd w:id="121"/>
      <w:bookmarkStart w:id="122" w:name="_Toc184310299"/>
      <w:bookmarkEnd w:id="122"/>
      <w:bookmarkStart w:id="123" w:name="_Toc184310344"/>
      <w:bookmarkEnd w:id="123"/>
      <w:bookmarkStart w:id="124" w:name="_Toc184310339"/>
      <w:bookmarkEnd w:id="124"/>
      <w:bookmarkStart w:id="125" w:name="_Toc184312098"/>
      <w:bookmarkEnd w:id="125"/>
      <w:bookmarkStart w:id="126" w:name="_Toc184310272"/>
      <w:bookmarkEnd w:id="126"/>
      <w:bookmarkStart w:id="127" w:name="_Toc184314432"/>
      <w:bookmarkEnd w:id="127"/>
      <w:bookmarkStart w:id="128" w:name="_Toc184312067"/>
      <w:bookmarkEnd w:id="128"/>
      <w:bookmarkStart w:id="129" w:name="_Toc184310326"/>
      <w:bookmarkEnd w:id="129"/>
      <w:bookmarkStart w:id="130" w:name="_Toc184314440"/>
      <w:bookmarkEnd w:id="130"/>
      <w:bookmarkStart w:id="131" w:name="_Toc184312088"/>
      <w:bookmarkEnd w:id="131"/>
      <w:bookmarkStart w:id="132" w:name="_Toc184308041"/>
      <w:bookmarkEnd w:id="132"/>
      <w:bookmarkStart w:id="133" w:name="_Toc184312128"/>
      <w:bookmarkEnd w:id="133"/>
      <w:bookmarkStart w:id="134" w:name="_Toc184314478"/>
      <w:bookmarkEnd w:id="134"/>
      <w:bookmarkStart w:id="135" w:name="_Toc184313305"/>
      <w:bookmarkEnd w:id="135"/>
      <w:bookmarkStart w:id="136" w:name="_Toc184310295"/>
      <w:bookmarkEnd w:id="136"/>
      <w:bookmarkStart w:id="137" w:name="_Toc184313245"/>
      <w:bookmarkEnd w:id="137"/>
      <w:bookmarkStart w:id="138" w:name="_Toc184310274"/>
      <w:bookmarkEnd w:id="138"/>
      <w:bookmarkStart w:id="139" w:name="_Toc184312083"/>
      <w:bookmarkEnd w:id="139"/>
      <w:bookmarkStart w:id="140" w:name="_Toc184314461"/>
      <w:bookmarkEnd w:id="140"/>
      <w:bookmarkStart w:id="141" w:name="_Toc184310325"/>
      <w:bookmarkEnd w:id="141"/>
      <w:bookmarkStart w:id="142" w:name="_Toc184313278"/>
      <w:bookmarkEnd w:id="142"/>
      <w:bookmarkStart w:id="143" w:name="_Toc184312075"/>
      <w:bookmarkEnd w:id="143"/>
      <w:bookmarkStart w:id="144" w:name="_Toc184308098"/>
      <w:bookmarkEnd w:id="144"/>
      <w:bookmarkStart w:id="145" w:name="_Toc184308096"/>
      <w:bookmarkEnd w:id="145"/>
      <w:bookmarkStart w:id="146" w:name="_Toc184308065"/>
      <w:bookmarkEnd w:id="146"/>
      <w:bookmarkStart w:id="147" w:name="_Toc184312103"/>
      <w:bookmarkEnd w:id="147"/>
      <w:bookmarkStart w:id="148" w:name="_Toc184313293"/>
      <w:bookmarkEnd w:id="148"/>
      <w:bookmarkStart w:id="149" w:name="_Toc184314415"/>
      <w:bookmarkEnd w:id="149"/>
      <w:bookmarkStart w:id="150" w:name="_Toc184314476"/>
      <w:bookmarkEnd w:id="150"/>
      <w:bookmarkStart w:id="151" w:name="_Toc184308040"/>
      <w:bookmarkEnd w:id="151"/>
      <w:bookmarkStart w:id="152" w:name="_Toc184308104"/>
      <w:bookmarkEnd w:id="152"/>
      <w:bookmarkStart w:id="153" w:name="_Toc184312110"/>
      <w:bookmarkEnd w:id="153"/>
      <w:bookmarkStart w:id="154" w:name="_Toc184313258"/>
      <w:bookmarkEnd w:id="154"/>
      <w:bookmarkStart w:id="155" w:name="_Toc184314465"/>
      <w:bookmarkEnd w:id="155"/>
      <w:bookmarkStart w:id="156" w:name="_Toc184313304"/>
      <w:bookmarkEnd w:id="156"/>
      <w:bookmarkStart w:id="157" w:name="_Toc184313244"/>
      <w:bookmarkEnd w:id="157"/>
      <w:bookmarkStart w:id="158" w:name="_Toc184312135"/>
      <w:bookmarkEnd w:id="158"/>
      <w:bookmarkStart w:id="159" w:name="_Toc184313290"/>
      <w:bookmarkEnd w:id="159"/>
      <w:bookmarkStart w:id="160" w:name="_Toc184308100"/>
      <w:bookmarkEnd w:id="160"/>
      <w:bookmarkStart w:id="161" w:name="_Toc184313299"/>
      <w:bookmarkEnd w:id="161"/>
      <w:bookmarkStart w:id="162" w:name="_Toc184314463"/>
      <w:bookmarkEnd w:id="162"/>
      <w:bookmarkStart w:id="163" w:name="_Toc184313302"/>
      <w:bookmarkEnd w:id="163"/>
      <w:bookmarkStart w:id="164" w:name="_Toc184314430"/>
      <w:bookmarkEnd w:id="164"/>
      <w:bookmarkStart w:id="165" w:name="_Toc184313254"/>
      <w:bookmarkEnd w:id="165"/>
      <w:bookmarkStart w:id="166" w:name="_Toc184314467"/>
      <w:bookmarkEnd w:id="166"/>
      <w:bookmarkStart w:id="167" w:name="_Toc184308058"/>
      <w:bookmarkEnd w:id="167"/>
      <w:bookmarkStart w:id="168" w:name="_Toc184313307"/>
      <w:bookmarkEnd w:id="168"/>
      <w:bookmarkStart w:id="169" w:name="_Toc184308099"/>
      <w:bookmarkEnd w:id="169"/>
      <w:bookmarkStart w:id="170" w:name="_Toc184312097"/>
      <w:bookmarkEnd w:id="170"/>
      <w:bookmarkStart w:id="171" w:name="_Toc184313252"/>
      <w:bookmarkEnd w:id="171"/>
      <w:bookmarkStart w:id="172" w:name="_Toc184314451"/>
      <w:bookmarkEnd w:id="172"/>
      <w:bookmarkStart w:id="173" w:name="_Toc184308094"/>
      <w:bookmarkEnd w:id="173"/>
      <w:bookmarkStart w:id="174" w:name="_Toc184308064"/>
      <w:bookmarkEnd w:id="174"/>
      <w:bookmarkStart w:id="175" w:name="_Toc184312109"/>
      <w:bookmarkEnd w:id="175"/>
      <w:bookmarkStart w:id="176" w:name="_Toc184312068"/>
      <w:bookmarkEnd w:id="176"/>
      <w:bookmarkStart w:id="177" w:name="_Toc184310296"/>
      <w:bookmarkEnd w:id="177"/>
      <w:bookmarkStart w:id="178" w:name="_Toc184313262"/>
      <w:bookmarkEnd w:id="178"/>
      <w:bookmarkStart w:id="179" w:name="_Toc184314434"/>
      <w:bookmarkEnd w:id="179"/>
      <w:bookmarkStart w:id="180" w:name="_Toc184310305"/>
      <w:bookmarkEnd w:id="180"/>
      <w:bookmarkStart w:id="181" w:name="_Toc184308079"/>
      <w:bookmarkEnd w:id="181"/>
      <w:bookmarkStart w:id="182" w:name="_Toc184310286"/>
      <w:bookmarkEnd w:id="182"/>
      <w:bookmarkStart w:id="183" w:name="_Toc184312087"/>
      <w:bookmarkEnd w:id="183"/>
      <w:bookmarkStart w:id="184" w:name="_Toc184312124"/>
      <w:bookmarkEnd w:id="184"/>
      <w:bookmarkStart w:id="185" w:name="_Toc184310335"/>
      <w:bookmarkEnd w:id="185"/>
      <w:bookmarkStart w:id="186" w:name="_Toc184314473"/>
      <w:bookmarkEnd w:id="186"/>
      <w:bookmarkStart w:id="187" w:name="_Toc184310331"/>
      <w:bookmarkEnd w:id="187"/>
      <w:bookmarkStart w:id="188" w:name="_Toc184312117"/>
      <w:bookmarkEnd w:id="188"/>
      <w:bookmarkStart w:id="189" w:name="_Toc184308102"/>
      <w:bookmarkEnd w:id="189"/>
      <w:bookmarkStart w:id="190" w:name="_Toc184313240"/>
      <w:bookmarkEnd w:id="190"/>
      <w:bookmarkStart w:id="191" w:name="_Toc184313274"/>
      <w:bookmarkEnd w:id="191"/>
      <w:bookmarkStart w:id="192" w:name="_Toc184310330"/>
      <w:bookmarkEnd w:id="192"/>
      <w:bookmarkStart w:id="193" w:name="_Toc184314419"/>
      <w:bookmarkEnd w:id="193"/>
      <w:bookmarkStart w:id="194" w:name="_Toc184308105"/>
      <w:bookmarkEnd w:id="194"/>
      <w:bookmarkStart w:id="195" w:name="_Toc184313265"/>
      <w:bookmarkEnd w:id="195"/>
      <w:bookmarkStart w:id="196" w:name="_Toc184308055"/>
      <w:bookmarkEnd w:id="196"/>
      <w:bookmarkStart w:id="197" w:name="_Toc184314458"/>
      <w:bookmarkEnd w:id="197"/>
      <w:bookmarkStart w:id="198" w:name="_Toc184308083"/>
      <w:bookmarkEnd w:id="198"/>
      <w:bookmarkStart w:id="199" w:name="_Toc184314454"/>
      <w:bookmarkEnd w:id="199"/>
      <w:bookmarkStart w:id="200" w:name="_Toc184308074"/>
      <w:bookmarkEnd w:id="200"/>
      <w:bookmarkStart w:id="201" w:name="_Toc184308073"/>
      <w:bookmarkEnd w:id="201"/>
      <w:bookmarkStart w:id="202" w:name="_Toc184308103"/>
      <w:bookmarkEnd w:id="202"/>
      <w:bookmarkStart w:id="203" w:name="_Toc184310307"/>
      <w:bookmarkEnd w:id="203"/>
      <w:bookmarkStart w:id="204" w:name="_Toc184310318"/>
      <w:bookmarkEnd w:id="204"/>
      <w:bookmarkStart w:id="205" w:name="_Toc184310275"/>
      <w:bookmarkEnd w:id="205"/>
      <w:bookmarkStart w:id="206" w:name="_Toc184313257"/>
      <w:bookmarkEnd w:id="206"/>
      <w:bookmarkStart w:id="207" w:name="_Toc184313300"/>
      <w:bookmarkEnd w:id="207"/>
      <w:bookmarkStart w:id="208" w:name="_Toc184314480"/>
      <w:bookmarkEnd w:id="208"/>
      <w:bookmarkStart w:id="209" w:name="_Toc184313296"/>
      <w:bookmarkEnd w:id="209"/>
      <w:bookmarkStart w:id="210" w:name="_Toc184313308"/>
      <w:bookmarkEnd w:id="210"/>
      <w:bookmarkStart w:id="211" w:name="_Toc184308057"/>
      <w:bookmarkEnd w:id="211"/>
      <w:bookmarkStart w:id="212" w:name="_Toc184314412"/>
      <w:bookmarkEnd w:id="212"/>
      <w:bookmarkStart w:id="213" w:name="_Toc184308053"/>
      <w:bookmarkEnd w:id="213"/>
      <w:bookmarkStart w:id="214" w:name="_Toc184308038"/>
      <w:bookmarkEnd w:id="214"/>
      <w:bookmarkStart w:id="215" w:name="_Toc184314425"/>
      <w:bookmarkEnd w:id="215"/>
      <w:bookmarkStart w:id="216" w:name="_Toc184310317"/>
      <w:bookmarkEnd w:id="216"/>
      <w:bookmarkStart w:id="217" w:name="_Toc184314438"/>
      <w:bookmarkEnd w:id="217"/>
      <w:bookmarkStart w:id="218" w:name="_Toc184312136"/>
      <w:bookmarkEnd w:id="218"/>
      <w:bookmarkStart w:id="219" w:name="_Toc184313310"/>
      <w:bookmarkEnd w:id="219"/>
      <w:bookmarkStart w:id="220" w:name="_Toc184312137"/>
      <w:bookmarkEnd w:id="220"/>
      <w:bookmarkStart w:id="221" w:name="_Toc184314464"/>
      <w:bookmarkEnd w:id="221"/>
      <w:bookmarkStart w:id="222" w:name="_Toc184314424"/>
      <w:bookmarkEnd w:id="222"/>
      <w:bookmarkStart w:id="223" w:name="_Toc184310290"/>
      <w:bookmarkEnd w:id="223"/>
      <w:bookmarkStart w:id="224" w:name="_Toc184313266"/>
      <w:bookmarkEnd w:id="224"/>
      <w:bookmarkStart w:id="225" w:name="_Toc184312121"/>
      <w:bookmarkEnd w:id="225"/>
      <w:bookmarkStart w:id="226" w:name="_Toc184312107"/>
      <w:bookmarkEnd w:id="226"/>
      <w:bookmarkStart w:id="227" w:name="_Toc184310304"/>
      <w:bookmarkEnd w:id="227"/>
      <w:bookmarkStart w:id="228" w:name="_Toc184310291"/>
      <w:bookmarkEnd w:id="228"/>
      <w:bookmarkStart w:id="229" w:name="_Toc184308046"/>
      <w:bookmarkEnd w:id="229"/>
      <w:bookmarkStart w:id="230" w:name="_Toc184308091"/>
      <w:bookmarkEnd w:id="230"/>
      <w:bookmarkStart w:id="231" w:name="_Toc184308082"/>
      <w:bookmarkEnd w:id="231"/>
      <w:bookmarkStart w:id="232" w:name="_Toc184312106"/>
      <w:bookmarkEnd w:id="232"/>
      <w:bookmarkStart w:id="233" w:name="_Toc184312094"/>
      <w:bookmarkEnd w:id="233"/>
      <w:bookmarkStart w:id="234" w:name="_Toc184308056"/>
      <w:bookmarkEnd w:id="234"/>
      <w:bookmarkStart w:id="235" w:name="_Toc184308081"/>
      <w:bookmarkEnd w:id="235"/>
      <w:bookmarkStart w:id="236" w:name="_Toc184308069"/>
      <w:bookmarkEnd w:id="236"/>
      <w:bookmarkStart w:id="237" w:name="_Toc184313241"/>
      <w:bookmarkEnd w:id="237"/>
      <w:bookmarkStart w:id="238" w:name="_Toc184312123"/>
      <w:bookmarkEnd w:id="238"/>
      <w:bookmarkStart w:id="239" w:name="_Toc184313303"/>
      <w:bookmarkEnd w:id="239"/>
      <w:bookmarkStart w:id="240" w:name="_Toc184312084"/>
      <w:bookmarkEnd w:id="240"/>
      <w:bookmarkStart w:id="241" w:name="_Toc184310277"/>
      <w:bookmarkEnd w:id="241"/>
      <w:bookmarkStart w:id="242" w:name="_Toc184313246"/>
      <w:bookmarkEnd w:id="242"/>
      <w:bookmarkStart w:id="243" w:name="_Toc184313270"/>
      <w:bookmarkEnd w:id="243"/>
      <w:bookmarkStart w:id="244" w:name="_Toc184314468"/>
      <w:bookmarkEnd w:id="244"/>
      <w:bookmarkStart w:id="245" w:name="_Toc184308077"/>
      <w:bookmarkEnd w:id="245"/>
      <w:bookmarkStart w:id="246" w:name="_Toc184313292"/>
      <w:bookmarkEnd w:id="246"/>
      <w:bookmarkStart w:id="247" w:name="_Toc184308090"/>
      <w:bookmarkEnd w:id="247"/>
      <w:bookmarkStart w:id="248" w:name="_Toc184312113"/>
      <w:bookmarkEnd w:id="248"/>
      <w:bookmarkStart w:id="249" w:name="_Toc184312090"/>
      <w:bookmarkEnd w:id="249"/>
      <w:bookmarkStart w:id="250" w:name="_Toc184312077"/>
      <w:bookmarkEnd w:id="250"/>
      <w:bookmarkStart w:id="251" w:name="_Toc184312076"/>
      <w:bookmarkEnd w:id="251"/>
      <w:bookmarkStart w:id="252" w:name="_Toc184314460"/>
      <w:bookmarkEnd w:id="252"/>
      <w:bookmarkStart w:id="253" w:name="_Toc184310280"/>
      <w:bookmarkEnd w:id="253"/>
      <w:bookmarkStart w:id="254" w:name="_Toc184313306"/>
      <w:bookmarkEnd w:id="254"/>
      <w:bookmarkStart w:id="255" w:name="_Toc184308052"/>
      <w:bookmarkEnd w:id="255"/>
      <w:bookmarkStart w:id="256" w:name="_Toc184308092"/>
      <w:bookmarkEnd w:id="256"/>
      <w:bookmarkStart w:id="257" w:name="_Toc184308084"/>
      <w:bookmarkEnd w:id="257"/>
      <w:bookmarkStart w:id="258" w:name="_Toc184314466"/>
      <w:bookmarkEnd w:id="258"/>
      <w:bookmarkStart w:id="259" w:name="_Toc184313255"/>
      <w:bookmarkEnd w:id="259"/>
      <w:bookmarkStart w:id="260" w:name="_Toc184308075"/>
      <w:bookmarkEnd w:id="260"/>
      <w:bookmarkStart w:id="261" w:name="_Toc184310328"/>
      <w:bookmarkEnd w:id="261"/>
      <w:bookmarkStart w:id="262" w:name="_Toc184312129"/>
      <w:bookmarkEnd w:id="262"/>
      <w:bookmarkStart w:id="263" w:name="_Toc184308048"/>
      <w:bookmarkEnd w:id="263"/>
      <w:bookmarkStart w:id="264" w:name="_Toc184308101"/>
      <w:bookmarkEnd w:id="264"/>
      <w:bookmarkStart w:id="265" w:name="_Toc184314435"/>
      <w:bookmarkEnd w:id="265"/>
      <w:bookmarkStart w:id="266" w:name="_Toc184312108"/>
      <w:bookmarkEnd w:id="266"/>
      <w:bookmarkStart w:id="267" w:name="_Toc184312091"/>
      <w:bookmarkEnd w:id="267"/>
      <w:bookmarkStart w:id="268" w:name="_Toc184313273"/>
      <w:bookmarkEnd w:id="268"/>
      <w:bookmarkStart w:id="269" w:name="_Toc184314453"/>
      <w:bookmarkEnd w:id="269"/>
      <w:bookmarkStart w:id="270" w:name="_Toc184310278"/>
      <w:bookmarkEnd w:id="270"/>
      <w:bookmarkStart w:id="271" w:name="_Toc184314439"/>
      <w:bookmarkEnd w:id="271"/>
      <w:bookmarkStart w:id="272" w:name="_Toc184313242"/>
      <w:bookmarkEnd w:id="272"/>
      <w:bookmarkStart w:id="273" w:name="_Toc184308089"/>
      <w:bookmarkEnd w:id="273"/>
      <w:bookmarkStart w:id="274" w:name="_Toc184308072"/>
      <w:bookmarkEnd w:id="274"/>
      <w:bookmarkStart w:id="275" w:name="_Toc184313288"/>
      <w:bookmarkEnd w:id="275"/>
      <w:bookmarkStart w:id="276" w:name="_Toc184310320"/>
      <w:bookmarkEnd w:id="276"/>
      <w:bookmarkStart w:id="277" w:name="_Toc184312126"/>
      <w:bookmarkEnd w:id="277"/>
      <w:bookmarkStart w:id="278" w:name="_Toc184310332"/>
      <w:bookmarkEnd w:id="278"/>
      <w:bookmarkStart w:id="279" w:name="_Toc184308039"/>
      <w:bookmarkEnd w:id="279"/>
      <w:bookmarkStart w:id="280" w:name="_Toc184314452"/>
      <w:bookmarkEnd w:id="280"/>
      <w:bookmarkStart w:id="281" w:name="_Toc184312078"/>
      <w:bookmarkEnd w:id="281"/>
      <w:bookmarkStart w:id="282" w:name="_Toc184313268"/>
      <w:bookmarkEnd w:id="282"/>
      <w:bookmarkStart w:id="283" w:name="_Toc184314471"/>
      <w:bookmarkEnd w:id="283"/>
      <w:bookmarkStart w:id="284" w:name="_Toc184312122"/>
      <w:bookmarkEnd w:id="284"/>
      <w:bookmarkStart w:id="285" w:name="_Toc184313282"/>
      <w:bookmarkEnd w:id="285"/>
      <w:bookmarkStart w:id="286" w:name="_Toc184313279"/>
      <w:bookmarkEnd w:id="286"/>
      <w:bookmarkStart w:id="287" w:name="_Toc184308061"/>
      <w:bookmarkEnd w:id="287"/>
      <w:bookmarkStart w:id="288" w:name="_Toc184314445"/>
      <w:bookmarkEnd w:id="288"/>
      <w:bookmarkStart w:id="289" w:name="_Toc184308047"/>
      <w:bookmarkEnd w:id="289"/>
      <w:bookmarkStart w:id="290" w:name="_Toc184310313"/>
      <w:bookmarkEnd w:id="290"/>
      <w:bookmarkStart w:id="291" w:name="_Toc184314479"/>
      <w:bookmarkEnd w:id="291"/>
      <w:bookmarkStart w:id="292" w:name="_Toc184312102"/>
      <w:bookmarkEnd w:id="292"/>
      <w:bookmarkStart w:id="293" w:name="_Toc184314429"/>
      <w:bookmarkEnd w:id="293"/>
      <w:bookmarkStart w:id="294" w:name="_Toc184310297"/>
      <w:bookmarkEnd w:id="294"/>
      <w:bookmarkStart w:id="295" w:name="_Toc184312120"/>
      <w:bookmarkEnd w:id="295"/>
      <w:bookmarkStart w:id="296" w:name="_Toc184314470"/>
      <w:bookmarkEnd w:id="296"/>
      <w:bookmarkStart w:id="297" w:name="_Toc184314423"/>
      <w:bookmarkEnd w:id="297"/>
      <w:bookmarkStart w:id="298" w:name="_Toc184313285"/>
      <w:bookmarkEnd w:id="298"/>
      <w:bookmarkStart w:id="299" w:name="_Toc184314413"/>
      <w:bookmarkEnd w:id="299"/>
      <w:bookmarkStart w:id="300" w:name="_Toc184310337"/>
      <w:bookmarkEnd w:id="300"/>
      <w:bookmarkStart w:id="301" w:name="_Toc184310338"/>
      <w:bookmarkEnd w:id="301"/>
      <w:bookmarkStart w:id="302" w:name="_Toc184308080"/>
      <w:bookmarkEnd w:id="302"/>
      <w:bookmarkStart w:id="303" w:name="_Toc184312085"/>
      <w:bookmarkEnd w:id="303"/>
      <w:bookmarkStart w:id="304" w:name="_Toc184314474"/>
      <w:bookmarkEnd w:id="304"/>
      <w:bookmarkStart w:id="305" w:name="_Toc184308060"/>
      <w:bookmarkEnd w:id="305"/>
      <w:bookmarkStart w:id="306" w:name="_Toc184310319"/>
      <w:bookmarkEnd w:id="306"/>
      <w:bookmarkStart w:id="307" w:name="_Toc184313286"/>
      <w:bookmarkEnd w:id="307"/>
      <w:bookmarkStart w:id="308" w:name="_Toc184314457"/>
      <w:bookmarkEnd w:id="308"/>
      <w:bookmarkStart w:id="309" w:name="_Toc184310322"/>
      <w:bookmarkEnd w:id="309"/>
      <w:bookmarkStart w:id="310" w:name="_Toc184308044"/>
      <w:bookmarkEnd w:id="310"/>
      <w:bookmarkStart w:id="311" w:name="_Toc184313275"/>
      <w:bookmarkEnd w:id="311"/>
      <w:bookmarkStart w:id="312" w:name="_Toc184314441"/>
      <w:bookmarkEnd w:id="312"/>
      <w:bookmarkStart w:id="313" w:name="_Toc184308045"/>
      <w:bookmarkEnd w:id="313"/>
      <w:bookmarkStart w:id="314" w:name="_Toc184313271"/>
      <w:bookmarkEnd w:id="314"/>
      <w:bookmarkStart w:id="315" w:name="_Toc184310310"/>
      <w:bookmarkEnd w:id="315"/>
      <w:bookmarkStart w:id="316" w:name="_Toc184313295"/>
      <w:bookmarkEnd w:id="316"/>
      <w:bookmarkStart w:id="317" w:name="_Toc184314427"/>
      <w:bookmarkEnd w:id="317"/>
      <w:bookmarkStart w:id="318" w:name="_Toc184314422"/>
      <w:bookmarkEnd w:id="318"/>
      <w:bookmarkStart w:id="319" w:name="_Toc184312074"/>
      <w:bookmarkEnd w:id="319"/>
      <w:bookmarkStart w:id="320" w:name="_Toc184312093"/>
      <w:bookmarkEnd w:id="320"/>
      <w:bookmarkStart w:id="321" w:name="_Toc184313297"/>
      <w:bookmarkEnd w:id="321"/>
      <w:bookmarkStart w:id="322" w:name="_Toc184312127"/>
      <w:bookmarkEnd w:id="322"/>
      <w:bookmarkStart w:id="323" w:name="_Toc184310343"/>
      <w:bookmarkEnd w:id="323"/>
      <w:bookmarkStart w:id="324" w:name="_Toc184313260"/>
      <w:bookmarkEnd w:id="324"/>
      <w:bookmarkStart w:id="325" w:name="_Toc184314475"/>
      <w:bookmarkEnd w:id="325"/>
      <w:bookmarkStart w:id="326" w:name="_Toc184310284"/>
      <w:bookmarkEnd w:id="326"/>
      <w:bookmarkStart w:id="327" w:name="_Toc184312096"/>
      <w:bookmarkEnd w:id="327"/>
      <w:bookmarkStart w:id="328" w:name="_Toc184310292"/>
      <w:bookmarkEnd w:id="328"/>
      <w:bookmarkStart w:id="329" w:name="_Toc184313289"/>
      <w:bookmarkEnd w:id="329"/>
      <w:bookmarkStart w:id="330" w:name="_Toc184308088"/>
      <w:bookmarkEnd w:id="330"/>
      <w:bookmarkStart w:id="331" w:name="_Toc184308086"/>
      <w:bookmarkEnd w:id="331"/>
      <w:bookmarkStart w:id="332" w:name="_Toc184308087"/>
      <w:bookmarkEnd w:id="332"/>
      <w:bookmarkStart w:id="333" w:name="_Toc184312089"/>
      <w:bookmarkEnd w:id="333"/>
      <w:bookmarkStart w:id="334" w:name="_Toc184314431"/>
      <w:bookmarkEnd w:id="334"/>
      <w:bookmarkStart w:id="335" w:name="_Toc184312069"/>
      <w:bookmarkEnd w:id="335"/>
      <w:bookmarkStart w:id="336" w:name="_Toc184313250"/>
      <w:bookmarkEnd w:id="336"/>
      <w:bookmarkStart w:id="337" w:name="_Toc184308070"/>
      <w:bookmarkEnd w:id="337"/>
      <w:bookmarkStart w:id="338" w:name="_Toc184308095"/>
      <w:bookmarkEnd w:id="338"/>
      <w:bookmarkStart w:id="339" w:name="_Toc184314411"/>
      <w:bookmarkEnd w:id="339"/>
      <w:bookmarkStart w:id="340" w:name="_Toc184313264"/>
      <w:bookmarkEnd w:id="340"/>
      <w:bookmarkStart w:id="341" w:name="_Toc184310300"/>
      <w:bookmarkEnd w:id="341"/>
      <w:bookmarkStart w:id="342" w:name="_Toc184310306"/>
      <w:bookmarkEnd w:id="342"/>
      <w:bookmarkStart w:id="343" w:name="_Toc184310327"/>
      <w:bookmarkEnd w:id="343"/>
      <w:bookmarkStart w:id="344" w:name="_Toc184310283"/>
      <w:bookmarkEnd w:id="344"/>
      <w:bookmarkStart w:id="345" w:name="_Toc184312082"/>
      <w:bookmarkEnd w:id="345"/>
      <w:bookmarkStart w:id="346" w:name="_Toc184313267"/>
      <w:bookmarkEnd w:id="346"/>
      <w:bookmarkStart w:id="347" w:name="_Toc184312131"/>
      <w:bookmarkEnd w:id="347"/>
      <w:bookmarkStart w:id="348" w:name="_Toc184313263"/>
      <w:bookmarkEnd w:id="348"/>
      <w:bookmarkStart w:id="349" w:name="_Toc184308093"/>
      <w:bookmarkEnd w:id="349"/>
      <w:bookmarkStart w:id="350" w:name="_Toc184310287"/>
      <w:bookmarkEnd w:id="350"/>
      <w:bookmarkStart w:id="351" w:name="_Toc184312080"/>
      <w:bookmarkEnd w:id="351"/>
      <w:bookmarkStart w:id="352" w:name="_Toc184313280"/>
      <w:bookmarkEnd w:id="352"/>
      <w:bookmarkStart w:id="353" w:name="_Toc184312118"/>
      <w:bookmarkEnd w:id="353"/>
      <w:bookmarkStart w:id="354" w:name="_Toc184308108"/>
      <w:bookmarkEnd w:id="354"/>
      <w:bookmarkStart w:id="355" w:name="_Toc184313259"/>
      <w:bookmarkEnd w:id="355"/>
      <w:bookmarkStart w:id="356" w:name="_Toc184310285"/>
      <w:bookmarkEnd w:id="356"/>
      <w:bookmarkStart w:id="357" w:name="_Toc184314481"/>
      <w:bookmarkEnd w:id="357"/>
      <w:bookmarkStart w:id="358" w:name="_Toc184308066"/>
      <w:bookmarkEnd w:id="358"/>
      <w:bookmarkStart w:id="359" w:name="_Toc184310273"/>
      <w:bookmarkEnd w:id="359"/>
      <w:bookmarkStart w:id="360" w:name="_Toc184308062"/>
      <w:bookmarkEnd w:id="360"/>
      <w:bookmarkStart w:id="361" w:name="_Toc184312071"/>
      <w:bookmarkEnd w:id="361"/>
      <w:bookmarkStart w:id="362" w:name="_Toc184313277"/>
      <w:bookmarkEnd w:id="362"/>
      <w:bookmarkStart w:id="363" w:name="_Toc184310321"/>
      <w:bookmarkEnd w:id="363"/>
      <w:bookmarkStart w:id="364" w:name="_Toc184308043"/>
      <w:bookmarkEnd w:id="364"/>
      <w:bookmarkStart w:id="365" w:name="_Toc184314442"/>
      <w:bookmarkEnd w:id="365"/>
      <w:bookmarkStart w:id="366" w:name="_Toc184312134"/>
      <w:bookmarkEnd w:id="366"/>
      <w:bookmarkStart w:id="367" w:name="_Toc184312072"/>
      <w:bookmarkEnd w:id="367"/>
      <w:bookmarkStart w:id="368" w:name="_Toc184314428"/>
      <w:bookmarkEnd w:id="368"/>
      <w:bookmarkStart w:id="369" w:name="_Toc184312104"/>
      <w:bookmarkEnd w:id="369"/>
      <w:bookmarkStart w:id="370" w:name="_Toc184312092"/>
      <w:bookmarkEnd w:id="370"/>
      <w:bookmarkStart w:id="371" w:name="_Toc184310334"/>
      <w:bookmarkEnd w:id="371"/>
      <w:bookmarkStart w:id="372" w:name="_Toc184310329"/>
      <w:bookmarkEnd w:id="372"/>
      <w:bookmarkStart w:id="373" w:name="_Toc184314414"/>
      <w:bookmarkEnd w:id="373"/>
      <w:bookmarkStart w:id="374" w:name="_Toc184310282"/>
      <w:bookmarkEnd w:id="374"/>
      <w:bookmarkStart w:id="375" w:name="_Toc184313261"/>
      <w:bookmarkEnd w:id="375"/>
      <w:bookmarkStart w:id="376" w:name="_Toc184313272"/>
      <w:bookmarkEnd w:id="376"/>
      <w:bookmarkStart w:id="377" w:name="_Toc184308042"/>
      <w:bookmarkEnd w:id="377"/>
      <w:bookmarkStart w:id="378" w:name="_Toc184314448"/>
      <w:bookmarkEnd w:id="378"/>
      <w:bookmarkStart w:id="379" w:name="_Toc184308067"/>
      <w:bookmarkEnd w:id="379"/>
      <w:bookmarkStart w:id="380" w:name="_Toc184312105"/>
      <w:bookmarkEnd w:id="380"/>
      <w:bookmarkStart w:id="381" w:name="_Toc184310314"/>
      <w:bookmarkEnd w:id="381"/>
      <w:bookmarkStart w:id="382" w:name="_Toc184312132"/>
      <w:bookmarkEnd w:id="382"/>
      <w:bookmarkStart w:id="383" w:name="_Toc184313294"/>
      <w:bookmarkEnd w:id="383"/>
      <w:bookmarkStart w:id="384" w:name="_Toc184314437"/>
      <w:bookmarkEnd w:id="384"/>
      <w:bookmarkStart w:id="385" w:name="_Toc184308085"/>
      <w:bookmarkEnd w:id="385"/>
      <w:bookmarkStart w:id="386" w:name="_Toc184310294"/>
      <w:bookmarkEnd w:id="386"/>
      <w:bookmarkStart w:id="387" w:name="_Toc184312079"/>
      <w:bookmarkEnd w:id="387"/>
      <w:bookmarkStart w:id="388" w:name="_Toc184312139"/>
      <w:bookmarkEnd w:id="388"/>
      <w:bookmarkStart w:id="389" w:name="_Toc184310279"/>
      <w:bookmarkEnd w:id="389"/>
      <w:bookmarkStart w:id="390" w:name="_Toc184312138"/>
      <w:bookmarkEnd w:id="390"/>
      <w:bookmarkStart w:id="391" w:name="_Toc184314472"/>
      <w:bookmarkEnd w:id="391"/>
      <w:bookmarkStart w:id="392" w:name="_Toc184314459"/>
      <w:bookmarkEnd w:id="392"/>
      <w:bookmarkStart w:id="393" w:name="_Toc184314418"/>
      <w:bookmarkEnd w:id="393"/>
      <w:bookmarkStart w:id="394" w:name="_Toc184313281"/>
      <w:bookmarkEnd w:id="394"/>
      <w:bookmarkStart w:id="395" w:name="_Toc184310342"/>
      <w:bookmarkEnd w:id="395"/>
      <w:r>
        <w:rPr>
          <w:rFonts w:hint="eastAsia" w:ascii="仿宋" w:hAnsi="仿宋" w:eastAsia="仿宋" w:cs="宋体"/>
          <w:b/>
          <w:color w:val="auto"/>
          <w:sz w:val="36"/>
          <w:szCs w:val="36"/>
          <w:highlight w:val="none"/>
        </w:rPr>
        <w:t>评标办法</w:t>
      </w:r>
    </w:p>
    <w:p>
      <w:pPr>
        <w:snapToGrid w:val="0"/>
        <w:spacing w:line="360" w:lineRule="auto"/>
        <w:jc w:val="center"/>
        <w:rPr>
          <w:rFonts w:ascii="仿宋" w:hAnsi="仿宋" w:eastAsia="仿宋" w:cs="宋体"/>
          <w:b/>
          <w:color w:val="auto"/>
          <w:sz w:val="32"/>
          <w:szCs w:val="20"/>
          <w:highlight w:val="none"/>
        </w:rPr>
      </w:pPr>
      <w:r>
        <w:rPr>
          <w:rFonts w:hint="eastAsia" w:ascii="仿宋" w:hAnsi="仿宋" w:eastAsia="仿宋" w:cs="宋体"/>
          <w:b/>
          <w:color w:val="auto"/>
          <w:sz w:val="32"/>
          <w:szCs w:val="20"/>
          <w:highlight w:val="none"/>
        </w:rPr>
        <w:t>评标办法前附表</w:t>
      </w:r>
    </w:p>
    <w:tbl>
      <w:tblPr>
        <w:tblStyle w:val="62"/>
        <w:tblW w:w="5240" w:type="pct"/>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571"/>
        <w:gridCol w:w="864"/>
        <w:gridCol w:w="5712"/>
        <w:gridCol w:w="732"/>
        <w:gridCol w:w="1024"/>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blHeader/>
        </w:trPr>
        <w:tc>
          <w:tcPr>
            <w:tcW w:w="321" w:type="pct"/>
            <w:tcBorders>
              <w:bottom w:val="single" w:color="0070C0" w:sz="6" w:space="0"/>
            </w:tcBorders>
            <w:shd w:val="clear" w:color="auto" w:fill="FDE9D9"/>
            <w:vAlign w:val="center"/>
          </w:tcPr>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序号</w:t>
            </w:r>
          </w:p>
        </w:tc>
        <w:tc>
          <w:tcPr>
            <w:tcW w:w="485" w:type="pct"/>
            <w:tcBorders>
              <w:bottom w:val="single" w:color="0070C0" w:sz="6" w:space="0"/>
            </w:tcBorders>
            <w:shd w:val="clear" w:color="auto" w:fill="FDE9D9"/>
            <w:vAlign w:val="center"/>
          </w:tcPr>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评分内容</w:t>
            </w:r>
          </w:p>
        </w:tc>
        <w:tc>
          <w:tcPr>
            <w:tcW w:w="3207" w:type="pct"/>
            <w:tcBorders>
              <w:bottom w:val="single" w:color="0070C0" w:sz="6" w:space="0"/>
            </w:tcBorders>
            <w:shd w:val="clear" w:color="auto" w:fill="FDE9D9"/>
            <w:vAlign w:val="center"/>
          </w:tcPr>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评标标准</w:t>
            </w:r>
          </w:p>
        </w:tc>
        <w:tc>
          <w:tcPr>
            <w:tcW w:w="411" w:type="pct"/>
            <w:tcBorders>
              <w:bottom w:val="single" w:color="0070C0" w:sz="6" w:space="0"/>
            </w:tcBorders>
            <w:shd w:val="clear" w:color="auto" w:fill="FDE9D9"/>
            <w:vAlign w:val="center"/>
          </w:tcPr>
          <w:p>
            <w:pPr>
              <w:spacing w:line="360" w:lineRule="auto"/>
              <w:jc w:val="center"/>
              <w:rPr>
                <w:rFonts w:ascii="仿宋" w:hAnsi="仿宋" w:eastAsia="仿宋" w:cs="Arial"/>
                <w:b/>
                <w:color w:val="auto"/>
                <w:sz w:val="24"/>
                <w:highlight w:val="none"/>
              </w:rPr>
            </w:pPr>
            <w:r>
              <w:rPr>
                <w:rFonts w:ascii="仿宋" w:hAnsi="仿宋" w:eastAsia="仿宋" w:cs="Arial"/>
                <w:b/>
                <w:color w:val="auto"/>
                <w:sz w:val="24"/>
                <w:highlight w:val="none"/>
              </w:rPr>
              <w:t>分值</w:t>
            </w:r>
          </w:p>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（权重）</w:t>
            </w:r>
          </w:p>
        </w:tc>
        <w:tc>
          <w:tcPr>
            <w:tcW w:w="575" w:type="pct"/>
            <w:tcBorders>
              <w:bottom w:val="single" w:color="0070C0" w:sz="6" w:space="0"/>
            </w:tcBorders>
            <w:shd w:val="clear" w:color="auto" w:fill="FDE9D9"/>
            <w:vAlign w:val="center"/>
          </w:tcPr>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主观分/客观分属性</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vMerge w:val="restart"/>
            <w:tcBorders>
              <w:top w:val="single" w:color="0070C0" w:sz="6" w:space="0"/>
            </w:tcBorders>
            <w:vAlign w:val="center"/>
          </w:tcPr>
          <w:p>
            <w:pPr>
              <w:spacing w:line="360"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1</w:t>
            </w:r>
          </w:p>
        </w:tc>
        <w:tc>
          <w:tcPr>
            <w:tcW w:w="485" w:type="pct"/>
            <w:vMerge w:val="restart"/>
            <w:tcBorders>
              <w:top w:val="single" w:color="0070C0" w:sz="6" w:space="0"/>
            </w:tcBorders>
            <w:vAlign w:val="center"/>
          </w:tcPr>
          <w:p>
            <w:pPr>
              <w:jc w:val="center"/>
              <w:rPr>
                <w:rFonts w:ascii="仿宋" w:hAnsi="仿宋" w:eastAsia="仿宋" w:cs="Arial"/>
                <w:color w:val="auto"/>
                <w:sz w:val="24"/>
                <w:highlight w:val="none"/>
              </w:rPr>
            </w:pPr>
            <w:r>
              <w:rPr>
                <w:rFonts w:hint="eastAsia" w:ascii="仿宋" w:hAnsi="仿宋" w:eastAsia="仿宋" w:cs="Arial"/>
                <w:color w:val="auto"/>
                <w:sz w:val="24"/>
                <w:highlight w:val="none"/>
              </w:rPr>
              <w:t>商务资信部分评价</w:t>
            </w:r>
          </w:p>
        </w:tc>
        <w:tc>
          <w:tcPr>
            <w:tcW w:w="3207" w:type="pct"/>
            <w:tcBorders>
              <w:top w:val="single" w:color="0070C0" w:sz="6" w:space="0"/>
            </w:tcBorders>
            <w:vAlign w:val="center"/>
          </w:tcPr>
          <w:p>
            <w:pPr>
              <w:rPr>
                <w:rFonts w:ascii="仿宋" w:hAnsi="仿宋" w:eastAsia="仿宋" w:cs="Arial"/>
                <w:b/>
                <w:color w:val="auto"/>
                <w:sz w:val="24"/>
                <w:highlight w:val="none"/>
                <w:lang w:val="zh-CN"/>
              </w:rPr>
            </w:pPr>
            <w:r>
              <w:rPr>
                <w:rFonts w:hint="eastAsia" w:ascii="仿宋" w:hAnsi="仿宋" w:eastAsia="仿宋"/>
                <w:b/>
                <w:color w:val="auto"/>
                <w:sz w:val="24"/>
                <w:highlight w:val="none"/>
              </w:rPr>
              <w:t>1.1</w:t>
            </w:r>
            <w:r>
              <w:rPr>
                <w:rFonts w:hint="eastAsia" w:ascii="仿宋" w:hAnsi="仿宋" w:eastAsia="仿宋" w:cs="Arial"/>
                <w:b/>
                <w:color w:val="auto"/>
                <w:sz w:val="24"/>
                <w:highlight w:val="none"/>
                <w:lang w:val="zh-CN"/>
              </w:rPr>
              <w:t>企业</w:t>
            </w:r>
            <w:r>
              <w:rPr>
                <w:rFonts w:hint="eastAsia" w:ascii="仿宋" w:hAnsi="仿宋" w:eastAsia="仿宋" w:cs="Arial"/>
                <w:b/>
                <w:color w:val="auto"/>
                <w:sz w:val="24"/>
                <w:highlight w:val="none"/>
              </w:rPr>
              <w:t>实力</w:t>
            </w:r>
            <w:r>
              <w:rPr>
                <w:rFonts w:hint="eastAsia" w:ascii="仿宋" w:hAnsi="仿宋" w:eastAsia="仿宋" w:cs="Arial"/>
                <w:b/>
                <w:color w:val="auto"/>
                <w:sz w:val="24"/>
                <w:highlight w:val="none"/>
                <w:lang w:val="zh-CN"/>
              </w:rPr>
              <w:t>：</w:t>
            </w:r>
            <w:r>
              <w:rPr>
                <w:rFonts w:hint="eastAsia" w:ascii="仿宋" w:hAnsi="仿宋" w:eastAsia="仿宋" w:cs="Arial"/>
                <w:color w:val="auto"/>
                <w:sz w:val="24"/>
                <w:highlight w:val="none"/>
                <w:lang w:val="zh-CN"/>
              </w:rPr>
              <w:t>投标人具有质量管理体系认证、环境管理体系认证、信息技术服务管理体系认证、信息安全管理体系认证且</w:t>
            </w:r>
            <w:r>
              <w:rPr>
                <w:rFonts w:hint="eastAsia" w:ascii="仿宋" w:hAnsi="仿宋" w:eastAsia="仿宋" w:cs="Arial"/>
                <w:color w:val="auto"/>
                <w:sz w:val="24"/>
                <w:highlight w:val="none"/>
              </w:rPr>
              <w:t>以上证书均</w:t>
            </w:r>
            <w:r>
              <w:rPr>
                <w:rFonts w:hint="eastAsia" w:ascii="仿宋" w:hAnsi="仿宋" w:eastAsia="仿宋" w:cs="Arial"/>
                <w:color w:val="auto"/>
                <w:sz w:val="24"/>
                <w:highlight w:val="none"/>
                <w:lang w:val="zh-CN"/>
              </w:rPr>
              <w:t>在有效期内，每1个得</w:t>
            </w:r>
            <w:r>
              <w:rPr>
                <w:rFonts w:hint="eastAsia" w:ascii="仿宋" w:hAnsi="仿宋" w:eastAsia="仿宋" w:cs="Arial"/>
                <w:color w:val="auto"/>
                <w:sz w:val="24"/>
                <w:highlight w:val="none"/>
              </w:rPr>
              <w:t>1</w:t>
            </w:r>
            <w:r>
              <w:rPr>
                <w:rFonts w:hint="eastAsia" w:ascii="仿宋" w:hAnsi="仿宋" w:eastAsia="仿宋" w:cs="Arial"/>
                <w:color w:val="auto"/>
                <w:sz w:val="24"/>
                <w:highlight w:val="none"/>
                <w:lang w:val="zh-CN"/>
              </w:rPr>
              <w:t>分，最高得</w:t>
            </w:r>
            <w:r>
              <w:rPr>
                <w:rFonts w:hint="eastAsia" w:ascii="仿宋" w:hAnsi="仿宋" w:eastAsia="仿宋" w:cs="Arial"/>
                <w:color w:val="auto"/>
                <w:sz w:val="24"/>
                <w:highlight w:val="none"/>
              </w:rPr>
              <w:t>4</w:t>
            </w:r>
            <w:r>
              <w:rPr>
                <w:rFonts w:hint="eastAsia" w:ascii="仿宋" w:hAnsi="仿宋" w:eastAsia="仿宋" w:cs="Arial"/>
                <w:color w:val="auto"/>
                <w:sz w:val="24"/>
                <w:highlight w:val="none"/>
                <w:lang w:val="zh-CN"/>
              </w:rPr>
              <w:t>分。</w:t>
            </w:r>
          </w:p>
          <w:p>
            <w:pPr>
              <w:rPr>
                <w:rFonts w:ascii="仿宋" w:hAnsi="仿宋" w:eastAsia="仿宋"/>
                <w:color w:val="auto"/>
                <w:sz w:val="24"/>
                <w:highlight w:val="none"/>
              </w:rPr>
            </w:pPr>
            <w:r>
              <w:rPr>
                <w:rFonts w:hint="eastAsia" w:ascii="仿宋" w:hAnsi="仿宋" w:eastAsia="仿宋" w:cs="Arial"/>
                <w:color w:val="auto"/>
                <w:sz w:val="24"/>
                <w:highlight w:val="none"/>
                <w:lang w:val="zh-CN"/>
              </w:rPr>
              <w:t>（须提供有效证明材料</w:t>
            </w:r>
            <w:r>
              <w:rPr>
                <w:rFonts w:hint="eastAsia" w:ascii="仿宋" w:hAnsi="仿宋" w:eastAsia="仿宋" w:cs="Arial"/>
                <w:color w:val="auto"/>
                <w:sz w:val="24"/>
                <w:highlight w:val="none"/>
              </w:rPr>
              <w:t>并加盖公章</w:t>
            </w:r>
            <w:r>
              <w:rPr>
                <w:rFonts w:hint="eastAsia" w:ascii="仿宋" w:hAnsi="仿宋" w:eastAsia="仿宋" w:cs="Arial"/>
                <w:color w:val="auto"/>
                <w:sz w:val="24"/>
                <w:highlight w:val="none"/>
                <w:lang w:val="zh-CN"/>
              </w:rPr>
              <w:t>，未提供不得分）</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4</w:t>
            </w:r>
          </w:p>
        </w:tc>
        <w:tc>
          <w:tcPr>
            <w:tcW w:w="575" w:type="pc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vMerge w:val="continue"/>
            <w:vAlign w:val="center"/>
          </w:tcPr>
          <w:p>
            <w:pPr>
              <w:spacing w:line="360" w:lineRule="auto"/>
              <w:jc w:val="center"/>
              <w:rPr>
                <w:rFonts w:ascii="仿宋" w:hAnsi="仿宋" w:eastAsia="仿宋" w:cs="Arial"/>
                <w:color w:val="auto"/>
                <w:sz w:val="24"/>
                <w:highlight w:val="none"/>
              </w:rPr>
            </w:pPr>
          </w:p>
        </w:tc>
        <w:tc>
          <w:tcPr>
            <w:tcW w:w="485" w:type="pct"/>
            <w:vMerge w:val="continue"/>
            <w:vAlign w:val="center"/>
          </w:tcPr>
          <w:p>
            <w:pPr>
              <w:jc w:val="center"/>
              <w:rPr>
                <w:rFonts w:ascii="仿宋" w:hAnsi="仿宋" w:eastAsia="仿宋" w:cs="Arial"/>
                <w:color w:val="auto"/>
                <w:sz w:val="24"/>
                <w:highlight w:val="none"/>
              </w:rPr>
            </w:pPr>
          </w:p>
        </w:tc>
        <w:tc>
          <w:tcPr>
            <w:tcW w:w="3207" w:type="pct"/>
            <w:tcBorders>
              <w:top w:val="single" w:color="0070C0" w:sz="6" w:space="0"/>
            </w:tcBorders>
            <w:vAlign w:val="center"/>
          </w:tcPr>
          <w:p>
            <w:pPr>
              <w:rPr>
                <w:rFonts w:ascii="仿宋" w:hAnsi="仿宋" w:eastAsia="仿宋" w:cs="Arial"/>
                <w:color w:val="auto"/>
                <w:sz w:val="24"/>
                <w:highlight w:val="none"/>
              </w:rPr>
            </w:pPr>
            <w:r>
              <w:rPr>
                <w:rFonts w:hint="eastAsia" w:ascii="仿宋" w:hAnsi="仿宋" w:eastAsia="仿宋"/>
                <w:b/>
                <w:color w:val="auto"/>
                <w:sz w:val="24"/>
                <w:highlight w:val="none"/>
              </w:rPr>
              <w:t>1.2</w:t>
            </w:r>
            <w:r>
              <w:rPr>
                <w:rFonts w:hint="eastAsia" w:ascii="仿宋" w:hAnsi="仿宋" w:eastAsia="仿宋" w:cs="Arial"/>
                <w:b/>
                <w:color w:val="auto"/>
                <w:sz w:val="24"/>
                <w:highlight w:val="none"/>
              </w:rPr>
              <w:t>业绩：</w:t>
            </w:r>
            <w:r>
              <w:rPr>
                <w:rFonts w:hint="eastAsia" w:ascii="仿宋" w:hAnsi="仿宋" w:eastAsia="仿宋" w:cs="Arial"/>
                <w:color w:val="auto"/>
                <w:sz w:val="24"/>
                <w:highlight w:val="none"/>
              </w:rPr>
              <w:t>投标人自2020年1月1日以来（以合同签订时间为准）签署类似项目业绩的每个得1分，最高得3分。</w:t>
            </w:r>
          </w:p>
          <w:p>
            <w:pPr>
              <w:rPr>
                <w:rFonts w:ascii="仿宋" w:hAnsi="仿宋" w:eastAsia="仿宋"/>
                <w:b/>
                <w:color w:val="auto"/>
                <w:sz w:val="24"/>
                <w:highlight w:val="none"/>
              </w:rPr>
            </w:pPr>
            <w:r>
              <w:rPr>
                <w:rFonts w:hint="eastAsia" w:ascii="仿宋" w:hAnsi="仿宋" w:eastAsia="仿宋" w:cs="Arial"/>
                <w:color w:val="auto"/>
                <w:sz w:val="24"/>
                <w:highlight w:val="none"/>
              </w:rPr>
              <w:t>（须提供合同扫描件并加盖公章，未提供不得分）</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575" w:type="pc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rPr>
        <w:tc>
          <w:tcPr>
            <w:tcW w:w="321" w:type="pct"/>
            <w:tcBorders>
              <w:top w:val="single" w:color="0070C0" w:sz="6" w:space="0"/>
            </w:tcBorders>
            <w:vAlign w:val="center"/>
          </w:tcPr>
          <w:p>
            <w:pPr>
              <w:spacing w:line="360"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2</w:t>
            </w:r>
          </w:p>
        </w:tc>
        <w:tc>
          <w:tcPr>
            <w:tcW w:w="485" w:type="pct"/>
            <w:tcBorders>
              <w:top w:val="single" w:color="0070C0" w:sz="6" w:space="0"/>
            </w:tcBorders>
            <w:vAlign w:val="center"/>
          </w:tcPr>
          <w:p>
            <w:pPr>
              <w:jc w:val="center"/>
              <w:rPr>
                <w:rFonts w:ascii="仿宋" w:hAnsi="仿宋" w:eastAsia="仿宋" w:cs="Arial"/>
                <w:color w:val="auto"/>
                <w:sz w:val="24"/>
                <w:highlight w:val="none"/>
              </w:rPr>
            </w:pPr>
            <w:r>
              <w:rPr>
                <w:rFonts w:hint="eastAsia" w:ascii="仿宋" w:hAnsi="仿宋" w:eastAsia="仿宋" w:cs="Arial"/>
                <w:color w:val="auto"/>
                <w:sz w:val="24"/>
                <w:highlight w:val="none"/>
              </w:rPr>
              <w:t>技术商务响应的符合性评价</w:t>
            </w:r>
          </w:p>
        </w:tc>
        <w:tc>
          <w:tcPr>
            <w:tcW w:w="3207" w:type="pct"/>
            <w:tcBorders>
              <w:top w:val="single" w:color="0070C0" w:sz="6" w:space="0"/>
            </w:tcBorders>
            <w:vAlign w:val="center"/>
          </w:tcPr>
          <w:p>
            <w:pPr>
              <w:rPr>
                <w:rFonts w:ascii="仿宋" w:hAnsi="仿宋" w:eastAsia="仿宋"/>
                <w:bCs/>
                <w:color w:val="auto"/>
                <w:sz w:val="24"/>
                <w:highlight w:val="none"/>
              </w:rPr>
            </w:pPr>
            <w:r>
              <w:rPr>
                <w:rFonts w:hint="eastAsia" w:ascii="仿宋" w:hAnsi="仿宋" w:eastAsia="仿宋"/>
                <w:bCs/>
                <w:color w:val="auto"/>
                <w:sz w:val="24"/>
                <w:highlight w:val="none"/>
              </w:rPr>
              <w:t>根据所投产品基本功能、技术指标与需求的吻合程度和偏差情况（包括所投标产品的详细配置、主要技术参数等），是否能够满足采购文件要求，完全满足招标货物的所有性能及技术指标要求得20分；加●项重要性能及技术指标等每有一项不满足扣2分，其余性能及技术指标等每有一项不满足扣1分，扣完为止。</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20</w:t>
            </w:r>
          </w:p>
        </w:tc>
        <w:tc>
          <w:tcPr>
            <w:tcW w:w="575" w:type="pc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055" w:hRule="atLeast"/>
        </w:trPr>
        <w:tc>
          <w:tcPr>
            <w:tcW w:w="321" w:type="pct"/>
            <w:vMerge w:val="restart"/>
            <w:tcBorders>
              <w:top w:val="single" w:color="0070C0" w:sz="6" w:space="0"/>
            </w:tcBorders>
            <w:vAlign w:val="center"/>
          </w:tcPr>
          <w:p>
            <w:pPr>
              <w:spacing w:line="360"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3</w:t>
            </w:r>
          </w:p>
        </w:tc>
        <w:tc>
          <w:tcPr>
            <w:tcW w:w="485" w:type="pct"/>
            <w:vMerge w:val="restart"/>
            <w:tcBorders>
              <w:top w:val="single" w:color="0070C0" w:sz="6" w:space="0"/>
            </w:tcBorders>
            <w:vAlign w:val="center"/>
          </w:tcPr>
          <w:p>
            <w:pPr>
              <w:jc w:val="center"/>
              <w:rPr>
                <w:rFonts w:ascii="仿宋" w:hAnsi="仿宋" w:eastAsia="仿宋" w:cs="Arial"/>
                <w:color w:val="auto"/>
                <w:sz w:val="24"/>
                <w:highlight w:val="none"/>
              </w:rPr>
            </w:pPr>
            <w:r>
              <w:rPr>
                <w:rFonts w:hint="eastAsia" w:ascii="仿宋" w:hAnsi="仿宋" w:eastAsia="仿宋" w:cs="Arial"/>
                <w:color w:val="auto"/>
                <w:sz w:val="24"/>
                <w:highlight w:val="none"/>
              </w:rPr>
              <w:t>项目总体方案设计及对接能力</w:t>
            </w:r>
          </w:p>
        </w:tc>
        <w:tc>
          <w:tcPr>
            <w:tcW w:w="3207" w:type="pct"/>
            <w:tcBorders>
              <w:top w:val="single" w:color="0070C0" w:sz="6" w:space="0"/>
            </w:tcBorders>
            <w:vAlign w:val="center"/>
          </w:tcPr>
          <w:p>
            <w:pPr>
              <w:rPr>
                <w:rFonts w:ascii="仿宋" w:hAnsi="仿宋" w:eastAsia="仿宋"/>
                <w:bCs/>
                <w:color w:val="auto"/>
                <w:sz w:val="24"/>
                <w:highlight w:val="none"/>
              </w:rPr>
            </w:pPr>
            <w:r>
              <w:rPr>
                <w:rFonts w:hint="eastAsia" w:ascii="仿宋" w:hAnsi="仿宋" w:eastAsia="仿宋"/>
                <w:bCs/>
                <w:color w:val="auto"/>
                <w:sz w:val="24"/>
                <w:highlight w:val="none"/>
              </w:rPr>
              <w:t>3.1根据各投标供应商提供针对本项目的项目总体设计方案（1.软件实现功能及软硬件结合实现的功能整体思路，2.与杭州市公安局上城区分局已建执法办案管理中心的无缝对接方案）进行打分，（4分）。</w:t>
            </w:r>
          </w:p>
        </w:tc>
        <w:tc>
          <w:tcPr>
            <w:tcW w:w="411" w:type="pct"/>
            <w:vMerge w:val="restar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15</w:t>
            </w:r>
          </w:p>
        </w:tc>
        <w:tc>
          <w:tcPr>
            <w:tcW w:w="575" w:type="pct"/>
            <w:vMerge w:val="restar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055" w:hRule="atLeast"/>
        </w:trPr>
        <w:tc>
          <w:tcPr>
            <w:tcW w:w="321" w:type="pct"/>
            <w:vMerge w:val="continue"/>
            <w:vAlign w:val="center"/>
          </w:tcPr>
          <w:p>
            <w:pPr>
              <w:spacing w:line="360" w:lineRule="auto"/>
              <w:jc w:val="center"/>
              <w:rPr>
                <w:rFonts w:ascii="仿宋" w:hAnsi="仿宋" w:eastAsia="仿宋" w:cs="Arial"/>
                <w:color w:val="auto"/>
                <w:sz w:val="24"/>
                <w:highlight w:val="none"/>
              </w:rPr>
            </w:pPr>
          </w:p>
        </w:tc>
        <w:tc>
          <w:tcPr>
            <w:tcW w:w="485" w:type="pct"/>
            <w:vMerge w:val="continue"/>
            <w:vAlign w:val="center"/>
          </w:tcPr>
          <w:p>
            <w:pPr>
              <w:jc w:val="center"/>
              <w:rPr>
                <w:rFonts w:ascii="仿宋" w:hAnsi="仿宋" w:eastAsia="仿宋" w:cs="Arial"/>
                <w:color w:val="auto"/>
                <w:sz w:val="24"/>
                <w:highlight w:val="none"/>
              </w:rPr>
            </w:pPr>
          </w:p>
        </w:tc>
        <w:tc>
          <w:tcPr>
            <w:tcW w:w="3207" w:type="pct"/>
            <w:tcBorders>
              <w:top w:val="single" w:color="0070C0" w:sz="6" w:space="0"/>
            </w:tcBorders>
            <w:vAlign w:val="center"/>
          </w:tcPr>
          <w:p>
            <w:pPr>
              <w:rPr>
                <w:rFonts w:ascii="仿宋" w:hAnsi="仿宋" w:eastAsia="仿宋"/>
                <w:bCs/>
                <w:color w:val="auto"/>
                <w:sz w:val="24"/>
                <w:highlight w:val="none"/>
              </w:rPr>
            </w:pPr>
            <w:r>
              <w:rPr>
                <w:rFonts w:hint="eastAsia" w:ascii="仿宋" w:hAnsi="仿宋" w:eastAsia="仿宋"/>
                <w:bCs/>
                <w:color w:val="auto"/>
                <w:sz w:val="24"/>
                <w:highlight w:val="none"/>
              </w:rPr>
              <w:t>3.2对本项目总体布局合理性的阐述，包括现状的理解以及对招标人业务现状的理解，准确的空间布局，功能区域划分，应按照平面图、多角度效果图等内容进行评分；（3分）</w:t>
            </w:r>
          </w:p>
        </w:tc>
        <w:tc>
          <w:tcPr>
            <w:tcW w:w="411" w:type="pct"/>
            <w:vMerge w:val="continue"/>
            <w:vAlign w:val="center"/>
          </w:tcPr>
          <w:p>
            <w:pPr>
              <w:spacing w:line="360" w:lineRule="auto"/>
              <w:jc w:val="center"/>
              <w:rPr>
                <w:rFonts w:ascii="仿宋" w:hAnsi="仿宋" w:eastAsia="仿宋"/>
                <w:color w:val="auto"/>
                <w:sz w:val="24"/>
                <w:highlight w:val="none"/>
              </w:rPr>
            </w:pPr>
          </w:p>
        </w:tc>
        <w:tc>
          <w:tcPr>
            <w:tcW w:w="575" w:type="pct"/>
            <w:vMerge w:val="continue"/>
            <w:vAlign w:val="center"/>
          </w:tcPr>
          <w:p>
            <w:pPr>
              <w:spacing w:line="360" w:lineRule="auto"/>
              <w:jc w:val="center"/>
              <w:rPr>
                <w:rFonts w:ascii="仿宋" w:hAnsi="仿宋" w:eastAsia="仿宋" w:cs="Arial"/>
                <w:i/>
                <w:color w:val="auto"/>
                <w:sz w:val="24"/>
                <w:highlight w:val="none"/>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055" w:hRule="atLeast"/>
        </w:trPr>
        <w:tc>
          <w:tcPr>
            <w:tcW w:w="321" w:type="pct"/>
            <w:vMerge w:val="continue"/>
            <w:vAlign w:val="center"/>
          </w:tcPr>
          <w:p>
            <w:pPr>
              <w:rPr>
                <w:color w:val="auto"/>
                <w:highlight w:val="none"/>
              </w:rPr>
            </w:pPr>
          </w:p>
        </w:tc>
        <w:tc>
          <w:tcPr>
            <w:tcW w:w="485" w:type="pct"/>
            <w:vMerge w:val="continue"/>
            <w:vAlign w:val="center"/>
          </w:tcPr>
          <w:p>
            <w:pPr>
              <w:rPr>
                <w:color w:val="auto"/>
                <w:highlight w:val="none"/>
              </w:rPr>
            </w:pPr>
          </w:p>
        </w:tc>
        <w:tc>
          <w:tcPr>
            <w:tcW w:w="3207" w:type="pct"/>
            <w:tcBorders>
              <w:top w:val="single" w:color="0070C0" w:sz="6" w:space="0"/>
            </w:tcBorders>
            <w:vAlign w:val="center"/>
          </w:tcPr>
          <w:p>
            <w:pPr>
              <w:rPr>
                <w:rFonts w:ascii="仿宋" w:hAnsi="仿宋" w:eastAsia="仿宋"/>
                <w:bCs/>
                <w:color w:val="auto"/>
                <w:sz w:val="24"/>
                <w:highlight w:val="none"/>
              </w:rPr>
            </w:pPr>
            <w:r>
              <w:rPr>
                <w:rFonts w:hint="eastAsia" w:ascii="仿宋" w:hAnsi="仿宋" w:eastAsia="仿宋"/>
                <w:bCs/>
                <w:color w:val="auto"/>
                <w:sz w:val="24"/>
                <w:highlight w:val="none"/>
              </w:rPr>
              <w:t>3.3所投“执法办案中心管理软件”需与浙江省执法办案综合应用系统数据实现无缝对接，实现人员、案件、笔录等内容与执法办案综合应用系统的数据同步，并提供相关成功对接的案例证明（2分）；</w:t>
            </w:r>
          </w:p>
        </w:tc>
        <w:tc>
          <w:tcPr>
            <w:tcW w:w="411" w:type="pct"/>
            <w:vMerge w:val="continue"/>
            <w:vAlign w:val="center"/>
          </w:tcPr>
          <w:p>
            <w:pPr>
              <w:rPr>
                <w:rFonts w:ascii="仿宋" w:hAnsi="仿宋" w:eastAsia="仿宋"/>
                <w:bCs/>
                <w:color w:val="auto"/>
                <w:sz w:val="24"/>
                <w:highlight w:val="none"/>
              </w:rPr>
            </w:pPr>
          </w:p>
        </w:tc>
        <w:tc>
          <w:tcPr>
            <w:tcW w:w="575" w:type="pct"/>
            <w:vMerge w:val="continue"/>
            <w:vAlign w:val="center"/>
          </w:tcPr>
          <w:p>
            <w:pPr>
              <w:rPr>
                <w:rFonts w:ascii="仿宋" w:hAnsi="仿宋" w:eastAsia="仿宋"/>
                <w:bCs/>
                <w:color w:val="auto"/>
                <w:sz w:val="24"/>
                <w:highlight w:val="none"/>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12" w:hRule="atLeast"/>
        </w:trPr>
        <w:tc>
          <w:tcPr>
            <w:tcW w:w="321" w:type="pct"/>
            <w:vMerge w:val="continue"/>
            <w:vAlign w:val="center"/>
          </w:tcPr>
          <w:p>
            <w:pPr>
              <w:rPr>
                <w:rFonts w:ascii="仿宋" w:hAnsi="仿宋" w:eastAsia="仿宋"/>
                <w:bCs/>
                <w:color w:val="auto"/>
                <w:sz w:val="24"/>
                <w:highlight w:val="none"/>
              </w:rPr>
            </w:pPr>
          </w:p>
        </w:tc>
        <w:tc>
          <w:tcPr>
            <w:tcW w:w="485" w:type="pct"/>
            <w:vMerge w:val="continue"/>
            <w:vAlign w:val="center"/>
          </w:tcPr>
          <w:p>
            <w:pPr>
              <w:rPr>
                <w:rFonts w:ascii="仿宋" w:hAnsi="仿宋" w:eastAsia="仿宋"/>
                <w:bCs/>
                <w:color w:val="auto"/>
                <w:sz w:val="24"/>
                <w:highlight w:val="none"/>
              </w:rPr>
            </w:pPr>
          </w:p>
        </w:tc>
        <w:tc>
          <w:tcPr>
            <w:tcW w:w="3207" w:type="pct"/>
            <w:tcBorders>
              <w:top w:val="single" w:color="0070C0" w:sz="6" w:space="0"/>
            </w:tcBorders>
            <w:vAlign w:val="center"/>
          </w:tcPr>
          <w:p>
            <w:pPr>
              <w:rPr>
                <w:rFonts w:ascii="仿宋" w:hAnsi="仿宋" w:eastAsia="仿宋"/>
                <w:bCs/>
                <w:color w:val="auto"/>
                <w:sz w:val="24"/>
                <w:highlight w:val="none"/>
              </w:rPr>
            </w:pPr>
            <w:r>
              <w:rPr>
                <w:rFonts w:hint="eastAsia" w:ascii="仿宋" w:hAnsi="仿宋" w:eastAsia="仿宋"/>
                <w:bCs/>
                <w:color w:val="auto"/>
                <w:sz w:val="24"/>
                <w:highlight w:val="none"/>
              </w:rPr>
              <w:t>3.4审讯系统融合一体化数字签字屏配套软件，实现与省厅执法办案二期智能笔录系统能实现无缝对接。（2分）</w:t>
            </w:r>
          </w:p>
        </w:tc>
        <w:tc>
          <w:tcPr>
            <w:tcW w:w="411" w:type="pct"/>
            <w:vMerge w:val="continue"/>
            <w:vAlign w:val="center"/>
          </w:tcPr>
          <w:p>
            <w:pPr>
              <w:rPr>
                <w:rFonts w:ascii="仿宋" w:hAnsi="仿宋" w:eastAsia="仿宋"/>
                <w:bCs/>
                <w:color w:val="auto"/>
                <w:sz w:val="24"/>
                <w:highlight w:val="none"/>
              </w:rPr>
            </w:pPr>
          </w:p>
        </w:tc>
        <w:tc>
          <w:tcPr>
            <w:tcW w:w="575" w:type="pct"/>
            <w:vMerge w:val="continue"/>
            <w:vAlign w:val="center"/>
          </w:tcPr>
          <w:p>
            <w:pPr>
              <w:rPr>
                <w:rFonts w:ascii="仿宋" w:hAnsi="仿宋" w:eastAsia="仿宋"/>
                <w:bCs/>
                <w:color w:val="auto"/>
                <w:sz w:val="24"/>
                <w:highlight w:val="none"/>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055" w:hRule="atLeast"/>
        </w:trPr>
        <w:tc>
          <w:tcPr>
            <w:tcW w:w="321" w:type="pct"/>
            <w:vMerge w:val="continue"/>
            <w:vAlign w:val="center"/>
          </w:tcPr>
          <w:p>
            <w:pPr>
              <w:rPr>
                <w:rFonts w:ascii="仿宋" w:hAnsi="仿宋" w:eastAsia="仿宋"/>
                <w:bCs/>
                <w:color w:val="auto"/>
                <w:sz w:val="24"/>
                <w:highlight w:val="none"/>
              </w:rPr>
            </w:pPr>
          </w:p>
        </w:tc>
        <w:tc>
          <w:tcPr>
            <w:tcW w:w="485" w:type="pct"/>
            <w:vMerge w:val="continue"/>
            <w:vAlign w:val="center"/>
          </w:tcPr>
          <w:p>
            <w:pPr>
              <w:rPr>
                <w:rFonts w:ascii="仿宋" w:hAnsi="仿宋" w:eastAsia="仿宋"/>
                <w:bCs/>
                <w:color w:val="auto"/>
                <w:sz w:val="24"/>
                <w:highlight w:val="none"/>
              </w:rPr>
            </w:pPr>
          </w:p>
        </w:tc>
        <w:tc>
          <w:tcPr>
            <w:tcW w:w="3207" w:type="pct"/>
            <w:tcBorders>
              <w:top w:val="single" w:color="0070C0" w:sz="6" w:space="0"/>
            </w:tcBorders>
            <w:vAlign w:val="center"/>
          </w:tcPr>
          <w:p>
            <w:pPr>
              <w:rPr>
                <w:rFonts w:ascii="仿宋" w:hAnsi="仿宋" w:eastAsia="仿宋"/>
                <w:bCs/>
                <w:color w:val="auto"/>
                <w:sz w:val="24"/>
                <w:highlight w:val="none"/>
              </w:rPr>
            </w:pPr>
            <w:r>
              <w:rPr>
                <w:rFonts w:hint="eastAsia" w:ascii="仿宋" w:hAnsi="仿宋" w:eastAsia="仿宋"/>
                <w:bCs/>
                <w:color w:val="auto"/>
                <w:sz w:val="24"/>
                <w:highlight w:val="none"/>
              </w:rPr>
              <w:t>3.5远程提审与签名捺印板的融合，在审讯系统中实现***和看守所间无纸化签字捺印、可与省厅法制平台笔录系统融合一体使用。（2分）</w:t>
            </w:r>
          </w:p>
        </w:tc>
        <w:tc>
          <w:tcPr>
            <w:tcW w:w="411" w:type="pct"/>
            <w:vMerge w:val="continue"/>
            <w:vAlign w:val="center"/>
          </w:tcPr>
          <w:p>
            <w:pPr>
              <w:rPr>
                <w:rFonts w:ascii="仿宋" w:hAnsi="仿宋" w:eastAsia="仿宋"/>
                <w:bCs/>
                <w:color w:val="auto"/>
                <w:sz w:val="24"/>
                <w:highlight w:val="none"/>
              </w:rPr>
            </w:pPr>
          </w:p>
        </w:tc>
        <w:tc>
          <w:tcPr>
            <w:tcW w:w="575" w:type="pct"/>
            <w:vMerge w:val="continue"/>
            <w:vAlign w:val="center"/>
          </w:tcPr>
          <w:p>
            <w:pPr>
              <w:rPr>
                <w:rFonts w:ascii="仿宋" w:hAnsi="仿宋" w:eastAsia="仿宋"/>
                <w:bCs/>
                <w:color w:val="auto"/>
                <w:sz w:val="24"/>
                <w:highlight w:val="none"/>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055" w:hRule="atLeast"/>
        </w:trPr>
        <w:tc>
          <w:tcPr>
            <w:tcW w:w="321" w:type="pct"/>
            <w:vMerge w:val="continue"/>
            <w:vAlign w:val="center"/>
          </w:tcPr>
          <w:p>
            <w:pPr>
              <w:rPr>
                <w:rFonts w:ascii="仿宋" w:hAnsi="仿宋" w:eastAsia="仿宋"/>
                <w:bCs/>
                <w:color w:val="auto"/>
                <w:sz w:val="24"/>
                <w:highlight w:val="none"/>
              </w:rPr>
            </w:pPr>
          </w:p>
        </w:tc>
        <w:tc>
          <w:tcPr>
            <w:tcW w:w="485" w:type="pct"/>
            <w:vMerge w:val="continue"/>
            <w:vAlign w:val="center"/>
          </w:tcPr>
          <w:p>
            <w:pPr>
              <w:rPr>
                <w:rFonts w:ascii="仿宋" w:hAnsi="仿宋" w:eastAsia="仿宋"/>
                <w:bCs/>
                <w:color w:val="auto"/>
                <w:sz w:val="24"/>
                <w:highlight w:val="none"/>
              </w:rPr>
            </w:pPr>
          </w:p>
        </w:tc>
        <w:tc>
          <w:tcPr>
            <w:tcW w:w="3207" w:type="pct"/>
            <w:tcBorders>
              <w:top w:val="single" w:color="0070C0" w:sz="6" w:space="0"/>
            </w:tcBorders>
            <w:vAlign w:val="center"/>
          </w:tcPr>
          <w:p>
            <w:pPr>
              <w:rPr>
                <w:rFonts w:ascii="仿宋" w:hAnsi="仿宋" w:eastAsia="仿宋"/>
                <w:bCs/>
                <w:color w:val="auto"/>
                <w:sz w:val="24"/>
                <w:highlight w:val="none"/>
              </w:rPr>
            </w:pPr>
            <w:r>
              <w:rPr>
                <w:rFonts w:hint="eastAsia" w:ascii="仿宋" w:hAnsi="仿宋" w:eastAsia="仿宋"/>
                <w:bCs/>
                <w:color w:val="auto"/>
                <w:sz w:val="24"/>
                <w:highlight w:val="none"/>
              </w:rPr>
              <w:t>3.6、审讯指挥系统需对接各个审讯室的笔录软件，指挥端系统同步显示笔录系统内容、视频和语音，可发送语音及文字指令到各个审讯室笔录系统。（2分）</w:t>
            </w:r>
          </w:p>
        </w:tc>
        <w:tc>
          <w:tcPr>
            <w:tcW w:w="411" w:type="pct"/>
            <w:vMerge w:val="continue"/>
            <w:vAlign w:val="center"/>
          </w:tcPr>
          <w:p>
            <w:pPr>
              <w:rPr>
                <w:rFonts w:ascii="仿宋" w:hAnsi="仿宋" w:eastAsia="仿宋"/>
                <w:bCs/>
                <w:color w:val="auto"/>
                <w:sz w:val="24"/>
                <w:highlight w:val="none"/>
              </w:rPr>
            </w:pPr>
          </w:p>
        </w:tc>
        <w:tc>
          <w:tcPr>
            <w:tcW w:w="575" w:type="pct"/>
            <w:vMerge w:val="continue"/>
            <w:vAlign w:val="center"/>
          </w:tcPr>
          <w:p>
            <w:pPr>
              <w:rPr>
                <w:rFonts w:ascii="仿宋" w:hAnsi="仿宋" w:eastAsia="仿宋"/>
                <w:bCs/>
                <w:color w:val="auto"/>
                <w:sz w:val="24"/>
                <w:highlight w:val="none"/>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rPr>
        <w:tc>
          <w:tcPr>
            <w:tcW w:w="321" w:type="pct"/>
            <w:tcBorders>
              <w:top w:val="single" w:color="0070C0" w:sz="6" w:space="0"/>
            </w:tcBorders>
            <w:vAlign w:val="center"/>
          </w:tcPr>
          <w:p>
            <w:pPr>
              <w:spacing w:line="360"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4</w:t>
            </w:r>
          </w:p>
        </w:tc>
        <w:tc>
          <w:tcPr>
            <w:tcW w:w="485" w:type="pct"/>
            <w:tcBorders>
              <w:top w:val="single" w:color="0070C0" w:sz="6" w:space="0"/>
            </w:tcBorders>
            <w:vAlign w:val="center"/>
          </w:tcPr>
          <w:p>
            <w:pPr>
              <w:jc w:val="center"/>
              <w:rPr>
                <w:rFonts w:ascii="仿宋" w:hAnsi="仿宋" w:eastAsia="仿宋" w:cs="Arial"/>
                <w:color w:val="auto"/>
                <w:sz w:val="24"/>
                <w:highlight w:val="none"/>
              </w:rPr>
            </w:pPr>
            <w:r>
              <w:rPr>
                <w:rFonts w:hint="eastAsia" w:ascii="仿宋" w:hAnsi="仿宋" w:eastAsia="仿宋" w:cs="Arial"/>
                <w:color w:val="auto"/>
                <w:sz w:val="24"/>
                <w:highlight w:val="none"/>
              </w:rPr>
              <w:t>系统功能演示</w:t>
            </w:r>
          </w:p>
        </w:tc>
        <w:tc>
          <w:tcPr>
            <w:tcW w:w="3207" w:type="pct"/>
            <w:tcBorders>
              <w:top w:val="single" w:color="0070C0" w:sz="6" w:space="0"/>
            </w:tcBorders>
            <w:vAlign w:val="center"/>
          </w:tcPr>
          <w:p>
            <w:pPr>
              <w:jc w:val="left"/>
              <w:rPr>
                <w:rFonts w:ascii="仿宋" w:hAnsi="仿宋" w:eastAsia="仿宋"/>
                <w:bCs/>
                <w:color w:val="auto"/>
                <w:sz w:val="24"/>
                <w:highlight w:val="none"/>
              </w:rPr>
            </w:pPr>
            <w:r>
              <w:rPr>
                <w:rFonts w:hint="eastAsia" w:ascii="仿宋" w:hAnsi="仿宋" w:eastAsia="仿宋"/>
                <w:bCs/>
                <w:color w:val="auto"/>
                <w:sz w:val="24"/>
                <w:highlight w:val="none"/>
              </w:rPr>
              <w:t>各供应商对本项目采购的相关内容进行视频资料演示（视频播放时间不超过10分钟，以U盘形式提供），视频演示资料必须包含以下打分内容，由评委评价打分：</w:t>
            </w:r>
          </w:p>
          <w:p>
            <w:pPr>
              <w:jc w:val="left"/>
              <w:rPr>
                <w:rFonts w:ascii="仿宋" w:hAnsi="仿宋" w:eastAsia="仿宋"/>
                <w:bCs/>
                <w:color w:val="auto"/>
                <w:sz w:val="24"/>
                <w:highlight w:val="none"/>
              </w:rPr>
            </w:pPr>
            <w:r>
              <w:rPr>
                <w:rFonts w:hint="eastAsia" w:ascii="仿宋" w:hAnsi="仿宋" w:eastAsia="仿宋"/>
                <w:bCs/>
                <w:color w:val="auto"/>
                <w:sz w:val="24"/>
                <w:highlight w:val="none"/>
              </w:rPr>
              <w:t>1、系统演示人员信息登记功能，可读取人员的身份证号、姓名、年龄等基本信息，进行页面填充，满足功能的得3分，不满足不得分；</w:t>
            </w:r>
          </w:p>
          <w:p>
            <w:pPr>
              <w:jc w:val="left"/>
              <w:rPr>
                <w:rFonts w:ascii="仿宋" w:hAnsi="仿宋" w:eastAsia="仿宋"/>
                <w:bCs/>
                <w:color w:val="auto"/>
                <w:sz w:val="24"/>
                <w:highlight w:val="none"/>
              </w:rPr>
            </w:pPr>
            <w:r>
              <w:rPr>
                <w:rFonts w:hint="eastAsia" w:ascii="仿宋" w:hAnsi="仿宋" w:eastAsia="仿宋"/>
                <w:bCs/>
                <w:color w:val="auto"/>
                <w:sz w:val="24"/>
                <w:highlight w:val="none"/>
              </w:rPr>
              <w:t>2、系统演示询/讯问室智能分配功能，可根据询/讯问室使用情况以及人员情况，分配对应询/讯问室，满足功能的得3分，不满足不得分；</w:t>
            </w:r>
          </w:p>
          <w:p>
            <w:pPr>
              <w:jc w:val="left"/>
              <w:rPr>
                <w:rFonts w:ascii="仿宋" w:hAnsi="仿宋" w:eastAsia="仿宋"/>
                <w:bCs/>
                <w:color w:val="auto"/>
                <w:sz w:val="24"/>
                <w:highlight w:val="none"/>
              </w:rPr>
            </w:pPr>
            <w:r>
              <w:rPr>
                <w:rFonts w:hint="eastAsia" w:ascii="仿宋" w:hAnsi="仿宋" w:eastAsia="仿宋"/>
                <w:bCs/>
                <w:color w:val="auto"/>
                <w:sz w:val="24"/>
                <w:highlight w:val="none"/>
              </w:rPr>
              <w:t>3、系统演示电子台账功能，系统可对嫌疑人信息、物品登记图片、活动轨迹等数据统一生成电子台账即人员登记表，满足功能的得3分，不满足不得分；</w:t>
            </w:r>
          </w:p>
          <w:p>
            <w:pPr>
              <w:jc w:val="left"/>
              <w:rPr>
                <w:rFonts w:ascii="仿宋" w:hAnsi="仿宋" w:eastAsia="仿宋"/>
                <w:bCs/>
                <w:color w:val="auto"/>
                <w:sz w:val="24"/>
                <w:highlight w:val="none"/>
              </w:rPr>
            </w:pPr>
            <w:r>
              <w:rPr>
                <w:rFonts w:hint="eastAsia" w:ascii="仿宋" w:hAnsi="仿宋" w:eastAsia="仿宋"/>
                <w:bCs/>
                <w:color w:val="auto"/>
                <w:sz w:val="24"/>
                <w:highlight w:val="none"/>
              </w:rPr>
              <w:t>4、系统演示随身物品柜分配功能，可根据当事人的随身物品数量、大小选择大、中、小类型的柜子分配给当事人存放随身物品，满足功能的得3分，不满足不得分；</w:t>
            </w:r>
          </w:p>
          <w:p>
            <w:pPr>
              <w:jc w:val="left"/>
              <w:rPr>
                <w:rFonts w:ascii="仿宋" w:hAnsi="仿宋" w:eastAsia="仿宋"/>
                <w:bCs/>
                <w:color w:val="auto"/>
                <w:sz w:val="24"/>
                <w:highlight w:val="none"/>
              </w:rPr>
            </w:pPr>
            <w:r>
              <w:rPr>
                <w:rFonts w:hint="eastAsia" w:ascii="仿宋" w:hAnsi="仿宋" w:eastAsia="仿宋"/>
                <w:bCs/>
                <w:color w:val="auto"/>
                <w:sz w:val="24"/>
                <w:highlight w:val="none"/>
              </w:rPr>
              <w:t>5、演示审讯指挥审讯画面展示，同一个页面展示审讯视频和笔录的文字内容，指挥端可发送文字指令到审讯室的笔录客户端，满足功能的得3分，不满足不得分；</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10</w:t>
            </w:r>
          </w:p>
        </w:tc>
        <w:tc>
          <w:tcPr>
            <w:tcW w:w="575" w:type="pc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vMerge w:val="restart"/>
            <w:vAlign w:val="center"/>
          </w:tcPr>
          <w:p>
            <w:pPr>
              <w:spacing w:line="360"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5</w:t>
            </w:r>
          </w:p>
        </w:tc>
        <w:tc>
          <w:tcPr>
            <w:tcW w:w="485" w:type="pct"/>
            <w:vMerge w:val="restart"/>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技术服务方案</w:t>
            </w:r>
          </w:p>
        </w:tc>
        <w:tc>
          <w:tcPr>
            <w:tcW w:w="3207" w:type="pct"/>
            <w:tcBorders>
              <w:top w:val="single" w:color="0070C0" w:sz="6" w:space="0"/>
            </w:tcBorders>
            <w:vAlign w:val="center"/>
          </w:tcPr>
          <w:p>
            <w:pPr>
              <w:rPr>
                <w:rFonts w:ascii="仿宋" w:hAnsi="仿宋" w:eastAsia="仿宋"/>
                <w:color w:val="auto"/>
                <w:sz w:val="24"/>
                <w:highlight w:val="none"/>
                <w:lang w:val="en-GB"/>
              </w:rPr>
            </w:pPr>
            <w:r>
              <w:rPr>
                <w:rFonts w:hint="eastAsia" w:ascii="仿宋" w:hAnsi="仿宋" w:eastAsia="仿宋" w:cs="Arial"/>
                <w:b/>
                <w:color w:val="auto"/>
                <w:sz w:val="24"/>
                <w:highlight w:val="none"/>
              </w:rPr>
              <w:t>5.1</w:t>
            </w:r>
            <w:r>
              <w:rPr>
                <w:rFonts w:hint="eastAsia" w:ascii="仿宋" w:hAnsi="仿宋" w:eastAsia="仿宋"/>
                <w:b/>
                <w:color w:val="auto"/>
                <w:sz w:val="24"/>
                <w:highlight w:val="none"/>
              </w:rPr>
              <w:t>项目实施方案</w:t>
            </w:r>
            <w:r>
              <w:rPr>
                <w:rFonts w:hint="eastAsia" w:ascii="仿宋" w:hAnsi="仿宋" w:eastAsia="仿宋"/>
                <w:color w:val="auto"/>
                <w:sz w:val="24"/>
                <w:highlight w:val="none"/>
                <w:lang w:val="en-GB"/>
              </w:rPr>
              <w:t>：投标方案的合理性、科学性、全面性（根据对投标项目的组织实施、</w:t>
            </w:r>
            <w:r>
              <w:rPr>
                <w:rFonts w:hint="eastAsia" w:ascii="仿宋" w:hAnsi="仿宋" w:eastAsia="仿宋"/>
                <w:color w:val="auto"/>
                <w:sz w:val="24"/>
                <w:highlight w:val="none"/>
              </w:rPr>
              <w:t>项目施工计划、进度、对应的保障措施方案以及</w:t>
            </w:r>
            <w:r>
              <w:rPr>
                <w:rFonts w:hint="eastAsia" w:ascii="仿宋" w:hAnsi="仿宋" w:eastAsia="仿宋"/>
                <w:color w:val="auto"/>
                <w:sz w:val="24"/>
                <w:highlight w:val="none"/>
                <w:lang w:val="en-GB"/>
              </w:rPr>
              <w:t>独到优势等情况综合评定）</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①方案全面合理且可操作性明确，与采购需求完全相适应的得4分；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②方案详细且与采购需求相适应，但存在不足的得3分；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③方案基本与采购需求相适应，但存在欠缺的得2分；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④方案与采购需求不适应的得1分；</w:t>
            </w:r>
          </w:p>
          <w:p>
            <w:pPr>
              <w:rPr>
                <w:rFonts w:ascii="仿宋" w:hAnsi="仿宋" w:eastAsia="仿宋" w:cs="Arial"/>
                <w:b/>
                <w:color w:val="auto"/>
                <w:sz w:val="24"/>
                <w:highlight w:val="none"/>
              </w:rPr>
            </w:pPr>
            <w:r>
              <w:rPr>
                <w:rFonts w:hint="eastAsia" w:ascii="仿宋" w:hAnsi="仿宋" w:eastAsia="仿宋" w:cs="宋体"/>
                <w:bCs/>
                <w:color w:val="auto"/>
                <w:kern w:val="0"/>
                <w:sz w:val="24"/>
                <w:highlight w:val="none"/>
              </w:rPr>
              <w:t>⑤未提供的得0分。</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4</w:t>
            </w:r>
          </w:p>
        </w:tc>
        <w:tc>
          <w:tcPr>
            <w:tcW w:w="575" w:type="pct"/>
            <w:tcBorders>
              <w:top w:val="single" w:color="0070C0" w:sz="6" w:space="0"/>
            </w:tcBorders>
            <w:vAlign w:val="center"/>
          </w:tcPr>
          <w:p>
            <w:pPr>
              <w:spacing w:line="360" w:lineRule="auto"/>
              <w:jc w:val="center"/>
              <w:rPr>
                <w:rFonts w:ascii="仿宋" w:hAnsi="仿宋" w:eastAsia="仿宋"/>
                <w:i/>
                <w:color w:val="auto"/>
                <w:sz w:val="24"/>
                <w:highlight w:val="none"/>
              </w:rPr>
            </w:pPr>
            <w:r>
              <w:rPr>
                <w:rFonts w:hint="eastAsia" w:ascii="仿宋" w:hAnsi="仿宋" w:eastAsia="仿宋" w:cs="Arial"/>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vMerge w:val="continue"/>
            <w:vAlign w:val="center"/>
          </w:tcPr>
          <w:p>
            <w:pPr>
              <w:spacing w:line="360" w:lineRule="auto"/>
              <w:jc w:val="center"/>
              <w:rPr>
                <w:rFonts w:ascii="仿宋" w:hAnsi="仿宋" w:eastAsia="仿宋" w:cs="Arial"/>
                <w:color w:val="auto"/>
                <w:sz w:val="24"/>
                <w:highlight w:val="none"/>
              </w:rPr>
            </w:pPr>
          </w:p>
        </w:tc>
        <w:tc>
          <w:tcPr>
            <w:tcW w:w="485" w:type="pct"/>
            <w:vMerge w:val="continue"/>
            <w:vAlign w:val="center"/>
          </w:tcPr>
          <w:p>
            <w:pPr>
              <w:spacing w:line="360" w:lineRule="auto"/>
              <w:jc w:val="center"/>
              <w:rPr>
                <w:rFonts w:ascii="仿宋" w:hAnsi="仿宋" w:eastAsia="仿宋"/>
                <w:color w:val="auto"/>
                <w:sz w:val="24"/>
                <w:highlight w:val="none"/>
              </w:rPr>
            </w:pPr>
          </w:p>
        </w:tc>
        <w:tc>
          <w:tcPr>
            <w:tcW w:w="3207" w:type="pct"/>
            <w:tcBorders>
              <w:top w:val="single" w:color="0070C0" w:sz="6" w:space="0"/>
            </w:tcBorders>
            <w:vAlign w:val="center"/>
          </w:tcPr>
          <w:p>
            <w:pPr>
              <w:rPr>
                <w:rFonts w:ascii="仿宋" w:hAnsi="仿宋" w:eastAsia="仿宋"/>
                <w:color w:val="auto"/>
                <w:sz w:val="24"/>
                <w:highlight w:val="none"/>
                <w:lang w:val="en-GB"/>
              </w:rPr>
            </w:pPr>
            <w:r>
              <w:rPr>
                <w:rFonts w:hint="eastAsia" w:ascii="仿宋" w:hAnsi="仿宋" w:eastAsia="仿宋"/>
                <w:b/>
                <w:bCs/>
                <w:color w:val="auto"/>
                <w:sz w:val="24"/>
                <w:highlight w:val="none"/>
              </w:rPr>
              <w:t>5.2</w:t>
            </w:r>
            <w:r>
              <w:rPr>
                <w:rFonts w:hint="eastAsia" w:ascii="仿宋" w:hAnsi="仿宋" w:eastAsia="仿宋"/>
                <w:b/>
                <w:bCs/>
                <w:color w:val="auto"/>
                <w:sz w:val="24"/>
                <w:highlight w:val="none"/>
                <w:lang w:val="en-GB"/>
              </w:rPr>
              <w:t>验收方案：</w:t>
            </w:r>
            <w:r>
              <w:rPr>
                <w:rFonts w:hint="eastAsia" w:ascii="仿宋" w:hAnsi="仿宋" w:eastAsia="仿宋"/>
                <w:color w:val="auto"/>
                <w:sz w:val="24"/>
                <w:highlight w:val="none"/>
                <w:lang w:val="en-GB"/>
              </w:rPr>
              <w:t>根据投标人提供的验收方案和相应措施的合理性、针对性等情况进行评价打分，最高</w:t>
            </w:r>
            <w:r>
              <w:rPr>
                <w:rFonts w:hint="eastAsia" w:ascii="仿宋" w:hAnsi="仿宋" w:eastAsia="仿宋"/>
                <w:color w:val="auto"/>
                <w:sz w:val="24"/>
                <w:highlight w:val="none"/>
              </w:rPr>
              <w:t>3</w:t>
            </w:r>
            <w:r>
              <w:rPr>
                <w:rFonts w:hint="eastAsia" w:ascii="仿宋" w:hAnsi="仿宋" w:eastAsia="仿宋"/>
                <w:color w:val="auto"/>
                <w:sz w:val="24"/>
                <w:highlight w:val="none"/>
                <w:lang w:val="en-GB"/>
              </w:rPr>
              <w:t>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①方案全面合理且可操作性明确，与采购需求完全相适应的得3分；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②方案基本与采购需求相适应，但存在欠缺的得2分；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③方案与采购需求不适应的得1分；</w:t>
            </w:r>
          </w:p>
          <w:p>
            <w:pPr>
              <w:rPr>
                <w:rFonts w:ascii="仿宋" w:hAnsi="仿宋" w:eastAsia="仿宋" w:cs="Arial"/>
                <w:b/>
                <w:color w:val="auto"/>
                <w:sz w:val="24"/>
                <w:highlight w:val="none"/>
              </w:rPr>
            </w:pPr>
            <w:r>
              <w:rPr>
                <w:rFonts w:hint="eastAsia" w:ascii="仿宋" w:hAnsi="仿宋" w:eastAsia="仿宋" w:cs="宋体"/>
                <w:bCs/>
                <w:color w:val="auto"/>
                <w:kern w:val="0"/>
                <w:sz w:val="24"/>
                <w:highlight w:val="none"/>
              </w:rPr>
              <w:t>④未提供的得0分。</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575" w:type="pc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vMerge w:val="continue"/>
            <w:vAlign w:val="center"/>
          </w:tcPr>
          <w:p>
            <w:pPr>
              <w:spacing w:line="360" w:lineRule="auto"/>
              <w:jc w:val="center"/>
              <w:rPr>
                <w:rFonts w:ascii="仿宋" w:hAnsi="仿宋" w:eastAsia="仿宋" w:cs="Arial"/>
                <w:color w:val="auto"/>
                <w:sz w:val="24"/>
                <w:highlight w:val="none"/>
              </w:rPr>
            </w:pPr>
          </w:p>
        </w:tc>
        <w:tc>
          <w:tcPr>
            <w:tcW w:w="485" w:type="pct"/>
            <w:vMerge w:val="continue"/>
            <w:vAlign w:val="center"/>
          </w:tcPr>
          <w:p>
            <w:pPr>
              <w:spacing w:line="360" w:lineRule="auto"/>
              <w:jc w:val="center"/>
              <w:rPr>
                <w:rFonts w:ascii="仿宋" w:hAnsi="仿宋" w:eastAsia="仿宋"/>
                <w:color w:val="auto"/>
                <w:sz w:val="24"/>
                <w:highlight w:val="none"/>
              </w:rPr>
            </w:pPr>
          </w:p>
        </w:tc>
        <w:tc>
          <w:tcPr>
            <w:tcW w:w="3207" w:type="pct"/>
            <w:tcBorders>
              <w:top w:val="single" w:color="0070C0" w:sz="6" w:space="0"/>
            </w:tcBorders>
            <w:vAlign w:val="center"/>
          </w:tcPr>
          <w:p>
            <w:pPr>
              <w:rPr>
                <w:rFonts w:ascii="仿宋" w:hAnsi="仿宋" w:eastAsia="仿宋"/>
                <w:color w:val="auto"/>
                <w:sz w:val="24"/>
                <w:highlight w:val="none"/>
              </w:rPr>
            </w:pPr>
            <w:r>
              <w:rPr>
                <w:rFonts w:hint="eastAsia" w:ascii="仿宋" w:hAnsi="仿宋" w:eastAsia="仿宋"/>
                <w:b/>
                <w:bCs/>
                <w:color w:val="auto"/>
                <w:sz w:val="24"/>
                <w:highlight w:val="none"/>
              </w:rPr>
              <w:t>5.3售后服务方案：</w:t>
            </w:r>
            <w:r>
              <w:rPr>
                <w:rFonts w:hint="eastAsia" w:ascii="仿宋" w:hAnsi="仿宋" w:eastAsia="仿宋"/>
                <w:color w:val="auto"/>
                <w:sz w:val="24"/>
                <w:highlight w:val="none"/>
              </w:rPr>
              <w:t>从以下5方面：（1）服务标准；（2）服务内容；（3）服务人员安排；（4）服务响应时间；（5）技术人员力量，最高得3分。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①方案全面合理且可操作性明确，与采购需求完全相适应的得3分；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②方案基本与采购需求相适应，但存在欠缺的得2分；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④方案与采购需求不适应的得1分；</w:t>
            </w:r>
          </w:p>
          <w:p>
            <w:pPr>
              <w:rPr>
                <w:rFonts w:ascii="仿宋" w:hAnsi="仿宋" w:eastAsia="仿宋" w:cs="Arial"/>
                <w:b/>
                <w:color w:val="auto"/>
                <w:sz w:val="24"/>
                <w:highlight w:val="none"/>
              </w:rPr>
            </w:pPr>
            <w:r>
              <w:rPr>
                <w:rFonts w:hint="eastAsia" w:ascii="仿宋" w:hAnsi="仿宋" w:eastAsia="仿宋" w:cs="宋体"/>
                <w:bCs/>
                <w:color w:val="auto"/>
                <w:kern w:val="0"/>
                <w:sz w:val="24"/>
                <w:highlight w:val="none"/>
              </w:rPr>
              <w:t>⑤未提供的得0分。</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575" w:type="pc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vMerge w:val="continue"/>
            <w:vAlign w:val="center"/>
          </w:tcPr>
          <w:p>
            <w:pPr>
              <w:spacing w:line="360" w:lineRule="auto"/>
              <w:jc w:val="center"/>
              <w:rPr>
                <w:rFonts w:ascii="仿宋" w:hAnsi="仿宋" w:eastAsia="仿宋" w:cs="Arial"/>
                <w:color w:val="auto"/>
                <w:sz w:val="24"/>
                <w:highlight w:val="none"/>
              </w:rPr>
            </w:pPr>
          </w:p>
        </w:tc>
        <w:tc>
          <w:tcPr>
            <w:tcW w:w="485" w:type="pct"/>
            <w:vMerge w:val="continue"/>
            <w:vAlign w:val="center"/>
          </w:tcPr>
          <w:p>
            <w:pPr>
              <w:spacing w:line="360" w:lineRule="auto"/>
              <w:rPr>
                <w:rFonts w:ascii="仿宋" w:hAnsi="仿宋" w:eastAsia="仿宋"/>
                <w:color w:val="auto"/>
                <w:sz w:val="24"/>
                <w:highlight w:val="none"/>
              </w:rPr>
            </w:pPr>
          </w:p>
        </w:tc>
        <w:tc>
          <w:tcPr>
            <w:tcW w:w="3207" w:type="pct"/>
            <w:tcBorders>
              <w:top w:val="single" w:color="0070C0" w:sz="6" w:space="0"/>
            </w:tcBorders>
            <w:vAlign w:val="center"/>
          </w:tcPr>
          <w:p>
            <w:pPr>
              <w:rPr>
                <w:rFonts w:ascii="仿宋" w:hAnsi="仿宋" w:eastAsia="仿宋"/>
                <w:color w:val="auto"/>
                <w:sz w:val="24"/>
                <w:highlight w:val="none"/>
              </w:rPr>
            </w:pPr>
            <w:r>
              <w:rPr>
                <w:rFonts w:hint="eastAsia" w:ascii="仿宋" w:hAnsi="仿宋" w:eastAsia="仿宋"/>
                <w:b/>
                <w:bCs/>
                <w:color w:val="auto"/>
                <w:sz w:val="24"/>
                <w:highlight w:val="none"/>
              </w:rPr>
              <w:t>5.4培训方案：</w:t>
            </w:r>
            <w:r>
              <w:rPr>
                <w:rFonts w:hint="eastAsia" w:ascii="仿宋" w:hAnsi="仿宋" w:eastAsia="仿宋"/>
                <w:color w:val="auto"/>
                <w:sz w:val="24"/>
                <w:highlight w:val="none"/>
              </w:rPr>
              <w:t>根据投标供应商针对本项目提供的培训方案、计划的可行性及合理性等情况打分。最高得2分。</w:t>
            </w:r>
          </w:p>
          <w:p>
            <w:pPr>
              <w:rPr>
                <w:rFonts w:ascii="仿宋" w:hAnsi="仿宋" w:eastAsia="仿宋"/>
                <w:color w:val="auto"/>
                <w:sz w:val="24"/>
                <w:highlight w:val="none"/>
              </w:rPr>
            </w:pPr>
            <w:r>
              <w:rPr>
                <w:rFonts w:hint="eastAsia" w:ascii="仿宋" w:hAnsi="仿宋" w:eastAsia="仿宋"/>
                <w:color w:val="auto"/>
                <w:sz w:val="24"/>
                <w:highlight w:val="none"/>
              </w:rPr>
              <w:t>①方案全面合理且可操作性明确，与采购需求完全相适应的得2分；</w:t>
            </w:r>
          </w:p>
          <w:p>
            <w:pP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②方案基本与采购需求相适应，但存在欠缺的得1分；</w:t>
            </w:r>
          </w:p>
          <w:p>
            <w:pPr>
              <w:rPr>
                <w:rFonts w:ascii="仿宋" w:hAnsi="仿宋" w:eastAsia="仿宋"/>
                <w:color w:val="auto"/>
                <w:sz w:val="24"/>
                <w:highlight w:val="none"/>
              </w:rPr>
            </w:pPr>
            <w:r>
              <w:rPr>
                <w:rFonts w:hint="eastAsia" w:ascii="仿宋" w:hAnsi="仿宋" w:eastAsia="仿宋" w:cs="宋体"/>
                <w:bCs/>
                <w:color w:val="auto"/>
                <w:kern w:val="0"/>
                <w:sz w:val="24"/>
                <w:highlight w:val="none"/>
              </w:rPr>
              <w:t>③未提供的得0分。</w:t>
            </w:r>
          </w:p>
        </w:tc>
        <w:tc>
          <w:tcPr>
            <w:tcW w:w="411" w:type="pct"/>
            <w:tcBorders>
              <w:top w:val="single" w:color="0070C0" w:sz="6"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575" w:type="pct"/>
            <w:tcBorders>
              <w:top w:val="single" w:color="0070C0" w:sz="6" w:space="0"/>
            </w:tcBorders>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vMerge w:val="continue"/>
            <w:tcBorders>
              <w:bottom w:val="single" w:color="auto" w:sz="4" w:space="0"/>
            </w:tcBorders>
            <w:vAlign w:val="center"/>
          </w:tcPr>
          <w:p>
            <w:pPr>
              <w:spacing w:line="360" w:lineRule="auto"/>
              <w:jc w:val="center"/>
              <w:rPr>
                <w:rFonts w:ascii="仿宋" w:hAnsi="仿宋" w:eastAsia="仿宋" w:cs="Arial"/>
                <w:color w:val="auto"/>
                <w:sz w:val="24"/>
                <w:highlight w:val="none"/>
              </w:rPr>
            </w:pPr>
          </w:p>
        </w:tc>
        <w:tc>
          <w:tcPr>
            <w:tcW w:w="485" w:type="pct"/>
            <w:vMerge w:val="continue"/>
            <w:tcBorders>
              <w:bottom w:val="single" w:color="auto" w:sz="4" w:space="0"/>
            </w:tcBorders>
            <w:vAlign w:val="center"/>
          </w:tcPr>
          <w:p>
            <w:pPr>
              <w:spacing w:line="360" w:lineRule="auto"/>
              <w:jc w:val="center"/>
              <w:rPr>
                <w:rFonts w:ascii="仿宋" w:hAnsi="仿宋" w:eastAsia="仿宋"/>
                <w:color w:val="auto"/>
                <w:sz w:val="24"/>
                <w:highlight w:val="none"/>
              </w:rPr>
            </w:pPr>
          </w:p>
        </w:tc>
        <w:tc>
          <w:tcPr>
            <w:tcW w:w="3207" w:type="pct"/>
            <w:tcBorders>
              <w:top w:val="single" w:color="0070C0" w:sz="6" w:space="0"/>
            </w:tcBorders>
            <w:shd w:val="clear" w:color="auto" w:fill="auto"/>
            <w:vAlign w:val="center"/>
          </w:tcPr>
          <w:p>
            <w:pPr>
              <w:rPr>
                <w:rFonts w:ascii="仿宋" w:hAnsi="仿宋" w:eastAsia="仿宋"/>
                <w:b/>
                <w:bCs/>
                <w:color w:val="auto"/>
                <w:sz w:val="24"/>
                <w:highlight w:val="none"/>
              </w:rPr>
            </w:pPr>
            <w:r>
              <w:rPr>
                <w:rFonts w:hint="eastAsia" w:ascii="仿宋" w:hAnsi="仿宋" w:eastAsia="仿宋"/>
                <w:b/>
                <w:bCs/>
                <w:color w:val="auto"/>
                <w:sz w:val="24"/>
                <w:highlight w:val="none"/>
              </w:rPr>
              <w:t>5.5</w:t>
            </w:r>
            <w:bookmarkStart w:id="559" w:name="_GoBack"/>
            <w:r>
              <w:rPr>
                <w:rFonts w:hint="eastAsia" w:ascii="仿宋" w:hAnsi="仿宋" w:eastAsia="仿宋"/>
                <w:b/>
                <w:bCs/>
                <w:color w:val="auto"/>
                <w:sz w:val="24"/>
                <w:highlight w:val="none"/>
              </w:rPr>
              <w:t>团队实力：</w:t>
            </w:r>
          </w:p>
          <w:p>
            <w:pPr>
              <w:rPr>
                <w:rFonts w:ascii="仿宋" w:hAnsi="仿宋" w:eastAsia="仿宋"/>
                <w:color w:val="auto"/>
                <w:sz w:val="24"/>
                <w:highlight w:val="none"/>
              </w:rPr>
            </w:pPr>
            <w:r>
              <w:rPr>
                <w:rFonts w:hint="eastAsia" w:ascii="仿宋" w:hAnsi="仿宋" w:eastAsia="仿宋"/>
                <w:color w:val="auto"/>
                <w:sz w:val="24"/>
                <w:highlight w:val="none"/>
              </w:rPr>
              <w:t>1）项目经理同时具有高级工程师职称证书、高级信息系统项目管理师证书和注册信息安全专业人员认证的得</w:t>
            </w:r>
            <w:r>
              <w:rPr>
                <w:rFonts w:ascii="仿宋" w:hAnsi="仿宋" w:eastAsia="仿宋"/>
                <w:color w:val="auto"/>
                <w:sz w:val="24"/>
                <w:highlight w:val="none"/>
              </w:rPr>
              <w:t>2</w:t>
            </w:r>
            <w:r>
              <w:rPr>
                <w:rFonts w:hint="eastAsia" w:ascii="仿宋" w:hAnsi="仿宋" w:eastAsia="仿宋"/>
                <w:color w:val="auto"/>
                <w:sz w:val="24"/>
                <w:highlight w:val="none"/>
              </w:rPr>
              <w:t>分。（证明材料：提供近3个月社保证明及相应证书材料，未按要求提供证明材料的不得分）</w:t>
            </w:r>
          </w:p>
          <w:p>
            <w:pPr>
              <w:rPr>
                <w:rFonts w:ascii="仿宋" w:hAnsi="仿宋" w:eastAsia="仿宋"/>
                <w:color w:val="auto"/>
                <w:sz w:val="24"/>
                <w:highlight w:val="none"/>
              </w:rPr>
            </w:pPr>
            <w:r>
              <w:rPr>
                <w:rFonts w:hint="eastAsia" w:ascii="仿宋" w:hAnsi="仿宋" w:eastAsia="仿宋"/>
                <w:color w:val="auto"/>
                <w:sz w:val="24"/>
                <w:highlight w:val="none"/>
              </w:rPr>
              <w:t>2）项目技术负责人同时具有高级工程师、高级信息系统项目管理师证书的得</w:t>
            </w:r>
            <w:r>
              <w:rPr>
                <w:rFonts w:ascii="仿宋" w:hAnsi="仿宋" w:eastAsia="仿宋"/>
                <w:color w:val="auto"/>
                <w:sz w:val="24"/>
                <w:highlight w:val="none"/>
              </w:rPr>
              <w:t>2</w:t>
            </w:r>
            <w:r>
              <w:rPr>
                <w:rFonts w:hint="eastAsia" w:ascii="仿宋" w:hAnsi="仿宋" w:eastAsia="仿宋"/>
                <w:color w:val="auto"/>
                <w:sz w:val="24"/>
                <w:highlight w:val="none"/>
              </w:rPr>
              <w:t>分。</w:t>
            </w:r>
          </w:p>
          <w:p>
            <w:pPr>
              <w:rPr>
                <w:rFonts w:ascii="仿宋" w:hAnsi="仿宋" w:eastAsia="仿宋"/>
                <w:color w:val="auto"/>
                <w:sz w:val="24"/>
                <w:highlight w:val="none"/>
              </w:rPr>
            </w:pPr>
            <w:r>
              <w:rPr>
                <w:rFonts w:hint="eastAsia" w:ascii="仿宋" w:hAnsi="仿宋" w:eastAsia="仿宋"/>
                <w:color w:val="auto"/>
                <w:sz w:val="24"/>
                <w:highlight w:val="none"/>
              </w:rPr>
              <w:t>（证明材料：提供近3个月社保证明及相应证书材料，未按要求提供证明材料的不得分）</w:t>
            </w:r>
          </w:p>
          <w:p>
            <w:pPr>
              <w:rPr>
                <w:rFonts w:ascii="仿宋" w:hAnsi="仿宋" w:eastAsia="仿宋"/>
                <w:color w:val="auto"/>
                <w:sz w:val="24"/>
                <w:highlight w:val="none"/>
              </w:rPr>
            </w:pPr>
            <w:r>
              <w:rPr>
                <w:rFonts w:hint="eastAsia" w:ascii="仿宋" w:hAnsi="仿宋" w:eastAsia="仿宋"/>
                <w:color w:val="auto"/>
                <w:sz w:val="24"/>
                <w:highlight w:val="none"/>
              </w:rPr>
              <w:t>3）项目团队中（除项目经理、项目负责人外）有6名及以上人员具备高级职称证书或高级信息系统项目管理师的得</w:t>
            </w:r>
            <w:r>
              <w:rPr>
                <w:rFonts w:ascii="仿宋" w:hAnsi="仿宋" w:eastAsia="仿宋"/>
                <w:color w:val="auto"/>
                <w:sz w:val="24"/>
                <w:highlight w:val="none"/>
              </w:rPr>
              <w:t>2</w:t>
            </w:r>
            <w:r>
              <w:rPr>
                <w:rFonts w:hint="eastAsia" w:ascii="仿宋" w:hAnsi="仿宋" w:eastAsia="仿宋"/>
                <w:color w:val="auto"/>
                <w:sz w:val="24"/>
                <w:highlight w:val="none"/>
              </w:rPr>
              <w:t>分。</w:t>
            </w:r>
          </w:p>
          <w:p>
            <w:pPr>
              <w:rPr>
                <w:rFonts w:ascii="仿宋" w:hAnsi="仿宋" w:eastAsia="仿宋" w:cs="宋体"/>
                <w:color w:val="auto"/>
                <w:highlight w:val="none"/>
              </w:rPr>
            </w:pPr>
            <w:r>
              <w:rPr>
                <w:rFonts w:hint="eastAsia" w:ascii="仿宋" w:hAnsi="仿宋" w:eastAsia="仿宋"/>
                <w:color w:val="auto"/>
                <w:sz w:val="24"/>
                <w:highlight w:val="none"/>
              </w:rPr>
              <w:t>（证明材料：提供近3个月社保证明及相应证书材料，未按要求提供证明材料的不得分）</w:t>
            </w:r>
            <w:r>
              <w:rPr>
                <w:rFonts w:hint="eastAsia" w:ascii="仿宋" w:hAnsi="仿宋" w:eastAsia="仿宋"/>
                <w:color w:val="auto"/>
                <w:sz w:val="24"/>
                <w:highlight w:val="none"/>
              </w:rPr>
              <w:t>；</w:t>
            </w:r>
            <w:bookmarkEnd w:id="559"/>
          </w:p>
        </w:tc>
        <w:tc>
          <w:tcPr>
            <w:tcW w:w="411" w:type="pct"/>
            <w:tcBorders>
              <w:top w:val="single" w:color="0070C0" w:sz="6" w:space="0"/>
            </w:tcBorders>
            <w:shd w:val="clear" w:color="auto" w:fill="auto"/>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6</w:t>
            </w:r>
          </w:p>
        </w:tc>
        <w:tc>
          <w:tcPr>
            <w:tcW w:w="575" w:type="pct"/>
            <w:tcBorders>
              <w:top w:val="single" w:color="0070C0" w:sz="6" w:space="0"/>
            </w:tcBorders>
            <w:shd w:val="clear" w:color="auto" w:fill="auto"/>
            <w:vAlign w:val="center"/>
          </w:tcPr>
          <w:p>
            <w:pPr>
              <w:spacing w:line="360" w:lineRule="auto"/>
              <w:jc w:val="center"/>
              <w:rPr>
                <w:rFonts w:ascii="仿宋" w:hAnsi="仿宋" w:eastAsia="仿宋" w:cs="Arial"/>
                <w:i/>
                <w:color w:val="auto"/>
                <w:sz w:val="24"/>
                <w:highlight w:val="none"/>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321" w:type="pct"/>
            <w:tcBorders>
              <w:top w:val="single" w:color="0070C0" w:sz="6" w:space="0"/>
            </w:tcBorders>
            <w:vAlign w:val="center"/>
          </w:tcPr>
          <w:p>
            <w:pPr>
              <w:spacing w:line="360"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7</w:t>
            </w:r>
          </w:p>
        </w:tc>
        <w:tc>
          <w:tcPr>
            <w:tcW w:w="485" w:type="pct"/>
            <w:tcBorders>
              <w:top w:val="single" w:color="0070C0" w:sz="6" w:space="0"/>
            </w:tcBorders>
            <w:vAlign w:val="center"/>
          </w:tcPr>
          <w:p>
            <w:pPr>
              <w:spacing w:line="360" w:lineRule="auto"/>
              <w:jc w:val="center"/>
              <w:rPr>
                <w:rFonts w:ascii="仿宋" w:hAnsi="仿宋" w:eastAsia="仿宋" w:cs="Arial"/>
                <w:color w:val="auto"/>
                <w:sz w:val="24"/>
                <w:highlight w:val="none"/>
              </w:rPr>
            </w:pPr>
            <w:r>
              <w:rPr>
                <w:rFonts w:hint="eastAsia" w:ascii="仿宋" w:hAnsi="仿宋" w:eastAsia="仿宋" w:cs="Arial"/>
                <w:color w:val="auto"/>
                <w:sz w:val="24"/>
                <w:highlight w:val="none"/>
              </w:rPr>
              <w:t>报价分</w:t>
            </w:r>
          </w:p>
        </w:tc>
        <w:tc>
          <w:tcPr>
            <w:tcW w:w="3207" w:type="pct"/>
            <w:tcBorders>
              <w:top w:val="single" w:color="0070C0" w:sz="6" w:space="0"/>
            </w:tcBorders>
            <w:vAlign w:val="center"/>
          </w:tcPr>
          <w:p>
            <w:pPr>
              <w:rPr>
                <w:rFonts w:ascii="仿宋" w:hAnsi="仿宋" w:eastAsia="仿宋"/>
                <w:b/>
                <w:color w:val="auto"/>
                <w:sz w:val="24"/>
                <w:highlight w:val="none"/>
              </w:rPr>
            </w:pPr>
            <w:r>
              <w:rPr>
                <w:rFonts w:hint="eastAsia" w:ascii="仿宋" w:hAnsi="仿宋" w:eastAsia="仿宋"/>
                <w:b/>
                <w:color w:val="auto"/>
                <w:sz w:val="24"/>
                <w:highlight w:val="none"/>
              </w:rPr>
              <w:t>有效投标报价的最低价作为评标基准价，其最低报价为满分；按［投标报价得分=（评标基准价/投标报价）×</w:t>
            </w:r>
            <w:r>
              <w:rPr>
                <w:rFonts w:hint="eastAsia" w:ascii="仿宋" w:hAnsi="仿宋" w:eastAsia="仿宋"/>
                <w:b/>
                <w:i/>
                <w:color w:val="auto"/>
                <w:sz w:val="24"/>
                <w:highlight w:val="none"/>
                <w:u w:val="single"/>
              </w:rPr>
              <w:t>30</w:t>
            </w:r>
            <w:r>
              <w:rPr>
                <w:rFonts w:hint="eastAsia" w:ascii="仿宋" w:hAnsi="仿宋" w:eastAsia="仿宋"/>
                <w:b/>
                <w:color w:val="auto"/>
                <w:sz w:val="24"/>
                <w:highlight w:val="none"/>
              </w:rPr>
              <w:t>］的计算公式计算。</w:t>
            </w:r>
          </w:p>
          <w:p>
            <w:pPr>
              <w:rPr>
                <w:rFonts w:ascii="仿宋" w:hAnsi="仿宋" w:eastAsia="仿宋"/>
                <w:color w:val="auto"/>
                <w:sz w:val="24"/>
                <w:highlight w:val="none"/>
              </w:rPr>
            </w:pPr>
            <w:r>
              <w:rPr>
                <w:rFonts w:hint="eastAsia" w:ascii="仿宋" w:hAnsi="仿宋" w:eastAsia="仿宋"/>
                <w:color w:val="auto"/>
                <w:sz w:val="24"/>
                <w:highlight w:val="none"/>
              </w:rPr>
              <w:t>备注：（1）评标过程中，不得去掉报价中的最高报价和最低报价；（2）本项目对于未预留份额专门面向中小企业的政府采购货物项目，以及预留份额政府采购货物项目中的非预留部分标项，对小型和微型企业的投标报价给予</w:t>
            </w:r>
            <w:r>
              <w:rPr>
                <w:rFonts w:hint="eastAsia" w:ascii="仿宋" w:hAnsi="仿宋" w:eastAsia="仿宋"/>
                <w:b/>
                <w:color w:val="auto"/>
                <w:sz w:val="24"/>
                <w:highlight w:val="none"/>
              </w:rPr>
              <w:t>【</w:t>
            </w:r>
            <w:r>
              <w:rPr>
                <w:rFonts w:hint="eastAsia" w:ascii="仿宋" w:hAnsi="仿宋" w:eastAsia="仿宋"/>
                <w:b/>
                <w:i/>
                <w:color w:val="auto"/>
                <w:sz w:val="24"/>
                <w:highlight w:val="none"/>
                <w:u w:val="single"/>
              </w:rPr>
              <w:t>10</w:t>
            </w:r>
            <w:r>
              <w:rPr>
                <w:rFonts w:ascii="仿宋" w:hAnsi="仿宋" w:eastAsia="仿宋"/>
                <w:b/>
                <w:i/>
                <w:color w:val="auto"/>
                <w:sz w:val="24"/>
                <w:highlight w:val="none"/>
                <w:u w:val="single"/>
              </w:rPr>
              <w:t>％</w:t>
            </w:r>
            <w:r>
              <w:rPr>
                <w:rFonts w:hint="eastAsia" w:ascii="仿宋" w:hAnsi="仿宋" w:eastAsia="仿宋"/>
                <w:b/>
                <w:color w:val="auto"/>
                <w:sz w:val="24"/>
                <w:highlight w:val="none"/>
              </w:rPr>
              <w:t>】</w:t>
            </w:r>
            <w:r>
              <w:rPr>
                <w:rFonts w:hint="eastAsia" w:ascii="仿宋" w:hAnsi="仿宋" w:eastAsia="仿宋"/>
                <w:color w:val="auto"/>
                <w:sz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 w:hAnsi="仿宋" w:eastAsia="仿宋"/>
                <w:b/>
                <w:color w:val="auto"/>
                <w:sz w:val="24"/>
                <w:highlight w:val="none"/>
              </w:rPr>
              <w:t>【</w:t>
            </w:r>
            <w:r>
              <w:rPr>
                <w:rFonts w:hint="eastAsia" w:ascii="仿宋" w:hAnsi="仿宋" w:eastAsia="仿宋"/>
                <w:b/>
                <w:i/>
                <w:color w:val="auto"/>
                <w:sz w:val="24"/>
                <w:highlight w:val="none"/>
                <w:u w:val="single"/>
              </w:rPr>
              <w:t>4</w:t>
            </w:r>
            <w:r>
              <w:rPr>
                <w:rFonts w:ascii="仿宋" w:hAnsi="仿宋" w:eastAsia="仿宋"/>
                <w:b/>
                <w:i/>
                <w:color w:val="auto"/>
                <w:sz w:val="24"/>
                <w:highlight w:val="none"/>
                <w:u w:val="single"/>
              </w:rPr>
              <w:t>％</w:t>
            </w:r>
            <w:r>
              <w:rPr>
                <w:rFonts w:hint="eastAsia" w:ascii="仿宋" w:hAnsi="仿宋" w:eastAsia="仿宋"/>
                <w:b/>
                <w:color w:val="auto"/>
                <w:sz w:val="24"/>
                <w:highlight w:val="none"/>
              </w:rPr>
              <w:t>】</w:t>
            </w:r>
            <w:r>
              <w:rPr>
                <w:rFonts w:hint="eastAsia" w:ascii="仿宋" w:hAnsi="仿宋" w:eastAsia="仿宋"/>
                <w:color w:val="auto"/>
                <w:sz w:val="24"/>
                <w:highlight w:val="none"/>
              </w:rPr>
              <w:t>的扣除，用扣除后的价格参加评审。</w:t>
            </w:r>
          </w:p>
        </w:tc>
        <w:tc>
          <w:tcPr>
            <w:tcW w:w="411" w:type="pct"/>
            <w:tcBorders>
              <w:top w:val="single" w:color="0070C0" w:sz="6" w:space="0"/>
            </w:tcBorders>
            <w:vAlign w:val="center"/>
          </w:tcPr>
          <w:p>
            <w:pPr>
              <w:spacing w:line="360" w:lineRule="auto"/>
              <w:jc w:val="center"/>
              <w:rPr>
                <w:rFonts w:ascii="仿宋" w:hAnsi="仿宋" w:eastAsia="仿宋" w:cs="Arial"/>
                <w:b/>
                <w:i/>
                <w:color w:val="auto"/>
                <w:sz w:val="24"/>
                <w:highlight w:val="none"/>
              </w:rPr>
            </w:pPr>
            <w:r>
              <w:rPr>
                <w:rFonts w:hint="eastAsia" w:ascii="仿宋" w:hAnsi="仿宋" w:eastAsia="仿宋" w:cs="Arial"/>
                <w:b/>
                <w:i/>
                <w:color w:val="auto"/>
                <w:sz w:val="24"/>
                <w:highlight w:val="none"/>
              </w:rPr>
              <w:t>30</w:t>
            </w:r>
          </w:p>
        </w:tc>
        <w:tc>
          <w:tcPr>
            <w:tcW w:w="575" w:type="pct"/>
            <w:tcBorders>
              <w:top w:val="single" w:color="0070C0" w:sz="6" w:space="0"/>
            </w:tcBorders>
            <w:vAlign w:val="center"/>
          </w:tcPr>
          <w:p>
            <w:pPr>
              <w:spacing w:line="360" w:lineRule="auto"/>
              <w:jc w:val="center"/>
              <w:rPr>
                <w:rFonts w:ascii="仿宋" w:hAnsi="仿宋" w:eastAsia="仿宋" w:cs="Arial"/>
                <w:b/>
                <w:i/>
                <w:color w:val="auto"/>
                <w:sz w:val="24"/>
                <w:highlight w:val="none"/>
              </w:rPr>
            </w:pPr>
            <w:r>
              <w:rPr>
                <w:rFonts w:hint="eastAsia" w:ascii="仿宋" w:hAnsi="仿宋" w:eastAsia="仿宋" w:cs="Arial"/>
                <w:b/>
                <w:i/>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4013" w:type="pct"/>
            <w:gridSpan w:val="3"/>
            <w:vAlign w:val="center"/>
          </w:tcPr>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合计</w:t>
            </w:r>
          </w:p>
        </w:tc>
        <w:tc>
          <w:tcPr>
            <w:tcW w:w="411" w:type="pct"/>
            <w:vAlign w:val="center"/>
          </w:tcPr>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100</w:t>
            </w:r>
          </w:p>
        </w:tc>
        <w:tc>
          <w:tcPr>
            <w:tcW w:w="575" w:type="pct"/>
            <w:vAlign w:val="center"/>
          </w:tcPr>
          <w:p>
            <w:pPr>
              <w:spacing w:line="360" w:lineRule="auto"/>
              <w:jc w:val="center"/>
              <w:rPr>
                <w:rFonts w:ascii="仿宋" w:hAnsi="仿宋" w:eastAsia="仿宋" w:cs="Arial"/>
                <w:b/>
                <w:color w:val="auto"/>
                <w:sz w:val="24"/>
                <w:highlight w:val="none"/>
              </w:rPr>
            </w:pPr>
            <w:r>
              <w:rPr>
                <w:rFonts w:hint="eastAsia" w:ascii="仿宋" w:hAnsi="仿宋" w:eastAsia="仿宋" w:cs="Arial"/>
                <w:b/>
                <w:color w:val="auto"/>
                <w:sz w:val="24"/>
                <w:highlight w:val="none"/>
              </w:rPr>
              <w:t>/</w:t>
            </w:r>
          </w:p>
        </w:tc>
      </w:tr>
    </w:tbl>
    <w:p>
      <w:pPr>
        <w:snapToGrid w:val="0"/>
        <w:spacing w:line="360" w:lineRule="auto"/>
        <w:rPr>
          <w:rFonts w:ascii="仿宋" w:hAnsi="仿宋" w:eastAsia="仿宋" w:cs="宋体"/>
          <w:b/>
          <w:color w:val="auto"/>
          <w:sz w:val="24"/>
          <w:highlight w:val="none"/>
        </w:rPr>
      </w:pPr>
      <w:r>
        <w:rPr>
          <w:rFonts w:hint="eastAsia" w:ascii="仿宋" w:hAnsi="仿宋" w:eastAsia="仿宋" w:cs="宋体"/>
          <w:color w:val="auto"/>
          <w:sz w:val="20"/>
          <w:szCs w:val="20"/>
          <w:highlight w:val="none"/>
          <w:shd w:val="clear" w:color="auto" w:fill="FFFFFF"/>
        </w:rPr>
        <w:t>*</w:t>
      </w:r>
      <w:r>
        <w:rPr>
          <w:rFonts w:hint="eastAsia" w:ascii="仿宋" w:hAnsi="仿宋" w:eastAsia="仿宋" w:cs="宋体"/>
          <w:b/>
          <w:color w:val="auto"/>
          <w:sz w:val="24"/>
          <w:highlight w:val="none"/>
        </w:rPr>
        <w:t>备注：</w:t>
      </w:r>
      <w:r>
        <w:rPr>
          <w:rFonts w:hint="eastAsia" w:ascii="仿宋" w:hAnsi="仿宋" w:eastAsia="仿宋" w:cs="宋体"/>
          <w:color w:val="auto"/>
          <w:sz w:val="24"/>
          <w:highlight w:val="none"/>
        </w:rPr>
        <w:t>投标人编制投标文件（商务技术文件部分）时，建议按此目录（序号和内容）提供评标标准相应的商务技术资料。</w:t>
      </w:r>
    </w:p>
    <w:p>
      <w:pPr>
        <w:snapToGrid w:val="0"/>
        <w:spacing w:line="360" w:lineRule="auto"/>
        <w:rPr>
          <w:rFonts w:ascii="仿宋" w:hAnsi="仿宋" w:eastAsia="仿宋" w:cs="宋体"/>
          <w:b/>
          <w:color w:val="auto"/>
          <w:sz w:val="28"/>
          <w:szCs w:val="28"/>
          <w:highlight w:val="none"/>
        </w:rPr>
      </w:pPr>
      <w:r>
        <w:rPr>
          <w:rFonts w:hint="eastAsia" w:ascii="仿宋" w:hAnsi="仿宋" w:eastAsia="仿宋" w:cs="宋体"/>
          <w:b/>
          <w:color w:val="auto"/>
          <w:sz w:val="32"/>
          <w:highlight w:val="none"/>
        </w:rPr>
        <w:t>一、评标方法</w:t>
      </w:r>
    </w:p>
    <w:p>
      <w:pPr>
        <w:adjustRightInd/>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1.本项目采用综合评分法。</w:t>
      </w:r>
      <w:r>
        <w:rPr>
          <w:rFonts w:hint="eastAsia" w:ascii="仿宋" w:hAnsi="仿宋" w:eastAsia="仿宋"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宋体"/>
          <w:color w:val="auto"/>
          <w:kern w:val="0"/>
          <w:sz w:val="24"/>
          <w:highlight w:val="none"/>
        </w:rPr>
      </w:pPr>
      <w:r>
        <w:rPr>
          <w:rFonts w:hint="eastAsia" w:ascii="仿宋" w:hAnsi="仿宋" w:eastAsia="仿宋" w:cs="宋体"/>
          <w:b/>
          <w:color w:val="auto"/>
          <w:sz w:val="32"/>
          <w:highlight w:val="none"/>
        </w:rPr>
        <w:t>二、评标标准</w:t>
      </w:r>
    </w:p>
    <w:p>
      <w:pPr>
        <w:spacing w:line="360" w:lineRule="auto"/>
        <w:ind w:firstLine="472" w:firstLineChars="196"/>
        <w:rPr>
          <w:rFonts w:ascii="仿宋" w:hAnsi="仿宋" w:eastAsia="仿宋" w:cs="宋体"/>
          <w:b/>
          <w:color w:val="auto"/>
          <w:sz w:val="24"/>
          <w:highlight w:val="none"/>
        </w:rPr>
      </w:pPr>
      <w:r>
        <w:rPr>
          <w:rFonts w:hint="eastAsia" w:ascii="仿宋" w:hAnsi="仿宋" w:eastAsia="仿宋" w:cs="宋体"/>
          <w:b/>
          <w:color w:val="auto"/>
          <w:sz w:val="24"/>
          <w:highlight w:val="none"/>
        </w:rPr>
        <w:t>2.评标标准：</w:t>
      </w:r>
      <w:r>
        <w:rPr>
          <w:rFonts w:hint="eastAsia" w:ascii="仿宋" w:hAnsi="仿宋" w:eastAsia="仿宋" w:cs="宋体"/>
          <w:color w:val="auto"/>
          <w:kern w:val="0"/>
          <w:sz w:val="24"/>
          <w:highlight w:val="none"/>
        </w:rPr>
        <w:t>见评标办法前附表。</w:t>
      </w:r>
    </w:p>
    <w:p>
      <w:pPr>
        <w:spacing w:line="360" w:lineRule="auto"/>
        <w:outlineLvl w:val="0"/>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三、评标程序</w:t>
      </w:r>
    </w:p>
    <w:p>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3.1符合性审查。</w:t>
      </w:r>
      <w:r>
        <w:rPr>
          <w:rFonts w:hint="eastAsia" w:ascii="仿宋" w:hAnsi="仿宋" w:eastAsia="仿宋"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3.2 比较与评价。</w:t>
      </w:r>
      <w:r>
        <w:rPr>
          <w:rFonts w:hint="eastAsia" w:ascii="仿宋" w:hAnsi="仿宋" w:eastAsia="仿宋"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3.3汇总商务技术得分。</w:t>
      </w:r>
      <w:r>
        <w:rPr>
          <w:rFonts w:hint="eastAsia" w:ascii="仿宋" w:hAnsi="仿宋" w:eastAsia="仿宋"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仿宋" w:hAnsi="仿宋" w:eastAsia="仿宋" w:cs="宋体"/>
          <w:b/>
          <w:color w:val="auto"/>
          <w:kern w:val="0"/>
          <w:sz w:val="24"/>
          <w:highlight w:val="none"/>
        </w:rPr>
      </w:pPr>
      <w:r>
        <w:rPr>
          <w:rFonts w:hint="eastAsia" w:ascii="仿宋" w:hAnsi="仿宋" w:eastAsia="仿宋" w:cs="宋体"/>
          <w:b/>
          <w:color w:val="auto"/>
          <w:kern w:val="0"/>
          <w:sz w:val="24"/>
          <w:highlight w:val="none"/>
        </w:rPr>
        <w:t>3.4报价评审。</w:t>
      </w:r>
    </w:p>
    <w:p>
      <w:pPr>
        <w:pStyle w:val="130"/>
        <w:spacing w:before="0"/>
        <w:ind w:firstLine="508" w:firstLineChars="212"/>
        <w:rPr>
          <w:rFonts w:ascii="仿宋" w:hAnsi="仿宋" w:eastAsia="仿宋" w:cs="宋体"/>
          <w:color w:val="auto"/>
          <w:kern w:val="0"/>
          <w:highlight w:val="none"/>
        </w:rPr>
      </w:pPr>
      <w:r>
        <w:rPr>
          <w:rFonts w:hint="eastAsia" w:ascii="仿宋" w:hAnsi="仿宋" w:eastAsia="仿宋" w:cs="宋体"/>
          <w:color w:val="auto"/>
          <w:kern w:val="0"/>
          <w:highlight w:val="none"/>
        </w:rPr>
        <w:t>3.4.1投标文件报价出现前后不一致的，按照下列规定修正：</w:t>
      </w:r>
    </w:p>
    <w:p>
      <w:pPr>
        <w:pStyle w:val="130"/>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3.4.1.1投标文件中开标一览表(报价表)内容与投标文件中相应内容不一致的，以开标一览表(报价表)为准;</w:t>
      </w:r>
    </w:p>
    <w:p>
      <w:pPr>
        <w:pStyle w:val="130"/>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3.4.1.2大写金额和小写金额不一致的，以大写金额为准;</w:t>
      </w:r>
    </w:p>
    <w:p>
      <w:pPr>
        <w:pStyle w:val="130"/>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3.4.1.3单价金额小数点或者百分比有明显错位的，以开标一览表的总价为准，并修改单价;</w:t>
      </w:r>
    </w:p>
    <w:p>
      <w:pPr>
        <w:pStyle w:val="130"/>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3.4.1.4总价金额与按单价汇总金额不一致的，以单价金额计算结果为准。</w:t>
      </w:r>
    </w:p>
    <w:p>
      <w:pPr>
        <w:pStyle w:val="130"/>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3.4.3投标报价超过招标文件中规定的预算金额或者最高限价的，投标无效。</w:t>
      </w:r>
    </w:p>
    <w:p>
      <w:pPr>
        <w:pStyle w:val="130"/>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ind w:firstLine="48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3.5排序与推荐。</w:t>
      </w:r>
      <w:r>
        <w:rPr>
          <w:rFonts w:hint="eastAsia" w:ascii="仿宋" w:hAnsi="仿宋" w:eastAsia="仿宋"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仿宋" w:hAnsi="仿宋" w:eastAsia="仿宋" w:cs="宋体"/>
          <w:b/>
          <w:color w:val="auto"/>
          <w:kern w:val="0"/>
          <w:sz w:val="24"/>
          <w:highlight w:val="none"/>
        </w:rPr>
      </w:pPr>
      <w:r>
        <w:rPr>
          <w:rFonts w:hint="eastAsia" w:ascii="仿宋" w:hAnsi="仿宋" w:eastAsia="仿宋"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宋体"/>
          <w:color w:val="auto"/>
          <w:kern w:val="0"/>
          <w:sz w:val="24"/>
          <w:highlight w:val="none"/>
        </w:rPr>
      </w:pPr>
      <w:r>
        <w:rPr>
          <w:rFonts w:hint="eastAsia" w:ascii="仿宋" w:hAnsi="仿宋" w:eastAsia="仿宋" w:cs="宋体"/>
          <w:b/>
          <w:color w:val="auto"/>
          <w:kern w:val="0"/>
          <w:sz w:val="24"/>
          <w:highlight w:val="none"/>
        </w:rPr>
        <w:t>3.6编写评标报告。</w:t>
      </w:r>
      <w:r>
        <w:rPr>
          <w:rFonts w:hint="eastAsia" w:ascii="仿宋" w:hAnsi="仿宋" w:eastAsia="仿宋"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60" w:lineRule="auto"/>
        <w:jc w:val="left"/>
        <w:rPr>
          <w:rFonts w:ascii="仿宋" w:hAnsi="仿宋" w:eastAsia="仿宋" w:cs="宋体"/>
          <w:b/>
          <w:color w:val="auto"/>
          <w:sz w:val="32"/>
          <w:highlight w:val="none"/>
        </w:rPr>
      </w:pPr>
      <w:r>
        <w:rPr>
          <w:rFonts w:hint="eastAsia" w:ascii="仿宋" w:hAnsi="仿宋" w:eastAsia="仿宋" w:cs="宋体"/>
          <w:b/>
          <w:color w:val="auto"/>
          <w:sz w:val="32"/>
          <w:highlight w:val="none"/>
        </w:rPr>
        <w:t>四、评标中的其他事项</w:t>
      </w:r>
    </w:p>
    <w:p>
      <w:pPr>
        <w:pStyle w:val="130"/>
        <w:spacing w:before="0"/>
        <w:ind w:firstLine="472" w:firstLineChars="196"/>
        <w:rPr>
          <w:rFonts w:ascii="仿宋" w:hAnsi="仿宋" w:eastAsia="仿宋" w:cs="宋体"/>
          <w:color w:val="auto"/>
          <w:kern w:val="0"/>
          <w:szCs w:val="24"/>
          <w:highlight w:val="none"/>
        </w:rPr>
      </w:pPr>
      <w:r>
        <w:rPr>
          <w:rFonts w:hint="eastAsia" w:ascii="仿宋" w:hAnsi="仿宋" w:eastAsia="仿宋" w:cs="宋体"/>
          <w:b/>
          <w:color w:val="auto"/>
          <w:kern w:val="0"/>
          <w:szCs w:val="24"/>
          <w:highlight w:val="none"/>
        </w:rPr>
        <w:t>4.1投标人澄清、说明或者补正。</w:t>
      </w:r>
      <w:r>
        <w:rPr>
          <w:rFonts w:hint="eastAsia" w:ascii="仿宋" w:hAnsi="仿宋" w:eastAsia="仿宋"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ascii="仿宋" w:hAnsi="仿宋" w:eastAsia="仿宋" w:cs="宋体"/>
          <w:color w:val="auto"/>
          <w:szCs w:val="21"/>
          <w:highlight w:val="none"/>
        </w:rPr>
      </w:pPr>
      <w:r>
        <w:rPr>
          <w:rFonts w:hint="eastAsia" w:ascii="仿宋" w:hAnsi="仿宋" w:eastAsia="仿宋" w:cs="宋体"/>
          <w:b/>
          <w:color w:val="auto"/>
          <w:kern w:val="0"/>
          <w:highlight w:val="none"/>
        </w:rPr>
        <w:t>4.2投标无效。</w:t>
      </w:r>
      <w:r>
        <w:rPr>
          <w:rFonts w:hint="eastAsia" w:ascii="仿宋" w:hAnsi="仿宋" w:eastAsia="仿宋" w:cs="宋体"/>
          <w:color w:val="auto"/>
          <w:szCs w:val="21"/>
          <w:highlight w:val="none"/>
        </w:rPr>
        <w:t>有下列情形之一的，投标无效：</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4.2.2投标文件未按照招标文件要求签署、盖章的；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4.2.4投标文件含有采购人不能接受的附加条件的；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4.2.5投标文件中承诺的投标有效期少于招标文件中载明的投标有效期的；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4.2.6投标文件出现不是唯一的、有选择性投标报价的;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4.2.7投标报价超过招标文件中规定的预算金额或者最高限价的;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4.2.9投标人对根据修正原则修正后的报价不确认的；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4.2.10投标人提供虚假材料投标的；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4.2.11投标人有恶意串通、妨碍其他投标人的竞争行为、损害采购人或者其他投标人的合法权益情形的；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4.2.12投标人仅提交备份投标文件，未在电子交易平台传输递交投标文件的，投标无效；</w:t>
      </w:r>
    </w:p>
    <w:p>
      <w:pPr>
        <w:spacing w:line="360" w:lineRule="auto"/>
        <w:ind w:firstLine="480" w:firstLineChars="200"/>
        <w:rPr>
          <w:rFonts w:ascii="仿宋" w:hAnsi="仿宋" w:eastAsia="仿宋" w:cs="宋体"/>
          <w:color w:val="auto"/>
          <w:kern w:val="0"/>
          <w:sz w:val="24"/>
          <w:highlight w:val="none"/>
        </w:rPr>
      </w:pPr>
      <w:r>
        <w:rPr>
          <w:rFonts w:hint="eastAsia" w:ascii="仿宋" w:eastAsia="仿宋" w:cs="宋体"/>
          <w:color w:val="auto"/>
          <w:kern w:val="0"/>
          <w:sz w:val="24"/>
          <w:highlight w:val="none"/>
        </w:rPr>
        <w:t>4.2.13投标文件不满足招标文件的其它实质性要求的；</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4.2.14法律、法规、规章（适用本市的）及省级以上规范性文件（适用本市的）规定的其他无效情形。</w:t>
      </w:r>
    </w:p>
    <w:p>
      <w:pPr>
        <w:pStyle w:val="26"/>
        <w:snapToGrid w:val="0"/>
        <w:spacing w:line="360" w:lineRule="auto"/>
        <w:ind w:firstLine="472" w:firstLineChars="196"/>
        <w:rPr>
          <w:rFonts w:ascii="仿宋" w:hAnsi="仿宋" w:eastAsia="仿宋" w:cs="宋体"/>
          <w:color w:val="auto"/>
          <w:highlight w:val="none"/>
        </w:rPr>
      </w:pPr>
      <w:r>
        <w:rPr>
          <w:rFonts w:hint="eastAsia" w:ascii="仿宋" w:hAnsi="仿宋" w:eastAsia="仿宋" w:cs="宋体"/>
          <w:b/>
          <w:color w:val="auto"/>
          <w:highlight w:val="none"/>
        </w:rPr>
        <w:t>5.废标。</w:t>
      </w:r>
      <w:r>
        <w:rPr>
          <w:rFonts w:hint="eastAsia" w:ascii="仿宋" w:hAnsi="仿宋" w:eastAsia="仿宋" w:cs="宋体"/>
          <w:color w:val="auto"/>
          <w:highlight w:val="none"/>
        </w:rPr>
        <w:t>根据《中华人民共和国政府采购法》第三十六条之规定，在采购中，出现下列情形之一的，应予废标：</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5.1符合专业条件的供应商或者对招标文件作实质响应的供应商不足3家的；</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5.2出现影响采购公正的违法、违规行为的；</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5.3投标人的报价均超过了采购预算，采购人不能支付的；</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5.4因重大变故，采购任务取消的。</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废标后，采购代理机构应当将废标理由通知所有投标人。</w:t>
      </w:r>
    </w:p>
    <w:p>
      <w:pPr>
        <w:pStyle w:val="26"/>
        <w:snapToGrid w:val="0"/>
        <w:spacing w:line="360" w:lineRule="auto"/>
        <w:ind w:firstLine="590" w:firstLineChars="245"/>
        <w:rPr>
          <w:rFonts w:ascii="仿宋" w:hAnsi="仿宋" w:eastAsia="仿宋" w:cs="宋体"/>
          <w:color w:val="auto"/>
          <w:highlight w:val="none"/>
        </w:rPr>
      </w:pPr>
      <w:r>
        <w:rPr>
          <w:rFonts w:hint="eastAsia" w:ascii="仿宋" w:hAnsi="仿宋" w:eastAsia="仿宋" w:cs="宋体"/>
          <w:b/>
          <w:color w:val="auto"/>
          <w:highlight w:val="none"/>
        </w:rPr>
        <w:t>6.修改招标文件，重新组织采购活动。</w:t>
      </w:r>
      <w:r>
        <w:rPr>
          <w:rFonts w:hint="eastAsia" w:ascii="仿宋" w:hAnsi="仿宋" w:eastAsia="仿宋"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6"/>
        <w:snapToGrid w:val="0"/>
        <w:spacing w:line="360" w:lineRule="auto"/>
        <w:ind w:firstLine="482"/>
        <w:rPr>
          <w:rFonts w:ascii="仿宋" w:hAnsi="仿宋" w:eastAsia="仿宋" w:cs="宋体"/>
          <w:color w:val="auto"/>
          <w:highlight w:val="none"/>
        </w:rPr>
      </w:pPr>
      <w:r>
        <w:rPr>
          <w:rFonts w:hint="eastAsia" w:ascii="仿宋" w:hAnsi="仿宋" w:eastAsia="仿宋" w:cs="宋体"/>
          <w:b/>
          <w:color w:val="auto"/>
          <w:kern w:val="0"/>
          <w:highlight w:val="none"/>
        </w:rPr>
        <w:t>7.重新开展采购。</w:t>
      </w:r>
      <w:r>
        <w:rPr>
          <w:rFonts w:hint="eastAsia" w:ascii="仿宋" w:hAnsi="仿宋" w:eastAsia="仿宋" w:cs="宋体"/>
          <w:color w:val="auto"/>
          <w:highlight w:val="none"/>
        </w:rPr>
        <w:t>有政府采购法第七十一条、第七十二条规定的违法行为之一，影响或者可能影响中标结果的，依照下列规定处理：</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7.1未确定中标供应商的，终止本次政府采购活动，重新开展政府采购活动。</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7.3政府采购合同已签订但尚未履行的，撤销合同，从合格的中标候选人中另行确定中标供应商；没有合格的中标候选人的，重新开展政府采购活动。</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7.4政府采购合同已经履行，给采购人、供应商造成损失的，由责任人承担赔偿责任。</w:t>
      </w:r>
    </w:p>
    <w:p>
      <w:pPr>
        <w:pStyle w:val="26"/>
        <w:snapToGrid w:val="0"/>
        <w:spacing w:line="360" w:lineRule="auto"/>
        <w:rPr>
          <w:rFonts w:ascii="仿宋" w:hAnsi="仿宋" w:eastAsia="仿宋" w:cs="宋体"/>
          <w:color w:val="auto"/>
          <w:highlight w:val="none"/>
        </w:rPr>
      </w:pPr>
      <w:r>
        <w:rPr>
          <w:rFonts w:hint="eastAsia" w:ascii="仿宋" w:hAnsi="仿宋" w:eastAsia="仿宋"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spacing w:line="360" w:lineRule="auto"/>
        <w:ind w:left="720" w:leftChars="343" w:firstLine="1084" w:firstLineChars="300"/>
        <w:rPr>
          <w:rFonts w:ascii="仿宋" w:hAnsi="仿宋" w:eastAsia="仿宋" w:cs="宋体"/>
          <w:b/>
          <w:color w:val="auto"/>
          <w:sz w:val="36"/>
          <w:szCs w:val="36"/>
          <w:highlight w:val="none"/>
        </w:rPr>
        <w:sectPr>
          <w:pgSz w:w="11907" w:h="16840"/>
          <w:pgMar w:top="1474" w:right="1814" w:bottom="1474" w:left="1814" w:header="851" w:footer="851" w:gutter="0"/>
          <w:cols w:space="720" w:num="1"/>
        </w:sectPr>
      </w:pPr>
      <w:bookmarkStart w:id="396" w:name="_Toc86217003"/>
    </w:p>
    <w:p>
      <w:pPr>
        <w:spacing w:line="360" w:lineRule="auto"/>
        <w:ind w:left="720" w:leftChars="343" w:firstLine="1084" w:firstLineChars="300"/>
        <w:outlineLvl w:val="0"/>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 xml:space="preserve">第五部分 </w:t>
      </w:r>
      <w:r>
        <w:rPr>
          <w:rFonts w:ascii="仿宋" w:hAnsi="仿宋" w:eastAsia="仿宋" w:cs="宋体"/>
          <w:b/>
          <w:color w:val="auto"/>
          <w:sz w:val="36"/>
          <w:szCs w:val="36"/>
          <w:highlight w:val="none"/>
        </w:rPr>
        <w:t xml:space="preserve"> </w:t>
      </w:r>
      <w:r>
        <w:rPr>
          <w:rFonts w:hint="eastAsia" w:ascii="仿宋" w:hAnsi="仿宋" w:eastAsia="仿宋" w:cs="宋体"/>
          <w:b/>
          <w:color w:val="auto"/>
          <w:sz w:val="36"/>
          <w:szCs w:val="36"/>
          <w:highlight w:val="none"/>
        </w:rPr>
        <w:t>拟签订的合同文本</w:t>
      </w:r>
    </w:p>
    <w:p>
      <w:pPr>
        <w:rPr>
          <w:rFonts w:ascii="仿宋" w:hAnsi="仿宋" w:eastAsia="仿宋" w:cs="宋体"/>
          <w:color w:val="auto"/>
          <w:sz w:val="24"/>
          <w:highlight w:val="none"/>
          <w:u w:val="single"/>
        </w:rPr>
      </w:pPr>
      <w:r>
        <w:rPr>
          <w:rFonts w:hint="eastAsia" w:ascii="仿宋" w:hAnsi="仿宋" w:eastAsia="仿宋" w:cs="宋体"/>
          <w:color w:val="auto"/>
          <w:sz w:val="24"/>
          <w:highlight w:val="none"/>
        </w:rPr>
        <w:t>合同编号：</w:t>
      </w:r>
      <w:r>
        <w:rPr>
          <w:rFonts w:hint="eastAsia" w:ascii="仿宋" w:hAnsi="仿宋" w:eastAsia="仿宋" w:cs="宋体"/>
          <w:color w:val="auto"/>
          <w:sz w:val="24"/>
          <w:highlight w:val="none"/>
          <w:u w:val="single"/>
        </w:rPr>
        <w:t xml:space="preserve">           </w:t>
      </w:r>
    </w:p>
    <w:p>
      <w:pPr>
        <w:spacing w:line="480" w:lineRule="auto"/>
        <w:jc w:val="center"/>
        <w:rPr>
          <w:rFonts w:ascii="仿宋" w:hAnsi="仿宋" w:eastAsia="仿宋" w:cs="宋体"/>
          <w:b/>
          <w:color w:val="auto"/>
          <w:sz w:val="28"/>
          <w:szCs w:val="28"/>
          <w:highlight w:val="none"/>
        </w:rPr>
      </w:pPr>
    </w:p>
    <w:p>
      <w:pPr>
        <w:spacing w:line="480" w:lineRule="auto"/>
        <w:jc w:val="center"/>
        <w:rPr>
          <w:rFonts w:ascii="仿宋" w:hAnsi="仿宋" w:eastAsia="仿宋" w:cs="宋体"/>
          <w:b/>
          <w:color w:val="auto"/>
          <w:sz w:val="24"/>
          <w:highlight w:val="none"/>
        </w:rPr>
      </w:pPr>
    </w:p>
    <w:p>
      <w:pPr>
        <w:spacing w:line="480" w:lineRule="auto"/>
        <w:jc w:val="center"/>
        <w:rPr>
          <w:rFonts w:ascii="仿宋" w:hAnsi="仿宋" w:eastAsia="仿宋" w:cs="宋体"/>
          <w:b/>
          <w:color w:val="auto"/>
          <w:sz w:val="24"/>
          <w:highlight w:val="none"/>
        </w:rPr>
      </w:pPr>
    </w:p>
    <w:p>
      <w:pPr>
        <w:spacing w:line="480" w:lineRule="auto"/>
        <w:jc w:val="center"/>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政府采购合同参考范本</w:t>
      </w:r>
    </w:p>
    <w:p>
      <w:pPr>
        <w:spacing w:line="480" w:lineRule="auto"/>
        <w:jc w:val="center"/>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（货物类）</w:t>
      </w:r>
    </w:p>
    <w:p>
      <w:pPr>
        <w:spacing w:line="480" w:lineRule="auto"/>
        <w:jc w:val="center"/>
        <w:rPr>
          <w:rFonts w:ascii="仿宋" w:hAnsi="仿宋" w:eastAsia="仿宋" w:cs="宋体"/>
          <w:b/>
          <w:color w:val="auto"/>
          <w:sz w:val="28"/>
          <w:szCs w:val="28"/>
          <w:highlight w:val="none"/>
        </w:rPr>
      </w:pPr>
    </w:p>
    <w:p>
      <w:pPr>
        <w:spacing w:line="480" w:lineRule="auto"/>
        <w:jc w:val="center"/>
        <w:rPr>
          <w:rFonts w:ascii="仿宋" w:hAnsi="仿宋" w:eastAsia="仿宋" w:cs="宋体"/>
          <w:b/>
          <w:color w:val="auto"/>
          <w:sz w:val="24"/>
          <w:highlight w:val="none"/>
        </w:rPr>
      </w:pPr>
    </w:p>
    <w:p>
      <w:pPr>
        <w:pStyle w:val="699"/>
        <w:ind w:firstLine="2843" w:firstLineChars="1180"/>
        <w:rPr>
          <w:rFonts w:ascii="仿宋" w:hAnsi="仿宋" w:eastAsia="仿宋" w:cs="宋体"/>
          <w:b/>
          <w:color w:val="auto"/>
          <w:szCs w:val="24"/>
          <w:highlight w:val="none"/>
        </w:rPr>
      </w:pPr>
      <w:r>
        <w:rPr>
          <w:rFonts w:hint="eastAsia" w:ascii="仿宋" w:hAnsi="仿宋" w:eastAsia="仿宋" w:cs="宋体"/>
          <w:b/>
          <w:color w:val="auto"/>
          <w:szCs w:val="24"/>
          <w:highlight w:val="none"/>
        </w:rPr>
        <w:t>第一部分 合同书</w:t>
      </w:r>
    </w:p>
    <w:p>
      <w:pPr>
        <w:spacing w:line="480" w:lineRule="auto"/>
        <w:jc w:val="center"/>
        <w:rPr>
          <w:rFonts w:ascii="仿宋" w:hAnsi="仿宋" w:eastAsia="仿宋" w:cs="宋体"/>
          <w:b/>
          <w:color w:val="auto"/>
          <w:sz w:val="28"/>
          <w:szCs w:val="28"/>
          <w:highlight w:val="none"/>
        </w:rPr>
      </w:pPr>
    </w:p>
    <w:p>
      <w:pPr>
        <w:spacing w:line="480" w:lineRule="auto"/>
        <w:jc w:val="center"/>
        <w:rPr>
          <w:rFonts w:ascii="仿宋" w:hAnsi="仿宋" w:eastAsia="仿宋" w:cs="宋体"/>
          <w:b/>
          <w:color w:val="auto"/>
          <w:sz w:val="24"/>
          <w:highlight w:val="none"/>
        </w:rPr>
      </w:pPr>
    </w:p>
    <w:p>
      <w:pPr>
        <w:spacing w:before="120" w:line="22" w:lineRule="atLeast"/>
        <w:ind w:left="960"/>
        <w:rPr>
          <w:rFonts w:ascii="仿宋" w:hAnsi="仿宋" w:eastAsia="仿宋" w:cs="宋体"/>
          <w:color w:val="auto"/>
          <w:sz w:val="24"/>
          <w:highlight w:val="none"/>
        </w:rPr>
      </w:pPr>
      <w:r>
        <w:rPr>
          <w:rFonts w:hint="eastAsia" w:ascii="仿宋" w:hAnsi="仿宋" w:eastAsia="仿宋" w:cs="宋体"/>
          <w:color w:val="auto"/>
          <w:sz w:val="24"/>
          <w:highlight w:val="none"/>
        </w:rPr>
        <w:t>项目名称：</w:t>
      </w:r>
      <w:r>
        <w:rPr>
          <w:rFonts w:hint="eastAsia" w:ascii="仿宋" w:hAnsi="仿宋" w:eastAsia="仿宋" w:cs="宋体"/>
          <w:color w:val="auto"/>
          <w:sz w:val="24"/>
          <w:highlight w:val="none"/>
          <w:u w:val="single"/>
        </w:rPr>
        <w:t xml:space="preserve">                                   </w:t>
      </w:r>
    </w:p>
    <w:p>
      <w:pPr>
        <w:spacing w:line="480" w:lineRule="auto"/>
        <w:jc w:val="center"/>
        <w:rPr>
          <w:rFonts w:ascii="仿宋" w:hAnsi="仿宋" w:eastAsia="仿宋" w:cs="宋体"/>
          <w:b/>
          <w:color w:val="auto"/>
          <w:sz w:val="28"/>
          <w:szCs w:val="28"/>
          <w:highlight w:val="none"/>
        </w:rPr>
      </w:pPr>
    </w:p>
    <w:p>
      <w:pPr>
        <w:spacing w:line="480" w:lineRule="auto"/>
        <w:jc w:val="center"/>
        <w:rPr>
          <w:rFonts w:ascii="仿宋" w:hAnsi="仿宋" w:eastAsia="仿宋" w:cs="宋体"/>
          <w:b/>
          <w:color w:val="auto"/>
          <w:sz w:val="24"/>
          <w:highlight w:val="none"/>
        </w:rPr>
      </w:pPr>
    </w:p>
    <w:p>
      <w:pPr>
        <w:spacing w:before="120" w:line="22" w:lineRule="atLeast"/>
        <w:ind w:left="960"/>
        <w:rPr>
          <w:rFonts w:ascii="仿宋" w:hAnsi="仿宋" w:eastAsia="仿宋" w:cs="宋体"/>
          <w:color w:val="auto"/>
          <w:sz w:val="24"/>
          <w:highlight w:val="none"/>
          <w:u w:val="single"/>
        </w:rPr>
      </w:pPr>
      <w:r>
        <w:rPr>
          <w:rFonts w:hint="eastAsia" w:ascii="仿宋" w:hAnsi="仿宋" w:eastAsia="仿宋" w:cs="宋体"/>
          <w:color w:val="auto"/>
          <w:sz w:val="24"/>
          <w:highlight w:val="none"/>
        </w:rPr>
        <w:t>甲方：</w:t>
      </w:r>
      <w:r>
        <w:rPr>
          <w:rFonts w:hint="eastAsia" w:ascii="仿宋" w:hAnsi="仿宋" w:eastAsia="仿宋" w:cs="宋体"/>
          <w:color w:val="auto"/>
          <w:sz w:val="24"/>
          <w:highlight w:val="none"/>
          <w:u w:val="single"/>
        </w:rPr>
        <w:t xml:space="preserve">                                       </w:t>
      </w:r>
    </w:p>
    <w:p>
      <w:pPr>
        <w:spacing w:line="480" w:lineRule="auto"/>
        <w:jc w:val="center"/>
        <w:rPr>
          <w:rFonts w:ascii="仿宋" w:hAnsi="仿宋" w:eastAsia="仿宋" w:cs="宋体"/>
          <w:b/>
          <w:color w:val="auto"/>
          <w:sz w:val="24"/>
          <w:highlight w:val="none"/>
        </w:rPr>
      </w:pPr>
    </w:p>
    <w:p>
      <w:pPr>
        <w:spacing w:before="120" w:line="22" w:lineRule="atLeast"/>
        <w:ind w:left="960"/>
        <w:rPr>
          <w:rFonts w:ascii="仿宋" w:hAnsi="仿宋" w:eastAsia="仿宋" w:cs="宋体"/>
          <w:color w:val="auto"/>
          <w:sz w:val="24"/>
          <w:highlight w:val="none"/>
          <w:u w:val="single"/>
        </w:rPr>
      </w:pPr>
      <w:r>
        <w:rPr>
          <w:rFonts w:hint="eastAsia" w:ascii="仿宋" w:hAnsi="仿宋" w:eastAsia="仿宋" w:cs="宋体"/>
          <w:color w:val="auto"/>
          <w:sz w:val="24"/>
          <w:highlight w:val="none"/>
        </w:rPr>
        <w:t>乙方：</w:t>
      </w:r>
      <w:r>
        <w:rPr>
          <w:rFonts w:hint="eastAsia" w:ascii="仿宋" w:hAnsi="仿宋" w:eastAsia="仿宋" w:cs="宋体"/>
          <w:color w:val="auto"/>
          <w:sz w:val="24"/>
          <w:highlight w:val="none"/>
          <w:u w:val="single"/>
        </w:rPr>
        <w:t xml:space="preserve">                                       </w:t>
      </w:r>
    </w:p>
    <w:p>
      <w:pPr>
        <w:spacing w:line="480" w:lineRule="auto"/>
        <w:jc w:val="center"/>
        <w:rPr>
          <w:rFonts w:ascii="仿宋" w:hAnsi="仿宋" w:eastAsia="仿宋" w:cs="宋体"/>
          <w:b/>
          <w:color w:val="auto"/>
          <w:sz w:val="24"/>
          <w:highlight w:val="none"/>
        </w:rPr>
      </w:pPr>
    </w:p>
    <w:p>
      <w:pPr>
        <w:spacing w:before="120" w:line="22" w:lineRule="atLeast"/>
        <w:ind w:firstLine="960" w:firstLineChars="400"/>
        <w:rPr>
          <w:rFonts w:ascii="仿宋" w:hAnsi="仿宋" w:eastAsia="仿宋" w:cs="宋体"/>
          <w:color w:val="auto"/>
          <w:sz w:val="24"/>
          <w:highlight w:val="none"/>
          <w:u w:val="single"/>
        </w:rPr>
      </w:pPr>
      <w:r>
        <w:rPr>
          <w:rFonts w:hint="eastAsia" w:ascii="仿宋" w:hAnsi="仿宋" w:eastAsia="仿宋" w:cs="宋体"/>
          <w:color w:val="auto"/>
          <w:sz w:val="24"/>
          <w:highlight w:val="none"/>
        </w:rPr>
        <w:t>签订地：</w:t>
      </w:r>
      <w:r>
        <w:rPr>
          <w:rFonts w:hint="eastAsia" w:ascii="仿宋" w:hAnsi="仿宋" w:eastAsia="仿宋" w:cs="宋体"/>
          <w:color w:val="auto"/>
          <w:sz w:val="24"/>
          <w:highlight w:val="none"/>
          <w:u w:val="single"/>
        </w:rPr>
        <w:t xml:space="preserve">                                     </w:t>
      </w:r>
    </w:p>
    <w:p>
      <w:pPr>
        <w:spacing w:line="480" w:lineRule="auto"/>
        <w:jc w:val="center"/>
        <w:rPr>
          <w:rFonts w:ascii="仿宋" w:hAnsi="仿宋" w:eastAsia="仿宋" w:cs="宋体"/>
          <w:b/>
          <w:color w:val="auto"/>
          <w:sz w:val="24"/>
          <w:highlight w:val="none"/>
        </w:rPr>
      </w:pPr>
    </w:p>
    <w:p>
      <w:pPr>
        <w:spacing w:before="120" w:line="22" w:lineRule="atLeast"/>
        <w:ind w:firstLine="960" w:firstLineChars="400"/>
        <w:rPr>
          <w:rFonts w:ascii="仿宋" w:hAnsi="仿宋" w:eastAsia="仿宋" w:cs="宋体"/>
          <w:color w:val="auto"/>
          <w:sz w:val="24"/>
          <w:highlight w:val="none"/>
          <w:u w:val="single"/>
        </w:rPr>
      </w:pPr>
      <w:r>
        <w:rPr>
          <w:rFonts w:hint="eastAsia" w:ascii="仿宋" w:hAnsi="仿宋" w:eastAsia="仿宋" w:cs="宋体"/>
          <w:color w:val="auto"/>
          <w:sz w:val="24"/>
          <w:highlight w:val="none"/>
        </w:rPr>
        <w:t>签订日期：</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月</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日</w:t>
      </w:r>
    </w:p>
    <w:p>
      <w:pPr>
        <w:spacing w:before="240" w:after="240" w:line="360" w:lineRule="auto"/>
        <w:ind w:firstLine="648" w:firstLineChars="270"/>
        <w:rPr>
          <w:rFonts w:ascii="仿宋" w:hAnsi="仿宋" w:eastAsia="仿宋"/>
          <w:color w:val="auto"/>
          <w:sz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560" w:lineRule="exact"/>
        <w:ind w:firstLine="480" w:firstLineChars="200"/>
        <w:rPr>
          <w:rFonts w:ascii="仿宋" w:hAnsi="仿宋" w:eastAsia="仿宋" w:cs="宋体"/>
          <w:color w:val="auto"/>
          <w:sz w:val="24"/>
          <w:highlight w:val="none"/>
        </w:rPr>
      </w:pPr>
      <w:r>
        <w:rPr>
          <w:rFonts w:ascii="仿宋" w:hAnsi="仿宋" w:eastAsia="仿宋"/>
          <w:color w:val="auto"/>
          <w:sz w:val="24"/>
          <w:highlight w:val="none"/>
        </w:rPr>
        <w:t>_____</w:t>
      </w:r>
      <w:r>
        <w:rPr>
          <w:rFonts w:hint="eastAsia" w:ascii="仿宋" w:hAnsi="仿宋" w:eastAsia="仿宋"/>
          <w:color w:val="auto"/>
          <w:sz w:val="24"/>
          <w:highlight w:val="none"/>
        </w:rPr>
        <w:t>年</w:t>
      </w:r>
      <w:r>
        <w:rPr>
          <w:rFonts w:ascii="仿宋" w:hAnsi="仿宋" w:eastAsia="仿宋"/>
          <w:color w:val="auto"/>
          <w:sz w:val="24"/>
          <w:highlight w:val="none"/>
        </w:rPr>
        <w:t>_____</w:t>
      </w:r>
      <w:r>
        <w:rPr>
          <w:rFonts w:hint="eastAsia" w:ascii="仿宋" w:hAnsi="仿宋" w:eastAsia="仿宋"/>
          <w:color w:val="auto"/>
          <w:sz w:val="24"/>
          <w:highlight w:val="none"/>
        </w:rPr>
        <w:t>月</w:t>
      </w:r>
      <w:r>
        <w:rPr>
          <w:rFonts w:ascii="仿宋" w:hAnsi="仿宋" w:eastAsia="仿宋"/>
          <w:color w:val="auto"/>
          <w:sz w:val="24"/>
          <w:highlight w:val="none"/>
        </w:rPr>
        <w:t>_____</w:t>
      </w:r>
      <w:r>
        <w:rPr>
          <w:rFonts w:hint="eastAsia" w:ascii="仿宋" w:hAnsi="仿宋" w:eastAsia="仿宋"/>
          <w:color w:val="auto"/>
          <w:sz w:val="24"/>
          <w:highlight w:val="none"/>
        </w:rPr>
        <w:t>日，</w:t>
      </w:r>
      <w:r>
        <w:rPr>
          <w:rFonts w:ascii="仿宋" w:hAnsi="仿宋" w:eastAsia="仿宋"/>
          <w:color w:val="auto"/>
          <w:sz w:val="24"/>
          <w:highlight w:val="none"/>
        </w:rPr>
        <w:t>__</w:t>
      </w:r>
      <w:r>
        <w:rPr>
          <w:rFonts w:ascii="仿宋" w:hAnsi="仿宋" w:eastAsia="仿宋"/>
          <w:b/>
          <w:i/>
          <w:color w:val="auto"/>
          <w:sz w:val="24"/>
          <w:highlight w:val="none"/>
          <w:u w:val="single"/>
        </w:rPr>
        <w:t>杭州市公安局</w:t>
      </w:r>
      <w:r>
        <w:rPr>
          <w:rFonts w:hint="eastAsia" w:ascii="仿宋" w:hAnsi="仿宋" w:eastAsia="仿宋"/>
          <w:b/>
          <w:i/>
          <w:color w:val="auto"/>
          <w:sz w:val="24"/>
          <w:highlight w:val="none"/>
          <w:u w:val="single"/>
        </w:rPr>
        <w:t>上城</w:t>
      </w:r>
      <w:r>
        <w:rPr>
          <w:rFonts w:ascii="仿宋" w:hAnsi="仿宋" w:eastAsia="仿宋"/>
          <w:b/>
          <w:i/>
          <w:color w:val="auto"/>
          <w:sz w:val="24"/>
          <w:highlight w:val="none"/>
          <w:u w:val="single"/>
        </w:rPr>
        <w:t>区分局</w:t>
      </w:r>
      <w:r>
        <w:rPr>
          <w:rFonts w:ascii="仿宋" w:hAnsi="仿宋" w:eastAsia="仿宋"/>
          <w:color w:val="auto"/>
          <w:sz w:val="24"/>
          <w:highlight w:val="none"/>
        </w:rPr>
        <w:t>__</w:t>
      </w:r>
      <w:r>
        <w:rPr>
          <w:rFonts w:hint="eastAsia" w:ascii="仿宋" w:hAnsi="仿宋" w:eastAsia="仿宋"/>
          <w:color w:val="auto"/>
          <w:sz w:val="24"/>
          <w:highlight w:val="none"/>
        </w:rPr>
        <w:t>以</w:t>
      </w:r>
      <w:r>
        <w:rPr>
          <w:rFonts w:ascii="仿宋" w:hAnsi="仿宋" w:eastAsia="仿宋"/>
          <w:color w:val="auto"/>
          <w:sz w:val="24"/>
          <w:highlight w:val="none"/>
        </w:rPr>
        <w:t>_</w:t>
      </w:r>
      <w:r>
        <w:rPr>
          <w:rFonts w:hint="eastAsia" w:ascii="仿宋" w:hAnsi="仿宋" w:eastAsia="仿宋"/>
          <w:b/>
          <w:i/>
          <w:color w:val="auto"/>
          <w:sz w:val="24"/>
          <w:highlight w:val="none"/>
          <w:u w:val="single"/>
        </w:rPr>
        <w:t>政府采购公开招标</w:t>
      </w:r>
      <w:r>
        <w:rPr>
          <w:rFonts w:hint="eastAsia" w:ascii="仿宋" w:hAnsi="仿宋" w:eastAsia="仿宋"/>
          <w:color w:val="auto"/>
          <w:sz w:val="24"/>
          <w:highlight w:val="none"/>
        </w:rPr>
        <w:t>方式对</w:t>
      </w:r>
      <w:r>
        <w:rPr>
          <w:rFonts w:hint="eastAsia" w:ascii="仿宋" w:hAnsi="仿宋" w:eastAsia="仿宋"/>
          <w:b/>
          <w:i/>
          <w:color w:val="auto"/>
          <w:sz w:val="24"/>
          <w:highlight w:val="none"/>
          <w:u w:val="single"/>
        </w:rPr>
        <w:t>杭州市公安局上城区分局执法办案区扩容建设项目（项目编号： ）</w:t>
      </w:r>
      <w:r>
        <w:rPr>
          <w:rFonts w:hint="eastAsia" w:ascii="仿宋" w:hAnsi="仿宋" w:eastAsia="仿宋"/>
          <w:color w:val="auto"/>
          <w:sz w:val="24"/>
          <w:highlight w:val="none"/>
        </w:rPr>
        <w:t>进行了采购。经</w:t>
      </w:r>
      <w:r>
        <w:rPr>
          <w:rFonts w:ascii="仿宋" w:hAnsi="仿宋" w:eastAsia="仿宋"/>
          <w:color w:val="auto"/>
          <w:sz w:val="24"/>
          <w:highlight w:val="none"/>
        </w:rPr>
        <w:t>__</w:t>
      </w:r>
      <w:r>
        <w:rPr>
          <w:rFonts w:hint="eastAsia" w:ascii="仿宋" w:hAnsi="仿宋" w:eastAsia="仿宋"/>
          <w:color w:val="auto"/>
          <w:sz w:val="24"/>
          <w:highlight w:val="none"/>
          <w:u w:val="single"/>
        </w:rPr>
        <w:t>（相关评定主体名称）</w:t>
      </w:r>
      <w:r>
        <w:rPr>
          <w:rFonts w:ascii="仿宋" w:hAnsi="仿宋" w:eastAsia="仿宋"/>
          <w:color w:val="auto"/>
          <w:sz w:val="24"/>
          <w:highlight w:val="none"/>
        </w:rPr>
        <w:t>__</w:t>
      </w:r>
      <w:r>
        <w:rPr>
          <w:rFonts w:hint="eastAsia" w:ascii="仿宋" w:hAnsi="仿宋" w:eastAsia="仿宋"/>
          <w:color w:val="auto"/>
          <w:sz w:val="24"/>
          <w:highlight w:val="none"/>
        </w:rPr>
        <w:t>评定，</w:t>
      </w:r>
      <w:r>
        <w:rPr>
          <w:rFonts w:ascii="仿宋" w:hAnsi="仿宋" w:eastAsia="仿宋"/>
          <w:color w:val="auto"/>
          <w:sz w:val="24"/>
          <w:highlight w:val="none"/>
        </w:rPr>
        <w:t>_</w:t>
      </w:r>
      <w:r>
        <w:rPr>
          <w:rFonts w:ascii="仿宋" w:hAnsi="仿宋" w:eastAsia="仿宋"/>
          <w:b/>
          <w:i/>
          <w:color w:val="auto"/>
          <w:sz w:val="24"/>
          <w:highlight w:val="none"/>
          <w:u w:val="single"/>
        </w:rPr>
        <w:t>（中标</w:t>
      </w:r>
      <w:r>
        <w:rPr>
          <w:rFonts w:hint="eastAsia" w:ascii="仿宋" w:hAnsi="仿宋" w:eastAsia="仿宋"/>
          <w:b/>
          <w:i/>
          <w:color w:val="auto"/>
          <w:sz w:val="24"/>
          <w:highlight w:val="none"/>
          <w:u w:val="single"/>
        </w:rPr>
        <w:t>或者成交供应商</w:t>
      </w:r>
      <w:r>
        <w:rPr>
          <w:rFonts w:ascii="仿宋" w:hAnsi="仿宋" w:eastAsia="仿宋"/>
          <w:b/>
          <w:i/>
          <w:color w:val="auto"/>
          <w:sz w:val="24"/>
          <w:highlight w:val="none"/>
          <w:u w:val="single"/>
        </w:rPr>
        <w:t>名称）</w:t>
      </w:r>
      <w:r>
        <w:rPr>
          <w:rFonts w:ascii="仿宋" w:hAnsi="仿宋" w:eastAsia="仿宋"/>
          <w:color w:val="auto"/>
          <w:sz w:val="24"/>
          <w:highlight w:val="none"/>
        </w:rPr>
        <w:t>__</w:t>
      </w:r>
      <w:r>
        <w:rPr>
          <w:rFonts w:hint="eastAsia" w:ascii="仿宋" w:hAnsi="仿宋" w:eastAsia="仿宋"/>
          <w:color w:val="auto"/>
          <w:sz w:val="24"/>
          <w:highlight w:val="none"/>
        </w:rPr>
        <w:t>为该项目中标人。现于中标通知书发出之日起10个工作日内，按照采购</w:t>
      </w:r>
      <w:r>
        <w:rPr>
          <w:rFonts w:hint="eastAsia" w:ascii="仿宋" w:hAnsi="仿宋" w:eastAsia="仿宋" w:cs="宋体"/>
          <w:color w:val="auto"/>
          <w:sz w:val="24"/>
          <w:highlight w:val="none"/>
        </w:rPr>
        <w:t>文件确定的事项签订本合同。</w:t>
      </w:r>
    </w:p>
    <w:p>
      <w:pPr>
        <w:spacing w:line="560" w:lineRule="exact"/>
        <w:ind w:firstLine="480" w:firstLineChars="200"/>
        <w:rPr>
          <w:rFonts w:ascii="仿宋" w:hAnsi="仿宋" w:eastAsia="仿宋"/>
          <w:color w:val="auto"/>
          <w:sz w:val="24"/>
          <w:highlight w:val="none"/>
        </w:rPr>
      </w:pPr>
      <w:r>
        <w:rPr>
          <w:rFonts w:hint="eastAsia" w:ascii="仿宋" w:hAnsi="仿宋" w:eastAsia="仿宋" w:cs="宋体"/>
          <w:color w:val="auto"/>
          <w:sz w:val="24"/>
          <w:highlight w:val="none"/>
        </w:rPr>
        <w:t>根据《中华人民共和国民法典》《中华人民共和国政府采购法》等相关法律法规之</w:t>
      </w:r>
      <w:r>
        <w:rPr>
          <w:rFonts w:hint="eastAsia" w:ascii="仿宋" w:hAnsi="仿宋" w:eastAsia="仿宋"/>
          <w:color w:val="auto"/>
          <w:sz w:val="24"/>
          <w:highlight w:val="none"/>
        </w:rPr>
        <w:t>规定，按照平等、自愿、公平、诚实信用和绿色的原则，经</w:t>
      </w:r>
      <w:r>
        <w:rPr>
          <w:rFonts w:ascii="仿宋" w:hAnsi="仿宋" w:eastAsia="仿宋"/>
          <w:color w:val="auto"/>
          <w:sz w:val="24"/>
          <w:highlight w:val="none"/>
        </w:rPr>
        <w:t>__</w:t>
      </w:r>
      <w:r>
        <w:rPr>
          <w:rFonts w:ascii="仿宋" w:hAnsi="仿宋" w:eastAsia="仿宋"/>
          <w:b/>
          <w:i/>
          <w:color w:val="auto"/>
          <w:sz w:val="24"/>
          <w:highlight w:val="none"/>
          <w:u w:val="single"/>
        </w:rPr>
        <w:t>杭州市公安局</w:t>
      </w:r>
      <w:r>
        <w:rPr>
          <w:rFonts w:hint="eastAsia" w:ascii="仿宋" w:hAnsi="仿宋" w:eastAsia="仿宋"/>
          <w:b/>
          <w:i/>
          <w:color w:val="auto"/>
          <w:sz w:val="24"/>
          <w:highlight w:val="none"/>
          <w:u w:val="single"/>
        </w:rPr>
        <w:t>上城</w:t>
      </w:r>
      <w:r>
        <w:rPr>
          <w:rFonts w:ascii="仿宋" w:hAnsi="仿宋" w:eastAsia="仿宋"/>
          <w:b/>
          <w:i/>
          <w:color w:val="auto"/>
          <w:sz w:val="24"/>
          <w:highlight w:val="none"/>
          <w:u w:val="single"/>
        </w:rPr>
        <w:t>区分局</w:t>
      </w:r>
      <w:r>
        <w:rPr>
          <w:rFonts w:ascii="仿宋" w:hAnsi="仿宋" w:eastAsia="仿宋"/>
          <w:color w:val="auto"/>
          <w:sz w:val="24"/>
          <w:highlight w:val="none"/>
        </w:rPr>
        <w:t>__</w:t>
      </w:r>
      <w:r>
        <w:rPr>
          <w:rFonts w:hint="eastAsia" w:ascii="仿宋" w:hAnsi="仿宋" w:eastAsia="仿宋"/>
          <w:color w:val="auto"/>
          <w:sz w:val="24"/>
          <w:highlight w:val="none"/>
        </w:rPr>
        <w:t>（以下简称：</w:t>
      </w:r>
      <w:r>
        <w:rPr>
          <w:rFonts w:hint="eastAsia" w:ascii="仿宋" w:hAnsi="仿宋" w:eastAsia="仿宋"/>
          <w:b/>
          <w:i/>
          <w:color w:val="auto"/>
          <w:sz w:val="24"/>
          <w:highlight w:val="none"/>
          <w:u w:val="single"/>
        </w:rPr>
        <w:t>甲方</w:t>
      </w:r>
      <w:r>
        <w:rPr>
          <w:rFonts w:hint="eastAsia" w:ascii="仿宋" w:hAnsi="仿宋" w:eastAsia="仿宋"/>
          <w:color w:val="auto"/>
          <w:sz w:val="24"/>
          <w:highlight w:val="none"/>
        </w:rPr>
        <w:t>）和</w:t>
      </w:r>
      <w:r>
        <w:rPr>
          <w:rFonts w:ascii="仿宋" w:hAnsi="仿宋" w:eastAsia="仿宋"/>
          <w:color w:val="auto"/>
          <w:sz w:val="24"/>
          <w:highlight w:val="none"/>
        </w:rPr>
        <w:t>_</w:t>
      </w:r>
      <w:r>
        <w:rPr>
          <w:rFonts w:ascii="仿宋" w:hAnsi="仿宋" w:eastAsia="仿宋"/>
          <w:b/>
          <w:i/>
          <w:color w:val="auto"/>
          <w:sz w:val="24"/>
          <w:highlight w:val="none"/>
          <w:u w:val="single"/>
        </w:rPr>
        <w:t>（中标</w:t>
      </w:r>
      <w:r>
        <w:rPr>
          <w:rFonts w:hint="eastAsia" w:ascii="仿宋" w:hAnsi="仿宋" w:eastAsia="仿宋"/>
          <w:b/>
          <w:i/>
          <w:color w:val="auto"/>
          <w:sz w:val="24"/>
          <w:highlight w:val="none"/>
          <w:u w:val="single"/>
        </w:rPr>
        <w:t>或者成交供应商</w:t>
      </w:r>
      <w:r>
        <w:rPr>
          <w:rFonts w:ascii="仿宋" w:hAnsi="仿宋" w:eastAsia="仿宋"/>
          <w:b/>
          <w:i/>
          <w:color w:val="auto"/>
          <w:sz w:val="24"/>
          <w:highlight w:val="none"/>
          <w:u w:val="single"/>
        </w:rPr>
        <w:t>名称）</w:t>
      </w:r>
      <w:r>
        <w:rPr>
          <w:rFonts w:ascii="仿宋" w:hAnsi="仿宋" w:eastAsia="仿宋"/>
          <w:color w:val="auto"/>
          <w:sz w:val="24"/>
          <w:highlight w:val="none"/>
        </w:rPr>
        <w:t>__</w:t>
      </w:r>
      <w:r>
        <w:rPr>
          <w:rFonts w:hint="eastAsia" w:ascii="仿宋" w:hAnsi="仿宋" w:eastAsia="仿宋"/>
          <w:color w:val="auto"/>
          <w:sz w:val="24"/>
          <w:highlight w:val="none"/>
        </w:rPr>
        <w:t>（以下简称：</w:t>
      </w:r>
      <w:r>
        <w:rPr>
          <w:rFonts w:hint="eastAsia" w:ascii="仿宋" w:hAnsi="仿宋" w:eastAsia="仿宋"/>
          <w:b/>
          <w:i/>
          <w:color w:val="auto"/>
          <w:sz w:val="24"/>
          <w:highlight w:val="none"/>
          <w:u w:val="single"/>
        </w:rPr>
        <w:t>乙方</w:t>
      </w:r>
      <w:r>
        <w:rPr>
          <w:rFonts w:hint="eastAsia" w:ascii="仿宋" w:hAnsi="仿宋" w:eastAsia="仿宋"/>
          <w:color w:val="auto"/>
          <w:sz w:val="24"/>
          <w:highlight w:val="none"/>
        </w:rPr>
        <w:t>）协商一致，约定以下合同条款，以兹共同遵守、全面履行。</w:t>
      </w:r>
      <w:bookmarkStart w:id="397" w:name="_Toc24059"/>
      <w:bookmarkStart w:id="398" w:name="_Toc2232"/>
      <w:bookmarkStart w:id="399" w:name="_Toc3029"/>
    </w:p>
    <w:bookmarkEnd w:id="397"/>
    <w:bookmarkEnd w:id="398"/>
    <w:bookmarkEnd w:id="399"/>
    <w:p>
      <w:pPr>
        <w:spacing w:line="560" w:lineRule="exact"/>
        <w:ind w:firstLine="482" w:firstLineChars="200"/>
        <w:outlineLvl w:val="0"/>
        <w:rPr>
          <w:rFonts w:ascii="仿宋" w:hAnsi="仿宋" w:eastAsia="仿宋" w:cs="宋体"/>
          <w:b/>
          <w:color w:val="auto"/>
          <w:sz w:val="24"/>
          <w:highlight w:val="none"/>
        </w:rPr>
      </w:pPr>
      <w:bookmarkStart w:id="400" w:name="_Toc21295"/>
      <w:bookmarkStart w:id="401" w:name="_Toc24300"/>
      <w:bookmarkStart w:id="402" w:name="_Toc27126"/>
      <w:r>
        <w:rPr>
          <w:rFonts w:hint="eastAsia" w:ascii="仿宋" w:hAnsi="仿宋" w:eastAsia="仿宋" w:cs="宋体"/>
          <w:b/>
          <w:color w:val="auto"/>
          <w:sz w:val="24"/>
          <w:highlight w:val="none"/>
        </w:rPr>
        <w:t>1.1 合同组成部分</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1.1.1 本合同及其补充合同、变更协议；</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1.1.2 中标或者成交通知书；</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1.1.3 投标或者响应文件（含澄清或者说明文件）；</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1.1.4 采购文件（含澄清或者修改文件）；</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1.1.5 其他相关采购文件。</w:t>
      </w:r>
    </w:p>
    <w:bookmarkEnd w:id="400"/>
    <w:bookmarkEnd w:id="401"/>
    <w:bookmarkEnd w:id="402"/>
    <w:p>
      <w:pPr>
        <w:spacing w:line="560" w:lineRule="exact"/>
        <w:ind w:firstLine="482" w:firstLineChars="200"/>
        <w:outlineLvl w:val="0"/>
        <w:rPr>
          <w:rFonts w:ascii="仿宋" w:hAnsi="仿宋" w:eastAsia="仿宋" w:cs="宋体"/>
          <w:b/>
          <w:color w:val="auto"/>
          <w:sz w:val="24"/>
          <w:highlight w:val="none"/>
        </w:rPr>
      </w:pPr>
      <w:bookmarkStart w:id="403" w:name="_Toc10340"/>
      <w:bookmarkStart w:id="404" w:name="_Toc22618"/>
      <w:bookmarkStart w:id="405" w:name="_Toc1814"/>
      <w:r>
        <w:rPr>
          <w:rFonts w:hint="eastAsia" w:ascii="仿宋" w:hAnsi="仿宋" w:eastAsia="仿宋" w:cs="宋体"/>
          <w:b/>
          <w:color w:val="auto"/>
          <w:sz w:val="24"/>
          <w:highlight w:val="none"/>
        </w:rPr>
        <w:t>1.2 货物</w:t>
      </w:r>
    </w:p>
    <w:p>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1.2.1 货物名称、品牌、规格型号、花色：</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p>
    <w:p>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1.2.2 货物数量：</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p>
    <w:p>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1.2.3 货物质量：</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p>
    <w:p>
      <w:pPr>
        <w:spacing w:line="560" w:lineRule="exact"/>
        <w:ind w:firstLine="482" w:firstLineChars="200"/>
        <w:outlineLvl w:val="0"/>
        <w:rPr>
          <w:rFonts w:ascii="仿宋" w:hAnsi="仿宋" w:eastAsia="仿宋" w:cs="宋体"/>
          <w:b/>
          <w:color w:val="auto"/>
          <w:sz w:val="24"/>
          <w:highlight w:val="none"/>
        </w:rPr>
      </w:pPr>
      <w:bookmarkStart w:id="406" w:name="_Toc23292"/>
      <w:bookmarkStart w:id="407" w:name="_Toc21631"/>
      <w:bookmarkStart w:id="408" w:name="_Toc21551"/>
      <w:r>
        <w:rPr>
          <w:rFonts w:hint="eastAsia" w:ascii="仿宋" w:hAnsi="仿宋" w:eastAsia="仿宋" w:cs="宋体"/>
          <w:b/>
          <w:color w:val="auto"/>
          <w:sz w:val="24"/>
          <w:highlight w:val="none"/>
        </w:rPr>
        <w:t>1.3 价款</w:t>
      </w:r>
      <w:bookmarkEnd w:id="406"/>
      <w:bookmarkEnd w:id="407"/>
      <w:bookmarkEnd w:id="408"/>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本合同总价（含税）为：￥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元（大写：</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元人民币）。</w:t>
      </w:r>
    </w:p>
    <w:p>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宋体"/>
                <w:color w:val="auto"/>
                <w:sz w:val="24"/>
                <w:szCs w:val="24"/>
                <w:highlight w:val="none"/>
              </w:rPr>
            </w:pPr>
          </w:p>
        </w:tc>
      </w:tr>
    </w:tbl>
    <w:p>
      <w:pPr>
        <w:pStyle w:val="957"/>
        <w:spacing w:before="0" w:beforeAutospacing="0" w:after="0" w:afterAutospacing="0" w:line="360" w:lineRule="auto"/>
        <w:ind w:firstLine="480"/>
        <w:rPr>
          <w:rFonts w:ascii="仿宋" w:hAnsi="仿宋" w:eastAsia="仿宋"/>
          <w:b/>
          <w:color w:val="auto"/>
          <w:highlight w:val="none"/>
        </w:rPr>
      </w:pPr>
      <w:r>
        <w:rPr>
          <w:rFonts w:hint="eastAsia" w:ascii="仿宋" w:hAnsi="仿宋" w:eastAsia="仿宋"/>
          <w:b/>
          <w:color w:val="auto"/>
          <w:highlight w:val="none"/>
        </w:rPr>
        <w:t>1.4履约保证金</w:t>
      </w:r>
    </w:p>
    <w:p>
      <w:pPr>
        <w:pStyle w:val="957"/>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乙方</w:t>
      </w:r>
      <w:r>
        <w:rPr>
          <w:rFonts w:hint="eastAsia" w:ascii="仿宋" w:hAnsi="仿宋" w:eastAsia="仿宋"/>
          <w:color w:val="auto"/>
          <w:highlight w:val="none"/>
          <w:u w:val="single"/>
        </w:rPr>
        <w:t xml:space="preserve">     </w:t>
      </w:r>
      <w:r>
        <w:rPr>
          <w:rFonts w:hint="eastAsia" w:ascii="仿宋" w:hAnsi="仿宋" w:eastAsia="仿宋"/>
          <w:color w:val="auto"/>
          <w:highlight w:val="none"/>
        </w:rPr>
        <w:t>（是</w:t>
      </w:r>
      <w:r>
        <w:rPr>
          <w:rFonts w:hint="eastAsia" w:ascii="仿宋" w:hAnsi="仿宋" w:eastAsia="仿宋" w:cs="仿宋"/>
          <w:color w:val="auto"/>
          <w:highlight w:val="none"/>
        </w:rPr>
        <w:t>/</w:t>
      </w:r>
      <w:r>
        <w:rPr>
          <w:rFonts w:hint="eastAsia" w:ascii="仿宋" w:hAnsi="仿宋" w:eastAsia="仿宋"/>
          <w:color w:val="auto"/>
          <w:highlight w:val="none"/>
        </w:rPr>
        <w:t>否）需要支付履约保证金。若需要支付履约保证金的，则：</w:t>
      </w:r>
    </w:p>
    <w:p>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1.4.1履约保证金的比例为合同金额的</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w:t>
      </w:r>
    </w:p>
    <w:p>
      <w:pPr>
        <w:spacing w:line="560" w:lineRule="exact"/>
        <w:ind w:firstLine="480" w:firstLineChars="200"/>
        <w:outlineLvl w:val="0"/>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1.4.2履约保证金支付方式详见</w:t>
      </w:r>
      <w:r>
        <w:rPr>
          <w:rFonts w:hint="eastAsia" w:ascii="仿宋" w:hAnsi="仿宋" w:eastAsia="仿宋" w:cs="宋体"/>
          <w:color w:val="auto"/>
          <w:kern w:val="0"/>
          <w:sz w:val="24"/>
          <w:highlight w:val="none"/>
          <w:u w:val="single"/>
        </w:rPr>
        <w:t xml:space="preserve">    </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w:t>
      </w:r>
    </w:p>
    <w:p>
      <w:pPr>
        <w:pStyle w:val="4"/>
        <w:tabs>
          <w:tab w:val="left" w:pos="0"/>
          <w:tab w:val="clear" w:pos="432"/>
        </w:tabs>
        <w:spacing w:line="560" w:lineRule="exact"/>
        <w:ind w:left="0" w:firstLine="480" w:firstLineChars="200"/>
        <w:rPr>
          <w:rFonts w:ascii="仿宋" w:eastAsia="仿宋"/>
          <w:color w:val="auto"/>
          <w:highlight w:val="none"/>
          <w:lang w:val="en-US"/>
        </w:rPr>
      </w:pPr>
      <w:r>
        <w:rPr>
          <w:rFonts w:hint="eastAsia" w:ascii="仿宋" w:eastAsia="仿宋" w:cs="宋体"/>
          <w:b w:val="0"/>
          <w:bCs w:val="0"/>
          <w:color w:val="auto"/>
          <w:kern w:val="0"/>
          <w:sz w:val="24"/>
          <w:szCs w:val="24"/>
          <w:highlight w:val="none"/>
          <w:lang w:val="en-US"/>
        </w:rPr>
        <w:t>1.4.3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olor w:val="auto"/>
          <w:highlight w:val="none"/>
        </w:rPr>
      </w:pPr>
      <w:r>
        <w:rPr>
          <w:rFonts w:hint="eastAsia" w:ascii="仿宋" w:hAnsi="仿宋" w:eastAsia="仿宋" w:cs="宋体"/>
          <w:color w:val="auto"/>
          <w:kern w:val="0"/>
          <w:sz w:val="24"/>
          <w:highlight w:val="none"/>
        </w:rPr>
        <w:t>1.4.4甲方在项目验收结束后及时退还履约保证金。甲方在项目通过验收之日起</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宋体"/>
          <w:color w:val="auto"/>
          <w:kern w:val="0"/>
          <w:sz w:val="24"/>
          <w:highlight w:val="none"/>
          <w:u w:val="single"/>
        </w:rPr>
        <w:t xml:space="preserve">  0.05（可根据情况修改）</w:t>
      </w:r>
      <w:r>
        <w:rPr>
          <w:rFonts w:hint="eastAsia" w:ascii="仿宋" w:hAnsi="仿宋" w:eastAsia="仿宋" w:cs="宋体"/>
          <w:color w:val="auto"/>
          <w:sz w:val="24"/>
          <w:highlight w:val="none"/>
          <w:u w:val="single"/>
        </w:rPr>
        <w:t xml:space="preserve"> </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%计算，最高限额为本合同履约保证金的</w:t>
      </w:r>
      <w:r>
        <w:rPr>
          <w:rFonts w:hint="eastAsia" w:ascii="仿宋" w:hAnsi="仿宋" w:eastAsia="仿宋" w:cs="宋体"/>
          <w:color w:val="auto"/>
          <w:kern w:val="0"/>
          <w:sz w:val="24"/>
          <w:highlight w:val="none"/>
          <w:u w:val="single"/>
        </w:rPr>
        <w:t xml:space="preserve">  20  </w:t>
      </w:r>
      <w:r>
        <w:rPr>
          <w:rFonts w:hint="eastAsia" w:ascii="仿宋" w:hAnsi="仿宋" w:eastAsia="仿宋" w:cs="宋体"/>
          <w:color w:val="auto"/>
          <w:kern w:val="0"/>
          <w:sz w:val="24"/>
          <w:highlight w:val="none"/>
        </w:rPr>
        <w:t>%。</w:t>
      </w:r>
    </w:p>
    <w:p>
      <w:pPr>
        <w:pStyle w:val="957"/>
        <w:spacing w:before="0" w:beforeAutospacing="0" w:after="0" w:afterAutospacing="0" w:line="360" w:lineRule="auto"/>
        <w:ind w:firstLine="480"/>
        <w:rPr>
          <w:rFonts w:ascii="仿宋" w:hAnsi="仿宋" w:eastAsia="仿宋"/>
          <w:b/>
          <w:bCs/>
          <w:color w:val="auto"/>
          <w:highlight w:val="none"/>
        </w:rPr>
      </w:pPr>
      <w:r>
        <w:rPr>
          <w:rFonts w:hint="eastAsia" w:ascii="仿宋" w:hAnsi="仿宋" w:eastAsia="仿宋"/>
          <w:b/>
          <w:bCs/>
          <w:color w:val="auto"/>
          <w:highlight w:val="none"/>
        </w:rPr>
        <w:t>1.5预付款</w:t>
      </w:r>
    </w:p>
    <w:p>
      <w:pPr>
        <w:pStyle w:val="957"/>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甲方     （是/否）需要支付预付款。若需要支付预付款的，则：</w:t>
      </w:r>
    </w:p>
    <w:p>
      <w:pPr>
        <w:pStyle w:val="957"/>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1.5.1预付款比例、支付方式、时间详见</w:t>
      </w:r>
      <w:r>
        <w:rPr>
          <w:rFonts w:hint="eastAsia" w:ascii="仿宋" w:hAnsi="仿宋" w:eastAsia="仿宋"/>
          <w:color w:val="auto"/>
          <w:highlight w:val="none"/>
          <w:u w:val="single"/>
        </w:rPr>
        <w:t xml:space="preserve">    合同专用条款     </w:t>
      </w:r>
      <w:r>
        <w:rPr>
          <w:rFonts w:hint="eastAsia" w:ascii="仿宋" w:hAnsi="仿宋" w:eastAsia="仿宋"/>
          <w:color w:val="auto"/>
          <w:highlight w:val="none"/>
        </w:rPr>
        <w:t>；</w:t>
      </w:r>
    </w:p>
    <w:p>
      <w:pPr>
        <w:pStyle w:val="957"/>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1.5.2预付款的扣回方式详见</w:t>
      </w:r>
      <w:r>
        <w:rPr>
          <w:rFonts w:hint="eastAsia" w:ascii="仿宋" w:hAnsi="仿宋" w:eastAsia="仿宋"/>
          <w:color w:val="auto"/>
          <w:highlight w:val="none"/>
          <w:u w:val="single"/>
        </w:rPr>
        <w:t xml:space="preserve">    合同专用条款     </w:t>
      </w:r>
      <w:r>
        <w:rPr>
          <w:rFonts w:hint="eastAsia" w:ascii="仿宋" w:hAnsi="仿宋" w:eastAsia="仿宋"/>
          <w:color w:val="auto"/>
          <w:highlight w:val="none"/>
        </w:rPr>
        <w:t>；</w:t>
      </w:r>
    </w:p>
    <w:p>
      <w:pPr>
        <w:pStyle w:val="957"/>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1.5.3预付款的担保措施详见</w:t>
      </w:r>
      <w:r>
        <w:rPr>
          <w:rFonts w:hint="eastAsia" w:ascii="仿宋" w:hAnsi="仿宋" w:eastAsia="仿宋"/>
          <w:color w:val="auto"/>
          <w:highlight w:val="none"/>
          <w:u w:val="single"/>
        </w:rPr>
        <w:t xml:space="preserve">    合同专用条款     </w:t>
      </w:r>
      <w:r>
        <w:rPr>
          <w:rFonts w:hint="eastAsia" w:ascii="仿宋" w:hAnsi="仿宋" w:eastAsia="仿宋"/>
          <w:color w:val="auto"/>
          <w:highlight w:val="none"/>
        </w:rPr>
        <w:t>；</w:t>
      </w:r>
    </w:p>
    <w:p>
      <w:pPr>
        <w:pStyle w:val="957"/>
        <w:spacing w:before="0" w:beforeAutospacing="0" w:after="0" w:afterAutospacing="0" w:line="360" w:lineRule="auto"/>
        <w:ind w:firstLine="480"/>
        <w:rPr>
          <w:rFonts w:ascii="仿宋" w:hAnsi="仿宋" w:eastAsia="仿宋"/>
          <w:b/>
          <w:bCs/>
          <w:color w:val="auto"/>
          <w:highlight w:val="none"/>
        </w:rPr>
      </w:pPr>
      <w:bookmarkStart w:id="409" w:name="_Toc15583"/>
      <w:bookmarkStart w:id="410" w:name="_Toc16021"/>
      <w:bookmarkStart w:id="411" w:name="_Toc28375"/>
      <w:r>
        <w:rPr>
          <w:rFonts w:hint="eastAsia" w:ascii="仿宋" w:hAnsi="仿宋" w:eastAsia="仿宋"/>
          <w:b/>
          <w:bCs/>
          <w:color w:val="auto"/>
          <w:highlight w:val="none"/>
        </w:rPr>
        <w:t>1.6资金支付</w:t>
      </w:r>
    </w:p>
    <w:p>
      <w:pPr>
        <w:pStyle w:val="957"/>
        <w:spacing w:before="0" w:beforeAutospacing="0" w:after="0" w:afterAutospacing="0" w:line="360" w:lineRule="auto"/>
        <w:ind w:firstLine="480"/>
        <w:rPr>
          <w:rFonts w:ascii="仿宋" w:hAnsi="仿宋" w:eastAsia="仿宋"/>
          <w:color w:val="auto"/>
          <w:highlight w:val="none"/>
        </w:rPr>
      </w:pPr>
      <w:r>
        <w:rPr>
          <w:rFonts w:hint="eastAsia" w:ascii="仿宋" w:hAnsi="仿宋" w:eastAsia="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宋体"/>
          <w:color w:val="auto"/>
          <w:sz w:val="24"/>
          <w:highlight w:val="none"/>
        </w:rPr>
      </w:pPr>
      <w:r>
        <w:rPr>
          <w:rFonts w:hint="eastAsia" w:ascii="仿宋" w:hAnsi="仿宋" w:eastAsia="仿宋" w:cs="宋体"/>
          <w:color w:val="auto"/>
          <w:sz w:val="24"/>
          <w:highlight w:val="none"/>
        </w:rPr>
        <w:t>1.6.2资金支付的方式、时间和条件详见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pPr>
        <w:spacing w:line="560" w:lineRule="exact"/>
        <w:ind w:firstLine="482" w:firstLineChars="200"/>
        <w:outlineLvl w:val="0"/>
        <w:rPr>
          <w:rFonts w:ascii="仿宋" w:hAnsi="仿宋" w:eastAsia="仿宋" w:cs="宋体"/>
          <w:b/>
          <w:color w:val="auto"/>
          <w:sz w:val="24"/>
          <w:highlight w:val="none"/>
        </w:rPr>
      </w:pPr>
      <w:bookmarkStart w:id="412" w:name="_Toc2846"/>
      <w:bookmarkStart w:id="413" w:name="_Toc19304"/>
      <w:bookmarkStart w:id="414" w:name="_Toc32071"/>
      <w:r>
        <w:rPr>
          <w:rFonts w:hint="eastAsia" w:ascii="仿宋" w:hAnsi="仿宋" w:eastAsia="仿宋" w:cs="宋体"/>
          <w:b/>
          <w:color w:val="auto"/>
          <w:sz w:val="24"/>
          <w:highlight w:val="none"/>
        </w:rPr>
        <w:t>1.7货物交付期限、地点和方式</w:t>
      </w:r>
      <w:bookmarkEnd w:id="412"/>
      <w:bookmarkEnd w:id="413"/>
      <w:bookmarkEnd w:id="414"/>
    </w:p>
    <w:p>
      <w:pPr>
        <w:spacing w:line="56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1.7.1 交付期限：详见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1.7.2 交付地点：</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1.7.3 交付方式：</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pPr>
        <w:spacing w:line="560" w:lineRule="exact"/>
        <w:ind w:firstLine="482" w:firstLineChars="200"/>
        <w:outlineLvl w:val="0"/>
        <w:rPr>
          <w:rFonts w:ascii="仿宋" w:hAnsi="仿宋" w:eastAsia="仿宋" w:cs="宋体"/>
          <w:b/>
          <w:color w:val="auto"/>
          <w:sz w:val="24"/>
          <w:highlight w:val="none"/>
        </w:rPr>
      </w:pPr>
      <w:bookmarkStart w:id="415" w:name="_Toc19554"/>
      <w:bookmarkStart w:id="416" w:name="_Toc27250"/>
      <w:bookmarkStart w:id="417" w:name="_Toc21423"/>
      <w:r>
        <w:rPr>
          <w:rFonts w:hint="eastAsia" w:ascii="仿宋" w:hAnsi="仿宋" w:eastAsia="仿宋" w:cs="宋体"/>
          <w:b/>
          <w:color w:val="auto"/>
          <w:sz w:val="24"/>
          <w:highlight w:val="none"/>
        </w:rPr>
        <w:t>1.8违约责任</w:t>
      </w:r>
      <w:bookmarkEnd w:id="415"/>
      <w:bookmarkEnd w:id="416"/>
      <w:bookmarkEnd w:id="417"/>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宋体"/>
          <w:color w:val="auto"/>
          <w:sz w:val="24"/>
          <w:highlight w:val="none"/>
          <w:u w:val="single"/>
        </w:rPr>
        <w:t xml:space="preserve">  0.05</w:t>
      </w:r>
      <w:r>
        <w:rPr>
          <w:rFonts w:hint="eastAsia" w:ascii="仿宋" w:hAnsi="仿宋" w:eastAsia="仿宋" w:cs="宋体"/>
          <w:color w:val="auto"/>
          <w:kern w:val="0"/>
          <w:sz w:val="24"/>
          <w:highlight w:val="none"/>
          <w:u w:val="single"/>
        </w:rPr>
        <w:t>（可根据情况修改）</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%计算，最高限额为本合同总价的</w:t>
      </w:r>
      <w:r>
        <w:rPr>
          <w:rFonts w:hint="eastAsia" w:ascii="仿宋" w:hAnsi="仿宋" w:eastAsia="仿宋" w:cs="宋体"/>
          <w:color w:val="auto"/>
          <w:sz w:val="24"/>
          <w:highlight w:val="none"/>
          <w:u w:val="single"/>
        </w:rPr>
        <w:t xml:space="preserve"> 20   </w:t>
      </w:r>
      <w:r>
        <w:rPr>
          <w:rFonts w:hint="eastAsia" w:ascii="仿宋" w:hAnsi="仿宋" w:eastAsia="仿宋" w:cs="宋体"/>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宋体"/>
          <w:color w:val="auto"/>
          <w:sz w:val="24"/>
          <w:highlight w:val="none"/>
          <w:u w:val="single"/>
        </w:rPr>
        <w:t xml:space="preserve"> 0.05</w:t>
      </w:r>
      <w:r>
        <w:rPr>
          <w:rFonts w:hint="eastAsia" w:ascii="仿宋" w:hAnsi="仿宋" w:eastAsia="仿宋" w:cs="宋体"/>
          <w:color w:val="auto"/>
          <w:kern w:val="0"/>
          <w:sz w:val="24"/>
          <w:highlight w:val="none"/>
          <w:u w:val="single"/>
        </w:rPr>
        <w:t>（可根据情况修改）</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%计算，最高限额为本合同总价的</w:t>
      </w:r>
      <w:r>
        <w:rPr>
          <w:rFonts w:hint="eastAsia" w:ascii="仿宋" w:hAnsi="仿宋" w:eastAsia="仿宋" w:cs="宋体"/>
          <w:color w:val="auto"/>
          <w:sz w:val="24"/>
          <w:highlight w:val="none"/>
          <w:u w:val="single"/>
        </w:rPr>
        <w:t xml:space="preserve">   20   </w:t>
      </w:r>
      <w:r>
        <w:rPr>
          <w:rFonts w:hint="eastAsia" w:ascii="仿宋" w:hAnsi="仿宋" w:eastAsia="仿宋" w:cs="宋体"/>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宋体"/>
          <w:color w:val="auto"/>
          <w:highlight w:val="none"/>
        </w:rPr>
      </w:pPr>
      <w:r>
        <w:rPr>
          <w:rFonts w:hint="eastAsia" w:ascii="仿宋" w:hAnsi="仿宋" w:eastAsia="仿宋" w:cs="宋体"/>
          <w:color w:val="auto"/>
          <w:sz w:val="24"/>
          <w:highlight w:val="none"/>
        </w:rPr>
        <w:t>1.8.6违约责任</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另有约定的，从其约定。</w:t>
      </w:r>
    </w:p>
    <w:bookmarkEnd w:id="403"/>
    <w:bookmarkEnd w:id="404"/>
    <w:bookmarkEnd w:id="405"/>
    <w:bookmarkEnd w:id="409"/>
    <w:bookmarkEnd w:id="410"/>
    <w:bookmarkEnd w:id="411"/>
    <w:p>
      <w:pPr>
        <w:spacing w:line="560" w:lineRule="exact"/>
        <w:ind w:firstLine="482" w:firstLineChars="200"/>
        <w:outlineLvl w:val="0"/>
        <w:rPr>
          <w:rFonts w:ascii="仿宋" w:hAnsi="仿宋" w:eastAsia="仿宋" w:cs="宋体"/>
          <w:b/>
          <w:color w:val="auto"/>
          <w:sz w:val="24"/>
          <w:highlight w:val="none"/>
        </w:rPr>
      </w:pPr>
      <w:bookmarkStart w:id="418" w:name="_Toc331685783"/>
      <w:r>
        <w:rPr>
          <w:rFonts w:hint="eastAsia" w:ascii="仿宋" w:hAnsi="仿宋" w:eastAsia="仿宋" w:cs="宋体"/>
          <w:b/>
          <w:color w:val="auto"/>
          <w:sz w:val="24"/>
          <w:highlight w:val="none"/>
        </w:rPr>
        <w:t>1.9合同争议的解决</w:t>
      </w:r>
    </w:p>
    <w:p>
      <w:pPr>
        <w:spacing w:line="560" w:lineRule="exact"/>
        <w:ind w:left="-61" w:leftChars="-29" w:right="-420" w:righ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cs="宋体"/>
          <w:b/>
          <w:i/>
          <w:color w:val="auto"/>
          <w:sz w:val="24"/>
          <w:highlight w:val="none"/>
          <w:u w:val="single"/>
        </w:rPr>
        <w:t xml:space="preserve">      </w:t>
      </w:r>
      <w:r>
        <w:rPr>
          <w:rFonts w:hint="eastAsia" w:ascii="仿宋" w:hAnsi="仿宋" w:eastAsia="仿宋" w:cs="宋体"/>
          <w:color w:val="auto"/>
          <w:sz w:val="24"/>
          <w:highlight w:val="none"/>
        </w:rPr>
        <w:t>条款规定的方式解决：</w:t>
      </w:r>
    </w:p>
    <w:p>
      <w:pPr>
        <w:spacing w:line="560" w:lineRule="exact"/>
        <w:ind w:left="-420" w:leftChars="-200" w:right="-420" w:rightChars="-200" w:firstLine="840" w:firstLineChars="350"/>
        <w:rPr>
          <w:rFonts w:ascii="仿宋" w:hAnsi="仿宋" w:eastAsia="仿宋" w:cs="宋体"/>
          <w:color w:val="auto"/>
          <w:sz w:val="24"/>
          <w:highlight w:val="none"/>
        </w:rPr>
      </w:pPr>
      <w:r>
        <w:rPr>
          <w:rFonts w:hint="eastAsia" w:ascii="仿宋" w:hAnsi="仿宋" w:eastAsia="仿宋" w:cs="宋体"/>
          <w:color w:val="auto"/>
          <w:sz w:val="24"/>
          <w:highlight w:val="none"/>
        </w:rPr>
        <w:t>1.9.1 将争议提交</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宋体"/>
          <w:color w:val="auto"/>
          <w:sz w:val="24"/>
          <w:highlight w:val="none"/>
        </w:rPr>
      </w:pPr>
      <w:r>
        <w:rPr>
          <w:rFonts w:hint="eastAsia" w:ascii="仿宋" w:hAnsi="仿宋" w:eastAsia="仿宋" w:cs="宋体"/>
          <w:color w:val="auto"/>
          <w:sz w:val="24"/>
          <w:highlight w:val="none"/>
        </w:rPr>
        <w:t>1.9.2 向</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人民法院起诉。</w:t>
      </w:r>
    </w:p>
    <w:p>
      <w:pPr>
        <w:spacing w:line="560" w:lineRule="exact"/>
        <w:ind w:firstLine="482" w:firstLineChars="200"/>
        <w:outlineLvl w:val="0"/>
        <w:rPr>
          <w:rFonts w:ascii="仿宋" w:hAnsi="仿宋" w:eastAsia="仿宋" w:cs="宋体"/>
          <w:b/>
          <w:color w:val="auto"/>
          <w:sz w:val="24"/>
          <w:highlight w:val="none"/>
        </w:rPr>
      </w:pPr>
      <w:bookmarkStart w:id="419" w:name="_Toc11173"/>
      <w:bookmarkStart w:id="420" w:name="_Toc7245"/>
      <w:bookmarkStart w:id="421" w:name="_Toc15322"/>
      <w:r>
        <w:rPr>
          <w:rFonts w:hint="eastAsia" w:ascii="仿宋" w:hAnsi="仿宋" w:eastAsia="仿宋" w:cs="宋体"/>
          <w:b/>
          <w:color w:val="auto"/>
          <w:sz w:val="24"/>
          <w:highlight w:val="none"/>
        </w:rPr>
        <w:t>2.0 合同生效</w:t>
      </w:r>
      <w:bookmarkEnd w:id="419"/>
      <w:bookmarkEnd w:id="420"/>
      <w:bookmarkEnd w:id="421"/>
    </w:p>
    <w:p>
      <w:pPr>
        <w:spacing w:line="560" w:lineRule="exact"/>
        <w:ind w:firstLine="480" w:firstLineChars="200"/>
        <w:rPr>
          <w:rFonts w:ascii="仿宋" w:hAnsi="仿宋" w:eastAsia="仿宋" w:cs="宋体"/>
          <w:b/>
          <w:color w:val="auto"/>
          <w:sz w:val="24"/>
          <w:highlight w:val="none"/>
        </w:rPr>
      </w:pPr>
      <w:r>
        <w:rPr>
          <w:rFonts w:hint="eastAsia" w:ascii="仿宋" w:hAnsi="仿宋" w:eastAsia="仿宋" w:cs="宋体"/>
          <w:color w:val="auto"/>
          <w:sz w:val="24"/>
          <w:highlight w:val="none"/>
        </w:rPr>
        <w:t>本合同自双方当事人盖章签字时生效。</w:t>
      </w:r>
    </w:p>
    <w:p>
      <w:pPr>
        <w:autoSpaceDE w:val="0"/>
        <w:autoSpaceDN w:val="0"/>
        <w:rPr>
          <w:rFonts w:ascii="仿宋" w:hAnsi="仿宋" w:eastAsia="仿宋" w:cs="宋体"/>
          <w:color w:val="auto"/>
          <w:sz w:val="24"/>
          <w:highlight w:val="none"/>
          <w:lang w:val="zh-CN"/>
        </w:rPr>
      </w:pPr>
      <w:r>
        <w:rPr>
          <w:rFonts w:hint="eastAsia" w:ascii="仿宋" w:hAnsi="仿宋" w:eastAsia="仿宋" w:cs="宋体"/>
          <w:b/>
          <w:color w:val="auto"/>
          <w:sz w:val="24"/>
          <w:highlight w:val="none"/>
          <w:lang w:val="zh-CN"/>
        </w:rPr>
        <w:t>甲方</w:t>
      </w:r>
      <w:r>
        <w:rPr>
          <w:rFonts w:hint="eastAsia" w:ascii="仿宋" w:hAnsi="仿宋" w:eastAsia="仿宋" w:cs="宋体"/>
          <w:color w:val="auto"/>
          <w:sz w:val="24"/>
          <w:highlight w:val="none"/>
          <w:lang w:val="zh-CN"/>
        </w:rPr>
        <w:t xml:space="preserve">：                             </w:t>
      </w:r>
      <w:r>
        <w:rPr>
          <w:rFonts w:hint="eastAsia" w:ascii="仿宋" w:hAnsi="仿宋" w:eastAsia="仿宋" w:cs="宋体"/>
          <w:b/>
          <w:color w:val="auto"/>
          <w:sz w:val="24"/>
          <w:highlight w:val="none"/>
          <w:lang w:val="zh-CN"/>
        </w:rPr>
        <w:t xml:space="preserve">      乙方</w:t>
      </w:r>
      <w:r>
        <w:rPr>
          <w:rFonts w:hint="eastAsia" w:ascii="仿宋" w:hAnsi="仿宋" w:eastAsia="仿宋" w:cs="宋体"/>
          <w:color w:val="auto"/>
          <w:sz w:val="24"/>
          <w:highlight w:val="none"/>
          <w:lang w:val="zh-CN"/>
        </w:rPr>
        <w:t>：</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统一社会信用代码：                        统一社会信用代码或身份证号码：</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住所：                                   住所：</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法定代表人或                             法定代表人</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 xml:space="preserve">授权代表（签字）：                        或授权代表（签字）: </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联系人：                                 联系人：</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约定送达地址：                           约定送达地址：</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邮政编码：                               邮政编码：</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 xml:space="preserve">电话:                                    电话: </w:t>
      </w:r>
    </w:p>
    <w:p>
      <w:pPr>
        <w:autoSpaceDE w:val="0"/>
        <w:autoSpaceDN w:val="0"/>
        <w:rPr>
          <w:rFonts w:ascii="仿宋" w:hAnsi="仿宋" w:eastAsia="仿宋" w:cs="宋体"/>
          <w:color w:val="auto"/>
          <w:sz w:val="24"/>
          <w:highlight w:val="none"/>
          <w:lang w:val="zh-CN"/>
        </w:rPr>
      </w:pPr>
      <w:r>
        <w:rPr>
          <w:rFonts w:hint="eastAsia" w:ascii="仿宋" w:hAnsi="仿宋" w:eastAsia="仿宋" w:cs="宋体"/>
          <w:color w:val="auto"/>
          <w:sz w:val="24"/>
          <w:highlight w:val="none"/>
          <w:lang w:val="zh-CN"/>
        </w:rPr>
        <w:t>传真:                                    传真:</w:t>
      </w:r>
    </w:p>
    <w:p>
      <w:pPr>
        <w:autoSpaceDE w:val="0"/>
        <w:autoSpaceDN w:val="0"/>
        <w:rPr>
          <w:rFonts w:ascii="仿宋" w:hAnsi="仿宋" w:eastAsia="仿宋" w:cs="宋体"/>
          <w:color w:val="auto"/>
          <w:sz w:val="24"/>
          <w:highlight w:val="none"/>
        </w:rPr>
      </w:pPr>
      <w:r>
        <w:rPr>
          <w:rFonts w:hint="eastAsia" w:ascii="仿宋" w:hAnsi="仿宋" w:eastAsia="仿宋" w:cs="宋体"/>
          <w:color w:val="auto"/>
          <w:sz w:val="24"/>
          <w:highlight w:val="none"/>
          <w:lang w:val="zh-CN"/>
        </w:rPr>
        <w:t>电子邮箱：                               电子邮箱：</w:t>
      </w:r>
    </w:p>
    <w:p>
      <w:pPr>
        <w:autoSpaceDE w:val="0"/>
        <w:autoSpaceDN w:val="0"/>
        <w:rPr>
          <w:rFonts w:ascii="仿宋" w:hAnsi="仿宋" w:eastAsia="仿宋" w:cs="宋体"/>
          <w:color w:val="auto"/>
          <w:sz w:val="24"/>
          <w:highlight w:val="none"/>
        </w:rPr>
      </w:pPr>
      <w:r>
        <w:rPr>
          <w:rFonts w:hint="eastAsia" w:ascii="仿宋" w:hAnsi="仿宋" w:eastAsia="仿宋" w:cs="宋体"/>
          <w:color w:val="auto"/>
          <w:sz w:val="24"/>
          <w:highlight w:val="none"/>
        </w:rPr>
        <w:t xml:space="preserve">开户银行：                               开户银行： </w:t>
      </w:r>
    </w:p>
    <w:p>
      <w:pPr>
        <w:autoSpaceDE w:val="0"/>
        <w:autoSpaceDN w:val="0"/>
        <w:rPr>
          <w:rFonts w:ascii="仿宋" w:hAnsi="仿宋" w:eastAsia="仿宋" w:cs="宋体"/>
          <w:color w:val="auto"/>
          <w:sz w:val="24"/>
          <w:highlight w:val="none"/>
        </w:rPr>
      </w:pPr>
      <w:r>
        <w:rPr>
          <w:rFonts w:hint="eastAsia" w:ascii="仿宋" w:hAnsi="仿宋" w:eastAsia="仿宋" w:cs="宋体"/>
          <w:color w:val="auto"/>
          <w:sz w:val="24"/>
          <w:highlight w:val="none"/>
        </w:rPr>
        <w:t>开户名称：                               开户名称：</w:t>
      </w:r>
    </w:p>
    <w:p>
      <w:pPr>
        <w:autoSpaceDE w:val="0"/>
        <w:autoSpaceDN w:val="0"/>
        <w:rPr>
          <w:rFonts w:ascii="仿宋" w:hAnsi="仿宋" w:eastAsia="仿宋" w:cs="宋体"/>
          <w:color w:val="auto"/>
          <w:sz w:val="24"/>
          <w:highlight w:val="none"/>
        </w:rPr>
      </w:pPr>
      <w:r>
        <w:rPr>
          <w:rFonts w:hint="eastAsia" w:ascii="仿宋" w:hAnsi="仿宋" w:eastAsia="仿宋" w:cs="宋体"/>
          <w:color w:val="auto"/>
          <w:sz w:val="24"/>
          <w:highlight w:val="none"/>
        </w:rPr>
        <w:t>开户账号：</w:t>
      </w:r>
      <w:r>
        <w:rPr>
          <w:rFonts w:hint="eastAsia" w:ascii="仿宋" w:hAnsi="仿宋" w:eastAsia="仿宋" w:cs="宋体"/>
          <w:color w:val="auto"/>
          <w:sz w:val="24"/>
          <w:highlight w:val="none"/>
          <w:lang w:val="zh-CN"/>
        </w:rPr>
        <w:t xml:space="preserve">                               </w:t>
      </w:r>
      <w:r>
        <w:rPr>
          <w:rFonts w:hint="eastAsia" w:ascii="仿宋" w:hAnsi="仿宋" w:eastAsia="仿宋" w:cs="宋体"/>
          <w:color w:val="auto"/>
          <w:sz w:val="24"/>
          <w:highlight w:val="none"/>
        </w:rPr>
        <w:t>开户账号：</w:t>
      </w:r>
    </w:p>
    <w:p>
      <w:pPr>
        <w:pStyle w:val="699"/>
        <w:spacing w:line="240" w:lineRule="auto"/>
        <w:jc w:val="center"/>
        <w:rPr>
          <w:rFonts w:ascii="仿宋" w:hAnsi="仿宋" w:eastAsia="仿宋" w:cs="宋体"/>
          <w:b/>
          <w:color w:val="auto"/>
          <w:szCs w:val="24"/>
          <w:highlight w:val="none"/>
        </w:rPr>
      </w:pPr>
      <w:r>
        <w:rPr>
          <w:rFonts w:ascii="仿宋" w:hAnsi="仿宋" w:eastAsia="仿宋"/>
          <w:color w:val="auto"/>
          <w:highlight w:val="none"/>
        </w:rPr>
        <w:br w:type="page"/>
      </w:r>
      <w:bookmarkEnd w:id="418"/>
      <w:bookmarkStart w:id="422" w:name="_Toc138673025"/>
      <w:bookmarkStart w:id="423" w:name="_Toc126654846"/>
      <w:r>
        <w:rPr>
          <w:rFonts w:hint="eastAsia" w:ascii="仿宋" w:hAnsi="仿宋" w:eastAsia="仿宋" w:cs="宋体"/>
          <w:b/>
          <w:color w:val="auto"/>
          <w:szCs w:val="24"/>
          <w:highlight w:val="none"/>
        </w:rPr>
        <w:t>第二部分 合同一般条款</w:t>
      </w:r>
    </w:p>
    <w:p>
      <w:pPr>
        <w:spacing w:line="560" w:lineRule="exact"/>
        <w:ind w:firstLine="482" w:firstLineChars="200"/>
        <w:outlineLvl w:val="0"/>
        <w:rPr>
          <w:rFonts w:ascii="仿宋" w:hAnsi="仿宋" w:eastAsia="仿宋" w:cs="宋体"/>
          <w:b/>
          <w:color w:val="auto"/>
          <w:sz w:val="24"/>
          <w:highlight w:val="none"/>
        </w:rPr>
      </w:pPr>
      <w:bookmarkStart w:id="424" w:name="_Toc279701240"/>
      <w:bookmarkStart w:id="425" w:name="_Ref467379109"/>
      <w:bookmarkStart w:id="426" w:name="_Ref467378404"/>
      <w:bookmarkStart w:id="427" w:name="_Ref467379214"/>
      <w:bookmarkStart w:id="428" w:name="_Ref467379101"/>
      <w:bookmarkStart w:id="429" w:name="_Toc487900349"/>
      <w:bookmarkStart w:id="430" w:name="_Toc19614"/>
      <w:bookmarkStart w:id="431" w:name="_Ref467379094"/>
      <w:bookmarkStart w:id="432" w:name="_Ref467378499"/>
      <w:bookmarkStart w:id="433" w:name="_Ref467379205"/>
      <w:bookmarkStart w:id="434" w:name="_Ref467378463"/>
      <w:bookmarkStart w:id="435" w:name="_Ref467379195"/>
      <w:bookmarkStart w:id="436" w:name="_Toc259093669"/>
      <w:bookmarkStart w:id="437" w:name="_Ref467379225"/>
      <w:bookmarkStart w:id="438" w:name="_Toc28763"/>
      <w:bookmarkStart w:id="439" w:name="_Toc16917"/>
      <w:r>
        <w:rPr>
          <w:rFonts w:hint="eastAsia" w:ascii="仿宋" w:hAnsi="仿宋" w:eastAsia="仿宋" w:cs="宋体"/>
          <w:b/>
          <w:color w:val="auto"/>
          <w:sz w:val="24"/>
          <w:highlight w:val="none"/>
        </w:rPr>
        <w:t>2.1定义</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本合同中的下列词语应按以下内容进行解释：</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宋体"/>
          <w:color w:val="auto"/>
          <w:sz w:val="24"/>
          <w:highlight w:val="none"/>
        </w:rPr>
      </w:pPr>
      <w:bookmarkStart w:id="440" w:name="_Ref467378840"/>
      <w:r>
        <w:rPr>
          <w:rFonts w:hint="eastAsia" w:ascii="仿宋" w:hAnsi="仿宋" w:eastAsia="仿宋" w:cs="宋体"/>
          <w:color w:val="auto"/>
          <w:sz w:val="24"/>
          <w:highlight w:val="none"/>
        </w:rPr>
        <w:t>2.1.4 “甲方”系指与中标或成交供应商签署合同的采购人</w:t>
      </w:r>
      <w:bookmarkEnd w:id="440"/>
      <w:r>
        <w:rPr>
          <w:rFonts w:hint="eastAsia" w:ascii="仿宋" w:hAnsi="仿宋" w:eastAsia="仿宋" w:cs="宋体"/>
          <w:color w:val="auto"/>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宋体"/>
          <w:color w:val="auto"/>
          <w:sz w:val="24"/>
          <w:highlight w:val="none"/>
        </w:rPr>
      </w:pPr>
      <w:bookmarkStart w:id="441" w:name="_Ref467379400"/>
      <w:r>
        <w:rPr>
          <w:rFonts w:hint="eastAsia" w:ascii="仿宋" w:hAnsi="仿宋" w:eastAsia="仿宋" w:cs="宋体"/>
          <w:color w:val="auto"/>
          <w:sz w:val="24"/>
          <w:highlight w:val="none"/>
        </w:rPr>
        <w:t>2.1.5 “乙方”系指根据合同约定交付货物的中标或成交供应商</w:t>
      </w:r>
      <w:bookmarkEnd w:id="441"/>
      <w:r>
        <w:rPr>
          <w:rFonts w:hint="eastAsia" w:ascii="仿宋" w:hAnsi="仿宋" w:eastAsia="仿宋"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宋体"/>
          <w:color w:val="auto"/>
          <w:sz w:val="24"/>
          <w:highlight w:val="none"/>
        </w:rPr>
      </w:pPr>
      <w:bookmarkStart w:id="442" w:name="_Ref467379436"/>
      <w:r>
        <w:rPr>
          <w:rFonts w:hint="eastAsia" w:ascii="仿宋" w:hAnsi="仿宋" w:eastAsia="仿宋" w:cs="宋体"/>
          <w:color w:val="auto"/>
          <w:sz w:val="24"/>
          <w:highlight w:val="none"/>
        </w:rPr>
        <w:t>2.1.6 “现场”系指合同约定货物将要运至或者安装的地点。</w:t>
      </w:r>
      <w:bookmarkEnd w:id="442"/>
    </w:p>
    <w:p>
      <w:pPr>
        <w:spacing w:line="560" w:lineRule="exact"/>
        <w:ind w:firstLine="482" w:firstLineChars="200"/>
        <w:outlineLvl w:val="0"/>
        <w:rPr>
          <w:rFonts w:ascii="仿宋" w:hAnsi="仿宋" w:eastAsia="仿宋" w:cs="宋体"/>
          <w:b/>
          <w:color w:val="auto"/>
          <w:sz w:val="24"/>
          <w:highlight w:val="none"/>
        </w:rPr>
      </w:pPr>
      <w:bookmarkStart w:id="443" w:name="_Toc27635"/>
      <w:bookmarkStart w:id="444" w:name="_Toc32504"/>
      <w:bookmarkStart w:id="445" w:name="_Toc487900350"/>
      <w:bookmarkStart w:id="446" w:name="_Toc279701241"/>
      <w:bookmarkStart w:id="447" w:name="_Toc259093670"/>
      <w:bookmarkStart w:id="448" w:name="_Toc13336"/>
      <w:r>
        <w:rPr>
          <w:rFonts w:hint="eastAsia" w:ascii="仿宋" w:hAnsi="仿宋" w:eastAsia="仿宋" w:cs="宋体"/>
          <w:b/>
          <w:color w:val="auto"/>
          <w:sz w:val="24"/>
          <w:highlight w:val="none"/>
        </w:rPr>
        <w:t>2.2技术规范</w:t>
      </w:r>
      <w:bookmarkEnd w:id="443"/>
      <w:bookmarkEnd w:id="444"/>
      <w:bookmarkEnd w:id="445"/>
      <w:bookmarkEnd w:id="446"/>
      <w:bookmarkEnd w:id="447"/>
      <w:bookmarkEnd w:id="448"/>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宋体"/>
          <w:b/>
          <w:color w:val="auto"/>
          <w:sz w:val="24"/>
          <w:highlight w:val="none"/>
        </w:rPr>
      </w:pPr>
      <w:bookmarkStart w:id="449" w:name="_Toc9829"/>
      <w:bookmarkStart w:id="450" w:name="_Toc487900351"/>
      <w:bookmarkStart w:id="451" w:name="_Toc31634"/>
      <w:bookmarkStart w:id="452" w:name="_Toc279701242"/>
      <w:bookmarkStart w:id="453" w:name="_Toc27853"/>
      <w:bookmarkStart w:id="454" w:name="_Toc259093671"/>
      <w:r>
        <w:rPr>
          <w:rFonts w:hint="eastAsia" w:ascii="仿宋" w:hAnsi="仿宋" w:eastAsia="仿宋" w:cs="宋体"/>
          <w:b/>
          <w:color w:val="auto"/>
          <w:sz w:val="24"/>
          <w:highlight w:val="none"/>
        </w:rPr>
        <w:t>2.3知识产权</w:t>
      </w:r>
      <w:bookmarkEnd w:id="449"/>
      <w:bookmarkEnd w:id="450"/>
      <w:bookmarkEnd w:id="451"/>
      <w:bookmarkEnd w:id="452"/>
      <w:bookmarkEnd w:id="453"/>
      <w:bookmarkEnd w:id="454"/>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仿宋" w:hAnsi="仿宋" w:eastAsia="仿宋"/>
          <w:color w:val="auto"/>
          <w:sz w:val="24"/>
          <w:highlight w:val="none"/>
        </w:rPr>
        <w:t>乙方还应及时澄清相关信息，使甲方声誉免受损害，甲方保留追责的权利。</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2.3.2具有知识产权的计算机软件等货物的知识产权归属，详见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pPr>
        <w:spacing w:line="560" w:lineRule="exact"/>
        <w:ind w:firstLine="482" w:firstLineChars="200"/>
        <w:outlineLvl w:val="0"/>
        <w:rPr>
          <w:rFonts w:ascii="仿宋" w:hAnsi="仿宋" w:eastAsia="仿宋" w:cs="宋体"/>
          <w:b/>
          <w:color w:val="auto"/>
          <w:sz w:val="24"/>
          <w:highlight w:val="none"/>
        </w:rPr>
      </w:pPr>
      <w:bookmarkStart w:id="455" w:name="_Toc4194"/>
      <w:bookmarkStart w:id="456" w:name="_Toc11932"/>
      <w:bookmarkStart w:id="457" w:name="_Toc29149"/>
      <w:r>
        <w:rPr>
          <w:rFonts w:hint="eastAsia" w:ascii="仿宋" w:hAnsi="仿宋" w:eastAsia="仿宋" w:cs="宋体"/>
          <w:b/>
          <w:color w:val="auto"/>
          <w:sz w:val="24"/>
          <w:highlight w:val="none"/>
        </w:rPr>
        <w:t>2.4 包装和装运</w:t>
      </w:r>
      <w:bookmarkEnd w:id="455"/>
      <w:bookmarkEnd w:id="456"/>
      <w:bookmarkEnd w:id="457"/>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2.4.1除</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2.4.3 装运货物的要求和通知，详见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pPr>
        <w:spacing w:line="560" w:lineRule="exact"/>
        <w:ind w:firstLine="482" w:firstLineChars="200"/>
        <w:outlineLvl w:val="0"/>
        <w:rPr>
          <w:rFonts w:ascii="仿宋" w:hAnsi="仿宋" w:eastAsia="仿宋" w:cs="宋体"/>
          <w:b/>
          <w:color w:val="auto"/>
          <w:sz w:val="24"/>
          <w:highlight w:val="none"/>
        </w:rPr>
      </w:pPr>
      <w:bookmarkStart w:id="458" w:name="_Ref467378591"/>
      <w:bookmarkStart w:id="459" w:name="_Ref467379527"/>
      <w:bookmarkStart w:id="460" w:name="_Toc259093674"/>
      <w:bookmarkStart w:id="461" w:name="_Ref467379536"/>
      <w:bookmarkStart w:id="462" w:name="_Ref467378541"/>
      <w:bookmarkStart w:id="463" w:name="_Toc279701245"/>
      <w:bookmarkStart w:id="464" w:name="_Toc487900354"/>
      <w:bookmarkStart w:id="465" w:name="_Ref467379542"/>
      <w:bookmarkStart w:id="466" w:name="_Toc30272"/>
      <w:bookmarkStart w:id="467" w:name="_Toc26182"/>
      <w:bookmarkStart w:id="468" w:name="_Toc19074"/>
      <w:r>
        <w:rPr>
          <w:rFonts w:hint="eastAsia" w:ascii="仿宋" w:hAnsi="仿宋" w:eastAsia="仿宋" w:cs="宋体"/>
          <w:b/>
          <w:color w:val="auto"/>
          <w:sz w:val="24"/>
          <w:highlight w:val="none"/>
        </w:rPr>
        <w:t>2.</w:t>
      </w:r>
      <w:bookmarkEnd w:id="458"/>
      <w:bookmarkEnd w:id="459"/>
      <w:bookmarkEnd w:id="460"/>
      <w:bookmarkEnd w:id="461"/>
      <w:bookmarkEnd w:id="462"/>
      <w:bookmarkEnd w:id="463"/>
      <w:bookmarkEnd w:id="464"/>
      <w:bookmarkEnd w:id="465"/>
      <w:r>
        <w:rPr>
          <w:rFonts w:hint="eastAsia" w:ascii="仿宋" w:hAnsi="仿宋" w:eastAsia="仿宋" w:cs="宋体"/>
          <w:b/>
          <w:color w:val="auto"/>
          <w:sz w:val="24"/>
          <w:highlight w:val="none"/>
        </w:rPr>
        <w:t>5 履约检查和问题反馈</w:t>
      </w:r>
      <w:bookmarkEnd w:id="466"/>
      <w:bookmarkEnd w:id="467"/>
      <w:bookmarkEnd w:id="468"/>
    </w:p>
    <w:p>
      <w:pPr>
        <w:spacing w:line="560" w:lineRule="exact"/>
        <w:ind w:firstLine="480" w:firstLineChars="200"/>
        <w:rPr>
          <w:rFonts w:ascii="仿宋" w:hAnsi="仿宋" w:eastAsia="仿宋" w:cs="宋体"/>
          <w:color w:val="auto"/>
          <w:sz w:val="24"/>
          <w:highlight w:val="none"/>
        </w:rPr>
      </w:pPr>
      <w:bookmarkStart w:id="469" w:name="_Ref467379657"/>
      <w:r>
        <w:rPr>
          <w:rFonts w:hint="eastAsia" w:ascii="仿宋" w:hAnsi="仿宋" w:eastAsia="仿宋" w:cs="宋体"/>
          <w:color w:val="auto"/>
          <w:sz w:val="24"/>
          <w:highlight w:val="none"/>
        </w:rPr>
        <w:t>2.5.1</w:t>
      </w:r>
      <w:bookmarkEnd w:id="469"/>
      <w:bookmarkStart w:id="470" w:name="_Toc186431854"/>
      <w:bookmarkStart w:id="471" w:name="_Toc259093676"/>
      <w:bookmarkStart w:id="472" w:name="_Ref467379793"/>
      <w:bookmarkStart w:id="473" w:name="_Ref467379807"/>
      <w:bookmarkStart w:id="474" w:name="_Toc487900357"/>
      <w:bookmarkStart w:id="475" w:name="_Toc279701247"/>
      <w:r>
        <w:rPr>
          <w:rFonts w:hint="eastAsia" w:ascii="仿宋" w:hAnsi="仿宋" w:eastAsia="仿宋"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2.5.2 合同履行期间，甲方有权将履行过程中出现的问题反馈给乙方，双方当事人应以书面形式约定需要完善和改进的内容</w:t>
      </w:r>
      <w:bookmarkEnd w:id="470"/>
      <w:bookmarkStart w:id="476" w:name="_Toc186431855"/>
      <w:r>
        <w:rPr>
          <w:rFonts w:hint="eastAsia" w:ascii="仿宋" w:hAnsi="仿宋" w:eastAsia="仿宋" w:cs="宋体"/>
          <w:color w:val="auto"/>
          <w:sz w:val="24"/>
          <w:highlight w:val="none"/>
        </w:rPr>
        <w:t>。</w:t>
      </w:r>
    </w:p>
    <w:bookmarkEnd w:id="471"/>
    <w:bookmarkEnd w:id="472"/>
    <w:bookmarkEnd w:id="473"/>
    <w:bookmarkEnd w:id="474"/>
    <w:bookmarkEnd w:id="475"/>
    <w:bookmarkEnd w:id="476"/>
    <w:p>
      <w:pPr>
        <w:spacing w:line="560" w:lineRule="exact"/>
        <w:ind w:firstLine="482" w:firstLineChars="200"/>
        <w:outlineLvl w:val="0"/>
        <w:rPr>
          <w:rFonts w:ascii="仿宋" w:hAnsi="仿宋" w:eastAsia="仿宋" w:cs="宋体"/>
          <w:b/>
          <w:color w:val="auto"/>
          <w:sz w:val="24"/>
          <w:highlight w:val="none"/>
        </w:rPr>
      </w:pPr>
      <w:bookmarkStart w:id="477" w:name="_Toc487900358"/>
      <w:bookmarkStart w:id="478" w:name="_Toc279701248"/>
      <w:bookmarkStart w:id="479" w:name="_Ref467379923"/>
      <w:bookmarkStart w:id="480" w:name="_Ref467379863"/>
      <w:bookmarkStart w:id="481" w:name="_Toc259093677"/>
      <w:bookmarkStart w:id="482" w:name="_Ref467379852"/>
      <w:bookmarkStart w:id="483" w:name="_Toc774"/>
      <w:bookmarkStart w:id="484" w:name="_Toc3225"/>
      <w:bookmarkStart w:id="485" w:name="_Toc16110"/>
      <w:r>
        <w:rPr>
          <w:rFonts w:hint="eastAsia" w:ascii="仿宋" w:hAnsi="仿宋" w:eastAsia="仿宋" w:cs="宋体"/>
          <w:b/>
          <w:color w:val="auto"/>
          <w:sz w:val="24"/>
          <w:highlight w:val="none"/>
        </w:rPr>
        <w:t>2.6 技术资料</w:t>
      </w:r>
      <w:bookmarkEnd w:id="477"/>
      <w:bookmarkEnd w:id="478"/>
      <w:bookmarkEnd w:id="479"/>
      <w:bookmarkEnd w:id="480"/>
      <w:bookmarkEnd w:id="481"/>
      <w:bookmarkEnd w:id="482"/>
      <w:r>
        <w:rPr>
          <w:rFonts w:hint="eastAsia" w:ascii="仿宋" w:hAnsi="仿宋" w:eastAsia="仿宋" w:cs="宋体"/>
          <w:b/>
          <w:color w:val="auto"/>
          <w:sz w:val="24"/>
          <w:highlight w:val="none"/>
        </w:rPr>
        <w:t>和保密义务</w:t>
      </w:r>
      <w:bookmarkEnd w:id="483"/>
      <w:bookmarkEnd w:id="484"/>
      <w:bookmarkEnd w:id="485"/>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宋体"/>
          <w:b/>
          <w:color w:val="auto"/>
          <w:sz w:val="24"/>
          <w:highlight w:val="none"/>
        </w:rPr>
      </w:pPr>
      <w:bookmarkStart w:id="486" w:name="_Toc7860"/>
      <w:r>
        <w:rPr>
          <w:rFonts w:hint="eastAsia" w:ascii="仿宋" w:hAnsi="仿宋" w:eastAsia="仿宋" w:cs="宋体"/>
          <w:b/>
          <w:color w:val="auto"/>
          <w:sz w:val="24"/>
          <w:highlight w:val="none"/>
        </w:rPr>
        <w:t>2.7 质量保证</w:t>
      </w:r>
      <w:bookmarkEnd w:id="486"/>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宋体"/>
          <w:b/>
          <w:color w:val="auto"/>
          <w:sz w:val="24"/>
          <w:highlight w:val="none"/>
        </w:rPr>
      </w:pPr>
      <w:bookmarkStart w:id="487" w:name="_Toc17244"/>
      <w:bookmarkStart w:id="488" w:name="_Toc487900362"/>
      <w:bookmarkStart w:id="489" w:name="_Toc279701252"/>
      <w:bookmarkStart w:id="490" w:name="_Toc259093681"/>
      <w:r>
        <w:rPr>
          <w:rFonts w:hint="eastAsia" w:ascii="仿宋" w:hAnsi="仿宋" w:eastAsia="仿宋" w:cs="宋体"/>
          <w:b/>
          <w:color w:val="auto"/>
          <w:sz w:val="24"/>
          <w:highlight w:val="none"/>
        </w:rPr>
        <w:t>2.8 货物的风险负担</w:t>
      </w:r>
      <w:bookmarkEnd w:id="487"/>
    </w:p>
    <w:p>
      <w:pPr>
        <w:spacing w:line="560" w:lineRule="exact"/>
        <w:ind w:firstLine="480" w:firstLineChars="200"/>
        <w:rPr>
          <w:rFonts w:ascii="仿宋" w:hAnsi="仿宋" w:eastAsia="仿宋" w:cs="宋体"/>
          <w:b/>
          <w:color w:val="auto"/>
          <w:sz w:val="24"/>
          <w:highlight w:val="none"/>
        </w:rPr>
      </w:pPr>
      <w:r>
        <w:rPr>
          <w:rFonts w:hint="eastAsia" w:ascii="仿宋" w:hAnsi="仿宋" w:eastAsia="仿宋" w:cs="宋体"/>
          <w:color w:val="auto"/>
          <w:sz w:val="24"/>
          <w:highlight w:val="none"/>
        </w:rPr>
        <w:t>货物或者在途货物或者交付给第一承运人后的货物毁损、灭失的风险负担详见</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w:t>
      </w:r>
    </w:p>
    <w:p>
      <w:pPr>
        <w:spacing w:line="560" w:lineRule="exact"/>
        <w:ind w:firstLine="482" w:firstLineChars="200"/>
        <w:outlineLvl w:val="0"/>
        <w:rPr>
          <w:rFonts w:ascii="仿宋" w:hAnsi="仿宋" w:eastAsia="仿宋" w:cs="宋体"/>
          <w:b/>
          <w:color w:val="auto"/>
          <w:sz w:val="24"/>
          <w:highlight w:val="none"/>
        </w:rPr>
      </w:pPr>
      <w:bookmarkStart w:id="491" w:name="_Toc14055"/>
      <w:r>
        <w:rPr>
          <w:rFonts w:hint="eastAsia" w:ascii="仿宋" w:hAnsi="仿宋" w:eastAsia="仿宋" w:cs="宋体"/>
          <w:b/>
          <w:color w:val="auto"/>
          <w:sz w:val="24"/>
          <w:highlight w:val="none"/>
        </w:rPr>
        <w:t>2.9 延迟交货</w:t>
      </w:r>
      <w:bookmarkEnd w:id="488"/>
      <w:bookmarkEnd w:id="489"/>
      <w:bookmarkEnd w:id="490"/>
      <w:bookmarkEnd w:id="491"/>
    </w:p>
    <w:p>
      <w:pPr>
        <w:spacing w:line="560" w:lineRule="exact"/>
        <w:ind w:firstLine="480" w:firstLineChars="200"/>
        <w:rPr>
          <w:rFonts w:ascii="仿宋" w:hAnsi="仿宋" w:eastAsia="仿宋" w:cs="宋体"/>
          <w:color w:val="auto"/>
          <w:sz w:val="24"/>
          <w:highlight w:val="none"/>
        </w:rPr>
      </w:pPr>
      <w:r>
        <w:rPr>
          <w:rFonts w:hint="eastAsia" w:ascii="仿宋" w:hAnsi="仿宋" w:eastAsia="仿宋"/>
          <w:color w:val="auto"/>
          <w:sz w:val="24"/>
          <w:highlight w:val="none"/>
        </w:rPr>
        <w:t>甲乙双方签订合同后，乙方应按照合同约定履行合同义务，除不可抗力外，乙方不得延迟交货。</w:t>
      </w:r>
      <w:r>
        <w:rPr>
          <w:rFonts w:hint="eastAsia" w:ascii="仿宋" w:hAnsi="仿宋" w:eastAsia="仿宋"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宋体"/>
          <w:b/>
          <w:color w:val="auto"/>
          <w:sz w:val="24"/>
          <w:highlight w:val="none"/>
        </w:rPr>
      </w:pPr>
      <w:bookmarkStart w:id="492" w:name="_Toc7502"/>
      <w:bookmarkStart w:id="493" w:name="_Ref467378121"/>
      <w:bookmarkStart w:id="494" w:name="_Toc259093683"/>
      <w:bookmarkStart w:id="495" w:name="_Toc487900364"/>
      <w:bookmarkStart w:id="496" w:name="_Toc279701254"/>
      <w:r>
        <w:rPr>
          <w:rFonts w:hint="eastAsia" w:ascii="仿宋" w:hAnsi="仿宋" w:eastAsia="仿宋" w:cs="宋体"/>
          <w:b/>
          <w:color w:val="auto"/>
          <w:sz w:val="24"/>
          <w:highlight w:val="none"/>
        </w:rPr>
        <w:t>2.10 合同变更</w:t>
      </w:r>
      <w:bookmarkEnd w:id="492"/>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7" w:name="_Toc487900369"/>
      <w:bookmarkStart w:id="498" w:name="_Toc259093688"/>
      <w:bookmarkStart w:id="499" w:name="_Toc279701259"/>
    </w:p>
    <w:p>
      <w:pPr>
        <w:spacing w:line="560" w:lineRule="exact"/>
        <w:ind w:firstLine="482" w:firstLineChars="200"/>
        <w:outlineLvl w:val="0"/>
        <w:rPr>
          <w:rFonts w:ascii="仿宋" w:hAnsi="仿宋" w:eastAsia="仿宋" w:cs="宋体"/>
          <w:b/>
          <w:color w:val="auto"/>
          <w:sz w:val="24"/>
          <w:highlight w:val="none"/>
        </w:rPr>
      </w:pPr>
      <w:bookmarkStart w:id="500" w:name="_Toc22955"/>
      <w:bookmarkStart w:id="501" w:name="_Toc15237"/>
      <w:bookmarkStart w:id="502" w:name="_Toc10366"/>
      <w:r>
        <w:rPr>
          <w:rFonts w:hint="eastAsia" w:ascii="仿宋" w:hAnsi="仿宋" w:eastAsia="仿宋" w:cs="宋体"/>
          <w:b/>
          <w:color w:val="auto"/>
          <w:sz w:val="24"/>
          <w:highlight w:val="none"/>
        </w:rPr>
        <w:t>2.11 合同转让</w:t>
      </w:r>
      <w:bookmarkEnd w:id="497"/>
      <w:bookmarkEnd w:id="498"/>
      <w:bookmarkEnd w:id="499"/>
      <w:r>
        <w:rPr>
          <w:rFonts w:hint="eastAsia" w:ascii="仿宋" w:hAnsi="仿宋" w:eastAsia="仿宋" w:cs="宋体"/>
          <w:b/>
          <w:color w:val="auto"/>
          <w:sz w:val="24"/>
          <w:highlight w:val="none"/>
        </w:rPr>
        <w:t>和分包</w:t>
      </w:r>
      <w:bookmarkEnd w:id="500"/>
      <w:bookmarkEnd w:id="501"/>
      <w:bookmarkEnd w:id="502"/>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宋体"/>
          <w:b/>
          <w:color w:val="auto"/>
          <w:sz w:val="24"/>
          <w:highlight w:val="none"/>
        </w:rPr>
      </w:pPr>
      <w:bookmarkStart w:id="503" w:name="_Toc16508"/>
      <w:bookmarkStart w:id="504" w:name="_Toc13566"/>
      <w:bookmarkStart w:id="505" w:name="_Toc14066"/>
      <w:r>
        <w:rPr>
          <w:rFonts w:hint="eastAsia" w:ascii="仿宋" w:hAnsi="仿宋" w:eastAsia="仿宋" w:cs="宋体"/>
          <w:b/>
          <w:color w:val="auto"/>
          <w:sz w:val="24"/>
          <w:highlight w:val="none"/>
        </w:rPr>
        <w:t>2.12 不可抗力</w:t>
      </w:r>
      <w:bookmarkEnd w:id="503"/>
      <w:bookmarkEnd w:id="504"/>
      <w:bookmarkEnd w:id="505"/>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2.12.3 因不可抗力致使合同有变更必要的，双方当事人应在</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约定时间内以书面形式变更合同；</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2.12.4受不可抗力影响的一方在不可抗力发生后，应在</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约定时间内以书面形式通知对方当事人，并在</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宋体"/>
          <w:b/>
          <w:color w:val="auto"/>
          <w:sz w:val="24"/>
          <w:highlight w:val="none"/>
        </w:rPr>
      </w:pPr>
      <w:bookmarkStart w:id="506" w:name="_Toc6969"/>
      <w:bookmarkStart w:id="507" w:name="_Toc259093684"/>
      <w:bookmarkStart w:id="508" w:name="_Toc487900365"/>
      <w:bookmarkStart w:id="509" w:name="_Toc279701255"/>
      <w:bookmarkStart w:id="510" w:name="_Toc689"/>
      <w:bookmarkStart w:id="511" w:name="_Toc30676"/>
      <w:r>
        <w:rPr>
          <w:rFonts w:hint="eastAsia" w:ascii="仿宋" w:hAnsi="仿宋" w:eastAsia="仿宋" w:cs="宋体"/>
          <w:b/>
          <w:color w:val="auto"/>
          <w:sz w:val="24"/>
          <w:highlight w:val="none"/>
        </w:rPr>
        <w:t>2.13 税费</w:t>
      </w:r>
      <w:bookmarkEnd w:id="506"/>
      <w:bookmarkEnd w:id="507"/>
      <w:bookmarkEnd w:id="508"/>
      <w:bookmarkEnd w:id="509"/>
      <w:bookmarkEnd w:id="510"/>
      <w:bookmarkEnd w:id="511"/>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宋体"/>
          <w:b/>
          <w:color w:val="auto"/>
          <w:sz w:val="24"/>
          <w:highlight w:val="none"/>
        </w:rPr>
      </w:pPr>
      <w:bookmarkStart w:id="512" w:name="_Toc259093687"/>
      <w:bookmarkStart w:id="513" w:name="_Toc7102"/>
      <w:bookmarkStart w:id="514" w:name="_Toc279701258"/>
      <w:bookmarkStart w:id="515" w:name="_Toc8298"/>
      <w:bookmarkStart w:id="516" w:name="_Toc16959"/>
      <w:bookmarkStart w:id="517" w:name="_Toc487900368"/>
      <w:r>
        <w:rPr>
          <w:rFonts w:hint="eastAsia" w:ascii="仿宋" w:hAnsi="仿宋" w:eastAsia="仿宋" w:cs="宋体"/>
          <w:b/>
          <w:color w:val="auto"/>
          <w:sz w:val="24"/>
          <w:highlight w:val="none"/>
        </w:rPr>
        <w:t>2.14乙方破产</w:t>
      </w:r>
      <w:bookmarkEnd w:id="512"/>
      <w:bookmarkEnd w:id="513"/>
      <w:bookmarkEnd w:id="514"/>
      <w:bookmarkEnd w:id="515"/>
      <w:bookmarkEnd w:id="516"/>
      <w:bookmarkEnd w:id="517"/>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宋体"/>
          <w:b/>
          <w:color w:val="auto"/>
          <w:sz w:val="24"/>
          <w:highlight w:val="none"/>
        </w:rPr>
      </w:pPr>
      <w:bookmarkStart w:id="518" w:name="_Toc29333"/>
      <w:bookmarkStart w:id="519" w:name="_Toc6134"/>
      <w:bookmarkStart w:id="520" w:name="_Toc15387"/>
      <w:r>
        <w:rPr>
          <w:rFonts w:hint="eastAsia" w:ascii="仿宋" w:hAnsi="仿宋" w:eastAsia="仿宋" w:cs="宋体"/>
          <w:b/>
          <w:color w:val="auto"/>
          <w:sz w:val="24"/>
          <w:highlight w:val="none"/>
        </w:rPr>
        <w:t>2.15 合同中止、终止</w:t>
      </w:r>
      <w:bookmarkEnd w:id="518"/>
      <w:bookmarkEnd w:id="519"/>
      <w:bookmarkEnd w:id="520"/>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2.15.1 双方当事人不得擅自中止或者终止合同；</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宋体"/>
          <w:b/>
          <w:color w:val="auto"/>
          <w:sz w:val="24"/>
          <w:highlight w:val="none"/>
        </w:rPr>
      </w:pPr>
      <w:bookmarkStart w:id="521" w:name="_Toc1125"/>
      <w:bookmarkStart w:id="522" w:name="_Toc6596"/>
      <w:bookmarkStart w:id="523" w:name="_Toc14563"/>
      <w:r>
        <w:rPr>
          <w:rFonts w:hint="eastAsia" w:ascii="仿宋" w:hAnsi="仿宋" w:eastAsia="仿宋" w:cs="宋体"/>
          <w:b/>
          <w:color w:val="auto"/>
          <w:sz w:val="24"/>
          <w:highlight w:val="none"/>
        </w:rPr>
        <w:t>2.16检验和验收</w:t>
      </w:r>
      <w:bookmarkEnd w:id="521"/>
      <w:bookmarkEnd w:id="522"/>
      <w:bookmarkEnd w:id="523"/>
    </w:p>
    <w:p>
      <w:pPr>
        <w:tabs>
          <w:tab w:val="left" w:pos="360"/>
          <w:tab w:val="left" w:pos="540"/>
          <w:tab w:val="left" w:pos="1080"/>
        </w:tabs>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2.16.3 检验和验收标准、程序等具体内容以及前述验收书的效力详见</w:t>
      </w:r>
      <w:r>
        <w:rPr>
          <w:rFonts w:hint="eastAsia" w:ascii="仿宋" w:hAnsi="仿宋" w:eastAsia="仿宋" w:cs="宋体"/>
          <w:b/>
          <w:i/>
          <w:color w:val="auto"/>
          <w:sz w:val="24"/>
          <w:highlight w:val="none"/>
          <w:u w:val="single"/>
        </w:rPr>
        <w:t>合同专用条款</w:t>
      </w:r>
      <w:r>
        <w:rPr>
          <w:rFonts w:hint="eastAsia" w:ascii="仿宋" w:hAnsi="仿宋" w:eastAsia="仿宋" w:cs="宋体"/>
          <w:i/>
          <w:color w:val="auto"/>
          <w:sz w:val="24"/>
          <w:highlight w:val="none"/>
        </w:rPr>
        <w:t>。</w:t>
      </w:r>
    </w:p>
    <w:bookmarkEnd w:id="493"/>
    <w:bookmarkEnd w:id="494"/>
    <w:bookmarkEnd w:id="495"/>
    <w:bookmarkEnd w:id="496"/>
    <w:p>
      <w:pPr>
        <w:spacing w:line="560" w:lineRule="exact"/>
        <w:ind w:firstLine="482" w:firstLineChars="200"/>
        <w:outlineLvl w:val="0"/>
        <w:rPr>
          <w:rFonts w:ascii="仿宋" w:hAnsi="仿宋" w:eastAsia="仿宋" w:cs="宋体"/>
          <w:b/>
          <w:color w:val="auto"/>
          <w:sz w:val="24"/>
          <w:highlight w:val="none"/>
        </w:rPr>
      </w:pPr>
      <w:bookmarkStart w:id="524" w:name="_Toc279701261"/>
      <w:bookmarkStart w:id="525" w:name="_Toc487900371"/>
      <w:bookmarkStart w:id="526" w:name="_Toc259093690"/>
      <w:bookmarkStart w:id="527" w:name="_Toc11284"/>
      <w:bookmarkStart w:id="528" w:name="_Toc19604"/>
      <w:bookmarkStart w:id="529" w:name="_Toc25182"/>
      <w:r>
        <w:rPr>
          <w:rFonts w:hint="eastAsia" w:ascii="仿宋" w:hAnsi="仿宋" w:eastAsia="仿宋" w:cs="宋体"/>
          <w:b/>
          <w:color w:val="auto"/>
          <w:sz w:val="24"/>
          <w:highlight w:val="none"/>
        </w:rPr>
        <w:t>2.17 通知</w:t>
      </w:r>
      <w:bookmarkEnd w:id="524"/>
      <w:bookmarkEnd w:id="525"/>
      <w:bookmarkEnd w:id="526"/>
      <w:r>
        <w:rPr>
          <w:rFonts w:hint="eastAsia" w:ascii="仿宋" w:hAnsi="仿宋" w:eastAsia="仿宋" w:cs="宋体"/>
          <w:b/>
          <w:color w:val="auto"/>
          <w:sz w:val="24"/>
          <w:highlight w:val="none"/>
        </w:rPr>
        <w:t>和送达</w:t>
      </w:r>
      <w:bookmarkEnd w:id="527"/>
      <w:bookmarkEnd w:id="528"/>
      <w:bookmarkEnd w:id="529"/>
    </w:p>
    <w:p>
      <w:pPr>
        <w:spacing w:line="560" w:lineRule="exact"/>
        <w:ind w:firstLine="480" w:firstLineChars="200"/>
        <w:rPr>
          <w:rFonts w:ascii="仿宋" w:hAnsi="仿宋" w:eastAsia="仿宋" w:cs="宋体"/>
          <w:color w:val="auto"/>
          <w:sz w:val="24"/>
          <w:highlight w:val="none"/>
        </w:rPr>
      </w:pPr>
      <w:bookmarkStart w:id="530" w:name="_Toc3135"/>
      <w:bookmarkStart w:id="531" w:name="_Toc6698"/>
      <w:bookmarkStart w:id="532" w:name="_Toc259093691"/>
      <w:bookmarkStart w:id="533" w:name="_Toc487900372"/>
      <w:bookmarkStart w:id="534" w:name="_Toc279701262"/>
      <w:r>
        <w:rPr>
          <w:rFonts w:hint="eastAsia" w:ascii="仿宋" w:hAnsi="仿宋" w:eastAsia="仿宋" w:cs="宋体"/>
          <w:color w:val="auto"/>
          <w:sz w:val="24"/>
          <w:highlight w:val="none"/>
        </w:rPr>
        <w:t xml:space="preserve">2.17.1任何一方因履行合同而以合同第一部分尾部所列明的传真或电子邮件 </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发出的所有通知、文件、材料，均视为已向对方当事人送达；任何一方变更上述送达方式或者地址的，应于</w:t>
      </w:r>
      <w:r>
        <w:rPr>
          <w:rFonts w:hint="eastAsia" w:ascii="仿宋" w:hAnsi="仿宋" w:eastAsia="仿宋" w:cs="宋体"/>
          <w:color w:val="auto"/>
          <w:sz w:val="24"/>
          <w:highlight w:val="none"/>
          <w:u w:val="single"/>
        </w:rPr>
        <w:t>3</w:t>
      </w:r>
      <w:r>
        <w:rPr>
          <w:rFonts w:hint="eastAsia" w:ascii="仿宋" w:hAnsi="仿宋" w:eastAsia="仿宋" w:cs="宋体"/>
          <w:color w:val="auto"/>
          <w:sz w:val="24"/>
          <w:highlight w:val="none"/>
        </w:rPr>
        <w:t>个工作日内书面通知对方当事人，在对方当事人收到有关变更通知之前，变更前的约定送达方式或者地址仍视为有效。</w:t>
      </w:r>
      <w:bookmarkEnd w:id="530"/>
      <w:bookmarkEnd w:id="531"/>
    </w:p>
    <w:p>
      <w:pPr>
        <w:spacing w:line="560" w:lineRule="exact"/>
        <w:ind w:firstLine="480" w:firstLineChars="200"/>
        <w:rPr>
          <w:rFonts w:ascii="仿宋" w:hAnsi="仿宋" w:eastAsia="仿宋" w:cs="宋体"/>
          <w:color w:val="auto"/>
          <w:sz w:val="24"/>
          <w:highlight w:val="none"/>
        </w:rPr>
      </w:pPr>
      <w:bookmarkStart w:id="535" w:name="_Toc23294"/>
      <w:bookmarkStart w:id="536" w:name="_Toc23128"/>
      <w:r>
        <w:rPr>
          <w:rFonts w:hint="eastAsia" w:ascii="仿宋" w:hAnsi="仿宋" w:eastAsia="仿宋"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pPr>
        <w:spacing w:line="560" w:lineRule="exact"/>
        <w:ind w:firstLine="482" w:firstLineChars="200"/>
        <w:outlineLvl w:val="0"/>
        <w:rPr>
          <w:rFonts w:ascii="仿宋" w:hAnsi="仿宋" w:eastAsia="仿宋" w:cs="宋体"/>
          <w:b/>
          <w:color w:val="auto"/>
          <w:sz w:val="24"/>
          <w:highlight w:val="none"/>
        </w:rPr>
      </w:pPr>
      <w:bookmarkStart w:id="537" w:name="_Toc4355"/>
      <w:bookmarkStart w:id="538" w:name="_Toc30599"/>
      <w:bookmarkStart w:id="539" w:name="_Toc18540"/>
      <w:r>
        <w:rPr>
          <w:rFonts w:hint="eastAsia" w:ascii="仿宋" w:hAnsi="仿宋" w:eastAsia="仿宋" w:cs="宋体"/>
          <w:b/>
          <w:color w:val="auto"/>
          <w:sz w:val="24"/>
          <w:highlight w:val="none"/>
        </w:rPr>
        <w:t>2.18 计量单位</w:t>
      </w:r>
      <w:bookmarkEnd w:id="532"/>
      <w:bookmarkEnd w:id="533"/>
      <w:bookmarkEnd w:id="534"/>
      <w:bookmarkEnd w:id="537"/>
      <w:bookmarkEnd w:id="538"/>
      <w:bookmarkEnd w:id="539"/>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宋体"/>
          <w:b/>
          <w:color w:val="auto"/>
          <w:sz w:val="24"/>
          <w:highlight w:val="none"/>
        </w:rPr>
      </w:pPr>
      <w:bookmarkStart w:id="540" w:name="_Toc259093692"/>
      <w:bookmarkStart w:id="541" w:name="_Toc487900373"/>
      <w:bookmarkStart w:id="542" w:name="_Toc279701263"/>
      <w:bookmarkStart w:id="543" w:name="_Toc10330"/>
      <w:bookmarkStart w:id="544" w:name="_Toc12773"/>
      <w:bookmarkStart w:id="545" w:name="_Toc18567"/>
      <w:r>
        <w:rPr>
          <w:rFonts w:hint="eastAsia" w:ascii="仿宋" w:hAnsi="仿宋" w:eastAsia="仿宋" w:cs="宋体"/>
          <w:b/>
          <w:color w:val="auto"/>
          <w:sz w:val="24"/>
          <w:highlight w:val="none"/>
        </w:rPr>
        <w:t>2.19 合同使用的文字和适用的法律</w:t>
      </w:r>
      <w:bookmarkEnd w:id="540"/>
      <w:bookmarkEnd w:id="541"/>
      <w:bookmarkEnd w:id="542"/>
      <w:bookmarkEnd w:id="543"/>
      <w:bookmarkEnd w:id="544"/>
      <w:bookmarkEnd w:id="545"/>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2.19.1 合同使用汉语书就、变更和解释；</w:t>
      </w:r>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2.19.2 合同适用中华人民共和国法律。</w:t>
      </w:r>
    </w:p>
    <w:p>
      <w:pPr>
        <w:spacing w:line="560" w:lineRule="exact"/>
        <w:ind w:firstLine="482" w:firstLineChars="200"/>
        <w:outlineLvl w:val="0"/>
        <w:rPr>
          <w:rFonts w:ascii="仿宋" w:hAnsi="仿宋" w:eastAsia="仿宋" w:cs="宋体"/>
          <w:b/>
          <w:color w:val="auto"/>
          <w:sz w:val="24"/>
          <w:highlight w:val="none"/>
        </w:rPr>
      </w:pPr>
      <w:bookmarkStart w:id="546" w:name="_Toc19890"/>
      <w:bookmarkStart w:id="547" w:name="_Toc6885"/>
      <w:bookmarkStart w:id="548" w:name="_Toc14001"/>
      <w:r>
        <w:rPr>
          <w:rFonts w:hint="eastAsia" w:ascii="仿宋" w:hAnsi="仿宋" w:eastAsia="仿宋" w:cs="宋体"/>
          <w:b/>
          <w:color w:val="auto"/>
          <w:sz w:val="24"/>
          <w:highlight w:val="none"/>
        </w:rPr>
        <w:t>2.20 合同份数</w:t>
      </w:r>
      <w:bookmarkEnd w:id="546"/>
      <w:bookmarkEnd w:id="547"/>
      <w:bookmarkEnd w:id="548"/>
    </w:p>
    <w:p>
      <w:pPr>
        <w:spacing w:line="56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合同份数按</w:t>
      </w:r>
      <w:r>
        <w:rPr>
          <w:rFonts w:hint="eastAsia" w:ascii="仿宋" w:hAnsi="仿宋" w:eastAsia="仿宋" w:cs="宋体"/>
          <w:b/>
          <w:i/>
          <w:color w:val="auto"/>
          <w:sz w:val="24"/>
          <w:highlight w:val="none"/>
          <w:u w:val="single"/>
        </w:rPr>
        <w:t>合同专用条款</w:t>
      </w:r>
      <w:r>
        <w:rPr>
          <w:rFonts w:hint="eastAsia" w:ascii="仿宋" w:hAnsi="仿宋" w:eastAsia="仿宋" w:cs="宋体"/>
          <w:color w:val="auto"/>
          <w:sz w:val="24"/>
          <w:highlight w:val="none"/>
        </w:rPr>
        <w:t>规定，每份均具有同等法律效力。</w:t>
      </w:r>
    </w:p>
    <w:bookmarkEnd w:id="422"/>
    <w:bookmarkEnd w:id="423"/>
    <w:p>
      <w:pPr>
        <w:adjustRightInd/>
        <w:spacing w:line="360" w:lineRule="auto"/>
        <w:jc w:val="center"/>
        <w:outlineLvl w:val="0"/>
        <w:rPr>
          <w:rFonts w:ascii="仿宋" w:hAnsi="仿宋" w:eastAsia="仿宋" w:cs="宋体"/>
          <w:b/>
          <w:color w:val="auto"/>
          <w:sz w:val="32"/>
          <w:szCs w:val="20"/>
          <w:highlight w:val="none"/>
        </w:rPr>
        <w:sectPr>
          <w:pgSz w:w="11906" w:h="16838"/>
          <w:pgMar w:top="1276" w:right="1418" w:bottom="1247" w:left="1418" w:header="851" w:footer="992" w:gutter="0"/>
          <w:cols w:space="720" w:num="1"/>
          <w:titlePg/>
          <w:docGrid w:linePitch="312" w:charSpace="0"/>
        </w:sectPr>
      </w:pPr>
    </w:p>
    <w:p>
      <w:pPr>
        <w:adjustRightInd/>
        <w:spacing w:line="360" w:lineRule="auto"/>
        <w:jc w:val="center"/>
        <w:outlineLvl w:val="0"/>
        <w:rPr>
          <w:rFonts w:ascii="仿宋" w:hAnsi="仿宋" w:eastAsia="仿宋" w:cs="宋体"/>
          <w:b/>
          <w:color w:val="auto"/>
          <w:highlight w:val="none"/>
        </w:rPr>
      </w:pPr>
      <w:r>
        <w:rPr>
          <w:rFonts w:hint="eastAsia" w:ascii="仿宋" w:hAnsi="仿宋" w:eastAsia="仿宋" w:cs="宋体"/>
          <w:b/>
          <w:color w:val="auto"/>
          <w:sz w:val="32"/>
          <w:szCs w:val="20"/>
          <w:highlight w:val="none"/>
        </w:rPr>
        <w:t>第三部分  合同专用条款</w:t>
      </w:r>
    </w:p>
    <w:p>
      <w:pPr>
        <w:spacing w:line="560" w:lineRule="exact"/>
        <w:ind w:left="-420" w:leftChars="-200" w:right="-420" w:rightChars="-200" w:firstLine="480" w:firstLineChars="200"/>
        <w:rPr>
          <w:rFonts w:ascii="仿宋" w:hAnsi="仿宋" w:eastAsia="仿宋" w:cs="宋体"/>
          <w:color w:val="auto"/>
          <w:highlight w:val="none"/>
        </w:rPr>
      </w:pPr>
      <w:r>
        <w:rPr>
          <w:rFonts w:hint="eastAsia" w:ascii="仿宋" w:hAnsi="仿宋" w:eastAsia="仿宋"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81"/>
        <w:gridCol w:w="79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trPr>
        <w:tc>
          <w:tcPr>
            <w:tcW w:w="647" w:type="pct"/>
            <w:tcBorders>
              <w:left w:val="single" w:color="auto" w:sz="4" w:space="0"/>
            </w:tcBorders>
            <w:vAlign w:val="center"/>
          </w:tcPr>
          <w:p>
            <w:pPr>
              <w:spacing w:line="360" w:lineRule="auto"/>
              <w:jc w:val="center"/>
              <w:rPr>
                <w:rFonts w:ascii="仿宋" w:hAnsi="仿宋" w:eastAsia="仿宋"/>
                <w:b/>
                <w:color w:val="auto"/>
                <w:sz w:val="24"/>
                <w:highlight w:val="none"/>
              </w:rPr>
            </w:pPr>
            <w:r>
              <w:rPr>
                <w:rFonts w:hint="eastAsia" w:ascii="仿宋" w:hAnsi="仿宋" w:eastAsia="仿宋"/>
                <w:b/>
                <w:color w:val="auto"/>
                <w:sz w:val="24"/>
                <w:highlight w:val="none"/>
              </w:rPr>
              <w:t>条款号</w:t>
            </w:r>
          </w:p>
        </w:tc>
        <w:tc>
          <w:tcPr>
            <w:tcW w:w="4353" w:type="pct"/>
            <w:vAlign w:val="center"/>
          </w:tcPr>
          <w:p>
            <w:pPr>
              <w:spacing w:line="360" w:lineRule="auto"/>
              <w:ind w:left="111" w:leftChars="53" w:right="141" w:rightChars="67"/>
              <w:jc w:val="center"/>
              <w:rPr>
                <w:rFonts w:ascii="仿宋" w:hAnsi="仿宋" w:eastAsia="仿宋"/>
                <w:b/>
                <w:color w:val="auto"/>
                <w:sz w:val="24"/>
                <w:highlight w:val="none"/>
              </w:rPr>
            </w:pPr>
            <w:r>
              <w:rPr>
                <w:rFonts w:hint="eastAsia" w:ascii="仿宋" w:hAnsi="仿宋" w:eastAsia="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1.4.2</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kern w:val="0"/>
                <w:sz w:val="24"/>
                <w:highlight w:val="none"/>
              </w:rPr>
              <w:t>履约保证金支付方式：</w:t>
            </w:r>
            <w:r>
              <w:rPr>
                <w:rFonts w:hint="eastAsia" w:ascii="仿宋" w:hAnsi="仿宋" w:eastAsia="仿宋"/>
                <w:b/>
                <w:i/>
                <w:color w:val="auto"/>
                <w:sz w:val="24"/>
                <w:highlight w:val="none"/>
                <w:u w:val="single"/>
              </w:rPr>
              <w:t>以转账、汇款、支票、汇票、本票或者金融机构、担保机构出具的保函等非现金形式提交，鼓励和支持乙方以银行、保险公司出具的保函形式提供履约保证。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shd w:val="clear" w:color="auto" w:fill="FFFF00"/>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1.5.1</w:t>
            </w:r>
          </w:p>
        </w:tc>
        <w:tc>
          <w:tcPr>
            <w:tcW w:w="4353" w:type="pct"/>
            <w:shd w:val="clear" w:color="auto" w:fill="FFFF00"/>
            <w:vAlign w:val="center"/>
          </w:tcPr>
          <w:p>
            <w:pPr>
              <w:spacing w:line="360" w:lineRule="auto"/>
              <w:ind w:left="111" w:leftChars="53" w:right="141" w:rightChars="67"/>
              <w:rPr>
                <w:rFonts w:ascii="仿宋" w:hAnsi="仿宋" w:eastAsia="仿宋"/>
                <w:b/>
                <w:i/>
                <w:color w:val="auto"/>
                <w:sz w:val="24"/>
                <w:highlight w:val="none"/>
                <w:u w:val="single"/>
              </w:rPr>
            </w:pPr>
            <w:r>
              <w:rPr>
                <w:rFonts w:hint="eastAsia" w:ascii="仿宋" w:hAnsi="仿宋" w:eastAsia="仿宋" w:cs="宋体"/>
                <w:color w:val="auto"/>
                <w:kern w:val="0"/>
                <w:sz w:val="24"/>
                <w:highlight w:val="none"/>
              </w:rPr>
              <w:t>预付款比例：</w:t>
            </w:r>
            <w:r>
              <w:rPr>
                <w:rFonts w:hint="eastAsia" w:ascii="仿宋" w:hAnsi="仿宋" w:eastAsia="仿宋"/>
                <w:b/>
                <w:i/>
                <w:color w:val="auto"/>
                <w:sz w:val="24"/>
                <w:highlight w:val="none"/>
                <w:u w:val="single"/>
              </w:rPr>
              <w:t>合同金额的【40％】</w:t>
            </w:r>
          </w:p>
          <w:p>
            <w:pPr>
              <w:spacing w:line="360" w:lineRule="auto"/>
              <w:ind w:left="111" w:leftChars="53" w:right="141" w:rightChars="67"/>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预付款支付方式：</w:t>
            </w:r>
            <w:r>
              <w:rPr>
                <w:rFonts w:hint="eastAsia" w:ascii="仿宋" w:hAnsi="仿宋" w:eastAsia="仿宋"/>
                <w:b/>
                <w:i/>
                <w:color w:val="auto"/>
                <w:sz w:val="24"/>
                <w:highlight w:val="none"/>
                <w:u w:val="single"/>
              </w:rPr>
              <w:t>转账方式，支付至乙方账户</w:t>
            </w:r>
          </w:p>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kern w:val="0"/>
                <w:sz w:val="24"/>
                <w:highlight w:val="none"/>
              </w:rPr>
              <w:t>预付款支付时间：</w:t>
            </w:r>
            <w:r>
              <w:rPr>
                <w:rFonts w:hint="eastAsia" w:ascii="仿宋" w:hAnsi="仿宋" w:eastAsia="仿宋"/>
                <w:b/>
                <w:i/>
                <w:color w:val="auto"/>
                <w:sz w:val="24"/>
                <w:highlight w:val="none"/>
                <w:u w:val="single"/>
              </w:rPr>
              <w:t>合同签订后5个工作日内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1.5.2</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预付款的扣回方式：</w:t>
            </w:r>
            <w:r>
              <w:rPr>
                <w:rFonts w:hint="eastAsia" w:ascii="仿宋" w:hAnsi="仿宋" w:eastAsia="仿宋"/>
                <w:b/>
                <w:i/>
                <w:color w:val="auto"/>
                <w:sz w:val="24"/>
                <w:highlight w:val="none"/>
                <w:u w:val="single"/>
              </w:rPr>
              <w:t>不扣回，资金支付时转为合同款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1.5.3</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预付款的担保措施：</w:t>
            </w:r>
            <w:r>
              <w:rPr>
                <w:rFonts w:hint="eastAsia" w:ascii="仿宋" w:hAnsi="仿宋" w:eastAsia="仿宋"/>
                <w:b/>
                <w:i/>
                <w:color w:val="auto"/>
                <w:sz w:val="24"/>
                <w:highlight w:val="none"/>
                <w:u w:val="singl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1.6.2</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资金支付的方式、时间和条件：</w:t>
            </w:r>
            <w:r>
              <w:rPr>
                <w:rFonts w:hint="eastAsia" w:ascii="仿宋" w:hAnsi="仿宋" w:eastAsia="仿宋"/>
                <w:b/>
                <w:i/>
                <w:color w:val="auto"/>
                <w:sz w:val="24"/>
                <w:highlight w:val="none"/>
                <w:u w:val="single"/>
              </w:rPr>
              <w:t>项目履约验收合格且收到乙方开具的全额发票之日起5个工作日内一次性支付剩余合同款（扣除预付款后的合同款）</w:t>
            </w:r>
            <w:r>
              <w:rPr>
                <w:rFonts w:hint="eastAsia" w:ascii="仿宋" w:hAnsi="仿宋" w:eastAsia="仿宋" w:cs="宋体"/>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1.7.1</w:t>
            </w:r>
          </w:p>
        </w:tc>
        <w:tc>
          <w:tcPr>
            <w:tcW w:w="4353" w:type="pct"/>
            <w:vAlign w:val="center"/>
          </w:tcPr>
          <w:p>
            <w:pPr>
              <w:spacing w:line="360" w:lineRule="auto"/>
              <w:ind w:left="111" w:leftChars="53" w:right="141" w:rightChars="67"/>
              <w:rPr>
                <w:rFonts w:ascii="仿宋" w:hAnsi="仿宋" w:eastAsia="仿宋"/>
                <w:b/>
                <w:i/>
                <w:color w:val="auto"/>
                <w:sz w:val="24"/>
                <w:highlight w:val="none"/>
                <w:u w:val="single"/>
              </w:rPr>
            </w:pPr>
            <w:r>
              <w:rPr>
                <w:rFonts w:hint="eastAsia" w:ascii="仿宋" w:hAnsi="仿宋" w:eastAsia="仿宋" w:cs="宋体"/>
                <w:color w:val="auto"/>
                <w:sz w:val="24"/>
                <w:highlight w:val="none"/>
              </w:rPr>
              <w:t>交付期限：</w:t>
            </w:r>
            <w:r>
              <w:rPr>
                <w:rFonts w:hint="eastAsia" w:ascii="仿宋" w:hAnsi="仿宋" w:eastAsia="仿宋"/>
                <w:b/>
                <w:i/>
                <w:color w:val="auto"/>
                <w:sz w:val="24"/>
                <w:highlight w:val="none"/>
                <w:u w:val="single"/>
              </w:rPr>
              <w:t>合同签订后120</w:t>
            </w:r>
            <w:r>
              <w:rPr>
                <w:rFonts w:hint="eastAsia" w:ascii="仿宋" w:hAnsi="仿宋" w:eastAsia="仿宋"/>
                <w:b/>
                <w:i/>
                <w:color w:val="auto"/>
                <w:sz w:val="24"/>
                <w:highlight w:val="none"/>
                <w:u w:val="single"/>
                <w:lang w:val="en-US" w:eastAsia="zh-CN"/>
              </w:rPr>
              <w:t>日历天</w:t>
            </w:r>
            <w:r>
              <w:rPr>
                <w:rFonts w:hint="eastAsia" w:ascii="仿宋" w:hAnsi="仿宋" w:eastAsia="仿宋"/>
                <w:b/>
                <w:i/>
                <w:color w:val="auto"/>
                <w:sz w:val="24"/>
                <w:highlight w:val="none"/>
                <w:u w:val="single"/>
              </w:rPr>
              <w:t>内完成设备的供货、安装、调试及装修工程等</w:t>
            </w:r>
          </w:p>
          <w:p>
            <w:pPr>
              <w:spacing w:line="360" w:lineRule="auto"/>
              <w:ind w:left="111" w:leftChars="53" w:right="141" w:rightChars="67"/>
              <w:rPr>
                <w:rFonts w:ascii="仿宋" w:hAnsi="仿宋" w:eastAsia="仿宋"/>
                <w:color w:val="auto"/>
                <w:sz w:val="24"/>
                <w:highlight w:val="none"/>
              </w:rPr>
            </w:pPr>
            <w:r>
              <w:rPr>
                <w:rFonts w:hint="eastAsia" w:ascii="仿宋" w:hAnsi="仿宋" w:eastAsia="仿宋"/>
                <w:b/>
                <w:i/>
                <w:color w:val="auto"/>
                <w:sz w:val="24"/>
                <w:highlight w:val="none"/>
                <w:u w:val="single"/>
                <w:lang w:val="en-US" w:eastAsia="zh-CN"/>
              </w:rPr>
              <w:t>质保期</w:t>
            </w:r>
            <w:r>
              <w:rPr>
                <w:rFonts w:hint="eastAsia" w:ascii="仿宋" w:hAnsi="仿宋" w:eastAsia="仿宋"/>
                <w:b/>
                <w:i/>
                <w:color w:val="auto"/>
                <w:sz w:val="24"/>
                <w:highlight w:val="none"/>
                <w:u w:val="single"/>
              </w:rPr>
              <w:t>2年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1.7.2</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交付地点：</w:t>
            </w:r>
            <w:r>
              <w:rPr>
                <w:rFonts w:hint="eastAsia" w:ascii="仿宋" w:hAnsi="仿宋" w:eastAsia="仿宋"/>
                <w:b/>
                <w:i/>
                <w:color w:val="auto"/>
                <w:sz w:val="24"/>
                <w:highlight w:val="none"/>
                <w:u w:val="single"/>
              </w:rPr>
              <w:t>甲方指定地点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1.7.3</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交付方式：</w:t>
            </w:r>
            <w:r>
              <w:rPr>
                <w:rFonts w:hint="eastAsia" w:ascii="仿宋" w:hAnsi="仿宋" w:eastAsia="仿宋"/>
                <w:b/>
                <w:i/>
                <w:color w:val="auto"/>
                <w:sz w:val="24"/>
                <w:highlight w:val="none"/>
                <w:u w:val="single"/>
              </w:rPr>
              <w:t>现场交付（按甲方要求将货物送达指定地点并安装调试完毕后交付给甲方）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1.8.6</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违约责任特殊约定：/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1.9</w:t>
            </w:r>
          </w:p>
        </w:tc>
        <w:tc>
          <w:tcPr>
            <w:tcW w:w="4353" w:type="pct"/>
            <w:vAlign w:val="center"/>
          </w:tcPr>
          <w:p>
            <w:pPr>
              <w:spacing w:line="360" w:lineRule="auto"/>
              <w:ind w:left="111" w:leftChars="53" w:right="141" w:rightChars="67"/>
              <w:rPr>
                <w:rFonts w:ascii="仿宋" w:hAnsi="仿宋" w:eastAsia="仿宋" w:cs="宋体"/>
                <w:b/>
                <w:color w:val="auto"/>
                <w:sz w:val="24"/>
                <w:highlight w:val="none"/>
              </w:rPr>
            </w:pPr>
            <w:r>
              <w:rPr>
                <w:rFonts w:hint="eastAsia" w:ascii="仿宋" w:hAnsi="仿宋" w:eastAsia="仿宋"/>
                <w:b/>
                <w:i/>
                <w:color w:val="auto"/>
                <w:sz w:val="24"/>
                <w:highlight w:val="none"/>
                <w:u w:val="single"/>
              </w:rPr>
              <w:t>1.9.2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1.9.1</w:t>
            </w:r>
          </w:p>
        </w:tc>
        <w:tc>
          <w:tcPr>
            <w:tcW w:w="4353" w:type="pct"/>
            <w:vAlign w:val="center"/>
          </w:tcPr>
          <w:p>
            <w:pPr>
              <w:spacing w:line="360" w:lineRule="auto"/>
              <w:ind w:left="111" w:leftChars="53" w:right="141" w:rightChars="67"/>
              <w:rPr>
                <w:rFonts w:ascii="仿宋" w:hAnsi="仿宋" w:eastAsia="仿宋" w:cs="宋体"/>
                <w:color w:val="auto"/>
                <w:sz w:val="24"/>
                <w:highlight w:val="none"/>
              </w:rPr>
            </w:pPr>
            <w:r>
              <w:rPr>
                <w:rFonts w:hint="eastAsia" w:ascii="仿宋" w:hAnsi="仿宋" w:eastAsia="仿宋"/>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1.9.2</w:t>
            </w:r>
          </w:p>
        </w:tc>
        <w:tc>
          <w:tcPr>
            <w:tcW w:w="4353" w:type="pct"/>
            <w:vAlign w:val="center"/>
          </w:tcPr>
          <w:p>
            <w:pPr>
              <w:spacing w:line="360" w:lineRule="auto"/>
              <w:ind w:left="111" w:leftChars="53" w:right="141" w:rightChars="67"/>
              <w:rPr>
                <w:rFonts w:ascii="仿宋" w:hAnsi="仿宋" w:eastAsia="仿宋" w:cs="宋体"/>
                <w:b/>
                <w:color w:val="auto"/>
                <w:sz w:val="24"/>
                <w:highlight w:val="none"/>
                <w:u w:val="single"/>
              </w:rPr>
            </w:pPr>
            <w:r>
              <w:rPr>
                <w:rFonts w:hint="eastAsia" w:ascii="仿宋" w:hAnsi="仿宋" w:eastAsia="仿宋"/>
                <w:b/>
                <w:i/>
                <w:color w:val="auto"/>
                <w:sz w:val="24"/>
                <w:highlight w:val="none"/>
                <w:u w:val="single"/>
              </w:rPr>
              <w:t>杭州市上城区人民法院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2.3.2</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具有知识产权的计算机软件等货物的知识产权归属：</w:t>
            </w:r>
            <w:r>
              <w:rPr>
                <w:rFonts w:hint="eastAsia" w:ascii="仿宋" w:hAnsi="仿宋" w:eastAsia="仿宋"/>
                <w:b/>
                <w:i/>
                <w:color w:val="auto"/>
                <w:sz w:val="24"/>
                <w:highlight w:val="none"/>
                <w:u w:val="singl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2.4.1</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特别约定的货物包装形式：/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2.4.3</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olor w:val="auto"/>
                <w:sz w:val="24"/>
                <w:highlight w:val="none"/>
              </w:rPr>
              <w:t>装运货物的要求和通知：</w:t>
            </w:r>
            <w:r>
              <w:rPr>
                <w:rFonts w:hint="eastAsia" w:ascii="仿宋" w:hAnsi="仿宋" w:eastAsia="仿宋"/>
                <w:b/>
                <w:i/>
                <w:color w:val="auto"/>
                <w:sz w:val="24"/>
                <w:highlight w:val="none"/>
                <w:u w:val="single"/>
              </w:rPr>
              <w:t>在交付期限内自行安排装运，并在货物起运前提前告知采购人</w:t>
            </w:r>
            <w:r>
              <w:rPr>
                <w:rFonts w:hint="eastAsia" w:ascii="仿宋" w:hAnsi="仿宋" w:eastAsia="仿宋"/>
                <w:i/>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2.8</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货物或者在途货物或者交付给第一承运人后的货物毁损、灭失的风险负担</w:t>
            </w:r>
            <w:r>
              <w:rPr>
                <w:rFonts w:hint="eastAsia" w:ascii="仿宋" w:hAnsi="仿宋" w:eastAsia="仿宋"/>
                <w:color w:val="auto"/>
                <w:sz w:val="24"/>
                <w:highlight w:val="none"/>
              </w:rPr>
              <w:t>：</w:t>
            </w:r>
            <w:r>
              <w:rPr>
                <w:rFonts w:hint="eastAsia" w:ascii="仿宋" w:hAnsi="仿宋" w:eastAsia="仿宋"/>
                <w:b/>
                <w:i/>
                <w:color w:val="auto"/>
                <w:sz w:val="24"/>
                <w:highlight w:val="none"/>
                <w:u w:val="single"/>
              </w:rPr>
              <w:t>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2.12.3</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因不可抗力致使合同有变更必要的，双方当事人应在</w:t>
            </w:r>
            <w:r>
              <w:rPr>
                <w:rFonts w:hint="eastAsia" w:ascii="仿宋" w:hAnsi="仿宋" w:eastAsia="仿宋"/>
                <w:b/>
                <w:i/>
                <w:color w:val="auto"/>
                <w:sz w:val="24"/>
                <w:highlight w:val="none"/>
                <w:u w:val="single"/>
              </w:rPr>
              <w:t>3个工作日</w:t>
            </w:r>
            <w:r>
              <w:rPr>
                <w:rFonts w:hint="eastAsia" w:ascii="仿宋" w:hAnsi="仿宋" w:eastAsia="仿宋" w:cs="宋体"/>
                <w:color w:val="auto"/>
                <w:sz w:val="24"/>
                <w:highlight w:val="none"/>
              </w:rPr>
              <w:t>约定时间内以书面形式变更合同；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2.12.4</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受不可抗力影响的一方在不可抗力发生后，应在</w:t>
            </w:r>
            <w:r>
              <w:rPr>
                <w:rFonts w:hint="eastAsia" w:ascii="仿宋" w:hAnsi="仿宋" w:eastAsia="仿宋"/>
                <w:b/>
                <w:i/>
                <w:color w:val="auto"/>
                <w:sz w:val="24"/>
                <w:highlight w:val="none"/>
                <w:u w:val="single"/>
              </w:rPr>
              <w:t>1个工作日</w:t>
            </w:r>
            <w:r>
              <w:rPr>
                <w:rFonts w:hint="eastAsia" w:ascii="仿宋" w:hAnsi="仿宋" w:eastAsia="仿宋" w:cs="宋体"/>
                <w:color w:val="auto"/>
                <w:sz w:val="24"/>
                <w:highlight w:val="none"/>
              </w:rPr>
              <w:t>约定时间内以书面形式通知对方当事人，并在</w:t>
            </w:r>
            <w:r>
              <w:rPr>
                <w:rFonts w:hint="eastAsia" w:ascii="仿宋" w:hAnsi="仿宋" w:eastAsia="仿宋"/>
                <w:b/>
                <w:i/>
                <w:color w:val="auto"/>
                <w:sz w:val="24"/>
                <w:highlight w:val="none"/>
                <w:u w:val="single"/>
              </w:rPr>
              <w:t>3个工作日</w:t>
            </w:r>
            <w:r>
              <w:rPr>
                <w:rFonts w:hint="eastAsia" w:ascii="仿宋" w:hAnsi="仿宋" w:eastAsia="仿宋" w:cs="宋体"/>
                <w:color w:val="auto"/>
                <w:sz w:val="24"/>
                <w:highlight w:val="none"/>
              </w:rPr>
              <w:t>约定时间内，将有关部门出具的证明文件送达对方当事人。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2.16.1</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货物交付时，甲方在</w:t>
            </w:r>
            <w:r>
              <w:rPr>
                <w:rFonts w:hint="eastAsia" w:ascii="仿宋" w:hAnsi="仿宋" w:eastAsia="仿宋" w:cs="宋体"/>
                <w:b/>
                <w:i/>
                <w:color w:val="auto"/>
                <w:sz w:val="24"/>
                <w:highlight w:val="none"/>
                <w:u w:val="single"/>
              </w:rPr>
              <w:t>乙方完工后5个工作日内</w:t>
            </w:r>
            <w:r>
              <w:rPr>
                <w:rFonts w:hint="eastAsia" w:ascii="仿宋" w:hAnsi="仿宋" w:eastAsia="仿宋" w:cs="宋体"/>
                <w:color w:val="auto"/>
                <w:sz w:val="24"/>
                <w:highlight w:val="none"/>
              </w:rPr>
              <w:t>约定时间内组织验收，并可依法邀请相关方参加，验收应出具验收书。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2.16.3</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检验和验收标准、程序等具体内容以及前述验收书的效力</w:t>
            </w:r>
            <w:r>
              <w:rPr>
                <w:rFonts w:hint="eastAsia" w:ascii="仿宋" w:hAnsi="仿宋" w:eastAsia="仿宋"/>
                <w:color w:val="auto"/>
                <w:sz w:val="24"/>
                <w:highlight w:val="none"/>
              </w:rPr>
              <w:t>：</w:t>
            </w:r>
            <w:r>
              <w:rPr>
                <w:rFonts w:hint="eastAsia" w:ascii="仿宋" w:hAnsi="仿宋" w:eastAsia="仿宋"/>
                <w:b/>
                <w:i/>
                <w:color w:val="auto"/>
                <w:sz w:val="24"/>
                <w:highlight w:val="none"/>
                <w:u w:val="single"/>
              </w:rPr>
              <w:t>采用本行业通用标准</w:t>
            </w:r>
            <w:r>
              <w:rPr>
                <w:rFonts w:hint="eastAsia" w:ascii="仿宋" w:hAnsi="仿宋" w:eastAsia="仿宋"/>
                <w:i/>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647" w:type="pct"/>
            <w:tcBorders>
              <w:left w:val="single" w:color="auto" w:sz="4" w:space="0"/>
            </w:tcBorders>
            <w:vAlign w:val="center"/>
          </w:tcPr>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2.20</w:t>
            </w:r>
          </w:p>
        </w:tc>
        <w:tc>
          <w:tcPr>
            <w:tcW w:w="4353" w:type="pct"/>
            <w:vAlign w:val="center"/>
          </w:tcPr>
          <w:p>
            <w:pPr>
              <w:spacing w:line="360" w:lineRule="auto"/>
              <w:ind w:left="111" w:leftChars="53" w:right="141" w:rightChars="67"/>
              <w:rPr>
                <w:rFonts w:ascii="仿宋" w:hAnsi="仿宋" w:eastAsia="仿宋"/>
                <w:color w:val="auto"/>
                <w:sz w:val="24"/>
                <w:highlight w:val="none"/>
              </w:rPr>
            </w:pPr>
            <w:r>
              <w:rPr>
                <w:rFonts w:hint="eastAsia" w:ascii="仿宋" w:hAnsi="仿宋" w:eastAsia="仿宋" w:cs="宋体"/>
                <w:color w:val="auto"/>
                <w:sz w:val="24"/>
                <w:highlight w:val="none"/>
              </w:rPr>
              <w:t>合同份数</w:t>
            </w:r>
            <w:r>
              <w:rPr>
                <w:rFonts w:hint="eastAsia" w:ascii="仿宋" w:hAnsi="仿宋" w:eastAsia="仿宋"/>
                <w:color w:val="auto"/>
                <w:sz w:val="24"/>
                <w:highlight w:val="none"/>
              </w:rPr>
              <w:t>：</w:t>
            </w:r>
            <w:r>
              <w:rPr>
                <w:rFonts w:hint="eastAsia" w:ascii="仿宋" w:hAnsi="仿宋" w:eastAsia="仿宋"/>
                <w:b/>
                <w:i/>
                <w:color w:val="auto"/>
                <w:sz w:val="24"/>
                <w:highlight w:val="none"/>
                <w:u w:val="single"/>
              </w:rPr>
              <w:t>一式肆份，双方各执贰份</w:t>
            </w:r>
          </w:p>
        </w:tc>
      </w:tr>
    </w:tbl>
    <w:p>
      <w:pPr>
        <w:spacing w:line="360" w:lineRule="auto"/>
        <w:jc w:val="center"/>
        <w:rPr>
          <w:rFonts w:ascii="仿宋" w:hAnsi="仿宋" w:eastAsia="仿宋" w:cs="宋体"/>
          <w:b/>
          <w:color w:val="auto"/>
          <w:sz w:val="36"/>
          <w:szCs w:val="20"/>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宋体"/>
          <w:b/>
          <w:color w:val="auto"/>
          <w:sz w:val="36"/>
          <w:szCs w:val="20"/>
          <w:highlight w:val="none"/>
        </w:rPr>
      </w:pPr>
      <w:r>
        <w:rPr>
          <w:rFonts w:hint="eastAsia" w:ascii="仿宋" w:hAnsi="仿宋" w:eastAsia="仿宋" w:cs="宋体"/>
          <w:b/>
          <w:color w:val="auto"/>
          <w:sz w:val="36"/>
          <w:szCs w:val="20"/>
          <w:highlight w:val="none"/>
        </w:rPr>
        <w:t xml:space="preserve">第六部分 </w:t>
      </w:r>
      <w:bookmarkEnd w:id="396"/>
      <w:r>
        <w:rPr>
          <w:rFonts w:hint="eastAsia" w:ascii="仿宋" w:hAnsi="仿宋" w:eastAsia="仿宋" w:cs="宋体"/>
          <w:b/>
          <w:color w:val="auto"/>
          <w:sz w:val="36"/>
          <w:szCs w:val="20"/>
          <w:highlight w:val="none"/>
        </w:rPr>
        <w:t>应提交的有关格式范例</w:t>
      </w:r>
    </w:p>
    <w:p>
      <w:pPr>
        <w:spacing w:line="360" w:lineRule="auto"/>
        <w:jc w:val="center"/>
        <w:rPr>
          <w:rFonts w:ascii="仿宋" w:hAnsi="仿宋" w:eastAsia="仿宋" w:cs="宋体"/>
          <w:b/>
          <w:color w:val="auto"/>
          <w:kern w:val="0"/>
          <w:sz w:val="36"/>
          <w:szCs w:val="36"/>
          <w:highlight w:val="none"/>
        </w:rPr>
      </w:pPr>
    </w:p>
    <w:p>
      <w:pPr>
        <w:spacing w:line="360" w:lineRule="auto"/>
        <w:jc w:val="center"/>
        <w:outlineLvl w:val="0"/>
        <w:rPr>
          <w:rFonts w:ascii="仿宋" w:hAnsi="仿宋" w:eastAsia="仿宋" w:cs="宋体"/>
          <w:b/>
          <w:color w:val="auto"/>
          <w:kern w:val="0"/>
          <w:sz w:val="36"/>
          <w:szCs w:val="36"/>
          <w:highlight w:val="none"/>
        </w:rPr>
      </w:pPr>
      <w:r>
        <w:rPr>
          <w:rFonts w:hint="eastAsia" w:ascii="仿宋" w:hAnsi="仿宋" w:eastAsia="仿宋" w:cs="宋体"/>
          <w:b/>
          <w:color w:val="auto"/>
          <w:kern w:val="0"/>
          <w:sz w:val="36"/>
          <w:szCs w:val="36"/>
          <w:highlight w:val="none"/>
        </w:rPr>
        <w:t>资格文件部分</w:t>
      </w:r>
    </w:p>
    <w:p>
      <w:pPr>
        <w:spacing w:line="360" w:lineRule="auto"/>
        <w:jc w:val="center"/>
        <w:outlineLvl w:val="0"/>
        <w:rPr>
          <w:rFonts w:ascii="仿宋" w:hAnsi="仿宋" w:eastAsia="仿宋" w:cs="宋体"/>
          <w:b/>
          <w:color w:val="auto"/>
          <w:kern w:val="0"/>
          <w:sz w:val="36"/>
          <w:szCs w:val="36"/>
          <w:highlight w:val="none"/>
        </w:rPr>
      </w:pPr>
      <w:r>
        <w:rPr>
          <w:rFonts w:hint="eastAsia" w:ascii="仿宋" w:hAnsi="仿宋" w:eastAsia="仿宋" w:cs="宋体"/>
          <w:b/>
          <w:color w:val="auto"/>
          <w:kern w:val="0"/>
          <w:sz w:val="36"/>
          <w:szCs w:val="36"/>
          <w:highlight w:val="none"/>
        </w:rPr>
        <w:t>目录</w:t>
      </w:r>
    </w:p>
    <w:p>
      <w:pPr>
        <w:spacing w:line="360" w:lineRule="auto"/>
        <w:jc w:val="center"/>
        <w:rPr>
          <w:rFonts w:ascii="仿宋" w:hAnsi="仿宋" w:eastAsia="仿宋" w:cs="宋体"/>
          <w:b/>
          <w:color w:val="auto"/>
          <w:kern w:val="0"/>
          <w:sz w:val="36"/>
          <w:szCs w:val="36"/>
          <w:highlight w:val="none"/>
        </w:rPr>
      </w:pP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（1）符合参加政府采购活动应当具备的一般条件的承诺函……………（页码）</w:t>
      </w:r>
    </w:p>
    <w:p>
      <w:pPr>
        <w:snapToGrid w:val="0"/>
        <w:spacing w:line="360" w:lineRule="auto"/>
        <w:rPr>
          <w:rFonts w:ascii="仿宋" w:hAnsi="仿宋" w:eastAsia="仿宋" w:cs="宋体"/>
          <w:color w:val="auto"/>
          <w:sz w:val="24"/>
          <w:highlight w:val="none"/>
        </w:rPr>
      </w:pPr>
      <w:r>
        <w:rPr>
          <w:rFonts w:hint="eastAsia" w:ascii="仿宋" w:hAnsi="仿宋" w:eastAsia="仿宋" w:cs="宋体"/>
          <w:snapToGrid w:val="0"/>
          <w:color w:val="auto"/>
          <w:kern w:val="28"/>
          <w:sz w:val="24"/>
          <w:szCs w:val="20"/>
          <w:highlight w:val="none"/>
        </w:rPr>
        <w:t>（2）联合协议</w:t>
      </w:r>
      <w:r>
        <w:rPr>
          <w:rFonts w:hint="eastAsia" w:ascii="仿宋" w:hAnsi="仿宋" w:eastAsia="仿宋" w:cs="宋体"/>
          <w:color w:val="auto"/>
          <w:sz w:val="24"/>
          <w:highlight w:val="none"/>
        </w:rPr>
        <w:t>………………………………………………………………（页码）</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ascii="仿宋" w:hAnsi="仿宋" w:eastAsia="仿宋" w:cs="宋体"/>
          <w:color w:val="auto"/>
          <w:sz w:val="24"/>
          <w:highlight w:val="none"/>
        </w:rPr>
        <w:t>3</w:t>
      </w:r>
      <w:r>
        <w:rPr>
          <w:rFonts w:hint="eastAsia" w:ascii="仿宋" w:hAnsi="仿宋" w:eastAsia="仿宋" w:cs="宋体"/>
          <w:color w:val="auto"/>
          <w:sz w:val="24"/>
          <w:highlight w:val="none"/>
        </w:rPr>
        <w:t>）落实政府采购政策需满足的资格要求………………………………（页码）</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ascii="仿宋" w:hAnsi="仿宋" w:eastAsia="仿宋" w:cs="宋体"/>
          <w:color w:val="auto"/>
          <w:sz w:val="24"/>
          <w:highlight w:val="none"/>
        </w:rPr>
        <w:t>4</w:t>
      </w:r>
      <w:r>
        <w:rPr>
          <w:rFonts w:hint="eastAsia" w:ascii="仿宋" w:hAnsi="仿宋" w:eastAsia="仿宋" w:cs="宋体"/>
          <w:color w:val="auto"/>
          <w:sz w:val="24"/>
          <w:highlight w:val="none"/>
        </w:rPr>
        <w:t>）本项目的特定资格要求………………………………………………（页码）</w:t>
      </w:r>
    </w:p>
    <w:p>
      <w:pPr>
        <w:snapToGrid w:val="0"/>
        <w:spacing w:line="360" w:lineRule="auto"/>
        <w:ind w:right="480"/>
        <w:jc w:val="center"/>
        <w:rPr>
          <w:rFonts w:ascii="仿宋" w:hAnsi="仿宋" w:eastAsia="仿宋" w:cs="宋体"/>
          <w:b/>
          <w:color w:val="auto"/>
          <w:kern w:val="0"/>
          <w:sz w:val="32"/>
          <w:szCs w:val="32"/>
          <w:highlight w:val="none"/>
        </w:rPr>
      </w:pPr>
      <w:r>
        <w:rPr>
          <w:rFonts w:hint="eastAsia" w:ascii="仿宋" w:hAnsi="仿宋" w:eastAsia="仿宋" w:cs="宋体"/>
          <w:color w:val="auto"/>
          <w:kern w:val="0"/>
          <w:sz w:val="24"/>
          <w:highlight w:val="none"/>
        </w:rPr>
        <w:br w:type="page"/>
      </w:r>
      <w:r>
        <w:rPr>
          <w:rFonts w:hint="eastAsia" w:ascii="仿宋" w:hAnsi="仿宋" w:eastAsia="仿宋" w:cs="宋体"/>
          <w:b/>
          <w:color w:val="auto"/>
          <w:kern w:val="0"/>
          <w:sz w:val="32"/>
          <w:szCs w:val="32"/>
          <w:highlight w:val="none"/>
        </w:rPr>
        <w:t>一、符合参加政府采购活动应当具备的一般条件的承诺函</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（采购人）、（采购代理机构）：</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宋体"/>
          <w:color w:val="auto"/>
          <w:sz w:val="24"/>
          <w:highlight w:val="none"/>
        </w:rPr>
      </w:pPr>
      <w:r>
        <w:rPr>
          <w:rFonts w:hint="eastAsia" w:ascii="仿宋" w:hAnsi="仿宋" w:eastAsia="仿宋" w:cs="宋体"/>
          <w:color w:val="auto"/>
          <w:sz w:val="24"/>
          <w:highlight w:val="none"/>
        </w:rPr>
        <w:t>（一）具备《中华人民共和国政府采购法》第二十二条第一款规定的条件：</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1、具有独立承担民事责任的能力；</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3、具有履行合同所必需的设备和专业技术能力；</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4、有依法缴纳税收和社会保障资金的良好记录；</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6、具有法律、行政法规规定的其他条件。</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（三）不存在以下情况：</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投标人名称(电子签名)：</w:t>
      </w:r>
    </w:p>
    <w:p>
      <w:pPr>
        <w:snapToGrid w:val="0"/>
        <w:spacing w:line="360" w:lineRule="auto"/>
        <w:ind w:firstLine="5520" w:firstLineChars="23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  年  月   日</w:t>
      </w:r>
    </w:p>
    <w:p>
      <w:pPr>
        <w:widowControl/>
        <w:spacing w:line="360" w:lineRule="auto"/>
        <w:ind w:firstLine="643" w:firstLineChars="200"/>
        <w:jc w:val="center"/>
        <w:rPr>
          <w:rFonts w:ascii="仿宋" w:hAnsi="仿宋" w:eastAsia="仿宋"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widowControl/>
        <w:spacing w:line="360" w:lineRule="auto"/>
        <w:ind w:firstLine="643" w:firstLineChars="200"/>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二、联合协议（如果有）</w:t>
      </w:r>
    </w:p>
    <w:p>
      <w:pPr>
        <w:widowControl/>
        <w:spacing w:line="360" w:lineRule="auto"/>
        <w:ind w:firstLine="482" w:firstLineChars="200"/>
        <w:jc w:val="left"/>
        <w:rPr>
          <w:rFonts w:ascii="仿宋" w:hAnsi="仿宋" w:eastAsia="仿宋" w:cs="宋体"/>
          <w:b/>
          <w:color w:val="auto"/>
          <w:sz w:val="24"/>
          <w:highlight w:val="none"/>
        </w:rPr>
      </w:pPr>
      <w:r>
        <w:rPr>
          <w:rFonts w:hint="eastAsia" w:ascii="仿宋" w:hAnsi="仿宋" w:eastAsia="仿宋"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宋体"/>
          <w:b/>
          <w:color w:val="auto"/>
          <w:kern w:val="0"/>
          <w:sz w:val="32"/>
          <w:szCs w:val="32"/>
          <w:highlight w:val="none"/>
        </w:rPr>
      </w:pPr>
    </w:p>
    <w:p>
      <w:pPr>
        <w:snapToGrid w:val="0"/>
        <w:spacing w:line="360" w:lineRule="auto"/>
        <w:ind w:right="480"/>
        <w:jc w:val="center"/>
        <w:rPr>
          <w:rFonts w:ascii="仿宋" w:hAnsi="仿宋" w:eastAsia="仿宋" w:cs="宋体"/>
          <w:b/>
          <w:color w:val="auto"/>
          <w:kern w:val="0"/>
          <w:sz w:val="32"/>
          <w:szCs w:val="32"/>
          <w:highlight w:val="none"/>
        </w:rPr>
      </w:pPr>
    </w:p>
    <w:p>
      <w:pPr>
        <w:snapToGrid w:val="0"/>
        <w:spacing w:line="360" w:lineRule="auto"/>
        <w:ind w:right="480"/>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三、落实政府采购政策需满足的资格要求</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宋体"/>
          <w:color w:val="auto"/>
          <w:sz w:val="24"/>
          <w:highlight w:val="none"/>
        </w:rPr>
      </w:pPr>
      <w:r>
        <w:rPr>
          <w:rFonts w:hint="eastAsia" w:ascii="仿宋" w:hAnsi="仿宋" w:eastAsia="仿宋" w:cs="宋体"/>
          <w:b/>
          <w:color w:val="auto"/>
          <w:sz w:val="24"/>
          <w:highlight w:val="none"/>
        </w:rPr>
        <w:t>A</w:t>
      </w:r>
      <w:r>
        <w:rPr>
          <w:rFonts w:hint="eastAsia" w:ascii="仿宋" w:hAnsi="仿宋" w:eastAsia="仿宋" w:cs="宋体"/>
          <w:color w:val="auto"/>
          <w:sz w:val="24"/>
          <w:highlight w:val="none"/>
        </w:rPr>
        <w:t>.专门面向中小企业，货物全部由符合政策要求的中小企业（或小微企业）制造的，提供相应的中小企业声明函（附件</w:t>
      </w:r>
      <w:r>
        <w:rPr>
          <w:rFonts w:ascii="仿宋" w:hAnsi="仿宋" w:eastAsia="仿宋" w:cs="宋体"/>
          <w:color w:val="auto"/>
          <w:sz w:val="24"/>
          <w:highlight w:val="none"/>
        </w:rPr>
        <w:t>7</w:t>
      </w:r>
      <w:r>
        <w:rPr>
          <w:rFonts w:hint="eastAsia" w:ascii="仿宋" w:hAnsi="仿宋" w:eastAsia="仿宋" w:cs="宋体"/>
          <w:color w:val="auto"/>
          <w:sz w:val="24"/>
          <w:highlight w:val="none"/>
        </w:rPr>
        <w:t>）。</w:t>
      </w:r>
    </w:p>
    <w:p>
      <w:pPr>
        <w:widowControl/>
        <w:spacing w:line="360" w:lineRule="auto"/>
        <w:ind w:firstLine="472" w:firstLineChars="196"/>
        <w:jc w:val="left"/>
        <w:rPr>
          <w:rFonts w:ascii="仿宋" w:hAnsi="仿宋" w:eastAsia="仿宋" w:cs="宋体"/>
          <w:color w:val="auto"/>
          <w:sz w:val="24"/>
          <w:highlight w:val="none"/>
        </w:rPr>
      </w:pPr>
      <w:r>
        <w:rPr>
          <w:rFonts w:hint="eastAsia" w:ascii="仿宋" w:hAnsi="仿宋" w:eastAsia="仿宋" w:cs="宋体"/>
          <w:b/>
          <w:color w:val="auto"/>
          <w:sz w:val="24"/>
          <w:highlight w:val="none"/>
        </w:rPr>
        <w:t>B.</w:t>
      </w:r>
      <w:r>
        <w:rPr>
          <w:rFonts w:hint="eastAsia" w:ascii="仿宋" w:hAnsi="仿宋" w:eastAsia="仿宋" w:cs="宋体"/>
          <w:color w:val="auto"/>
          <w:sz w:val="24"/>
          <w:highlight w:val="none"/>
        </w:rPr>
        <w:t>要求以联合体形式参加的，提供联合协议（附件</w:t>
      </w:r>
      <w:r>
        <w:rPr>
          <w:rFonts w:ascii="仿宋" w:hAnsi="仿宋" w:eastAsia="仿宋" w:cs="宋体"/>
          <w:color w:val="auto"/>
          <w:sz w:val="24"/>
          <w:highlight w:val="none"/>
        </w:rPr>
        <w:t>5</w:t>
      </w:r>
      <w:r>
        <w:rPr>
          <w:rFonts w:hint="eastAsia" w:ascii="仿宋" w:hAnsi="仿宋" w:eastAsia="仿宋" w:cs="宋体"/>
          <w:color w:val="auto"/>
          <w:sz w:val="24"/>
          <w:highlight w:val="none"/>
        </w:rPr>
        <w:t>）和中小企业声明函（附件</w:t>
      </w:r>
      <w:r>
        <w:rPr>
          <w:rFonts w:ascii="仿宋" w:hAnsi="仿宋" w:eastAsia="仿宋" w:cs="宋体"/>
          <w:color w:val="auto"/>
          <w:sz w:val="24"/>
          <w:highlight w:val="none"/>
        </w:rPr>
        <w:t>7</w:t>
      </w:r>
      <w:r>
        <w:rPr>
          <w:rFonts w:hint="eastAsia" w:ascii="仿宋" w:hAnsi="仿宋" w:eastAsia="仿宋" w:cs="宋体"/>
          <w:color w:val="auto"/>
          <w:sz w:val="24"/>
          <w:highlight w:val="none"/>
        </w:rPr>
        <w:t>），联合协议中中小企业合同金额应当达到招标公告载明的比例；如果供应商本身提供所有标的均由中小企业制造的，</w:t>
      </w:r>
      <w:r>
        <w:rPr>
          <w:rFonts w:hint="eastAsia" w:ascii="仿宋" w:hAnsi="仿宋" w:eastAsia="仿宋" w:cs="宋体"/>
          <w:color w:val="auto"/>
          <w:spacing w:val="8"/>
          <w:kern w:val="0"/>
          <w:sz w:val="24"/>
          <w:highlight w:val="none"/>
        </w:rPr>
        <w:t>并相应达到了前述比例要求，</w:t>
      </w:r>
      <w:r>
        <w:rPr>
          <w:rFonts w:hint="eastAsia" w:ascii="仿宋" w:hAnsi="仿宋" w:eastAsia="仿宋" w:cs="宋体"/>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ascii="仿宋" w:hAnsi="仿宋" w:eastAsia="仿宋" w:cs="宋体"/>
          <w:color w:val="auto"/>
          <w:sz w:val="24"/>
          <w:highlight w:val="none"/>
        </w:rPr>
      </w:pPr>
      <w:r>
        <w:rPr>
          <w:rFonts w:hint="eastAsia" w:ascii="仿宋" w:hAnsi="仿宋" w:eastAsia="仿宋" w:cs="宋体"/>
          <w:b/>
          <w:color w:val="auto"/>
          <w:sz w:val="24"/>
          <w:highlight w:val="none"/>
        </w:rPr>
        <w:t xml:space="preserve">    </w:t>
      </w:r>
    </w:p>
    <w:p>
      <w:pPr>
        <w:spacing w:line="360" w:lineRule="auto"/>
        <w:ind w:firstLine="482" w:firstLineChars="200"/>
        <w:rPr>
          <w:rFonts w:ascii="仿宋" w:hAnsi="仿宋" w:eastAsia="仿宋" w:cs="宋体"/>
          <w:color w:val="auto"/>
          <w:sz w:val="24"/>
          <w:highlight w:val="none"/>
        </w:rPr>
      </w:pPr>
      <w:r>
        <w:rPr>
          <w:rFonts w:hint="eastAsia" w:ascii="仿宋" w:hAnsi="仿宋" w:eastAsia="仿宋" w:cs="宋体"/>
          <w:b/>
          <w:color w:val="auto"/>
          <w:sz w:val="24"/>
          <w:highlight w:val="none"/>
        </w:rPr>
        <w:t>C、</w:t>
      </w:r>
      <w:r>
        <w:rPr>
          <w:rFonts w:hint="eastAsia" w:ascii="仿宋" w:hAnsi="仿宋" w:eastAsia="仿宋" w:cs="宋体"/>
          <w:color w:val="auto"/>
          <w:sz w:val="24"/>
          <w:highlight w:val="none"/>
        </w:rPr>
        <w:t>要求合同分包的，提供分包意向协议（附件6）和中小企业声明函（附件</w:t>
      </w:r>
      <w:r>
        <w:rPr>
          <w:rFonts w:ascii="仿宋" w:hAnsi="仿宋" w:eastAsia="仿宋" w:cs="宋体"/>
          <w:color w:val="auto"/>
          <w:sz w:val="24"/>
          <w:highlight w:val="none"/>
        </w:rPr>
        <w:t>7</w:t>
      </w:r>
      <w:r>
        <w:rPr>
          <w:rFonts w:hint="eastAsia" w:ascii="仿宋" w:hAnsi="仿宋" w:eastAsia="仿宋" w:cs="宋体"/>
          <w:color w:val="auto"/>
          <w:sz w:val="24"/>
          <w:highlight w:val="none"/>
        </w:rPr>
        <w:t>），分包意向协议中中小企业合同金额应当达到招标公告载明的比例；如果供应商本身提供所有标的均由中小企业制造的，</w:t>
      </w:r>
      <w:r>
        <w:rPr>
          <w:rFonts w:hint="eastAsia" w:ascii="仿宋" w:hAnsi="仿宋" w:eastAsia="仿宋" w:cs="宋体"/>
          <w:color w:val="auto"/>
          <w:spacing w:val="8"/>
          <w:kern w:val="0"/>
          <w:sz w:val="24"/>
          <w:highlight w:val="none"/>
        </w:rPr>
        <w:t>并相应达到了前述比例要求，</w:t>
      </w:r>
      <w:r>
        <w:rPr>
          <w:rFonts w:hint="eastAsia" w:ascii="仿宋" w:hAnsi="仿宋" w:eastAsia="仿宋" w:cs="宋体"/>
          <w:color w:val="auto"/>
          <w:sz w:val="24"/>
          <w:highlight w:val="none"/>
        </w:rPr>
        <w:t>视同符合了资格条件，无需再向中小企业分包，无需提供分包意向协议。</w:t>
      </w:r>
    </w:p>
    <w:p>
      <w:pPr>
        <w:snapToGrid w:val="0"/>
        <w:spacing w:line="360" w:lineRule="auto"/>
        <w:ind w:right="480"/>
        <w:jc w:val="center"/>
        <w:rPr>
          <w:rFonts w:ascii="仿宋" w:hAnsi="仿宋" w:eastAsia="仿宋" w:cs="宋体"/>
          <w:b/>
          <w:color w:val="auto"/>
          <w:kern w:val="0"/>
          <w:sz w:val="32"/>
          <w:szCs w:val="32"/>
          <w:highlight w:val="none"/>
        </w:rPr>
      </w:pPr>
    </w:p>
    <w:p>
      <w:pPr>
        <w:widowControl/>
        <w:spacing w:line="360" w:lineRule="auto"/>
        <w:ind w:left="150"/>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四、本项目的特定资格要求</w:t>
      </w:r>
    </w:p>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（根据招标公告本项目的特定资格要求提供相应的材料；未要求的，无需提供）</w:t>
      </w:r>
    </w:p>
    <w:p>
      <w:pPr>
        <w:spacing w:line="360" w:lineRule="auto"/>
        <w:ind w:right="420" w:firstLine="3614" w:firstLineChars="1000"/>
        <w:rPr>
          <w:rFonts w:ascii="仿宋" w:hAnsi="仿宋" w:eastAsia="仿宋" w:cs="宋体"/>
          <w:b/>
          <w:color w:val="auto"/>
          <w:kern w:val="0"/>
          <w:sz w:val="36"/>
          <w:szCs w:val="36"/>
          <w:highlight w:val="none"/>
        </w:rPr>
        <w:sectPr>
          <w:pgSz w:w="11906" w:h="16838"/>
          <w:pgMar w:top="1276" w:right="1418" w:bottom="1247" w:left="1418" w:header="851" w:footer="992" w:gutter="0"/>
          <w:cols w:space="720" w:num="1"/>
          <w:titlePg/>
          <w:docGrid w:linePitch="312" w:charSpace="0"/>
        </w:sectPr>
      </w:pPr>
    </w:p>
    <w:p>
      <w:pPr>
        <w:spacing w:line="360" w:lineRule="auto"/>
        <w:ind w:right="420" w:firstLine="3614" w:firstLineChars="1000"/>
        <w:rPr>
          <w:rFonts w:ascii="仿宋" w:hAnsi="仿宋" w:eastAsia="仿宋" w:cs="宋体"/>
          <w:b/>
          <w:color w:val="auto"/>
          <w:kern w:val="0"/>
          <w:sz w:val="36"/>
          <w:szCs w:val="36"/>
          <w:highlight w:val="none"/>
        </w:rPr>
      </w:pPr>
      <w:r>
        <w:rPr>
          <w:rFonts w:hint="eastAsia" w:ascii="仿宋" w:hAnsi="仿宋" w:eastAsia="仿宋" w:cs="宋体"/>
          <w:b/>
          <w:color w:val="auto"/>
          <w:kern w:val="0"/>
          <w:sz w:val="36"/>
          <w:szCs w:val="36"/>
          <w:highlight w:val="none"/>
        </w:rPr>
        <w:t>商务技术文件部分</w:t>
      </w:r>
    </w:p>
    <w:p>
      <w:pPr>
        <w:spacing w:line="360" w:lineRule="auto"/>
        <w:jc w:val="center"/>
        <w:outlineLvl w:val="0"/>
        <w:rPr>
          <w:rFonts w:ascii="仿宋" w:hAnsi="仿宋" w:eastAsia="仿宋" w:cs="宋体"/>
          <w:b/>
          <w:color w:val="auto"/>
          <w:kern w:val="0"/>
          <w:sz w:val="28"/>
          <w:szCs w:val="28"/>
          <w:highlight w:val="none"/>
        </w:rPr>
      </w:pPr>
      <w:r>
        <w:rPr>
          <w:rFonts w:hint="eastAsia" w:ascii="仿宋" w:hAnsi="仿宋" w:eastAsia="仿宋" w:cs="宋体"/>
          <w:b/>
          <w:color w:val="auto"/>
          <w:kern w:val="0"/>
          <w:sz w:val="28"/>
          <w:szCs w:val="28"/>
          <w:highlight w:val="none"/>
        </w:rPr>
        <w:t>目录</w:t>
      </w:r>
    </w:p>
    <w:p>
      <w:pPr>
        <w:snapToGrid w:val="0"/>
        <w:spacing w:line="360" w:lineRule="auto"/>
        <w:ind w:left="479" w:leftChars="228"/>
        <w:rPr>
          <w:rFonts w:ascii="仿宋" w:hAnsi="仿宋" w:eastAsia="仿宋" w:cs="宋体"/>
          <w:color w:val="auto"/>
          <w:highlight w:val="none"/>
        </w:rPr>
      </w:pPr>
      <w:r>
        <w:rPr>
          <w:rFonts w:hint="eastAsia" w:ascii="仿宋" w:hAnsi="仿宋" w:eastAsia="仿宋" w:cs="宋体"/>
          <w:color w:val="auto"/>
          <w:sz w:val="24"/>
          <w:highlight w:val="none"/>
        </w:rPr>
        <w:t>（1）投标函</w:t>
      </w:r>
      <w:r>
        <w:rPr>
          <w:rFonts w:hint="eastAsia" w:ascii="仿宋" w:hAnsi="仿宋" w:eastAsia="仿宋" w:cs="宋体"/>
          <w:color w:val="auto"/>
          <w:highlight w:val="none"/>
        </w:rPr>
        <w:t>…………………………………………………………………………………（页码）</w:t>
      </w:r>
      <w:r>
        <w:rPr>
          <w:rFonts w:hint="eastAsia" w:ascii="仿宋" w:hAnsi="仿宋" w:eastAsia="仿宋" w:cs="宋体"/>
          <w:color w:val="auto"/>
          <w:sz w:val="24"/>
          <w:highlight w:val="none"/>
        </w:rPr>
        <w:t>（2）授权委托书或法定代表人（单位负责人、自然人本人）身份证明</w:t>
      </w:r>
      <w:r>
        <w:rPr>
          <w:rFonts w:hint="eastAsia" w:ascii="仿宋" w:hAnsi="仿宋" w:eastAsia="仿宋" w:cs="宋体"/>
          <w:color w:val="auto"/>
          <w:highlight w:val="none"/>
        </w:rPr>
        <w:t>………（页码）</w:t>
      </w:r>
    </w:p>
    <w:p>
      <w:pPr>
        <w:snapToGrid w:val="0"/>
        <w:spacing w:line="360" w:lineRule="auto"/>
        <w:ind w:left="479" w:leftChars="228"/>
        <w:rPr>
          <w:rFonts w:ascii="仿宋" w:hAnsi="仿宋" w:eastAsia="仿宋" w:cs="宋体"/>
          <w:color w:val="auto"/>
          <w:highlight w:val="none"/>
        </w:rPr>
      </w:pPr>
      <w:r>
        <w:rPr>
          <w:rFonts w:hint="eastAsia" w:ascii="仿宋" w:hAnsi="仿宋" w:eastAsia="仿宋" w:cs="宋体"/>
          <w:color w:val="auto"/>
          <w:sz w:val="24"/>
          <w:highlight w:val="none"/>
        </w:rPr>
        <w:t>（</w:t>
      </w:r>
      <w:r>
        <w:rPr>
          <w:rFonts w:ascii="仿宋" w:hAnsi="仿宋" w:eastAsia="仿宋" w:cs="宋体"/>
          <w:color w:val="auto"/>
          <w:sz w:val="24"/>
          <w:highlight w:val="none"/>
        </w:rPr>
        <w:t>3</w:t>
      </w:r>
      <w:r>
        <w:rPr>
          <w:rFonts w:hint="eastAsia" w:ascii="仿宋" w:hAnsi="仿宋" w:eastAsia="仿宋" w:cs="宋体"/>
          <w:color w:val="auto"/>
          <w:sz w:val="24"/>
          <w:highlight w:val="none"/>
        </w:rPr>
        <w:t>）分包意向协议</w:t>
      </w:r>
      <w:r>
        <w:rPr>
          <w:rFonts w:hint="eastAsia" w:ascii="仿宋" w:hAnsi="仿宋" w:eastAsia="仿宋" w:cs="宋体"/>
          <w:color w:val="auto"/>
          <w:highlight w:val="none"/>
        </w:rPr>
        <w:t>…………………………………………………………………………（页码）</w:t>
      </w:r>
    </w:p>
    <w:p>
      <w:pPr>
        <w:snapToGrid w:val="0"/>
        <w:spacing w:line="360" w:lineRule="auto"/>
        <w:ind w:firstLine="480" w:firstLineChars="200"/>
        <w:rPr>
          <w:rFonts w:ascii="仿宋" w:hAnsi="仿宋" w:eastAsia="仿宋" w:cs="宋体"/>
          <w:color w:val="auto"/>
          <w:highlight w:val="none"/>
        </w:rPr>
      </w:pPr>
      <w:r>
        <w:rPr>
          <w:rFonts w:hint="eastAsia" w:ascii="仿宋" w:hAnsi="仿宋" w:eastAsia="仿宋" w:cs="宋体"/>
          <w:color w:val="auto"/>
          <w:sz w:val="24"/>
          <w:highlight w:val="none"/>
        </w:rPr>
        <w:t>（</w:t>
      </w:r>
      <w:r>
        <w:rPr>
          <w:rFonts w:ascii="仿宋" w:hAnsi="仿宋" w:eastAsia="仿宋" w:cs="宋体"/>
          <w:color w:val="auto"/>
          <w:sz w:val="24"/>
          <w:highlight w:val="none"/>
        </w:rPr>
        <w:t>4</w:t>
      </w:r>
      <w:r>
        <w:rPr>
          <w:rFonts w:hint="eastAsia" w:ascii="仿宋" w:hAnsi="仿宋" w:eastAsia="仿宋" w:cs="宋体"/>
          <w:color w:val="auto"/>
          <w:sz w:val="24"/>
          <w:highlight w:val="none"/>
        </w:rPr>
        <w:t>）符合性审查资料</w:t>
      </w:r>
      <w:r>
        <w:rPr>
          <w:rFonts w:hint="eastAsia" w:ascii="仿宋" w:hAnsi="仿宋" w:eastAsia="仿宋" w:cs="宋体"/>
          <w:color w:val="auto"/>
          <w:highlight w:val="none"/>
        </w:rPr>
        <w:t>………………………………………………………………………（页码）</w:t>
      </w:r>
    </w:p>
    <w:p>
      <w:pPr>
        <w:snapToGrid w:val="0"/>
        <w:spacing w:line="360" w:lineRule="auto"/>
        <w:ind w:left="479" w:leftChars="228"/>
        <w:rPr>
          <w:rFonts w:ascii="仿宋" w:hAnsi="仿宋" w:eastAsia="仿宋" w:cs="宋体"/>
          <w:color w:val="auto"/>
          <w:highlight w:val="none"/>
        </w:rPr>
      </w:pPr>
      <w:r>
        <w:rPr>
          <w:rFonts w:hint="eastAsia" w:ascii="仿宋" w:hAnsi="仿宋" w:eastAsia="仿宋" w:cs="宋体"/>
          <w:color w:val="auto"/>
          <w:sz w:val="24"/>
          <w:highlight w:val="none"/>
        </w:rPr>
        <w:t>（</w:t>
      </w:r>
      <w:r>
        <w:rPr>
          <w:rFonts w:ascii="仿宋" w:hAnsi="仿宋" w:eastAsia="仿宋" w:cs="宋体"/>
          <w:color w:val="auto"/>
          <w:sz w:val="24"/>
          <w:highlight w:val="none"/>
        </w:rPr>
        <w:t>5</w:t>
      </w:r>
      <w:r>
        <w:rPr>
          <w:rFonts w:hint="eastAsia" w:ascii="仿宋" w:hAnsi="仿宋" w:eastAsia="仿宋" w:cs="宋体"/>
          <w:color w:val="auto"/>
          <w:sz w:val="24"/>
          <w:highlight w:val="none"/>
        </w:rPr>
        <w:t>）评标标准相应的商务技术资料</w:t>
      </w:r>
      <w:r>
        <w:rPr>
          <w:rFonts w:hint="eastAsia" w:ascii="仿宋" w:hAnsi="仿宋" w:eastAsia="仿宋" w:cs="宋体"/>
          <w:color w:val="auto"/>
          <w:highlight w:val="none"/>
        </w:rPr>
        <w:t>…………………………</w:t>
      </w:r>
      <w:r>
        <w:rPr>
          <w:rFonts w:hint="eastAsia" w:ascii="仿宋" w:hAnsi="仿宋" w:eastAsia="仿宋" w:cs="宋体"/>
          <w:color w:val="auto"/>
          <w:sz w:val="24"/>
          <w:highlight w:val="none"/>
        </w:rPr>
        <w:t>………</w:t>
      </w:r>
      <w:r>
        <w:rPr>
          <w:rFonts w:hint="eastAsia" w:ascii="仿宋" w:hAnsi="仿宋" w:eastAsia="仿宋" w:cs="宋体"/>
          <w:color w:val="auto"/>
          <w:highlight w:val="none"/>
        </w:rPr>
        <w:t>…</w:t>
      </w:r>
      <w:r>
        <w:rPr>
          <w:rFonts w:hint="eastAsia" w:ascii="仿宋" w:hAnsi="仿宋" w:eastAsia="仿宋" w:cs="宋体"/>
          <w:color w:val="auto"/>
          <w:sz w:val="24"/>
          <w:highlight w:val="none"/>
        </w:rPr>
        <w:t>…</w:t>
      </w:r>
      <w:r>
        <w:rPr>
          <w:rFonts w:hint="eastAsia" w:ascii="仿宋" w:hAnsi="仿宋" w:eastAsia="仿宋" w:cs="宋体"/>
          <w:color w:val="auto"/>
          <w:highlight w:val="none"/>
        </w:rPr>
        <w:t>……………（页码）</w:t>
      </w:r>
      <w:r>
        <w:rPr>
          <w:rFonts w:hint="eastAsia" w:ascii="仿宋" w:hAnsi="仿宋" w:eastAsia="仿宋" w:cs="宋体"/>
          <w:color w:val="auto"/>
          <w:sz w:val="24"/>
          <w:highlight w:val="none"/>
        </w:rPr>
        <w:t>（</w:t>
      </w:r>
      <w:r>
        <w:rPr>
          <w:rFonts w:ascii="仿宋" w:hAnsi="仿宋" w:eastAsia="仿宋" w:cs="宋体"/>
          <w:color w:val="auto"/>
          <w:sz w:val="24"/>
          <w:highlight w:val="none"/>
        </w:rPr>
        <w:t>6</w:t>
      </w:r>
      <w:r>
        <w:rPr>
          <w:rFonts w:hint="eastAsia" w:ascii="仿宋" w:hAnsi="仿宋" w:eastAsia="仿宋" w:cs="宋体"/>
          <w:color w:val="auto"/>
          <w:sz w:val="24"/>
          <w:highlight w:val="none"/>
        </w:rPr>
        <w:t>）投标标的清单</w:t>
      </w:r>
      <w:r>
        <w:rPr>
          <w:rFonts w:hint="eastAsia" w:ascii="仿宋" w:hAnsi="仿宋" w:eastAsia="仿宋" w:cs="宋体"/>
          <w:color w:val="auto"/>
          <w:highlight w:val="none"/>
        </w:rPr>
        <w:t>…………………………</w:t>
      </w:r>
      <w:r>
        <w:rPr>
          <w:rFonts w:hint="eastAsia" w:ascii="仿宋" w:hAnsi="仿宋" w:eastAsia="仿宋" w:cs="宋体"/>
          <w:color w:val="auto"/>
          <w:sz w:val="24"/>
          <w:highlight w:val="none"/>
        </w:rPr>
        <w:t>………</w:t>
      </w:r>
      <w:r>
        <w:rPr>
          <w:rFonts w:hint="eastAsia" w:ascii="仿宋" w:hAnsi="仿宋" w:eastAsia="仿宋" w:cs="宋体"/>
          <w:color w:val="auto"/>
          <w:highlight w:val="none"/>
        </w:rPr>
        <w:t>…</w:t>
      </w:r>
      <w:r>
        <w:rPr>
          <w:rFonts w:hint="eastAsia" w:ascii="仿宋" w:hAnsi="仿宋" w:eastAsia="仿宋" w:cs="宋体"/>
          <w:color w:val="auto"/>
          <w:sz w:val="24"/>
          <w:highlight w:val="none"/>
        </w:rPr>
        <w:t>…</w:t>
      </w:r>
      <w:r>
        <w:rPr>
          <w:rFonts w:hint="eastAsia" w:ascii="仿宋" w:hAnsi="仿宋" w:eastAsia="仿宋" w:cs="宋体"/>
          <w:color w:val="auto"/>
          <w:highlight w:val="none"/>
        </w:rPr>
        <w:t>…</w:t>
      </w:r>
      <w:r>
        <w:rPr>
          <w:rFonts w:hint="eastAsia" w:ascii="仿宋" w:hAnsi="仿宋" w:eastAsia="仿宋" w:cs="宋体"/>
          <w:color w:val="auto"/>
          <w:sz w:val="24"/>
          <w:highlight w:val="none"/>
        </w:rPr>
        <w:t>…</w:t>
      </w:r>
      <w:r>
        <w:rPr>
          <w:rFonts w:hint="eastAsia" w:ascii="仿宋" w:hAnsi="仿宋" w:eastAsia="仿宋" w:cs="宋体"/>
          <w:color w:val="auto"/>
          <w:highlight w:val="none"/>
        </w:rPr>
        <w:t>…</w:t>
      </w:r>
      <w:r>
        <w:rPr>
          <w:rFonts w:hint="eastAsia" w:ascii="仿宋" w:hAnsi="仿宋" w:eastAsia="仿宋" w:cs="宋体"/>
          <w:color w:val="auto"/>
          <w:sz w:val="24"/>
          <w:highlight w:val="none"/>
        </w:rPr>
        <w:t>…</w:t>
      </w:r>
      <w:r>
        <w:rPr>
          <w:rFonts w:hint="eastAsia" w:ascii="仿宋" w:hAnsi="仿宋" w:eastAsia="仿宋" w:cs="宋体"/>
          <w:color w:val="auto"/>
          <w:highlight w:val="none"/>
        </w:rPr>
        <w:t>…</w:t>
      </w:r>
      <w:r>
        <w:rPr>
          <w:rFonts w:hint="eastAsia" w:ascii="仿宋" w:hAnsi="仿宋" w:eastAsia="仿宋" w:cs="宋体"/>
          <w:color w:val="auto"/>
          <w:sz w:val="24"/>
          <w:highlight w:val="none"/>
        </w:rPr>
        <w:t>…</w:t>
      </w:r>
      <w:r>
        <w:rPr>
          <w:rFonts w:hint="eastAsia" w:ascii="仿宋" w:hAnsi="仿宋" w:eastAsia="仿宋" w:cs="宋体"/>
          <w:color w:val="auto"/>
          <w:highlight w:val="none"/>
        </w:rPr>
        <w:t>……………（页码）</w:t>
      </w:r>
      <w:r>
        <w:rPr>
          <w:rFonts w:hint="eastAsia" w:ascii="仿宋" w:hAnsi="仿宋" w:eastAsia="仿宋" w:cs="宋体"/>
          <w:color w:val="auto"/>
          <w:sz w:val="24"/>
          <w:highlight w:val="none"/>
        </w:rPr>
        <w:t>（</w:t>
      </w:r>
      <w:r>
        <w:rPr>
          <w:rFonts w:ascii="仿宋" w:hAnsi="仿宋" w:eastAsia="仿宋" w:cs="宋体"/>
          <w:color w:val="auto"/>
          <w:sz w:val="24"/>
          <w:highlight w:val="none"/>
        </w:rPr>
        <w:t>7</w:t>
      </w:r>
      <w:r>
        <w:rPr>
          <w:rFonts w:hint="eastAsia" w:ascii="仿宋" w:hAnsi="仿宋" w:eastAsia="仿宋" w:cs="宋体"/>
          <w:color w:val="auto"/>
          <w:sz w:val="24"/>
          <w:highlight w:val="none"/>
        </w:rPr>
        <w:t>）商务技术偏离表</w:t>
      </w:r>
      <w:r>
        <w:rPr>
          <w:rFonts w:hint="eastAsia" w:ascii="仿宋" w:hAnsi="仿宋" w:eastAsia="仿宋" w:cs="宋体"/>
          <w:color w:val="auto"/>
          <w:highlight w:val="none"/>
        </w:rPr>
        <w:t>………………………………………………………………………（页码）</w:t>
      </w:r>
    </w:p>
    <w:p>
      <w:pPr>
        <w:snapToGrid w:val="0"/>
        <w:spacing w:line="360" w:lineRule="auto"/>
        <w:ind w:left="479" w:leftChars="228"/>
        <w:rPr>
          <w:rFonts w:ascii="仿宋" w:hAnsi="仿宋" w:eastAsia="仿宋" w:cs="宋体"/>
          <w:color w:val="auto"/>
          <w:highlight w:val="none"/>
        </w:rPr>
      </w:pPr>
      <w:r>
        <w:rPr>
          <w:rFonts w:hint="eastAsia" w:ascii="仿宋" w:hAnsi="仿宋" w:eastAsia="仿宋" w:cs="宋体"/>
          <w:color w:val="auto"/>
          <w:sz w:val="24"/>
          <w:highlight w:val="none"/>
          <w:lang w:val="zh-CN"/>
        </w:rPr>
        <w:t>（</w:t>
      </w:r>
      <w:r>
        <w:rPr>
          <w:rFonts w:ascii="仿宋" w:hAnsi="仿宋" w:eastAsia="仿宋" w:cs="宋体"/>
          <w:color w:val="auto"/>
          <w:sz w:val="24"/>
          <w:highlight w:val="none"/>
        </w:rPr>
        <w:t>8</w:t>
      </w:r>
      <w:r>
        <w:rPr>
          <w:rFonts w:hint="eastAsia" w:ascii="仿宋" w:hAnsi="仿宋" w:eastAsia="仿宋" w:cs="宋体"/>
          <w:color w:val="auto"/>
          <w:sz w:val="24"/>
          <w:highlight w:val="none"/>
          <w:lang w:val="zh-CN"/>
        </w:rPr>
        <w:t>）政府采购供应商廉洁自律承诺书</w:t>
      </w:r>
      <w:r>
        <w:rPr>
          <w:rFonts w:hint="eastAsia" w:ascii="仿宋" w:hAnsi="仿宋" w:eastAsia="仿宋" w:cs="宋体"/>
          <w:color w:val="auto"/>
          <w:highlight w:val="none"/>
        </w:rPr>
        <w:t>…………………………………………………（页码）</w:t>
      </w:r>
    </w:p>
    <w:p>
      <w:pPr>
        <w:snapToGrid w:val="0"/>
        <w:spacing w:line="360" w:lineRule="auto"/>
        <w:ind w:firstLine="3855" w:firstLineChars="1200"/>
        <w:rPr>
          <w:rFonts w:ascii="仿宋" w:hAnsi="仿宋" w:eastAsia="仿宋"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ind w:firstLine="3855" w:firstLineChars="1200"/>
        <w:outlineLvl w:val="0"/>
        <w:rPr>
          <w:rFonts w:ascii="仿宋" w:hAnsi="仿宋" w:eastAsia="仿宋" w:cs="宋体"/>
          <w:b/>
          <w:color w:val="auto"/>
          <w:sz w:val="32"/>
          <w:szCs w:val="32"/>
          <w:highlight w:val="none"/>
        </w:rPr>
      </w:pPr>
      <w:r>
        <w:rPr>
          <w:rFonts w:hint="eastAsia" w:ascii="仿宋" w:hAnsi="仿宋" w:eastAsia="仿宋" w:cs="宋体"/>
          <w:b/>
          <w:color w:val="auto"/>
          <w:kern w:val="0"/>
          <w:sz w:val="32"/>
          <w:szCs w:val="32"/>
          <w:highlight w:val="none"/>
        </w:rPr>
        <w:t>一、投标</w:t>
      </w:r>
      <w:r>
        <w:rPr>
          <w:rFonts w:hint="eastAsia" w:ascii="仿宋" w:hAnsi="仿宋" w:eastAsia="仿宋" w:cs="宋体"/>
          <w:b/>
          <w:color w:val="auto"/>
          <w:sz w:val="32"/>
          <w:szCs w:val="32"/>
          <w:highlight w:val="none"/>
        </w:rPr>
        <w:t>函</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（采购人）、（采购代理机构）：</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我方参加你方组织的（项目名称）【招标编号：（采购编号）】招标的有关活动，并对此项目进行投标。为此：</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1、我方承诺投标有效期从提交投标文件的截止之日起</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天（不少于90天）</w:t>
      </w:r>
      <w:r>
        <w:rPr>
          <w:rFonts w:hint="eastAsia" w:ascii="仿宋" w:hAnsi="仿宋" w:eastAsia="仿宋" w:cs="宋体"/>
          <w:color w:val="auto"/>
          <w:highlight w:val="none"/>
        </w:rPr>
        <w:t>，</w:t>
      </w:r>
      <w:r>
        <w:rPr>
          <w:rFonts w:hint="eastAsia" w:ascii="仿宋" w:hAnsi="仿宋" w:eastAsia="仿宋" w:cs="宋体"/>
          <w:color w:val="auto"/>
          <w:sz w:val="24"/>
          <w:highlight w:val="none"/>
        </w:rPr>
        <w:t>本投标文件在投标有效期满之前均具有约束力。</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2、我方的投标文件包括以下内容：</w:t>
      </w:r>
    </w:p>
    <w:p>
      <w:pPr>
        <w:snapToGrid w:val="0"/>
        <w:spacing w:line="360" w:lineRule="auto"/>
        <w:ind w:left="210" w:leftChars="1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2.1资格文件：</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2.1.1承诺函；</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2.1.2</w:t>
      </w:r>
      <w:r>
        <w:rPr>
          <w:rFonts w:hint="eastAsia" w:ascii="仿宋" w:hAnsi="仿宋" w:eastAsia="仿宋" w:cs="宋体"/>
          <w:snapToGrid w:val="0"/>
          <w:color w:val="auto"/>
          <w:kern w:val="28"/>
          <w:sz w:val="24"/>
          <w:szCs w:val="20"/>
          <w:highlight w:val="none"/>
        </w:rPr>
        <w:t>联合协议（如果有)；</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ascii="仿宋" w:hAnsi="仿宋" w:eastAsia="仿宋" w:cs="宋体"/>
          <w:color w:val="auto"/>
          <w:sz w:val="24"/>
          <w:highlight w:val="none"/>
        </w:rPr>
        <w:t>.1.3</w:t>
      </w:r>
      <w:r>
        <w:rPr>
          <w:rFonts w:hint="eastAsia" w:ascii="仿宋" w:hAnsi="仿宋" w:eastAsia="仿宋" w:cs="宋体"/>
          <w:color w:val="auto"/>
          <w:sz w:val="24"/>
          <w:highlight w:val="none"/>
        </w:rPr>
        <w:t>落实政府采购政策需满足的资格要求</w:t>
      </w:r>
      <w:r>
        <w:rPr>
          <w:rFonts w:hint="eastAsia" w:ascii="仿宋" w:hAnsi="仿宋" w:eastAsia="仿宋" w:cs="宋体"/>
          <w:snapToGrid w:val="0"/>
          <w:color w:val="auto"/>
          <w:kern w:val="28"/>
          <w:sz w:val="24"/>
          <w:szCs w:val="20"/>
          <w:highlight w:val="none"/>
        </w:rPr>
        <w:t>（如果有）</w:t>
      </w:r>
      <w:r>
        <w:rPr>
          <w:rFonts w:hint="eastAsia" w:ascii="仿宋" w:hAnsi="仿宋" w:eastAsia="仿宋" w:cs="宋体"/>
          <w:color w:val="auto"/>
          <w:sz w:val="24"/>
          <w:highlight w:val="none"/>
        </w:rPr>
        <w:t>；</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w:t>
      </w:r>
      <w:r>
        <w:rPr>
          <w:rFonts w:ascii="仿宋" w:hAnsi="仿宋" w:eastAsia="仿宋" w:cs="宋体"/>
          <w:color w:val="auto"/>
          <w:sz w:val="24"/>
          <w:highlight w:val="none"/>
        </w:rPr>
        <w:t>4</w:t>
      </w:r>
      <w:r>
        <w:rPr>
          <w:rFonts w:hint="eastAsia" w:ascii="仿宋" w:hAnsi="仿宋" w:eastAsia="仿宋" w:cs="宋体"/>
          <w:color w:val="auto"/>
          <w:sz w:val="24"/>
          <w:highlight w:val="none"/>
        </w:rPr>
        <w:t>本项目的特定资格要求</w:t>
      </w:r>
      <w:r>
        <w:rPr>
          <w:rFonts w:hint="eastAsia" w:ascii="仿宋" w:hAnsi="仿宋" w:eastAsia="仿宋" w:cs="宋体"/>
          <w:snapToGrid w:val="0"/>
          <w:color w:val="auto"/>
          <w:kern w:val="28"/>
          <w:sz w:val="24"/>
          <w:szCs w:val="20"/>
          <w:highlight w:val="none"/>
        </w:rPr>
        <w:t>（如果有）</w:t>
      </w:r>
      <w:r>
        <w:rPr>
          <w:rFonts w:hint="eastAsia" w:ascii="仿宋" w:hAnsi="仿宋" w:eastAsia="仿宋" w:cs="宋体"/>
          <w:color w:val="auto"/>
          <w:sz w:val="24"/>
          <w:highlight w:val="none"/>
        </w:rPr>
        <w:t>。</w:t>
      </w:r>
    </w:p>
    <w:p>
      <w:pPr>
        <w:snapToGrid w:val="0"/>
        <w:spacing w:line="360" w:lineRule="auto"/>
        <w:ind w:left="210" w:leftChars="100" w:firstLine="480" w:firstLineChars="200"/>
        <w:rPr>
          <w:rFonts w:ascii="仿宋" w:hAnsi="仿宋" w:eastAsia="仿宋" w:cs="宋体"/>
          <w:color w:val="auto"/>
          <w:sz w:val="24"/>
          <w:highlight w:val="none"/>
          <w:lang w:val="zh-CN"/>
        </w:rPr>
      </w:pPr>
      <w:r>
        <w:rPr>
          <w:rFonts w:hint="eastAsia" w:ascii="仿宋" w:hAnsi="仿宋" w:eastAsia="仿宋" w:cs="宋体"/>
          <w:color w:val="auto"/>
          <w:sz w:val="24"/>
          <w:highlight w:val="none"/>
        </w:rPr>
        <w:t>2</w:t>
      </w:r>
      <w:r>
        <w:rPr>
          <w:rFonts w:hint="eastAsia" w:ascii="仿宋" w:hAnsi="仿宋" w:eastAsia="仿宋" w:cs="宋体"/>
          <w:color w:val="auto"/>
          <w:sz w:val="24"/>
          <w:highlight w:val="none"/>
          <w:lang w:val="zh-CN"/>
        </w:rPr>
        <w:t>.</w:t>
      </w:r>
      <w:r>
        <w:rPr>
          <w:rFonts w:hint="eastAsia" w:ascii="仿宋" w:hAnsi="仿宋" w:eastAsia="仿宋" w:cs="宋体"/>
          <w:color w:val="auto"/>
          <w:sz w:val="24"/>
          <w:highlight w:val="none"/>
        </w:rPr>
        <w:t>2商务技术</w:t>
      </w:r>
      <w:r>
        <w:rPr>
          <w:rFonts w:hint="eastAsia" w:ascii="仿宋" w:hAnsi="仿宋" w:eastAsia="仿宋" w:cs="宋体"/>
          <w:color w:val="auto"/>
          <w:sz w:val="24"/>
          <w:highlight w:val="none"/>
          <w:lang w:val="zh-CN"/>
        </w:rPr>
        <w:t>文件：</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2.2.1投标函；</w:t>
      </w:r>
      <w:r>
        <w:rPr>
          <w:rFonts w:hint="eastAsia" w:ascii="仿宋" w:hAnsi="仿宋" w:eastAsia="仿宋" w:cs="宋体"/>
          <w:color w:val="auto"/>
          <w:sz w:val="24"/>
          <w:highlight w:val="none"/>
          <w:lang w:val="zh-CN"/>
        </w:rPr>
        <w:t xml:space="preserve"> </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2.2.2授权委托书或法定代表人（单位负责人）身份证明；</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w:t>
      </w:r>
      <w:r>
        <w:rPr>
          <w:rFonts w:ascii="仿宋" w:hAnsi="仿宋" w:eastAsia="仿宋" w:cs="宋体"/>
          <w:color w:val="auto"/>
          <w:sz w:val="24"/>
          <w:highlight w:val="none"/>
        </w:rPr>
        <w:t>3</w:t>
      </w:r>
      <w:r>
        <w:rPr>
          <w:rFonts w:hint="eastAsia" w:ascii="仿宋" w:hAnsi="仿宋" w:eastAsia="仿宋" w:cs="宋体"/>
          <w:color w:val="auto"/>
          <w:sz w:val="24"/>
          <w:highlight w:val="none"/>
        </w:rPr>
        <w:t>分包意向协议</w:t>
      </w:r>
      <w:r>
        <w:rPr>
          <w:rFonts w:hint="eastAsia" w:ascii="仿宋" w:hAnsi="仿宋" w:eastAsia="仿宋" w:cs="宋体"/>
          <w:snapToGrid w:val="0"/>
          <w:color w:val="auto"/>
          <w:kern w:val="28"/>
          <w:sz w:val="24"/>
          <w:szCs w:val="20"/>
          <w:highlight w:val="none"/>
        </w:rPr>
        <w:t>（如果有）</w:t>
      </w:r>
      <w:r>
        <w:rPr>
          <w:rFonts w:hint="eastAsia" w:ascii="仿宋" w:hAnsi="仿宋" w:eastAsia="仿宋" w:cs="宋体"/>
          <w:color w:val="auto"/>
          <w:sz w:val="24"/>
          <w:highlight w:val="none"/>
        </w:rPr>
        <w:t>；</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w:t>
      </w:r>
      <w:r>
        <w:rPr>
          <w:rFonts w:ascii="仿宋" w:hAnsi="仿宋" w:eastAsia="仿宋" w:cs="宋体"/>
          <w:color w:val="auto"/>
          <w:sz w:val="24"/>
          <w:highlight w:val="none"/>
        </w:rPr>
        <w:t>4</w:t>
      </w:r>
      <w:r>
        <w:rPr>
          <w:rFonts w:hint="eastAsia" w:ascii="仿宋" w:hAnsi="仿宋" w:eastAsia="仿宋" w:cs="宋体"/>
          <w:color w:val="auto"/>
          <w:sz w:val="24"/>
          <w:highlight w:val="none"/>
        </w:rPr>
        <w:t>符合性审查资料；</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w:t>
      </w:r>
      <w:r>
        <w:rPr>
          <w:rFonts w:ascii="仿宋" w:hAnsi="仿宋" w:eastAsia="仿宋" w:cs="宋体"/>
          <w:color w:val="auto"/>
          <w:sz w:val="24"/>
          <w:highlight w:val="none"/>
        </w:rPr>
        <w:t>5</w:t>
      </w:r>
      <w:r>
        <w:rPr>
          <w:rFonts w:hint="eastAsia" w:ascii="仿宋" w:hAnsi="仿宋" w:eastAsia="仿宋" w:cs="宋体"/>
          <w:color w:val="auto"/>
          <w:sz w:val="24"/>
          <w:highlight w:val="none"/>
        </w:rPr>
        <w:t>评标标准相应的商务技术资料；</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w:t>
      </w:r>
      <w:r>
        <w:rPr>
          <w:rFonts w:ascii="仿宋" w:hAnsi="仿宋" w:eastAsia="仿宋" w:cs="宋体"/>
          <w:color w:val="auto"/>
          <w:sz w:val="24"/>
          <w:highlight w:val="none"/>
        </w:rPr>
        <w:t>6</w:t>
      </w:r>
      <w:r>
        <w:rPr>
          <w:rFonts w:hint="eastAsia" w:ascii="仿宋" w:hAnsi="仿宋" w:eastAsia="仿宋" w:cs="宋体"/>
          <w:color w:val="auto"/>
          <w:sz w:val="24"/>
          <w:highlight w:val="none"/>
        </w:rPr>
        <w:t>投标标的清单；</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2.2.</w:t>
      </w:r>
      <w:r>
        <w:rPr>
          <w:rFonts w:ascii="仿宋" w:hAnsi="仿宋" w:eastAsia="仿宋" w:cs="宋体"/>
          <w:color w:val="auto"/>
          <w:sz w:val="24"/>
          <w:highlight w:val="none"/>
        </w:rPr>
        <w:t>7</w:t>
      </w:r>
      <w:r>
        <w:rPr>
          <w:rFonts w:hint="eastAsia" w:ascii="仿宋" w:hAnsi="仿宋" w:eastAsia="仿宋" w:cs="宋体"/>
          <w:color w:val="auto"/>
          <w:sz w:val="24"/>
          <w:highlight w:val="none"/>
        </w:rPr>
        <w:t>商务技术偏离表；</w:t>
      </w:r>
    </w:p>
    <w:p>
      <w:pPr>
        <w:snapToGrid w:val="0"/>
        <w:spacing w:line="360" w:lineRule="auto"/>
        <w:ind w:left="420" w:leftChars="200" w:firstLine="480" w:firstLineChars="200"/>
        <w:rPr>
          <w:rFonts w:ascii="仿宋" w:hAnsi="仿宋" w:eastAsia="仿宋" w:cs="宋体"/>
          <w:color w:val="auto"/>
          <w:sz w:val="24"/>
          <w:highlight w:val="none"/>
          <w:lang w:val="zh-CN"/>
        </w:rPr>
      </w:pPr>
      <w:r>
        <w:rPr>
          <w:rFonts w:hint="eastAsia" w:ascii="仿宋" w:hAnsi="仿宋" w:eastAsia="仿宋" w:cs="宋体"/>
          <w:color w:val="auto"/>
          <w:sz w:val="24"/>
          <w:highlight w:val="none"/>
        </w:rPr>
        <w:t>2</w:t>
      </w:r>
      <w:r>
        <w:rPr>
          <w:rFonts w:hint="eastAsia" w:ascii="仿宋" w:hAnsi="仿宋" w:eastAsia="仿宋" w:cs="宋体"/>
          <w:color w:val="auto"/>
          <w:sz w:val="24"/>
          <w:highlight w:val="none"/>
          <w:lang w:val="zh-CN"/>
        </w:rPr>
        <w:t>.</w:t>
      </w:r>
      <w:r>
        <w:rPr>
          <w:rFonts w:hint="eastAsia" w:ascii="仿宋" w:hAnsi="仿宋" w:eastAsia="仿宋" w:cs="宋体"/>
          <w:color w:val="auto"/>
          <w:sz w:val="24"/>
          <w:highlight w:val="none"/>
        </w:rPr>
        <w:t>2</w:t>
      </w:r>
      <w:r>
        <w:rPr>
          <w:rFonts w:hint="eastAsia" w:ascii="仿宋" w:hAnsi="仿宋" w:eastAsia="仿宋" w:cs="宋体"/>
          <w:color w:val="auto"/>
          <w:sz w:val="24"/>
          <w:highlight w:val="none"/>
          <w:lang w:val="zh-CN"/>
        </w:rPr>
        <w:t>.</w:t>
      </w:r>
      <w:r>
        <w:rPr>
          <w:rFonts w:ascii="仿宋" w:hAnsi="仿宋" w:eastAsia="仿宋" w:cs="宋体"/>
          <w:color w:val="auto"/>
          <w:sz w:val="24"/>
          <w:highlight w:val="none"/>
        </w:rPr>
        <w:t>8</w:t>
      </w:r>
      <w:r>
        <w:rPr>
          <w:rFonts w:hint="eastAsia" w:ascii="仿宋" w:hAnsi="仿宋" w:eastAsia="仿宋" w:cs="宋体"/>
          <w:color w:val="auto"/>
          <w:sz w:val="24"/>
          <w:highlight w:val="none"/>
          <w:lang w:val="zh-CN"/>
        </w:rPr>
        <w:t>政府采购供应商廉洁自律承诺书；</w:t>
      </w:r>
    </w:p>
    <w:p>
      <w:pPr>
        <w:snapToGrid w:val="0"/>
        <w:spacing w:line="360" w:lineRule="auto"/>
        <w:ind w:left="210" w:leftChars="1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hint="eastAsia" w:ascii="仿宋" w:hAnsi="仿宋" w:eastAsia="仿宋" w:cs="宋体"/>
          <w:color w:val="auto"/>
          <w:sz w:val="24"/>
          <w:highlight w:val="none"/>
          <w:lang w:val="zh-CN"/>
        </w:rPr>
        <w:t>.</w:t>
      </w:r>
      <w:r>
        <w:rPr>
          <w:rFonts w:hint="eastAsia" w:ascii="仿宋" w:hAnsi="仿宋" w:eastAsia="仿宋" w:cs="宋体"/>
          <w:color w:val="auto"/>
          <w:sz w:val="24"/>
          <w:highlight w:val="none"/>
        </w:rPr>
        <w:t>3报价文件</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2.3.1开标一览表（报价表）；</w:t>
      </w:r>
    </w:p>
    <w:p>
      <w:pPr>
        <w:snapToGrid w:val="0"/>
        <w:spacing w:line="360" w:lineRule="auto"/>
        <w:ind w:left="420" w:leftChars="2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2.3.2中小企业声明函（如果有）。</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4、如我方中标，我方承诺：</w:t>
      </w:r>
    </w:p>
    <w:p>
      <w:pPr>
        <w:snapToGrid w:val="0"/>
        <w:spacing w:line="360" w:lineRule="auto"/>
        <w:ind w:left="210" w:leftChars="1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4.3按照招标文件要求提交履约保证金； </w:t>
      </w:r>
    </w:p>
    <w:p>
      <w:pPr>
        <w:snapToGrid w:val="0"/>
        <w:spacing w:line="360" w:lineRule="auto"/>
        <w:ind w:left="210" w:leftChars="1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5、其他补充说明:</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p>
    <w:p>
      <w:pPr>
        <w:spacing w:line="360" w:lineRule="auto"/>
        <w:ind w:firstLine="3600" w:firstLineChars="1500"/>
        <w:rPr>
          <w:rFonts w:ascii="仿宋" w:hAnsi="仿宋" w:eastAsia="仿宋" w:cs="宋体"/>
          <w:color w:val="auto"/>
          <w:sz w:val="24"/>
          <w:highlight w:val="none"/>
        </w:rPr>
      </w:pPr>
      <w:r>
        <w:rPr>
          <w:rFonts w:hint="eastAsia" w:ascii="仿宋" w:hAnsi="仿宋" w:eastAsia="仿宋" w:cs="宋体"/>
          <w:color w:val="auto"/>
          <w:sz w:val="24"/>
          <w:highlight w:val="none"/>
        </w:rPr>
        <w:t>投标人名称（电子签名）：</w:t>
      </w:r>
    </w:p>
    <w:p>
      <w:pPr>
        <w:spacing w:line="360" w:lineRule="auto"/>
        <w:ind w:firstLine="3600" w:firstLineChars="1500"/>
        <w:rPr>
          <w:rFonts w:ascii="仿宋" w:hAnsi="仿宋" w:eastAsia="仿宋" w:cs="宋体"/>
          <w:color w:val="auto"/>
          <w:sz w:val="24"/>
          <w:highlight w:val="none"/>
        </w:rPr>
      </w:pPr>
      <w:r>
        <w:rPr>
          <w:rFonts w:hint="eastAsia" w:ascii="仿宋" w:hAnsi="仿宋" w:eastAsia="仿宋" w:cs="宋体"/>
          <w:color w:val="auto"/>
          <w:sz w:val="24"/>
          <w:highlight w:val="none"/>
        </w:rPr>
        <w:t>日期：  年   月   日</w:t>
      </w:r>
    </w:p>
    <w:p>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pPr>
        <w:spacing w:line="360" w:lineRule="auto"/>
        <w:jc w:val="center"/>
        <w:rPr>
          <w:rFonts w:ascii="仿宋" w:hAnsi="仿宋" w:eastAsia="仿宋"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pacing w:line="360" w:lineRule="auto"/>
        <w:jc w:val="center"/>
        <w:rPr>
          <w:rFonts w:ascii="仿宋" w:hAnsi="仿宋" w:eastAsia="仿宋" w:cs="宋体"/>
          <w:b/>
          <w:color w:val="auto"/>
          <w:kern w:val="0"/>
          <w:sz w:val="32"/>
          <w:szCs w:val="32"/>
          <w:highlight w:val="none"/>
          <w:lang w:val="zh-CN"/>
        </w:rPr>
      </w:pPr>
      <w:r>
        <w:rPr>
          <w:rFonts w:hint="eastAsia" w:ascii="仿宋" w:hAnsi="仿宋" w:eastAsia="仿宋" w:cs="宋体"/>
          <w:b/>
          <w:color w:val="auto"/>
          <w:kern w:val="0"/>
          <w:sz w:val="32"/>
          <w:szCs w:val="32"/>
          <w:highlight w:val="none"/>
          <w:lang w:val="zh-CN"/>
        </w:rPr>
        <w:t>二、授权委托书或法定代表人（单位负责人、自然人本人）身份证明</w:t>
      </w:r>
    </w:p>
    <w:p>
      <w:pPr>
        <w:snapToGrid w:val="0"/>
        <w:spacing w:line="360" w:lineRule="auto"/>
        <w:jc w:val="center"/>
        <w:rPr>
          <w:rFonts w:ascii="仿宋" w:hAnsi="仿宋" w:eastAsia="仿宋" w:cs="宋体"/>
          <w:color w:val="auto"/>
          <w:highlight w:val="none"/>
        </w:rPr>
      </w:pPr>
      <w:r>
        <w:rPr>
          <w:rFonts w:hint="eastAsia" w:ascii="仿宋" w:hAnsi="仿宋" w:eastAsia="仿宋" w:cs="宋体"/>
          <w:b/>
          <w:color w:val="auto"/>
          <w:kern w:val="0"/>
          <w:sz w:val="32"/>
          <w:szCs w:val="32"/>
          <w:highlight w:val="none"/>
          <w:lang w:val="zh-CN"/>
        </w:rPr>
        <w:t>授权委托书（适用于非联合体投标）</w:t>
      </w:r>
    </w:p>
    <w:p>
      <w:pPr>
        <w:snapToGrid w:val="0"/>
        <w:spacing w:line="360" w:lineRule="auto"/>
        <w:rPr>
          <w:rFonts w:ascii="仿宋" w:hAnsi="仿宋" w:eastAsia="仿宋" w:cs="宋体"/>
          <w:color w:val="auto"/>
          <w:kern w:val="0"/>
          <w:sz w:val="24"/>
          <w:highlight w:val="none"/>
        </w:rPr>
      </w:pPr>
      <w:r>
        <w:rPr>
          <w:rFonts w:hint="eastAsia" w:ascii="仿宋" w:hAnsi="仿宋" w:eastAsia="仿宋" w:cs="宋体"/>
          <w:color w:val="auto"/>
          <w:sz w:val="24"/>
          <w:highlight w:val="none"/>
        </w:rPr>
        <w:t>（采购人）、（采购代理机构）</w:t>
      </w:r>
      <w:r>
        <w:rPr>
          <w:rFonts w:hint="eastAsia" w:ascii="仿宋" w:hAnsi="仿宋" w:eastAsia="仿宋" w:cs="宋体"/>
          <w:color w:val="auto"/>
          <w:kern w:val="0"/>
          <w:sz w:val="24"/>
          <w:highlight w:val="none"/>
          <w:lang w:val="zh-CN"/>
        </w:rPr>
        <w:t>：</w:t>
      </w:r>
    </w:p>
    <w:p>
      <w:pPr>
        <w:snapToGrid w:val="0"/>
        <w:spacing w:line="360" w:lineRule="auto"/>
        <w:ind w:firstLine="576"/>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现</w:t>
      </w:r>
      <w:r>
        <w:rPr>
          <w:rFonts w:hint="eastAsia" w:ascii="仿宋" w:hAnsi="仿宋" w:eastAsia="仿宋" w:cs="宋体"/>
          <w:color w:val="auto"/>
          <w:kern w:val="0"/>
          <w:sz w:val="24"/>
          <w:highlight w:val="none"/>
          <w:lang w:val="zh-CN"/>
        </w:rPr>
        <w:t>委托</w:t>
      </w:r>
      <w:r>
        <w:rPr>
          <w:rFonts w:hint="eastAsia" w:ascii="仿宋" w:hAnsi="仿宋" w:eastAsia="仿宋" w:cs="宋体"/>
          <w:color w:val="auto"/>
          <w:kern w:val="0"/>
          <w:sz w:val="24"/>
          <w:highlight w:val="none"/>
          <w:u w:val="single"/>
          <w:lang w:val="zh-CN"/>
        </w:rPr>
        <w:t xml:space="preserve">          </w:t>
      </w:r>
      <w:r>
        <w:rPr>
          <w:rFonts w:hint="eastAsia" w:ascii="仿宋" w:hAnsi="仿宋" w:eastAsia="仿宋" w:cs="宋体"/>
          <w:color w:val="auto"/>
          <w:kern w:val="0"/>
          <w:sz w:val="24"/>
          <w:highlight w:val="none"/>
          <w:lang w:val="zh-CN"/>
        </w:rPr>
        <w:t>（姓名）为我方代理人（身份证号码：</w:t>
      </w:r>
      <w:r>
        <w:rPr>
          <w:rFonts w:hint="eastAsia" w:ascii="仿宋" w:hAnsi="仿宋" w:eastAsia="仿宋" w:cs="宋体"/>
          <w:color w:val="auto"/>
          <w:kern w:val="0"/>
          <w:sz w:val="24"/>
          <w:highlight w:val="none"/>
          <w:u w:val="single"/>
          <w:lang w:val="zh-CN"/>
        </w:rPr>
        <w:t xml:space="preserve">          </w:t>
      </w:r>
      <w:r>
        <w:rPr>
          <w:rFonts w:hint="eastAsia" w:ascii="仿宋" w:hAnsi="仿宋" w:eastAsia="仿宋" w:cs="宋体"/>
          <w:color w:val="auto"/>
          <w:kern w:val="0"/>
          <w:sz w:val="24"/>
          <w:highlight w:val="none"/>
          <w:lang w:val="zh-CN"/>
        </w:rPr>
        <w:t>，手机：</w:t>
      </w:r>
      <w:r>
        <w:rPr>
          <w:rFonts w:hint="eastAsia" w:ascii="仿宋" w:hAnsi="仿宋" w:eastAsia="仿宋" w:cs="宋体"/>
          <w:color w:val="auto"/>
          <w:kern w:val="0"/>
          <w:sz w:val="24"/>
          <w:highlight w:val="none"/>
          <w:u w:val="single"/>
          <w:lang w:val="zh-CN"/>
        </w:rPr>
        <w:t xml:space="preserve">          </w:t>
      </w:r>
      <w:r>
        <w:rPr>
          <w:rFonts w:hint="eastAsia" w:ascii="仿宋" w:hAnsi="仿宋" w:eastAsia="仿宋" w:cs="宋体"/>
          <w:color w:val="auto"/>
          <w:kern w:val="0"/>
          <w:sz w:val="24"/>
          <w:highlight w:val="none"/>
          <w:lang w:val="zh-CN"/>
        </w:rPr>
        <w:t>），以我方名义处理</w:t>
      </w:r>
      <w:r>
        <w:rPr>
          <w:rFonts w:hint="eastAsia" w:ascii="仿宋" w:hAnsi="仿宋" w:eastAsia="仿宋" w:cs="宋体"/>
          <w:color w:val="auto"/>
          <w:sz w:val="24"/>
          <w:highlight w:val="none"/>
        </w:rPr>
        <w:t>（项目名称）【招标编号：（采购编号）】</w:t>
      </w:r>
      <w:r>
        <w:rPr>
          <w:rFonts w:hint="eastAsia" w:ascii="仿宋" w:hAnsi="仿宋" w:eastAsia="仿宋" w:cs="宋体"/>
          <w:color w:val="auto"/>
          <w:kern w:val="0"/>
          <w:sz w:val="24"/>
          <w:highlight w:val="none"/>
          <w:lang w:val="zh-CN"/>
        </w:rPr>
        <w:t>政府采购投标的一切事项，其法律后果由我方承担。</w:t>
      </w:r>
    </w:p>
    <w:p>
      <w:pPr>
        <w:snapToGrid w:val="0"/>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委托期限</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zh-CN"/>
        </w:rPr>
        <w:t>自</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年</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月</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日起至</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年</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月</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日止。</w:t>
      </w:r>
    </w:p>
    <w:p>
      <w:pPr>
        <w:snapToGrid w:val="0"/>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特此告知。</w:t>
      </w:r>
    </w:p>
    <w:p>
      <w:pPr>
        <w:spacing w:line="360" w:lineRule="auto"/>
        <w:ind w:firstLine="3600" w:firstLineChars="1500"/>
        <w:rPr>
          <w:rFonts w:ascii="仿宋" w:hAnsi="仿宋" w:eastAsia="仿宋" w:cs="宋体"/>
          <w:color w:val="auto"/>
          <w:sz w:val="24"/>
          <w:highlight w:val="none"/>
        </w:rPr>
      </w:pPr>
      <w:r>
        <w:rPr>
          <w:rFonts w:hint="eastAsia" w:ascii="仿宋" w:hAnsi="仿宋" w:eastAsia="仿宋" w:cs="宋体"/>
          <w:color w:val="auto"/>
          <w:sz w:val="24"/>
          <w:highlight w:val="none"/>
        </w:rPr>
        <w:t>投标人名称(电子签名)：</w:t>
      </w:r>
    </w:p>
    <w:p>
      <w:pPr>
        <w:spacing w:line="360" w:lineRule="auto"/>
        <w:ind w:firstLine="3600" w:firstLineChars="1500"/>
        <w:rPr>
          <w:rFonts w:ascii="仿宋" w:hAnsi="仿宋" w:eastAsia="仿宋" w:cs="宋体"/>
          <w:color w:val="auto"/>
          <w:sz w:val="24"/>
          <w:highlight w:val="none"/>
        </w:rPr>
      </w:pPr>
      <w:r>
        <w:rPr>
          <w:rFonts w:hint="eastAsia" w:ascii="仿宋" w:hAnsi="仿宋" w:eastAsia="仿宋" w:cs="宋体"/>
          <w:color w:val="auto"/>
          <w:sz w:val="24"/>
          <w:highlight w:val="none"/>
        </w:rPr>
        <w:t>签发日期：  年  月   日</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lang w:val="zh-CN"/>
        </w:rPr>
        <w:t>授权委托书（适用于联合体投标）</w:t>
      </w:r>
    </w:p>
    <w:p>
      <w:pPr>
        <w:snapToGrid w:val="0"/>
        <w:spacing w:line="360" w:lineRule="auto"/>
        <w:rPr>
          <w:rFonts w:ascii="仿宋" w:hAnsi="仿宋" w:eastAsia="仿宋" w:cs="宋体"/>
          <w:color w:val="auto"/>
          <w:kern w:val="0"/>
          <w:sz w:val="24"/>
          <w:highlight w:val="none"/>
        </w:rPr>
      </w:pPr>
      <w:r>
        <w:rPr>
          <w:rFonts w:hint="eastAsia" w:ascii="仿宋" w:hAnsi="仿宋" w:eastAsia="仿宋" w:cs="宋体"/>
          <w:color w:val="auto"/>
          <w:sz w:val="24"/>
          <w:highlight w:val="none"/>
        </w:rPr>
        <w:t>（采购人）、（采购代理机构）</w:t>
      </w:r>
      <w:r>
        <w:rPr>
          <w:rFonts w:hint="eastAsia" w:ascii="仿宋" w:hAnsi="仿宋" w:eastAsia="仿宋" w:cs="宋体"/>
          <w:color w:val="auto"/>
          <w:kern w:val="0"/>
          <w:sz w:val="24"/>
          <w:highlight w:val="none"/>
          <w:lang w:val="zh-CN"/>
        </w:rPr>
        <w:t>：</w:t>
      </w:r>
    </w:p>
    <w:p>
      <w:pPr>
        <w:snapToGrid w:val="0"/>
        <w:spacing w:line="360" w:lineRule="auto"/>
        <w:ind w:firstLine="576"/>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现</w:t>
      </w:r>
      <w:r>
        <w:rPr>
          <w:rFonts w:hint="eastAsia" w:ascii="仿宋" w:hAnsi="仿宋" w:eastAsia="仿宋" w:cs="宋体"/>
          <w:color w:val="auto"/>
          <w:kern w:val="0"/>
          <w:sz w:val="24"/>
          <w:highlight w:val="none"/>
          <w:lang w:val="zh-CN"/>
        </w:rPr>
        <w:t>委托</w:t>
      </w:r>
      <w:r>
        <w:rPr>
          <w:rFonts w:hint="eastAsia" w:ascii="仿宋" w:hAnsi="仿宋" w:eastAsia="仿宋" w:cs="宋体"/>
          <w:color w:val="auto"/>
          <w:kern w:val="0"/>
          <w:sz w:val="24"/>
          <w:highlight w:val="none"/>
          <w:u w:val="single"/>
          <w:lang w:val="zh-CN"/>
        </w:rPr>
        <w:t xml:space="preserve">          </w:t>
      </w:r>
      <w:r>
        <w:rPr>
          <w:rFonts w:hint="eastAsia" w:ascii="仿宋" w:hAnsi="仿宋" w:eastAsia="仿宋" w:cs="宋体"/>
          <w:color w:val="auto"/>
          <w:kern w:val="0"/>
          <w:sz w:val="24"/>
          <w:highlight w:val="none"/>
          <w:lang w:val="zh-CN"/>
        </w:rPr>
        <w:t>（姓名）为我方代理人（身份证号码：</w:t>
      </w:r>
      <w:r>
        <w:rPr>
          <w:rFonts w:hint="eastAsia" w:ascii="仿宋" w:hAnsi="仿宋" w:eastAsia="仿宋" w:cs="宋体"/>
          <w:color w:val="auto"/>
          <w:kern w:val="0"/>
          <w:sz w:val="24"/>
          <w:highlight w:val="none"/>
          <w:u w:val="single"/>
          <w:lang w:val="zh-CN"/>
        </w:rPr>
        <w:t xml:space="preserve">          </w:t>
      </w:r>
      <w:r>
        <w:rPr>
          <w:rFonts w:hint="eastAsia" w:ascii="仿宋" w:hAnsi="仿宋" w:eastAsia="仿宋" w:cs="宋体"/>
          <w:color w:val="auto"/>
          <w:kern w:val="0"/>
          <w:sz w:val="24"/>
          <w:highlight w:val="none"/>
          <w:lang w:val="zh-CN"/>
        </w:rPr>
        <w:t>，手机：</w:t>
      </w:r>
      <w:r>
        <w:rPr>
          <w:rFonts w:hint="eastAsia" w:ascii="仿宋" w:hAnsi="仿宋" w:eastAsia="仿宋" w:cs="宋体"/>
          <w:color w:val="auto"/>
          <w:kern w:val="0"/>
          <w:sz w:val="24"/>
          <w:highlight w:val="none"/>
          <w:u w:val="single"/>
          <w:lang w:val="zh-CN"/>
        </w:rPr>
        <w:t xml:space="preserve">          </w:t>
      </w:r>
      <w:r>
        <w:rPr>
          <w:rFonts w:hint="eastAsia" w:ascii="仿宋" w:hAnsi="仿宋" w:eastAsia="仿宋" w:cs="宋体"/>
          <w:color w:val="auto"/>
          <w:kern w:val="0"/>
          <w:sz w:val="24"/>
          <w:highlight w:val="none"/>
          <w:lang w:val="zh-CN"/>
        </w:rPr>
        <w:t>），以我方名义处理</w:t>
      </w:r>
      <w:r>
        <w:rPr>
          <w:rFonts w:hint="eastAsia" w:ascii="仿宋" w:hAnsi="仿宋" w:eastAsia="仿宋" w:cs="宋体"/>
          <w:color w:val="auto"/>
          <w:sz w:val="24"/>
          <w:highlight w:val="none"/>
        </w:rPr>
        <w:t>（项目名称）【招标编号：（采购编号）】</w:t>
      </w:r>
      <w:r>
        <w:rPr>
          <w:rFonts w:hint="eastAsia" w:ascii="仿宋" w:hAnsi="仿宋" w:eastAsia="仿宋" w:cs="宋体"/>
          <w:color w:val="auto"/>
          <w:kern w:val="0"/>
          <w:sz w:val="24"/>
          <w:highlight w:val="none"/>
          <w:lang w:val="zh-CN"/>
        </w:rPr>
        <w:t>政府采购投标的一切事项，其法律后果由我方承担。</w:t>
      </w:r>
    </w:p>
    <w:p>
      <w:pPr>
        <w:snapToGrid w:val="0"/>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委托期限</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zh-CN"/>
        </w:rPr>
        <w:t>自</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年</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月</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日起至</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年</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月</w:t>
      </w:r>
      <w:r>
        <w:rPr>
          <w:rFonts w:hint="eastAsia"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lang w:val="zh-CN"/>
        </w:rPr>
        <w:t>日止。</w:t>
      </w:r>
    </w:p>
    <w:p>
      <w:pPr>
        <w:snapToGrid w:val="0"/>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特此告知。</w:t>
      </w:r>
    </w:p>
    <w:p>
      <w:pPr>
        <w:snapToGrid w:val="0"/>
        <w:spacing w:line="360" w:lineRule="auto"/>
        <w:ind w:right="480"/>
        <w:jc w:val="center"/>
        <w:rPr>
          <w:rFonts w:ascii="仿宋" w:hAnsi="仿宋" w:eastAsia="仿宋" w:cs="宋体"/>
          <w:b/>
          <w:color w:val="auto"/>
          <w:kern w:val="0"/>
          <w:sz w:val="32"/>
          <w:szCs w:val="32"/>
          <w:highlight w:val="none"/>
        </w:rPr>
      </w:pPr>
    </w:p>
    <w:p>
      <w:pPr>
        <w:snapToGrid w:val="0"/>
        <w:spacing w:line="360" w:lineRule="auto"/>
        <w:ind w:right="480"/>
        <w:jc w:val="center"/>
        <w:rPr>
          <w:rFonts w:ascii="仿宋" w:hAnsi="仿宋" w:eastAsia="仿宋" w:cs="宋体"/>
          <w:b/>
          <w:color w:val="auto"/>
          <w:kern w:val="0"/>
          <w:sz w:val="32"/>
          <w:szCs w:val="32"/>
          <w:highlight w:val="none"/>
        </w:rPr>
      </w:pPr>
    </w:p>
    <w:p>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宋体"/>
          <w:color w:val="auto"/>
          <w:highlight w:val="none"/>
        </w:rPr>
      </w:pPr>
      <w:r>
        <w:rPr>
          <w:rFonts w:hint="eastAsia" w:ascii="仿宋" w:hAnsi="仿宋" w:eastAsia="仿宋" w:cs="宋体"/>
          <w:color w:val="auto"/>
          <w:kern w:val="0"/>
          <w:sz w:val="24"/>
          <w:highlight w:val="none"/>
          <w:lang w:val="zh-CN"/>
        </w:rPr>
        <w:t>……</w:t>
      </w:r>
    </w:p>
    <w:p>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  年  月   日</w:t>
      </w:r>
    </w:p>
    <w:p>
      <w:pPr>
        <w:autoSpaceDE w:val="0"/>
        <w:autoSpaceDN w:val="0"/>
        <w:spacing w:line="360" w:lineRule="auto"/>
        <w:jc w:val="center"/>
        <w:rPr>
          <w:rFonts w:ascii="仿宋" w:hAnsi="仿宋" w:eastAsia="仿宋" w:cs="宋体"/>
          <w:b/>
          <w:color w:val="auto"/>
          <w:kern w:val="0"/>
          <w:sz w:val="32"/>
          <w:szCs w:val="32"/>
          <w:highlight w:val="none"/>
          <w:lang w:val="zh-CN"/>
        </w:rPr>
        <w:sectPr>
          <w:pgSz w:w="11906" w:h="16838"/>
          <w:pgMar w:top="1276" w:right="1418" w:bottom="1247" w:left="1418" w:header="851" w:footer="992" w:gutter="0"/>
          <w:cols w:space="720" w:num="1"/>
          <w:titlePg/>
          <w:docGrid w:linePitch="312" w:charSpace="0"/>
        </w:sectPr>
      </w:pPr>
    </w:p>
    <w:p>
      <w:pPr>
        <w:autoSpaceDE w:val="0"/>
        <w:autoSpaceDN w:val="0"/>
        <w:spacing w:line="360" w:lineRule="auto"/>
        <w:jc w:val="center"/>
        <w:rPr>
          <w:rFonts w:ascii="仿宋" w:hAnsi="仿宋" w:eastAsia="仿宋" w:cs="宋体"/>
          <w:b/>
          <w:color w:val="auto"/>
          <w:sz w:val="24"/>
          <w:highlight w:val="none"/>
        </w:rPr>
      </w:pPr>
      <w:r>
        <w:rPr>
          <w:rFonts w:hint="eastAsia" w:ascii="仿宋" w:hAnsi="仿宋" w:eastAsia="仿宋" w:cs="宋体"/>
          <w:b/>
          <w:color w:val="auto"/>
          <w:kern w:val="0"/>
          <w:sz w:val="32"/>
          <w:szCs w:val="32"/>
          <w:highlight w:val="none"/>
          <w:lang w:val="zh-CN"/>
        </w:rPr>
        <w:t>法定代表人、单位负责人或自然人本人</w:t>
      </w:r>
      <w:r>
        <w:rPr>
          <w:rFonts w:hint="eastAsia" w:ascii="仿宋" w:hAnsi="仿宋" w:eastAsia="仿宋" w:cs="宋体"/>
          <w:b/>
          <w:color w:val="auto"/>
          <w:sz w:val="30"/>
          <w:szCs w:val="30"/>
          <w:highlight w:val="none"/>
        </w:rPr>
        <w:t>的身份证明（适用于法定代表人、单位负责人或者自然人本人代表投标人参加投标）</w:t>
      </w:r>
    </w:p>
    <w:p>
      <w:pPr>
        <w:pStyle w:val="148"/>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正面：                                 反面：</w:t>
            </w:r>
          </w:p>
          <w:p>
            <w:pPr>
              <w:pStyle w:val="148"/>
              <w:adjustRightInd w:val="0"/>
              <w:spacing w:line="360" w:lineRule="auto"/>
              <w:rPr>
                <w:rFonts w:ascii="仿宋" w:hAnsi="仿宋" w:eastAsia="仿宋" w:cs="宋体"/>
                <w:bCs/>
                <w:color w:val="auto"/>
                <w:sz w:val="24"/>
                <w:highlight w:val="none"/>
              </w:rPr>
            </w:pPr>
          </w:p>
        </w:tc>
      </w:tr>
    </w:tbl>
    <w:p>
      <w:pPr>
        <w:snapToGrid w:val="0"/>
        <w:spacing w:line="360" w:lineRule="auto"/>
        <w:ind w:right="480"/>
        <w:jc w:val="center"/>
        <w:rPr>
          <w:rFonts w:ascii="仿宋" w:hAnsi="仿宋" w:eastAsia="仿宋" w:cs="宋体"/>
          <w:b/>
          <w:color w:val="auto"/>
          <w:kern w:val="0"/>
          <w:sz w:val="32"/>
          <w:szCs w:val="32"/>
          <w:highlight w:val="none"/>
        </w:rPr>
      </w:pPr>
    </w:p>
    <w:p>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投标人名称(电子签名)：</w:t>
      </w:r>
    </w:p>
    <w:p>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  年  月  日</w:t>
      </w:r>
    </w:p>
    <w:p>
      <w:pPr>
        <w:snapToGrid w:val="0"/>
        <w:spacing w:line="360" w:lineRule="auto"/>
        <w:ind w:right="480"/>
        <w:rPr>
          <w:rFonts w:ascii="仿宋" w:hAnsi="仿宋" w:eastAsia="仿宋"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三、分包意向协议（如果有）</w:t>
      </w:r>
    </w:p>
    <w:p>
      <w:pPr>
        <w:widowControl/>
        <w:spacing w:line="360" w:lineRule="auto"/>
        <w:ind w:firstLine="120" w:firstLineChars="50"/>
        <w:jc w:val="left"/>
        <w:rPr>
          <w:rFonts w:ascii="仿宋" w:hAnsi="仿宋" w:eastAsia="仿宋" w:cs="宋体"/>
          <w:color w:val="auto"/>
          <w:sz w:val="24"/>
          <w:highlight w:val="none"/>
        </w:rPr>
      </w:pPr>
      <w:bookmarkStart w:id="549" w:name="_Hlk101169080"/>
      <w:r>
        <w:rPr>
          <w:rFonts w:hint="eastAsia" w:ascii="仿宋" w:hAnsi="仿宋" w:eastAsia="仿宋" w:cs="宋体"/>
          <w:color w:val="auto"/>
          <w:sz w:val="24"/>
          <w:highlight w:val="none"/>
        </w:rPr>
        <w:t>[</w:t>
      </w:r>
      <w:r>
        <w:rPr>
          <w:rFonts w:hint="eastAsia" w:ascii="仿宋" w:hAnsi="仿宋" w:eastAsia="仿宋" w:cs="宋体"/>
          <w:b/>
          <w:color w:val="auto"/>
          <w:sz w:val="24"/>
          <w:highlight w:val="none"/>
        </w:rPr>
        <w:t>中标后以分包方式履行合同的，提供分包意向协议(附件6</w:t>
      </w:r>
      <w:r>
        <w:rPr>
          <w:rFonts w:ascii="仿宋" w:hAnsi="仿宋" w:eastAsia="仿宋" w:cs="宋体"/>
          <w:b/>
          <w:color w:val="auto"/>
          <w:sz w:val="24"/>
          <w:highlight w:val="none"/>
        </w:rPr>
        <w:t>)</w:t>
      </w:r>
      <w:r>
        <w:rPr>
          <w:rFonts w:hint="eastAsia" w:ascii="仿宋" w:hAnsi="仿宋" w:eastAsia="仿宋" w:cs="宋体"/>
          <w:b/>
          <w:color w:val="auto"/>
          <w:sz w:val="24"/>
          <w:highlight w:val="none"/>
        </w:rPr>
        <w:t>；采购人不同意分包或者投标人中标后不以分包方式履行合同的，则不需要提供。</w:t>
      </w:r>
      <w:r>
        <w:rPr>
          <w:rFonts w:hint="eastAsia" w:ascii="仿宋" w:hAnsi="仿宋" w:eastAsia="仿宋" w:cs="宋体"/>
          <w:color w:val="auto"/>
          <w:sz w:val="24"/>
          <w:highlight w:val="none"/>
        </w:rPr>
        <w:t>]</w:t>
      </w:r>
      <w:bookmarkEnd w:id="549"/>
    </w:p>
    <w:p>
      <w:pPr>
        <w:snapToGrid w:val="0"/>
        <w:spacing w:line="360" w:lineRule="auto"/>
        <w:ind w:right="480"/>
        <w:jc w:val="center"/>
        <w:rPr>
          <w:rFonts w:ascii="仿宋" w:hAnsi="仿宋" w:eastAsia="仿宋" w:cs="宋体"/>
          <w:b/>
          <w:color w:val="auto"/>
          <w:kern w:val="0"/>
          <w:sz w:val="32"/>
          <w:szCs w:val="32"/>
          <w:highlight w:val="none"/>
        </w:rPr>
      </w:pPr>
    </w:p>
    <w:p>
      <w:pPr>
        <w:snapToGrid w:val="0"/>
        <w:spacing w:line="360" w:lineRule="auto"/>
        <w:ind w:right="480"/>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四、符合性审查资料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序号</w:t>
            </w:r>
          </w:p>
        </w:tc>
        <w:tc>
          <w:tcPr>
            <w:tcW w:w="4991" w:type="dxa"/>
            <w:vAlign w:val="center"/>
          </w:tcPr>
          <w:p>
            <w:pPr>
              <w:snapToGrid w:val="0"/>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实质性要求</w:t>
            </w:r>
          </w:p>
        </w:tc>
        <w:tc>
          <w:tcPr>
            <w:tcW w:w="2551" w:type="dxa"/>
            <w:vAlign w:val="center"/>
          </w:tcPr>
          <w:p>
            <w:pPr>
              <w:snapToGrid w:val="0"/>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需要提供的符合性审查资料</w:t>
            </w:r>
          </w:p>
        </w:tc>
        <w:tc>
          <w:tcPr>
            <w:tcW w:w="1418" w:type="dxa"/>
            <w:vAlign w:val="center"/>
          </w:tcPr>
          <w:p>
            <w:pPr>
              <w:snapToGrid w:val="0"/>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投标文件中的</w:t>
            </w:r>
          </w:p>
          <w:p>
            <w:pPr>
              <w:snapToGrid w:val="0"/>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4991" w:type="dxa"/>
          </w:tcPr>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投标文件按照招标文件要求签署、盖章。</w:t>
            </w:r>
          </w:p>
        </w:tc>
        <w:tc>
          <w:tcPr>
            <w:tcW w:w="2551" w:type="dxa"/>
            <w:vAlign w:val="center"/>
          </w:tcPr>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需要使用电子签名或者签字盖章的投标文件的组成部分</w:t>
            </w:r>
          </w:p>
        </w:tc>
        <w:tc>
          <w:tcPr>
            <w:tcW w:w="1418" w:type="dxa"/>
          </w:tcPr>
          <w:p>
            <w:pPr>
              <w:spacing w:line="360" w:lineRule="auto"/>
              <w:rPr>
                <w:rFonts w:ascii="仿宋" w:hAnsi="仿宋" w:eastAsia="仿宋" w:cs="宋体"/>
                <w:color w:val="auto"/>
                <w:sz w:val="24"/>
                <w:highlight w:val="none"/>
              </w:rPr>
            </w:pP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见投标文件</w:t>
            </w:r>
          </w:p>
          <w:p>
            <w:pPr>
              <w:spacing w:line="360" w:lineRule="auto"/>
              <w:rPr>
                <w:rFonts w:ascii="仿宋" w:hAnsi="仿宋" w:eastAsia="仿宋" w:cs="宋体"/>
                <w:color w:val="auto"/>
                <w:highlight w:val="none"/>
              </w:rPr>
            </w:pPr>
            <w:r>
              <w:rPr>
                <w:rFonts w:hint="eastAsia" w:ascii="仿宋" w:hAnsi="仿宋" w:eastAsia="仿宋" w:cs="宋体"/>
                <w:color w:val="auto"/>
                <w:sz w:val="24"/>
                <w:highlight w:val="none"/>
              </w:rPr>
              <w:t>第</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4991" w:type="dxa"/>
          </w:tcPr>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投标文件中承诺的投标有效期不少于招标文件中载明的投标有效期。</w:t>
            </w:r>
          </w:p>
        </w:tc>
        <w:tc>
          <w:tcPr>
            <w:tcW w:w="2551" w:type="dxa"/>
            <w:vAlign w:val="center"/>
          </w:tcPr>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投标函</w:t>
            </w:r>
          </w:p>
        </w:tc>
        <w:tc>
          <w:tcPr>
            <w:tcW w:w="1418" w:type="dxa"/>
          </w:tcPr>
          <w:p>
            <w:pPr>
              <w:spacing w:line="360" w:lineRule="auto"/>
              <w:rPr>
                <w:rFonts w:ascii="仿宋" w:hAnsi="仿宋" w:eastAsia="仿宋" w:cs="宋体"/>
                <w:color w:val="auto"/>
                <w:highlight w:val="none"/>
              </w:rPr>
            </w:pPr>
            <w:r>
              <w:rPr>
                <w:rFonts w:hint="eastAsia" w:ascii="仿宋" w:hAnsi="仿宋" w:eastAsia="仿宋" w:cs="宋体"/>
                <w:color w:val="auto"/>
                <w:sz w:val="24"/>
                <w:highlight w:val="none"/>
              </w:rPr>
              <w:t>见投标文件第</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3</w:t>
            </w:r>
          </w:p>
        </w:tc>
        <w:tc>
          <w:tcPr>
            <w:tcW w:w="4991" w:type="dxa"/>
          </w:tcPr>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投标文件满足招标文件的其它实质性要求。</w:t>
            </w:r>
          </w:p>
        </w:tc>
        <w:tc>
          <w:tcPr>
            <w:tcW w:w="2551" w:type="dxa"/>
            <w:vAlign w:val="center"/>
          </w:tcPr>
          <w:p>
            <w:pPr>
              <w:spacing w:line="360" w:lineRule="auto"/>
              <w:rPr>
                <w:rFonts w:ascii="仿宋" w:hAnsi="仿宋" w:eastAsia="仿宋" w:cs="宋体"/>
                <w:color w:val="auto"/>
                <w:sz w:val="24"/>
                <w:highlight w:val="none"/>
              </w:rPr>
            </w:pPr>
            <w:r>
              <w:rPr>
                <w:rFonts w:hint="eastAsia" w:ascii="仿宋" w:hAnsi="仿宋" w:eastAsia="仿宋" w:cs="宋体"/>
                <w:color w:val="auto"/>
                <w:kern w:val="0"/>
                <w:sz w:val="24"/>
                <w:highlight w:val="none"/>
              </w:rPr>
              <w:t>招标文件其它实质性要求相应的材料（“▲” 系指实质性要求条款，招标文件无其它实质性要求的，无需提供）</w:t>
            </w:r>
          </w:p>
        </w:tc>
        <w:tc>
          <w:tcPr>
            <w:tcW w:w="1418" w:type="dxa"/>
          </w:tcPr>
          <w:p>
            <w:pPr>
              <w:spacing w:line="360" w:lineRule="auto"/>
              <w:rPr>
                <w:rFonts w:ascii="仿宋" w:hAnsi="仿宋" w:eastAsia="仿宋" w:cs="宋体"/>
                <w:color w:val="auto"/>
                <w:highlight w:val="none"/>
              </w:rPr>
            </w:pPr>
            <w:r>
              <w:rPr>
                <w:rFonts w:hint="eastAsia" w:ascii="仿宋" w:hAnsi="仿宋" w:eastAsia="仿宋" w:cs="宋体"/>
                <w:color w:val="auto"/>
                <w:sz w:val="24"/>
                <w:highlight w:val="none"/>
              </w:rPr>
              <w:t>见投标文件第</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页</w:t>
            </w:r>
          </w:p>
        </w:tc>
      </w:tr>
    </w:tbl>
    <w:p>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jc w:val="center"/>
        <w:rPr>
          <w:rFonts w:ascii="仿宋" w:hAnsi="仿宋" w:eastAsia="仿宋" w:cs="宋体"/>
          <w:color w:val="auto"/>
          <w:highlight w:val="none"/>
        </w:rPr>
      </w:pPr>
      <w:r>
        <w:rPr>
          <w:rFonts w:hint="eastAsia" w:ascii="仿宋" w:hAnsi="仿宋" w:eastAsia="仿宋" w:cs="宋体"/>
          <w:b/>
          <w:color w:val="auto"/>
          <w:kern w:val="0"/>
          <w:sz w:val="32"/>
          <w:szCs w:val="32"/>
          <w:highlight w:val="none"/>
        </w:rPr>
        <w:t>五、评标标准相应的商务技术资料</w:t>
      </w:r>
    </w:p>
    <w:p>
      <w:pPr>
        <w:snapToGrid w:val="0"/>
        <w:spacing w:line="360" w:lineRule="auto"/>
        <w:jc w:val="left"/>
        <w:rPr>
          <w:rFonts w:ascii="仿宋" w:hAnsi="仿宋" w:eastAsia="仿宋" w:cs="宋体"/>
          <w:b/>
          <w:color w:val="auto"/>
          <w:sz w:val="24"/>
          <w:highlight w:val="none"/>
        </w:rPr>
      </w:pPr>
      <w:r>
        <w:rPr>
          <w:rFonts w:hint="eastAsia" w:ascii="仿宋" w:hAnsi="仿宋" w:eastAsia="仿宋" w:cs="宋体"/>
          <w:b/>
          <w:color w:val="auto"/>
          <w:sz w:val="24"/>
          <w:highlight w:val="none"/>
        </w:rPr>
        <w:t>（按招标文件第四部分评标办法前附表中“投标文件中评标标准相应的商务技术资料目录”提供资料。）</w:t>
      </w:r>
    </w:p>
    <w:p>
      <w:pPr>
        <w:spacing w:line="360" w:lineRule="auto"/>
        <w:rPr>
          <w:rFonts w:ascii="仿宋" w:hAnsi="仿宋" w:eastAsia="仿宋" w:cs="宋体"/>
          <w:b/>
          <w:color w:val="auto"/>
          <w:kern w:val="0"/>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宋体"/>
                <w:b/>
                <w:color w:val="auto"/>
                <w:sz w:val="24"/>
                <w:highlight w:val="none"/>
              </w:rPr>
            </w:pPr>
          </w:p>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color w:val="auto"/>
                <w:sz w:val="24"/>
                <w:highlight w:val="none"/>
              </w:rPr>
            </w:pPr>
          </w:p>
        </w:tc>
      </w:tr>
    </w:tbl>
    <w:p>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pPr>
        <w:spacing w:line="360" w:lineRule="auto"/>
        <w:jc w:val="center"/>
        <w:rPr>
          <w:rFonts w:ascii="仿宋" w:hAnsi="仿宋" w:eastAsia="仿宋" w:cs="宋体"/>
          <w:b/>
          <w:color w:val="auto"/>
          <w:kern w:val="0"/>
          <w:sz w:val="32"/>
          <w:szCs w:val="32"/>
          <w:highlight w:val="none"/>
        </w:rPr>
      </w:pPr>
    </w:p>
    <w:p>
      <w:pPr>
        <w:spacing w:line="360" w:lineRule="auto"/>
        <w:jc w:val="center"/>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auto"/>
              <w:jc w:val="center"/>
              <w:rPr>
                <w:rFonts w:ascii="仿宋" w:hAnsi="仿宋" w:eastAsia="仿宋" w:cs="宋体"/>
                <w:b/>
                <w:bCs/>
                <w:color w:val="auto"/>
                <w:sz w:val="24"/>
                <w:highlight w:val="none"/>
              </w:rPr>
            </w:pPr>
            <w:r>
              <w:rPr>
                <w:rFonts w:hint="eastAsia" w:ascii="仿宋" w:hAnsi="仿宋" w:eastAsia="仿宋" w:cs="宋体"/>
                <w:b/>
                <w:bCs/>
                <w:color w:val="auto"/>
                <w:sz w:val="24"/>
                <w:highlight w:val="none"/>
              </w:rPr>
              <w:t>序号</w:t>
            </w:r>
          </w:p>
        </w:tc>
        <w:tc>
          <w:tcPr>
            <w:tcW w:w="3683" w:type="dxa"/>
          </w:tcPr>
          <w:p>
            <w:pPr>
              <w:spacing w:line="360" w:lineRule="auto"/>
              <w:jc w:val="center"/>
              <w:rPr>
                <w:rFonts w:ascii="仿宋" w:hAnsi="仿宋" w:eastAsia="仿宋" w:cs="宋体"/>
                <w:b/>
                <w:bCs/>
                <w:color w:val="auto"/>
                <w:sz w:val="24"/>
                <w:highlight w:val="none"/>
              </w:rPr>
            </w:pPr>
            <w:r>
              <w:rPr>
                <w:rFonts w:hint="eastAsia" w:ascii="仿宋" w:hAnsi="仿宋" w:eastAsia="仿宋" w:cs="宋体"/>
                <w:b/>
                <w:bCs/>
                <w:color w:val="auto"/>
                <w:sz w:val="24"/>
                <w:highlight w:val="none"/>
              </w:rPr>
              <w:t>招标文件章节及具体内容</w:t>
            </w:r>
          </w:p>
        </w:tc>
        <w:tc>
          <w:tcPr>
            <w:tcW w:w="3546" w:type="dxa"/>
          </w:tcPr>
          <w:p>
            <w:pPr>
              <w:spacing w:line="360" w:lineRule="auto"/>
              <w:jc w:val="center"/>
              <w:rPr>
                <w:rFonts w:ascii="仿宋" w:hAnsi="仿宋" w:eastAsia="仿宋" w:cs="宋体"/>
                <w:b/>
                <w:bCs/>
                <w:color w:val="auto"/>
                <w:sz w:val="24"/>
                <w:highlight w:val="none"/>
              </w:rPr>
            </w:pPr>
            <w:r>
              <w:rPr>
                <w:rFonts w:hint="eastAsia" w:ascii="仿宋" w:hAnsi="仿宋" w:eastAsia="仿宋" w:cs="宋体"/>
                <w:b/>
                <w:bCs/>
                <w:color w:val="auto"/>
                <w:sz w:val="24"/>
                <w:highlight w:val="none"/>
              </w:rPr>
              <w:t>投标文件章节及具体内容</w:t>
            </w:r>
          </w:p>
        </w:tc>
        <w:tc>
          <w:tcPr>
            <w:tcW w:w="1276" w:type="dxa"/>
          </w:tcPr>
          <w:p>
            <w:pPr>
              <w:spacing w:line="360" w:lineRule="auto"/>
              <w:jc w:val="center"/>
              <w:rPr>
                <w:rFonts w:ascii="仿宋" w:hAnsi="仿宋" w:eastAsia="仿宋" w:cs="宋体"/>
                <w:b/>
                <w:bCs/>
                <w:color w:val="auto"/>
                <w:sz w:val="24"/>
                <w:highlight w:val="none"/>
              </w:rPr>
            </w:pPr>
            <w:r>
              <w:rPr>
                <w:rFonts w:hint="eastAsia" w:ascii="仿宋" w:hAnsi="仿宋" w:eastAsia="仿宋"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683" w:type="dxa"/>
          </w:tcPr>
          <w:p>
            <w:pPr>
              <w:spacing w:line="360" w:lineRule="auto"/>
              <w:jc w:val="center"/>
              <w:rPr>
                <w:rFonts w:ascii="仿宋" w:hAnsi="仿宋" w:eastAsia="仿宋" w:cs="宋体"/>
                <w:b/>
                <w:color w:val="auto"/>
                <w:kern w:val="0"/>
                <w:sz w:val="32"/>
                <w:szCs w:val="32"/>
                <w:highlight w:val="none"/>
              </w:rPr>
            </w:pPr>
          </w:p>
        </w:tc>
        <w:tc>
          <w:tcPr>
            <w:tcW w:w="3546" w:type="dxa"/>
          </w:tcPr>
          <w:p>
            <w:pPr>
              <w:spacing w:line="360" w:lineRule="auto"/>
              <w:jc w:val="center"/>
              <w:rPr>
                <w:rFonts w:ascii="仿宋" w:hAnsi="仿宋" w:eastAsia="仿宋" w:cs="宋体"/>
                <w:b/>
                <w:color w:val="auto"/>
                <w:kern w:val="0"/>
                <w:sz w:val="32"/>
                <w:szCs w:val="32"/>
                <w:highlight w:val="none"/>
              </w:rPr>
            </w:pPr>
          </w:p>
        </w:tc>
        <w:tc>
          <w:tcPr>
            <w:tcW w:w="1276" w:type="dxa"/>
          </w:tcPr>
          <w:p>
            <w:pPr>
              <w:spacing w:line="360" w:lineRule="auto"/>
              <w:jc w:val="center"/>
              <w:rPr>
                <w:rFonts w:ascii="仿宋" w:hAnsi="仿宋" w:eastAsia="仿宋"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3683" w:type="dxa"/>
          </w:tcPr>
          <w:p>
            <w:pPr>
              <w:spacing w:line="360" w:lineRule="auto"/>
              <w:jc w:val="center"/>
              <w:rPr>
                <w:rFonts w:ascii="仿宋" w:hAnsi="仿宋" w:eastAsia="仿宋" w:cs="宋体"/>
                <w:b/>
                <w:color w:val="auto"/>
                <w:kern w:val="0"/>
                <w:sz w:val="32"/>
                <w:szCs w:val="32"/>
                <w:highlight w:val="none"/>
              </w:rPr>
            </w:pPr>
          </w:p>
        </w:tc>
        <w:tc>
          <w:tcPr>
            <w:tcW w:w="3546" w:type="dxa"/>
          </w:tcPr>
          <w:p>
            <w:pPr>
              <w:spacing w:line="360" w:lineRule="auto"/>
              <w:jc w:val="center"/>
              <w:rPr>
                <w:rFonts w:ascii="仿宋" w:hAnsi="仿宋" w:eastAsia="仿宋" w:cs="宋体"/>
                <w:b/>
                <w:color w:val="auto"/>
                <w:kern w:val="0"/>
                <w:sz w:val="32"/>
                <w:szCs w:val="32"/>
                <w:highlight w:val="none"/>
              </w:rPr>
            </w:pPr>
          </w:p>
        </w:tc>
        <w:tc>
          <w:tcPr>
            <w:tcW w:w="1276" w:type="dxa"/>
          </w:tcPr>
          <w:p>
            <w:pPr>
              <w:spacing w:line="360" w:lineRule="auto"/>
              <w:jc w:val="center"/>
              <w:rPr>
                <w:rFonts w:ascii="仿宋" w:hAnsi="仿宋" w:eastAsia="仿宋"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3683" w:type="dxa"/>
          </w:tcPr>
          <w:p>
            <w:pPr>
              <w:spacing w:line="360" w:lineRule="auto"/>
              <w:jc w:val="center"/>
              <w:rPr>
                <w:rFonts w:ascii="仿宋" w:hAnsi="仿宋" w:eastAsia="仿宋" w:cs="宋体"/>
                <w:b/>
                <w:color w:val="auto"/>
                <w:kern w:val="0"/>
                <w:sz w:val="32"/>
                <w:szCs w:val="32"/>
                <w:highlight w:val="none"/>
              </w:rPr>
            </w:pPr>
          </w:p>
        </w:tc>
        <w:tc>
          <w:tcPr>
            <w:tcW w:w="3546" w:type="dxa"/>
          </w:tcPr>
          <w:p>
            <w:pPr>
              <w:spacing w:line="360" w:lineRule="auto"/>
              <w:jc w:val="center"/>
              <w:rPr>
                <w:rFonts w:ascii="仿宋" w:hAnsi="仿宋" w:eastAsia="仿宋" w:cs="宋体"/>
                <w:b/>
                <w:color w:val="auto"/>
                <w:kern w:val="0"/>
                <w:sz w:val="32"/>
                <w:szCs w:val="32"/>
                <w:highlight w:val="none"/>
              </w:rPr>
            </w:pPr>
          </w:p>
        </w:tc>
        <w:tc>
          <w:tcPr>
            <w:tcW w:w="1276" w:type="dxa"/>
          </w:tcPr>
          <w:p>
            <w:pPr>
              <w:spacing w:line="360" w:lineRule="auto"/>
              <w:jc w:val="center"/>
              <w:rPr>
                <w:rFonts w:ascii="仿宋" w:hAnsi="仿宋" w:eastAsia="仿宋" w:cs="宋体"/>
                <w:b/>
                <w:color w:val="auto"/>
                <w:kern w:val="0"/>
                <w:sz w:val="32"/>
                <w:szCs w:val="32"/>
                <w:highlight w:val="none"/>
              </w:rPr>
            </w:pPr>
          </w:p>
        </w:tc>
      </w:tr>
    </w:tbl>
    <w:p>
      <w:pPr>
        <w:spacing w:line="360" w:lineRule="auto"/>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投标人保证：除商务技术偏离表列出的偏离外，投标人响应招标文件的全部要求</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pPr>
        <w:spacing w:line="360" w:lineRule="auto"/>
        <w:ind w:firstLine="1911" w:firstLineChars="595"/>
        <w:rPr>
          <w:rFonts w:ascii="仿宋" w:hAnsi="仿宋" w:eastAsia="仿宋" w:cs="宋体"/>
          <w:b/>
          <w:bCs/>
          <w:color w:val="auto"/>
          <w:sz w:val="32"/>
          <w:szCs w:val="32"/>
          <w:highlight w:val="none"/>
        </w:rPr>
        <w:sectPr>
          <w:pgSz w:w="11906" w:h="16838"/>
          <w:pgMar w:top="1276" w:right="1418" w:bottom="1247" w:left="1418" w:header="851" w:footer="992" w:gutter="0"/>
          <w:cols w:space="720" w:num="1"/>
          <w:titlePg/>
          <w:docGrid w:linePitch="312" w:charSpace="0"/>
        </w:sectPr>
      </w:pPr>
    </w:p>
    <w:p>
      <w:pPr>
        <w:spacing w:line="360" w:lineRule="auto"/>
        <w:ind w:firstLine="1911" w:firstLineChars="595"/>
        <w:rPr>
          <w:rFonts w:ascii="仿宋" w:hAnsi="仿宋" w:eastAsia="仿宋" w:cs="宋体"/>
          <w:b/>
          <w:color w:val="auto"/>
          <w:kern w:val="0"/>
          <w:sz w:val="32"/>
          <w:szCs w:val="32"/>
          <w:highlight w:val="none"/>
        </w:rPr>
      </w:pPr>
      <w:r>
        <w:rPr>
          <w:rFonts w:hint="eastAsia" w:ascii="仿宋" w:hAnsi="仿宋" w:eastAsia="仿宋" w:cs="宋体"/>
          <w:b/>
          <w:bCs/>
          <w:color w:val="auto"/>
          <w:sz w:val="32"/>
          <w:szCs w:val="32"/>
          <w:highlight w:val="none"/>
        </w:rPr>
        <w:t>八</w:t>
      </w:r>
      <w:r>
        <w:rPr>
          <w:rFonts w:hint="eastAsia" w:ascii="仿宋" w:hAnsi="仿宋" w:eastAsia="仿宋" w:cs="宋体"/>
          <w:b/>
          <w:color w:val="auto"/>
          <w:kern w:val="0"/>
          <w:sz w:val="32"/>
          <w:szCs w:val="32"/>
          <w:highlight w:val="none"/>
        </w:rPr>
        <w:t>、</w:t>
      </w:r>
      <w:r>
        <w:rPr>
          <w:rFonts w:hint="eastAsia" w:ascii="仿宋" w:hAnsi="仿宋" w:eastAsia="仿宋" w:cs="宋体"/>
          <w:b/>
          <w:color w:val="auto"/>
          <w:kern w:val="0"/>
          <w:sz w:val="32"/>
          <w:szCs w:val="32"/>
          <w:highlight w:val="none"/>
          <w:lang w:val="zh-CN"/>
        </w:rPr>
        <w:t>政府采购供应商廉洁自律承诺书</w:t>
      </w:r>
    </w:p>
    <w:p>
      <w:pPr>
        <w:snapToGrid w:val="0"/>
        <w:spacing w:line="360" w:lineRule="auto"/>
        <w:rPr>
          <w:rFonts w:ascii="仿宋" w:hAnsi="仿宋" w:eastAsia="仿宋" w:cs="宋体"/>
          <w:color w:val="auto"/>
          <w:kern w:val="0"/>
          <w:sz w:val="24"/>
          <w:highlight w:val="none"/>
        </w:rPr>
      </w:pPr>
      <w:r>
        <w:rPr>
          <w:rFonts w:hint="eastAsia" w:ascii="仿宋" w:hAnsi="仿宋" w:eastAsia="仿宋" w:cs="宋体"/>
          <w:color w:val="auto"/>
          <w:sz w:val="24"/>
          <w:highlight w:val="none"/>
        </w:rPr>
        <w:t>（采购人）、（采购代理机构）</w:t>
      </w:r>
      <w:r>
        <w:rPr>
          <w:rFonts w:hint="eastAsia" w:ascii="仿宋" w:hAnsi="仿宋" w:eastAsia="仿宋" w:cs="宋体"/>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我单位响应你</w:t>
      </w:r>
      <w:r>
        <w:rPr>
          <w:rFonts w:hint="eastAsia" w:ascii="仿宋" w:hAnsi="仿宋" w:eastAsia="仿宋" w:cs="宋体"/>
          <w:color w:val="auto"/>
          <w:sz w:val="24"/>
          <w:highlight w:val="none"/>
        </w:rPr>
        <w:t>单位</w:t>
      </w:r>
      <w:r>
        <w:rPr>
          <w:rFonts w:hint="eastAsia" w:ascii="仿宋" w:hAnsi="仿宋" w:eastAsia="仿宋"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好处；</w:t>
      </w:r>
    </w:p>
    <w:p>
      <w:pPr>
        <w:autoSpaceDE w:val="0"/>
        <w:autoSpaceDN w:val="0"/>
        <w:spacing w:line="360" w:lineRule="auto"/>
        <w:ind w:left="481" w:leftChars="229"/>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六、严格遵守《</w:t>
      </w:r>
      <w:r>
        <w:rPr>
          <w:rFonts w:hint="eastAsia" w:ascii="仿宋" w:hAnsi="仿宋" w:eastAsia="仿宋" w:cs="宋体"/>
          <w:color w:val="auto"/>
          <w:sz w:val="24"/>
          <w:highlight w:val="none"/>
          <w:lang w:val="zh-CN"/>
        </w:rPr>
        <w:t>中华人民共和国</w:t>
      </w:r>
      <w:r>
        <w:rPr>
          <w:rFonts w:hint="eastAsia" w:ascii="仿宋" w:hAnsi="仿宋" w:eastAsia="仿宋" w:cs="宋体"/>
          <w:color w:val="auto"/>
          <w:kern w:val="0"/>
          <w:sz w:val="24"/>
          <w:highlight w:val="none"/>
          <w:lang w:val="zh-CN"/>
        </w:rPr>
        <w:t>政府采购法》《</w:t>
      </w:r>
      <w:r>
        <w:rPr>
          <w:rFonts w:hint="eastAsia" w:ascii="仿宋" w:hAnsi="仿宋" w:eastAsia="仿宋" w:cs="宋体"/>
          <w:color w:val="auto"/>
          <w:sz w:val="24"/>
          <w:highlight w:val="none"/>
          <w:lang w:val="zh-CN"/>
        </w:rPr>
        <w:t>中华人民共和国</w:t>
      </w:r>
      <w:r>
        <w:rPr>
          <w:rFonts w:hint="eastAsia" w:ascii="仿宋" w:hAnsi="仿宋" w:eastAsia="仿宋" w:cs="宋体"/>
          <w:color w:val="auto"/>
          <w:kern w:val="0"/>
          <w:sz w:val="24"/>
          <w:highlight w:val="none"/>
          <w:lang w:val="zh-CN"/>
        </w:rPr>
        <w:t>招标投标法》</w:t>
      </w:r>
      <w:r>
        <w:rPr>
          <w:rFonts w:hint="eastAsia" w:ascii="仿宋" w:hAnsi="仿宋" w:eastAsia="仿宋" w:cs="宋体"/>
          <w:color w:val="auto"/>
          <w:sz w:val="24"/>
          <w:highlight w:val="none"/>
          <w:lang w:val="zh-CN"/>
        </w:rPr>
        <w:t>《中华人民共和国民法典》</w:t>
      </w:r>
      <w:r>
        <w:rPr>
          <w:rFonts w:hint="eastAsia" w:ascii="仿宋" w:hAnsi="仿宋" w:eastAsia="仿宋"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如违反上述承诺，你</w:t>
      </w:r>
      <w:r>
        <w:rPr>
          <w:rFonts w:hint="eastAsia" w:ascii="仿宋" w:hAnsi="仿宋" w:eastAsia="仿宋" w:cs="宋体"/>
          <w:color w:val="auto"/>
          <w:sz w:val="24"/>
          <w:highlight w:val="none"/>
        </w:rPr>
        <w:t>单位</w:t>
      </w:r>
      <w:r>
        <w:rPr>
          <w:rFonts w:hint="eastAsia" w:ascii="仿宋" w:hAnsi="仿宋" w:eastAsia="仿宋" w:cs="宋体"/>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宋体"/>
          <w:color w:val="auto"/>
          <w:sz w:val="24"/>
          <w:highlight w:val="none"/>
        </w:rPr>
        <w:t>单位</w:t>
      </w:r>
      <w:r>
        <w:rPr>
          <w:rFonts w:hint="eastAsia" w:ascii="仿宋" w:hAnsi="仿宋" w:eastAsia="仿宋" w:cs="宋体"/>
          <w:color w:val="auto"/>
          <w:kern w:val="0"/>
          <w:sz w:val="24"/>
          <w:highlight w:val="none"/>
          <w:lang w:val="zh-CN"/>
        </w:rPr>
        <w:t>进行项目建设或其他经营活动，并通报市财政局。由此引起的相应损失均由我单位承担。</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ind w:left="4620" w:leftChars="2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投标人名称（电子签名）：</w:t>
      </w:r>
    </w:p>
    <w:p>
      <w:pPr>
        <w:spacing w:line="360" w:lineRule="auto"/>
        <w:ind w:left="4620" w:leftChars="2200"/>
        <w:rPr>
          <w:rFonts w:ascii="仿宋" w:hAnsi="仿宋" w:eastAsia="仿宋" w:cs="宋体"/>
          <w:color w:val="auto"/>
          <w:sz w:val="24"/>
          <w:highlight w:val="none"/>
        </w:rPr>
      </w:pPr>
      <w:r>
        <w:rPr>
          <w:rFonts w:hint="eastAsia" w:ascii="仿宋" w:hAnsi="仿宋" w:eastAsia="仿宋" w:cs="宋体"/>
          <w:color w:val="auto"/>
          <w:kern w:val="0"/>
          <w:sz w:val="24"/>
          <w:highlight w:val="none"/>
          <w:lang w:val="zh-CN"/>
        </w:rPr>
        <w:t>日期</w:t>
      </w:r>
      <w:r>
        <w:rPr>
          <w:rFonts w:hint="eastAsia" w:ascii="仿宋" w:hAnsi="仿宋" w:eastAsia="仿宋" w:cs="宋体"/>
          <w:color w:val="auto"/>
          <w:kern w:val="0"/>
          <w:sz w:val="24"/>
          <w:highlight w:val="none"/>
        </w:rPr>
        <w:t>：</w:t>
      </w:r>
      <w:r>
        <w:rPr>
          <w:rFonts w:hint="eastAsia" w:ascii="仿宋" w:hAnsi="仿宋" w:eastAsia="仿宋" w:cs="宋体"/>
          <w:color w:val="auto"/>
          <w:kern w:val="0"/>
          <w:sz w:val="24"/>
          <w:highlight w:val="none"/>
          <w:lang w:val="zh-CN"/>
        </w:rPr>
        <w:t xml:space="preserve">   年   月   日</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pPr>
        <w:spacing w:line="360" w:lineRule="auto"/>
        <w:jc w:val="center"/>
        <w:rPr>
          <w:rFonts w:ascii="仿宋" w:hAnsi="仿宋" w:eastAsia="仿宋" w:cs="宋体"/>
          <w:b/>
          <w:bCs/>
          <w:color w:val="auto"/>
          <w:sz w:val="24"/>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宋体"/>
          <w:b/>
          <w:color w:val="auto"/>
          <w:kern w:val="0"/>
          <w:sz w:val="36"/>
          <w:szCs w:val="36"/>
          <w:highlight w:val="none"/>
        </w:rPr>
      </w:pPr>
      <w:r>
        <w:rPr>
          <w:rFonts w:hint="eastAsia" w:ascii="仿宋" w:hAnsi="仿宋" w:eastAsia="仿宋" w:cs="宋体"/>
          <w:b/>
          <w:color w:val="auto"/>
          <w:kern w:val="0"/>
          <w:sz w:val="36"/>
          <w:szCs w:val="36"/>
          <w:highlight w:val="none"/>
        </w:rPr>
        <w:t>报价文件部分</w:t>
      </w:r>
    </w:p>
    <w:p>
      <w:pPr>
        <w:spacing w:line="360" w:lineRule="auto"/>
        <w:jc w:val="center"/>
        <w:outlineLvl w:val="0"/>
        <w:rPr>
          <w:rFonts w:ascii="仿宋" w:hAnsi="仿宋" w:eastAsia="仿宋" w:cs="宋体"/>
          <w:b/>
          <w:color w:val="auto"/>
          <w:kern w:val="0"/>
          <w:sz w:val="36"/>
          <w:szCs w:val="36"/>
          <w:highlight w:val="none"/>
        </w:rPr>
      </w:pPr>
      <w:r>
        <w:rPr>
          <w:rFonts w:hint="eastAsia" w:ascii="仿宋" w:hAnsi="仿宋" w:eastAsia="仿宋" w:cs="宋体"/>
          <w:b/>
          <w:color w:val="auto"/>
          <w:kern w:val="0"/>
          <w:sz w:val="36"/>
          <w:szCs w:val="36"/>
          <w:highlight w:val="none"/>
        </w:rPr>
        <w:t>目录</w:t>
      </w:r>
    </w:p>
    <w:p>
      <w:pPr>
        <w:spacing w:line="360" w:lineRule="auto"/>
        <w:jc w:val="center"/>
        <w:rPr>
          <w:rFonts w:ascii="仿宋" w:hAnsi="仿宋" w:eastAsia="仿宋" w:cs="宋体"/>
          <w:b/>
          <w:color w:val="auto"/>
          <w:kern w:val="0"/>
          <w:sz w:val="36"/>
          <w:szCs w:val="36"/>
          <w:highlight w:val="none"/>
        </w:rPr>
      </w:pPr>
    </w:p>
    <w:p>
      <w:pPr>
        <w:snapToGrid w:val="0"/>
        <w:spacing w:line="360" w:lineRule="auto"/>
        <w:outlineLvl w:val="0"/>
        <w:rPr>
          <w:rFonts w:ascii="仿宋" w:hAnsi="仿宋" w:eastAsia="仿宋" w:cs="宋体"/>
          <w:color w:val="auto"/>
          <w:sz w:val="24"/>
          <w:highlight w:val="none"/>
        </w:rPr>
      </w:pPr>
      <w:r>
        <w:rPr>
          <w:rFonts w:hint="eastAsia" w:ascii="仿宋" w:hAnsi="仿宋" w:eastAsia="仿宋" w:cs="宋体"/>
          <w:color w:val="auto"/>
          <w:sz w:val="24"/>
          <w:highlight w:val="none"/>
        </w:rPr>
        <w:t>（1）开标一览表（报价表）………………………………………………………（页码）</w:t>
      </w:r>
    </w:p>
    <w:p>
      <w:pPr>
        <w:snapToGrid w:val="0"/>
        <w:spacing w:line="360" w:lineRule="auto"/>
        <w:outlineLvl w:val="0"/>
        <w:rPr>
          <w:rFonts w:ascii="仿宋" w:hAnsi="仿宋" w:eastAsia="仿宋" w:cs="宋体"/>
          <w:color w:val="auto"/>
          <w:sz w:val="24"/>
          <w:highlight w:val="none"/>
        </w:rPr>
      </w:pPr>
      <w:r>
        <w:rPr>
          <w:rFonts w:hint="eastAsia" w:ascii="仿宋" w:hAnsi="仿宋" w:eastAsia="仿宋" w:cs="宋体"/>
          <w:color w:val="auto"/>
          <w:sz w:val="24"/>
          <w:highlight w:val="none"/>
        </w:rPr>
        <w:t>（2）中小企业声明函………………………………………………………………（页码）</w:t>
      </w:r>
    </w:p>
    <w:p>
      <w:pPr>
        <w:pStyle w:val="690"/>
        <w:keepNext w:val="0"/>
        <w:pageBreakBefore w:val="0"/>
        <w:tabs>
          <w:tab w:val="clear" w:pos="720"/>
        </w:tabs>
        <w:snapToGrid w:val="0"/>
        <w:spacing w:before="120" w:after="120"/>
        <w:ind w:firstLine="643"/>
        <w:outlineLvl w:val="9"/>
        <w:rPr>
          <w:rFonts w:ascii="仿宋" w:hAnsi="仿宋" w:eastAsia="仿宋"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rPr>
          <w:rFonts w:ascii="仿宋" w:hAnsi="仿宋" w:eastAsia="仿宋" w:cs="宋体"/>
          <w:color w:val="auto"/>
          <w:kern w:val="2"/>
          <w:sz w:val="32"/>
          <w:szCs w:val="32"/>
          <w:highlight w:val="none"/>
        </w:rPr>
      </w:pPr>
      <w:r>
        <w:rPr>
          <w:rFonts w:hint="eastAsia" w:ascii="仿宋" w:hAnsi="仿宋" w:eastAsia="仿宋" w:cs="宋体"/>
          <w:color w:val="auto"/>
          <w:kern w:val="2"/>
          <w:sz w:val="32"/>
          <w:szCs w:val="32"/>
          <w:highlight w:val="none"/>
        </w:rPr>
        <w:t>一、开标一览表（报价表）</w:t>
      </w:r>
    </w:p>
    <w:p>
      <w:pPr>
        <w:snapToGrid w:val="0"/>
        <w:spacing w:line="360" w:lineRule="auto"/>
        <w:rPr>
          <w:rFonts w:ascii="仿宋" w:hAnsi="仿宋" w:eastAsia="仿宋" w:cs="宋体"/>
          <w:color w:val="auto"/>
          <w:kern w:val="0"/>
          <w:sz w:val="24"/>
          <w:highlight w:val="none"/>
        </w:rPr>
      </w:pPr>
      <w:r>
        <w:rPr>
          <w:rFonts w:hint="eastAsia" w:ascii="仿宋" w:hAnsi="仿宋" w:eastAsia="仿宋" w:cs="宋体"/>
          <w:color w:val="auto"/>
          <w:sz w:val="24"/>
          <w:highlight w:val="none"/>
        </w:rPr>
        <w:t>（采购人）、（采购代理机构）</w:t>
      </w:r>
      <w:r>
        <w:rPr>
          <w:rFonts w:hint="eastAsia" w:ascii="仿宋" w:hAnsi="仿宋" w:eastAsia="仿宋" w:cs="宋体"/>
          <w:color w:val="auto"/>
          <w:kern w:val="0"/>
          <w:sz w:val="24"/>
          <w:highlight w:val="none"/>
          <w:lang w:val="zh-CN"/>
        </w:rPr>
        <w:t>：</w:t>
      </w:r>
    </w:p>
    <w:p>
      <w:pPr>
        <w:snapToGrid w:val="0"/>
        <w:spacing w:line="360" w:lineRule="auto"/>
        <w:ind w:firstLine="482"/>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宋体"/>
          <w:color w:val="auto"/>
          <w:sz w:val="24"/>
          <w:highlight w:val="none"/>
        </w:rPr>
        <w:t>（项目名称）</w:t>
      </w:r>
      <w:r>
        <w:rPr>
          <w:rFonts w:hint="eastAsia" w:ascii="仿宋" w:hAnsi="仿宋" w:eastAsia="仿宋" w:cs="宋体"/>
          <w:color w:val="auto"/>
          <w:kern w:val="0"/>
          <w:sz w:val="24"/>
          <w:highlight w:val="none"/>
          <w:lang w:val="zh-CN"/>
        </w:rPr>
        <w:t>【招标编号：</w:t>
      </w:r>
      <w:r>
        <w:rPr>
          <w:rFonts w:hint="eastAsia" w:ascii="仿宋" w:hAnsi="仿宋" w:eastAsia="仿宋" w:cs="宋体"/>
          <w:color w:val="auto"/>
          <w:sz w:val="24"/>
          <w:highlight w:val="none"/>
        </w:rPr>
        <w:t>（采购编号）】的实施</w:t>
      </w:r>
      <w:r>
        <w:rPr>
          <w:rFonts w:hint="eastAsia" w:ascii="仿宋" w:hAnsi="仿宋" w:eastAsia="仿宋" w:cs="宋体"/>
          <w:color w:val="auto"/>
          <w:kern w:val="0"/>
          <w:sz w:val="24"/>
          <w:highlight w:val="none"/>
          <w:lang w:val="zh-CN"/>
        </w:rPr>
        <w:t>。</w:t>
      </w:r>
    </w:p>
    <w:p>
      <w:pPr>
        <w:spacing w:line="360" w:lineRule="auto"/>
        <w:jc w:val="center"/>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90"/>
        <w:gridCol w:w="2025"/>
        <w:gridCol w:w="2663"/>
        <w:gridCol w:w="1276"/>
        <w:gridCol w:w="1276"/>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序号</w:t>
            </w:r>
          </w:p>
        </w:tc>
        <w:tc>
          <w:tcPr>
            <w:tcW w:w="1690"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名称</w:t>
            </w:r>
          </w:p>
        </w:tc>
        <w:tc>
          <w:tcPr>
            <w:tcW w:w="2025"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品牌（如果有）</w:t>
            </w:r>
          </w:p>
        </w:tc>
        <w:tc>
          <w:tcPr>
            <w:tcW w:w="2663"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规格型号</w:t>
            </w:r>
          </w:p>
        </w:tc>
        <w:tc>
          <w:tcPr>
            <w:tcW w:w="1276"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数量</w:t>
            </w:r>
          </w:p>
        </w:tc>
        <w:tc>
          <w:tcPr>
            <w:tcW w:w="1276"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单价</w:t>
            </w:r>
          </w:p>
        </w:tc>
        <w:tc>
          <w:tcPr>
            <w:tcW w:w="1984"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合计</w:t>
            </w:r>
          </w:p>
        </w:tc>
        <w:tc>
          <w:tcPr>
            <w:tcW w:w="3119" w:type="dxa"/>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1</w:t>
            </w:r>
          </w:p>
        </w:tc>
        <w:tc>
          <w:tcPr>
            <w:tcW w:w="1690"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软件部分</w:t>
            </w:r>
          </w:p>
        </w:tc>
        <w:tc>
          <w:tcPr>
            <w:tcW w:w="2025"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详见报价明细表</w:t>
            </w:r>
          </w:p>
        </w:tc>
        <w:tc>
          <w:tcPr>
            <w:tcW w:w="2663"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pacing w:line="360" w:lineRule="auto"/>
              <w:jc w:val="center"/>
              <w:rPr>
                <w:rFonts w:ascii="仿宋" w:hAnsi="仿宋" w:eastAsia="仿宋" w:cs="宋体"/>
                <w:color w:val="auto"/>
                <w:sz w:val="24"/>
                <w:highlight w:val="none"/>
              </w:rPr>
            </w:pPr>
          </w:p>
        </w:tc>
        <w:tc>
          <w:tcPr>
            <w:tcW w:w="1984" w:type="dxa"/>
            <w:vAlign w:val="center"/>
          </w:tcPr>
          <w:p>
            <w:pPr>
              <w:spacing w:line="360" w:lineRule="auto"/>
              <w:jc w:val="center"/>
              <w:rPr>
                <w:rFonts w:ascii="仿宋" w:hAnsi="仿宋" w:eastAsia="仿宋" w:cs="宋体"/>
                <w:color w:val="auto"/>
                <w:sz w:val="24"/>
                <w:highlight w:val="none"/>
              </w:rPr>
            </w:pPr>
          </w:p>
        </w:tc>
        <w:tc>
          <w:tcPr>
            <w:tcW w:w="3119" w:type="dxa"/>
            <w:vAlign w:val="center"/>
          </w:tcPr>
          <w:p>
            <w:pPr>
              <w:spacing w:line="360" w:lineRule="auto"/>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2</w:t>
            </w:r>
          </w:p>
        </w:tc>
        <w:tc>
          <w:tcPr>
            <w:tcW w:w="1690"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智能设备部分</w:t>
            </w:r>
          </w:p>
        </w:tc>
        <w:tc>
          <w:tcPr>
            <w:tcW w:w="2025"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详见报价明细表</w:t>
            </w:r>
          </w:p>
        </w:tc>
        <w:tc>
          <w:tcPr>
            <w:tcW w:w="2663"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pacing w:line="360" w:lineRule="auto"/>
              <w:jc w:val="center"/>
              <w:rPr>
                <w:rFonts w:ascii="仿宋" w:hAnsi="仿宋" w:eastAsia="仿宋" w:cs="宋体"/>
                <w:color w:val="auto"/>
                <w:sz w:val="24"/>
                <w:highlight w:val="none"/>
              </w:rPr>
            </w:pPr>
          </w:p>
        </w:tc>
        <w:tc>
          <w:tcPr>
            <w:tcW w:w="1984" w:type="dxa"/>
            <w:vAlign w:val="center"/>
          </w:tcPr>
          <w:p>
            <w:pPr>
              <w:spacing w:line="360" w:lineRule="auto"/>
              <w:jc w:val="center"/>
              <w:rPr>
                <w:rFonts w:ascii="仿宋" w:hAnsi="仿宋" w:eastAsia="仿宋" w:cs="宋体"/>
                <w:color w:val="auto"/>
                <w:sz w:val="24"/>
                <w:highlight w:val="none"/>
              </w:rPr>
            </w:pPr>
          </w:p>
        </w:tc>
        <w:tc>
          <w:tcPr>
            <w:tcW w:w="3119" w:type="dxa"/>
            <w:vAlign w:val="center"/>
          </w:tcPr>
          <w:p>
            <w:pPr>
              <w:spacing w:line="360" w:lineRule="auto"/>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3</w:t>
            </w:r>
          </w:p>
        </w:tc>
        <w:tc>
          <w:tcPr>
            <w:tcW w:w="1690"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综合布线部分</w:t>
            </w:r>
          </w:p>
        </w:tc>
        <w:tc>
          <w:tcPr>
            <w:tcW w:w="2025"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详见报价明细表</w:t>
            </w:r>
          </w:p>
        </w:tc>
        <w:tc>
          <w:tcPr>
            <w:tcW w:w="2663"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pacing w:line="360" w:lineRule="auto"/>
              <w:jc w:val="center"/>
              <w:rPr>
                <w:rFonts w:ascii="仿宋" w:hAnsi="仿宋" w:eastAsia="仿宋" w:cs="宋体"/>
                <w:color w:val="auto"/>
                <w:sz w:val="24"/>
                <w:highlight w:val="none"/>
              </w:rPr>
            </w:pPr>
          </w:p>
        </w:tc>
        <w:tc>
          <w:tcPr>
            <w:tcW w:w="1984" w:type="dxa"/>
            <w:vAlign w:val="center"/>
          </w:tcPr>
          <w:p>
            <w:pPr>
              <w:spacing w:line="360" w:lineRule="auto"/>
              <w:jc w:val="center"/>
              <w:rPr>
                <w:rFonts w:ascii="仿宋" w:hAnsi="仿宋" w:eastAsia="仿宋" w:cs="宋体"/>
                <w:color w:val="auto"/>
                <w:sz w:val="24"/>
                <w:highlight w:val="none"/>
              </w:rPr>
            </w:pPr>
          </w:p>
        </w:tc>
        <w:tc>
          <w:tcPr>
            <w:tcW w:w="3119" w:type="dxa"/>
            <w:vAlign w:val="center"/>
          </w:tcPr>
          <w:p>
            <w:pPr>
              <w:spacing w:line="360" w:lineRule="auto"/>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4</w:t>
            </w:r>
          </w:p>
        </w:tc>
        <w:tc>
          <w:tcPr>
            <w:tcW w:w="1690"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装修工程</w:t>
            </w:r>
          </w:p>
        </w:tc>
        <w:tc>
          <w:tcPr>
            <w:tcW w:w="2025" w:type="dxa"/>
            <w:vAlign w:val="center"/>
          </w:tcPr>
          <w:p>
            <w:pPr>
              <w:snapToGrid w:val="0"/>
              <w:spacing w:line="360" w:lineRule="auto"/>
              <w:jc w:val="center"/>
              <w:rPr>
                <w:rFonts w:ascii="仿宋" w:hAnsi="仿宋" w:eastAsia="仿宋" w:cs="宋体"/>
                <w:color w:val="auto"/>
                <w:sz w:val="24"/>
                <w:highlight w:val="none"/>
              </w:rPr>
            </w:pPr>
            <w:r>
              <w:rPr>
                <w:rFonts w:hint="eastAsia" w:ascii="仿宋" w:hAnsi="仿宋" w:eastAsia="仿宋" w:cs="宋体"/>
                <w:color w:val="auto"/>
                <w:sz w:val="24"/>
                <w:highlight w:val="none"/>
              </w:rPr>
              <w:t>详见报价明细表</w:t>
            </w:r>
          </w:p>
        </w:tc>
        <w:tc>
          <w:tcPr>
            <w:tcW w:w="2663"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napToGrid w:val="0"/>
              <w:spacing w:line="360" w:lineRule="auto"/>
              <w:jc w:val="center"/>
              <w:rPr>
                <w:rFonts w:ascii="仿宋" w:hAnsi="仿宋" w:eastAsia="仿宋" w:cs="宋体"/>
                <w:color w:val="auto"/>
                <w:sz w:val="24"/>
                <w:highlight w:val="none"/>
              </w:rPr>
            </w:pPr>
          </w:p>
        </w:tc>
        <w:tc>
          <w:tcPr>
            <w:tcW w:w="1276" w:type="dxa"/>
            <w:vAlign w:val="center"/>
          </w:tcPr>
          <w:p>
            <w:pPr>
              <w:spacing w:line="360" w:lineRule="auto"/>
              <w:jc w:val="center"/>
              <w:rPr>
                <w:rFonts w:ascii="仿宋" w:hAnsi="仿宋" w:eastAsia="仿宋" w:cs="宋体"/>
                <w:color w:val="auto"/>
                <w:sz w:val="24"/>
                <w:highlight w:val="none"/>
              </w:rPr>
            </w:pPr>
          </w:p>
        </w:tc>
        <w:tc>
          <w:tcPr>
            <w:tcW w:w="1984" w:type="dxa"/>
            <w:vAlign w:val="center"/>
          </w:tcPr>
          <w:p>
            <w:pPr>
              <w:spacing w:line="360" w:lineRule="auto"/>
              <w:jc w:val="center"/>
              <w:rPr>
                <w:rFonts w:ascii="仿宋" w:hAnsi="仿宋" w:eastAsia="仿宋" w:cs="宋体"/>
                <w:color w:val="auto"/>
                <w:sz w:val="24"/>
                <w:highlight w:val="none"/>
              </w:rPr>
            </w:pPr>
          </w:p>
        </w:tc>
        <w:tc>
          <w:tcPr>
            <w:tcW w:w="3119" w:type="dxa"/>
            <w:vAlign w:val="center"/>
          </w:tcPr>
          <w:p>
            <w:pPr>
              <w:spacing w:line="360" w:lineRule="auto"/>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投标报价（小写）</w:t>
            </w:r>
          </w:p>
        </w:tc>
        <w:tc>
          <w:tcPr>
            <w:tcW w:w="7655" w:type="dxa"/>
            <w:gridSpan w:val="4"/>
            <w:vAlign w:val="center"/>
          </w:tcPr>
          <w:p>
            <w:pPr>
              <w:spacing w:line="360" w:lineRule="auto"/>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宋体"/>
                <w:b/>
                <w:color w:val="auto"/>
                <w:sz w:val="24"/>
                <w:highlight w:val="none"/>
              </w:rPr>
            </w:pPr>
            <w:r>
              <w:rPr>
                <w:rFonts w:hint="eastAsia" w:ascii="仿宋" w:hAnsi="仿宋" w:eastAsia="仿宋" w:cs="宋体"/>
                <w:b/>
                <w:color w:val="auto"/>
                <w:sz w:val="24"/>
                <w:highlight w:val="none"/>
              </w:rPr>
              <w:t>投标报价（大写）</w:t>
            </w:r>
          </w:p>
        </w:tc>
        <w:tc>
          <w:tcPr>
            <w:tcW w:w="7655" w:type="dxa"/>
            <w:gridSpan w:val="4"/>
            <w:vAlign w:val="center"/>
          </w:tcPr>
          <w:p>
            <w:pPr>
              <w:spacing w:line="360" w:lineRule="auto"/>
              <w:rPr>
                <w:rFonts w:ascii="仿宋" w:hAnsi="仿宋" w:eastAsia="仿宋" w:cs="宋体"/>
                <w:color w:val="auto"/>
                <w:sz w:val="24"/>
                <w:highlight w:val="none"/>
              </w:rPr>
            </w:pPr>
          </w:p>
        </w:tc>
      </w:tr>
    </w:tbl>
    <w:p>
      <w:pPr>
        <w:snapToGrid w:val="0"/>
        <w:spacing w:line="360" w:lineRule="auto"/>
        <w:ind w:left="480"/>
        <w:rPr>
          <w:rFonts w:ascii="仿宋" w:hAnsi="仿宋" w:eastAsia="仿宋" w:cs="宋体"/>
          <w:b/>
          <w:color w:val="auto"/>
          <w:kern w:val="0"/>
          <w:sz w:val="24"/>
          <w:highlight w:val="none"/>
          <w:lang w:val="zh-CN"/>
        </w:rPr>
      </w:pPr>
      <w:r>
        <w:rPr>
          <w:rFonts w:hint="eastAsia" w:ascii="仿宋" w:hAnsi="仿宋" w:eastAsia="仿宋" w:cs="宋体"/>
          <w:b/>
          <w:color w:val="auto"/>
          <w:kern w:val="0"/>
          <w:sz w:val="24"/>
          <w:highlight w:val="none"/>
          <w:lang w:val="zh-CN"/>
        </w:rPr>
        <w:t>注：</w:t>
      </w:r>
    </w:p>
    <w:p>
      <w:pPr>
        <w:spacing w:line="360" w:lineRule="auto"/>
        <w:ind w:left="-2" w:leftChars="-1" w:firstLine="480" w:firstLineChars="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1、投标人需按本表格式填写</w:t>
      </w:r>
      <w:r>
        <w:rPr>
          <w:rFonts w:hint="eastAsia" w:ascii="仿宋" w:hAnsi="仿宋" w:eastAsia="仿宋" w:cs="宋体"/>
          <w:b/>
          <w:color w:val="auto"/>
          <w:kern w:val="0"/>
          <w:sz w:val="24"/>
          <w:highlight w:val="none"/>
          <w:lang w:val="zh-CN"/>
        </w:rPr>
        <w:t>，</w:t>
      </w:r>
      <w:r>
        <w:rPr>
          <w:rFonts w:hint="eastAsia" w:ascii="仿宋" w:hAnsi="仿宋" w:eastAsia="仿宋" w:cs="宋体"/>
          <w:b/>
          <w:color w:val="auto"/>
          <w:kern w:val="0"/>
          <w:sz w:val="24"/>
          <w:highlight w:val="none"/>
        </w:rPr>
        <w:t>否则视为</w:t>
      </w:r>
      <w:r>
        <w:rPr>
          <w:rFonts w:hint="eastAsia" w:ascii="仿宋" w:hAnsi="仿宋" w:eastAsia="仿宋" w:cs="宋体"/>
          <w:b/>
          <w:color w:val="auto"/>
          <w:sz w:val="24"/>
          <w:highlight w:val="none"/>
        </w:rPr>
        <w:t>投标文件含有采购人不能接受的附加条件，投标无效</w:t>
      </w:r>
      <w:r>
        <w:rPr>
          <w:rFonts w:hint="eastAsia" w:ascii="仿宋" w:hAnsi="仿宋" w:eastAsia="仿宋" w:cs="宋体"/>
          <w:color w:val="auto"/>
          <w:kern w:val="0"/>
          <w:sz w:val="24"/>
          <w:highlight w:val="none"/>
          <w:lang w:val="zh-CN"/>
        </w:rPr>
        <w:t>。</w:t>
      </w:r>
    </w:p>
    <w:p>
      <w:pPr>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2、有关本项目实施所涉及的一切费用均计入报价。</w:t>
      </w:r>
      <w:r>
        <w:rPr>
          <w:rFonts w:hint="eastAsia" w:ascii="仿宋" w:hAnsi="仿宋" w:eastAsia="仿宋" w:cs="宋体"/>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宋体"/>
          <w:color w:val="auto"/>
          <w:kern w:val="0"/>
          <w:sz w:val="24"/>
          <w:highlight w:val="none"/>
          <w:lang w:val="zh-CN"/>
        </w:rPr>
        <w:t>，</w:t>
      </w:r>
      <w:r>
        <w:rPr>
          <w:rFonts w:hint="eastAsia" w:ascii="仿宋" w:hAnsi="仿宋" w:eastAsia="仿宋" w:cs="宋体"/>
          <w:b/>
          <w:color w:val="auto"/>
          <w:kern w:val="0"/>
          <w:sz w:val="24"/>
          <w:highlight w:val="none"/>
          <w:lang w:val="zh-CN"/>
        </w:rPr>
        <w:t>不得出现“0元”“免费赠送”等形式的无偿报价，</w:t>
      </w:r>
      <w:r>
        <w:rPr>
          <w:rFonts w:hint="eastAsia" w:ascii="仿宋" w:hAnsi="仿宋" w:eastAsia="仿宋" w:cs="宋体"/>
          <w:b/>
          <w:color w:val="auto"/>
          <w:kern w:val="0"/>
          <w:sz w:val="24"/>
          <w:highlight w:val="none"/>
        </w:rPr>
        <w:t>否则视为</w:t>
      </w:r>
      <w:r>
        <w:rPr>
          <w:rFonts w:hint="eastAsia" w:ascii="仿宋" w:hAnsi="仿宋" w:eastAsia="仿宋" w:cs="宋体"/>
          <w:b/>
          <w:color w:val="auto"/>
          <w:sz w:val="24"/>
          <w:highlight w:val="none"/>
        </w:rPr>
        <w:t>投标文件含有采购人不能接受的附加条件，投标无效</w:t>
      </w:r>
      <w:r>
        <w:rPr>
          <w:rFonts w:hint="eastAsia" w:ascii="仿宋" w:hAnsi="仿宋" w:eastAsia="仿宋" w:cs="宋体"/>
          <w:b/>
          <w:color w:val="auto"/>
          <w:kern w:val="0"/>
          <w:sz w:val="24"/>
          <w:highlight w:val="none"/>
          <w:lang w:val="zh-CN"/>
        </w:rPr>
        <w:t>；采购内容未包含在《开标一览表（报价表）》名称栏中，投标人不能作出合理解释的，</w:t>
      </w:r>
      <w:r>
        <w:rPr>
          <w:rFonts w:hint="eastAsia" w:ascii="仿宋" w:hAnsi="仿宋" w:eastAsia="仿宋" w:cs="宋体"/>
          <w:b/>
          <w:color w:val="auto"/>
          <w:kern w:val="0"/>
          <w:sz w:val="24"/>
          <w:highlight w:val="none"/>
        </w:rPr>
        <w:t>视为</w:t>
      </w:r>
      <w:r>
        <w:rPr>
          <w:rFonts w:hint="eastAsia" w:ascii="仿宋" w:hAnsi="仿宋" w:eastAsia="仿宋" w:cs="宋体"/>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宋体"/>
          <w:color w:val="auto"/>
          <w:kern w:val="0"/>
          <w:sz w:val="24"/>
          <w:highlight w:val="none"/>
          <w:lang w:val="zh-CN"/>
        </w:rPr>
      </w:pPr>
      <w:r>
        <w:rPr>
          <w:rFonts w:ascii="仿宋" w:hAnsi="仿宋" w:eastAsia="仿宋" w:cs="宋体"/>
          <w:color w:val="auto"/>
          <w:kern w:val="0"/>
          <w:sz w:val="24"/>
          <w:szCs w:val="22"/>
          <w:highlight w:val="none"/>
          <w:lang w:val="zh-CN"/>
        </w:rPr>
        <w:t>4</w:t>
      </w:r>
      <w:r>
        <w:rPr>
          <w:rFonts w:hint="eastAsia" w:ascii="仿宋" w:hAnsi="仿宋" w:eastAsia="仿宋" w:cs="宋体"/>
          <w:color w:val="auto"/>
          <w:kern w:val="0"/>
          <w:sz w:val="24"/>
          <w:szCs w:val="22"/>
          <w:highlight w:val="none"/>
          <w:lang w:val="zh-CN"/>
        </w:rPr>
        <w:t>、</w:t>
      </w:r>
      <w:r>
        <w:rPr>
          <w:rFonts w:hint="eastAsia" w:ascii="仿宋" w:hAnsi="仿宋" w:eastAsia="仿宋"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0"/>
        <w:keepNext w:val="0"/>
        <w:pageBreakBefore w:val="0"/>
        <w:tabs>
          <w:tab w:val="clear" w:pos="720"/>
        </w:tabs>
        <w:snapToGrid w:val="0"/>
        <w:spacing w:before="120" w:after="120"/>
        <w:ind w:firstLine="643"/>
        <w:jc w:val="both"/>
        <w:outlineLvl w:val="9"/>
        <w:rPr>
          <w:rFonts w:ascii="仿宋" w:hAnsi="仿宋" w:eastAsia="仿宋" w:cs="宋体"/>
          <w:color w:val="auto"/>
          <w:kern w:val="2"/>
          <w:sz w:val="32"/>
          <w:szCs w:val="32"/>
          <w:highlight w:val="none"/>
        </w:rPr>
      </w:pPr>
    </w:p>
    <w:p>
      <w:pPr>
        <w:rPr>
          <w:color w:val="auto"/>
          <w:highlight w:val="none"/>
        </w:rPr>
        <w:sectPr>
          <w:pgSz w:w="16838" w:h="11906" w:orient="landscape"/>
          <w:pgMar w:top="1418" w:right="1247" w:bottom="1418" w:left="1276" w:header="851" w:footer="992" w:gutter="0"/>
          <w:cols w:space="720" w:num="1"/>
          <w:titlePg/>
          <w:docGrid w:linePitch="312" w:charSpace="0"/>
        </w:sectPr>
      </w:pPr>
    </w:p>
    <w:p>
      <w:pPr>
        <w:pStyle w:val="4"/>
        <w:rPr>
          <w:rFonts w:ascii="仿宋" w:eastAsia="仿宋" w:cs="仿宋"/>
          <w:color w:val="auto"/>
          <w:highlight w:val="none"/>
        </w:rPr>
      </w:pPr>
      <w:bookmarkStart w:id="550" w:name="_Toc13420"/>
      <w:r>
        <w:rPr>
          <w:rFonts w:hint="eastAsia" w:ascii="仿宋" w:eastAsia="仿宋" w:cs="仿宋"/>
          <w:color w:val="auto"/>
          <w:sz w:val="24"/>
          <w:highlight w:val="none"/>
          <w:lang w:val="en-US"/>
        </w:rPr>
        <w:t>附件：报价明细表</w:t>
      </w:r>
      <w:bookmarkEnd w:id="550"/>
    </w:p>
    <w:p>
      <w:pPr>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报价明细表</w:t>
      </w:r>
      <w:r>
        <w:rPr>
          <w:rFonts w:hint="eastAsia" w:ascii="仿宋" w:hAnsi="仿宋" w:eastAsia="仿宋" w:cs="仿宋"/>
          <w:b/>
          <w:color w:val="auto"/>
          <w:sz w:val="28"/>
          <w:szCs w:val="28"/>
          <w:highlight w:val="none"/>
        </w:rPr>
        <w:t xml:space="preserve">                                                          </w:t>
      </w:r>
    </w:p>
    <w:p>
      <w:pPr>
        <w:adjustRightInd/>
        <w:spacing w:line="240" w:lineRule="exact"/>
        <w:rPr>
          <w:rFonts w:ascii="仿宋" w:hAnsi="仿宋" w:eastAsia="仿宋" w:cs="仿宋"/>
          <w:color w:val="auto"/>
          <w:kern w:val="0"/>
          <w:sz w:val="18"/>
          <w:szCs w:val="1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仿宋"/>
          <w:color w:val="auto"/>
          <w:kern w:val="0"/>
          <w:sz w:val="18"/>
          <w:szCs w:val="18"/>
          <w:highlight w:val="none"/>
        </w:rPr>
        <w:t>单位：人民币元</w:t>
      </w:r>
    </w:p>
    <w:tbl>
      <w:tblPr>
        <w:tblStyle w:val="62"/>
        <w:tblW w:w="4998" w:type="pct"/>
        <w:tblInd w:w="0" w:type="dxa"/>
        <w:tblLayout w:type="autofit"/>
        <w:tblCellMar>
          <w:top w:w="0" w:type="dxa"/>
          <w:left w:w="108" w:type="dxa"/>
          <w:bottom w:w="0" w:type="dxa"/>
          <w:right w:w="108" w:type="dxa"/>
        </w:tblCellMar>
      </w:tblPr>
      <w:tblGrid>
        <w:gridCol w:w="851"/>
        <w:gridCol w:w="3129"/>
        <w:gridCol w:w="1218"/>
        <w:gridCol w:w="1222"/>
        <w:gridCol w:w="1333"/>
        <w:gridCol w:w="1529"/>
      </w:tblGrid>
      <w:tr>
        <w:tblPrEx>
          <w:tblCellMar>
            <w:top w:w="0" w:type="dxa"/>
            <w:left w:w="108" w:type="dxa"/>
            <w:bottom w:w="0" w:type="dxa"/>
            <w:right w:w="108" w:type="dxa"/>
          </w:tblCellMar>
        </w:tblPrEx>
        <w:trPr>
          <w:trHeight w:val="620" w:hRule="atLeast"/>
        </w:trPr>
        <w:tc>
          <w:tcPr>
            <w:tcW w:w="45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序号</w:t>
            </w:r>
          </w:p>
        </w:tc>
        <w:tc>
          <w:tcPr>
            <w:tcW w:w="1685"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产品名称</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单位</w:t>
            </w:r>
          </w:p>
        </w:tc>
        <w:tc>
          <w:tcPr>
            <w:tcW w:w="65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数量</w:t>
            </w:r>
          </w:p>
        </w:tc>
        <w:tc>
          <w:tcPr>
            <w:tcW w:w="71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单价</w:t>
            </w:r>
          </w:p>
        </w:tc>
        <w:tc>
          <w:tcPr>
            <w:tcW w:w="823"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bCs/>
                <w:color w:val="auto"/>
                <w:szCs w:val="21"/>
                <w:highlight w:val="none"/>
              </w:rPr>
            </w:pPr>
            <w:r>
              <w:rPr>
                <w:rFonts w:hint="eastAsia" w:ascii="仿宋" w:hAnsi="仿宋" w:eastAsia="仿宋" w:cs="仿宋"/>
                <w:b/>
                <w:bCs/>
                <w:color w:val="auto"/>
                <w:kern w:val="0"/>
                <w:szCs w:val="21"/>
                <w:highlight w:val="none"/>
                <w:lang w:bidi="ar"/>
              </w:rPr>
              <w:t>总价</w:t>
            </w:r>
          </w:p>
        </w:tc>
      </w:tr>
      <w:tr>
        <w:tblPrEx>
          <w:tblCellMar>
            <w:top w:w="0" w:type="dxa"/>
            <w:left w:w="108" w:type="dxa"/>
            <w:bottom w:w="0" w:type="dxa"/>
            <w:right w:w="108" w:type="dxa"/>
          </w:tblCellMar>
        </w:tblPrEx>
        <w:trPr>
          <w:trHeight w:val="312" w:hRule="atLeast"/>
        </w:trPr>
        <w:tc>
          <w:tcPr>
            <w:tcW w:w="458"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color w:val="auto"/>
                <w:szCs w:val="21"/>
                <w:highlight w:val="none"/>
              </w:rPr>
            </w:pPr>
          </w:p>
        </w:tc>
        <w:tc>
          <w:tcPr>
            <w:tcW w:w="1685"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color w:val="auto"/>
                <w:szCs w:val="21"/>
                <w:highlight w:val="none"/>
              </w:rPr>
            </w:pPr>
          </w:p>
        </w:tc>
        <w:tc>
          <w:tcPr>
            <w:tcW w:w="656"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color w:val="auto"/>
                <w:szCs w:val="21"/>
                <w:highlight w:val="none"/>
              </w:rPr>
            </w:pPr>
          </w:p>
        </w:tc>
        <w:tc>
          <w:tcPr>
            <w:tcW w:w="658"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color w:val="auto"/>
                <w:szCs w:val="21"/>
                <w:highlight w:val="none"/>
              </w:rPr>
            </w:pPr>
          </w:p>
        </w:tc>
        <w:tc>
          <w:tcPr>
            <w:tcW w:w="718"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color w:val="auto"/>
                <w:szCs w:val="21"/>
                <w:highlight w:val="none"/>
              </w:rPr>
            </w:pPr>
          </w:p>
        </w:tc>
        <w:tc>
          <w:tcPr>
            <w:tcW w:w="823" w:type="pct"/>
            <w:vMerge w:val="continue"/>
            <w:tcBorders>
              <w:top w:val="single" w:color="000000" w:sz="4" w:space="0"/>
              <w:left w:val="single" w:color="000000" w:sz="4" w:space="0"/>
              <w:bottom w:val="single" w:color="auto" w:sz="4" w:space="0"/>
              <w:right w:val="single" w:color="000000" w:sz="4" w:space="0"/>
            </w:tcBorders>
            <w:vAlign w:val="center"/>
          </w:tcPr>
          <w:p>
            <w:pPr>
              <w:jc w:val="center"/>
              <w:rPr>
                <w:rFonts w:ascii="仿宋" w:hAnsi="仿宋" w:eastAsia="仿宋" w:cs="仿宋"/>
                <w:b/>
                <w:bCs/>
                <w:color w:val="auto"/>
                <w:szCs w:val="21"/>
                <w:highlight w:val="none"/>
              </w:rPr>
            </w:pPr>
          </w:p>
        </w:tc>
      </w:tr>
      <w:tr>
        <w:tblPrEx>
          <w:tblCellMar>
            <w:top w:w="0" w:type="dxa"/>
            <w:left w:w="108" w:type="dxa"/>
            <w:bottom w:w="0" w:type="dxa"/>
            <w:right w:w="108" w:type="dxa"/>
          </w:tblCellMar>
        </w:tblPrEx>
        <w:trPr>
          <w:trHeight w:val="400" w:hRule="atLeast"/>
        </w:trPr>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168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65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6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718"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color w:val="auto"/>
                <w:sz w:val="22"/>
                <w:szCs w:val="22"/>
                <w:highlight w:val="none"/>
              </w:rPr>
            </w:pPr>
          </w:p>
        </w:tc>
        <w:tc>
          <w:tcPr>
            <w:tcW w:w="823"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color w:val="auto"/>
                <w:sz w:val="22"/>
                <w:szCs w:val="22"/>
                <w:highlight w:val="none"/>
              </w:rPr>
            </w:pPr>
          </w:p>
        </w:tc>
      </w:tr>
      <w:tr>
        <w:tblPrEx>
          <w:tblCellMar>
            <w:top w:w="0" w:type="dxa"/>
            <w:left w:w="108" w:type="dxa"/>
            <w:bottom w:w="0" w:type="dxa"/>
            <w:right w:w="108" w:type="dxa"/>
          </w:tblCellMar>
        </w:tblPrEx>
        <w:trPr>
          <w:trHeight w:val="300" w:hRule="atLeast"/>
        </w:trPr>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168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65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6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718"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color w:val="auto"/>
                <w:sz w:val="22"/>
                <w:szCs w:val="22"/>
                <w:highlight w:val="none"/>
              </w:rPr>
            </w:pPr>
          </w:p>
        </w:tc>
        <w:tc>
          <w:tcPr>
            <w:tcW w:w="823"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color w:val="auto"/>
                <w:sz w:val="22"/>
                <w:szCs w:val="22"/>
                <w:highlight w:val="none"/>
              </w:rPr>
            </w:pPr>
          </w:p>
        </w:tc>
      </w:tr>
      <w:tr>
        <w:tblPrEx>
          <w:tblCellMar>
            <w:top w:w="0" w:type="dxa"/>
            <w:left w:w="108" w:type="dxa"/>
            <w:bottom w:w="0" w:type="dxa"/>
            <w:right w:w="108" w:type="dxa"/>
          </w:tblCellMar>
        </w:tblPrEx>
        <w:trPr>
          <w:trHeight w:val="300" w:hRule="atLeast"/>
        </w:trPr>
        <w:tc>
          <w:tcPr>
            <w:tcW w:w="4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168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65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6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仿宋" w:hAnsi="仿宋" w:eastAsia="仿宋" w:cs="仿宋"/>
                <w:color w:val="auto"/>
                <w:sz w:val="20"/>
                <w:szCs w:val="20"/>
                <w:highlight w:val="none"/>
              </w:rPr>
            </w:pPr>
          </w:p>
        </w:tc>
        <w:tc>
          <w:tcPr>
            <w:tcW w:w="718"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color w:val="auto"/>
                <w:sz w:val="22"/>
                <w:szCs w:val="22"/>
                <w:highlight w:val="none"/>
              </w:rPr>
            </w:pPr>
          </w:p>
        </w:tc>
        <w:tc>
          <w:tcPr>
            <w:tcW w:w="823" w:type="pct"/>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仿宋"/>
                <w:color w:val="auto"/>
                <w:sz w:val="22"/>
                <w:szCs w:val="22"/>
                <w:highlight w:val="none"/>
              </w:rPr>
            </w:pPr>
          </w:p>
        </w:tc>
      </w:tr>
    </w:tbl>
    <w:p>
      <w:pPr>
        <w:rPr>
          <w:color w:val="auto"/>
          <w:highlight w:val="none"/>
        </w:rPr>
      </w:pPr>
    </w:p>
    <w:p>
      <w:pP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br w:type="page"/>
      </w:r>
    </w:p>
    <w:p>
      <w:pPr>
        <w:pStyle w:val="690"/>
        <w:keepNext w:val="0"/>
        <w:pageBreakBefore w:val="0"/>
        <w:tabs>
          <w:tab w:val="clear" w:pos="720"/>
        </w:tabs>
        <w:snapToGrid w:val="0"/>
        <w:spacing w:before="120" w:after="120"/>
        <w:ind w:firstLine="643"/>
        <w:rPr>
          <w:rFonts w:ascii="仿宋" w:hAnsi="仿宋" w:eastAsia="仿宋" w:cs="宋体"/>
          <w:color w:val="auto"/>
          <w:sz w:val="32"/>
          <w:szCs w:val="32"/>
          <w:highlight w:val="none"/>
        </w:rPr>
      </w:pPr>
      <w:r>
        <w:rPr>
          <w:rFonts w:hint="eastAsia" w:ascii="仿宋" w:hAnsi="仿宋" w:eastAsia="仿宋" w:cs="宋体"/>
          <w:color w:val="auto"/>
          <w:kern w:val="2"/>
          <w:sz w:val="32"/>
          <w:szCs w:val="32"/>
          <w:highlight w:val="none"/>
        </w:rPr>
        <w:t>二、</w:t>
      </w:r>
      <w:r>
        <w:rPr>
          <w:rFonts w:hint="eastAsia" w:ascii="仿宋" w:hAnsi="仿宋" w:eastAsia="仿宋" w:cs="宋体"/>
          <w:color w:val="auto"/>
          <w:sz w:val="32"/>
          <w:szCs w:val="32"/>
          <w:highlight w:val="none"/>
        </w:rPr>
        <w:t>中小企业声明函</w:t>
      </w:r>
      <w:bookmarkStart w:id="551" w:name="_Hlk101259491"/>
      <w:r>
        <w:rPr>
          <w:rFonts w:hint="eastAsia" w:ascii="仿宋" w:hAnsi="仿宋" w:eastAsia="仿宋" w:cs="宋体"/>
          <w:color w:val="auto"/>
          <w:sz w:val="32"/>
          <w:szCs w:val="32"/>
          <w:highlight w:val="none"/>
        </w:rPr>
        <w:t>（如果有）</w:t>
      </w:r>
      <w:bookmarkEnd w:id="551"/>
    </w:p>
    <w:p>
      <w:pPr>
        <w:widowControl/>
        <w:spacing w:line="360" w:lineRule="auto"/>
        <w:ind w:firstLine="120" w:firstLineChars="50"/>
        <w:jc w:val="left"/>
        <w:rPr>
          <w:rFonts w:ascii="仿宋" w:hAnsi="仿宋" w:eastAsia="仿宋" w:cs="宋体"/>
          <w:b/>
          <w:color w:val="auto"/>
          <w:sz w:val="24"/>
          <w:highlight w:val="none"/>
        </w:rPr>
      </w:pPr>
      <w:r>
        <w:rPr>
          <w:rFonts w:hint="eastAsia" w:ascii="仿宋" w:hAnsi="仿宋" w:eastAsia="仿宋"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宋体"/>
          <w:b/>
          <w:color w:val="auto"/>
          <w:sz w:val="24"/>
          <w:highlight w:val="none"/>
        </w:rPr>
        <w:t>7</w:t>
      </w:r>
      <w:r>
        <w:rPr>
          <w:rFonts w:hint="eastAsia" w:ascii="仿宋" w:hAnsi="仿宋" w:eastAsia="仿宋" w:cs="宋体"/>
          <w:b/>
          <w:color w:val="auto"/>
          <w:sz w:val="24"/>
          <w:highlight w:val="none"/>
        </w:rPr>
        <w:t>）。]</w:t>
      </w: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宋体"/>
          <w:color w:val="auto"/>
          <w:highlight w:val="none"/>
        </w:rPr>
      </w:pPr>
      <w:bookmarkStart w:id="552" w:name="_Toc465665161"/>
      <w:r>
        <w:rPr>
          <w:rFonts w:hint="eastAsia" w:ascii="仿宋" w:hAnsi="仿宋" w:eastAsia="仿宋" w:cs="宋体"/>
          <w:color w:val="auto"/>
          <w:highlight w:val="none"/>
        </w:rPr>
        <w:t>附件</w:t>
      </w:r>
      <w:bookmarkEnd w:id="552"/>
    </w:p>
    <w:p>
      <w:pPr>
        <w:spacing w:line="360" w:lineRule="auto"/>
        <w:outlineLvl w:val="0"/>
        <w:rPr>
          <w:rFonts w:ascii="仿宋" w:hAnsi="仿宋" w:eastAsia="仿宋" w:cs="宋体"/>
          <w:b/>
          <w:color w:val="auto"/>
          <w:spacing w:val="6"/>
          <w:sz w:val="32"/>
          <w:szCs w:val="32"/>
          <w:highlight w:val="none"/>
        </w:rPr>
      </w:pPr>
      <w:r>
        <w:rPr>
          <w:rFonts w:hint="eastAsia" w:ascii="仿宋" w:hAnsi="仿宋" w:eastAsia="仿宋" w:cs="宋体"/>
          <w:b/>
          <w:color w:val="auto"/>
          <w:spacing w:val="6"/>
          <w:sz w:val="32"/>
          <w:szCs w:val="32"/>
          <w:highlight w:val="none"/>
        </w:rPr>
        <w:t>附件1：</w:t>
      </w:r>
    </w:p>
    <w:p>
      <w:pPr>
        <w:spacing w:line="360" w:lineRule="auto"/>
        <w:jc w:val="center"/>
        <w:rPr>
          <w:rFonts w:ascii="仿宋" w:hAnsi="仿宋" w:eastAsia="仿宋" w:cs="宋体"/>
          <w:b/>
          <w:color w:val="auto"/>
          <w:spacing w:val="6"/>
          <w:sz w:val="32"/>
          <w:szCs w:val="32"/>
          <w:highlight w:val="none"/>
        </w:rPr>
      </w:pPr>
      <w:r>
        <w:rPr>
          <w:rFonts w:hint="eastAsia" w:ascii="仿宋" w:hAnsi="仿宋" w:eastAsia="仿宋" w:cs="宋体"/>
          <w:b/>
          <w:color w:val="auto"/>
          <w:spacing w:val="6"/>
          <w:sz w:val="32"/>
          <w:szCs w:val="32"/>
          <w:highlight w:val="none"/>
        </w:rPr>
        <w:t>残疾人福利性单位声明函</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宋体"/>
          <w:color w:val="auto"/>
          <w:sz w:val="24"/>
          <w:highlight w:val="none"/>
          <w:u w:val="single"/>
        </w:rPr>
        <w:t>（采购人）</w:t>
      </w:r>
      <w:r>
        <w:rPr>
          <w:rFonts w:hint="eastAsia" w:ascii="仿宋" w:hAnsi="仿宋" w:eastAsia="仿宋" w:cs="宋体"/>
          <w:color w:val="auto"/>
          <w:sz w:val="24"/>
          <w:highlight w:val="none"/>
        </w:rPr>
        <w:t>_单位的_</w:t>
      </w:r>
      <w:r>
        <w:rPr>
          <w:rFonts w:hint="eastAsia" w:ascii="仿宋" w:hAnsi="仿宋" w:eastAsia="仿宋" w:cs="宋体"/>
          <w:color w:val="auto"/>
          <w:sz w:val="24"/>
          <w:highlight w:val="none"/>
          <w:u w:val="single"/>
        </w:rPr>
        <w:t>（项目名称）</w:t>
      </w:r>
      <w:r>
        <w:rPr>
          <w:rFonts w:hint="eastAsia" w:ascii="仿宋" w:hAnsi="仿宋" w:eastAsia="仿宋"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本单位对上述声明的真实性负责。如有虚假，将依法承担相应责任。</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ind w:left="4620" w:leftChars="2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投标人名称（电子签名）：</w:t>
      </w:r>
    </w:p>
    <w:p>
      <w:pPr>
        <w:spacing w:line="360" w:lineRule="auto"/>
        <w:ind w:left="4620" w:leftChars="22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  期：</w:t>
      </w:r>
    </w:p>
    <w:p>
      <w:pPr>
        <w:spacing w:line="360" w:lineRule="auto"/>
        <w:jc w:val="left"/>
        <w:rPr>
          <w:rFonts w:ascii="仿宋" w:hAnsi="仿宋" w:eastAsia="仿宋" w:cs="宋体"/>
          <w:b/>
          <w:color w:val="auto"/>
          <w:spacing w:val="6"/>
          <w:sz w:val="32"/>
          <w:szCs w:val="32"/>
          <w:highlight w:val="none"/>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p>
      <w:pPr>
        <w:spacing w:line="360" w:lineRule="auto"/>
        <w:jc w:val="left"/>
        <w:outlineLvl w:val="0"/>
        <w:rPr>
          <w:rFonts w:ascii="仿宋" w:hAnsi="仿宋" w:eastAsia="仿宋" w:cs="宋体"/>
          <w:b/>
          <w:color w:val="auto"/>
          <w:spacing w:val="6"/>
          <w:sz w:val="32"/>
          <w:szCs w:val="32"/>
          <w:highlight w:val="none"/>
        </w:rPr>
      </w:pPr>
      <w:r>
        <w:rPr>
          <w:rFonts w:hint="eastAsia" w:ascii="仿宋" w:hAnsi="仿宋" w:eastAsia="仿宋" w:cs="宋体"/>
          <w:b/>
          <w:color w:val="auto"/>
          <w:spacing w:val="6"/>
          <w:sz w:val="32"/>
          <w:szCs w:val="32"/>
          <w:highlight w:val="none"/>
        </w:rPr>
        <w:t>附件2：质疑函范本及制作说明</w:t>
      </w:r>
    </w:p>
    <w:p>
      <w:pPr>
        <w:spacing w:line="360" w:lineRule="auto"/>
        <w:jc w:val="center"/>
        <w:rPr>
          <w:rFonts w:ascii="仿宋" w:hAnsi="仿宋" w:eastAsia="仿宋" w:cs="宋体"/>
          <w:b/>
          <w:color w:val="auto"/>
          <w:spacing w:val="6"/>
          <w:sz w:val="32"/>
          <w:szCs w:val="32"/>
          <w:highlight w:val="none"/>
        </w:rPr>
      </w:pPr>
      <w:r>
        <w:rPr>
          <w:rFonts w:hint="eastAsia" w:ascii="仿宋" w:hAnsi="仿宋" w:eastAsia="仿宋" w:cs="宋体"/>
          <w:b/>
          <w:color w:val="auto"/>
          <w:spacing w:val="6"/>
          <w:sz w:val="32"/>
          <w:szCs w:val="32"/>
          <w:highlight w:val="none"/>
        </w:rPr>
        <w:t>质疑函范本</w:t>
      </w:r>
    </w:p>
    <w:p>
      <w:pPr>
        <w:snapToGrid w:val="0"/>
        <w:spacing w:before="240" w:beforeLines="100"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一、质疑供应商基本信息</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质疑供应商：</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地址：</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邮编：</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联系人：</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联系电话：</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授权代表：</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联系电话：</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 xml:space="preserve">地址： </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邮编：</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二、质疑项目基本情况</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质疑项目的名称：</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质疑项目的编号：</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包号：</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采购人名称：</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采购文件获取日期：</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三、质疑事项具体内容</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质疑事项1：</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事实依据：</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法律依据：</w:t>
      </w: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u w:val="dotted"/>
        </w:rPr>
        <w:t xml:space="preserve">                                                     </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质疑事项2</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w:t>
      </w:r>
    </w:p>
    <w:p>
      <w:pPr>
        <w:snapToGrid w:val="0"/>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四、与质疑事项相关的质疑请求</w:t>
      </w:r>
    </w:p>
    <w:p>
      <w:pPr>
        <w:snapToGrid w:val="0"/>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请求：</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 xml:space="preserve">签字(签章)：                   公章：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 xml:space="preserve">日期：    </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质疑函制作说明：</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2.质疑供应商若委托代理人进行质疑的，质疑函应按要求列明“授权代表”的有关内容，并在附件中提交由质疑</w:t>
      </w:r>
      <w:r>
        <w:rPr>
          <w:rFonts w:hint="eastAsia" w:ascii="仿宋" w:hAnsi="仿宋" w:eastAsia="仿宋"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5.质疑函的质疑请求应与质疑事项相关。</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left"/>
        <w:rPr>
          <w:rFonts w:ascii="仿宋" w:hAnsi="仿宋" w:eastAsia="仿宋" w:cs="宋体"/>
          <w:b/>
          <w:color w:val="auto"/>
          <w:spacing w:val="6"/>
          <w:sz w:val="32"/>
          <w:szCs w:val="32"/>
          <w:highlight w:val="none"/>
        </w:rPr>
        <w:sectPr>
          <w:pgSz w:w="11906" w:h="16838"/>
          <w:pgMar w:top="1276" w:right="1418" w:bottom="1247" w:left="1418" w:header="851" w:footer="992" w:gutter="0"/>
          <w:cols w:space="720" w:num="1"/>
          <w:titlePg/>
          <w:docGrid w:linePitch="312" w:charSpace="0"/>
        </w:sectPr>
      </w:pPr>
    </w:p>
    <w:p>
      <w:pPr>
        <w:spacing w:line="360" w:lineRule="auto"/>
        <w:jc w:val="left"/>
        <w:outlineLvl w:val="0"/>
        <w:rPr>
          <w:rFonts w:ascii="仿宋" w:hAnsi="仿宋" w:eastAsia="仿宋" w:cs="宋体"/>
          <w:b/>
          <w:color w:val="auto"/>
          <w:spacing w:val="6"/>
          <w:sz w:val="32"/>
          <w:szCs w:val="32"/>
          <w:highlight w:val="none"/>
        </w:rPr>
      </w:pPr>
      <w:r>
        <w:rPr>
          <w:rFonts w:hint="eastAsia" w:ascii="仿宋" w:hAnsi="仿宋" w:eastAsia="仿宋" w:cs="宋体"/>
          <w:b/>
          <w:color w:val="auto"/>
          <w:spacing w:val="6"/>
          <w:sz w:val="32"/>
          <w:szCs w:val="32"/>
          <w:highlight w:val="none"/>
        </w:rPr>
        <w:t>附件3：投诉书范本及制作说明</w:t>
      </w:r>
    </w:p>
    <w:p>
      <w:pPr>
        <w:spacing w:line="360" w:lineRule="auto"/>
        <w:jc w:val="center"/>
        <w:rPr>
          <w:rFonts w:ascii="仿宋" w:hAnsi="仿宋" w:eastAsia="仿宋" w:cs="宋体"/>
          <w:b/>
          <w:color w:val="auto"/>
          <w:spacing w:val="6"/>
          <w:sz w:val="32"/>
          <w:szCs w:val="32"/>
          <w:highlight w:val="none"/>
        </w:rPr>
      </w:pPr>
      <w:r>
        <w:rPr>
          <w:rFonts w:hint="eastAsia" w:ascii="仿宋" w:hAnsi="仿宋" w:eastAsia="仿宋" w:cs="宋体"/>
          <w:b/>
          <w:color w:val="auto"/>
          <w:spacing w:val="6"/>
          <w:sz w:val="32"/>
          <w:szCs w:val="32"/>
          <w:highlight w:val="none"/>
        </w:rPr>
        <w:t>投诉书范本</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一、投诉相关主体基本情况</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投诉人：</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地     址：</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邮编：</w:t>
      </w:r>
      <w:r>
        <w:rPr>
          <w:rFonts w:hint="eastAsia" w:ascii="仿宋" w:hAnsi="仿宋" w:eastAsia="仿宋" w:cs="宋体"/>
          <w:color w:val="auto"/>
          <w:sz w:val="24"/>
          <w:highlight w:val="none"/>
          <w:u w:val="dotted"/>
        </w:rPr>
        <w:t xml:space="preserve">         </w:t>
      </w:r>
    </w:p>
    <w:p>
      <w:pPr>
        <w:tabs>
          <w:tab w:val="left" w:pos="6510"/>
        </w:tabs>
        <w:spacing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法定代表人/主要负责人：</w:t>
      </w:r>
      <w:r>
        <w:rPr>
          <w:rFonts w:hint="eastAsia" w:ascii="仿宋" w:hAnsi="仿宋" w:eastAsia="仿宋" w:cs="宋体"/>
          <w:color w:val="auto"/>
          <w:sz w:val="24"/>
          <w:highlight w:val="none"/>
          <w:u w:val="dotted"/>
        </w:rPr>
        <w:t xml:space="preserve">                                </w:t>
      </w:r>
    </w:p>
    <w:p>
      <w:pPr>
        <w:tabs>
          <w:tab w:val="left" w:pos="6510"/>
        </w:tabs>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联系电话：</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授权代表：</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联系电话</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地     址：</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邮编：</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被投诉人1：</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地     址：</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邮编：</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联系人：</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联系电话：</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被投诉人2</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相关供应商：</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地     址：</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邮编：</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联系人：</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联系电话：</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二、投诉项目基本情况</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采购项目名称：</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采购项目编号：</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包号：</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采购人名称：</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代理机构名称：</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采购文件公告:</w:t>
      </w:r>
      <w:r>
        <w:rPr>
          <w:rFonts w:hint="eastAsia" w:ascii="仿宋" w:hAnsi="仿宋" w:eastAsia="仿宋" w:cs="宋体"/>
          <w:color w:val="auto"/>
          <w:sz w:val="24"/>
          <w:highlight w:val="none"/>
          <w:u w:val="dotted"/>
        </w:rPr>
        <w:t xml:space="preserve">是/否 </w:t>
      </w:r>
      <w:r>
        <w:rPr>
          <w:rFonts w:hint="eastAsia" w:ascii="仿宋" w:hAnsi="仿宋" w:eastAsia="仿宋" w:cs="宋体"/>
          <w:color w:val="auto"/>
          <w:sz w:val="24"/>
          <w:highlight w:val="none"/>
        </w:rPr>
        <w:t>公告期限：</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采购结果公告:</w:t>
      </w:r>
      <w:r>
        <w:rPr>
          <w:rFonts w:hint="eastAsia" w:ascii="仿宋" w:hAnsi="仿宋" w:eastAsia="仿宋" w:cs="宋体"/>
          <w:color w:val="auto"/>
          <w:sz w:val="24"/>
          <w:highlight w:val="none"/>
          <w:u w:val="dotted"/>
        </w:rPr>
        <w:t xml:space="preserve">是/否 </w:t>
      </w:r>
      <w:r>
        <w:rPr>
          <w:rFonts w:hint="eastAsia" w:ascii="仿宋" w:hAnsi="仿宋" w:eastAsia="仿宋" w:cs="宋体"/>
          <w:color w:val="auto"/>
          <w:sz w:val="24"/>
          <w:highlight w:val="none"/>
        </w:rPr>
        <w:t>公告期限：</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三、质疑基本情况</w:t>
      </w:r>
    </w:p>
    <w:p>
      <w:pPr>
        <w:spacing w:line="360" w:lineRule="auto"/>
        <w:ind w:firstLine="480" w:firstLineChars="200"/>
        <w:rPr>
          <w:rFonts w:ascii="仿宋" w:hAnsi="仿宋" w:eastAsia="仿宋" w:cs="宋体"/>
          <w:color w:val="auto"/>
          <w:sz w:val="24"/>
          <w:highlight w:val="none"/>
          <w:u w:val="dotted"/>
        </w:rPr>
      </w:pPr>
      <w:r>
        <w:rPr>
          <w:rFonts w:hint="eastAsia" w:ascii="仿宋" w:hAnsi="仿宋" w:eastAsia="仿宋" w:cs="宋体"/>
          <w:color w:val="auto"/>
          <w:sz w:val="24"/>
          <w:highlight w:val="none"/>
        </w:rPr>
        <w:t>投诉人于</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月</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日,向</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提出质疑，质疑事项为：</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 xml:space="preserve">  </w:t>
      </w:r>
    </w:p>
    <w:p>
      <w:pPr>
        <w:spacing w:line="360" w:lineRule="auto"/>
        <w:ind w:firstLine="360" w:firstLineChars="150"/>
        <w:rPr>
          <w:rFonts w:ascii="仿宋" w:hAnsi="仿宋" w:eastAsia="仿宋" w:cs="宋体"/>
          <w:color w:val="auto"/>
          <w:sz w:val="24"/>
          <w:highlight w:val="none"/>
        </w:rPr>
      </w:pPr>
      <w:r>
        <w:rPr>
          <w:rFonts w:hint="eastAsia" w:ascii="仿宋" w:hAnsi="仿宋" w:eastAsia="仿宋" w:cs="宋体"/>
          <w:color w:val="auto"/>
          <w:sz w:val="24"/>
          <w:highlight w:val="none"/>
          <w:u w:val="dotted"/>
        </w:rPr>
        <w:t>采购人/代理机构</w:t>
      </w:r>
      <w:r>
        <w:rPr>
          <w:rFonts w:hint="eastAsia" w:ascii="仿宋" w:hAnsi="仿宋" w:eastAsia="仿宋" w:cs="宋体"/>
          <w:color w:val="auto"/>
          <w:sz w:val="24"/>
          <w:highlight w:val="none"/>
        </w:rPr>
        <w:t>于</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月</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日,就质疑事项作出了答复/没有在法定期限内作出答复。</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四、投诉事项具体内容</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投诉事项 1：</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事实依据：</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法律依据：</w:t>
      </w: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u w:val="dotted"/>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投诉事项2</w:t>
      </w:r>
    </w:p>
    <w:p>
      <w:pPr>
        <w:spacing w:line="360" w:lineRule="auto"/>
        <w:rPr>
          <w:rFonts w:ascii="仿宋" w:hAnsi="仿宋" w:eastAsia="仿宋" w:cs="宋体"/>
          <w:color w:val="auto"/>
          <w:sz w:val="24"/>
          <w:highlight w:val="none"/>
          <w:u w:val="dotted"/>
        </w:rPr>
      </w:pPr>
      <w:r>
        <w:rPr>
          <w:rFonts w:hint="eastAsia" w:ascii="仿宋" w:hAnsi="仿宋" w:eastAsia="仿宋" w:cs="宋体"/>
          <w:color w:val="auto"/>
          <w:sz w:val="24"/>
          <w:highlight w:val="none"/>
        </w:rPr>
        <w:t>……</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五、与投诉事项相关的投诉请求</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请求：</w:t>
      </w:r>
      <w:r>
        <w:rPr>
          <w:rFonts w:hint="eastAsia" w:ascii="仿宋" w:hAnsi="仿宋" w:eastAsia="仿宋" w:cs="宋体"/>
          <w:color w:val="auto"/>
          <w:sz w:val="24"/>
          <w:highlight w:val="none"/>
          <w:u w:val="dotted"/>
        </w:rPr>
        <w:t xml:space="preserve">                                              </w:t>
      </w:r>
      <w:r>
        <w:rPr>
          <w:rFonts w:hint="eastAsia" w:ascii="仿宋" w:hAnsi="仿宋" w:eastAsia="仿宋" w:cs="宋体"/>
          <w:color w:val="auto"/>
          <w:sz w:val="24"/>
          <w:highlight w:val="none"/>
        </w:rPr>
        <w:t xml:space="preserve"> </w:t>
      </w:r>
    </w:p>
    <w:p>
      <w:pPr>
        <w:spacing w:line="360" w:lineRule="auto"/>
        <w:rPr>
          <w:rFonts w:ascii="仿宋" w:hAnsi="仿宋" w:eastAsia="仿宋" w:cs="宋体"/>
          <w:color w:val="auto"/>
          <w:sz w:val="24"/>
          <w:highlight w:val="none"/>
          <w:u w:val="single"/>
        </w:rPr>
      </w:pPr>
      <w:r>
        <w:rPr>
          <w:rFonts w:hint="eastAsia" w:ascii="仿宋" w:hAnsi="仿宋" w:eastAsia="仿宋" w:cs="宋体"/>
          <w:color w:val="auto"/>
          <w:sz w:val="24"/>
          <w:highlight w:val="none"/>
        </w:rPr>
        <w:t xml:space="preserve">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 xml:space="preserve">签字(签章)：                   公章：                </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 xml:space="preserve">日期：    </w:t>
      </w:r>
    </w:p>
    <w:p>
      <w:pPr>
        <w:spacing w:line="360" w:lineRule="auto"/>
        <w:rPr>
          <w:rFonts w:ascii="仿宋" w:hAnsi="仿宋" w:eastAsia="仿宋" w:cs="宋体"/>
          <w:b/>
          <w:color w:val="auto"/>
          <w:sz w:val="24"/>
          <w:highlight w:val="none"/>
        </w:rPr>
      </w:pPr>
      <w:r>
        <w:rPr>
          <w:rFonts w:hint="eastAsia" w:ascii="仿宋" w:hAnsi="仿宋" w:eastAsia="仿宋" w:cs="宋体"/>
          <w:b/>
          <w:color w:val="auto"/>
          <w:sz w:val="24"/>
          <w:highlight w:val="none"/>
        </w:rPr>
        <w:t>投诉书制作说明：</w:t>
      </w:r>
    </w:p>
    <w:p>
      <w:pPr>
        <w:widowControl/>
        <w:spacing w:line="360" w:lineRule="auto"/>
        <w:ind w:firstLine="480" w:firstLineChars="200"/>
        <w:rPr>
          <w:rFonts w:ascii="仿宋" w:hAnsi="仿宋" w:eastAsia="仿宋" w:cs="宋体"/>
          <w:color w:val="auto"/>
          <w:kern w:val="0"/>
          <w:sz w:val="24"/>
          <w:highlight w:val="none"/>
        </w:rPr>
      </w:pPr>
      <w:r>
        <w:rPr>
          <w:rFonts w:hint="eastAsia" w:ascii="仿宋" w:hAnsi="仿宋" w:eastAsia="仿宋"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sz w:val="24"/>
          <w:highlight w:val="none"/>
        </w:rPr>
        <w:t>2.投诉人若委托代理人进行投诉的，投诉书应按照要求列明“授权代表”的有关内容，并在附件中提交由</w:t>
      </w:r>
      <w:r>
        <w:rPr>
          <w:rFonts w:hint="eastAsia" w:ascii="仿宋" w:hAnsi="仿宋" w:eastAsia="仿宋"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宋体"/>
          <w:color w:val="auto"/>
          <w:sz w:val="24"/>
          <w:highlight w:val="none"/>
        </w:rPr>
      </w:pPr>
      <w:r>
        <w:rPr>
          <w:rFonts w:hint="eastAsia" w:ascii="仿宋" w:hAnsi="仿宋" w:eastAsia="仿宋" w:cs="宋体"/>
          <w:color w:val="auto"/>
          <w:sz w:val="24"/>
          <w:highlight w:val="none"/>
        </w:rPr>
        <w:t>6.投诉书的投诉请求应与投诉事项相关。</w:t>
      </w:r>
    </w:p>
    <w:p>
      <w:pPr>
        <w:widowControl/>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spacing w:line="360" w:lineRule="auto"/>
        <w:jc w:val="center"/>
        <w:rPr>
          <w:rFonts w:ascii="仿宋" w:hAnsi="仿宋" w:eastAsia="仿宋" w:cs="宋体"/>
          <w:b/>
          <w:color w:val="auto"/>
          <w:spacing w:val="6"/>
          <w:sz w:val="32"/>
          <w:szCs w:val="32"/>
          <w:highlight w:val="none"/>
        </w:rPr>
        <w:sectPr>
          <w:pgSz w:w="11906" w:h="16838"/>
          <w:pgMar w:top="1276" w:right="1418" w:bottom="1247" w:left="1418" w:header="851" w:footer="992" w:gutter="0"/>
          <w:cols w:space="720" w:num="1"/>
          <w:titlePg/>
          <w:docGrid w:linePitch="312" w:charSpace="0"/>
        </w:sectPr>
      </w:pPr>
    </w:p>
    <w:p>
      <w:pPr>
        <w:autoSpaceDE w:val="0"/>
        <w:autoSpaceDN w:val="0"/>
        <w:spacing w:line="360" w:lineRule="auto"/>
        <w:jc w:val="center"/>
        <w:outlineLvl w:val="0"/>
        <w:rPr>
          <w:rFonts w:ascii="仿宋" w:hAnsi="仿宋" w:eastAsia="仿宋" w:cs="宋体"/>
          <w:b/>
          <w:bCs/>
          <w:color w:val="auto"/>
          <w:sz w:val="32"/>
          <w:szCs w:val="32"/>
          <w:highlight w:val="none"/>
        </w:rPr>
      </w:pPr>
      <w:r>
        <w:rPr>
          <w:rFonts w:hint="eastAsia" w:ascii="仿宋" w:hAnsi="仿宋" w:eastAsia="仿宋" w:cs="宋体"/>
          <w:b/>
          <w:color w:val="auto"/>
          <w:spacing w:val="6"/>
          <w:sz w:val="32"/>
          <w:szCs w:val="32"/>
          <w:highlight w:val="none"/>
        </w:rPr>
        <w:t>附件4：</w:t>
      </w:r>
      <w:r>
        <w:rPr>
          <w:rFonts w:hint="eastAsia" w:ascii="仿宋" w:hAnsi="仿宋" w:eastAsia="仿宋" w:cs="宋体"/>
          <w:b/>
          <w:bCs/>
          <w:color w:val="auto"/>
          <w:sz w:val="32"/>
          <w:szCs w:val="32"/>
          <w:highlight w:val="none"/>
        </w:rPr>
        <w:t>业务专用章使用说明函</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u w:val="single"/>
        </w:rPr>
        <w:t>（采购人）、（采购代理机构）：</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kern w:val="0"/>
          <w:sz w:val="24"/>
          <w:highlight w:val="none"/>
          <w:lang w:val="zh-CN"/>
        </w:rPr>
        <w:t>我方</w:t>
      </w:r>
      <w:r>
        <w:rPr>
          <w:rFonts w:hint="eastAsia" w:ascii="仿宋" w:hAnsi="仿宋" w:eastAsia="仿宋" w:cs="宋体"/>
          <w:color w:val="auto"/>
          <w:kern w:val="0"/>
          <w:sz w:val="24"/>
          <w:highlight w:val="none"/>
          <w:u w:val="single"/>
          <w:lang w:val="zh-CN"/>
        </w:rPr>
        <w:t xml:space="preserve">                         </w:t>
      </w:r>
      <w:r>
        <w:rPr>
          <w:rFonts w:hint="eastAsia" w:ascii="仿宋" w:hAnsi="仿宋" w:eastAsia="仿宋" w:cs="宋体"/>
          <w:color w:val="auto"/>
          <w:sz w:val="24"/>
          <w:highlight w:val="none"/>
        </w:rPr>
        <w:t>(投标人全称)是中华人民共和国依法登记注册的合法企业，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宋体"/>
          <w:color w:val="auto"/>
          <w:sz w:val="24"/>
          <w:highlight w:val="none"/>
        </w:rPr>
        <w:t>你方组织的（项目名称）【招标编号：（采购编号）】</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napToGrid w:val="0"/>
        <w:spacing w:line="360" w:lineRule="auto"/>
        <w:ind w:right="480"/>
        <w:jc w:val="center"/>
        <w:rPr>
          <w:rFonts w:ascii="仿宋" w:hAnsi="仿宋" w:eastAsia="仿宋" w:cs="宋体"/>
          <w:b/>
          <w:color w:val="auto"/>
          <w:kern w:val="0"/>
          <w:sz w:val="32"/>
          <w:szCs w:val="32"/>
          <w:highlight w:val="none"/>
        </w:rPr>
      </w:pP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spacing w:line="360" w:lineRule="auto"/>
        <w:ind w:right="480"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日期：       年     月     日</w:t>
      </w:r>
    </w:p>
    <w:p>
      <w:pPr>
        <w:spacing w:line="360" w:lineRule="auto"/>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pacing w:line="360" w:lineRule="auto"/>
        <w:rPr>
          <w:rFonts w:ascii="仿宋" w:hAnsi="仿宋" w:eastAsia="仿宋" w:cs="宋体"/>
          <w:bCs/>
          <w:color w:val="auto"/>
          <w:sz w:val="24"/>
          <w:highlight w:val="none"/>
        </w:rPr>
      </w:pPr>
      <w:r>
        <w:rPr>
          <w:rFonts w:hint="eastAsia" w:ascii="仿宋" w:hAnsi="仿宋" w:eastAsia="仿宋" w:cs="宋体"/>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 AQAADwAAAGRycy9kb3ducmV2LnhtbE2PMU/DMBSEdyT+g/WQ2KidFhoa4nQAFYmxTRe2l/iRBOLn KHbawK/HTGU83enuu3w7216caPSdYw3JQoEgrp3puNFwLHd3jyB8QDbYOyYN3+RhW1xf5ZgZd+Y9 nQ6hEbGEfYYa2hCGTEpft2TRL9xAHL0PN1oMUY6NNCOeY7nt5VKptbTYcVxocaDnluqvw2Q1VN3y iD/78lXZzW4V3ubyc3p/0fr2JlFPIALN4RKGP/yIDkVkqtzExotew32aRvSg4WGdgIiBjVqlIKro JIkCWeTy/4XiF1BLAwQUAAAACACHTuJAC9UheM0BAADGAwAADgAAAGRycy9lMm9Eb2MueG1srVNN b9swDL0P2H8QdF/seE26GXF6aJBdhq1Yux+gyLItQF8g1Tj596NkL/3YDj1UB5mUyEe+J3pzc7KG HRWg9q7hy0XJmXLSt9r1Df/9sP/0hTOMwrXCeKcaflbIb7YfP2zGUKvKD960ChiBOKzH0PAhxlAX BcpBWYELH5Sjy86DFZFc6IsWxEjo1hRVWa6L0UMbwEuFSKe76ZLPiPAWQN91Wqqdl49WuTihgjIi EiUcdEC+zd12nZLxZ9ehisw0nJjGvFMRsg9pL7YbUfcgwqDl3IJ4SwuvOFmhHRW9QO1EFOwR9D9Q Vkvw6Lu4kN4WE5GsCLFYlq+0uR9EUJkLSY3hIjq+H6z8cbwDpluahLJac+aEpTf/RboJ1xvFltdJ ojFgTZH34Q5mD8lMfE8d2PQlJuyUZT1fZFWnyCQdVtfl1dV6xZmku6pafV4vVwm1eEoPgPGb8pYl o+FA9bOc4vgd4xT6NyRVQ290u9fGZAf6w60BdhT0xvu8ZvQXYcaxseFfV1VqRNDgdjQwZNpA5NH1 ud6LDHwOXOb1P+DU2E7gMDWQEVKYqK2OCqbmjSO6ScVJt2QdfHvOcuZzet4syDyKaX6e+zn76ffb /gFQSwMECgAAAAAAh07iQAAAAAAAAAAAAAAAAAYAAABfcmVscy9QSwMEFAAAAAgAh07iQIoUZjzR AAAAlAEAAAsAAABfcmVscy8ucmVsc6WQwWrDMAyG74O9g9F9cZrDGKNOL6PQa+kewNiKYxpbRjLZ +vbzDoNl9LajfqHvE//+8JkWtSJLpGxg1/WgMDvyMQcD75fj0wsoqTZ7u1BGAzcUOIyPD/szLra2 I5ljEdUoWQzMtZZXrcXNmKx0VDC3zUScbG0jB12su9qAeuj7Z82/GTBumOrkDfDJD6Aut9LMf9gp OiahqXaOkqZpiu4eVQe2ZY7uyDbhG7lGsxywGvAsGgdqWdd+BH1fv/un3tNHPuO61X6HjOuPV2+6 HL8AUEsDBBQAAAAIAIdO4kB+5uUg9wAAAOEBAAATAAAAW0NvbnRlbnRfVHlwZXNdLnhtbJWRQU7D MBBF90jcwfIWJU67QAgl6YK0S0CoHGBkTxKLZGx5TGhvj5O2G0SRWNoz/78nu9wcxkFMGNg6quQq L6RA0s5Y6ir5vt9lD1JwBDIwOMJKHpHlpr69KfdHjyxSmriSfYz+USnWPY7AufNIadK6MEJMx9Ap D/oDOlTrorhX2lFEilmcO2RdNtjC5xDF9pCuTyYBB5bi6bQ4syoJ3g9WQ0ymaiLzg5KdCXlKLjvc W893SUOqXwnz5DrgnHtJTxOsQfEKIT7DmDSUCayM+6KAU/53yWw5cuba1mrMm8BNir3hdLG61o5r 1zj93/Ltkrp0q+WD6m9QSwECFAAUAAAACACHTuJAfublIPcAAADhAQAAEwAAAAAAAAABACAAAAA+ BAAAW0NvbnRlbnRfVHlwZXNdLnhtbFBLAQIUAAoAAAAAAIdO4kAAAAAAAAAAAAAAAAAGAAAAAAAA AAAAEAAAACADAABfcmVscy9QSwECFAAUAAAACACHTuJAihRmPNEAAACUAQAACwAAAAAAAAABACAA AABEAwAAX3JlbHMvLnJlbHNQSwECFAAKAAAAAACHTuJAAAAAAAAAAAAAAAAABAAAAAAAAAAAABAA AAAAAAAAZHJzL1BLAQIUABQAAAAIAIdO4kBxz/jB2AAAAAoBAAAPAAAAAAAAAAEAIAAAACIAAABk cnMvZG93bnJldi54bWxQSwECFAAUAAAACACHTuJAC9UheM0BAADGAwAADgAAAAAAAAABACAAAAAn AQAAZHJzL2Uyb0RvYy54bWxQSwUGAAAAAAYABgBZAQAAZgUAAAAA ">
                <v:fill on="t" focussize="0,0"/>
                <v:stroke color="#000000" joinstyle="miter"/>
                <v:imagedata o:title=""/>
                <o:lock v:ext="edit" aspectratio="f"/>
              </v:rect>
            </w:pict>
          </mc:Fallback>
        </mc:AlternateContent>
      </w:r>
      <w:r>
        <w:rPr>
          <w:rFonts w:hint="eastAsia" w:ascii="仿宋" w:hAnsi="仿宋" w:eastAsia="仿宋" w:cs="宋体"/>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 AQAADwAAAGRycy9kb3ducmV2LnhtbE2PwU6DQBCG7ya+w2ZMvLW7ICVKWXrQ1MRjSy/eBtgCys4S dmnRp3c86e2fzJd/vsl3ix3ExUy+d6QhWisQhmrX9NRqOJX71SMIH5AaHBwZDV/Gw664vckxa9yV DuZyDK3gEvIZauhCGDMpfd0Zi37tRkO8O7vJYuBxamUz4ZXL7SBjpVJpsSe+0OFonjtTfx5nq6Hq 4xN+H8pXZZ/2D+FtKT/m9xet7+8itQURzBL+YPjVZ3Uo2KlyMzVeDBpWUZIwqiFVKQgGEhVzqDhE mw3IIpf/Xyh+AFBLAwQUAAAACACHTuJAD8HNp80BAADGAwAADgAAAGRycy9lMm9Eb2MueG1srVNN b9swDL0P2H8QdF/seHO6GnF6aJBdhq1Yux/AyLItQF8Q1Tj596PkLP3YDj1UB5mUyEe+J3p9czSa HWRA5WzLl4uSM2mF65QdWv77YffpK2cYwXagnZUtP0nkN5uPH9aTb2TlRqc7GRiBWGwm3/IxRt8U BYpRGsCF89LSZe+CgUhuGIouwEToRhdVWa6KyYXOByckIp1u50t+RgxvAXR9r4TcOvFopI0zapAa IlHCUXnkm9xt30sRf/Y9ysh0y4lpzDsVIXuf9mKzhmYI4Eclzi3AW1p4xcmAslT0ArWFCOwxqH+g jBLBoevjQjhTzESyIsRiWb7S5n4ELzMXkhr9RXR8P1jx43AXmOpoEsrqijMLht78F+kGdtCSLVdJ osljQ5H3/i6cPSQz8T32waQvMWHHLOvpIqs8RibosFp9ubquSXFBd1VVf14t64RaPKX7gPGbdIYl o+WB6mc54fAd4xz6NyRVQ6dVt1NaZycM+1sd2AHojXd5ndFfhGnLppZf11VNjQANbk8DQ6bxRB7t kOu9yMDnwGVe/wNOjW0Bx7mBjJDCoDEqyjA3ry3RTSrOuiVr77pTljOf0/NmQc6jmObnuZ+zn36/ zR9QSwMECgAAAAAAh07iQAAAAAAAAAAAAAAAAAYAAABfcmVscy9QSwMEFAAAAAgAh07iQIoUZjzR AAAAlAEAAAsAAABfcmVscy8ucmVsc6WQwWrDMAyG74O9g9F9cZrDGKNOL6PQa+kewNiKYxpbRjLZ +vbzDoNl9LajfqHvE//+8JkWtSJLpGxg1/WgMDvyMQcD75fj0wsoqTZ7u1BGAzcUOIyPD/szLra2 I5ljEdUoWQzMtZZXrcXNmKx0VDC3zUScbG0jB12su9qAeuj7Z82/GTBumOrkDfDJD6Aut9LMf9gp OiahqXaOkqZpiu4eVQe2ZY7uyDbhG7lGsxywGvAsGgdqWdd+BH1fv/un3tNHPuO61X6HjOuPV2+6 HL8AUEsDBBQAAAAIAIdO4kB+5uUg9wAAAOEBAAATAAAAW0NvbnRlbnRfVHlwZXNdLnhtbJWRQU7D MBBF90jcwfIWJU67QAgl6YK0S0CoHGBkTxKLZGx5TGhvj5O2G0SRWNoz/78nu9wcxkFMGNg6quQq L6RA0s5Y6ir5vt9lD1JwBDIwOMJKHpHlpr69KfdHjyxSmriSfYz+USnWPY7AufNIadK6MEJMx9Ap D/oDOlTrorhX2lFEilmcO2RdNtjC5xDF9pCuTyYBB5bi6bQ4syoJ3g9WQ0ymaiLzg5KdCXlKLjvc W893SUOqXwnz5DrgnHtJTxOsQfEKIT7DmDSUCayM+6KAU/53yWw5cuba1mrMm8BNir3hdLG61o5r 1zj93/Ltkrp0q+WD6m9QSwECFAAUAAAACACHTuJAfublIPcAAADhAQAAEwAAAAAAAAABACAAAAA+ BAAAW0NvbnRlbnRfVHlwZXNdLnhtbFBLAQIUAAoAAAAAAIdO4kAAAAAAAAAAAAAAAAAGAAAAAAAA AAAAEAAAACADAABfcmVscy9QSwECFAAUAAAACACHTuJAihRmPNEAAACUAQAACwAAAAAAAAABACAA AABEAwAAX3JlbHMvLnJlbHNQSwECFAAKAAAAAACHTuJAAAAAAAAAAAAAAAAABAAAAAAAAAAAABAA AAAAAAAAZHJzL1BLAQIUABQAAAAIAIdO4kCd07BY2AAAAAoBAAAPAAAAAAAAAAEAIAAAACIAAABk cnMvZG93bnJldi54bWxQSwECFAAUAAAACACHTuJAD8HNp80BAADGAwAADgAAAAAAAAABACAAAAAn AQAAZHJzL2Uyb0RvYy54bWxQSwUGAAAAAAYABgBZAQAAZgUAAAAA ">
                <v:fill on="t" focussize="0,0"/>
                <v:stroke color="#000000" joinstyle="miter"/>
                <v:imagedata o:title=""/>
                <o:lock v:ext="edit" aspectratio="f"/>
              </v:rect>
            </w:pict>
          </mc:Fallback>
        </mc:AlternateContent>
      </w:r>
      <w:r>
        <w:rPr>
          <w:rFonts w:hint="eastAsia" w:ascii="仿宋" w:hAnsi="仿宋" w:eastAsia="仿宋" w:cs="宋体"/>
          <w:color w:val="auto"/>
          <w:sz w:val="24"/>
          <w:highlight w:val="none"/>
        </w:rPr>
        <w:t>投标单位法定名称章（印模）                投标单位“XX专用章”（印模）</w:t>
      </w:r>
    </w:p>
    <w:p>
      <w:pPr>
        <w:snapToGrid w:val="0"/>
        <w:spacing w:line="360" w:lineRule="auto"/>
        <w:jc w:val="center"/>
        <w:rPr>
          <w:rFonts w:ascii="仿宋" w:hAnsi="仿宋" w:eastAsia="仿宋"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jc w:val="center"/>
        <w:outlineLvl w:val="0"/>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附件</w:t>
      </w:r>
      <w:r>
        <w:rPr>
          <w:rFonts w:ascii="仿宋" w:hAnsi="仿宋" w:eastAsia="仿宋" w:cs="宋体"/>
          <w:b/>
          <w:color w:val="auto"/>
          <w:kern w:val="0"/>
          <w:sz w:val="32"/>
          <w:szCs w:val="32"/>
          <w:highlight w:val="none"/>
        </w:rPr>
        <w:t>5</w:t>
      </w:r>
      <w:r>
        <w:rPr>
          <w:rFonts w:hint="eastAsia" w:ascii="仿宋" w:hAnsi="仿宋" w:eastAsia="仿宋" w:cs="宋体"/>
          <w:b/>
          <w:color w:val="auto"/>
          <w:kern w:val="0"/>
          <w:sz w:val="32"/>
          <w:szCs w:val="32"/>
          <w:highlight w:val="none"/>
        </w:rPr>
        <w:t>：联合协议</w:t>
      </w:r>
    </w:p>
    <w:p>
      <w:pPr>
        <w:widowControl/>
        <w:spacing w:line="360" w:lineRule="auto"/>
        <w:ind w:firstLine="482" w:firstLineChars="200"/>
        <w:jc w:val="left"/>
        <w:rPr>
          <w:rFonts w:ascii="仿宋" w:hAnsi="仿宋" w:eastAsia="仿宋" w:cs="宋体"/>
          <w:b/>
          <w:color w:val="auto"/>
          <w:sz w:val="24"/>
          <w:highlight w:val="none"/>
        </w:rPr>
      </w:pPr>
      <w:r>
        <w:rPr>
          <w:rFonts w:hint="eastAsia" w:ascii="仿宋" w:hAnsi="仿宋" w:eastAsia="仿宋"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（联合体所有成员名称）</w:t>
      </w:r>
      <w:r>
        <w:rPr>
          <w:rFonts w:hint="eastAsia" w:ascii="仿宋" w:hAnsi="仿宋" w:eastAsia="仿宋" w:cs="宋体"/>
          <w:color w:val="auto"/>
          <w:kern w:val="0"/>
          <w:sz w:val="24"/>
          <w:highlight w:val="none"/>
        </w:rPr>
        <w:t>自愿</w:t>
      </w:r>
      <w:r>
        <w:rPr>
          <w:rFonts w:hint="eastAsia" w:ascii="仿宋" w:hAnsi="仿宋" w:eastAsia="仿宋" w:cs="宋体"/>
          <w:color w:val="auto"/>
          <w:kern w:val="0"/>
          <w:sz w:val="24"/>
          <w:highlight w:val="none"/>
          <w:lang w:val="zh-CN"/>
        </w:rPr>
        <w:t>组成一个联合体，以一个投标人的身份</w:t>
      </w:r>
      <w:r>
        <w:rPr>
          <w:rFonts w:hint="eastAsia" w:ascii="仿宋" w:hAnsi="仿宋" w:eastAsia="仿宋" w:cs="宋体"/>
          <w:color w:val="auto"/>
          <w:kern w:val="0"/>
          <w:sz w:val="24"/>
          <w:highlight w:val="none"/>
        </w:rPr>
        <w:t>参加</w:t>
      </w:r>
      <w:r>
        <w:rPr>
          <w:rFonts w:hint="eastAsia" w:ascii="仿宋" w:hAnsi="仿宋" w:eastAsia="仿宋" w:cs="宋体"/>
          <w:color w:val="auto"/>
          <w:sz w:val="24"/>
          <w:highlight w:val="none"/>
        </w:rPr>
        <w:t>（项目名称）【招标编号：（采购编号）】</w:t>
      </w:r>
      <w:r>
        <w:rPr>
          <w:rFonts w:hint="eastAsia" w:ascii="仿宋" w:hAnsi="仿宋" w:eastAsia="仿宋" w:cs="宋体"/>
          <w:color w:val="auto"/>
          <w:kern w:val="0"/>
          <w:sz w:val="24"/>
          <w:highlight w:val="none"/>
          <w:lang w:val="zh-CN"/>
        </w:rPr>
        <w:t xml:space="preserve">投标。 </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一、各方一致决定，</w:t>
      </w:r>
      <w:r>
        <w:rPr>
          <w:rFonts w:hint="eastAsia" w:ascii="仿宋" w:hAnsi="仿宋" w:eastAsia="仿宋" w:cs="宋体"/>
          <w:color w:val="auto"/>
          <w:kern w:val="0"/>
          <w:sz w:val="24"/>
          <w:highlight w:val="none"/>
          <w:u w:val="single"/>
        </w:rPr>
        <w:t>（某联合体成员名称）</w:t>
      </w:r>
      <w:r>
        <w:rPr>
          <w:rFonts w:hint="eastAsia" w:ascii="仿宋" w:hAnsi="仿宋" w:eastAsia="仿宋" w:cs="宋体"/>
          <w:color w:val="auto"/>
          <w:kern w:val="0"/>
          <w:sz w:val="24"/>
          <w:highlight w:val="none"/>
        </w:rPr>
        <w:t>为联合体</w:t>
      </w:r>
      <w:r>
        <w:rPr>
          <w:rFonts w:hint="eastAsia" w:ascii="仿宋" w:hAnsi="仿宋" w:eastAsia="仿宋" w:cs="宋体"/>
          <w:color w:val="auto"/>
          <w:kern w:val="0"/>
          <w:sz w:val="24"/>
          <w:highlight w:val="none"/>
          <w:lang w:val="zh-CN"/>
        </w:rPr>
        <w:t>牵头人</w:t>
      </w:r>
      <w:r>
        <w:rPr>
          <w:rFonts w:hint="eastAsia" w:ascii="仿宋" w:hAnsi="仿宋" w:eastAsia="仿宋" w:cs="宋体"/>
          <w:color w:val="auto"/>
          <w:sz w:val="24"/>
          <w:highlight w:val="none"/>
        </w:rPr>
        <w:t>，代表所有联合体成员负责投标和合同实施阶段的主办、协调工作</w:t>
      </w:r>
      <w:r>
        <w:rPr>
          <w:rFonts w:hint="eastAsia" w:ascii="仿宋" w:hAnsi="仿宋" w:eastAsia="仿宋" w:cs="宋体"/>
          <w:color w:val="auto"/>
          <w:kern w:val="0"/>
          <w:sz w:val="24"/>
          <w:highlight w:val="none"/>
          <w:lang w:val="zh-CN"/>
        </w:rPr>
        <w:t>。</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二、</w:t>
      </w:r>
      <w:r>
        <w:rPr>
          <w:rFonts w:hint="eastAsia" w:ascii="仿宋" w:hAnsi="仿宋" w:eastAsia="仿宋" w:cs="宋体"/>
          <w:color w:val="auto"/>
          <w:sz w:val="24"/>
          <w:highlight w:val="none"/>
        </w:rPr>
        <w:t>所有联合体成员各方签署授权书，授权书载明的</w:t>
      </w:r>
      <w:r>
        <w:rPr>
          <w:rFonts w:hint="eastAsia" w:ascii="仿宋" w:hAnsi="仿宋" w:eastAsia="仿宋"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三、本次联合投标中，分工如下：</w:t>
      </w:r>
    </w:p>
    <w:p>
      <w:pPr>
        <w:snapToGrid w:val="0"/>
        <w:spacing w:line="360" w:lineRule="auto"/>
        <w:ind w:firstLine="578"/>
        <w:rPr>
          <w:rFonts w:ascii="仿宋" w:hAnsi="仿宋" w:eastAsia="仿宋" w:cs="宋体"/>
          <w:color w:val="auto"/>
          <w:kern w:val="0"/>
          <w:sz w:val="24"/>
          <w:highlight w:val="none"/>
          <w:lang w:val="zh-CN"/>
        </w:rPr>
      </w:pPr>
      <w:bookmarkStart w:id="553" w:name="_Hlk101134295"/>
      <w:r>
        <w:rPr>
          <w:rFonts w:hint="eastAsia" w:ascii="仿宋" w:hAnsi="仿宋" w:eastAsia="仿宋" w:cs="宋体"/>
          <w:color w:val="auto"/>
          <w:kern w:val="0"/>
          <w:sz w:val="24"/>
          <w:highlight w:val="none"/>
          <w:u w:val="single"/>
        </w:rPr>
        <w:t>（联合体成员1）</w:t>
      </w:r>
      <w:r>
        <w:rPr>
          <w:rFonts w:hint="eastAsia" w:ascii="仿宋" w:hAnsi="仿宋" w:eastAsia="仿宋" w:cs="宋体"/>
          <w:color w:val="auto"/>
          <w:kern w:val="0"/>
          <w:sz w:val="24"/>
          <w:highlight w:val="none"/>
          <w:lang w:val="zh-CN"/>
        </w:rPr>
        <w:t>承担的工作和义务为：</w:t>
      </w:r>
      <w:r>
        <w:rPr>
          <w:rFonts w:hint="eastAsia" w:ascii="仿宋" w:hAnsi="仿宋" w:eastAsia="仿宋" w:cs="宋体"/>
          <w:color w:val="auto"/>
          <w:highlight w:val="none"/>
          <w:u w:val="single"/>
        </w:rPr>
        <w:t xml:space="preserve">             </w:t>
      </w:r>
      <w:r>
        <w:rPr>
          <w:rFonts w:hint="eastAsia" w:ascii="仿宋" w:hAnsi="仿宋" w:eastAsia="仿宋" w:cs="宋体"/>
          <w:color w:val="auto"/>
          <w:kern w:val="0"/>
          <w:sz w:val="24"/>
          <w:highlight w:val="none"/>
          <w:lang w:val="zh-CN"/>
        </w:rPr>
        <w:t>；</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（联合体成员</w:t>
      </w:r>
      <w:r>
        <w:rPr>
          <w:rFonts w:ascii="仿宋" w:hAnsi="仿宋" w:eastAsia="仿宋" w:cs="宋体"/>
          <w:color w:val="auto"/>
          <w:kern w:val="0"/>
          <w:sz w:val="24"/>
          <w:highlight w:val="none"/>
          <w:u w:val="single"/>
        </w:rPr>
        <w:t>2</w:t>
      </w:r>
      <w:r>
        <w:rPr>
          <w:rFonts w:hint="eastAsia"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lang w:val="zh-CN"/>
        </w:rPr>
        <w:t>承担的工作和义务为：</w:t>
      </w:r>
      <w:r>
        <w:rPr>
          <w:rFonts w:hint="eastAsia" w:ascii="仿宋" w:hAnsi="仿宋" w:eastAsia="仿宋" w:cs="宋体"/>
          <w:color w:val="auto"/>
          <w:highlight w:val="none"/>
          <w:u w:val="single"/>
        </w:rPr>
        <w:t xml:space="preserve">             </w:t>
      </w:r>
      <w:r>
        <w:rPr>
          <w:rFonts w:hint="eastAsia" w:ascii="仿宋" w:hAnsi="仿宋" w:eastAsia="仿宋" w:cs="宋体"/>
          <w:color w:val="auto"/>
          <w:kern w:val="0"/>
          <w:sz w:val="24"/>
          <w:highlight w:val="none"/>
          <w:lang w:val="zh-CN"/>
        </w:rPr>
        <w:t>；</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w:t>
      </w:r>
    </w:p>
    <w:bookmarkEnd w:id="553"/>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四、联合体成员中小企业合同份额。</w:t>
      </w:r>
    </w:p>
    <w:p>
      <w:pPr>
        <w:snapToGrid w:val="0"/>
        <w:spacing w:line="360" w:lineRule="auto"/>
        <w:ind w:firstLine="578"/>
        <w:rPr>
          <w:rFonts w:ascii="仿宋" w:hAnsi="仿宋" w:eastAsia="仿宋" w:cs="宋体"/>
          <w:b/>
          <w:color w:val="auto"/>
          <w:kern w:val="0"/>
          <w:sz w:val="24"/>
          <w:highlight w:val="none"/>
          <w:lang w:val="zh-CN"/>
        </w:rPr>
      </w:pPr>
      <w:r>
        <w:rPr>
          <w:rFonts w:hint="eastAsia" w:ascii="仿宋" w:hAnsi="仿宋" w:eastAsia="仿宋" w:cs="宋体"/>
          <w:color w:val="auto"/>
          <w:kern w:val="0"/>
          <w:sz w:val="24"/>
          <w:highlight w:val="none"/>
          <w:lang w:val="zh-CN"/>
        </w:rPr>
        <w:t>1、</w:t>
      </w:r>
      <w:r>
        <w:rPr>
          <w:rFonts w:hint="eastAsia" w:ascii="仿宋" w:hAnsi="仿宋" w:eastAsia="仿宋" w:cs="宋体"/>
          <w:color w:val="auto"/>
          <w:kern w:val="0"/>
          <w:sz w:val="24"/>
          <w:highlight w:val="none"/>
          <w:u w:val="single"/>
        </w:rPr>
        <w:t>（联合体成员</w:t>
      </w:r>
      <w:r>
        <w:rPr>
          <w:rFonts w:ascii="仿宋" w:hAnsi="仿宋" w:eastAsia="仿宋" w:cs="宋体"/>
          <w:color w:val="auto"/>
          <w:kern w:val="0"/>
          <w:sz w:val="24"/>
          <w:highlight w:val="none"/>
          <w:u w:val="single"/>
        </w:rPr>
        <w:t>X,</w:t>
      </w:r>
      <w:r>
        <w:rPr>
          <w:rFonts w:hint="eastAsia"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rPr>
        <w:t>提供的全部货物由小微企业制造，其合同份额占到合同总金额</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%以上；</w:t>
      </w:r>
      <w:r>
        <w:rPr>
          <w:rFonts w:hint="eastAsia" w:ascii="仿宋" w:hAnsi="仿宋" w:eastAsia="仿宋" w:cs="宋体"/>
          <w:color w:val="auto"/>
          <w:kern w:val="0"/>
          <w:sz w:val="24"/>
          <w:highlight w:val="none"/>
          <w:lang w:val="zh-CN"/>
        </w:rPr>
        <w:t>……。</w:t>
      </w:r>
      <w:r>
        <w:rPr>
          <w:rFonts w:hint="eastAsia" w:ascii="仿宋" w:hAnsi="仿宋" w:eastAsia="仿宋"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color w:val="auto"/>
          <w:sz w:val="24"/>
          <w:highlight w:val="none"/>
        </w:rPr>
        <w:t>拟享受以上价格扣除政策的，填写有关内容。</w:t>
      </w:r>
      <w:r>
        <w:rPr>
          <w:rFonts w:hint="eastAsia" w:ascii="仿宋" w:hAnsi="仿宋" w:eastAsia="仿宋" w:cs="宋体"/>
          <w:b/>
          <w:color w:val="auto"/>
          <w:kern w:val="0"/>
          <w:sz w:val="24"/>
          <w:highlight w:val="none"/>
          <w:lang w:val="zh-CN"/>
        </w:rPr>
        <w:t>）</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sz w:val="24"/>
          <w:highlight w:val="none"/>
        </w:rPr>
        <w:t>2、中小企业合同金额达到</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%，其中小微企业合同金额达到</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r>
        <w:rPr>
          <w:rFonts w:hint="eastAsia" w:ascii="仿宋" w:hAnsi="仿宋" w:eastAsia="仿宋" w:cs="宋体"/>
          <w:color w:val="auto"/>
          <w:kern w:val="0"/>
          <w:sz w:val="24"/>
          <w:highlight w:val="none"/>
          <w:lang w:val="zh-CN"/>
        </w:rPr>
        <w:t>。</w:t>
      </w:r>
      <w:r>
        <w:rPr>
          <w:rFonts w:hint="eastAsia" w:ascii="仿宋" w:hAnsi="仿宋" w:eastAsia="仿宋" w:cs="宋体"/>
          <w:b/>
          <w:bCs/>
          <w:color w:val="auto"/>
          <w:kern w:val="0"/>
          <w:sz w:val="24"/>
          <w:highlight w:val="none"/>
          <w:lang w:val="zh-CN"/>
        </w:rPr>
        <w:t>（</w:t>
      </w:r>
      <w:r>
        <w:rPr>
          <w:rFonts w:hint="eastAsia" w:ascii="仿宋" w:hAnsi="仿宋" w:eastAsia="仿宋"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color w:val="auto"/>
          <w:kern w:val="0"/>
          <w:sz w:val="24"/>
          <w:highlight w:val="none"/>
          <w:lang w:val="zh-CN"/>
        </w:rPr>
        <w:t>）</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五、如果中标，</w:t>
      </w:r>
      <w:r>
        <w:rPr>
          <w:rFonts w:hint="eastAsia" w:ascii="仿宋" w:hAnsi="仿宋" w:eastAsia="仿宋" w:cs="宋体"/>
          <w:color w:val="auto"/>
          <w:sz w:val="24"/>
          <w:highlight w:val="none"/>
        </w:rPr>
        <w:t>联合体各成员方共同与采购人签订合同，并就采购合同约定的事项对采购人承担连带责任。</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六、有关本次联合投标的其他事宜：</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8"/>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联合体成员名称(电子签名/公章)：</w:t>
      </w:r>
    </w:p>
    <w:p>
      <w:pPr>
        <w:snapToGrid w:val="0"/>
        <w:spacing w:line="360" w:lineRule="auto"/>
        <w:ind w:right="960"/>
        <w:jc w:val="center"/>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w:t>
      </w:r>
    </w:p>
    <w:p>
      <w:pPr>
        <w:snapToGrid w:val="0"/>
        <w:spacing w:line="360" w:lineRule="auto"/>
        <w:jc w:val="righ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  年  月   日</w:t>
      </w:r>
    </w:p>
    <w:p>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pPr>
        <w:snapToGrid w:val="0"/>
        <w:spacing w:line="360" w:lineRule="auto"/>
        <w:jc w:val="center"/>
        <w:rPr>
          <w:rFonts w:ascii="仿宋" w:hAnsi="仿宋" w:eastAsia="仿宋"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jc w:val="center"/>
        <w:outlineLvl w:val="0"/>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附件</w:t>
      </w:r>
      <w:r>
        <w:rPr>
          <w:rFonts w:ascii="仿宋" w:hAnsi="仿宋" w:eastAsia="仿宋" w:cs="宋体"/>
          <w:b/>
          <w:color w:val="auto"/>
          <w:kern w:val="0"/>
          <w:sz w:val="32"/>
          <w:szCs w:val="32"/>
          <w:highlight w:val="none"/>
        </w:rPr>
        <w:t>6</w:t>
      </w:r>
      <w:r>
        <w:rPr>
          <w:rFonts w:hint="eastAsia" w:ascii="仿宋" w:hAnsi="仿宋" w:eastAsia="仿宋" w:cs="宋体"/>
          <w:b/>
          <w:color w:val="auto"/>
          <w:kern w:val="0"/>
          <w:sz w:val="32"/>
          <w:szCs w:val="32"/>
          <w:highlight w:val="none"/>
        </w:rPr>
        <w:t>：分包意向协议</w:t>
      </w:r>
    </w:p>
    <w:p>
      <w:pPr>
        <w:widowControl/>
        <w:spacing w:line="360" w:lineRule="auto"/>
        <w:ind w:firstLine="120" w:firstLineChars="50"/>
        <w:jc w:val="left"/>
        <w:rPr>
          <w:rFonts w:ascii="仿宋" w:hAnsi="仿宋" w:eastAsia="仿宋" w:cs="宋体"/>
          <w:color w:val="auto"/>
          <w:sz w:val="24"/>
          <w:highlight w:val="none"/>
        </w:rPr>
      </w:pPr>
      <w:r>
        <w:rPr>
          <w:rFonts w:hint="eastAsia" w:ascii="仿宋" w:hAnsi="仿宋" w:eastAsia="仿宋" w:cs="宋体"/>
          <w:color w:val="auto"/>
          <w:sz w:val="24"/>
          <w:highlight w:val="none"/>
        </w:rPr>
        <w:t>（</w:t>
      </w:r>
      <w:r>
        <w:rPr>
          <w:rFonts w:hint="eastAsia" w:ascii="仿宋" w:hAnsi="仿宋" w:eastAsia="仿宋" w:cs="宋体"/>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宋体"/>
          <w:color w:val="auto"/>
          <w:sz w:val="24"/>
          <w:highlight w:val="none"/>
        </w:rPr>
        <w:t>）</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（投标人名称）</w:t>
      </w:r>
      <w:r>
        <w:rPr>
          <w:rFonts w:hint="eastAsia" w:ascii="仿宋" w:hAnsi="仿宋" w:eastAsia="仿宋" w:cs="宋体"/>
          <w:color w:val="auto"/>
          <w:kern w:val="0"/>
          <w:sz w:val="24"/>
          <w:highlight w:val="none"/>
          <w:lang w:val="zh-CN"/>
        </w:rPr>
        <w:t>若成为</w:t>
      </w:r>
      <w:r>
        <w:rPr>
          <w:rFonts w:hint="eastAsia" w:ascii="仿宋" w:hAnsi="仿宋" w:eastAsia="仿宋" w:cs="宋体"/>
          <w:color w:val="auto"/>
          <w:sz w:val="24"/>
          <w:highlight w:val="none"/>
        </w:rPr>
        <w:t>（项目名称）【招标编号：（采购编号）】</w:t>
      </w:r>
      <w:r>
        <w:rPr>
          <w:rFonts w:hint="eastAsia" w:ascii="仿宋" w:hAnsi="仿宋" w:eastAsia="仿宋" w:cs="宋体"/>
          <w:color w:val="auto"/>
          <w:kern w:val="0"/>
          <w:sz w:val="24"/>
          <w:highlight w:val="none"/>
          <w:lang w:val="zh-CN"/>
        </w:rPr>
        <w:t>的中标供应商，将依法采取分包方式履行合同。</w:t>
      </w:r>
      <w:r>
        <w:rPr>
          <w:rFonts w:hint="eastAsia" w:ascii="仿宋" w:hAnsi="仿宋" w:eastAsia="仿宋" w:cs="宋体"/>
          <w:color w:val="auto"/>
          <w:kern w:val="0"/>
          <w:sz w:val="24"/>
          <w:highlight w:val="none"/>
          <w:u w:val="single"/>
        </w:rPr>
        <w:t>（投标人名称）</w:t>
      </w:r>
      <w:r>
        <w:rPr>
          <w:rFonts w:hint="eastAsia" w:ascii="仿宋" w:hAnsi="仿宋" w:eastAsia="仿宋" w:cs="宋体"/>
          <w:color w:val="auto"/>
          <w:kern w:val="0"/>
          <w:sz w:val="24"/>
          <w:highlight w:val="none"/>
        </w:rPr>
        <w:t>与</w:t>
      </w:r>
      <w:r>
        <w:rPr>
          <w:rFonts w:hint="eastAsia" w:ascii="仿宋" w:hAnsi="仿宋" w:eastAsia="仿宋" w:cs="宋体"/>
          <w:color w:val="auto"/>
          <w:kern w:val="0"/>
          <w:sz w:val="24"/>
          <w:highlight w:val="none"/>
          <w:u w:val="single"/>
        </w:rPr>
        <w:t>（所有分包供应商名称）</w:t>
      </w:r>
      <w:r>
        <w:rPr>
          <w:rFonts w:hint="eastAsia" w:ascii="仿宋" w:hAnsi="仿宋" w:eastAsia="仿宋" w:cs="宋体"/>
          <w:color w:val="auto"/>
          <w:kern w:val="0"/>
          <w:sz w:val="24"/>
          <w:highlight w:val="none"/>
        </w:rPr>
        <w:t>达成分包意向协议</w:t>
      </w:r>
      <w:r>
        <w:rPr>
          <w:rFonts w:hint="eastAsia" w:ascii="仿宋" w:hAnsi="仿宋" w:eastAsia="仿宋" w:cs="宋体"/>
          <w:color w:val="auto"/>
          <w:kern w:val="0"/>
          <w:sz w:val="24"/>
          <w:highlight w:val="none"/>
          <w:lang w:val="zh-CN"/>
        </w:rPr>
        <w:t xml:space="preserve">。 </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一、分包标的及数量</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u w:val="single"/>
        </w:rPr>
        <w:t>（投标人名称）</w:t>
      </w:r>
      <w:r>
        <w:rPr>
          <w:rFonts w:hint="eastAsia" w:ascii="仿宋" w:hAnsi="仿宋" w:eastAsia="仿宋" w:cs="宋体"/>
          <w:color w:val="auto"/>
          <w:kern w:val="0"/>
          <w:sz w:val="24"/>
          <w:highlight w:val="none"/>
          <w:lang w:val="zh-CN"/>
        </w:rPr>
        <w:t>将</w:t>
      </w:r>
      <w:r>
        <w:rPr>
          <w:rFonts w:hint="eastAsia" w:ascii="仿宋" w:hAnsi="仿宋" w:eastAsia="仿宋" w:cs="宋体"/>
          <w:color w:val="auto"/>
          <w:highlight w:val="none"/>
          <w:u w:val="single"/>
        </w:rPr>
        <w:t xml:space="preserve"> </w:t>
      </w:r>
      <w:r>
        <w:rPr>
          <w:rFonts w:ascii="仿宋" w:hAnsi="仿宋" w:eastAsia="仿宋" w:cs="宋体"/>
          <w:color w:val="auto"/>
          <w:kern w:val="0"/>
          <w:sz w:val="24"/>
          <w:highlight w:val="none"/>
          <w:u w:val="single"/>
        </w:rPr>
        <w:t xml:space="preserve">  XX工作内容   </w:t>
      </w:r>
      <w:r>
        <w:rPr>
          <w:rFonts w:hint="eastAsia" w:ascii="仿宋" w:hAnsi="仿宋" w:eastAsia="仿宋" w:cs="宋体"/>
          <w:color w:val="auto"/>
          <w:sz w:val="24"/>
          <w:highlight w:val="none"/>
        </w:rPr>
        <w:t>分包给</w:t>
      </w:r>
      <w:r>
        <w:rPr>
          <w:rFonts w:hint="eastAsia" w:ascii="仿宋" w:hAnsi="仿宋" w:eastAsia="仿宋" w:cs="宋体"/>
          <w:color w:val="auto"/>
          <w:kern w:val="0"/>
          <w:sz w:val="24"/>
          <w:highlight w:val="none"/>
          <w:u w:val="single"/>
        </w:rPr>
        <w:t>（分包供应商1名称）</w:t>
      </w:r>
      <w:r>
        <w:rPr>
          <w:rFonts w:hint="eastAsia" w:ascii="仿宋" w:hAnsi="仿宋" w:eastAsia="仿宋" w:cs="宋体"/>
          <w:color w:val="auto"/>
          <w:kern w:val="0"/>
          <w:sz w:val="24"/>
          <w:highlight w:val="none"/>
          <w:lang w:val="zh-CN"/>
        </w:rPr>
        <w:t>，</w:t>
      </w:r>
      <w:r>
        <w:rPr>
          <w:rFonts w:hint="eastAsia" w:ascii="仿宋" w:hAnsi="仿宋" w:eastAsia="仿宋" w:cs="宋体"/>
          <w:color w:val="auto"/>
          <w:kern w:val="0"/>
          <w:sz w:val="24"/>
          <w:highlight w:val="none"/>
          <w:u w:val="single"/>
        </w:rPr>
        <w:t>（分包供应商1名称），</w:t>
      </w:r>
      <w:r>
        <w:rPr>
          <w:rFonts w:hint="eastAsia" w:ascii="仿宋" w:hAnsi="仿宋" w:eastAsia="仿宋" w:cs="宋体"/>
          <w:color w:val="auto"/>
          <w:kern w:val="0"/>
          <w:sz w:val="24"/>
          <w:highlight w:val="none"/>
          <w:lang w:val="zh-CN"/>
        </w:rPr>
        <w:t>具备承</w:t>
      </w:r>
      <w:r>
        <w:rPr>
          <w:rFonts w:hint="eastAsia" w:ascii="仿宋" w:hAnsi="仿宋" w:eastAsia="仿宋" w:cs="宋体"/>
          <w:color w:val="auto"/>
          <w:kern w:val="0"/>
          <w:sz w:val="24"/>
          <w:highlight w:val="none"/>
        </w:rPr>
        <w:t>担</w:t>
      </w:r>
      <w:r>
        <w:rPr>
          <w:rFonts w:hint="eastAsia" w:ascii="仿宋" w:hAnsi="仿宋" w:eastAsia="仿宋" w:cs="宋体"/>
          <w:color w:val="auto"/>
          <w:kern w:val="0"/>
          <w:sz w:val="24"/>
          <w:highlight w:val="none"/>
          <w:u w:val="single"/>
          <w:lang w:val="zh-CN"/>
        </w:rPr>
        <w:t>XX工作内容</w:t>
      </w:r>
      <w:r>
        <w:rPr>
          <w:rFonts w:hint="eastAsia" w:ascii="仿宋" w:hAnsi="仿宋" w:eastAsia="仿宋" w:cs="宋体"/>
          <w:color w:val="auto"/>
          <w:kern w:val="0"/>
          <w:sz w:val="24"/>
          <w:highlight w:val="none"/>
          <w:lang w:val="zh-CN"/>
        </w:rPr>
        <w:t>相应资质条件且不得再次分包；</w:t>
      </w:r>
    </w:p>
    <w:p>
      <w:pPr>
        <w:pStyle w:val="4"/>
        <w:ind w:left="664" w:leftChars="316" w:firstLine="229" w:firstLineChars="95"/>
        <w:rPr>
          <w:rFonts w:ascii="仿宋" w:eastAsia="仿宋" w:cs="宋体"/>
          <w:color w:val="auto"/>
          <w:kern w:val="0"/>
          <w:sz w:val="24"/>
          <w:szCs w:val="24"/>
          <w:highlight w:val="none"/>
        </w:rPr>
      </w:pPr>
      <w:r>
        <w:rPr>
          <w:rFonts w:hint="eastAsia" w:ascii="仿宋" w:eastAsia="仿宋" w:cs="宋体"/>
          <w:color w:val="auto"/>
          <w:kern w:val="0"/>
          <w:sz w:val="24"/>
          <w:szCs w:val="24"/>
          <w:highlight w:val="none"/>
        </w:rPr>
        <w:t>……</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二、分包供应商中小企业合同份额</w:t>
      </w:r>
    </w:p>
    <w:p>
      <w:pPr>
        <w:snapToGrid w:val="0"/>
        <w:spacing w:line="360" w:lineRule="auto"/>
        <w:ind w:firstLine="576"/>
        <w:rPr>
          <w:rFonts w:ascii="仿宋" w:hAnsi="仿宋" w:eastAsia="仿宋" w:cs="宋体"/>
          <w:b/>
          <w:color w:val="auto"/>
          <w:kern w:val="0"/>
          <w:sz w:val="24"/>
          <w:highlight w:val="none"/>
          <w:lang w:val="zh-CN"/>
        </w:rPr>
      </w:pPr>
      <w:r>
        <w:rPr>
          <w:rFonts w:ascii="仿宋" w:hAnsi="仿宋" w:eastAsia="仿宋" w:cs="宋体"/>
          <w:color w:val="auto"/>
          <w:kern w:val="0"/>
          <w:sz w:val="24"/>
          <w:highlight w:val="none"/>
        </w:rPr>
        <w:t>1、</w:t>
      </w:r>
      <w:r>
        <w:rPr>
          <w:rFonts w:hint="eastAsia" w:ascii="仿宋" w:hAnsi="仿宋" w:eastAsia="仿宋" w:cs="宋体"/>
          <w:color w:val="auto"/>
          <w:kern w:val="0"/>
          <w:sz w:val="24"/>
          <w:highlight w:val="none"/>
          <w:u w:val="single"/>
        </w:rPr>
        <w:t>（分包供应商X</w:t>
      </w:r>
      <w:r>
        <w:rPr>
          <w:rFonts w:ascii="仿宋" w:hAnsi="仿宋" w:eastAsia="仿宋" w:cs="宋体"/>
          <w:color w:val="auto"/>
          <w:kern w:val="0"/>
          <w:sz w:val="24"/>
          <w:highlight w:val="none"/>
          <w:u w:val="single"/>
        </w:rPr>
        <w:t>,</w:t>
      </w:r>
      <w:r>
        <w:rPr>
          <w:rFonts w:hint="eastAsia" w:ascii="仿宋" w:hAnsi="仿宋" w:eastAsia="仿宋" w:cs="宋体"/>
          <w:color w:val="auto"/>
          <w:kern w:val="0"/>
          <w:sz w:val="24"/>
          <w:highlight w:val="none"/>
          <w:u w:val="single"/>
        </w:rPr>
        <w:t>……）提供的货物全部由小微企业制造，</w:t>
      </w:r>
      <w:r>
        <w:rPr>
          <w:rFonts w:hint="eastAsia" w:ascii="仿宋" w:hAnsi="仿宋" w:eastAsia="仿宋" w:cs="宋体"/>
          <w:color w:val="auto"/>
          <w:kern w:val="0"/>
          <w:sz w:val="24"/>
          <w:highlight w:val="none"/>
        </w:rPr>
        <w:t>其合同份额占到合同总金额</w:t>
      </w:r>
      <w:r>
        <w:rPr>
          <w:rFonts w:hint="eastAsia" w:ascii="仿宋" w:hAnsi="仿宋" w:eastAsia="仿宋" w:cs="宋体"/>
          <w:color w:val="auto"/>
          <w:kern w:val="0"/>
          <w:sz w:val="24"/>
          <w:highlight w:val="none"/>
          <w:u w:val="single"/>
        </w:rPr>
        <w:t xml:space="preserve">     </w:t>
      </w:r>
      <w:r>
        <w:rPr>
          <w:rFonts w:hint="eastAsia" w:ascii="仿宋" w:hAnsi="仿宋" w:eastAsia="仿宋" w:cs="宋体"/>
          <w:color w:val="auto"/>
          <w:kern w:val="0"/>
          <w:sz w:val="24"/>
          <w:highlight w:val="none"/>
        </w:rPr>
        <w:t>%以上</w:t>
      </w:r>
      <w:r>
        <w:rPr>
          <w:rFonts w:hint="eastAsia" w:ascii="仿宋" w:hAnsi="仿宋" w:eastAsia="仿宋" w:cs="宋体"/>
          <w:color w:val="auto"/>
          <w:highlight w:val="none"/>
        </w:rPr>
        <w:t>。</w:t>
      </w:r>
      <w:r>
        <w:rPr>
          <w:rFonts w:hint="eastAsia" w:ascii="仿宋" w:hAnsi="仿宋" w:eastAsia="仿宋"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color w:val="auto"/>
          <w:sz w:val="24"/>
          <w:highlight w:val="none"/>
        </w:rPr>
        <w:t>拟享受以上价格扣除政策的，填写有关内容。</w:t>
      </w:r>
      <w:r>
        <w:rPr>
          <w:rFonts w:hint="eastAsia" w:ascii="仿宋" w:hAnsi="仿宋" w:eastAsia="仿宋" w:cs="宋体"/>
          <w:b/>
          <w:color w:val="auto"/>
          <w:kern w:val="0"/>
          <w:sz w:val="24"/>
          <w:highlight w:val="none"/>
          <w:lang w:val="zh-CN"/>
        </w:rPr>
        <w:t>）</w:t>
      </w:r>
    </w:p>
    <w:p>
      <w:pPr>
        <w:spacing w:line="360" w:lineRule="auto"/>
        <w:ind w:firstLine="480" w:firstLineChars="200"/>
        <w:rPr>
          <w:rFonts w:ascii="仿宋" w:hAnsi="仿宋" w:eastAsia="仿宋" w:cs="宋体"/>
          <w:b/>
          <w:bCs/>
          <w:color w:val="auto"/>
          <w:kern w:val="0"/>
          <w:sz w:val="24"/>
          <w:highlight w:val="none"/>
          <w:lang w:val="zh-CN"/>
        </w:rPr>
      </w:pPr>
      <w:r>
        <w:rPr>
          <w:rFonts w:hint="eastAsia" w:ascii="仿宋" w:hAnsi="仿宋" w:eastAsia="仿宋" w:cs="宋体"/>
          <w:color w:val="auto"/>
          <w:sz w:val="24"/>
          <w:highlight w:val="none"/>
        </w:rPr>
        <w:t>2、</w:t>
      </w:r>
      <w:bookmarkStart w:id="554" w:name="_Hlk101133173"/>
      <w:r>
        <w:rPr>
          <w:rFonts w:hint="eastAsia" w:ascii="仿宋" w:hAnsi="仿宋" w:eastAsia="仿宋" w:cs="宋体"/>
          <w:color w:val="auto"/>
          <w:sz w:val="24"/>
          <w:highlight w:val="none"/>
        </w:rPr>
        <w:t>中小企业合同金额达到</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%，其中小微企业合同金额达到</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r>
        <w:rPr>
          <w:rFonts w:hint="eastAsia" w:ascii="仿宋" w:hAnsi="仿宋" w:eastAsia="仿宋" w:cs="宋体"/>
          <w:color w:val="auto"/>
          <w:kern w:val="0"/>
          <w:sz w:val="24"/>
          <w:highlight w:val="none"/>
          <w:lang w:val="zh-CN"/>
        </w:rPr>
        <w:t>。</w:t>
      </w:r>
      <w:r>
        <w:rPr>
          <w:rFonts w:hint="eastAsia" w:ascii="仿宋" w:hAnsi="仿宋" w:eastAsia="仿宋" w:cs="宋体"/>
          <w:b/>
          <w:bCs/>
          <w:color w:val="auto"/>
          <w:kern w:val="0"/>
          <w:sz w:val="24"/>
          <w:highlight w:val="none"/>
          <w:lang w:val="zh-CN"/>
        </w:rPr>
        <w:t>（</w:t>
      </w:r>
      <w:r>
        <w:rPr>
          <w:rFonts w:hint="eastAsia" w:ascii="仿宋" w:hAnsi="仿宋" w:eastAsia="仿宋" w:cs="宋体"/>
          <w:b/>
          <w:bCs/>
          <w:color w:val="auto"/>
          <w:sz w:val="24"/>
          <w:highlight w:val="none"/>
        </w:rPr>
        <w:t>要求合同分包形式参加的项目或采购包，供应商按招标文件第一部分招标公告申请人的资格要求中规定的</w:t>
      </w:r>
      <w:r>
        <w:rPr>
          <w:rFonts w:hint="eastAsia" w:ascii="仿宋" w:hAnsi="仿宋" w:eastAsia="仿宋" w:cs="宋体"/>
          <w:b/>
          <w:color w:val="auto"/>
          <w:kern w:val="0"/>
          <w:sz w:val="24"/>
          <w:highlight w:val="none"/>
          <w:lang w:val="zh-CN"/>
        </w:rPr>
        <w:t>分包意向协议</w:t>
      </w:r>
      <w:r>
        <w:rPr>
          <w:rFonts w:hint="eastAsia" w:ascii="仿宋" w:hAnsi="仿宋" w:eastAsia="仿宋" w:cs="宋体"/>
          <w:b/>
          <w:bCs/>
          <w:color w:val="auto"/>
          <w:sz w:val="24"/>
          <w:highlight w:val="none"/>
        </w:rPr>
        <w:t>中中小企业、小微企业合同金额应当达到的比例要求填写。</w:t>
      </w:r>
      <w:r>
        <w:rPr>
          <w:rFonts w:hint="eastAsia" w:ascii="仿宋" w:hAnsi="仿宋" w:eastAsia="仿宋" w:cs="宋体"/>
          <w:b/>
          <w:bCs/>
          <w:color w:val="auto"/>
          <w:kern w:val="0"/>
          <w:sz w:val="24"/>
          <w:highlight w:val="none"/>
          <w:lang w:val="zh-CN"/>
        </w:rPr>
        <w:t>）</w:t>
      </w:r>
      <w:bookmarkEnd w:id="554"/>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三、分包工作履行期限、地点、方式</w:t>
      </w:r>
    </w:p>
    <w:p>
      <w:pPr>
        <w:snapToGrid w:val="0"/>
        <w:spacing w:line="360" w:lineRule="auto"/>
        <w:ind w:firstLine="576"/>
        <w:rPr>
          <w:rFonts w:ascii="仿宋" w:hAnsi="仿宋" w:eastAsia="仿宋" w:cs="宋体"/>
          <w:color w:val="auto"/>
          <w:highlight w:val="none"/>
          <w:u w:val="single"/>
        </w:rPr>
      </w:pPr>
      <w:r>
        <w:rPr>
          <w:rFonts w:hint="eastAsia" w:ascii="仿宋" w:hAnsi="仿宋" w:eastAsia="仿宋" w:cs="宋体"/>
          <w:color w:val="auto"/>
          <w:highlight w:val="none"/>
          <w:u w:val="single"/>
        </w:rPr>
        <w:t xml:space="preserve">                                                                                  </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四、质量</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highlight w:val="none"/>
          <w:u w:val="single"/>
        </w:rPr>
        <w:t xml:space="preserve">                                                                                 </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五、价款或者报酬</w:t>
      </w:r>
    </w:p>
    <w:p>
      <w:pPr>
        <w:snapToGrid w:val="0"/>
        <w:spacing w:line="360" w:lineRule="auto"/>
        <w:ind w:left="573" w:leftChars="273"/>
        <w:rPr>
          <w:rFonts w:ascii="仿宋" w:hAnsi="仿宋" w:eastAsia="仿宋" w:cs="宋体"/>
          <w:color w:val="auto"/>
          <w:kern w:val="0"/>
          <w:sz w:val="24"/>
          <w:highlight w:val="none"/>
          <w:lang w:val="zh-CN"/>
        </w:rPr>
      </w:pPr>
      <w:r>
        <w:rPr>
          <w:rFonts w:hint="eastAsia" w:ascii="仿宋" w:hAnsi="仿宋" w:eastAsia="仿宋" w:cs="宋体"/>
          <w:color w:val="auto"/>
          <w:highlight w:val="none"/>
          <w:u w:val="single"/>
        </w:rPr>
        <w:t xml:space="preserve">                                                                                 </w:t>
      </w:r>
    </w:p>
    <w:p>
      <w:pPr>
        <w:snapToGrid w:val="0"/>
        <w:spacing w:line="360" w:lineRule="auto"/>
        <w:ind w:left="573" w:leftChars="273"/>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六、违约责任</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highlight w:val="none"/>
          <w:u w:val="single"/>
        </w:rPr>
        <w:t xml:space="preserve">                                                                                 </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七、争议解决的办法</w:t>
      </w:r>
    </w:p>
    <w:p>
      <w:pPr>
        <w:snapToGrid w:val="0"/>
        <w:spacing w:line="360" w:lineRule="auto"/>
        <w:ind w:firstLine="576"/>
        <w:rPr>
          <w:rFonts w:ascii="仿宋" w:hAnsi="仿宋" w:eastAsia="仿宋" w:cs="宋体"/>
          <w:color w:val="auto"/>
          <w:kern w:val="0"/>
          <w:sz w:val="24"/>
          <w:highlight w:val="none"/>
          <w:lang w:val="zh-CN"/>
        </w:rPr>
      </w:pPr>
      <w:r>
        <w:rPr>
          <w:rFonts w:hint="eastAsia" w:ascii="仿宋" w:hAnsi="仿宋" w:eastAsia="仿宋" w:cs="宋体"/>
          <w:color w:val="auto"/>
          <w:highlight w:val="none"/>
          <w:u w:val="single"/>
        </w:rPr>
        <w:t xml:space="preserve">                                                                                 </w:t>
      </w:r>
    </w:p>
    <w:p>
      <w:pPr>
        <w:snapToGrid w:val="0"/>
        <w:spacing w:line="360" w:lineRule="auto"/>
        <w:jc w:val="righ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投标人名称(电子签名)：</w:t>
      </w:r>
    </w:p>
    <w:p>
      <w:pPr>
        <w:snapToGrid w:val="0"/>
        <w:spacing w:line="360" w:lineRule="auto"/>
        <w:jc w:val="righ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分包供应商名称(电子签名/公章)：</w:t>
      </w:r>
    </w:p>
    <w:p>
      <w:pPr>
        <w:snapToGrid w:val="0"/>
        <w:spacing w:line="360" w:lineRule="auto"/>
        <w:ind w:firstLine="5760" w:firstLineChars="2400"/>
        <w:rPr>
          <w:rFonts w:ascii="仿宋" w:hAnsi="仿宋" w:eastAsia="仿宋" w:cs="宋体"/>
          <w:color w:val="auto"/>
          <w:highlight w:val="none"/>
        </w:rPr>
      </w:pPr>
      <w:r>
        <w:rPr>
          <w:rFonts w:hint="eastAsia" w:ascii="仿宋" w:hAnsi="仿宋" w:eastAsia="仿宋" w:cs="宋体"/>
          <w:color w:val="auto"/>
          <w:kern w:val="0"/>
          <w:sz w:val="24"/>
          <w:highlight w:val="none"/>
          <w:lang w:val="zh-CN"/>
        </w:rPr>
        <w:t>……</w:t>
      </w:r>
    </w:p>
    <w:p>
      <w:pPr>
        <w:snapToGrid w:val="0"/>
        <w:spacing w:line="360" w:lineRule="auto"/>
        <w:jc w:val="right"/>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  年  月   日</w:t>
      </w:r>
    </w:p>
    <w:p>
      <w:pPr>
        <w:spacing w:line="360" w:lineRule="auto"/>
        <w:ind w:right="420"/>
        <w:rPr>
          <w:rFonts w:ascii="仿宋" w:hAnsi="仿宋" w:eastAsia="仿宋" w:cs="宋体"/>
          <w:color w:val="auto"/>
          <w:sz w:val="24"/>
          <w:highlight w:val="none"/>
        </w:rPr>
      </w:pPr>
      <w:r>
        <w:rPr>
          <w:rFonts w:hint="eastAsia" w:ascii="仿宋" w:hAnsi="仿宋" w:eastAsia="仿宋" w:cs="宋体"/>
          <w:color w:val="auto"/>
          <w:sz w:val="24"/>
          <w:highlight w:val="none"/>
        </w:rPr>
        <w:t>注：按本格式和要求提供。</w:t>
      </w:r>
    </w:p>
    <w:p>
      <w:pPr>
        <w:snapToGrid w:val="0"/>
        <w:spacing w:line="360" w:lineRule="auto"/>
        <w:jc w:val="center"/>
        <w:rPr>
          <w:rFonts w:ascii="仿宋" w:hAnsi="仿宋" w:eastAsia="仿宋" w:cs="宋体"/>
          <w:b/>
          <w:color w:val="auto"/>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jc w:val="center"/>
        <w:outlineLvl w:val="0"/>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附件</w:t>
      </w:r>
      <w:r>
        <w:rPr>
          <w:rFonts w:ascii="仿宋" w:hAnsi="仿宋" w:eastAsia="仿宋" w:cs="宋体"/>
          <w:b/>
          <w:color w:val="auto"/>
          <w:kern w:val="0"/>
          <w:sz w:val="32"/>
          <w:szCs w:val="32"/>
          <w:highlight w:val="none"/>
        </w:rPr>
        <w:t>7</w:t>
      </w:r>
      <w:r>
        <w:rPr>
          <w:rFonts w:hint="eastAsia" w:ascii="仿宋" w:hAnsi="仿宋" w:eastAsia="仿宋" w:cs="宋体"/>
          <w:b/>
          <w:color w:val="auto"/>
          <w:kern w:val="0"/>
          <w:sz w:val="32"/>
          <w:szCs w:val="32"/>
          <w:highlight w:val="none"/>
        </w:rPr>
        <w:t>：中小企业声明函</w:t>
      </w:r>
    </w:p>
    <w:p>
      <w:pPr>
        <w:spacing w:line="360" w:lineRule="auto"/>
        <w:jc w:val="center"/>
        <w:rPr>
          <w:rFonts w:ascii="仿宋" w:hAnsi="仿宋" w:eastAsia="仿宋" w:cs="宋体"/>
          <w:b/>
          <w:color w:val="auto"/>
          <w:sz w:val="32"/>
          <w:szCs w:val="32"/>
          <w:highlight w:val="none"/>
        </w:rPr>
      </w:pPr>
      <w:r>
        <w:rPr>
          <w:rFonts w:hint="eastAsia" w:ascii="仿宋" w:hAnsi="仿宋" w:eastAsia="仿宋" w:cs="宋体"/>
          <w:b/>
          <w:color w:val="auto"/>
          <w:sz w:val="32"/>
          <w:szCs w:val="32"/>
          <w:highlight w:val="none"/>
        </w:rPr>
        <w:t>中小企业声明函（货物）</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宋体"/>
          <w:color w:val="auto"/>
          <w:sz w:val="24"/>
          <w:highlight w:val="none"/>
          <w:u w:val="single"/>
        </w:rPr>
        <w:t xml:space="preserve">（采购人） </w:t>
      </w:r>
      <w:r>
        <w:rPr>
          <w:rFonts w:hint="eastAsia" w:ascii="仿宋" w:hAnsi="仿宋" w:eastAsia="仿宋" w:cs="宋体"/>
          <w:color w:val="auto"/>
          <w:sz w:val="24"/>
          <w:highlight w:val="none"/>
        </w:rPr>
        <w:t xml:space="preserve">的 </w:t>
      </w:r>
      <w:r>
        <w:rPr>
          <w:rFonts w:hint="eastAsia" w:ascii="仿宋" w:hAnsi="仿宋" w:eastAsia="仿宋" w:cs="宋体"/>
          <w:color w:val="auto"/>
          <w:sz w:val="24"/>
          <w:highlight w:val="none"/>
          <w:u w:val="single"/>
        </w:rPr>
        <w:t>（项目名称）</w:t>
      </w:r>
      <w:r>
        <w:rPr>
          <w:rFonts w:hint="eastAsia" w:ascii="仿宋" w:hAnsi="仿宋" w:eastAsia="仿宋"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w:t>
      </w:r>
      <w:r>
        <w:rPr>
          <w:rFonts w:hint="eastAsia" w:ascii="仿宋" w:hAnsi="仿宋" w:eastAsia="仿宋" w:cs="宋体"/>
          <w:color w:val="auto"/>
          <w:sz w:val="24"/>
          <w:highlight w:val="none"/>
          <w:u w:val="single"/>
        </w:rPr>
        <w:t>（执法办案中心管理软件）</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 xml:space="preserve"> （中型企业、小型企业、微型企业）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w:t>
      </w:r>
      <w:r>
        <w:rPr>
          <w:rFonts w:hint="eastAsia" w:ascii="仿宋" w:hAnsi="仿宋" w:eastAsia="仿宋" w:cs="宋体"/>
          <w:color w:val="auto"/>
          <w:sz w:val="24"/>
          <w:highlight w:val="none"/>
          <w:u w:val="single"/>
        </w:rPr>
        <w:t>（智能存取管理设备）</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w:t>
      </w:r>
      <w:r>
        <w:rPr>
          <w:rFonts w:hint="eastAsia" w:ascii="仿宋" w:hAnsi="仿宋" w:eastAsia="仿宋" w:cs="宋体"/>
          <w:color w:val="auto"/>
          <w:sz w:val="24"/>
          <w:highlight w:val="none"/>
          <w:u w:val="single"/>
        </w:rPr>
        <w:t>（多功能固证终端）</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4.</w:t>
      </w:r>
      <w:r>
        <w:rPr>
          <w:rFonts w:hint="eastAsia" w:ascii="仿宋" w:hAnsi="仿宋" w:eastAsia="仿宋" w:cs="宋体"/>
          <w:color w:val="auto"/>
          <w:sz w:val="24"/>
          <w:highlight w:val="none"/>
          <w:u w:val="single"/>
        </w:rPr>
        <w:t>（智能询讯问专用终端）</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5.</w:t>
      </w:r>
      <w:r>
        <w:rPr>
          <w:rFonts w:hint="eastAsia" w:ascii="仿宋" w:hAnsi="仿宋" w:eastAsia="仿宋" w:cs="宋体"/>
          <w:color w:val="auto"/>
          <w:sz w:val="24"/>
          <w:highlight w:val="none"/>
          <w:u w:val="single"/>
        </w:rPr>
        <w:t>（存储服务器）</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6.</w:t>
      </w:r>
      <w:r>
        <w:rPr>
          <w:rFonts w:hint="eastAsia" w:ascii="仿宋" w:hAnsi="仿宋" w:eastAsia="仿宋" w:cs="宋体"/>
          <w:color w:val="auto"/>
          <w:sz w:val="24"/>
          <w:highlight w:val="none"/>
          <w:u w:val="single"/>
        </w:rPr>
        <w:t>（定位引擎）</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7.</w:t>
      </w:r>
      <w:r>
        <w:rPr>
          <w:rFonts w:hint="eastAsia" w:ascii="仿宋" w:hAnsi="仿宋" w:eastAsia="仿宋" w:cs="宋体"/>
          <w:color w:val="auto"/>
          <w:sz w:val="24"/>
          <w:highlight w:val="none"/>
          <w:u w:val="single"/>
        </w:rPr>
        <w:t>（UPS主机）</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8.</w:t>
      </w:r>
      <w:r>
        <w:rPr>
          <w:rFonts w:hint="eastAsia" w:ascii="仿宋" w:hAnsi="仿宋" w:eastAsia="仿宋" w:cs="宋体"/>
          <w:color w:val="auto"/>
          <w:sz w:val="24"/>
          <w:highlight w:val="none"/>
          <w:u w:val="single"/>
        </w:rPr>
        <w:t>（智能电子防拆腕带）</w:t>
      </w:r>
      <w:r>
        <w:rPr>
          <w:rFonts w:hint="eastAsia" w:ascii="仿宋" w:hAnsi="仿宋" w:eastAsia="仿宋" w:cs="宋体"/>
          <w:color w:val="auto"/>
          <w:sz w:val="24"/>
          <w:highlight w:val="none"/>
        </w:rPr>
        <w:t>，属于</w:t>
      </w:r>
      <w:r>
        <w:rPr>
          <w:rFonts w:hint="eastAsia" w:ascii="仿宋" w:hAnsi="仿宋" w:eastAsia="仿宋" w:cs="宋体"/>
          <w:color w:val="auto"/>
          <w:sz w:val="24"/>
          <w:highlight w:val="none"/>
          <w:u w:val="single"/>
        </w:rPr>
        <w:t>（工业（制造业））</w:t>
      </w:r>
      <w:r>
        <w:rPr>
          <w:rFonts w:hint="eastAsia" w:ascii="仿宋" w:hAnsi="仿宋" w:eastAsia="仿宋" w:cs="宋体"/>
          <w:color w:val="auto"/>
          <w:sz w:val="24"/>
          <w:highlight w:val="none"/>
        </w:rPr>
        <w:t>行业 ；制造商为</w:t>
      </w:r>
      <w:r>
        <w:rPr>
          <w:rFonts w:hint="eastAsia" w:ascii="仿宋" w:hAnsi="仿宋" w:eastAsia="仿宋" w:cs="宋体"/>
          <w:color w:val="auto"/>
          <w:sz w:val="24"/>
          <w:highlight w:val="none"/>
          <w:u w:val="single"/>
        </w:rPr>
        <w:t>（企业名称）</w:t>
      </w:r>
      <w:r>
        <w:rPr>
          <w:rFonts w:hint="eastAsia" w:ascii="仿宋" w:hAnsi="仿宋" w:eastAsia="仿宋" w:cs="宋体"/>
          <w:color w:val="auto"/>
          <w:sz w:val="24"/>
          <w:highlight w:val="none"/>
        </w:rPr>
        <w:t xml:space="preserve"> ，从业人员</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人，营业收入为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万元，资产总额为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万元，属于</w:t>
      </w:r>
      <w:r>
        <w:rPr>
          <w:rFonts w:hint="eastAsia" w:ascii="仿宋" w:hAnsi="仿宋" w:eastAsia="仿宋" w:cs="宋体"/>
          <w:color w:val="auto"/>
          <w:sz w:val="24"/>
          <w:highlight w:val="none"/>
          <w:u w:val="single"/>
        </w:rPr>
        <w:t>（中型企业、小型企业、微型企业）</w:t>
      </w:r>
      <w:r>
        <w:rPr>
          <w:rFonts w:hint="eastAsia" w:ascii="仿宋" w:hAnsi="仿宋" w:eastAsia="仿宋" w:cs="宋体"/>
          <w:color w:val="auto"/>
          <w:sz w:val="24"/>
          <w:highlight w:val="none"/>
        </w:rPr>
        <w:t>；</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zh-CN"/>
        </w:rPr>
        <w:t>投标人名称(电子签名)：</w:t>
      </w:r>
    </w:p>
    <w:p>
      <w:pPr>
        <w:snapToGrid w:val="0"/>
        <w:spacing w:line="360" w:lineRule="auto"/>
        <w:ind w:firstLine="5160" w:firstLineChars="215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日期：  年  月   日</w:t>
      </w:r>
    </w:p>
    <w:p>
      <w:pPr>
        <w:spacing w:line="360" w:lineRule="auto"/>
        <w:jc w:val="left"/>
        <w:rPr>
          <w:rFonts w:ascii="仿宋" w:hAnsi="仿宋" w:eastAsia="仿宋" w:cs="宋体"/>
          <w:color w:val="auto"/>
          <w:sz w:val="18"/>
          <w:szCs w:val="18"/>
          <w:highlight w:val="none"/>
        </w:rPr>
      </w:pPr>
      <w:r>
        <w:rPr>
          <w:rFonts w:hint="eastAsia" w:ascii="仿宋" w:hAnsi="仿宋" w:eastAsia="仿宋" w:cs="宋体"/>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spacing w:line="360" w:lineRule="auto"/>
        <w:ind w:right="420"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pStyle w:val="318"/>
        <w:snapToGrid w:val="0"/>
        <w:spacing w:after="120" w:line="500" w:lineRule="exact"/>
        <w:jc w:val="left"/>
        <w:rPr>
          <w:rFonts w:ascii="仿宋" w:hAnsi="仿宋" w:eastAsia="仿宋" w:cs="宋体"/>
          <w:color w:val="auto"/>
          <w:sz w:val="24"/>
          <w:highlight w:val="none"/>
        </w:rPr>
        <w:sectPr>
          <w:pgSz w:w="11906" w:h="16838"/>
          <w:pgMar w:top="1276" w:right="1418" w:bottom="1247" w:left="1418" w:header="851" w:footer="992" w:gutter="0"/>
          <w:cols w:space="720" w:num="1"/>
          <w:titlePg/>
          <w:docGrid w:linePitch="312" w:charSpace="0"/>
        </w:sectPr>
      </w:pPr>
      <w:r>
        <w:rPr>
          <w:rFonts w:hint="eastAsia" w:ascii="仿宋" w:hAnsi="仿宋" w:eastAsia="仿宋"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18"/>
        <w:snapToGrid w:val="0"/>
        <w:spacing w:after="120" w:line="500" w:lineRule="exact"/>
        <w:jc w:val="center"/>
        <w:rPr>
          <w:rFonts w:ascii="仿宋" w:hAnsi="仿宋" w:eastAsia="仿宋" w:cs="方正小标宋简体"/>
          <w:b/>
          <w:color w:val="auto"/>
          <w:sz w:val="28"/>
          <w:szCs w:val="28"/>
          <w:highlight w:val="none"/>
        </w:rPr>
      </w:pPr>
      <w:r>
        <w:rPr>
          <w:rFonts w:ascii="仿宋" w:hAnsi="仿宋" w:eastAsia="仿宋" w:cs="方正小标宋简体"/>
          <w:b/>
          <w:color w:val="auto"/>
          <w:sz w:val="28"/>
          <w:szCs w:val="28"/>
          <w:highlight w:val="none"/>
        </w:rPr>
        <w:t>政府采购活动现场确认声明书</w:t>
      </w:r>
    </w:p>
    <w:p>
      <w:pPr>
        <w:pStyle w:val="318"/>
        <w:adjustRightInd w:val="0"/>
        <w:snapToGrid w:val="0"/>
        <w:spacing w:after="120" w:line="360" w:lineRule="auto"/>
        <w:rPr>
          <w:rFonts w:ascii="仿宋" w:hAnsi="仿宋" w:eastAsia="仿宋"/>
          <w:b/>
          <w:color w:val="auto"/>
          <w:szCs w:val="21"/>
          <w:highlight w:val="none"/>
        </w:rPr>
      </w:pPr>
      <w:r>
        <w:rPr>
          <w:rFonts w:ascii="仿宋" w:hAnsi="仿宋" w:eastAsia="仿宋"/>
          <w:color w:val="auto"/>
          <w:szCs w:val="21"/>
          <w:highlight w:val="none"/>
          <w:u w:val="single"/>
        </w:rPr>
        <w:t>浙江省成套工程有限公司</w:t>
      </w:r>
      <w:r>
        <w:rPr>
          <w:rFonts w:ascii="仿宋" w:hAnsi="仿宋" w:eastAsia="仿宋"/>
          <w:color w:val="auto"/>
          <w:szCs w:val="21"/>
          <w:highlight w:val="none"/>
        </w:rPr>
        <w:t>：</w:t>
      </w:r>
    </w:p>
    <w:p>
      <w:pPr>
        <w:pStyle w:val="318"/>
        <w:adjustRightInd w:val="0"/>
        <w:snapToGrid w:val="0"/>
        <w:spacing w:before="120" w:beforeLines="50" w:after="120" w:line="320" w:lineRule="exact"/>
        <w:ind w:firstLine="424" w:firstLineChars="200"/>
        <w:rPr>
          <w:rFonts w:ascii="仿宋" w:hAnsi="仿宋" w:eastAsia="仿宋"/>
          <w:color w:val="auto"/>
          <w:spacing w:val="6"/>
          <w:szCs w:val="21"/>
          <w:highlight w:val="none"/>
        </w:rPr>
      </w:pPr>
      <w:r>
        <w:rPr>
          <w:rFonts w:ascii="仿宋" w:hAnsi="仿宋" w:eastAsia="仿宋"/>
          <w:color w:val="auto"/>
          <w:spacing w:val="6"/>
          <w:szCs w:val="21"/>
          <w:highlight w:val="none"/>
        </w:rPr>
        <w:t>本人经由</w:t>
      </w:r>
      <w:r>
        <w:rPr>
          <w:rFonts w:ascii="仿宋" w:hAnsi="仿宋" w:eastAsia="仿宋"/>
          <w:color w:val="auto"/>
          <w:spacing w:val="6"/>
          <w:szCs w:val="21"/>
          <w:highlight w:val="none"/>
          <w:u w:val="single"/>
        </w:rPr>
        <w:t xml:space="preserve">                    （单位全称）</w:t>
      </w:r>
      <w:r>
        <w:rPr>
          <w:rFonts w:ascii="仿宋" w:hAnsi="仿宋" w:eastAsia="仿宋"/>
          <w:color w:val="auto"/>
          <w:spacing w:val="6"/>
          <w:szCs w:val="21"/>
          <w:highlight w:val="none"/>
        </w:rPr>
        <w:t>负责人</w:t>
      </w:r>
      <w:r>
        <w:rPr>
          <w:rFonts w:ascii="仿宋" w:hAnsi="仿宋" w:eastAsia="仿宋"/>
          <w:color w:val="auto"/>
          <w:spacing w:val="6"/>
          <w:szCs w:val="21"/>
          <w:highlight w:val="none"/>
          <w:u w:val="single"/>
        </w:rPr>
        <w:t xml:space="preserve">        （法人姓名）</w:t>
      </w:r>
      <w:r>
        <w:rPr>
          <w:rFonts w:ascii="仿宋" w:hAnsi="仿宋" w:eastAsia="仿宋"/>
          <w:color w:val="auto"/>
          <w:spacing w:val="6"/>
          <w:szCs w:val="21"/>
          <w:highlight w:val="none"/>
        </w:rPr>
        <w:t>合法授权参加项目</w:t>
      </w:r>
      <w:r>
        <w:rPr>
          <w:rFonts w:hint="eastAsia" w:ascii="仿宋" w:hAnsi="仿宋" w:eastAsia="仿宋"/>
          <w:color w:val="auto"/>
          <w:spacing w:val="6"/>
          <w:szCs w:val="21"/>
          <w:highlight w:val="none"/>
          <w:u w:val="single"/>
        </w:rPr>
        <w:t xml:space="preserve"> </w:t>
      </w:r>
      <w:r>
        <w:rPr>
          <w:rFonts w:ascii="仿宋" w:hAnsi="仿宋" w:eastAsia="仿宋"/>
          <w:color w:val="auto"/>
          <w:spacing w:val="6"/>
          <w:szCs w:val="21"/>
          <w:highlight w:val="none"/>
          <w:u w:val="single"/>
        </w:rPr>
        <w:t xml:space="preserve">         （编号：        ）</w:t>
      </w:r>
      <w:r>
        <w:rPr>
          <w:rFonts w:ascii="仿宋" w:hAnsi="仿宋" w:eastAsia="仿宋"/>
          <w:color w:val="auto"/>
          <w:spacing w:val="6"/>
          <w:szCs w:val="21"/>
          <w:highlight w:val="none"/>
        </w:rPr>
        <w:t xml:space="preserve">政府采购活动，经与本单位法人代表（负责人）联系确认，现就有关公平竞争事项郑重声明如下： </w:t>
      </w:r>
    </w:p>
    <w:p>
      <w:pPr>
        <w:pStyle w:val="837"/>
        <w:widowControl/>
        <w:numPr>
          <w:ilvl w:val="0"/>
          <w:numId w:val="4"/>
        </w:numPr>
        <w:tabs>
          <w:tab w:val="clear" w:pos="8268"/>
        </w:tabs>
        <w:snapToGrid w:val="0"/>
        <w:spacing w:before="120" w:beforeLines="50" w:line="320" w:lineRule="exact"/>
        <w:ind w:firstLine="424" w:firstLineChars="202"/>
        <w:rPr>
          <w:rFonts w:ascii="仿宋" w:hAnsi="仿宋" w:eastAsia="仿宋"/>
          <w:color w:val="auto"/>
          <w:kern w:val="0"/>
          <w:sz w:val="21"/>
          <w:szCs w:val="21"/>
          <w:highlight w:val="none"/>
        </w:rPr>
      </w:pPr>
      <w:r>
        <w:rPr>
          <w:rFonts w:ascii="仿宋" w:hAnsi="仿宋" w:eastAsia="仿宋"/>
          <w:color w:val="auto"/>
          <w:kern w:val="0"/>
          <w:sz w:val="21"/>
          <w:szCs w:val="21"/>
          <w:highlight w:val="none"/>
        </w:rPr>
        <w:t xml:space="preserve">本单位与采购人之间 </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 xml:space="preserve">不存在利害关系 </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存在下列利害关系</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w:t>
      </w:r>
    </w:p>
    <w:p>
      <w:pPr>
        <w:pStyle w:val="837"/>
        <w:widowControl/>
        <w:snapToGrid w:val="0"/>
        <w:spacing w:before="120" w:beforeLines="50" w:line="320" w:lineRule="exact"/>
        <w:ind w:firstLine="424" w:firstLineChars="202"/>
        <w:rPr>
          <w:rFonts w:ascii="仿宋" w:hAnsi="仿宋" w:eastAsia="仿宋"/>
          <w:color w:val="auto"/>
          <w:kern w:val="0"/>
          <w:sz w:val="21"/>
          <w:szCs w:val="21"/>
          <w:highlight w:val="none"/>
        </w:rPr>
      </w:pPr>
      <w:r>
        <w:rPr>
          <w:rFonts w:ascii="仿宋" w:hAnsi="仿宋" w:eastAsia="仿宋"/>
          <w:color w:val="auto"/>
          <w:kern w:val="0"/>
          <w:sz w:val="21"/>
          <w:szCs w:val="21"/>
          <w:highlight w:val="none"/>
        </w:rPr>
        <w:t xml:space="preserve">  A.投资关系    B.行政隶属关系    C.业务指导关系</w:t>
      </w:r>
    </w:p>
    <w:p>
      <w:pPr>
        <w:pStyle w:val="837"/>
        <w:widowControl/>
        <w:snapToGrid w:val="0"/>
        <w:spacing w:before="120" w:beforeLines="50" w:line="320" w:lineRule="exact"/>
        <w:ind w:firstLine="424" w:firstLineChars="202"/>
        <w:rPr>
          <w:rFonts w:ascii="仿宋" w:hAnsi="仿宋" w:eastAsia="仿宋"/>
          <w:color w:val="auto"/>
          <w:kern w:val="0"/>
          <w:sz w:val="21"/>
          <w:szCs w:val="21"/>
          <w:highlight w:val="none"/>
        </w:rPr>
      </w:pPr>
      <w:r>
        <w:rPr>
          <w:rFonts w:ascii="仿宋" w:hAnsi="仿宋" w:eastAsia="仿宋"/>
          <w:color w:val="auto"/>
          <w:kern w:val="0"/>
          <w:sz w:val="21"/>
          <w:szCs w:val="21"/>
          <w:highlight w:val="none"/>
        </w:rPr>
        <w:t xml:space="preserve">  D.其他可能</w:t>
      </w:r>
      <w:r>
        <w:rPr>
          <w:rFonts w:ascii="仿宋" w:hAnsi="仿宋" w:eastAsia="仿宋"/>
          <w:color w:val="auto"/>
          <w:sz w:val="21"/>
          <w:szCs w:val="21"/>
          <w:highlight w:val="none"/>
        </w:rPr>
        <w:t>影响采购公正的</w:t>
      </w:r>
      <w:r>
        <w:rPr>
          <w:rFonts w:ascii="仿宋" w:hAnsi="仿宋" w:eastAsia="仿宋"/>
          <w:color w:val="auto"/>
          <w:kern w:val="0"/>
          <w:sz w:val="21"/>
          <w:szCs w:val="21"/>
          <w:highlight w:val="none"/>
        </w:rPr>
        <w:t>利害关系</w:t>
      </w:r>
      <w:r>
        <w:rPr>
          <w:rFonts w:ascii="仿宋" w:hAnsi="仿宋" w:eastAsia="仿宋"/>
          <w:color w:val="auto"/>
          <w:kern w:val="0"/>
          <w:sz w:val="21"/>
          <w:szCs w:val="21"/>
          <w:highlight w:val="none"/>
          <w:u w:val="single"/>
        </w:rPr>
        <w:t xml:space="preserve">（如有，请如实说明）                 </w:t>
      </w:r>
      <w:r>
        <w:rPr>
          <w:rFonts w:ascii="仿宋" w:hAnsi="仿宋" w:eastAsia="仿宋"/>
          <w:color w:val="auto"/>
          <w:kern w:val="0"/>
          <w:sz w:val="21"/>
          <w:szCs w:val="21"/>
          <w:highlight w:val="none"/>
        </w:rPr>
        <w:t>。</w:t>
      </w:r>
    </w:p>
    <w:p>
      <w:pPr>
        <w:pStyle w:val="837"/>
        <w:widowControl/>
        <w:snapToGrid w:val="0"/>
        <w:spacing w:before="120" w:beforeLines="50" w:line="320" w:lineRule="exact"/>
        <w:ind w:firstLine="448" w:firstLineChars="202"/>
        <w:rPr>
          <w:rFonts w:ascii="仿宋" w:hAnsi="仿宋" w:eastAsia="仿宋"/>
          <w:color w:val="auto"/>
          <w:kern w:val="0"/>
          <w:sz w:val="21"/>
          <w:szCs w:val="21"/>
          <w:highlight w:val="none"/>
        </w:rPr>
      </w:pPr>
      <w:r>
        <w:rPr>
          <w:rFonts w:ascii="仿宋" w:hAnsi="仿宋" w:eastAsia="仿宋"/>
          <w:color w:val="auto"/>
          <w:spacing w:val="6"/>
          <w:sz w:val="21"/>
          <w:szCs w:val="21"/>
          <w:highlight w:val="none"/>
        </w:rPr>
        <w:t>二、</w:t>
      </w:r>
      <w:r>
        <w:rPr>
          <w:rFonts w:ascii="仿宋" w:hAnsi="仿宋" w:eastAsia="仿宋"/>
          <w:color w:val="auto"/>
          <w:kern w:val="0"/>
          <w:sz w:val="21"/>
          <w:szCs w:val="21"/>
          <w:highlight w:val="none"/>
        </w:rPr>
        <w:t xml:space="preserve">现已清楚知道参加本项目采购活动的其他所有供应商名称，本单位 </w:t>
      </w:r>
      <w:r>
        <w:rPr>
          <w:rFonts w:ascii="仿宋" w:hAnsi="仿宋" w:eastAsia="仿宋" w:cs="宋体"/>
          <w:color w:val="auto"/>
          <w:kern w:val="0"/>
          <w:sz w:val="21"/>
          <w:szCs w:val="21"/>
          <w:highlight w:val="none"/>
        </w:rPr>
        <w:t>□与其他所有供应商之间均</w:t>
      </w:r>
      <w:r>
        <w:rPr>
          <w:rFonts w:ascii="仿宋" w:hAnsi="仿宋" w:eastAsia="仿宋"/>
          <w:color w:val="auto"/>
          <w:kern w:val="0"/>
          <w:sz w:val="21"/>
          <w:szCs w:val="21"/>
          <w:highlight w:val="none"/>
        </w:rPr>
        <w:t xml:space="preserve">不存在利害关系 </w:t>
      </w:r>
      <w:r>
        <w:rPr>
          <w:rFonts w:ascii="仿宋" w:hAnsi="仿宋" w:eastAsia="仿宋" w:cs="宋体"/>
          <w:color w:val="auto"/>
          <w:kern w:val="0"/>
          <w:sz w:val="21"/>
          <w:szCs w:val="21"/>
          <w:highlight w:val="none"/>
        </w:rPr>
        <w:t>□与</w:t>
      </w:r>
      <w:r>
        <w:rPr>
          <w:rFonts w:ascii="仿宋" w:hAnsi="仿宋" w:eastAsia="仿宋" w:cs="宋体"/>
          <w:color w:val="auto"/>
          <w:kern w:val="0"/>
          <w:sz w:val="21"/>
          <w:szCs w:val="21"/>
          <w:highlight w:val="none"/>
          <w:u w:val="single"/>
        </w:rPr>
        <w:t xml:space="preserve">           （供应商名称）</w:t>
      </w:r>
      <w:r>
        <w:rPr>
          <w:rFonts w:ascii="仿宋" w:hAnsi="仿宋" w:eastAsia="仿宋" w:cs="宋体"/>
          <w:color w:val="auto"/>
          <w:kern w:val="0"/>
          <w:sz w:val="21"/>
          <w:szCs w:val="21"/>
          <w:highlight w:val="none"/>
        </w:rPr>
        <w:t>之间</w:t>
      </w:r>
      <w:r>
        <w:rPr>
          <w:rFonts w:ascii="仿宋" w:hAnsi="仿宋" w:eastAsia="仿宋"/>
          <w:color w:val="auto"/>
          <w:kern w:val="0"/>
          <w:sz w:val="21"/>
          <w:szCs w:val="21"/>
          <w:highlight w:val="none"/>
        </w:rPr>
        <w:t>存在下列利害关系</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w:t>
      </w:r>
    </w:p>
    <w:p>
      <w:pPr>
        <w:pStyle w:val="318"/>
        <w:adjustRightInd w:val="0"/>
        <w:snapToGrid w:val="0"/>
        <w:spacing w:after="120" w:line="360" w:lineRule="auto"/>
        <w:ind w:firstLine="200"/>
        <w:rPr>
          <w:rFonts w:ascii="仿宋" w:hAnsi="仿宋" w:eastAsia="仿宋"/>
          <w:color w:val="auto"/>
          <w:szCs w:val="21"/>
          <w:highlight w:val="none"/>
        </w:rPr>
      </w:pPr>
      <w:r>
        <w:rPr>
          <w:rFonts w:ascii="仿宋" w:hAnsi="仿宋" w:eastAsia="仿宋"/>
          <w:color w:val="auto"/>
          <w:szCs w:val="21"/>
          <w:highlight w:val="none"/>
        </w:rPr>
        <w:t xml:space="preserve">  A.法定代表人或负责人或实际控制人是同一人</w:t>
      </w:r>
    </w:p>
    <w:p>
      <w:pPr>
        <w:pStyle w:val="318"/>
        <w:adjustRightInd w:val="0"/>
        <w:snapToGrid w:val="0"/>
        <w:spacing w:after="120" w:line="360" w:lineRule="auto"/>
        <w:ind w:firstLine="200"/>
        <w:rPr>
          <w:rFonts w:ascii="仿宋" w:hAnsi="仿宋" w:eastAsia="仿宋"/>
          <w:color w:val="auto"/>
          <w:spacing w:val="6"/>
          <w:szCs w:val="21"/>
          <w:highlight w:val="none"/>
        </w:rPr>
      </w:pPr>
      <w:r>
        <w:rPr>
          <w:rFonts w:ascii="仿宋" w:hAnsi="仿宋" w:eastAsia="仿宋"/>
          <w:color w:val="auto"/>
          <w:szCs w:val="21"/>
          <w:highlight w:val="none"/>
        </w:rPr>
        <w:t xml:space="preserve">  B.法定代表人或负责人或实际控制人是夫妻关系</w:t>
      </w:r>
    </w:p>
    <w:p>
      <w:pPr>
        <w:pStyle w:val="318"/>
        <w:adjustRightInd w:val="0"/>
        <w:snapToGrid w:val="0"/>
        <w:spacing w:after="120" w:line="360" w:lineRule="auto"/>
        <w:ind w:firstLine="200"/>
        <w:rPr>
          <w:rFonts w:ascii="仿宋" w:hAnsi="仿宋" w:eastAsia="仿宋"/>
          <w:color w:val="auto"/>
          <w:spacing w:val="6"/>
          <w:szCs w:val="21"/>
          <w:highlight w:val="none"/>
        </w:rPr>
      </w:pPr>
      <w:r>
        <w:rPr>
          <w:rFonts w:ascii="仿宋" w:hAnsi="仿宋" w:eastAsia="仿宋"/>
          <w:color w:val="auto"/>
          <w:szCs w:val="21"/>
          <w:highlight w:val="none"/>
        </w:rPr>
        <w:t xml:space="preserve">  C.法定代表人或负责人或实际控制人是直系血亲关系</w:t>
      </w:r>
    </w:p>
    <w:p>
      <w:pPr>
        <w:pStyle w:val="318"/>
        <w:adjustRightInd w:val="0"/>
        <w:snapToGrid w:val="0"/>
        <w:spacing w:after="120" w:line="360" w:lineRule="auto"/>
        <w:ind w:firstLine="200"/>
        <w:rPr>
          <w:rFonts w:ascii="仿宋" w:hAnsi="仿宋" w:eastAsia="仿宋"/>
          <w:color w:val="auto"/>
          <w:spacing w:val="6"/>
          <w:szCs w:val="21"/>
          <w:highlight w:val="none"/>
        </w:rPr>
      </w:pPr>
      <w:r>
        <w:rPr>
          <w:rFonts w:ascii="仿宋" w:hAnsi="仿宋" w:eastAsia="仿宋"/>
          <w:color w:val="auto"/>
          <w:szCs w:val="21"/>
          <w:highlight w:val="none"/>
        </w:rPr>
        <w:t xml:space="preserve">  D.法定代表人或负责人或实际控制人存在三代以内旁系血亲关系</w:t>
      </w:r>
    </w:p>
    <w:p>
      <w:pPr>
        <w:pStyle w:val="318"/>
        <w:adjustRightInd w:val="0"/>
        <w:snapToGrid w:val="0"/>
        <w:spacing w:after="120" w:line="360" w:lineRule="auto"/>
        <w:ind w:firstLine="200"/>
        <w:rPr>
          <w:rFonts w:ascii="仿宋" w:hAnsi="仿宋" w:eastAsia="仿宋"/>
          <w:color w:val="auto"/>
          <w:szCs w:val="21"/>
          <w:highlight w:val="none"/>
        </w:rPr>
      </w:pPr>
      <w:r>
        <w:rPr>
          <w:rFonts w:ascii="仿宋" w:hAnsi="仿宋" w:eastAsia="仿宋"/>
          <w:color w:val="auto"/>
          <w:szCs w:val="21"/>
          <w:highlight w:val="none"/>
        </w:rPr>
        <w:t xml:space="preserve">  E.法定代表人或负责人或实际控制人存在近姻亲关系</w:t>
      </w:r>
    </w:p>
    <w:p>
      <w:pPr>
        <w:pStyle w:val="318"/>
        <w:adjustRightInd w:val="0"/>
        <w:snapToGrid w:val="0"/>
        <w:spacing w:after="120" w:line="360" w:lineRule="auto"/>
        <w:ind w:firstLine="200"/>
        <w:rPr>
          <w:rFonts w:ascii="仿宋" w:hAnsi="仿宋" w:eastAsia="仿宋"/>
          <w:color w:val="auto"/>
          <w:szCs w:val="21"/>
          <w:highlight w:val="none"/>
        </w:rPr>
      </w:pPr>
      <w:r>
        <w:rPr>
          <w:rFonts w:ascii="仿宋" w:hAnsi="仿宋" w:eastAsia="仿宋"/>
          <w:color w:val="auto"/>
          <w:szCs w:val="21"/>
          <w:highlight w:val="none"/>
        </w:rPr>
        <w:t xml:space="preserve">  F.法定代表人或负责人或实际控制人存在股份控制或实际控制关系</w:t>
      </w:r>
    </w:p>
    <w:p>
      <w:pPr>
        <w:pStyle w:val="318"/>
        <w:adjustRightInd w:val="0"/>
        <w:snapToGrid w:val="0"/>
        <w:spacing w:after="120" w:line="360" w:lineRule="auto"/>
        <w:ind w:firstLine="200"/>
        <w:rPr>
          <w:rFonts w:ascii="仿宋" w:hAnsi="仿宋" w:eastAsia="仿宋"/>
          <w:color w:val="auto"/>
          <w:szCs w:val="21"/>
          <w:highlight w:val="none"/>
        </w:rPr>
      </w:pPr>
      <w:r>
        <w:rPr>
          <w:rFonts w:ascii="仿宋" w:hAnsi="仿宋" w:eastAsia="仿宋"/>
          <w:color w:val="auto"/>
          <w:szCs w:val="21"/>
          <w:highlight w:val="none"/>
        </w:rPr>
        <w:t xml:space="preserve">  G.存在共同直接或间接投资设立子公司、联营企业和合营企业情况</w:t>
      </w:r>
    </w:p>
    <w:p>
      <w:pPr>
        <w:pStyle w:val="318"/>
        <w:adjustRightInd w:val="0"/>
        <w:snapToGrid w:val="0"/>
        <w:spacing w:after="120" w:line="360" w:lineRule="auto"/>
        <w:ind w:firstLine="200"/>
        <w:rPr>
          <w:rFonts w:ascii="仿宋" w:hAnsi="仿宋" w:eastAsia="仿宋"/>
          <w:color w:val="auto"/>
          <w:szCs w:val="21"/>
          <w:highlight w:val="none"/>
        </w:rPr>
      </w:pPr>
      <w:r>
        <w:rPr>
          <w:rFonts w:ascii="仿宋" w:hAnsi="仿宋" w:eastAsia="仿宋"/>
          <w:color w:val="auto"/>
          <w:szCs w:val="21"/>
          <w:highlight w:val="none"/>
        </w:rPr>
        <w:t xml:space="preserve">  H.存在分级代理或代销关系、同一生产制造商关系、管理关系、重要业务（占主营业务收入50%以上）或重要财务往来关系（如融资）等其他实质性控制关系</w:t>
      </w:r>
    </w:p>
    <w:p>
      <w:pPr>
        <w:pStyle w:val="318"/>
        <w:adjustRightInd w:val="0"/>
        <w:snapToGrid w:val="0"/>
        <w:spacing w:after="120" w:line="360" w:lineRule="auto"/>
        <w:ind w:firstLine="200"/>
        <w:rPr>
          <w:rFonts w:ascii="仿宋" w:hAnsi="仿宋" w:eastAsia="仿宋"/>
          <w:color w:val="auto"/>
          <w:spacing w:val="6"/>
          <w:szCs w:val="21"/>
          <w:highlight w:val="none"/>
        </w:rPr>
      </w:pPr>
      <w:r>
        <w:rPr>
          <w:rFonts w:ascii="仿宋" w:hAnsi="仿宋" w:eastAsia="仿宋"/>
          <w:color w:val="auto"/>
          <w:szCs w:val="21"/>
          <w:highlight w:val="none"/>
        </w:rPr>
        <w:t xml:space="preserve">  I.其他利害关系情况</w:t>
      </w:r>
      <w:r>
        <w:rPr>
          <w:rFonts w:ascii="仿宋" w:hAnsi="仿宋" w:eastAsia="仿宋"/>
          <w:color w:val="auto"/>
          <w:szCs w:val="21"/>
          <w:highlight w:val="none"/>
          <w:u w:val="single"/>
        </w:rPr>
        <w:t xml:space="preserve">                              </w:t>
      </w:r>
      <w:r>
        <w:rPr>
          <w:rFonts w:ascii="仿宋" w:hAnsi="仿宋" w:eastAsia="仿宋"/>
          <w:color w:val="auto"/>
          <w:szCs w:val="21"/>
          <w:highlight w:val="none"/>
        </w:rPr>
        <w:t>。</w:t>
      </w:r>
    </w:p>
    <w:p>
      <w:pPr>
        <w:pStyle w:val="837"/>
        <w:widowControl/>
        <w:numPr>
          <w:ilvl w:val="0"/>
          <w:numId w:val="5"/>
        </w:numPr>
        <w:tabs>
          <w:tab w:val="clear" w:pos="8268"/>
        </w:tabs>
        <w:snapToGrid w:val="0"/>
        <w:spacing w:after="120" w:line="360" w:lineRule="auto"/>
        <w:ind w:firstLine="396" w:firstLineChars="189"/>
        <w:rPr>
          <w:rFonts w:ascii="仿宋" w:hAnsi="仿宋" w:eastAsia="仿宋"/>
          <w:color w:val="auto"/>
          <w:kern w:val="0"/>
          <w:sz w:val="21"/>
          <w:szCs w:val="21"/>
          <w:highlight w:val="none"/>
        </w:rPr>
      </w:pPr>
      <w:r>
        <w:rPr>
          <w:rFonts w:ascii="仿宋" w:hAnsi="仿宋" w:eastAsia="仿宋"/>
          <w:color w:val="auto"/>
          <w:sz w:val="21"/>
          <w:szCs w:val="21"/>
          <w:highlight w:val="none"/>
        </w:rPr>
        <w:t>现已清楚知道并</w:t>
      </w:r>
      <w:r>
        <w:rPr>
          <w:rFonts w:ascii="仿宋" w:hAnsi="仿宋" w:eastAsia="仿宋"/>
          <w:color w:val="auto"/>
          <w:kern w:val="0"/>
          <w:sz w:val="21"/>
          <w:szCs w:val="21"/>
          <w:highlight w:val="none"/>
        </w:rPr>
        <w:t>严格遵守政府采购法律法规和现场纪律。</w:t>
      </w:r>
    </w:p>
    <w:p>
      <w:pPr>
        <w:pStyle w:val="837"/>
        <w:widowControl/>
        <w:numPr>
          <w:ilvl w:val="0"/>
          <w:numId w:val="5"/>
        </w:numPr>
        <w:tabs>
          <w:tab w:val="clear" w:pos="8268"/>
        </w:tabs>
        <w:snapToGrid w:val="0"/>
        <w:spacing w:after="120" w:line="360" w:lineRule="auto"/>
        <w:ind w:firstLine="396" w:firstLineChars="189"/>
        <w:rPr>
          <w:rFonts w:ascii="仿宋" w:hAnsi="仿宋" w:eastAsia="仿宋"/>
          <w:color w:val="auto"/>
          <w:kern w:val="0"/>
          <w:sz w:val="21"/>
          <w:szCs w:val="21"/>
          <w:highlight w:val="none"/>
        </w:rPr>
      </w:pPr>
      <w:r>
        <w:rPr>
          <w:rFonts w:ascii="仿宋" w:hAnsi="仿宋" w:eastAsia="仿宋"/>
          <w:color w:val="auto"/>
          <w:kern w:val="0"/>
          <w:sz w:val="21"/>
          <w:szCs w:val="21"/>
          <w:highlight w:val="none"/>
        </w:rPr>
        <w:t>我发现</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供应商之间存在或可能存在上述第二条第</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项利害关系。</w:t>
      </w:r>
    </w:p>
    <w:p>
      <w:pPr>
        <w:pStyle w:val="837"/>
        <w:widowControl/>
        <w:numPr>
          <w:ilvl w:val="0"/>
          <w:numId w:val="5"/>
        </w:numPr>
        <w:tabs>
          <w:tab w:val="clear" w:pos="8268"/>
        </w:tabs>
        <w:snapToGrid w:val="0"/>
        <w:spacing w:after="120" w:line="360" w:lineRule="auto"/>
        <w:ind w:firstLine="396" w:firstLineChars="189"/>
        <w:rPr>
          <w:rFonts w:ascii="仿宋" w:hAnsi="仿宋" w:eastAsia="仿宋"/>
          <w:color w:val="auto"/>
          <w:kern w:val="0"/>
          <w:sz w:val="21"/>
          <w:szCs w:val="21"/>
          <w:highlight w:val="none"/>
        </w:rPr>
      </w:pPr>
      <w:r>
        <w:rPr>
          <w:rFonts w:ascii="仿宋" w:hAnsi="仿宋" w:eastAsia="仿宋"/>
          <w:color w:val="auto"/>
          <w:kern w:val="0"/>
          <w:sz w:val="21"/>
          <w:szCs w:val="21"/>
          <w:highlight w:val="none"/>
        </w:rPr>
        <w:t>经检查确认所有供应商投标文件</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 xml:space="preserve">不存在密封包装问题  </w:t>
      </w:r>
      <w:r>
        <w:rPr>
          <w:rFonts w:ascii="仿宋" w:hAnsi="仿宋" w:eastAsia="仿宋" w:cs="宋体"/>
          <w:color w:val="auto"/>
          <w:kern w:val="0"/>
          <w:sz w:val="21"/>
          <w:szCs w:val="21"/>
          <w:highlight w:val="none"/>
        </w:rPr>
        <w:t>□</w:t>
      </w:r>
      <w:r>
        <w:rPr>
          <w:rFonts w:ascii="仿宋" w:hAnsi="仿宋" w:eastAsia="仿宋"/>
          <w:color w:val="auto"/>
          <w:kern w:val="0"/>
          <w:sz w:val="21"/>
          <w:szCs w:val="21"/>
          <w:highlight w:val="none"/>
        </w:rPr>
        <w:t>存在密封包装问题（具体指出）</w:t>
      </w:r>
      <w:r>
        <w:rPr>
          <w:rFonts w:ascii="仿宋" w:hAnsi="仿宋" w:eastAsia="仿宋"/>
          <w:color w:val="auto"/>
          <w:kern w:val="0"/>
          <w:sz w:val="21"/>
          <w:szCs w:val="21"/>
          <w:highlight w:val="none"/>
          <w:u w:val="single"/>
        </w:rPr>
        <w:t xml:space="preserve">                            </w:t>
      </w:r>
      <w:r>
        <w:rPr>
          <w:rFonts w:ascii="仿宋" w:hAnsi="仿宋" w:eastAsia="仿宋"/>
          <w:color w:val="auto"/>
          <w:kern w:val="0"/>
          <w:sz w:val="21"/>
          <w:szCs w:val="21"/>
          <w:highlight w:val="none"/>
        </w:rPr>
        <w:t>。</w:t>
      </w:r>
    </w:p>
    <w:p>
      <w:pPr>
        <w:pStyle w:val="318"/>
        <w:adjustRightInd w:val="0"/>
        <w:snapToGrid w:val="0"/>
        <w:spacing w:after="120" w:line="360" w:lineRule="auto"/>
        <w:ind w:firstLine="400" w:firstLineChars="200"/>
        <w:rPr>
          <w:rFonts w:ascii="仿宋" w:hAnsi="仿宋" w:eastAsia="仿宋"/>
          <w:color w:val="auto"/>
          <w:szCs w:val="21"/>
          <w:highlight w:val="none"/>
        </w:rPr>
      </w:pPr>
      <w:r>
        <w:rPr>
          <w:rFonts w:ascii="仿宋" w:hAnsi="仿宋" w:eastAsia="仿宋"/>
          <w:color w:val="auto"/>
          <w:szCs w:val="21"/>
          <w:highlight w:val="none"/>
        </w:rPr>
        <w:t xml:space="preserve">                                （供应商代表签名）</w:t>
      </w:r>
    </w:p>
    <w:p>
      <w:pPr>
        <w:ind w:firstLine="480"/>
        <w:jc w:val="right"/>
        <w:rPr>
          <w:rFonts w:ascii="仿宋" w:hAnsi="仿宋" w:eastAsia="仿宋"/>
          <w:color w:val="auto"/>
          <w:szCs w:val="21"/>
          <w:highlight w:val="none"/>
        </w:rPr>
      </w:pPr>
      <w:r>
        <w:rPr>
          <w:rFonts w:ascii="仿宋" w:hAnsi="仿宋" w:eastAsia="仿宋"/>
          <w:color w:val="auto"/>
          <w:szCs w:val="21"/>
          <w:highlight w:val="none"/>
        </w:rPr>
        <w:t xml:space="preserve">                                   </w:t>
      </w:r>
      <w:r>
        <w:rPr>
          <w:rFonts w:hint="eastAsia" w:ascii="仿宋" w:hAnsi="仿宋" w:eastAsia="仿宋"/>
          <w:color w:val="auto"/>
          <w:szCs w:val="21"/>
          <w:highlight w:val="none"/>
        </w:rPr>
        <w:t xml:space="preserve">    </w:t>
      </w:r>
      <w:r>
        <w:rPr>
          <w:rFonts w:ascii="仿宋" w:hAnsi="仿宋" w:eastAsia="仿宋"/>
          <w:color w:val="auto"/>
          <w:szCs w:val="21"/>
          <w:highlight w:val="none"/>
        </w:rPr>
        <w:t>年</w:t>
      </w:r>
      <w:r>
        <w:rPr>
          <w:rFonts w:hint="eastAsia" w:ascii="仿宋" w:hAnsi="仿宋" w:eastAsia="仿宋"/>
          <w:color w:val="auto"/>
          <w:szCs w:val="21"/>
          <w:highlight w:val="none"/>
        </w:rPr>
        <w:t xml:space="preserve">  </w:t>
      </w:r>
      <w:r>
        <w:rPr>
          <w:rFonts w:ascii="仿宋" w:hAnsi="仿宋" w:eastAsia="仿宋"/>
          <w:color w:val="auto"/>
          <w:szCs w:val="21"/>
          <w:highlight w:val="none"/>
        </w:rPr>
        <w:t>月</w:t>
      </w:r>
      <w:r>
        <w:rPr>
          <w:rFonts w:hint="eastAsia" w:ascii="仿宋" w:hAnsi="仿宋" w:eastAsia="仿宋"/>
          <w:color w:val="auto"/>
          <w:szCs w:val="21"/>
          <w:highlight w:val="none"/>
        </w:rPr>
        <w:t xml:space="preserve">  </w:t>
      </w:r>
      <w:r>
        <w:rPr>
          <w:rFonts w:ascii="仿宋" w:hAnsi="仿宋" w:eastAsia="仿宋"/>
          <w:color w:val="auto"/>
          <w:szCs w:val="21"/>
          <w:highlight w:val="none"/>
        </w:rPr>
        <w:t>日</w:t>
      </w:r>
    </w:p>
    <w:p>
      <w:pPr>
        <w:snapToGrid w:val="0"/>
        <w:spacing w:line="360" w:lineRule="auto"/>
        <w:rPr>
          <w:rFonts w:ascii="仿宋" w:hAnsi="仿宋" w:eastAsia="仿宋"/>
          <w:color w:val="auto"/>
          <w:szCs w:val="21"/>
          <w:highlight w:val="none"/>
        </w:rPr>
      </w:pPr>
    </w:p>
    <w:p>
      <w:pPr>
        <w:snapToGrid w:val="0"/>
        <w:spacing w:line="360" w:lineRule="auto"/>
        <w:rPr>
          <w:rFonts w:ascii="仿宋" w:hAnsi="仿宋" w:eastAsia="仿宋"/>
          <w:b/>
          <w:color w:val="auto"/>
          <w:szCs w:val="21"/>
          <w:highlight w:val="none"/>
        </w:rPr>
      </w:pPr>
      <w:r>
        <w:rPr>
          <w:rFonts w:hint="eastAsia" w:ascii="仿宋" w:hAnsi="仿宋" w:eastAsia="仿宋"/>
          <w:b/>
          <w:color w:val="auto"/>
          <w:szCs w:val="21"/>
          <w:highlight w:val="none"/>
        </w:rPr>
        <w:t>注：结束解密后，供应商通过邮件形式将经授权代表签署的《政府采购活动现场确认声明书》扫描件发至代理机构经办人邮箱（邮箱地址：1905135046@qq.com，联系人：严淳，电话：18007898088）</w:t>
      </w:r>
    </w:p>
    <w:p>
      <w:pPr>
        <w:spacing w:line="360" w:lineRule="auto"/>
        <w:ind w:right="420" w:firstLine="480" w:firstLineChars="200"/>
        <w:rPr>
          <w:rFonts w:ascii="仿宋" w:hAnsi="仿宋" w:eastAsia="仿宋" w:cs="宋体"/>
          <w:color w:val="auto"/>
          <w:sz w:val="24"/>
          <w:highlight w:val="none"/>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F6AEF2-E960-480E-AFB5-8721036AEC7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3C00194D-5675-42EF-B1CF-B8E24A822F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3" w:fontKey="{43D1EE0A-BC5C-4CE3-8943-9447FA37A997}"/>
  </w:font>
  <w:font w:name="仿宋">
    <w:panose1 w:val="02010609060101010101"/>
    <w:charset w:val="86"/>
    <w:family w:val="modern"/>
    <w:pitch w:val="default"/>
    <w:sig w:usb0="800002BF" w:usb1="38CF7CFA" w:usb2="00000016" w:usb3="00000000" w:csb0="00040001" w:csb1="00000000"/>
    <w:embedRegular r:id="rId4" w:fontKey="{39E5A336-9ECE-433D-B9A5-D16074E899A0}"/>
  </w:font>
  <w:font w:name="Arial">
    <w:panose1 w:val="020B0604020202020204"/>
    <w:charset w:val="00"/>
    <w:family w:val="swiss"/>
    <w:pitch w:val="default"/>
    <w:sig w:usb0="E0002EFF" w:usb1="C000785B" w:usb2="00000009" w:usb3="00000000" w:csb0="400001FF" w:csb1="FFFF0000"/>
    <w:embedRegular r:id="rId5" w:fontKey="{26297DCA-4E49-4918-89F1-1311E2F18CC3}"/>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86"/>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embedRegular r:id="rId6" w:fontKey="{1B508BF7-D66B-45FB-801A-38D87FC26556}"/>
  </w:font>
  <w:font w:name="方正小标宋简体">
    <w:altName w:val="方正舒体"/>
    <w:panose1 w:val="00000000000000000000"/>
    <w:charset w:val="86"/>
    <w:family w:val="script"/>
    <w:pitch w:val="default"/>
    <w:sig w:usb0="00000000" w:usb1="00000000" w:usb2="00000000" w:usb3="00000000" w:csb0="00040000" w:csb1="00000000"/>
    <w:embedRegular r:id="rId7" w:fontKey="{D7E6DE95-7858-4E65-AD44-934B905069A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50</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95</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32"/>
      </w:rPr>
    </w:pPr>
    <w:r>
      <w:rPr>
        <w:rFonts w:hint="eastAsia" w:ascii="仿宋" w:hAnsi="仿宋" w:eastAsia="仿宋"/>
        <w:kern w:val="0"/>
        <w:sz w:val="21"/>
        <w:szCs w:val="24"/>
      </w:rPr>
      <w:t xml:space="preserve">第 </w:t>
    </w:r>
    <w:r>
      <w:rPr>
        <w:rFonts w:hint="eastAsia" w:ascii="仿宋" w:hAnsi="仿宋" w:eastAsia="仿宋"/>
        <w:kern w:val="0"/>
        <w:sz w:val="21"/>
        <w:szCs w:val="24"/>
      </w:rPr>
      <w:fldChar w:fldCharType="begin"/>
    </w:r>
    <w:r>
      <w:rPr>
        <w:rFonts w:hint="eastAsia" w:ascii="仿宋" w:hAnsi="仿宋" w:eastAsia="仿宋"/>
        <w:kern w:val="0"/>
        <w:sz w:val="21"/>
        <w:szCs w:val="24"/>
      </w:rPr>
      <w:instrText xml:space="preserve"> PAGE </w:instrText>
    </w:r>
    <w:r>
      <w:rPr>
        <w:rFonts w:hint="eastAsia" w:ascii="仿宋" w:hAnsi="仿宋" w:eastAsia="仿宋"/>
        <w:kern w:val="0"/>
        <w:sz w:val="21"/>
        <w:szCs w:val="24"/>
      </w:rPr>
      <w:fldChar w:fldCharType="separate"/>
    </w:r>
    <w:r>
      <w:rPr>
        <w:rFonts w:ascii="仿宋" w:hAnsi="仿宋" w:eastAsia="仿宋"/>
        <w:kern w:val="0"/>
        <w:sz w:val="21"/>
        <w:szCs w:val="24"/>
      </w:rPr>
      <w:t>94</w:t>
    </w:r>
    <w:r>
      <w:rPr>
        <w:rFonts w:hint="eastAsia" w:ascii="仿宋" w:hAnsi="仿宋" w:eastAsia="仿宋"/>
        <w:kern w:val="0"/>
        <w:sz w:val="21"/>
        <w:szCs w:val="24"/>
      </w:rPr>
      <w:fldChar w:fldCharType="end"/>
    </w:r>
    <w:r>
      <w:rPr>
        <w:rFonts w:hint="eastAsia" w:ascii="仿宋" w:hAnsi="仿宋" w:eastAsia="仿宋"/>
        <w:kern w:val="0"/>
        <w:sz w:val="21"/>
        <w:szCs w:val="24"/>
      </w:rPr>
      <w:t xml:space="preserve"> 页 共 </w:t>
    </w:r>
    <w:r>
      <w:rPr>
        <w:rFonts w:hint="eastAsia" w:ascii="仿宋" w:hAnsi="仿宋" w:eastAsia="仿宋"/>
        <w:kern w:val="0"/>
        <w:sz w:val="21"/>
        <w:szCs w:val="24"/>
      </w:rPr>
      <w:fldChar w:fldCharType="begin"/>
    </w:r>
    <w:r>
      <w:rPr>
        <w:rFonts w:hint="eastAsia" w:ascii="仿宋" w:hAnsi="仿宋" w:eastAsia="仿宋"/>
        <w:kern w:val="0"/>
        <w:sz w:val="21"/>
        <w:szCs w:val="24"/>
      </w:rPr>
      <w:instrText xml:space="preserve"> NUMPAGES </w:instrText>
    </w:r>
    <w:r>
      <w:rPr>
        <w:rFonts w:hint="eastAsia" w:ascii="仿宋" w:hAnsi="仿宋" w:eastAsia="仿宋"/>
        <w:kern w:val="0"/>
        <w:sz w:val="21"/>
        <w:szCs w:val="24"/>
      </w:rPr>
      <w:fldChar w:fldCharType="separate"/>
    </w:r>
    <w:r>
      <w:rPr>
        <w:rFonts w:ascii="仿宋" w:hAnsi="仿宋" w:eastAsia="仿宋"/>
        <w:kern w:val="0"/>
        <w:sz w:val="21"/>
        <w:szCs w:val="24"/>
      </w:rPr>
      <w:t>94</w:t>
    </w:r>
    <w:r>
      <w:rPr>
        <w:rFonts w:hint="eastAsia" w:ascii="仿宋" w:hAnsi="仿宋" w:eastAsia="仿宋"/>
        <w:kern w:val="0"/>
        <w:sz w:val="21"/>
        <w:szCs w:val="24"/>
      </w:rPr>
      <w:fldChar w:fldCharType="end"/>
    </w:r>
    <w:r>
      <w:rPr>
        <w:rFonts w:hint="eastAsia" w:ascii="仿宋" w:hAnsi="仿宋" w:eastAsia="仿宋"/>
        <w:kern w:val="0"/>
        <w:sz w:val="21"/>
        <w:szCs w:val="24"/>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4"/>
      </w:rPr>
      <w:t xml:space="preserve">第 </w:t>
    </w:r>
    <w:r>
      <w:rPr>
        <w:rFonts w:hint="eastAsia" w:ascii="仿宋" w:hAnsi="仿宋" w:eastAsia="仿宋"/>
        <w:kern w:val="0"/>
        <w:sz w:val="21"/>
        <w:szCs w:val="24"/>
      </w:rPr>
      <w:fldChar w:fldCharType="begin"/>
    </w:r>
    <w:r>
      <w:rPr>
        <w:rFonts w:hint="eastAsia" w:ascii="仿宋" w:hAnsi="仿宋" w:eastAsia="仿宋"/>
        <w:kern w:val="0"/>
        <w:sz w:val="21"/>
        <w:szCs w:val="24"/>
      </w:rPr>
      <w:instrText xml:space="preserve"> PAGE </w:instrText>
    </w:r>
    <w:r>
      <w:rPr>
        <w:rFonts w:hint="eastAsia" w:ascii="仿宋" w:hAnsi="仿宋" w:eastAsia="仿宋"/>
        <w:kern w:val="0"/>
        <w:sz w:val="21"/>
        <w:szCs w:val="24"/>
      </w:rPr>
      <w:fldChar w:fldCharType="separate"/>
    </w:r>
    <w:r>
      <w:rPr>
        <w:rFonts w:ascii="仿宋" w:hAnsi="仿宋" w:eastAsia="仿宋"/>
        <w:kern w:val="0"/>
        <w:sz w:val="21"/>
        <w:szCs w:val="24"/>
      </w:rPr>
      <w:t>95</w:t>
    </w:r>
    <w:r>
      <w:rPr>
        <w:rFonts w:hint="eastAsia" w:ascii="仿宋" w:hAnsi="仿宋" w:eastAsia="仿宋"/>
        <w:kern w:val="0"/>
        <w:sz w:val="21"/>
        <w:szCs w:val="24"/>
      </w:rPr>
      <w:fldChar w:fldCharType="end"/>
    </w:r>
    <w:r>
      <w:rPr>
        <w:rFonts w:hint="eastAsia" w:ascii="仿宋" w:hAnsi="仿宋" w:eastAsia="仿宋"/>
        <w:kern w:val="0"/>
        <w:sz w:val="21"/>
        <w:szCs w:val="24"/>
      </w:rPr>
      <w:t xml:space="preserve"> 页 共 </w:t>
    </w:r>
    <w:r>
      <w:rPr>
        <w:rFonts w:hint="eastAsia" w:ascii="仿宋" w:hAnsi="仿宋" w:eastAsia="仿宋"/>
        <w:kern w:val="0"/>
        <w:sz w:val="21"/>
        <w:szCs w:val="24"/>
      </w:rPr>
      <w:fldChar w:fldCharType="begin"/>
    </w:r>
    <w:r>
      <w:rPr>
        <w:rFonts w:hint="eastAsia" w:ascii="仿宋" w:hAnsi="仿宋" w:eastAsia="仿宋"/>
        <w:kern w:val="0"/>
        <w:sz w:val="21"/>
        <w:szCs w:val="24"/>
      </w:rPr>
      <w:instrText xml:space="preserve"> NUMPAGES </w:instrText>
    </w:r>
    <w:r>
      <w:rPr>
        <w:rFonts w:hint="eastAsia" w:ascii="仿宋" w:hAnsi="仿宋" w:eastAsia="仿宋"/>
        <w:kern w:val="0"/>
        <w:sz w:val="21"/>
        <w:szCs w:val="24"/>
      </w:rPr>
      <w:fldChar w:fldCharType="separate"/>
    </w:r>
    <w:r>
      <w:rPr>
        <w:rFonts w:ascii="仿宋" w:hAnsi="仿宋" w:eastAsia="仿宋"/>
        <w:kern w:val="0"/>
        <w:sz w:val="21"/>
        <w:szCs w:val="24"/>
      </w:rPr>
      <w:t>95</w:t>
    </w:r>
    <w:r>
      <w:rPr>
        <w:rFonts w:hint="eastAsia" w:ascii="仿宋" w:hAnsi="仿宋" w:eastAsia="仿宋"/>
        <w:kern w:val="0"/>
        <w:sz w:val="21"/>
        <w:szCs w:val="24"/>
      </w:rPr>
      <w:fldChar w:fldCharType="end"/>
    </w:r>
    <w:bookmarkStart w:id="555" w:name="_Toc36110187"/>
    <w:bookmarkStart w:id="556" w:name="_Toc164085800"/>
    <w:bookmarkStart w:id="557" w:name="_Toc131845147"/>
    <w:bookmarkStart w:id="558" w:name="_Toc91899912"/>
    <w:r>
      <w:rPr>
        <w:rFonts w:hint="eastAsia" w:ascii="仿宋" w:hAnsi="仿宋" w:eastAsia="仿宋"/>
        <w:kern w:val="0"/>
        <w:sz w:val="21"/>
        <w:szCs w:val="24"/>
      </w:rPr>
      <w:t xml:space="preserve"> 页</w:t>
    </w:r>
    <w:bookmarkEnd w:id="555"/>
    <w:bookmarkEnd w:id="556"/>
    <w:bookmarkEnd w:id="557"/>
    <w:bookmarkEnd w:id="5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1</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1</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59</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95</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56</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95</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53</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69</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76</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91</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80</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80</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 w:hAnsi="仿宋" w:eastAsia="仿宋"/>
        <w:sz w:val="21"/>
        <w:szCs w:val="21"/>
      </w:rPr>
    </w:pPr>
    <w:r>
      <w:rPr>
        <w:rFonts w:hint="eastAsia" w:ascii="仿宋" w:hAnsi="仿宋" w:eastAsia="仿宋"/>
        <w:kern w:val="0"/>
        <w:sz w:val="21"/>
        <w:szCs w:val="21"/>
      </w:rPr>
      <w:t xml:space="preserve">第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PAGE </w:instrText>
    </w:r>
    <w:r>
      <w:rPr>
        <w:rFonts w:hint="eastAsia" w:ascii="仿宋" w:hAnsi="仿宋" w:eastAsia="仿宋"/>
        <w:kern w:val="0"/>
        <w:sz w:val="21"/>
        <w:szCs w:val="21"/>
      </w:rPr>
      <w:fldChar w:fldCharType="separate"/>
    </w:r>
    <w:r>
      <w:rPr>
        <w:rFonts w:ascii="仿宋" w:hAnsi="仿宋" w:eastAsia="仿宋"/>
        <w:kern w:val="0"/>
        <w:sz w:val="21"/>
        <w:szCs w:val="21"/>
      </w:rPr>
      <w:t>79</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 共 </w:t>
    </w:r>
    <w:r>
      <w:rPr>
        <w:rFonts w:hint="eastAsia" w:ascii="仿宋" w:hAnsi="仿宋" w:eastAsia="仿宋"/>
        <w:kern w:val="0"/>
        <w:sz w:val="21"/>
        <w:szCs w:val="21"/>
      </w:rPr>
      <w:fldChar w:fldCharType="begin"/>
    </w:r>
    <w:r>
      <w:rPr>
        <w:rFonts w:hint="eastAsia" w:ascii="仿宋" w:hAnsi="仿宋" w:eastAsia="仿宋"/>
        <w:kern w:val="0"/>
        <w:sz w:val="21"/>
        <w:szCs w:val="21"/>
      </w:rPr>
      <w:instrText xml:space="preserve"> NUMPAGES </w:instrText>
    </w:r>
    <w:r>
      <w:rPr>
        <w:rFonts w:hint="eastAsia" w:ascii="仿宋" w:hAnsi="仿宋" w:eastAsia="仿宋"/>
        <w:kern w:val="0"/>
        <w:sz w:val="21"/>
        <w:szCs w:val="21"/>
      </w:rPr>
      <w:fldChar w:fldCharType="separate"/>
    </w:r>
    <w:r>
      <w:rPr>
        <w:rFonts w:ascii="仿宋" w:hAnsi="仿宋" w:eastAsia="仿宋"/>
        <w:kern w:val="0"/>
        <w:sz w:val="21"/>
        <w:szCs w:val="21"/>
      </w:rPr>
      <w:t>79</w:t>
    </w:r>
    <w:r>
      <w:rPr>
        <w:rFonts w:hint="eastAsia" w:ascii="仿宋" w:hAnsi="仿宋" w:eastAsia="仿宋"/>
        <w:kern w:val="0"/>
        <w:sz w:val="21"/>
        <w:szCs w:val="21"/>
      </w:rPr>
      <w:fldChar w:fldCharType="end"/>
    </w:r>
    <w:r>
      <w:rPr>
        <w:rFonts w:hint="eastAsia" w:ascii="仿宋" w:hAnsi="仿宋" w:eastAsia="仿宋"/>
        <w:kern w:val="0"/>
        <w:sz w:val="21"/>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lear" w:pos="4153"/>
        <w:tab w:val="clear" w:pos="8306"/>
      </w:tabs>
      <w:jc w:val="right"/>
      <w:rPr>
        <w:rFonts w:ascii="仿宋" w:hAnsi="仿宋" w:eastAsia="仿宋"/>
        <w:i/>
        <w:iCs/>
        <w:sz w:val="21"/>
        <w:szCs w:val="21"/>
      </w:rPr>
    </w:pPr>
    <w:r>
      <w:rPr>
        <w:rFonts w:ascii="仿宋" w:hAnsi="仿宋" w:eastAsia="仿宋"/>
        <w:i/>
        <w:iCs/>
        <w:sz w:val="21"/>
        <w:szCs w:val="21"/>
        <w:lang w:val="zh-CN"/>
      </w:rP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34B402"/>
    <w:multiLevelType w:val="singleLevel"/>
    <w:tmpl w:val="3634B402"/>
    <w:lvl w:ilvl="0" w:tentative="0">
      <w:start w:val="1"/>
      <w:numFmt w:val="decimal"/>
      <w:suff w:val="nothing"/>
      <w:lvlText w:val="（%1）"/>
      <w:lvlJc w:val="left"/>
    </w:lvl>
  </w:abstractNum>
  <w:abstractNum w:abstractNumId="1">
    <w:nsid w:val="54F403B5"/>
    <w:multiLevelType w:val="singleLevel"/>
    <w:tmpl w:val="54F403B5"/>
    <w:lvl w:ilvl="0" w:tentative="0">
      <w:start w:val="1"/>
      <w:numFmt w:val="chineseCounting"/>
      <w:suff w:val="nothing"/>
      <w:lvlText w:val="%1、"/>
      <w:lvlJc w:val="left"/>
    </w:lvl>
  </w:abstractNum>
  <w:abstractNum w:abstractNumId="2">
    <w:nsid w:val="557FD3DA"/>
    <w:multiLevelType w:val="singleLevel"/>
    <w:tmpl w:val="557FD3DA"/>
    <w:lvl w:ilvl="0" w:tentative="0">
      <w:start w:val="3"/>
      <w:numFmt w:val="chineseCounting"/>
      <w:suff w:val="nothing"/>
      <w:lvlText w:val="%1、"/>
      <w:lvlJc w:val="left"/>
    </w:lvl>
  </w:abstractNum>
  <w:abstractNum w:abstractNumId="3">
    <w:nsid w:val="604E57D4"/>
    <w:multiLevelType w:val="singleLevel"/>
    <w:tmpl w:val="604E57D4"/>
    <w:lvl w:ilvl="0" w:tentative="0">
      <w:start w:val="1"/>
      <w:numFmt w:val="decimal"/>
      <w:lvlText w:val="%1."/>
      <w:lvlJc w:val="left"/>
      <w:pPr>
        <w:tabs>
          <w:tab w:val="left" w:pos="312"/>
        </w:tabs>
      </w:pPr>
    </w:lvl>
  </w:abstractNum>
  <w:abstractNum w:abstractNumId="4">
    <w:nsid w:val="632D109F"/>
    <w:multiLevelType w:val="singleLevel"/>
    <w:tmpl w:val="632D109F"/>
    <w:lvl w:ilvl="0" w:tentative="0">
      <w:start w:val="1"/>
      <w:numFmt w:val="decimal"/>
      <w:lvlText w:val="%1."/>
      <w:lvlJc w:val="left"/>
      <w:pPr>
        <w:tabs>
          <w:tab w:val="left" w:pos="312"/>
        </w:tabs>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172A27"/>
    <w:rsid w:val="00000ED3"/>
    <w:rsid w:val="00010A8C"/>
    <w:rsid w:val="000165F2"/>
    <w:rsid w:val="00030E83"/>
    <w:rsid w:val="000711CD"/>
    <w:rsid w:val="000C5D28"/>
    <w:rsid w:val="00102B99"/>
    <w:rsid w:val="0011418E"/>
    <w:rsid w:val="00116F2C"/>
    <w:rsid w:val="00166065"/>
    <w:rsid w:val="00172A27"/>
    <w:rsid w:val="00196A4D"/>
    <w:rsid w:val="001B058B"/>
    <w:rsid w:val="001B2A3F"/>
    <w:rsid w:val="001E5072"/>
    <w:rsid w:val="0020119D"/>
    <w:rsid w:val="00211D6D"/>
    <w:rsid w:val="00215639"/>
    <w:rsid w:val="002228A7"/>
    <w:rsid w:val="002406A1"/>
    <w:rsid w:val="00242E23"/>
    <w:rsid w:val="00291797"/>
    <w:rsid w:val="002D284F"/>
    <w:rsid w:val="00304E2F"/>
    <w:rsid w:val="003728C9"/>
    <w:rsid w:val="003729AF"/>
    <w:rsid w:val="00385ECD"/>
    <w:rsid w:val="003A228F"/>
    <w:rsid w:val="003A349C"/>
    <w:rsid w:val="003B48EC"/>
    <w:rsid w:val="003E7080"/>
    <w:rsid w:val="0041042D"/>
    <w:rsid w:val="004503E4"/>
    <w:rsid w:val="0046330A"/>
    <w:rsid w:val="00471039"/>
    <w:rsid w:val="004755C7"/>
    <w:rsid w:val="0048774E"/>
    <w:rsid w:val="00493F49"/>
    <w:rsid w:val="004C2755"/>
    <w:rsid w:val="005156C9"/>
    <w:rsid w:val="0055694D"/>
    <w:rsid w:val="00571E78"/>
    <w:rsid w:val="005E6EA5"/>
    <w:rsid w:val="006454A3"/>
    <w:rsid w:val="0065581C"/>
    <w:rsid w:val="00676B40"/>
    <w:rsid w:val="00680EFA"/>
    <w:rsid w:val="00681EFC"/>
    <w:rsid w:val="00696AD7"/>
    <w:rsid w:val="00705920"/>
    <w:rsid w:val="00773F51"/>
    <w:rsid w:val="007942BA"/>
    <w:rsid w:val="007D4154"/>
    <w:rsid w:val="00822722"/>
    <w:rsid w:val="0088273E"/>
    <w:rsid w:val="008C2484"/>
    <w:rsid w:val="008D76C3"/>
    <w:rsid w:val="008F5235"/>
    <w:rsid w:val="008F56C6"/>
    <w:rsid w:val="00956CE7"/>
    <w:rsid w:val="00964205"/>
    <w:rsid w:val="00972FD4"/>
    <w:rsid w:val="00977B17"/>
    <w:rsid w:val="00981C4A"/>
    <w:rsid w:val="009915DD"/>
    <w:rsid w:val="009F0D73"/>
    <w:rsid w:val="009F1918"/>
    <w:rsid w:val="00A17043"/>
    <w:rsid w:val="00A25363"/>
    <w:rsid w:val="00A60AAC"/>
    <w:rsid w:val="00A94647"/>
    <w:rsid w:val="00AB3455"/>
    <w:rsid w:val="00AE0504"/>
    <w:rsid w:val="00B352EC"/>
    <w:rsid w:val="00B51443"/>
    <w:rsid w:val="00B52248"/>
    <w:rsid w:val="00B95E26"/>
    <w:rsid w:val="00BA3F6C"/>
    <w:rsid w:val="00BB2602"/>
    <w:rsid w:val="00BB769F"/>
    <w:rsid w:val="00BF184A"/>
    <w:rsid w:val="00C13F9B"/>
    <w:rsid w:val="00C30DF5"/>
    <w:rsid w:val="00C5093C"/>
    <w:rsid w:val="00C54E08"/>
    <w:rsid w:val="00C64A79"/>
    <w:rsid w:val="00C66FEA"/>
    <w:rsid w:val="00C77730"/>
    <w:rsid w:val="00CB2025"/>
    <w:rsid w:val="00CF18D7"/>
    <w:rsid w:val="00D938BC"/>
    <w:rsid w:val="00DC33ED"/>
    <w:rsid w:val="00DD5F41"/>
    <w:rsid w:val="00DD73B5"/>
    <w:rsid w:val="00DD7E96"/>
    <w:rsid w:val="00DF0B7F"/>
    <w:rsid w:val="00E02592"/>
    <w:rsid w:val="00E31659"/>
    <w:rsid w:val="00E85018"/>
    <w:rsid w:val="00E90B9F"/>
    <w:rsid w:val="00EB0614"/>
    <w:rsid w:val="00EC22A6"/>
    <w:rsid w:val="00EF50D2"/>
    <w:rsid w:val="00F13917"/>
    <w:rsid w:val="00F14FB0"/>
    <w:rsid w:val="00F238AA"/>
    <w:rsid w:val="00F253B5"/>
    <w:rsid w:val="00F260E4"/>
    <w:rsid w:val="00F26778"/>
    <w:rsid w:val="00FB17B8"/>
    <w:rsid w:val="00FF4D74"/>
    <w:rsid w:val="17B64916"/>
    <w:rsid w:val="1A9D1499"/>
    <w:rsid w:val="2868435B"/>
    <w:rsid w:val="2DFD4901"/>
    <w:rsid w:val="2E2331E1"/>
    <w:rsid w:val="2F762E69"/>
    <w:rsid w:val="35233124"/>
    <w:rsid w:val="39642134"/>
    <w:rsid w:val="3BF27D19"/>
    <w:rsid w:val="3E1D4174"/>
    <w:rsid w:val="41697F5C"/>
    <w:rsid w:val="51CB6B25"/>
    <w:rsid w:val="570F6FE0"/>
    <w:rsid w:val="58221AA4"/>
    <w:rsid w:val="5B40433D"/>
    <w:rsid w:val="65E251BB"/>
    <w:rsid w:val="6B1911EB"/>
    <w:rsid w:val="722E04E1"/>
    <w:rsid w:val="72694CF7"/>
    <w:rsid w:val="765C15E4"/>
    <w:rsid w:val="7671495D"/>
    <w:rsid w:val="79156236"/>
    <w:rsid w:val="7A294A79"/>
    <w:rsid w:val="7B2A3B6A"/>
    <w:rsid w:val="7B373258"/>
    <w:rsid w:val="7BF53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2">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29"/>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1 字符"/>
    <w:qFormat/>
    <w:uiPriority w:val="9"/>
    <w:rPr>
      <w:rFonts w:ascii="Arial" w:hAnsi="Arial" w:eastAsia="黑体" w:cs="Arial"/>
      <w:b/>
      <w:bCs/>
      <w:snapToGrid w:val="0"/>
      <w:kern w:val="44"/>
      <w:sz w:val="44"/>
      <w:szCs w:val="44"/>
    </w:rPr>
  </w:style>
  <w:style w:type="paragraph" w:customStyle="1" w:styleId="80">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6b75b2d0-f588-4c76-89c0-2701973f6152"/>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e7c0b54b-de5a-41a3-b90e-6789b3cfd2a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basedOn w:val="69"/>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55648ce3-f857-468f-9e79-46664aefc84d"/>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80"/>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4e94d01d-cbd4-4257-8c7f-b157efce77e5"/>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2"/>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6"/>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5"/>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2"/>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6"/>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80"/>
    <w:next w:val="80"/>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80"/>
    <w:next w:val="80"/>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3"/>
    <w:qFormat/>
    <w:uiPriority w:val="0"/>
    <w:pPr>
      <w:tabs>
        <w:tab w:val="left" w:pos="840"/>
      </w:tabs>
      <w:adjustRightInd/>
      <w:ind w:left="840" w:hanging="420"/>
    </w:pPr>
  </w:style>
  <w:style w:type="paragraph" w:customStyle="1" w:styleId="62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after="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6"/>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8"/>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3360"/>
      </w:tabs>
      <w:ind w:left="3360"/>
      <w:outlineLvl w:val="6"/>
    </w:pPr>
  </w:style>
  <w:style w:type="paragraph" w:customStyle="1" w:styleId="792">
    <w:name w:val="四级条标题"/>
    <w:basedOn w:val="652"/>
    <w:next w:val="637"/>
    <w:qFormat/>
    <w:uiPriority w:val="0"/>
    <w:pPr>
      <w:tabs>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2"/>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39"/>
    <w:qFormat/>
    <w:uiPriority w:val="0"/>
    <w:rPr>
      <w:kern w:val="2"/>
      <w:sz w:val="21"/>
      <w:szCs w:val="24"/>
      <w:lang w:val="zh-CN"/>
    </w:rPr>
  </w:style>
  <w:style w:type="character" w:customStyle="1" w:styleId="930">
    <w:name w:val="无间隔 字符"/>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qFormat/>
    <w:uiPriority w:val="99"/>
    <w:rPr>
      <w:rFonts w:ascii="Times New Roman" w:hAnsi="Times New Roman" w:eastAsia="宋体" w:cs="Times New Roman"/>
      <w:kern w:val="2"/>
      <w:sz w:val="21"/>
      <w:szCs w:val="24"/>
      <w:lang w:val="en-US" w:eastAsia="zh-CN" w:bidi="ar-SA"/>
    </w:rPr>
  </w:style>
  <w:style w:type="character" w:customStyle="1" w:styleId="962">
    <w:name w:val="未处理的提及2"/>
    <w:basedOn w:val="69"/>
    <w:qFormat/>
    <w:uiPriority w:val="99"/>
    <w:rPr>
      <w:color w:val="605E5C"/>
      <w:shd w:val="clear" w:color="auto" w:fill="E1DFDD"/>
    </w:rPr>
  </w:style>
  <w:style w:type="character" w:customStyle="1" w:styleId="963">
    <w:name w:val="未处理的提及3"/>
    <w:basedOn w:val="69"/>
    <w:qFormat/>
    <w:uiPriority w:val="99"/>
    <w:rPr>
      <w:color w:val="605E5C"/>
      <w:shd w:val="clear" w:color="auto" w:fill="E1DFDD"/>
    </w:rPr>
  </w:style>
  <w:style w:type="character" w:customStyle="1" w:styleId="964">
    <w:name w:val="未处理的提及4"/>
    <w:basedOn w:val="69"/>
    <w:semiHidden/>
    <w:unhideWhenUsed/>
    <w:qFormat/>
    <w:uiPriority w:val="99"/>
    <w:rPr>
      <w:color w:val="605E5C"/>
      <w:shd w:val="clear" w:color="auto" w:fill="E1DFDD"/>
    </w:rPr>
  </w:style>
  <w:style w:type="character" w:customStyle="1" w:styleId="965">
    <w:name w:val="未处理的提及5"/>
    <w:basedOn w:val="69"/>
    <w:semiHidden/>
    <w:unhideWhenUsed/>
    <w:qFormat/>
    <w:uiPriority w:val="99"/>
    <w:rPr>
      <w:color w:val="605E5C"/>
      <w:shd w:val="clear" w:color="auto" w:fill="E1DFDD"/>
    </w:rPr>
  </w:style>
  <w:style w:type="character" w:customStyle="1" w:styleId="966">
    <w:name w:val="未处理的提及6"/>
    <w:basedOn w:val="69"/>
    <w:semiHidden/>
    <w:unhideWhenUsed/>
    <w:uiPriority w:val="99"/>
    <w:rPr>
      <w:color w:val="605E5C"/>
      <w:shd w:val="clear" w:color="auto" w:fill="E1DFDD"/>
    </w:rPr>
  </w:style>
  <w:style w:type="paragraph" w:customStyle="1" w:styleId="967">
    <w:name w:val="正文_0_0"/>
    <w:qFormat/>
    <w:uiPriority w:val="0"/>
    <w:rPr>
      <w:rFonts w:ascii="Times New Roman" w:hAnsi="Times New Roman" w:eastAsia="宋体" w:cs="Times New Roman"/>
      <w:lang w:val="en-US" w:eastAsia="zh-CN" w:bidi="ar-SA"/>
    </w:rPr>
  </w:style>
  <w:style w:type="character" w:customStyle="1" w:styleId="968">
    <w:name w:val="Unresolved Mention"/>
    <w:basedOn w:val="69"/>
    <w:semiHidden/>
    <w:unhideWhenUsed/>
    <w:uiPriority w:val="99"/>
    <w:rPr>
      <w:color w:val="605E5C"/>
      <w:shd w:val="clear" w:color="auto" w:fill="E1DFDD"/>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header6.xml" Type="http://schemas.openxmlformats.org/officeDocument/2006/relationships/header"/><Relationship Id="rId14" Target="footer6.xml" Type="http://schemas.openxmlformats.org/officeDocument/2006/relationships/footer"/><Relationship Id="rId15" Target="footer7.xml" Type="http://schemas.openxmlformats.org/officeDocument/2006/relationships/footer"/><Relationship Id="rId16" Target="header7.xml" Type="http://schemas.openxmlformats.org/officeDocument/2006/relationships/header"/><Relationship Id="rId17" Target="header8.xml" Type="http://schemas.openxmlformats.org/officeDocument/2006/relationships/header"/><Relationship Id="rId18" Target="footer8.xml" Type="http://schemas.openxmlformats.org/officeDocument/2006/relationships/footer"/><Relationship Id="rId19" Target="footer9.xml" Type="http://schemas.openxmlformats.org/officeDocument/2006/relationships/footer"/><Relationship Id="rId2" Target="settings.xml" Type="http://schemas.openxmlformats.org/officeDocument/2006/relationships/settings"/><Relationship Id="rId20" Target="header9.xml" Type="http://schemas.openxmlformats.org/officeDocument/2006/relationships/header"/><Relationship Id="rId21" Target="header10.xml" Type="http://schemas.openxmlformats.org/officeDocument/2006/relationships/header"/><Relationship Id="rId22" Target="footer10.xml" Type="http://schemas.openxmlformats.org/officeDocument/2006/relationships/footer"/><Relationship Id="rId23" Target="footer11.xml" Type="http://schemas.openxmlformats.org/officeDocument/2006/relationships/footer"/><Relationship Id="rId24" Target="footer12.xml" Type="http://schemas.openxmlformats.org/officeDocument/2006/relationships/footer"/><Relationship Id="rId25" Target="theme/theme1.xml" Type="http://schemas.openxmlformats.org/officeDocument/2006/relationships/theme"/><Relationship Id="rId26" Target="media/image1.png" Type="http://schemas.openxmlformats.org/officeDocument/2006/relationships/image"/><Relationship Id="rId27" Target="../customXml/item1.xml" Type="http://schemas.openxmlformats.org/officeDocument/2006/relationships/customXml"/><Relationship Id="rId28" Target="numbering.xml" Type="http://schemas.openxmlformats.org/officeDocument/2006/relationships/numbering"/><Relationship Id="rId29" Target="../customXml/item2.xml" Type="http://schemas.openxmlformats.org/officeDocument/2006/relationships/customXml"/><Relationship Id="rId3" Target="header1.xml" Type="http://schemas.openxmlformats.org/officeDocument/2006/relationships/header"/><Relationship Id="rId30" Target="fontTable.xml" Type="http://schemas.openxmlformats.org/officeDocument/2006/relationships/fontTable"/><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29EC87-4F38-414C-AC53-1C49FB7F4BD1}">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10194</Words>
  <Characters>58107</Characters>
  <Lines>484</Lines>
  <Paragraphs>136</Paragraphs>
  <TotalTime>114</TotalTime>
  <ScaleCrop>false</ScaleCrop>
  <LinksUpToDate>false</LinksUpToDate>
  <CharactersWithSpaces>68165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2023-08-03T07:50:00Z</dcterms:created>
  <dc:creator>玥</dc:creator>
  <cp:lastModifiedBy>fr</cp:lastModifiedBy>
  <cp:lastPrinted>2021-12-27T11:06:00Z</cp:lastPrinted>
  <dcterms:modified xsi:type="dcterms:W3CDTF">2023-08-04T13:58:27Z</dcterms:modified>
  <cp:revision>21</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C6CA02D3D44B4366B64C7B90F2987667_13</vt:lpwstr>
  </property>
</Properties>
</file>