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line="360" w:lineRule="auto"/>
        <w:jc w:val="center"/>
        <w:rPr>
          <w:rFonts w:hint="eastAsia" w:ascii="宋体" w:hAnsi="宋体" w:cs="宋体"/>
          <w:b/>
          <w:sz w:val="52"/>
          <w:szCs w:val="52"/>
        </w:rPr>
      </w:pPr>
      <w:bookmarkStart w:id="46" w:name="_GoBack"/>
      <w:bookmarkEnd w:id="46"/>
    </w:p>
    <w:p>
      <w:pPr>
        <w:spacing w:before="120" w:beforeLines="50" w:line="360" w:lineRule="auto"/>
        <w:jc w:val="center"/>
        <w:rPr>
          <w:rFonts w:hint="eastAsia" w:ascii="宋体" w:hAnsi="宋体" w:cs="宋体"/>
          <w:b/>
          <w:sz w:val="52"/>
          <w:szCs w:val="52"/>
        </w:rPr>
      </w:pPr>
      <w:r>
        <w:rPr>
          <w:rFonts w:hint="eastAsia" w:ascii="宋体" w:hAnsi="宋体" w:cs="宋体"/>
          <w:b/>
          <w:sz w:val="52"/>
          <w:szCs w:val="52"/>
        </w:rPr>
        <w:t xml:space="preserve">   </w:t>
      </w:r>
    </w:p>
    <w:p>
      <w:pPr>
        <w:spacing w:after="120" w:line="360" w:lineRule="auto"/>
        <w:jc w:val="center"/>
        <w:rPr>
          <w:rFonts w:hint="eastAsia" w:ascii="宋体" w:hAnsi="宋体" w:cs="宋体"/>
          <w:b/>
          <w:sz w:val="72"/>
        </w:rPr>
      </w:pPr>
      <w:r>
        <w:rPr>
          <w:rFonts w:hint="eastAsia" w:ascii="宋体" w:hAnsi="宋体" w:cs="宋体"/>
          <w:b/>
          <w:sz w:val="72"/>
        </w:rPr>
        <w:t>公开招标采购文件</w:t>
      </w:r>
    </w:p>
    <w:p>
      <w:pPr>
        <w:spacing w:line="360" w:lineRule="auto"/>
        <w:rPr>
          <w:rFonts w:hint="eastAsia" w:ascii="宋体" w:hAnsi="宋体" w:cs="宋体"/>
          <w:b/>
          <w:sz w:val="44"/>
        </w:rPr>
      </w:pPr>
    </w:p>
    <w:p>
      <w:pPr>
        <w:spacing w:line="360" w:lineRule="auto"/>
        <w:rPr>
          <w:rFonts w:hint="eastAsia" w:ascii="宋体" w:hAnsi="宋体" w:cs="宋体"/>
          <w:b/>
          <w:sz w:val="44"/>
        </w:rPr>
      </w:pPr>
    </w:p>
    <w:tbl>
      <w:tblPr>
        <w:tblStyle w:val="28"/>
        <w:tblpPr w:leftFromText="180" w:rightFromText="180" w:vertAnchor="text" w:horzAnchor="page" w:tblpX="1537" w:tblpY="451"/>
        <w:tblW w:w="0" w:type="auto"/>
        <w:tblInd w:w="0" w:type="dxa"/>
        <w:tblLayout w:type="fixed"/>
        <w:tblCellMar>
          <w:top w:w="0" w:type="dxa"/>
          <w:left w:w="108" w:type="dxa"/>
          <w:bottom w:w="0" w:type="dxa"/>
          <w:right w:w="108" w:type="dxa"/>
        </w:tblCellMar>
      </w:tblPr>
      <w:tblGrid>
        <w:gridCol w:w="2190"/>
        <w:gridCol w:w="6855"/>
      </w:tblGrid>
      <w:tr>
        <w:tblPrEx>
          <w:tblCellMar>
            <w:top w:w="0" w:type="dxa"/>
            <w:left w:w="108" w:type="dxa"/>
            <w:bottom w:w="0" w:type="dxa"/>
            <w:right w:w="108" w:type="dxa"/>
          </w:tblCellMar>
        </w:tblPrEx>
        <w:trPr>
          <w:trHeight w:val="1024" w:hRule="atLeast"/>
        </w:trPr>
        <w:tc>
          <w:tcPr>
            <w:tcW w:w="2190" w:type="dxa"/>
            <w:noWrap w:val="0"/>
            <w:vAlign w:val="center"/>
          </w:tcPr>
          <w:p>
            <w:pPr>
              <w:snapToGrid w:val="0"/>
              <w:jc w:val="center"/>
              <w:rPr>
                <w:rFonts w:hint="eastAsia" w:ascii="宋体" w:hAnsi="宋体" w:cs="宋体"/>
                <w:b/>
                <w:sz w:val="32"/>
                <w:szCs w:val="44"/>
              </w:rPr>
            </w:pPr>
            <w:r>
              <w:rPr>
                <w:rFonts w:hint="eastAsia" w:ascii="宋体" w:hAnsi="宋体" w:cs="宋体"/>
                <w:b/>
                <w:sz w:val="32"/>
                <w:szCs w:val="44"/>
              </w:rPr>
              <w:t>招标编号：</w:t>
            </w:r>
          </w:p>
        </w:tc>
        <w:tc>
          <w:tcPr>
            <w:tcW w:w="6855" w:type="dxa"/>
            <w:noWrap w:val="0"/>
            <w:vAlign w:val="center"/>
          </w:tcPr>
          <w:p>
            <w:pPr>
              <w:snapToGrid w:val="0"/>
              <w:jc w:val="center"/>
              <w:rPr>
                <w:rFonts w:hint="eastAsia" w:ascii="宋体" w:hAnsi="宋体" w:cs="宋体"/>
                <w:b/>
                <w:sz w:val="32"/>
                <w:szCs w:val="44"/>
              </w:rPr>
            </w:pPr>
            <w:r>
              <w:rPr>
                <w:rFonts w:hint="eastAsia" w:ascii="宋体" w:hAnsi="宋体" w:cs="宋体"/>
                <w:b/>
                <w:sz w:val="32"/>
                <w:szCs w:val="44"/>
              </w:rPr>
              <w:t>2020NBHS</w:t>
            </w:r>
            <w:r>
              <w:rPr>
                <w:rFonts w:hint="eastAsia" w:ascii="宋体" w:hAnsi="宋体" w:cs="宋体"/>
                <w:b/>
                <w:sz w:val="32"/>
                <w:szCs w:val="44"/>
                <w:lang w:val="en-US" w:eastAsia="zh-CN"/>
              </w:rPr>
              <w:t>WT154</w:t>
            </w:r>
            <w:r>
              <w:rPr>
                <w:rFonts w:hint="eastAsia" w:ascii="宋体" w:hAnsi="宋体" w:cs="宋体"/>
                <w:b/>
                <w:sz w:val="32"/>
                <w:szCs w:val="44"/>
              </w:rPr>
              <w:t xml:space="preserve">   （ZJZB2020-038 ）</w:t>
            </w:r>
          </w:p>
        </w:tc>
      </w:tr>
      <w:tr>
        <w:tblPrEx>
          <w:tblCellMar>
            <w:top w:w="0" w:type="dxa"/>
            <w:left w:w="108" w:type="dxa"/>
            <w:bottom w:w="0" w:type="dxa"/>
            <w:right w:w="108" w:type="dxa"/>
          </w:tblCellMar>
        </w:tblPrEx>
        <w:trPr>
          <w:trHeight w:val="1001" w:hRule="atLeast"/>
        </w:trPr>
        <w:tc>
          <w:tcPr>
            <w:tcW w:w="2190" w:type="dxa"/>
            <w:noWrap w:val="0"/>
            <w:vAlign w:val="center"/>
          </w:tcPr>
          <w:p>
            <w:pPr>
              <w:snapToGrid w:val="0"/>
              <w:jc w:val="center"/>
              <w:rPr>
                <w:rFonts w:hint="eastAsia" w:ascii="宋体" w:hAnsi="宋体" w:cs="宋体"/>
                <w:b/>
                <w:sz w:val="32"/>
                <w:szCs w:val="44"/>
              </w:rPr>
            </w:pPr>
            <w:r>
              <w:rPr>
                <w:rFonts w:hint="eastAsia" w:ascii="宋体" w:hAnsi="宋体" w:cs="宋体"/>
                <w:b/>
                <w:sz w:val="32"/>
                <w:szCs w:val="44"/>
              </w:rPr>
              <w:t>项目名称：</w:t>
            </w:r>
          </w:p>
        </w:tc>
        <w:tc>
          <w:tcPr>
            <w:tcW w:w="6855" w:type="dxa"/>
            <w:noWrap w:val="0"/>
            <w:vAlign w:val="center"/>
          </w:tcPr>
          <w:p>
            <w:pPr>
              <w:snapToGrid w:val="0"/>
              <w:jc w:val="center"/>
              <w:rPr>
                <w:rFonts w:hint="eastAsia" w:ascii="宋体" w:hAnsi="宋体" w:cs="宋体"/>
                <w:b/>
                <w:sz w:val="32"/>
                <w:szCs w:val="44"/>
              </w:rPr>
            </w:pPr>
            <w:r>
              <w:rPr>
                <w:rFonts w:hint="eastAsia" w:ascii="宋体" w:hAnsi="宋体" w:cs="宋体"/>
                <w:b/>
                <w:sz w:val="32"/>
                <w:szCs w:val="44"/>
              </w:rPr>
              <w:t>海曙区高桥镇核心区“污水零直排”项目</w:t>
            </w:r>
          </w:p>
        </w:tc>
      </w:tr>
    </w:tbl>
    <w:p>
      <w:pPr>
        <w:spacing w:line="360" w:lineRule="auto"/>
        <w:rPr>
          <w:rFonts w:hint="eastAsia" w:ascii="宋体" w:hAnsi="宋体" w:cs="宋体"/>
          <w:b/>
          <w:sz w:val="36"/>
        </w:rPr>
      </w:pPr>
    </w:p>
    <w:p>
      <w:pPr>
        <w:spacing w:line="360" w:lineRule="auto"/>
        <w:rPr>
          <w:rFonts w:hint="eastAsia" w:ascii="宋体" w:hAnsi="宋体" w:cs="宋体"/>
          <w:b/>
          <w:sz w:val="36"/>
        </w:rPr>
      </w:pPr>
    </w:p>
    <w:p>
      <w:pPr>
        <w:spacing w:line="360" w:lineRule="auto"/>
        <w:rPr>
          <w:rFonts w:hint="eastAsia" w:ascii="宋体" w:hAnsi="宋体" w:cs="宋体"/>
          <w:b/>
          <w:sz w:val="36"/>
        </w:rPr>
      </w:pPr>
    </w:p>
    <w:p>
      <w:pPr>
        <w:spacing w:line="360" w:lineRule="auto"/>
        <w:rPr>
          <w:rFonts w:hint="eastAsia" w:ascii="宋体" w:hAnsi="宋体" w:cs="宋体"/>
          <w:b/>
          <w:sz w:val="36"/>
        </w:rPr>
      </w:pPr>
    </w:p>
    <w:p>
      <w:pPr>
        <w:pStyle w:val="14"/>
        <w:widowControl/>
        <w:spacing w:before="120" w:after="120" w:line="360" w:lineRule="auto"/>
        <w:rPr>
          <w:rFonts w:hint="eastAsia" w:hAnsi="宋体"/>
          <w:b/>
          <w:bCs/>
          <w:w w:val="95"/>
          <w:sz w:val="30"/>
          <w:szCs w:val="30"/>
          <w:lang w:eastAsia="zh-CN"/>
        </w:rPr>
      </w:pPr>
      <w:r>
        <w:rPr>
          <w:rFonts w:hAnsi="宋体"/>
          <w:b/>
          <w:bCs/>
          <w:w w:val="95"/>
          <w:sz w:val="30"/>
          <w:szCs w:val="30"/>
        </w:rPr>
        <w:t xml:space="preserve">            </w:t>
      </w:r>
      <w:r>
        <w:rPr>
          <w:rFonts w:hint="eastAsia" w:hAnsi="宋体"/>
          <w:b/>
          <w:bCs/>
          <w:w w:val="95"/>
          <w:sz w:val="30"/>
          <w:szCs w:val="30"/>
        </w:rPr>
        <w:t>采</w:t>
      </w:r>
      <w:r>
        <w:rPr>
          <w:rFonts w:hAnsi="宋体"/>
          <w:b/>
          <w:bCs/>
          <w:w w:val="95"/>
          <w:sz w:val="30"/>
          <w:szCs w:val="30"/>
        </w:rPr>
        <w:t xml:space="preserve"> </w:t>
      </w:r>
      <w:r>
        <w:rPr>
          <w:rFonts w:hint="eastAsia" w:hAnsi="宋体"/>
          <w:b/>
          <w:bCs/>
          <w:w w:val="95"/>
          <w:sz w:val="30"/>
          <w:szCs w:val="30"/>
        </w:rPr>
        <w:t>购 人：</w:t>
      </w:r>
      <w:r>
        <w:rPr>
          <w:rFonts w:hint="eastAsia" w:hAnsi="宋体"/>
          <w:b/>
          <w:bCs/>
          <w:w w:val="95"/>
          <w:sz w:val="30"/>
          <w:szCs w:val="30"/>
          <w:lang w:eastAsia="zh-CN"/>
        </w:rPr>
        <w:t>宁波市海曙区高桥镇人民政府</w:t>
      </w:r>
    </w:p>
    <w:p>
      <w:pPr>
        <w:widowControl/>
        <w:spacing w:before="120" w:after="120" w:line="360" w:lineRule="auto"/>
        <w:jc w:val="left"/>
        <w:rPr>
          <w:rFonts w:hint="eastAsia" w:ascii="宋体" w:hAnsi="宋体" w:cs="宋体"/>
          <w:b/>
          <w:bCs/>
          <w:w w:val="95"/>
          <w:sz w:val="30"/>
          <w:szCs w:val="30"/>
        </w:rPr>
      </w:pPr>
      <w:r>
        <w:rPr>
          <w:rFonts w:ascii="宋体" w:hAnsi="宋体" w:cs="宋体"/>
          <w:b/>
          <w:bCs/>
          <w:w w:val="95"/>
          <w:sz w:val="30"/>
          <w:szCs w:val="30"/>
        </w:rPr>
        <w:t xml:space="preserve">            </w:t>
      </w:r>
      <w:r>
        <w:rPr>
          <w:rFonts w:hint="eastAsia" w:ascii="宋体" w:hAnsi="宋体" w:cs="宋体"/>
          <w:b/>
          <w:bCs/>
          <w:w w:val="95"/>
          <w:sz w:val="30"/>
          <w:szCs w:val="30"/>
        </w:rPr>
        <w:t>代理机构：</w:t>
      </w:r>
      <w:r>
        <w:rPr>
          <w:rFonts w:ascii="宋体" w:hAnsi="宋体" w:cs="宋体"/>
          <w:b/>
          <w:bCs/>
          <w:w w:val="95"/>
          <w:sz w:val="30"/>
          <w:szCs w:val="30"/>
        </w:rPr>
        <w:t xml:space="preserve">浙江中际工程项目管理有限公司 </w:t>
      </w:r>
    </w:p>
    <w:p>
      <w:pPr>
        <w:spacing w:before="240" w:beforeLines="100" w:after="240" w:afterLines="100" w:line="360" w:lineRule="auto"/>
        <w:jc w:val="center"/>
        <w:rPr>
          <w:rFonts w:hint="eastAsia" w:ascii="宋体" w:hAnsi="宋体" w:cs="宋体"/>
          <w:b/>
          <w:bCs/>
          <w:w w:val="95"/>
          <w:sz w:val="30"/>
          <w:szCs w:val="30"/>
        </w:rPr>
      </w:pPr>
      <w:r>
        <w:rPr>
          <w:rFonts w:hint="eastAsia" w:ascii="宋体" w:hAnsi="宋体" w:cs="宋体"/>
          <w:b/>
          <w:bCs/>
          <w:w w:val="95"/>
          <w:sz w:val="30"/>
          <w:szCs w:val="30"/>
        </w:rPr>
        <w:t>二〇二〇年八月</w:t>
      </w:r>
    </w:p>
    <w:p>
      <w:pPr>
        <w:pStyle w:val="4"/>
        <w:keepNext w:val="0"/>
        <w:keepLines w:val="0"/>
        <w:tabs>
          <w:tab w:val="left" w:pos="1935"/>
          <w:tab w:val="center" w:pos="4252"/>
        </w:tabs>
        <w:spacing w:before="0" w:after="0"/>
        <w:jc w:val="center"/>
        <w:rPr>
          <w:rFonts w:hint="eastAsia" w:ascii="宋体" w:hAnsi="宋体" w:eastAsia="宋体" w:cs="宋体"/>
          <w:bCs w:val="0"/>
          <w:sz w:val="32"/>
          <w:szCs w:val="32"/>
        </w:rPr>
      </w:pPr>
    </w:p>
    <w:p>
      <w:pPr>
        <w:rPr>
          <w:rFonts w:hint="eastAsia"/>
        </w:rPr>
      </w:pPr>
    </w:p>
    <w:p>
      <w:pPr>
        <w:pStyle w:val="4"/>
        <w:keepNext w:val="0"/>
        <w:keepLines w:val="0"/>
        <w:tabs>
          <w:tab w:val="left" w:pos="1935"/>
          <w:tab w:val="center" w:pos="4252"/>
        </w:tabs>
        <w:spacing w:before="0" w:after="0"/>
        <w:jc w:val="center"/>
        <w:rPr>
          <w:rFonts w:hint="eastAsia" w:ascii="宋体" w:hAnsi="宋体" w:cs="宋体"/>
          <w:sz w:val="32"/>
          <w:szCs w:val="32"/>
        </w:rPr>
      </w:pPr>
      <w:r>
        <w:rPr>
          <w:rFonts w:hint="eastAsia" w:ascii="宋体" w:hAnsi="宋体" w:eastAsia="宋体" w:cs="宋体"/>
          <w:bCs w:val="0"/>
          <w:sz w:val="32"/>
          <w:szCs w:val="32"/>
        </w:rPr>
        <w:t>目    录</w:t>
      </w:r>
    </w:p>
    <w:p>
      <w:pPr>
        <w:pStyle w:val="20"/>
        <w:tabs>
          <w:tab w:val="left" w:pos="1050"/>
          <w:tab w:val="right" w:leader="dot" w:pos="9040"/>
        </w:tabs>
        <w:spacing w:line="480" w:lineRule="auto"/>
        <w:rPr>
          <w:rFonts w:hint="eastAsia" w:ascii="宋体" w:hAnsi="宋体" w:eastAsia="宋体" w:cs="宋体"/>
        </w:rPr>
      </w:pPr>
      <w:r>
        <w:rPr>
          <w:rFonts w:hint="eastAsia" w:ascii="宋体" w:hAnsi="宋体" w:cs="宋体"/>
        </w:rPr>
        <w:fldChar w:fldCharType="begin"/>
      </w:r>
      <w:r>
        <w:rPr>
          <w:rStyle w:val="34"/>
          <w:rFonts w:hint="eastAsia" w:ascii="宋体" w:hAnsi="宋体" w:cs="宋体"/>
          <w:color w:val="auto"/>
        </w:rPr>
        <w:instrText xml:space="preserve"> TOC \o "1-3" \h \z \u </w:instrText>
      </w:r>
      <w:r>
        <w:rPr>
          <w:rFonts w:hint="eastAsia" w:ascii="宋体" w:hAnsi="宋体" w:cs="宋体"/>
        </w:rPr>
        <w:fldChar w:fldCharType="separate"/>
      </w:r>
      <w:r>
        <w:rPr>
          <w:rFonts w:hint="eastAsia" w:ascii="宋体" w:hAnsi="宋体" w:eastAsia="宋体" w:cs="宋体"/>
        </w:rPr>
        <w:fldChar w:fldCharType="begin"/>
      </w:r>
      <w:r>
        <w:rPr>
          <w:rStyle w:val="34"/>
          <w:rFonts w:hint="eastAsia" w:ascii="宋体" w:hAnsi="宋体" w:eastAsia="宋体" w:cs="宋体"/>
          <w:color w:val="auto"/>
        </w:rPr>
        <w:instrText xml:space="preserve"> </w:instrText>
      </w:r>
      <w:r>
        <w:rPr>
          <w:rFonts w:hint="eastAsia" w:ascii="宋体" w:hAnsi="宋体" w:eastAsia="宋体" w:cs="宋体"/>
        </w:rPr>
        <w:instrText xml:space="preserve">HYPERLINK \l "_Toc436330179"</w:instrText>
      </w:r>
      <w:r>
        <w:rPr>
          <w:rStyle w:val="34"/>
          <w:rFonts w:hint="eastAsia" w:ascii="宋体" w:hAnsi="宋体" w:eastAsia="宋体" w:cs="宋体"/>
          <w:color w:val="auto"/>
        </w:rPr>
        <w:instrText xml:space="preserve"> </w:instrText>
      </w:r>
      <w:r>
        <w:rPr>
          <w:rFonts w:hint="eastAsia" w:ascii="宋体" w:hAnsi="宋体" w:eastAsia="宋体" w:cs="宋体"/>
        </w:rPr>
        <w:fldChar w:fldCharType="separate"/>
      </w:r>
      <w:r>
        <w:rPr>
          <w:rStyle w:val="34"/>
          <w:rFonts w:hint="eastAsia" w:ascii="宋体" w:hAnsi="宋体" w:eastAsia="宋体" w:cs="宋体"/>
          <w:color w:val="auto"/>
        </w:rPr>
        <w:t>第一部分  公开招标采购公告</w:t>
      </w:r>
      <w:r>
        <w:rPr>
          <w:rFonts w:hint="eastAsia" w:ascii="宋体" w:hAnsi="宋体" w:eastAsia="宋体" w:cs="宋体"/>
        </w:rPr>
        <w:tab/>
      </w:r>
      <w:r>
        <w:rPr>
          <w:rFonts w:hint="eastAsia" w:ascii="宋体" w:hAnsi="宋体" w:eastAsia="宋体" w:cs="宋体"/>
        </w:rPr>
        <w:t>3</w:t>
      </w:r>
      <w:r>
        <w:rPr>
          <w:rFonts w:hint="eastAsia" w:ascii="宋体" w:hAnsi="宋体" w:eastAsia="宋体" w:cs="宋体"/>
        </w:rPr>
        <w:fldChar w:fldCharType="end"/>
      </w:r>
    </w:p>
    <w:p>
      <w:pPr>
        <w:pStyle w:val="20"/>
        <w:tabs>
          <w:tab w:val="left" w:pos="1050"/>
          <w:tab w:val="right" w:leader="dot" w:pos="9040"/>
        </w:tabs>
        <w:spacing w:line="480" w:lineRule="auto"/>
        <w:rPr>
          <w:rFonts w:hint="eastAsia" w:ascii="宋体" w:hAnsi="宋体" w:eastAsia="宋体" w:cs="宋体"/>
        </w:rPr>
      </w:pPr>
      <w:r>
        <w:rPr>
          <w:rFonts w:hint="eastAsia" w:ascii="宋体" w:hAnsi="宋体" w:eastAsia="宋体" w:cs="宋体"/>
        </w:rPr>
        <w:fldChar w:fldCharType="begin"/>
      </w:r>
      <w:r>
        <w:rPr>
          <w:rStyle w:val="34"/>
          <w:rFonts w:hint="eastAsia" w:ascii="宋体" w:hAnsi="宋体" w:eastAsia="宋体" w:cs="宋体"/>
          <w:color w:val="auto"/>
        </w:rPr>
        <w:instrText xml:space="preserve"> </w:instrText>
      </w:r>
      <w:r>
        <w:rPr>
          <w:rFonts w:hint="eastAsia" w:ascii="宋体" w:hAnsi="宋体" w:eastAsia="宋体" w:cs="宋体"/>
        </w:rPr>
        <w:instrText xml:space="preserve">HYPERLINK \l "_Toc436330180"</w:instrText>
      </w:r>
      <w:r>
        <w:rPr>
          <w:rStyle w:val="34"/>
          <w:rFonts w:hint="eastAsia" w:ascii="宋体" w:hAnsi="宋体" w:eastAsia="宋体" w:cs="宋体"/>
          <w:color w:val="auto"/>
        </w:rPr>
        <w:instrText xml:space="preserve"> </w:instrText>
      </w:r>
      <w:r>
        <w:rPr>
          <w:rFonts w:hint="eastAsia" w:ascii="宋体" w:hAnsi="宋体" w:eastAsia="宋体" w:cs="宋体"/>
        </w:rPr>
        <w:fldChar w:fldCharType="separate"/>
      </w:r>
      <w:r>
        <w:rPr>
          <w:rStyle w:val="34"/>
          <w:rFonts w:hint="eastAsia" w:ascii="宋体" w:hAnsi="宋体" w:eastAsia="宋体" w:cs="宋体"/>
          <w:color w:val="auto"/>
        </w:rPr>
        <w:t>第二部分  采购需求</w:t>
      </w:r>
      <w:r>
        <w:rPr>
          <w:rFonts w:hint="eastAsia" w:ascii="宋体" w:hAnsi="宋体" w:eastAsia="宋体" w:cs="宋体"/>
        </w:rPr>
        <w:tab/>
      </w:r>
      <w:r>
        <w:rPr>
          <w:rFonts w:hint="eastAsia" w:ascii="宋体" w:hAnsi="宋体" w:eastAsia="宋体" w:cs="宋体"/>
        </w:rPr>
        <w:t>8</w:t>
      </w:r>
      <w:r>
        <w:rPr>
          <w:rFonts w:hint="eastAsia" w:ascii="宋体" w:hAnsi="宋体" w:eastAsia="宋体" w:cs="宋体"/>
        </w:rPr>
        <w:fldChar w:fldCharType="end"/>
      </w:r>
    </w:p>
    <w:p>
      <w:pPr>
        <w:pStyle w:val="20"/>
        <w:tabs>
          <w:tab w:val="left" w:pos="1050"/>
          <w:tab w:val="right" w:leader="dot" w:pos="9040"/>
        </w:tabs>
        <w:spacing w:line="480" w:lineRule="auto"/>
        <w:rPr>
          <w:rFonts w:hint="eastAsia" w:ascii="宋体" w:hAnsi="宋体" w:eastAsia="宋体" w:cs="宋体"/>
        </w:rPr>
      </w:pPr>
      <w:r>
        <w:rPr>
          <w:rFonts w:hint="eastAsia" w:ascii="宋体" w:hAnsi="宋体" w:eastAsia="宋体" w:cs="宋体"/>
        </w:rPr>
        <w:fldChar w:fldCharType="begin"/>
      </w:r>
      <w:r>
        <w:rPr>
          <w:rStyle w:val="34"/>
          <w:rFonts w:hint="eastAsia" w:ascii="宋体" w:hAnsi="宋体" w:eastAsia="宋体" w:cs="宋体"/>
          <w:color w:val="auto"/>
        </w:rPr>
        <w:instrText xml:space="preserve"> </w:instrText>
      </w:r>
      <w:r>
        <w:rPr>
          <w:rFonts w:hint="eastAsia" w:ascii="宋体" w:hAnsi="宋体" w:eastAsia="宋体" w:cs="宋体"/>
        </w:rPr>
        <w:instrText xml:space="preserve">HYPERLINK \l "_Toc436330193"</w:instrText>
      </w:r>
      <w:r>
        <w:rPr>
          <w:rStyle w:val="34"/>
          <w:rFonts w:hint="eastAsia" w:ascii="宋体" w:hAnsi="宋体" w:eastAsia="宋体" w:cs="宋体"/>
          <w:color w:val="auto"/>
        </w:rPr>
        <w:instrText xml:space="preserve"> </w:instrText>
      </w:r>
      <w:r>
        <w:rPr>
          <w:rFonts w:hint="eastAsia" w:ascii="宋体" w:hAnsi="宋体" w:eastAsia="宋体" w:cs="宋体"/>
        </w:rPr>
        <w:fldChar w:fldCharType="separate"/>
      </w:r>
      <w:r>
        <w:rPr>
          <w:rStyle w:val="34"/>
          <w:rFonts w:hint="eastAsia" w:ascii="宋体" w:hAnsi="宋体" w:eastAsia="宋体" w:cs="宋体"/>
          <w:color w:val="auto"/>
        </w:rPr>
        <w:t>第三部分  投标人须知</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2</w:t>
      </w:r>
    </w:p>
    <w:p>
      <w:pPr>
        <w:pStyle w:val="20"/>
        <w:tabs>
          <w:tab w:val="left" w:pos="1050"/>
          <w:tab w:val="right" w:leader="dot" w:pos="9040"/>
        </w:tabs>
        <w:spacing w:line="480" w:lineRule="auto"/>
        <w:rPr>
          <w:rFonts w:hint="eastAsia" w:ascii="宋体" w:hAnsi="宋体" w:eastAsia="宋体" w:cs="宋体"/>
        </w:rPr>
      </w:pPr>
      <w:r>
        <w:rPr>
          <w:rFonts w:hint="eastAsia" w:ascii="宋体" w:hAnsi="宋体" w:eastAsia="宋体" w:cs="宋体"/>
        </w:rPr>
        <w:fldChar w:fldCharType="begin"/>
      </w:r>
      <w:r>
        <w:rPr>
          <w:rStyle w:val="34"/>
          <w:rFonts w:hint="eastAsia" w:ascii="宋体" w:hAnsi="宋体" w:eastAsia="宋体" w:cs="宋体"/>
          <w:color w:val="auto"/>
        </w:rPr>
        <w:instrText xml:space="preserve"> </w:instrText>
      </w:r>
      <w:r>
        <w:rPr>
          <w:rFonts w:hint="eastAsia" w:ascii="宋体" w:hAnsi="宋体" w:eastAsia="宋体" w:cs="宋体"/>
        </w:rPr>
        <w:instrText xml:space="preserve">HYPERLINK \l "_Toc436330233"</w:instrText>
      </w:r>
      <w:r>
        <w:rPr>
          <w:rStyle w:val="34"/>
          <w:rFonts w:hint="eastAsia" w:ascii="宋体" w:hAnsi="宋体" w:eastAsia="宋体" w:cs="宋体"/>
          <w:color w:val="auto"/>
        </w:rPr>
        <w:instrText xml:space="preserve"> </w:instrText>
      </w:r>
      <w:r>
        <w:rPr>
          <w:rFonts w:hint="eastAsia" w:ascii="宋体" w:hAnsi="宋体" w:eastAsia="宋体" w:cs="宋体"/>
        </w:rPr>
        <w:fldChar w:fldCharType="separate"/>
      </w:r>
      <w:r>
        <w:rPr>
          <w:rStyle w:val="34"/>
          <w:rFonts w:hint="eastAsia" w:ascii="宋体" w:hAnsi="宋体" w:eastAsia="宋体" w:cs="宋体"/>
          <w:color w:val="auto"/>
        </w:rPr>
        <w:t>第四部分  评标办法及评分标准</w:t>
      </w:r>
      <w:r>
        <w:rPr>
          <w:rFonts w:hint="eastAsia" w:ascii="宋体" w:hAnsi="宋体" w:eastAsia="宋体" w:cs="宋体"/>
        </w:rPr>
        <w:tab/>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t>1</w:t>
      </w:r>
    </w:p>
    <w:p>
      <w:pPr>
        <w:pStyle w:val="20"/>
        <w:tabs>
          <w:tab w:val="left" w:pos="1050"/>
          <w:tab w:val="right" w:leader="dot" w:pos="9040"/>
        </w:tabs>
        <w:spacing w:line="480" w:lineRule="auto"/>
        <w:rPr>
          <w:rFonts w:hint="eastAsia" w:ascii="宋体" w:hAnsi="宋体" w:eastAsia="宋体" w:cs="宋体"/>
        </w:rPr>
      </w:pPr>
      <w:r>
        <w:rPr>
          <w:rFonts w:hint="eastAsia" w:ascii="宋体" w:hAnsi="宋体" w:eastAsia="宋体" w:cs="宋体"/>
        </w:rPr>
        <w:fldChar w:fldCharType="begin"/>
      </w:r>
      <w:r>
        <w:rPr>
          <w:rStyle w:val="34"/>
          <w:rFonts w:hint="eastAsia" w:ascii="宋体" w:hAnsi="宋体" w:eastAsia="宋体" w:cs="宋体"/>
          <w:color w:val="auto"/>
        </w:rPr>
        <w:instrText xml:space="preserve"> </w:instrText>
      </w:r>
      <w:r>
        <w:rPr>
          <w:rFonts w:hint="eastAsia" w:ascii="宋体" w:hAnsi="宋体" w:eastAsia="宋体" w:cs="宋体"/>
        </w:rPr>
        <w:instrText xml:space="preserve">HYPERLINK \l "_Toc436330235"</w:instrText>
      </w:r>
      <w:r>
        <w:rPr>
          <w:rStyle w:val="34"/>
          <w:rFonts w:hint="eastAsia" w:ascii="宋体" w:hAnsi="宋体" w:eastAsia="宋体" w:cs="宋体"/>
          <w:color w:val="auto"/>
        </w:rPr>
        <w:instrText xml:space="preserve"> </w:instrText>
      </w:r>
      <w:r>
        <w:rPr>
          <w:rFonts w:hint="eastAsia" w:ascii="宋体" w:hAnsi="宋体" w:eastAsia="宋体" w:cs="宋体"/>
        </w:rPr>
        <w:fldChar w:fldCharType="separate"/>
      </w:r>
      <w:r>
        <w:rPr>
          <w:rStyle w:val="34"/>
          <w:rFonts w:hint="eastAsia" w:ascii="宋体" w:hAnsi="宋体" w:eastAsia="宋体" w:cs="宋体"/>
          <w:color w:val="auto"/>
        </w:rPr>
        <w:t xml:space="preserve">第五部分  </w:t>
      </w:r>
      <w:bookmarkStart w:id="0" w:name="_Hlt436330240"/>
      <w:r>
        <w:rPr>
          <w:rStyle w:val="34"/>
          <w:rFonts w:hint="eastAsia" w:ascii="宋体" w:hAnsi="宋体" w:eastAsia="宋体" w:cs="宋体"/>
          <w:color w:val="auto"/>
        </w:rPr>
        <w:t>政府采购合同参考格式</w:t>
      </w:r>
      <w:r>
        <w:rPr>
          <w:rStyle w:val="34"/>
          <w:rFonts w:hint="eastAsia" w:ascii="宋体" w:hAnsi="宋体" w:eastAsia="宋体" w:cs="宋体"/>
          <w:color w:val="auto"/>
        </w:rPr>
        <w:tab/>
      </w:r>
      <w:bookmarkEnd w:id="0"/>
      <w:r>
        <w:rPr>
          <w:rStyle w:val="34"/>
          <w:rFonts w:hint="eastAsia" w:ascii="宋体" w:hAnsi="宋体" w:eastAsia="宋体" w:cs="宋体"/>
          <w:color w:val="auto"/>
        </w:rPr>
        <w:t>28</w:t>
      </w:r>
      <w:r>
        <w:rPr>
          <w:rFonts w:hint="eastAsia" w:ascii="宋体" w:hAnsi="宋体" w:eastAsia="宋体" w:cs="宋体"/>
        </w:rPr>
        <w:fldChar w:fldCharType="end"/>
      </w:r>
    </w:p>
    <w:p>
      <w:pPr>
        <w:pStyle w:val="20"/>
        <w:tabs>
          <w:tab w:val="left" w:pos="1050"/>
          <w:tab w:val="right" w:leader="dot" w:pos="9040"/>
        </w:tabs>
        <w:spacing w:line="480" w:lineRule="auto"/>
        <w:rPr>
          <w:rFonts w:hint="eastAsia" w:ascii="宋体" w:hAnsi="宋体" w:eastAsia="宋体" w:cs="宋体"/>
        </w:rPr>
      </w:pPr>
      <w:r>
        <w:rPr>
          <w:rFonts w:hint="eastAsia" w:ascii="宋体" w:hAnsi="宋体" w:eastAsia="宋体" w:cs="宋体"/>
        </w:rPr>
        <w:fldChar w:fldCharType="begin"/>
      </w:r>
      <w:r>
        <w:rPr>
          <w:rStyle w:val="34"/>
          <w:rFonts w:hint="eastAsia" w:ascii="宋体" w:hAnsi="宋体" w:eastAsia="宋体" w:cs="宋体"/>
          <w:color w:val="auto"/>
        </w:rPr>
        <w:instrText xml:space="preserve"> </w:instrText>
      </w:r>
      <w:r>
        <w:rPr>
          <w:rFonts w:hint="eastAsia" w:ascii="宋体" w:hAnsi="宋体" w:eastAsia="宋体" w:cs="宋体"/>
        </w:rPr>
        <w:instrText xml:space="preserve">HYPERLINK \l "_Toc436330236"</w:instrText>
      </w:r>
      <w:r>
        <w:rPr>
          <w:rStyle w:val="34"/>
          <w:rFonts w:hint="eastAsia" w:ascii="宋体" w:hAnsi="宋体" w:eastAsia="宋体" w:cs="宋体"/>
          <w:color w:val="auto"/>
        </w:rPr>
        <w:instrText xml:space="preserve"> </w:instrText>
      </w:r>
      <w:r>
        <w:rPr>
          <w:rFonts w:hint="eastAsia" w:ascii="宋体" w:hAnsi="宋体" w:eastAsia="宋体" w:cs="宋体"/>
        </w:rPr>
        <w:fldChar w:fldCharType="separate"/>
      </w:r>
      <w:r>
        <w:rPr>
          <w:rStyle w:val="34"/>
          <w:rFonts w:hint="eastAsia" w:ascii="宋体" w:hAnsi="宋体" w:eastAsia="宋体" w:cs="宋体"/>
          <w:color w:val="auto"/>
        </w:rPr>
        <w:t>第六部分　投标文件格</w:t>
      </w:r>
      <w:bookmarkStart w:id="1" w:name="_Hlt436330239"/>
      <w:r>
        <w:rPr>
          <w:rStyle w:val="34"/>
          <w:rFonts w:hint="eastAsia" w:ascii="宋体" w:hAnsi="宋体" w:eastAsia="宋体" w:cs="宋体"/>
          <w:color w:val="auto"/>
        </w:rPr>
        <w:t>式</w:t>
      </w:r>
      <w:bookmarkEnd w:id="1"/>
      <w:r>
        <w:rPr>
          <w:rFonts w:hint="eastAsia" w:ascii="宋体" w:hAnsi="宋体" w:eastAsia="宋体" w:cs="宋体"/>
        </w:rPr>
        <w:tab/>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t>1</w:t>
      </w:r>
    </w:p>
    <w:p>
      <w:pPr>
        <w:pStyle w:val="20"/>
        <w:tabs>
          <w:tab w:val="left" w:pos="1050"/>
          <w:tab w:val="right" w:leader="dot" w:pos="8302"/>
        </w:tabs>
        <w:spacing w:line="360" w:lineRule="auto"/>
        <w:rPr>
          <w:rFonts w:hint="eastAsia" w:ascii="宋体" w:hAnsi="宋体" w:cs="宋体"/>
        </w:rPr>
      </w:pPr>
    </w:p>
    <w:p>
      <w:pPr>
        <w:pStyle w:val="20"/>
        <w:tabs>
          <w:tab w:val="left" w:pos="1050"/>
          <w:tab w:val="right" w:leader="dot" w:pos="8302"/>
        </w:tabs>
        <w:spacing w:after="120" w:line="360" w:lineRule="auto"/>
        <w:rPr>
          <w:rFonts w:hint="eastAsia" w:ascii="宋体" w:hAnsi="宋体" w:cs="宋体"/>
        </w:rPr>
      </w:pPr>
    </w:p>
    <w:p>
      <w:pPr>
        <w:spacing w:line="400" w:lineRule="exact"/>
        <w:rPr>
          <w:rFonts w:hint="eastAsia" w:ascii="宋体" w:hAnsi="宋体" w:cs="宋体"/>
        </w:rPr>
      </w:pPr>
      <w:r>
        <w:rPr>
          <w:rFonts w:hint="eastAsia" w:ascii="宋体" w:hAnsi="宋体" w:cs="宋体"/>
        </w:rPr>
        <w:fldChar w:fldCharType="end"/>
      </w: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pStyle w:val="27"/>
        <w:rPr>
          <w:rFonts w:hint="eastAsia"/>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pStyle w:val="4"/>
        <w:keepNext w:val="0"/>
        <w:keepLines w:val="0"/>
        <w:tabs>
          <w:tab w:val="left" w:pos="1935"/>
          <w:tab w:val="center" w:pos="4252"/>
        </w:tabs>
        <w:spacing w:before="0" w:after="0"/>
        <w:jc w:val="center"/>
        <w:rPr>
          <w:rFonts w:hint="eastAsia" w:ascii="宋体" w:hAnsi="宋体" w:eastAsia="宋体" w:cs="宋体"/>
          <w:bCs w:val="0"/>
          <w:sz w:val="32"/>
          <w:szCs w:val="32"/>
        </w:rPr>
      </w:pPr>
      <w:r>
        <w:rPr>
          <w:rFonts w:hint="eastAsia" w:ascii="宋体" w:hAnsi="宋体" w:eastAsia="宋体" w:cs="宋体"/>
          <w:bCs w:val="0"/>
          <w:sz w:val="32"/>
          <w:szCs w:val="32"/>
        </w:rPr>
        <w:t>第一部分 公开招标采购公告</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noWrap w:val="0"/>
            <w:vAlign w:val="top"/>
          </w:tcPr>
          <w:p>
            <w:pPr>
              <w:spacing w:line="360" w:lineRule="auto"/>
              <w:rPr>
                <w:rFonts w:hint="eastAsia" w:ascii="宋体" w:hAnsi="宋体" w:cs="宋体"/>
                <w:szCs w:val="21"/>
              </w:rPr>
            </w:pPr>
            <w:r>
              <w:rPr>
                <w:rFonts w:hint="eastAsia" w:ascii="宋体" w:hAnsi="宋体" w:cs="宋体"/>
                <w:szCs w:val="21"/>
              </w:rPr>
              <w:t>项目概况：</w:t>
            </w:r>
          </w:p>
          <w:p>
            <w:pPr>
              <w:spacing w:line="360" w:lineRule="auto"/>
              <w:ind w:firstLine="420" w:firstLineChars="200"/>
              <w:rPr>
                <w:rFonts w:hint="eastAsia" w:ascii="宋体" w:hAnsi="宋体" w:cs="宋体"/>
                <w:szCs w:val="21"/>
              </w:rPr>
            </w:pPr>
            <w:r>
              <w:rPr>
                <w:rFonts w:hint="eastAsia" w:ascii="宋体" w:hAnsi="宋体" w:cs="宋体"/>
                <w:szCs w:val="21"/>
                <w:u w:val="single"/>
              </w:rPr>
              <w:t>(</w:t>
            </w:r>
            <w:r>
              <w:rPr>
                <w:rFonts w:hint="eastAsia" w:ascii="宋体" w:hAnsi="宋体"/>
                <w:szCs w:val="21"/>
              </w:rPr>
              <w:t>海曙区高桥镇核心区“污水零直排”项目</w:t>
            </w:r>
            <w:r>
              <w:rPr>
                <w:rFonts w:hint="eastAsia" w:ascii="宋体" w:hAnsi="宋体" w:cs="宋体"/>
                <w:szCs w:val="21"/>
                <w:u w:val="single"/>
              </w:rPr>
              <w:t>)</w:t>
            </w:r>
            <w:r>
              <w:rPr>
                <w:rFonts w:hint="eastAsia" w:ascii="宋体" w:hAnsi="宋体" w:cs="宋体"/>
                <w:szCs w:val="21"/>
              </w:rPr>
              <w:t>招标项目的潜在投标人应在</w:t>
            </w:r>
            <w:r>
              <w:rPr>
                <w:rFonts w:hint="eastAsia" w:ascii="宋体" w:hAnsi="宋体" w:cs="宋体"/>
                <w:szCs w:val="21"/>
                <w:u w:val="single"/>
              </w:rPr>
              <w:t>（浙江政府采购云平台（http://www.zcy.gov.cn/））</w:t>
            </w:r>
            <w:r>
              <w:rPr>
                <w:rFonts w:hint="eastAsia" w:ascii="宋体" w:hAnsi="宋体" w:cs="宋体"/>
                <w:szCs w:val="21"/>
              </w:rPr>
              <w:t>获取（下载）招标文件，并于</w:t>
            </w:r>
            <w:r>
              <w:rPr>
                <w:rFonts w:hint="eastAsia" w:ascii="宋体" w:hAnsi="宋体" w:cs="宋体"/>
                <w:szCs w:val="21"/>
                <w:u w:val="single"/>
              </w:rPr>
              <w:t>2020</w:t>
            </w:r>
            <w:r>
              <w:rPr>
                <w:rFonts w:hint="eastAsia" w:ascii="宋体" w:hAnsi="宋体" w:cs="宋体"/>
                <w:bCs/>
                <w:szCs w:val="21"/>
                <w:u w:val="single"/>
              </w:rPr>
              <w:t>年08月18日09点30分（</w:t>
            </w:r>
            <w:r>
              <w:rPr>
                <w:rFonts w:hint="eastAsia" w:ascii="宋体" w:hAnsi="宋体" w:cs="宋体"/>
                <w:bCs/>
                <w:szCs w:val="21"/>
              </w:rPr>
              <w:t>北京时间）前递交（上传）投标文件</w:t>
            </w:r>
            <w:r>
              <w:rPr>
                <w:rFonts w:hint="eastAsia" w:ascii="宋体" w:hAnsi="宋体" w:cs="宋体"/>
                <w:szCs w:val="21"/>
              </w:rPr>
              <w:t>。</w:t>
            </w:r>
          </w:p>
        </w:tc>
      </w:tr>
    </w:tbl>
    <w:p>
      <w:pPr>
        <w:pStyle w:val="5"/>
        <w:spacing w:before="0" w:after="0" w:line="360" w:lineRule="auto"/>
        <w:rPr>
          <w:rFonts w:hint="eastAsia" w:ascii="宋体" w:hAnsi="宋体" w:cs="宋体"/>
          <w:bCs w:val="0"/>
          <w:sz w:val="21"/>
          <w:szCs w:val="21"/>
        </w:rPr>
      </w:pPr>
      <w:bookmarkStart w:id="2" w:name="_Toc35393621"/>
      <w:bookmarkStart w:id="3" w:name="_Toc35393790"/>
      <w:bookmarkStart w:id="4" w:name="_Toc28359079"/>
      <w:bookmarkStart w:id="5" w:name="_Toc28359002"/>
      <w:bookmarkStart w:id="6" w:name="_Hlk24379207"/>
      <w:r>
        <w:rPr>
          <w:rFonts w:hint="eastAsia" w:ascii="宋体" w:hAnsi="宋体" w:cs="宋体"/>
          <w:bCs w:val="0"/>
          <w:sz w:val="21"/>
          <w:szCs w:val="21"/>
        </w:rPr>
        <w:t>一、项目基本情况</w:t>
      </w:r>
      <w:bookmarkEnd w:id="2"/>
      <w:bookmarkEnd w:id="3"/>
      <w:bookmarkEnd w:id="4"/>
      <w:bookmarkEnd w:id="5"/>
    </w:p>
    <w:p>
      <w:pPr>
        <w:spacing w:line="360" w:lineRule="auto"/>
        <w:ind w:firstLine="420" w:firstLineChars="200"/>
        <w:rPr>
          <w:rFonts w:hint="eastAsia" w:ascii="宋体" w:hAnsi="宋体" w:cs="宋体"/>
          <w:szCs w:val="21"/>
        </w:rPr>
      </w:pPr>
      <w:r>
        <w:rPr>
          <w:rFonts w:hint="eastAsia" w:ascii="宋体" w:hAnsi="宋体" w:cs="宋体"/>
          <w:szCs w:val="21"/>
        </w:rPr>
        <w:t>1.项目编号：</w:t>
      </w:r>
      <w:r>
        <w:rPr>
          <w:rFonts w:hint="eastAsia" w:ascii="宋体" w:hAnsi="宋体" w:cs="宋体"/>
          <w:b/>
          <w:bCs/>
          <w:szCs w:val="21"/>
        </w:rPr>
        <w:t>2020NBHSWT</w:t>
      </w:r>
      <w:r>
        <w:rPr>
          <w:rFonts w:hint="eastAsia" w:ascii="宋体" w:hAnsi="宋体" w:cs="宋体"/>
          <w:b/>
          <w:bCs/>
          <w:szCs w:val="21"/>
          <w:lang w:val="en-US" w:eastAsia="zh-CN"/>
        </w:rPr>
        <w:t>1</w:t>
      </w:r>
      <w:r>
        <w:rPr>
          <w:rFonts w:hint="eastAsia" w:ascii="宋体" w:hAnsi="宋体" w:cs="宋体"/>
          <w:b/>
          <w:bCs/>
          <w:szCs w:val="21"/>
          <w:lang w:val="en-US" w:eastAsia="zh-CN"/>
        </w:rPr>
        <w:t>54</w:t>
      </w:r>
      <w:r>
        <w:rPr>
          <w:rFonts w:hint="eastAsia" w:ascii="宋体" w:hAnsi="宋体" w:cs="宋体"/>
          <w:b/>
          <w:bCs/>
          <w:szCs w:val="21"/>
        </w:rPr>
        <w:t>（ZJZB2020-028）</w:t>
      </w:r>
    </w:p>
    <w:p>
      <w:pPr>
        <w:spacing w:line="360" w:lineRule="auto"/>
        <w:ind w:firstLine="420" w:firstLineChars="200"/>
        <w:rPr>
          <w:rFonts w:hint="eastAsia" w:ascii="宋体" w:hAnsi="宋体" w:cs="宋体"/>
          <w:b/>
          <w:bCs/>
          <w:szCs w:val="21"/>
        </w:rPr>
      </w:pPr>
      <w:r>
        <w:rPr>
          <w:rFonts w:hint="eastAsia" w:ascii="宋体" w:hAnsi="宋体" w:cs="宋体"/>
          <w:szCs w:val="21"/>
        </w:rPr>
        <w:t>2.项目名称：</w:t>
      </w:r>
      <w:bookmarkEnd w:id="6"/>
      <w:r>
        <w:rPr>
          <w:rFonts w:hint="eastAsia" w:ascii="宋体" w:hAnsi="宋体"/>
          <w:szCs w:val="21"/>
        </w:rPr>
        <w:t>海曙区高桥镇核心区“污水零直排”项目</w:t>
      </w:r>
    </w:p>
    <w:p>
      <w:pPr>
        <w:spacing w:line="360" w:lineRule="auto"/>
        <w:ind w:firstLine="420" w:firstLineChars="200"/>
        <w:rPr>
          <w:rFonts w:ascii="宋体" w:hAnsi="宋体" w:cs="宋体"/>
          <w:szCs w:val="21"/>
        </w:rPr>
      </w:pPr>
      <w:r>
        <w:rPr>
          <w:rFonts w:hint="eastAsia" w:ascii="宋体" w:hAnsi="宋体" w:cs="宋体"/>
          <w:szCs w:val="21"/>
        </w:rPr>
        <w:t>3.预算金额：</w:t>
      </w:r>
      <w:r>
        <w:rPr>
          <w:rFonts w:hint="eastAsia" w:ascii="宋体" w:hAnsi="宋体"/>
          <w:szCs w:val="21"/>
        </w:rPr>
        <w:t>9505500</w:t>
      </w:r>
      <w:r>
        <w:rPr>
          <w:rFonts w:hint="eastAsia" w:ascii="宋体" w:hAnsi="宋体" w:cs="宋体"/>
          <w:szCs w:val="21"/>
        </w:rPr>
        <w:t>元</w:t>
      </w:r>
    </w:p>
    <w:p>
      <w:pPr>
        <w:spacing w:line="360" w:lineRule="auto"/>
        <w:ind w:firstLine="420" w:firstLineChars="200"/>
        <w:rPr>
          <w:rFonts w:hint="eastAsia" w:ascii="宋体" w:hAnsi="宋体" w:cs="宋体"/>
          <w:szCs w:val="21"/>
        </w:rPr>
      </w:pPr>
      <w:r>
        <w:rPr>
          <w:rFonts w:hint="eastAsia" w:ascii="宋体" w:hAnsi="宋体" w:cs="宋体"/>
          <w:szCs w:val="21"/>
        </w:rPr>
        <w:t>4.最高限价：</w:t>
      </w:r>
      <w:r>
        <w:rPr>
          <w:rFonts w:hint="eastAsia" w:ascii="宋体" w:hAnsi="宋体"/>
          <w:szCs w:val="21"/>
        </w:rPr>
        <w:t>9505500</w:t>
      </w:r>
      <w:r>
        <w:rPr>
          <w:rFonts w:hint="eastAsia" w:ascii="宋体" w:hAnsi="宋体" w:cs="宋体"/>
          <w:bCs/>
          <w:szCs w:val="21"/>
        </w:rPr>
        <w:t>元</w:t>
      </w:r>
    </w:p>
    <w:p>
      <w:pPr>
        <w:spacing w:line="360" w:lineRule="auto"/>
        <w:ind w:firstLine="420" w:firstLineChars="200"/>
        <w:rPr>
          <w:rFonts w:hint="eastAsia" w:ascii="宋体" w:hAnsi="宋体" w:cs="宋体"/>
          <w:szCs w:val="21"/>
        </w:rPr>
      </w:pPr>
      <w:r>
        <w:rPr>
          <w:rFonts w:hint="eastAsia" w:ascii="宋体" w:hAnsi="宋体" w:cs="宋体"/>
          <w:szCs w:val="21"/>
        </w:rPr>
        <w:t>5.采购需求：</w:t>
      </w:r>
    </w:p>
    <w:tbl>
      <w:tblPr>
        <w:tblStyle w:val="28"/>
        <w:tblW w:w="833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04"/>
        <w:gridCol w:w="1378"/>
        <w:gridCol w:w="2352"/>
        <w:gridCol w:w="2253"/>
        <w:gridCol w:w="16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b/>
                <w:szCs w:val="21"/>
              </w:rPr>
            </w:pPr>
            <w:r>
              <w:rPr>
                <w:rFonts w:hint="eastAsia" w:ascii="宋体" w:hAnsi="宋体" w:cs="Arial"/>
                <w:b/>
                <w:szCs w:val="21"/>
              </w:rPr>
              <w:t>子包号</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b/>
                <w:szCs w:val="21"/>
              </w:rPr>
            </w:pPr>
            <w:r>
              <w:rPr>
                <w:rFonts w:hint="eastAsia" w:ascii="宋体" w:hAnsi="宋体" w:cs="Arial"/>
                <w:b/>
                <w:szCs w:val="21"/>
              </w:rPr>
              <w:t>采购内容</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rPr>
            </w:pPr>
            <w:r>
              <w:rPr>
                <w:rFonts w:hint="eastAsia"/>
                <w:b/>
              </w:rPr>
              <w:t>数量</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b/>
                <w:szCs w:val="21"/>
              </w:rPr>
            </w:pPr>
            <w:r>
              <w:rPr>
                <w:rFonts w:hint="eastAsia" w:ascii="宋体" w:hAnsi="宋体" w:cs="Arial"/>
                <w:b/>
                <w:szCs w:val="21"/>
              </w:rPr>
              <w:t>简要技术要求</w:t>
            </w:r>
          </w:p>
        </w:tc>
        <w:tc>
          <w:tcPr>
            <w:tcW w:w="16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b/>
                <w:szCs w:val="21"/>
              </w:rPr>
            </w:pPr>
            <w:r>
              <w:rPr>
                <w:rFonts w:hint="eastAsia" w:ascii="宋体" w:hAnsi="宋体" w:cs="Arial"/>
                <w:b/>
                <w:szCs w:val="21"/>
              </w:rPr>
              <w:t>最高限价（人民币：元）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704" w:type="dxa"/>
            <w:tcBorders>
              <w:top w:val="single" w:color="auto" w:sz="4" w:space="0"/>
              <w:left w:val="single" w:color="auto" w:sz="4" w:space="0"/>
              <w:right w:val="single" w:color="auto" w:sz="4" w:space="0"/>
            </w:tcBorders>
            <w:noWrap w:val="0"/>
            <w:vAlign w:val="center"/>
          </w:tcPr>
          <w:p>
            <w:pPr>
              <w:jc w:val="center"/>
              <w:rPr>
                <w:rFonts w:hint="eastAsia" w:ascii="宋体" w:hAnsi="宋体" w:cs="Arial"/>
                <w:bCs/>
                <w:szCs w:val="21"/>
              </w:rPr>
            </w:pPr>
            <w:r>
              <w:rPr>
                <w:rFonts w:hint="eastAsia" w:ascii="宋体" w:hAnsi="宋体" w:cs="Arial"/>
                <w:bCs/>
                <w:szCs w:val="21"/>
              </w:rPr>
              <w:t>一</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bCs/>
                <w:szCs w:val="21"/>
              </w:rPr>
            </w:pPr>
            <w:r>
              <w:rPr>
                <w:rFonts w:hint="eastAsia" w:ascii="宋体" w:hAnsi="宋体"/>
                <w:szCs w:val="21"/>
              </w:rPr>
              <w:t>海曙区高桥镇核心区“污水零直排”项目</w:t>
            </w:r>
          </w:p>
        </w:tc>
        <w:tc>
          <w:tcPr>
            <w:tcW w:w="2352" w:type="dxa"/>
            <w:tcBorders>
              <w:top w:val="single" w:color="auto" w:sz="4" w:space="0"/>
              <w:left w:val="single" w:color="auto" w:sz="4" w:space="0"/>
              <w:right w:val="single" w:color="auto" w:sz="4" w:space="0"/>
            </w:tcBorders>
            <w:noWrap w:val="0"/>
            <w:vAlign w:val="center"/>
          </w:tcPr>
          <w:p>
            <w:pPr>
              <w:spacing w:line="360" w:lineRule="exact"/>
              <w:jc w:val="center"/>
              <w:rPr>
                <w:rFonts w:ascii="宋体" w:hAnsi="宋体" w:cs="Arial"/>
                <w:bCs/>
                <w:szCs w:val="21"/>
              </w:rPr>
            </w:pPr>
            <w:r>
              <w:rPr>
                <w:rFonts w:hint="eastAsia" w:ascii="宋体" w:hAnsi="宋体"/>
                <w:szCs w:val="21"/>
              </w:rPr>
              <w:t>一批</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bCs/>
                <w:szCs w:val="21"/>
              </w:rPr>
            </w:pPr>
            <w:r>
              <w:rPr>
                <w:rFonts w:hint="eastAsia" w:ascii="宋体" w:hAnsi="宋体" w:cs="Arial"/>
                <w:bCs/>
                <w:szCs w:val="21"/>
              </w:rPr>
              <w:t>具体详见第二章 采购需求。</w:t>
            </w:r>
          </w:p>
        </w:tc>
        <w:tc>
          <w:tcPr>
            <w:tcW w:w="16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bCs/>
                <w:szCs w:val="21"/>
              </w:rPr>
            </w:pPr>
            <w:r>
              <w:rPr>
                <w:rFonts w:hint="eastAsia" w:ascii="宋体" w:hAnsi="宋体"/>
                <w:szCs w:val="21"/>
              </w:rPr>
              <w:t>9505500元</w:t>
            </w:r>
          </w:p>
        </w:tc>
      </w:tr>
    </w:tbl>
    <w:p>
      <w:pPr>
        <w:spacing w:line="360" w:lineRule="auto"/>
        <w:ind w:firstLine="420" w:firstLineChars="200"/>
        <w:rPr>
          <w:rFonts w:hint="eastAsia" w:ascii="宋体" w:hAnsi="宋体" w:cs="宋体"/>
          <w:szCs w:val="21"/>
          <w:u w:val="single"/>
        </w:rPr>
      </w:pPr>
      <w:r>
        <w:rPr>
          <w:rFonts w:hint="eastAsia" w:ascii="宋体" w:hAnsi="宋体" w:cs="宋体"/>
          <w:szCs w:val="21"/>
        </w:rPr>
        <w:t>6.合同履行期限（服务期限）：合同签订完1</w:t>
      </w:r>
      <w:r>
        <w:rPr>
          <w:rFonts w:hint="eastAsia" w:ascii="宋体" w:hAnsi="宋体" w:cs="宋体"/>
          <w:szCs w:val="21"/>
          <w:lang w:val="en-US" w:eastAsia="zh-CN"/>
        </w:rPr>
        <w:t>2</w:t>
      </w:r>
      <w:r>
        <w:rPr>
          <w:rFonts w:hint="eastAsia" w:ascii="宋体" w:hAnsi="宋体" w:cs="宋体"/>
          <w:szCs w:val="21"/>
        </w:rPr>
        <w:t>0天内。</w:t>
      </w:r>
    </w:p>
    <w:p>
      <w:pPr>
        <w:spacing w:line="360" w:lineRule="auto"/>
        <w:ind w:firstLine="420" w:firstLineChars="200"/>
        <w:rPr>
          <w:rFonts w:hint="eastAsia" w:ascii="宋体" w:hAnsi="宋体" w:cs="宋体"/>
          <w:szCs w:val="21"/>
        </w:rPr>
      </w:pPr>
      <w:r>
        <w:rPr>
          <w:rFonts w:hint="eastAsia" w:ascii="宋体" w:hAnsi="宋体" w:cs="宋体"/>
          <w:szCs w:val="21"/>
        </w:rPr>
        <w:t>7.本项目不接受联合体投标。</w:t>
      </w:r>
    </w:p>
    <w:p>
      <w:pPr>
        <w:pStyle w:val="5"/>
        <w:spacing w:before="0" w:after="0" w:line="360" w:lineRule="auto"/>
        <w:rPr>
          <w:rFonts w:hint="eastAsia" w:ascii="宋体" w:hAnsi="宋体" w:cs="宋体"/>
          <w:bCs w:val="0"/>
          <w:sz w:val="21"/>
          <w:szCs w:val="21"/>
        </w:rPr>
      </w:pPr>
      <w:bookmarkStart w:id="7" w:name="_Toc28359003"/>
      <w:bookmarkStart w:id="8" w:name="_Toc28359080"/>
      <w:bookmarkStart w:id="9" w:name="_Toc35393791"/>
      <w:bookmarkStart w:id="10" w:name="_Toc35393622"/>
      <w:r>
        <w:rPr>
          <w:rFonts w:hint="eastAsia" w:ascii="宋体" w:hAnsi="宋体" w:cs="宋体"/>
          <w:bCs w:val="0"/>
          <w:sz w:val="21"/>
          <w:szCs w:val="21"/>
        </w:rPr>
        <w:t>二、申请人的资格要求：</w:t>
      </w:r>
      <w:bookmarkEnd w:id="7"/>
      <w:bookmarkEnd w:id="8"/>
      <w:bookmarkEnd w:id="9"/>
      <w:bookmarkEnd w:id="10"/>
    </w:p>
    <w:p>
      <w:pPr>
        <w:spacing w:line="360" w:lineRule="auto"/>
        <w:ind w:firstLine="420" w:firstLineChars="200"/>
        <w:rPr>
          <w:rFonts w:hint="eastAsia" w:ascii="宋体" w:hAnsi="宋体" w:cs="宋体"/>
          <w:szCs w:val="21"/>
        </w:rPr>
      </w:pPr>
      <w:r>
        <w:rPr>
          <w:rFonts w:hint="eastAsia" w:ascii="宋体" w:hAnsi="宋体" w:cs="宋体"/>
          <w:szCs w:val="21"/>
        </w:rPr>
        <w:t>1.满足《中华人民共和国政府采购法》第二十二条规定；</w:t>
      </w:r>
    </w:p>
    <w:p>
      <w:pPr>
        <w:spacing w:line="360" w:lineRule="auto"/>
        <w:ind w:firstLine="420" w:firstLineChars="200"/>
        <w:rPr>
          <w:rFonts w:hint="eastAsia" w:ascii="宋体" w:hAnsi="宋体" w:cs="宋体"/>
          <w:szCs w:val="21"/>
        </w:rPr>
      </w:pPr>
      <w:bookmarkStart w:id="11" w:name="_Toc28359004"/>
      <w:bookmarkStart w:id="12" w:name="_Toc28359081"/>
      <w:r>
        <w:rPr>
          <w:rFonts w:hint="eastAsia" w:ascii="宋体" w:hAnsi="宋体" w:cs="宋体"/>
          <w:szCs w:val="21"/>
        </w:rPr>
        <w:t>2.落实政府采购政策需满足的资格要求：无。</w:t>
      </w:r>
    </w:p>
    <w:p>
      <w:pPr>
        <w:spacing w:line="360" w:lineRule="auto"/>
        <w:ind w:firstLine="420" w:firstLineChars="200"/>
        <w:rPr>
          <w:rFonts w:hint="eastAsia" w:ascii="宋体" w:hAnsi="宋体" w:cs="宋体"/>
          <w:szCs w:val="21"/>
        </w:rPr>
      </w:pPr>
      <w:r>
        <w:rPr>
          <w:rFonts w:hint="eastAsia" w:ascii="宋体" w:hAnsi="宋体" w:cs="宋体"/>
          <w:szCs w:val="21"/>
        </w:rPr>
        <w:t>3.本项目的特定资格要求：1、具有独立法人资格，持有工商行政管理部门核发的有效企业法人营业执照（经营范围必须有管道检测或地下管线探测等内容），并具有提供CCTV检测服务的设备和专业技术能力。</w:t>
      </w:r>
    </w:p>
    <w:p>
      <w:pPr>
        <w:spacing w:line="360" w:lineRule="auto"/>
        <w:ind w:firstLine="420" w:firstLineChars="200"/>
        <w:rPr>
          <w:rFonts w:hint="eastAsia" w:ascii="宋体" w:hAnsi="宋体" w:cs="宋体"/>
          <w:szCs w:val="21"/>
        </w:rPr>
      </w:pPr>
      <w:r>
        <w:rPr>
          <w:rFonts w:hint="eastAsia" w:ascii="宋体" w:hAnsi="宋体" w:cs="宋体"/>
          <w:szCs w:val="21"/>
        </w:rPr>
        <w:t>2、具有市政公用工程施工总承包三级及以上资质（浙江省外企业须提供有效的进浙备案证明）。</w:t>
      </w:r>
    </w:p>
    <w:p>
      <w:pPr>
        <w:pStyle w:val="2"/>
        <w:spacing w:before="120"/>
        <w:ind w:firstLine="400" w:firstLineChars="200"/>
        <w:rPr>
          <w:rFonts w:hint="eastAsia"/>
        </w:rPr>
      </w:pPr>
      <w:r>
        <w:rPr>
          <w:rFonts w:hint="eastAsia" w:ascii="宋体" w:hAnsi="宋体"/>
          <w:szCs w:val="21"/>
        </w:rPr>
        <w:t>3、本项目不接受联合体投标</w:t>
      </w:r>
    </w:p>
    <w:p>
      <w:pPr>
        <w:spacing w:line="360" w:lineRule="auto"/>
        <w:ind w:firstLine="420" w:firstLineChars="200"/>
        <w:rPr>
          <w:rFonts w:hint="eastAsia" w:ascii="宋体" w:hAnsi="宋体" w:cs="宋体"/>
          <w:szCs w:val="21"/>
        </w:rPr>
      </w:pPr>
      <w:r>
        <w:rPr>
          <w:rFonts w:hint="eastAsia" w:ascii="宋体" w:hAnsi="宋体" w:cs="宋体"/>
          <w:szCs w:val="21"/>
        </w:rPr>
        <w:t>4.供应商未被列入“信用中国”网站“失信被执行人”或“重大税收违法案件当事人”或“政府采购不良行为记录”记录名单；不处于中国政府采购网“政府采购严重违法失信行为信息记录”中的禁止参加政府采购活动期间；未在中国裁判文书网有行贿犯罪相关记录。（以投标截止日当天在“信用中国”网站、中国政府采购网及中国裁判文书网查询结果为准，如相关失信记录已失效，供应商需提供相关证明资料；若在开标当天因不可抗力事件导致无法查询且一时无法恢复查询的，可在中标公示期间对中标候选人进行事后查询。中标候选人被列入“失信被执行人”或“重大税收违法案件当事人”或“政府采购不良行为记录”记录名单的，或中标候选人处于中国政府采购网“政府采购严重违法失信行为信息记录”中的禁止参加政府采购活动期间，或在中国裁判文书网有行贿犯罪相关记录，采购单位将依法取消其中标资格）。</w:t>
      </w:r>
    </w:p>
    <w:p>
      <w:pPr>
        <w:spacing w:line="360" w:lineRule="auto"/>
        <w:ind w:firstLine="420" w:firstLineChars="200"/>
        <w:rPr>
          <w:rFonts w:hint="eastAsia" w:ascii="宋体" w:hAnsi="宋体" w:cs="宋体"/>
          <w:szCs w:val="21"/>
        </w:rPr>
      </w:pPr>
      <w:r>
        <w:rPr>
          <w:rFonts w:hint="eastAsia" w:ascii="宋体" w:hAnsi="宋体" w:cs="宋体"/>
          <w:szCs w:val="21"/>
        </w:rPr>
        <w:t>5.供应商须承诺自觉抵制政府采购领域商业贿赂行为（投标文件中须提供《供应商自觉抵制政府采购领域商业贿赂行为承诺书》，详见投标文件格式）。</w:t>
      </w:r>
    </w:p>
    <w:p>
      <w:pPr>
        <w:spacing w:line="360" w:lineRule="auto"/>
        <w:ind w:firstLine="420" w:firstLineChars="200"/>
        <w:rPr>
          <w:rFonts w:hint="eastAsia" w:ascii="宋体" w:hAnsi="宋体" w:cs="宋体"/>
          <w:szCs w:val="21"/>
        </w:rPr>
      </w:pPr>
      <w:r>
        <w:rPr>
          <w:rFonts w:hint="eastAsia" w:ascii="宋体" w:hAnsi="宋体" w:cs="宋体"/>
          <w:szCs w:val="21"/>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5"/>
        <w:spacing w:before="0" w:after="0" w:line="360" w:lineRule="auto"/>
        <w:rPr>
          <w:rFonts w:hint="eastAsia" w:ascii="宋体" w:hAnsi="宋体" w:cs="宋体"/>
          <w:bCs w:val="0"/>
          <w:sz w:val="21"/>
          <w:szCs w:val="21"/>
        </w:rPr>
      </w:pPr>
      <w:bookmarkStart w:id="13" w:name="_Toc35393792"/>
      <w:bookmarkStart w:id="14" w:name="_Toc35393623"/>
      <w:r>
        <w:rPr>
          <w:rFonts w:hint="eastAsia" w:ascii="宋体" w:hAnsi="宋体" w:cs="宋体"/>
          <w:bCs w:val="0"/>
          <w:sz w:val="21"/>
          <w:szCs w:val="21"/>
        </w:rPr>
        <w:t>三、获取招标文件</w:t>
      </w:r>
      <w:bookmarkEnd w:id="11"/>
      <w:bookmarkEnd w:id="12"/>
      <w:bookmarkEnd w:id="13"/>
      <w:bookmarkEnd w:id="14"/>
    </w:p>
    <w:p>
      <w:pPr>
        <w:spacing w:line="360" w:lineRule="auto"/>
        <w:ind w:firstLine="540"/>
        <w:rPr>
          <w:rFonts w:hint="eastAsia" w:ascii="宋体" w:hAnsi="宋体" w:cs="宋体"/>
          <w:szCs w:val="21"/>
        </w:rPr>
      </w:pPr>
      <w:r>
        <w:rPr>
          <w:rFonts w:hint="eastAsia" w:ascii="宋体" w:hAnsi="宋体" w:cs="宋体"/>
          <w:szCs w:val="21"/>
        </w:rPr>
        <w:t>1.时间：</w:t>
      </w:r>
      <w:r>
        <w:rPr>
          <w:rFonts w:hint="eastAsia" w:ascii="宋体" w:hAnsi="宋体" w:cs="宋体"/>
          <w:szCs w:val="21"/>
          <w:u w:val="single"/>
        </w:rPr>
        <w:t>2020年08月</w:t>
      </w:r>
      <w:r>
        <w:rPr>
          <w:rFonts w:hint="eastAsia" w:ascii="宋体" w:hAnsi="宋体" w:cs="宋体"/>
          <w:szCs w:val="21"/>
          <w:u w:val="single"/>
          <w:lang w:val="en-US" w:eastAsia="zh-CN"/>
        </w:rPr>
        <w:t>12</w:t>
      </w:r>
      <w:r>
        <w:rPr>
          <w:rFonts w:hint="eastAsia" w:ascii="宋体" w:hAnsi="宋体" w:cs="宋体"/>
          <w:szCs w:val="21"/>
          <w:u w:val="single"/>
        </w:rPr>
        <w:t>日</w:t>
      </w:r>
      <w:r>
        <w:rPr>
          <w:rFonts w:hint="eastAsia" w:ascii="宋体" w:hAnsi="宋体" w:cs="宋体"/>
          <w:szCs w:val="21"/>
        </w:rPr>
        <w:t>至</w:t>
      </w:r>
      <w:r>
        <w:rPr>
          <w:rFonts w:hint="eastAsia" w:ascii="宋体" w:hAnsi="宋体" w:cs="宋体"/>
          <w:szCs w:val="21"/>
          <w:u w:val="single"/>
        </w:rPr>
        <w:t>2020年08月</w:t>
      </w:r>
      <w:r>
        <w:rPr>
          <w:rFonts w:hint="eastAsia" w:ascii="宋体" w:hAnsi="宋体" w:cs="宋体"/>
          <w:szCs w:val="21"/>
          <w:u w:val="single"/>
          <w:lang w:val="en-US" w:eastAsia="zh-CN"/>
        </w:rPr>
        <w:t>21</w:t>
      </w:r>
      <w:r>
        <w:rPr>
          <w:rFonts w:hint="eastAsia" w:ascii="宋体" w:hAnsi="宋体" w:cs="宋体"/>
          <w:szCs w:val="21"/>
          <w:u w:val="single"/>
        </w:rPr>
        <w:t>日</w:t>
      </w:r>
      <w:r>
        <w:rPr>
          <w:rFonts w:hint="eastAsia" w:ascii="宋体" w:hAnsi="宋体" w:cs="宋体"/>
          <w:szCs w:val="21"/>
        </w:rPr>
        <w:t>，每天上午</w:t>
      </w:r>
      <w:r>
        <w:rPr>
          <w:rFonts w:hint="eastAsia" w:ascii="宋体" w:hAnsi="宋体" w:cs="宋体"/>
          <w:szCs w:val="21"/>
          <w:u w:val="single"/>
        </w:rPr>
        <w:t>00:00</w:t>
      </w:r>
      <w:r>
        <w:rPr>
          <w:rFonts w:hint="eastAsia" w:ascii="宋体" w:hAnsi="宋体" w:cs="宋体"/>
          <w:szCs w:val="21"/>
        </w:rPr>
        <w:t>至</w:t>
      </w:r>
      <w:r>
        <w:rPr>
          <w:rFonts w:hint="eastAsia" w:ascii="宋体" w:hAnsi="宋体" w:cs="宋体"/>
          <w:szCs w:val="21"/>
          <w:u w:val="single"/>
        </w:rPr>
        <w:t>12:00</w:t>
      </w:r>
      <w:r>
        <w:rPr>
          <w:rFonts w:hint="eastAsia" w:ascii="宋体" w:hAnsi="宋体" w:cs="宋体"/>
          <w:szCs w:val="21"/>
        </w:rPr>
        <w:t>，下午</w:t>
      </w:r>
      <w:r>
        <w:rPr>
          <w:rFonts w:hint="eastAsia" w:ascii="宋体" w:hAnsi="宋体" w:cs="宋体"/>
          <w:szCs w:val="21"/>
          <w:u w:val="single"/>
        </w:rPr>
        <w:t>12:00</w:t>
      </w:r>
      <w:r>
        <w:rPr>
          <w:rFonts w:hint="eastAsia" w:ascii="宋体" w:hAnsi="宋体" w:cs="宋体"/>
          <w:szCs w:val="21"/>
        </w:rPr>
        <w:t>至</w:t>
      </w:r>
      <w:r>
        <w:rPr>
          <w:rFonts w:hint="eastAsia" w:ascii="宋体" w:hAnsi="宋体" w:cs="宋体"/>
          <w:szCs w:val="21"/>
          <w:u w:val="single"/>
        </w:rPr>
        <w:t>23:59</w:t>
      </w:r>
      <w:r>
        <w:rPr>
          <w:rFonts w:hint="eastAsia" w:ascii="宋体" w:hAnsi="宋体" w:cs="宋体"/>
          <w:szCs w:val="21"/>
        </w:rPr>
        <w:t>（北京时间，线上获取法定节假日均可，线下获取文件法定节假日除外）。</w:t>
      </w:r>
    </w:p>
    <w:p>
      <w:pPr>
        <w:spacing w:line="360" w:lineRule="auto"/>
        <w:ind w:firstLine="540"/>
        <w:rPr>
          <w:rFonts w:hint="eastAsia" w:ascii="宋体" w:hAnsi="宋体" w:cs="宋体"/>
          <w:szCs w:val="21"/>
          <w:u w:val="single"/>
        </w:rPr>
      </w:pPr>
      <w:r>
        <w:rPr>
          <w:rFonts w:hint="eastAsia" w:ascii="宋体" w:hAnsi="宋体" w:cs="宋体"/>
          <w:szCs w:val="21"/>
        </w:rPr>
        <w:t>2.地点：浙江政府采购云平台（http://www.zcy.gov.cn/）。</w:t>
      </w:r>
    </w:p>
    <w:p>
      <w:pPr>
        <w:spacing w:line="360" w:lineRule="auto"/>
        <w:ind w:firstLine="540"/>
        <w:rPr>
          <w:rFonts w:hint="eastAsia" w:ascii="宋体" w:hAnsi="宋体" w:cs="宋体"/>
          <w:szCs w:val="21"/>
          <w:u w:val="single"/>
        </w:rPr>
      </w:pPr>
      <w:r>
        <w:rPr>
          <w:rFonts w:hint="eastAsia" w:ascii="宋体" w:hAnsi="宋体" w:cs="宋体"/>
          <w:szCs w:val="21"/>
        </w:rPr>
        <w:t>3.方式：供应商注册后直接登陆“浙江政府采购云平台”（http://www.zcy.gov.cn/）下载电子招标文件。供应商未在规定时间内或未按上述方式获取招标文件的，其投标无效。</w:t>
      </w:r>
    </w:p>
    <w:p>
      <w:pPr>
        <w:spacing w:line="360" w:lineRule="auto"/>
        <w:ind w:firstLine="540"/>
        <w:rPr>
          <w:rFonts w:hint="eastAsia" w:ascii="宋体" w:hAnsi="宋体" w:cs="宋体"/>
          <w:szCs w:val="21"/>
        </w:rPr>
      </w:pPr>
      <w:r>
        <w:rPr>
          <w:rFonts w:hint="eastAsia" w:ascii="宋体" w:hAnsi="宋体" w:cs="宋体"/>
          <w:szCs w:val="21"/>
        </w:rPr>
        <w:t>4.售价（元）：0</w:t>
      </w:r>
    </w:p>
    <w:p>
      <w:pPr>
        <w:spacing w:line="360" w:lineRule="auto"/>
        <w:ind w:firstLine="540"/>
        <w:rPr>
          <w:rFonts w:hint="eastAsia" w:ascii="宋体" w:hAnsi="宋体" w:cs="宋体"/>
          <w:szCs w:val="21"/>
        </w:rPr>
      </w:pPr>
      <w:r>
        <w:rPr>
          <w:rFonts w:hint="eastAsia" w:ascii="宋体" w:hAnsi="宋体" w:cs="宋体"/>
          <w:szCs w:val="21"/>
        </w:rPr>
        <w:t>5.本招标公告附件中的招标文件仅供阅览使用，供应商应在规定的获取招标文件时间内在政采云平台登录供应商注册的账号后获取招标文件，未按上述方式获取招标文件的，不得对招标文件提起质疑投诉。</w:t>
      </w:r>
    </w:p>
    <w:p>
      <w:pPr>
        <w:pStyle w:val="5"/>
        <w:spacing w:before="0" w:after="0" w:line="360" w:lineRule="auto"/>
        <w:rPr>
          <w:rFonts w:hint="eastAsia" w:ascii="宋体" w:hAnsi="宋体" w:cs="宋体"/>
          <w:bCs w:val="0"/>
          <w:sz w:val="21"/>
          <w:szCs w:val="21"/>
        </w:rPr>
      </w:pPr>
      <w:bookmarkStart w:id="15" w:name="_Toc28359082"/>
      <w:bookmarkStart w:id="16" w:name="_Toc28359005"/>
      <w:bookmarkStart w:id="17" w:name="_Toc35393624"/>
      <w:bookmarkStart w:id="18" w:name="_Toc35393793"/>
      <w:r>
        <w:rPr>
          <w:rFonts w:hint="eastAsia" w:ascii="宋体" w:hAnsi="宋体" w:cs="宋体"/>
          <w:bCs w:val="0"/>
          <w:sz w:val="21"/>
          <w:szCs w:val="21"/>
        </w:rPr>
        <w:t>四、提交投标文件</w:t>
      </w:r>
      <w:bookmarkEnd w:id="15"/>
      <w:bookmarkEnd w:id="16"/>
      <w:r>
        <w:rPr>
          <w:rFonts w:hint="eastAsia" w:ascii="宋体" w:hAnsi="宋体" w:cs="宋体"/>
          <w:bCs w:val="0"/>
          <w:sz w:val="21"/>
          <w:szCs w:val="21"/>
        </w:rPr>
        <w:t>截止时间、开标时间和地点</w:t>
      </w:r>
      <w:bookmarkEnd w:id="17"/>
      <w:bookmarkEnd w:id="18"/>
    </w:p>
    <w:p>
      <w:pPr>
        <w:spacing w:line="360" w:lineRule="auto"/>
        <w:ind w:firstLine="540"/>
        <w:rPr>
          <w:rFonts w:hint="eastAsia" w:ascii="宋体" w:hAnsi="宋体" w:cs="宋体"/>
          <w:szCs w:val="21"/>
        </w:rPr>
      </w:pPr>
      <w:r>
        <w:rPr>
          <w:rFonts w:hint="eastAsia" w:ascii="宋体" w:hAnsi="宋体" w:cs="宋体"/>
          <w:szCs w:val="21"/>
        </w:rPr>
        <w:t>1.提交投标文件截止时间、开标时间：2020年</w:t>
      </w:r>
      <w:r>
        <w:rPr>
          <w:rFonts w:hint="eastAsia" w:ascii="宋体" w:hAnsi="宋体" w:cs="宋体"/>
          <w:szCs w:val="21"/>
          <w:lang w:val="en-US" w:eastAsia="zh-CN"/>
        </w:rPr>
        <w:t>09</w:t>
      </w:r>
      <w:r>
        <w:rPr>
          <w:rFonts w:hint="eastAsia" w:ascii="宋体" w:hAnsi="宋体" w:cs="宋体"/>
          <w:szCs w:val="21"/>
        </w:rPr>
        <w:t>月</w:t>
      </w:r>
      <w:r>
        <w:rPr>
          <w:rFonts w:hint="eastAsia" w:ascii="宋体" w:hAnsi="宋体" w:cs="宋体"/>
          <w:szCs w:val="21"/>
          <w:lang w:val="en-US" w:eastAsia="zh-CN"/>
        </w:rPr>
        <w:t>02</w:t>
      </w:r>
      <w:r>
        <w:rPr>
          <w:rFonts w:hint="eastAsia" w:ascii="宋体" w:hAnsi="宋体" w:cs="宋体"/>
          <w:szCs w:val="21"/>
        </w:rPr>
        <w:t xml:space="preserve"> 日09:30（北京时间）。供应商应于上述时间前将电子投标文件上传到政府采购云平台www.zcygov.cn，未上传电子投标文件，视为供应商放弃投标。</w:t>
      </w:r>
    </w:p>
    <w:p>
      <w:pPr>
        <w:spacing w:line="360" w:lineRule="auto"/>
        <w:ind w:firstLine="540"/>
        <w:rPr>
          <w:rFonts w:hint="eastAsia" w:ascii="宋体" w:hAnsi="宋体" w:cs="宋体"/>
          <w:szCs w:val="21"/>
        </w:rPr>
      </w:pPr>
      <w:r>
        <w:rPr>
          <w:rFonts w:hint="eastAsia" w:ascii="宋体" w:hAnsi="宋体" w:cs="宋体"/>
          <w:szCs w:val="21"/>
        </w:rPr>
        <w:t>2.地点：</w:t>
      </w:r>
      <w:r>
        <w:rPr>
          <w:rFonts w:hint="eastAsia" w:ascii="宋体" w:hAnsi="宋体" w:cs="宋体"/>
          <w:szCs w:val="21"/>
          <w:u w:val="single"/>
        </w:rPr>
        <w:t>宁波市海曙区公共资源交易中心开标室（</w:t>
      </w:r>
      <w:r>
        <w:rPr>
          <w:rFonts w:hint="eastAsia" w:ascii="宋体" w:hAnsi="宋体" w:cs="宋体"/>
          <w:szCs w:val="21"/>
          <w:u w:val="single"/>
          <w:lang w:val="en-US" w:eastAsia="zh-CN"/>
        </w:rPr>
        <w:t>一</w:t>
      </w:r>
      <w:r>
        <w:rPr>
          <w:rFonts w:hint="eastAsia" w:ascii="宋体" w:hAnsi="宋体" w:cs="宋体"/>
          <w:szCs w:val="21"/>
          <w:u w:val="single"/>
        </w:rPr>
        <w:t>）[宁波市中山西路298号海光大厦4楼（南门电梯上）]</w:t>
      </w:r>
      <w:r>
        <w:rPr>
          <w:rFonts w:hint="eastAsia" w:ascii="宋体" w:hAnsi="宋体" w:cs="宋体"/>
          <w:szCs w:val="21"/>
        </w:rPr>
        <w:t>。供应商如提供备份投标文件的，应于提交投标文件截止时间前，将以U盘存储的电子备份投标文件和纸质备份投标文件分别密封，递交至上述地点，逾期送达或未密封将予以拒收。供应商仅提供备份投标文件（包括以U盘存储的电子备份投标文件或纸质备份投标文件）的，投标无效。</w:t>
      </w:r>
    </w:p>
    <w:p>
      <w:pPr>
        <w:spacing w:line="360" w:lineRule="auto"/>
        <w:ind w:firstLine="540"/>
        <w:rPr>
          <w:rFonts w:hint="eastAsia" w:ascii="宋体" w:hAnsi="宋体" w:cs="宋体"/>
          <w:szCs w:val="21"/>
        </w:rPr>
      </w:pPr>
      <w:r>
        <w:rPr>
          <w:rFonts w:hint="eastAsia" w:ascii="宋体" w:hAnsi="宋体" w:cs="宋体"/>
          <w:szCs w:val="21"/>
        </w:rPr>
        <w:t>3.采购代理机构将在招标文件规定的开标时间通过政府采购云平台组织开标、开启投标文件，所有供应商均应准时在线参加。开标时间后60分钟内供应商可以登录政府采购云平台www.zcygov.cn，用“项目采购-开标评标”功能进行解密投标文件。若供应商在开标时间后60分钟内无法解密或解密失败，可使用备份电子投标文件进行或使用纸质投标文件进行线下评标。</w:t>
      </w:r>
    </w:p>
    <w:p>
      <w:pPr>
        <w:pStyle w:val="5"/>
        <w:spacing w:before="0" w:after="0" w:line="360" w:lineRule="auto"/>
        <w:rPr>
          <w:rFonts w:hint="eastAsia" w:ascii="宋体" w:hAnsi="宋体" w:cs="宋体"/>
          <w:bCs w:val="0"/>
          <w:sz w:val="21"/>
          <w:szCs w:val="21"/>
        </w:rPr>
      </w:pPr>
      <w:bookmarkStart w:id="19" w:name="_Toc28359084"/>
      <w:bookmarkStart w:id="20" w:name="_Toc28359007"/>
      <w:bookmarkStart w:id="21" w:name="_Toc35393794"/>
      <w:bookmarkStart w:id="22" w:name="_Toc35393625"/>
      <w:r>
        <w:rPr>
          <w:rFonts w:hint="eastAsia" w:ascii="宋体" w:hAnsi="宋体" w:cs="宋体"/>
          <w:bCs w:val="0"/>
          <w:sz w:val="21"/>
          <w:szCs w:val="21"/>
        </w:rPr>
        <w:t>五、公告期限</w:t>
      </w:r>
      <w:bookmarkEnd w:id="19"/>
      <w:bookmarkEnd w:id="20"/>
      <w:bookmarkEnd w:id="21"/>
      <w:bookmarkEnd w:id="22"/>
    </w:p>
    <w:p>
      <w:pPr>
        <w:spacing w:line="360" w:lineRule="auto"/>
        <w:ind w:firstLine="420" w:firstLineChars="200"/>
        <w:rPr>
          <w:rFonts w:hint="eastAsia" w:ascii="宋体" w:hAnsi="宋体" w:cs="宋体"/>
          <w:kern w:val="0"/>
          <w:szCs w:val="21"/>
        </w:rPr>
      </w:pPr>
      <w:r>
        <w:rPr>
          <w:rFonts w:hint="eastAsia" w:ascii="宋体" w:hAnsi="宋体" w:cs="宋体"/>
          <w:kern w:val="0"/>
          <w:szCs w:val="21"/>
        </w:rPr>
        <w:t>自本公告发布之日起5个工作日。</w:t>
      </w:r>
    </w:p>
    <w:p>
      <w:pPr>
        <w:pStyle w:val="5"/>
        <w:spacing w:before="0" w:after="0" w:line="360" w:lineRule="auto"/>
        <w:rPr>
          <w:rFonts w:hint="eastAsia" w:ascii="宋体" w:hAnsi="宋体" w:cs="宋体"/>
          <w:bCs w:val="0"/>
          <w:sz w:val="21"/>
          <w:szCs w:val="21"/>
          <w:lang w:eastAsia="zh-CN"/>
        </w:rPr>
      </w:pPr>
      <w:bookmarkStart w:id="23" w:name="_Toc35393626"/>
      <w:bookmarkStart w:id="24" w:name="_Toc35393795"/>
      <w:r>
        <w:rPr>
          <w:rFonts w:hint="eastAsia" w:ascii="宋体" w:hAnsi="宋体" w:cs="宋体"/>
          <w:bCs w:val="0"/>
          <w:sz w:val="21"/>
          <w:szCs w:val="21"/>
        </w:rPr>
        <w:t>六、其他补充事宜</w:t>
      </w:r>
      <w:bookmarkEnd w:id="23"/>
      <w:bookmarkEnd w:id="24"/>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一）落实的政策：《政府采购促进中小企业发展暂行办法》（财库[2011]181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文）、财库〔2019〕18号和财库〔2019〕19号。</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（二）供应商需按照《浙江省政府采购供应商注册及诚信管理暂行办法》的规定在“浙江政府采购网”政采云平台注册登记的，成为浙江省政府采购注册供应商。如未注册的供应商，请注意注册所需时间。</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三）本公告发布媒体：浙江省公共资源交易服务平台（zjpubservice.zjzwfw.gov.cn/index.html?citycode=3300）、浙江政府采购网（www.zjzfcg.gov.cn）、宁波政府采购(www.nbzfcg.cn)、宁波公共资源交易网海曙区分网（haishu.bidding.gov.cn）。</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（四）投标与开标注意事项</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1.本项目实行网上投标，采用电子投标文件。若供应商参与投标，自行承担投标一切费用。</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2.标前准备：各供应商应在开标前确保成为浙江政府采购网正式注册入库供应商，并完成CA数字证书办理。因未注册入库、未办理CA数字证书等原因造成无法投标或投标失败等后果由供应商自行承担。</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3.投标文件制作：</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3.1应按照本项目招标文件和政府采购云平台的要求编制、加密并递交投标文件。供应商在使用系统进行投标的过程中遇到涉及平台使用的任何问题，可致电政府采购云平台技术支持热线咨询，联系方式：4008817190。</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3.2供应商通过政府采购云平台电子投标工具制作投标文件，电子投标工具请供应商自行前往浙江政府采购网下载并安装，投标文件制作具体流程详见政府采购云平台。</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3.3以U盘存储的电子备份投标文件1份，按政府采购云平台要求</w:t>
      </w:r>
      <w:r>
        <w:rPr>
          <w:rFonts w:hint="eastAsia" w:ascii="宋体" w:hAnsi="宋体" w:cs="宋体"/>
          <w:szCs w:val="21"/>
        </w:rPr>
        <w:t>制作的电子备份文件</w:t>
      </w:r>
      <w:r>
        <w:rPr>
          <w:rFonts w:hint="eastAsia" w:ascii="宋体" w:hAnsi="宋体" w:cs="宋体"/>
          <w:kern w:val="0"/>
          <w:szCs w:val="21"/>
        </w:rPr>
        <w:t>，以用于异常情况处理。</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3.4本项目供应商仍应准备纸质投标文件。当电子开评标无法正常进行时，即转为线下评标。若在此种情况下，由于供应商未提交纸质投标文件而导致该供应商放弃投标，由供应商自行承担。</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4.供应商可采用邮寄（含快递）方式或现场方式递交备份投标文件。</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4.1采用邮寄方式递交备份投标文件，需按以下要求递交：</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各供应商在投标截止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拟在2020年0</w:t>
      </w:r>
      <w:r>
        <w:rPr>
          <w:rFonts w:hint="eastAsia" w:ascii="宋体" w:hAnsi="宋体" w:cs="宋体"/>
          <w:kern w:val="0"/>
          <w:szCs w:val="21"/>
          <w:lang w:val="en-US" w:eastAsia="zh-CN"/>
        </w:rPr>
        <w:t>9</w:t>
      </w:r>
      <w:r>
        <w:rPr>
          <w:rFonts w:hint="eastAsia" w:ascii="宋体" w:hAnsi="宋体" w:cs="宋体"/>
          <w:kern w:val="0"/>
          <w:szCs w:val="21"/>
        </w:rPr>
        <w:t>月</w:t>
      </w:r>
      <w:r>
        <w:rPr>
          <w:rFonts w:hint="eastAsia" w:ascii="宋体" w:hAnsi="宋体" w:cs="宋体"/>
          <w:kern w:val="0"/>
          <w:szCs w:val="21"/>
          <w:lang w:val="en-US" w:eastAsia="zh-CN"/>
        </w:rPr>
        <w:t>01</w:t>
      </w:r>
      <w:r>
        <w:rPr>
          <w:rFonts w:hint="eastAsia" w:ascii="宋体" w:hAnsi="宋体" w:cs="宋体"/>
          <w:kern w:val="0"/>
          <w:szCs w:val="21"/>
        </w:rPr>
        <w:t>日16:00（含）前到件的邮寄地址为：</w:t>
      </w:r>
      <w:r>
        <w:rPr>
          <w:rFonts w:hint="eastAsia" w:ascii="宋体" w:hAnsi="宋体" w:cs="宋体"/>
          <w:szCs w:val="21"/>
        </w:rPr>
        <w:t>宁波市鄞州区蝶缘路218号南洋大厦603室</w:t>
      </w:r>
      <w:r>
        <w:rPr>
          <w:rFonts w:hint="eastAsia" w:ascii="宋体" w:hAnsi="宋体" w:cs="宋体"/>
          <w:kern w:val="0"/>
          <w:szCs w:val="21"/>
        </w:rPr>
        <w:t>；</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拟在2020年</w:t>
      </w:r>
      <w:r>
        <w:rPr>
          <w:rFonts w:hint="eastAsia" w:ascii="宋体" w:hAnsi="宋体" w:cs="宋体"/>
          <w:kern w:val="0"/>
          <w:szCs w:val="21"/>
          <w:lang w:val="en-US" w:eastAsia="zh-CN"/>
        </w:rPr>
        <w:t>09</w:t>
      </w:r>
      <w:r>
        <w:rPr>
          <w:rFonts w:hint="eastAsia" w:ascii="宋体" w:hAnsi="宋体" w:cs="宋体"/>
          <w:kern w:val="0"/>
          <w:szCs w:val="21"/>
        </w:rPr>
        <w:t>月</w:t>
      </w:r>
      <w:r>
        <w:rPr>
          <w:rFonts w:hint="eastAsia" w:ascii="宋体" w:hAnsi="宋体" w:cs="宋体"/>
          <w:kern w:val="0"/>
          <w:szCs w:val="21"/>
          <w:lang w:val="en-US" w:eastAsia="zh-CN"/>
        </w:rPr>
        <w:t>01</w:t>
      </w:r>
      <w:r>
        <w:rPr>
          <w:rFonts w:hint="eastAsia" w:ascii="宋体" w:hAnsi="宋体" w:cs="宋体"/>
          <w:kern w:val="0"/>
          <w:szCs w:val="21"/>
        </w:rPr>
        <w:t>日16:00之后，2020年</w:t>
      </w:r>
      <w:r>
        <w:rPr>
          <w:rFonts w:hint="eastAsia" w:ascii="宋体" w:hAnsi="宋体" w:cs="宋体"/>
          <w:kern w:val="0"/>
          <w:szCs w:val="21"/>
          <w:lang w:val="en-US" w:eastAsia="zh-CN"/>
        </w:rPr>
        <w:t>09</w:t>
      </w:r>
      <w:r>
        <w:rPr>
          <w:rFonts w:hint="eastAsia" w:ascii="宋体" w:hAnsi="宋体" w:cs="宋体"/>
          <w:kern w:val="0"/>
          <w:szCs w:val="21"/>
        </w:rPr>
        <w:t>月</w:t>
      </w:r>
      <w:r>
        <w:rPr>
          <w:rFonts w:hint="eastAsia" w:ascii="宋体" w:hAnsi="宋体" w:cs="宋体"/>
          <w:kern w:val="0"/>
          <w:szCs w:val="21"/>
          <w:lang w:val="en-US" w:eastAsia="zh-CN"/>
        </w:rPr>
        <w:t>02</w:t>
      </w:r>
      <w:r>
        <w:rPr>
          <w:rFonts w:hint="eastAsia" w:ascii="宋体" w:hAnsi="宋体" w:cs="宋体"/>
          <w:kern w:val="0"/>
          <w:szCs w:val="21"/>
        </w:rPr>
        <w:t>日09：30之前到件的邮寄地址为：</w:t>
      </w:r>
      <w:r>
        <w:rPr>
          <w:rFonts w:hint="eastAsia" w:ascii="宋体" w:hAnsi="宋体" w:cs="宋体"/>
          <w:szCs w:val="21"/>
          <w:u w:val="single"/>
        </w:rPr>
        <w:t>宁波市海曙区公共资源交易中心开标室（</w:t>
      </w:r>
      <w:r>
        <w:rPr>
          <w:rFonts w:hint="eastAsia" w:ascii="宋体" w:hAnsi="宋体" w:cs="宋体"/>
          <w:szCs w:val="21"/>
          <w:u w:val="single"/>
          <w:lang w:val="en-US" w:eastAsia="zh-CN"/>
        </w:rPr>
        <w:t>一</w:t>
      </w:r>
      <w:r>
        <w:rPr>
          <w:rFonts w:hint="eastAsia" w:ascii="宋体" w:hAnsi="宋体" w:cs="宋体"/>
          <w:szCs w:val="21"/>
          <w:u w:val="single"/>
        </w:rPr>
        <w:t>）[宁波市中山西路298号海光大厦4楼（南门电梯上）]</w:t>
      </w:r>
      <w:r>
        <w:rPr>
          <w:rFonts w:hint="eastAsia" w:ascii="宋体" w:hAnsi="宋体" w:cs="宋体"/>
          <w:kern w:val="0"/>
          <w:szCs w:val="21"/>
        </w:rPr>
        <w:t>；</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收件人：陈磊   联系方式</w:t>
      </w:r>
      <w:r>
        <w:rPr>
          <w:rFonts w:hint="eastAsia" w:ascii="宋体" w:hAnsi="宋体" w:cs="宋体"/>
          <w:kern w:val="0"/>
          <w:szCs w:val="21"/>
        </w:rPr>
        <w:tab/>
      </w:r>
      <w:r>
        <w:rPr>
          <w:rFonts w:hint="eastAsia" w:ascii="宋体" w:hAnsi="宋体" w:cs="宋体"/>
          <w:kern w:val="0"/>
          <w:szCs w:val="21"/>
        </w:rPr>
        <w:t>15058892430</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请各供应商确保密封包装在邮寄过程密封包装完好，因邮寄过程的密封破损造成不符合开标要求的，本采购代理及采购人概不负责。</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4.2采用现场方式送达备份投标文件，需按以下要求递交：</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所有供应商安排“甬行码”为绿色的相关人员（原则上不超过一名）在投标截止时间前将备份投标文件送至：</w:t>
      </w:r>
      <w:r>
        <w:rPr>
          <w:rFonts w:hint="eastAsia" w:ascii="宋体" w:hAnsi="宋体" w:cs="宋体"/>
          <w:szCs w:val="21"/>
          <w:u w:val="single"/>
        </w:rPr>
        <w:t>宁波市海曙区公共资源交易中心开标室（</w:t>
      </w:r>
      <w:r>
        <w:rPr>
          <w:rFonts w:hint="eastAsia" w:ascii="宋体" w:hAnsi="宋体" w:cs="宋体"/>
          <w:szCs w:val="21"/>
          <w:u w:val="single"/>
          <w:lang w:val="en-US" w:eastAsia="zh-CN"/>
        </w:rPr>
        <w:t>一</w:t>
      </w:r>
      <w:r>
        <w:rPr>
          <w:rFonts w:hint="eastAsia" w:ascii="宋体" w:hAnsi="宋体" w:cs="宋体"/>
          <w:szCs w:val="21"/>
          <w:u w:val="single"/>
        </w:rPr>
        <w:t>）[宁波市中山西路298号海光大厦4楼（南门电梯上）]</w:t>
      </w:r>
      <w:r>
        <w:rPr>
          <w:rFonts w:hint="eastAsia" w:ascii="宋体" w:hAnsi="宋体" w:cs="宋体"/>
          <w:kern w:val="0"/>
          <w:szCs w:val="21"/>
        </w:rPr>
        <w:t>。投标文件递交时需同时递交供应商的法定代表人（或其委托代理人）联系方式，并保证开标期间联系方式的畅通。</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5.开标过程全程视频监控记录。</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6.如本项目改为线下评标，供应商须在纸质备份投标文件（资格文件）中提供：</w:t>
      </w:r>
      <w:r>
        <w:rPr>
          <w:rFonts w:hint="eastAsia" w:ascii="宋体" w:hAnsi="宋体" w:cs="宋体"/>
          <w:kern w:val="0"/>
          <w:szCs w:val="21"/>
          <w:u w:val="single"/>
        </w:rPr>
        <w:t>指定作出澄清、说明或补正的电子邮箱</w:t>
      </w:r>
      <w:r>
        <w:rPr>
          <w:rFonts w:hint="eastAsia" w:ascii="宋体" w:hAnsi="宋体" w:cs="宋体"/>
          <w:kern w:val="0"/>
          <w:szCs w:val="21"/>
        </w:rPr>
        <w:t>。评审过程中有关澄清、说明或者补正，采购代理机构将通过以下电子邮箱进行收发。</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电子邮箱：451838762@qq.com</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传真：</w:t>
      </w:r>
      <w:r>
        <w:rPr>
          <w:rFonts w:hint="eastAsia" w:ascii="宋体" w:hAnsi="宋体" w:cs="宋体"/>
          <w:szCs w:val="21"/>
        </w:rPr>
        <w:t>0574-88309136</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7.投标人员须做好佩戴口罩、手套等防护措施，自觉接受体温检测、接受防疫询问，并如实报告相关情况。</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8.投标人员还需配合做好疫情防控“五个一律”：一律全面消毒、一律体温检测、一律承诺登记、一律按序办事、一律服从管理。</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9.如投标截止时间前疫情解除，上述第4.5.6.7.8条内容废止。</w:t>
      </w:r>
    </w:p>
    <w:p>
      <w:pPr>
        <w:widowControl/>
        <w:spacing w:line="360" w:lineRule="auto"/>
        <w:ind w:firstLine="420" w:firstLineChars="200"/>
        <w:rPr>
          <w:rFonts w:hint="eastAsia" w:ascii="宋体" w:hAnsi="宋体" w:cs="宋体"/>
          <w:szCs w:val="21"/>
        </w:rPr>
      </w:pPr>
      <w:r>
        <w:rPr>
          <w:rFonts w:hint="eastAsia" w:ascii="宋体" w:hAnsi="宋体" w:cs="宋体"/>
          <w:kern w:val="0"/>
          <w:szCs w:val="21"/>
        </w:rPr>
        <w:t>10.疫情期间，请各供应商遵守宁波市海曙区公共资源交易中心各项防疫措施规定。</w:t>
      </w:r>
    </w:p>
    <w:p>
      <w:pPr>
        <w:pStyle w:val="5"/>
        <w:spacing w:before="0" w:after="0" w:line="360" w:lineRule="auto"/>
        <w:rPr>
          <w:rFonts w:hint="eastAsia" w:ascii="宋体" w:hAnsi="宋体" w:cs="宋体"/>
          <w:bCs w:val="0"/>
          <w:sz w:val="21"/>
          <w:szCs w:val="21"/>
        </w:rPr>
      </w:pPr>
      <w:bookmarkStart w:id="25" w:name="_Toc35393796"/>
      <w:bookmarkStart w:id="26" w:name="_Toc28359085"/>
      <w:bookmarkStart w:id="27" w:name="_Toc35393627"/>
      <w:bookmarkStart w:id="28" w:name="_Toc28359008"/>
      <w:r>
        <w:rPr>
          <w:rFonts w:hint="eastAsia" w:ascii="宋体" w:hAnsi="宋体" w:cs="宋体"/>
          <w:bCs w:val="0"/>
          <w:sz w:val="21"/>
          <w:szCs w:val="21"/>
        </w:rPr>
        <w:t>七、对本次招标提出询问，请按以下方式联系。</w:t>
      </w:r>
      <w:bookmarkEnd w:id="25"/>
      <w:bookmarkEnd w:id="26"/>
      <w:bookmarkEnd w:id="27"/>
      <w:bookmarkEnd w:id="28"/>
    </w:p>
    <w:p>
      <w:pPr>
        <w:spacing w:line="360" w:lineRule="auto"/>
        <w:ind w:firstLine="630" w:firstLineChars="300"/>
        <w:rPr>
          <w:rFonts w:hint="eastAsia" w:ascii="宋体" w:hAnsi="宋体" w:cs="宋体"/>
          <w:szCs w:val="21"/>
        </w:rPr>
      </w:pPr>
      <w:r>
        <w:rPr>
          <w:rFonts w:hint="eastAsia" w:ascii="宋体" w:hAnsi="宋体" w:cs="宋体"/>
          <w:szCs w:val="21"/>
        </w:rPr>
        <w:t>1.采购人信息</w:t>
      </w:r>
    </w:p>
    <w:p>
      <w:pPr>
        <w:spacing w:line="360" w:lineRule="auto"/>
        <w:ind w:firstLine="630" w:firstLineChars="300"/>
        <w:rPr>
          <w:rFonts w:hint="eastAsia" w:ascii="宋体" w:hAnsi="宋体" w:cs="宋体"/>
          <w:szCs w:val="21"/>
        </w:rPr>
      </w:pPr>
      <w:bookmarkStart w:id="29" w:name="_Toc28359086"/>
      <w:bookmarkStart w:id="30" w:name="_Toc28359009"/>
      <w:r>
        <w:rPr>
          <w:rFonts w:hint="eastAsia" w:ascii="宋体" w:hAnsi="宋体" w:cs="宋体"/>
          <w:szCs w:val="21"/>
        </w:rPr>
        <w:t>采购人：宁波市海曙区高桥镇人民政府</w:t>
      </w:r>
    </w:p>
    <w:p>
      <w:pPr>
        <w:spacing w:line="360" w:lineRule="auto"/>
        <w:ind w:firstLine="630" w:firstLineChars="300"/>
        <w:rPr>
          <w:rFonts w:hint="default" w:ascii="宋体" w:hAnsi="宋体" w:eastAsia="宋体" w:cs="宋体"/>
          <w:szCs w:val="21"/>
          <w:lang w:val="en-US" w:eastAsia="zh-CN"/>
        </w:rPr>
      </w:pPr>
      <w:r>
        <w:rPr>
          <w:rFonts w:hint="eastAsia" w:ascii="宋体" w:hAnsi="宋体" w:cs="宋体"/>
          <w:szCs w:val="21"/>
        </w:rPr>
        <w:t>联系人：</w:t>
      </w:r>
      <w:r>
        <w:rPr>
          <w:rFonts w:hint="eastAsia" w:ascii="宋体" w:hAnsi="宋体" w:cs="宋体"/>
          <w:szCs w:val="21"/>
          <w:lang w:val="en-US" w:eastAsia="zh-CN"/>
        </w:rPr>
        <w:t>卓工</w:t>
      </w:r>
    </w:p>
    <w:p>
      <w:pPr>
        <w:spacing w:line="360" w:lineRule="auto"/>
        <w:ind w:firstLine="630" w:firstLineChars="300"/>
        <w:rPr>
          <w:rFonts w:hint="eastAsia" w:ascii="宋体" w:hAnsi="宋体" w:cs="宋体"/>
          <w:szCs w:val="21"/>
        </w:rPr>
      </w:pPr>
      <w:r>
        <w:rPr>
          <w:rFonts w:hint="eastAsia" w:ascii="宋体" w:hAnsi="宋体" w:cs="宋体"/>
          <w:szCs w:val="21"/>
        </w:rPr>
        <w:t>联系电话：88447444</w:t>
      </w:r>
    </w:p>
    <w:p>
      <w:pPr>
        <w:spacing w:line="360" w:lineRule="auto"/>
        <w:ind w:firstLine="630" w:firstLineChars="300"/>
        <w:rPr>
          <w:rFonts w:hint="eastAsia" w:ascii="宋体" w:hAnsi="宋体" w:cs="宋体"/>
          <w:szCs w:val="21"/>
        </w:rPr>
      </w:pPr>
      <w:r>
        <w:rPr>
          <w:rFonts w:hint="eastAsia" w:ascii="宋体" w:hAnsi="宋体" w:cs="宋体"/>
          <w:szCs w:val="21"/>
        </w:rPr>
        <w:t>2.采购代理机构信息</w:t>
      </w:r>
      <w:bookmarkEnd w:id="29"/>
      <w:bookmarkEnd w:id="30"/>
    </w:p>
    <w:p>
      <w:pPr>
        <w:spacing w:line="360" w:lineRule="auto"/>
        <w:ind w:firstLine="630" w:firstLineChars="300"/>
        <w:rPr>
          <w:rFonts w:hint="eastAsia" w:ascii="宋体" w:hAnsi="宋体" w:cs="宋体"/>
          <w:szCs w:val="21"/>
        </w:rPr>
      </w:pPr>
      <w:bookmarkStart w:id="31" w:name="_Toc28359087"/>
      <w:bookmarkStart w:id="32" w:name="_Toc28359010"/>
      <w:r>
        <w:rPr>
          <w:rFonts w:hint="eastAsia" w:ascii="宋体" w:hAnsi="宋体" w:cs="宋体"/>
          <w:szCs w:val="21"/>
        </w:rPr>
        <w:t xml:space="preserve">采购代理机构：浙江中际工程项目管理有限公司 </w:t>
      </w:r>
    </w:p>
    <w:p>
      <w:pPr>
        <w:spacing w:line="360" w:lineRule="auto"/>
        <w:ind w:firstLine="630" w:firstLineChars="300"/>
        <w:rPr>
          <w:rFonts w:hint="eastAsia" w:ascii="宋体" w:hAnsi="宋体" w:cs="宋体"/>
          <w:szCs w:val="21"/>
        </w:rPr>
      </w:pPr>
      <w:r>
        <w:rPr>
          <w:rFonts w:hint="eastAsia" w:ascii="宋体" w:hAnsi="宋体" w:cs="宋体"/>
          <w:szCs w:val="21"/>
        </w:rPr>
        <w:t>地址：宁波市鄞州区蝶缘路218号南洋大厦603室</w:t>
      </w:r>
    </w:p>
    <w:p>
      <w:pPr>
        <w:spacing w:line="360" w:lineRule="auto"/>
        <w:ind w:firstLine="630" w:firstLineChars="300"/>
        <w:rPr>
          <w:rFonts w:ascii="宋体" w:hAnsi="宋体" w:cs="宋体"/>
          <w:szCs w:val="21"/>
        </w:rPr>
      </w:pPr>
      <w:r>
        <w:rPr>
          <w:rFonts w:hint="eastAsia" w:ascii="宋体" w:hAnsi="宋体" w:cs="宋体"/>
          <w:szCs w:val="21"/>
        </w:rPr>
        <w:t>联系人：陈工、徐工</w:t>
      </w:r>
    </w:p>
    <w:p>
      <w:pPr>
        <w:spacing w:line="360" w:lineRule="auto"/>
        <w:ind w:firstLine="630" w:firstLineChars="300"/>
        <w:rPr>
          <w:rFonts w:hint="eastAsia" w:ascii="宋体" w:hAnsi="宋体" w:cs="宋体"/>
          <w:szCs w:val="21"/>
        </w:rPr>
      </w:pPr>
      <w:r>
        <w:rPr>
          <w:rFonts w:hint="eastAsia" w:ascii="宋体" w:hAnsi="宋体" w:cs="宋体"/>
          <w:szCs w:val="21"/>
        </w:rPr>
        <w:t xml:space="preserve">联系电话：15058892430、15968040808 </w:t>
      </w:r>
    </w:p>
    <w:p>
      <w:pPr>
        <w:spacing w:line="360" w:lineRule="auto"/>
        <w:ind w:firstLine="630" w:firstLineChars="300"/>
        <w:rPr>
          <w:rFonts w:hint="eastAsia" w:ascii="宋体" w:hAnsi="宋体" w:cs="宋体"/>
          <w:szCs w:val="21"/>
        </w:rPr>
      </w:pPr>
      <w:r>
        <w:rPr>
          <w:rFonts w:hint="eastAsia" w:ascii="宋体" w:hAnsi="宋体" w:cs="宋体"/>
          <w:szCs w:val="21"/>
        </w:rPr>
        <w:t>传真0574-88309136</w:t>
      </w:r>
    </w:p>
    <w:p>
      <w:pPr>
        <w:spacing w:line="360" w:lineRule="auto"/>
        <w:ind w:firstLine="630" w:firstLineChars="300"/>
        <w:rPr>
          <w:rFonts w:hint="eastAsia" w:ascii="宋体" w:hAnsi="宋体" w:cs="宋体"/>
          <w:szCs w:val="21"/>
        </w:rPr>
      </w:pPr>
      <w:r>
        <w:rPr>
          <w:rFonts w:hint="eastAsia" w:ascii="宋体" w:hAnsi="宋体" w:cs="宋体"/>
          <w:szCs w:val="21"/>
        </w:rPr>
        <w:t>3.项目联系方式</w:t>
      </w:r>
      <w:bookmarkEnd w:id="31"/>
      <w:bookmarkEnd w:id="32"/>
    </w:p>
    <w:p>
      <w:pPr>
        <w:pStyle w:val="14"/>
        <w:spacing w:line="360" w:lineRule="auto"/>
        <w:ind w:firstLine="630" w:firstLineChars="300"/>
        <w:rPr>
          <w:rFonts w:hint="eastAsia" w:hAnsi="宋体" w:cs="宋体"/>
          <w:sz w:val="21"/>
          <w:lang w:eastAsia="zh-CN"/>
        </w:rPr>
      </w:pPr>
      <w:r>
        <w:rPr>
          <w:rFonts w:hint="eastAsia" w:hAnsi="宋体" w:cs="宋体"/>
          <w:sz w:val="21"/>
        </w:rPr>
        <w:t>项目联系人：陈工</w:t>
      </w:r>
    </w:p>
    <w:p>
      <w:pPr>
        <w:spacing w:line="360" w:lineRule="auto"/>
        <w:ind w:firstLine="630" w:firstLineChars="300"/>
        <w:rPr>
          <w:rFonts w:hint="eastAsia" w:ascii="宋体" w:hAnsi="宋体" w:cs="宋体"/>
          <w:szCs w:val="21"/>
        </w:rPr>
      </w:pPr>
      <w:r>
        <w:rPr>
          <w:rFonts w:hint="eastAsia" w:ascii="宋体" w:hAnsi="宋体" w:cs="宋体"/>
          <w:szCs w:val="21"/>
        </w:rPr>
        <w:t>电话：0574-88309136</w:t>
      </w:r>
    </w:p>
    <w:p>
      <w:pPr>
        <w:spacing w:line="360" w:lineRule="auto"/>
        <w:ind w:firstLine="630" w:firstLineChars="300"/>
        <w:rPr>
          <w:rFonts w:hint="eastAsia" w:ascii="宋体" w:hAnsi="宋体" w:cs="宋体"/>
          <w:szCs w:val="21"/>
        </w:rPr>
      </w:pPr>
      <w:r>
        <w:rPr>
          <w:rFonts w:hint="eastAsia" w:ascii="宋体" w:hAnsi="宋体" w:cs="宋体"/>
          <w:szCs w:val="21"/>
        </w:rPr>
        <w:t>4.政府采购监督管理部门及投诉受理部门：</w:t>
      </w:r>
    </w:p>
    <w:p>
      <w:pPr>
        <w:spacing w:line="360" w:lineRule="auto"/>
        <w:ind w:firstLine="630" w:firstLineChars="300"/>
        <w:rPr>
          <w:rFonts w:hint="eastAsia" w:ascii="宋体" w:hAnsi="宋体" w:cs="宋体"/>
          <w:szCs w:val="21"/>
        </w:rPr>
      </w:pPr>
      <w:r>
        <w:rPr>
          <w:rFonts w:hint="eastAsia" w:ascii="宋体" w:hAnsi="宋体" w:cs="宋体"/>
          <w:szCs w:val="21"/>
        </w:rPr>
        <w:t>名称：宁波市海曙区采购管理办公室</w:t>
      </w:r>
    </w:p>
    <w:p>
      <w:pPr>
        <w:spacing w:line="360" w:lineRule="auto"/>
        <w:ind w:firstLine="630" w:firstLineChars="300"/>
        <w:rPr>
          <w:rFonts w:hint="eastAsia" w:ascii="宋体" w:hAnsi="宋体" w:cs="宋体"/>
          <w:szCs w:val="21"/>
        </w:rPr>
      </w:pPr>
      <w:r>
        <w:rPr>
          <w:rFonts w:hint="eastAsia" w:ascii="宋体" w:hAnsi="宋体" w:cs="宋体"/>
          <w:szCs w:val="21"/>
        </w:rPr>
        <w:t xml:space="preserve">联系电话：0574-87194482   </w:t>
      </w: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r>
        <w:rPr>
          <w:rFonts w:hint="eastAsia" w:ascii="宋体" w:hAnsi="宋体" w:cs="宋体"/>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32" w:firstLineChars="206"/>
        <w:rPr>
          <w:rFonts w:hint="eastAsia" w:ascii="宋体" w:hAnsi="宋体" w:cs="宋体"/>
          <w:szCs w:val="21"/>
        </w:rPr>
      </w:pPr>
      <w:r>
        <w:rPr>
          <w:rFonts w:hint="eastAsia" w:ascii="宋体" w:hAnsi="宋体" w:cs="宋体"/>
        </w:rPr>
        <w:t>CA问题联系电话（人工）：汇信CA 400-888-4636；天谷CA 400-087-8198。</w:t>
      </w:r>
      <w:r>
        <w:rPr>
          <w:rFonts w:hint="eastAsia" w:ascii="宋体" w:hAnsi="宋体" w:cs="宋体"/>
          <w:szCs w:val="21"/>
        </w:rPr>
        <w:br w:type="page"/>
      </w:r>
    </w:p>
    <w:p>
      <w:pPr>
        <w:pStyle w:val="90"/>
        <w:widowControl w:val="0"/>
        <w:spacing w:before="0" w:beforeAutospacing="0" w:after="0" w:afterAutospacing="0" w:line="360" w:lineRule="auto"/>
        <w:rPr>
          <w:rFonts w:ascii="宋体" w:hAnsi="宋体" w:eastAsia="宋体" w:cs="宋体"/>
          <w:b/>
          <w:sz w:val="32"/>
          <w:szCs w:val="21"/>
        </w:rPr>
      </w:pPr>
      <w:r>
        <w:rPr>
          <w:rFonts w:hint="eastAsia" w:ascii="宋体" w:hAnsi="宋体" w:eastAsia="宋体" w:cs="宋体"/>
          <w:b/>
          <w:sz w:val="32"/>
          <w:szCs w:val="21"/>
        </w:rPr>
        <w:t xml:space="preserve">第二部分   </w:t>
      </w:r>
      <w:r>
        <w:rPr>
          <w:rFonts w:hint="eastAsia" w:ascii="宋体" w:hAnsi="宋体" w:eastAsia="宋体" w:cs="宋体"/>
          <w:b/>
          <w:bCs/>
          <w:sz w:val="32"/>
          <w:szCs w:val="21"/>
        </w:rPr>
        <w:t>采购</w:t>
      </w:r>
      <w:r>
        <w:rPr>
          <w:rFonts w:hint="eastAsia" w:ascii="宋体" w:hAnsi="宋体" w:eastAsia="宋体" w:cs="宋体"/>
          <w:b/>
          <w:sz w:val="32"/>
          <w:szCs w:val="21"/>
        </w:rPr>
        <w:t>需求</w:t>
      </w:r>
    </w:p>
    <w:p>
      <w:pPr>
        <w:numPr>
          <w:ilvl w:val="0"/>
          <w:numId w:val="3"/>
        </w:numPr>
        <w:rPr>
          <w:rFonts w:hint="eastAsia" w:ascii="宋体" w:hAnsi="宋体" w:cs="宋体"/>
          <w:b/>
        </w:rPr>
      </w:pPr>
      <w:r>
        <w:rPr>
          <w:rFonts w:hint="eastAsia" w:ascii="宋体" w:hAnsi="宋体" w:cs="宋体"/>
          <w:b/>
        </w:rPr>
        <w:t>采购需求。包括以下内容：</w:t>
      </w:r>
    </w:p>
    <w:tbl>
      <w:tblPr>
        <w:tblStyle w:val="28"/>
        <w:tblW w:w="0" w:type="auto"/>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8"/>
        <w:gridCol w:w="2402"/>
        <w:gridCol w:w="518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938" w:type="dxa"/>
            <w:noWrap w:val="0"/>
            <w:vAlign w:val="center"/>
          </w:tcPr>
          <w:p>
            <w:pPr>
              <w:spacing w:line="300" w:lineRule="exact"/>
              <w:jc w:val="center"/>
              <w:rPr>
                <w:rFonts w:ascii="宋体" w:hAnsi="宋体" w:cs="宋体"/>
                <w:szCs w:val="21"/>
              </w:rPr>
            </w:pPr>
            <w:r>
              <w:rPr>
                <w:rFonts w:hint="eastAsia" w:ascii="宋体" w:hAnsi="宋体" w:cs="宋体"/>
                <w:szCs w:val="21"/>
              </w:rPr>
              <w:t>序号</w:t>
            </w:r>
          </w:p>
        </w:tc>
        <w:tc>
          <w:tcPr>
            <w:tcW w:w="2402" w:type="dxa"/>
            <w:noWrap w:val="0"/>
            <w:vAlign w:val="center"/>
          </w:tcPr>
          <w:p>
            <w:pPr>
              <w:spacing w:line="300" w:lineRule="exact"/>
              <w:jc w:val="center"/>
              <w:rPr>
                <w:rFonts w:ascii="宋体" w:hAnsi="宋体" w:cs="宋体"/>
                <w:szCs w:val="21"/>
              </w:rPr>
            </w:pPr>
            <w:r>
              <w:rPr>
                <w:rFonts w:hint="eastAsia" w:ascii="宋体" w:hAnsi="宋体" w:cs="宋体"/>
                <w:szCs w:val="21"/>
              </w:rPr>
              <w:t>项目</w:t>
            </w:r>
          </w:p>
        </w:tc>
        <w:tc>
          <w:tcPr>
            <w:tcW w:w="5180" w:type="dxa"/>
            <w:noWrap w:val="0"/>
            <w:vAlign w:val="center"/>
          </w:tcPr>
          <w:p>
            <w:pPr>
              <w:spacing w:line="300" w:lineRule="exact"/>
              <w:jc w:val="center"/>
              <w:rPr>
                <w:rFonts w:ascii="宋体" w:hAnsi="宋体" w:cs="宋体"/>
                <w:szCs w:val="21"/>
              </w:rPr>
            </w:pPr>
            <w:r>
              <w:rPr>
                <w:rFonts w:hint="eastAsia" w:ascii="宋体" w:hAnsi="宋体" w:cs="宋体"/>
                <w:szCs w:val="21"/>
              </w:rPr>
              <w:t>采购需求内容</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8" w:type="dxa"/>
            <w:noWrap w:val="0"/>
            <w:vAlign w:val="center"/>
          </w:tcPr>
          <w:p>
            <w:pPr>
              <w:spacing w:line="300" w:lineRule="exact"/>
              <w:jc w:val="center"/>
              <w:rPr>
                <w:rFonts w:ascii="宋体" w:hAnsi="宋体" w:cs="宋体"/>
                <w:szCs w:val="21"/>
              </w:rPr>
            </w:pPr>
            <w:r>
              <w:rPr>
                <w:rFonts w:hint="eastAsia" w:ascii="宋体" w:hAnsi="宋体" w:cs="宋体"/>
                <w:szCs w:val="21"/>
              </w:rPr>
              <w:t>1</w:t>
            </w:r>
          </w:p>
        </w:tc>
        <w:tc>
          <w:tcPr>
            <w:tcW w:w="2402" w:type="dxa"/>
            <w:noWrap w:val="0"/>
            <w:vAlign w:val="center"/>
          </w:tcPr>
          <w:p>
            <w:pPr>
              <w:spacing w:line="300" w:lineRule="exact"/>
              <w:jc w:val="left"/>
              <w:rPr>
                <w:rFonts w:ascii="宋体" w:hAnsi="宋体" w:cs="宋体"/>
                <w:szCs w:val="21"/>
              </w:rPr>
            </w:pPr>
            <w:r>
              <w:rPr>
                <w:rFonts w:hint="eastAsia" w:ascii="宋体" w:hAnsi="宋体" w:cs="宋体"/>
                <w:szCs w:val="21"/>
              </w:rPr>
              <w:t>采购内容</w:t>
            </w:r>
          </w:p>
        </w:tc>
        <w:tc>
          <w:tcPr>
            <w:tcW w:w="5180" w:type="dxa"/>
            <w:noWrap w:val="0"/>
            <w:vAlign w:val="center"/>
          </w:tcPr>
          <w:p>
            <w:pPr>
              <w:rPr>
                <w:rFonts w:hint="eastAsia" w:ascii="宋体" w:hAnsi="宋体" w:cs="宋体"/>
                <w:szCs w:val="21"/>
              </w:rPr>
            </w:pPr>
            <w:r>
              <w:rPr>
                <w:rFonts w:hint="eastAsia" w:ascii="宋体" w:hAnsi="宋体"/>
                <w:bCs/>
                <w:szCs w:val="21"/>
              </w:rPr>
              <w:t>海曙区高桥镇核心区“污水零直排”项目</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8" w:type="dxa"/>
            <w:noWrap w:val="0"/>
            <w:vAlign w:val="center"/>
          </w:tcPr>
          <w:p>
            <w:pPr>
              <w:spacing w:line="300" w:lineRule="exact"/>
              <w:jc w:val="center"/>
              <w:rPr>
                <w:rFonts w:ascii="宋体" w:hAnsi="宋体" w:cs="宋体"/>
                <w:szCs w:val="21"/>
              </w:rPr>
            </w:pPr>
            <w:r>
              <w:rPr>
                <w:rFonts w:hint="eastAsia" w:ascii="宋体" w:hAnsi="宋体" w:cs="宋体"/>
                <w:szCs w:val="21"/>
              </w:rPr>
              <w:t>2</w:t>
            </w:r>
          </w:p>
        </w:tc>
        <w:tc>
          <w:tcPr>
            <w:tcW w:w="2402" w:type="dxa"/>
            <w:noWrap w:val="0"/>
            <w:vAlign w:val="center"/>
          </w:tcPr>
          <w:p>
            <w:pPr>
              <w:spacing w:line="300" w:lineRule="exact"/>
              <w:jc w:val="left"/>
              <w:rPr>
                <w:rFonts w:ascii="宋体" w:hAnsi="宋体" w:cs="宋体"/>
                <w:szCs w:val="21"/>
              </w:rPr>
            </w:pPr>
            <w:r>
              <w:rPr>
                <w:rFonts w:hint="eastAsia" w:ascii="宋体" w:hAnsi="宋体" w:cs="宋体"/>
                <w:szCs w:val="21"/>
              </w:rPr>
              <w:t>采购标的需实现的功能或者目标</w:t>
            </w:r>
          </w:p>
        </w:tc>
        <w:tc>
          <w:tcPr>
            <w:tcW w:w="5180" w:type="dxa"/>
            <w:noWrap w:val="0"/>
            <w:vAlign w:val="center"/>
          </w:tcPr>
          <w:p>
            <w:pPr>
              <w:rPr>
                <w:rFonts w:ascii="宋体" w:hAnsi="宋体" w:cs="宋体"/>
                <w:bCs/>
                <w:szCs w:val="21"/>
              </w:rPr>
            </w:pPr>
            <w:r>
              <w:rPr>
                <w:rFonts w:hint="eastAsia" w:ascii="宋体" w:hAnsi="宋体" w:cs="宋体"/>
                <w:szCs w:val="21"/>
              </w:rPr>
              <w:t>实现市级</w:t>
            </w:r>
            <w:r>
              <w:rPr>
                <w:rFonts w:hint="eastAsia" w:ascii="宋体" w:hAnsi="宋体"/>
                <w:szCs w:val="21"/>
              </w:rPr>
              <w:t>“污水零直排镇”创建</w:t>
            </w:r>
            <w:r>
              <w:rPr>
                <w:rFonts w:hint="eastAsia" w:ascii="宋体" w:hAnsi="宋体" w:cs="宋体"/>
                <w:szCs w:val="21"/>
              </w:rPr>
              <w:t>满足各级相关部门的考核要求。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8" w:type="dxa"/>
            <w:noWrap w:val="0"/>
            <w:vAlign w:val="center"/>
          </w:tcPr>
          <w:p>
            <w:pPr>
              <w:spacing w:line="300" w:lineRule="exact"/>
              <w:jc w:val="center"/>
              <w:rPr>
                <w:rFonts w:ascii="宋体" w:hAnsi="宋体" w:cs="宋体"/>
                <w:szCs w:val="21"/>
              </w:rPr>
            </w:pPr>
            <w:r>
              <w:rPr>
                <w:rFonts w:hint="eastAsia" w:ascii="宋体" w:hAnsi="宋体" w:cs="宋体"/>
                <w:szCs w:val="21"/>
              </w:rPr>
              <w:t>3</w:t>
            </w:r>
          </w:p>
        </w:tc>
        <w:tc>
          <w:tcPr>
            <w:tcW w:w="2402" w:type="dxa"/>
            <w:noWrap w:val="0"/>
            <w:vAlign w:val="center"/>
          </w:tcPr>
          <w:p>
            <w:pPr>
              <w:spacing w:line="300" w:lineRule="exact"/>
              <w:jc w:val="left"/>
              <w:rPr>
                <w:rFonts w:ascii="宋体" w:hAnsi="宋体" w:cs="宋体"/>
                <w:szCs w:val="21"/>
              </w:rPr>
            </w:pPr>
            <w:r>
              <w:rPr>
                <w:rFonts w:hint="eastAsia" w:ascii="宋体" w:hAnsi="宋体" w:cs="宋体"/>
                <w:szCs w:val="21"/>
              </w:rPr>
              <w:t>采购标的为落实政府采购政策需满足的要求</w:t>
            </w:r>
          </w:p>
        </w:tc>
        <w:tc>
          <w:tcPr>
            <w:tcW w:w="5180" w:type="dxa"/>
            <w:noWrap w:val="0"/>
            <w:vAlign w:val="center"/>
          </w:tcPr>
          <w:p>
            <w:pPr>
              <w:snapToGrid w:val="0"/>
              <w:spacing w:line="276" w:lineRule="auto"/>
              <w:rPr>
                <w:rFonts w:hint="eastAsia" w:ascii="宋体" w:hAnsi="宋体"/>
                <w:bCs/>
                <w:szCs w:val="21"/>
              </w:rPr>
            </w:pPr>
            <w:r>
              <w:rPr>
                <w:rFonts w:ascii="宋体" w:hAnsi="宋体"/>
                <w:bCs/>
                <w:szCs w:val="21"/>
              </w:rPr>
              <w:t>小型和微型企业参加政府采购活动时</w:t>
            </w:r>
            <w:r>
              <w:rPr>
                <w:rFonts w:hint="eastAsia" w:ascii="宋体" w:hAnsi="宋体"/>
                <w:bCs/>
                <w:szCs w:val="21"/>
              </w:rPr>
              <w:t>，</w:t>
            </w:r>
            <w:r>
              <w:rPr>
                <w:rFonts w:ascii="宋体" w:hAnsi="宋体"/>
                <w:bCs/>
                <w:szCs w:val="21"/>
              </w:rPr>
              <w:t>小型和微型企业</w:t>
            </w:r>
            <w:r>
              <w:rPr>
                <w:rFonts w:hint="eastAsia" w:ascii="宋体" w:hAnsi="宋体"/>
                <w:bCs/>
                <w:szCs w:val="21"/>
              </w:rPr>
              <w:t>需</w:t>
            </w:r>
            <w:r>
              <w:rPr>
                <w:rFonts w:ascii="宋体" w:hAnsi="宋体"/>
                <w:bCs/>
                <w:szCs w:val="21"/>
              </w:rPr>
              <w:t>符合中小企业划分标准（</w:t>
            </w:r>
            <w:r>
              <w:rPr>
                <w:rFonts w:hint="eastAsia" w:ascii="宋体" w:hAnsi="宋体"/>
                <w:bCs/>
                <w:szCs w:val="21"/>
              </w:rPr>
              <w:t>详</w:t>
            </w:r>
            <w:r>
              <w:rPr>
                <w:rFonts w:ascii="宋体" w:hAnsi="宋体"/>
                <w:bCs/>
                <w:szCs w:val="21"/>
              </w:rPr>
              <w:t>见工信部联企业[2011]300号</w:t>
            </w:r>
            <w:r>
              <w:rPr>
                <w:rFonts w:hint="eastAsia" w:ascii="宋体" w:hAnsi="宋体"/>
                <w:bCs/>
                <w:szCs w:val="21"/>
              </w:rPr>
              <w:t>文</w:t>
            </w:r>
            <w:r>
              <w:rPr>
                <w:rFonts w:ascii="宋体" w:hAnsi="宋体"/>
                <w:bCs/>
                <w:szCs w:val="21"/>
              </w:rPr>
              <w:t>）</w:t>
            </w:r>
            <w:r>
              <w:rPr>
                <w:rFonts w:hint="eastAsia" w:ascii="宋体" w:hAnsi="宋体"/>
                <w:bCs/>
                <w:szCs w:val="21"/>
              </w:rPr>
              <w:t>并提供本企业制造的货物、承担的工程或者服务，或者提供其它小型、微型企业制造的货物。</w:t>
            </w:r>
          </w:p>
          <w:p>
            <w:pPr>
              <w:widowControl/>
              <w:shd w:val="clear" w:color="auto" w:fill="FFFFFF"/>
              <w:spacing w:line="276" w:lineRule="auto"/>
              <w:jc w:val="left"/>
              <w:outlineLvl w:val="0"/>
              <w:rPr>
                <w:rFonts w:hint="eastAsia" w:ascii="宋体" w:hAnsi="宋体"/>
                <w:bCs/>
                <w:szCs w:val="21"/>
              </w:rPr>
            </w:pPr>
            <w:r>
              <w:rPr>
                <w:rFonts w:hint="eastAsia" w:ascii="宋体" w:hAnsi="宋体"/>
                <w:bCs/>
                <w:szCs w:val="21"/>
              </w:rPr>
              <w:t>残疾人福利性单位</w:t>
            </w:r>
            <w:r>
              <w:rPr>
                <w:rFonts w:ascii="宋体" w:hAnsi="宋体"/>
                <w:bCs/>
                <w:szCs w:val="21"/>
              </w:rPr>
              <w:t>参加政府采购活动时</w:t>
            </w:r>
            <w:r>
              <w:rPr>
                <w:rFonts w:hint="eastAsia" w:ascii="宋体" w:hAnsi="宋体"/>
                <w:bCs/>
                <w:szCs w:val="21"/>
              </w:rPr>
              <w:t>，残疾人福利性单位需符合“（财库〔2017〕141号）关于促进残疾人就业政府采购政策的通知”中的享受政府采购支持政策的残疾人福利性单位的条件并提供《残疾人福利性单位声明函》。</w:t>
            </w:r>
          </w:p>
          <w:p>
            <w:pPr>
              <w:snapToGrid w:val="0"/>
              <w:spacing w:line="276" w:lineRule="auto"/>
              <w:rPr>
                <w:rFonts w:ascii="宋体" w:hAnsi="宋体"/>
                <w:szCs w:val="21"/>
              </w:rPr>
            </w:pPr>
            <w:r>
              <w:rPr>
                <w:rFonts w:ascii="宋体" w:hAnsi="宋体"/>
                <w:bCs/>
                <w:szCs w:val="21"/>
              </w:rPr>
              <w:t>监狱企业参加政府采购活动时，应当提供由省级以上监狱管理局、戒毒管理局（含新疆生产建设兵团）出具的属于监狱企业的证明文件。</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8" w:type="dxa"/>
            <w:noWrap w:val="0"/>
            <w:vAlign w:val="center"/>
          </w:tcPr>
          <w:p>
            <w:pPr>
              <w:spacing w:line="300" w:lineRule="exact"/>
              <w:jc w:val="center"/>
              <w:rPr>
                <w:rFonts w:ascii="宋体" w:hAnsi="宋体" w:cs="宋体"/>
                <w:szCs w:val="21"/>
              </w:rPr>
            </w:pPr>
            <w:r>
              <w:rPr>
                <w:rFonts w:hint="eastAsia" w:ascii="宋体" w:hAnsi="宋体" w:cs="宋体"/>
                <w:szCs w:val="21"/>
              </w:rPr>
              <w:t>4</w:t>
            </w:r>
          </w:p>
        </w:tc>
        <w:tc>
          <w:tcPr>
            <w:tcW w:w="2402" w:type="dxa"/>
            <w:noWrap w:val="0"/>
            <w:vAlign w:val="center"/>
          </w:tcPr>
          <w:p>
            <w:pPr>
              <w:spacing w:line="300" w:lineRule="exact"/>
              <w:jc w:val="left"/>
              <w:rPr>
                <w:rFonts w:ascii="宋体" w:hAnsi="宋体" w:cs="宋体"/>
                <w:szCs w:val="21"/>
              </w:rPr>
            </w:pPr>
            <w:r>
              <w:rPr>
                <w:rFonts w:hint="eastAsia" w:ascii="宋体" w:hAnsi="宋体" w:cs="宋体"/>
                <w:szCs w:val="21"/>
              </w:rPr>
              <w:t>采购标的需执行的国家相关标准、行业标准、地方标准或者其他标准、规范；</w:t>
            </w:r>
          </w:p>
        </w:tc>
        <w:tc>
          <w:tcPr>
            <w:tcW w:w="5180" w:type="dxa"/>
            <w:noWrap w:val="0"/>
            <w:vAlign w:val="center"/>
          </w:tcPr>
          <w:p>
            <w:pPr>
              <w:spacing w:line="300" w:lineRule="exact"/>
              <w:jc w:val="left"/>
              <w:rPr>
                <w:rFonts w:ascii="宋体" w:hAnsi="宋体" w:cs="宋体"/>
                <w:szCs w:val="21"/>
              </w:rPr>
            </w:pPr>
            <w:r>
              <w:rPr>
                <w:rFonts w:hint="eastAsia"/>
                <w:szCs w:val="21"/>
              </w:rPr>
              <w:t>具体</w:t>
            </w:r>
            <w:r>
              <w:rPr>
                <w:rFonts w:hint="eastAsia" w:ascii="宋体" w:hAnsi="宋体" w:cs="宋体"/>
                <w:bCs/>
                <w:szCs w:val="21"/>
              </w:rPr>
              <w:t>详见“本章二、服务要求”内容</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8" w:type="dxa"/>
            <w:noWrap w:val="0"/>
            <w:vAlign w:val="center"/>
          </w:tcPr>
          <w:p>
            <w:pPr>
              <w:spacing w:line="300" w:lineRule="exact"/>
              <w:jc w:val="center"/>
              <w:rPr>
                <w:rFonts w:ascii="宋体" w:hAnsi="宋体" w:cs="宋体"/>
                <w:szCs w:val="21"/>
              </w:rPr>
            </w:pPr>
            <w:r>
              <w:rPr>
                <w:rFonts w:hint="eastAsia" w:ascii="宋体" w:hAnsi="宋体" w:cs="宋体"/>
                <w:szCs w:val="21"/>
              </w:rPr>
              <w:t>5</w:t>
            </w:r>
          </w:p>
        </w:tc>
        <w:tc>
          <w:tcPr>
            <w:tcW w:w="2402" w:type="dxa"/>
            <w:noWrap w:val="0"/>
            <w:vAlign w:val="center"/>
          </w:tcPr>
          <w:p>
            <w:pPr>
              <w:spacing w:line="300" w:lineRule="exact"/>
              <w:jc w:val="left"/>
              <w:rPr>
                <w:rFonts w:ascii="宋体" w:hAnsi="宋体" w:cs="宋体"/>
                <w:szCs w:val="21"/>
              </w:rPr>
            </w:pPr>
            <w:r>
              <w:rPr>
                <w:rFonts w:hint="eastAsia" w:ascii="宋体" w:hAnsi="宋体" w:cs="宋体"/>
                <w:szCs w:val="21"/>
              </w:rPr>
              <w:t>采购标的需满足的</w:t>
            </w:r>
            <w:r>
              <w:rPr>
                <w:rFonts w:hint="eastAsia"/>
              </w:rPr>
              <w:t>质量、安全、技术规格、物理特性</w:t>
            </w:r>
            <w:r>
              <w:rPr>
                <w:rFonts w:hint="eastAsia" w:ascii="宋体" w:hAnsi="宋体" w:cs="宋体"/>
                <w:szCs w:val="21"/>
              </w:rPr>
              <w:t>等要求，</w:t>
            </w:r>
            <w:r>
              <w:rPr>
                <w:rFonts w:hint="eastAsia" w:hAnsi="宋体"/>
                <w:szCs w:val="21"/>
              </w:rPr>
              <w:t>包括附件、图纸等。</w:t>
            </w:r>
          </w:p>
        </w:tc>
        <w:tc>
          <w:tcPr>
            <w:tcW w:w="5180" w:type="dxa"/>
            <w:noWrap w:val="0"/>
            <w:vAlign w:val="center"/>
          </w:tcPr>
          <w:p>
            <w:pPr>
              <w:spacing w:line="300" w:lineRule="exact"/>
              <w:jc w:val="left"/>
              <w:rPr>
                <w:rFonts w:ascii="宋体" w:hAnsi="宋体" w:cs="宋体"/>
                <w:bCs/>
                <w:szCs w:val="21"/>
              </w:rPr>
            </w:pPr>
            <w:r>
              <w:rPr>
                <w:rFonts w:hint="eastAsia" w:ascii="宋体" w:hAnsi="宋体" w:cs="宋体"/>
                <w:szCs w:val="21"/>
              </w:rPr>
              <w:t>详见本章“</w:t>
            </w:r>
            <w:r>
              <w:rPr>
                <w:rFonts w:hint="eastAsia" w:ascii="宋体" w:hAnsi="宋体" w:cs="宋体"/>
                <w:bCs/>
                <w:szCs w:val="21"/>
              </w:rPr>
              <w:t>四、服务要求</w:t>
            </w:r>
            <w:r>
              <w:rPr>
                <w:rFonts w:hint="eastAsia" w:ascii="宋体" w:hAnsi="宋体" w:cs="宋体"/>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8" w:type="dxa"/>
            <w:noWrap w:val="0"/>
            <w:vAlign w:val="center"/>
          </w:tcPr>
          <w:p>
            <w:pPr>
              <w:spacing w:line="300" w:lineRule="exact"/>
              <w:jc w:val="center"/>
              <w:rPr>
                <w:rFonts w:ascii="宋体" w:hAnsi="宋体" w:cs="宋体"/>
                <w:szCs w:val="21"/>
              </w:rPr>
            </w:pPr>
            <w:r>
              <w:rPr>
                <w:rFonts w:hint="eastAsia" w:ascii="宋体" w:hAnsi="宋体" w:cs="宋体"/>
                <w:szCs w:val="21"/>
              </w:rPr>
              <w:t>6</w:t>
            </w:r>
          </w:p>
        </w:tc>
        <w:tc>
          <w:tcPr>
            <w:tcW w:w="2402" w:type="dxa"/>
            <w:noWrap w:val="0"/>
            <w:vAlign w:val="center"/>
          </w:tcPr>
          <w:p>
            <w:pPr>
              <w:spacing w:line="300" w:lineRule="exact"/>
              <w:jc w:val="left"/>
              <w:rPr>
                <w:rFonts w:ascii="宋体" w:hAnsi="宋体" w:cs="宋体"/>
                <w:szCs w:val="21"/>
              </w:rPr>
            </w:pPr>
            <w:r>
              <w:rPr>
                <w:rFonts w:hint="eastAsia" w:ascii="宋体" w:hAnsi="宋体" w:cs="宋体"/>
                <w:szCs w:val="21"/>
              </w:rPr>
              <w:t>采购标的的数量</w:t>
            </w:r>
          </w:p>
        </w:tc>
        <w:tc>
          <w:tcPr>
            <w:tcW w:w="5180" w:type="dxa"/>
            <w:noWrap w:val="0"/>
            <w:vAlign w:val="center"/>
          </w:tcPr>
          <w:p>
            <w:pPr>
              <w:spacing w:line="300" w:lineRule="exact"/>
              <w:jc w:val="left"/>
              <w:rPr>
                <w:rFonts w:ascii="宋体" w:hAnsi="宋体" w:cs="宋体"/>
                <w:bCs/>
                <w:szCs w:val="21"/>
              </w:rPr>
            </w:pPr>
            <w:r>
              <w:rPr>
                <w:rFonts w:hint="eastAsia" w:ascii="宋体" w:hAnsi="宋体" w:cs="宋体"/>
                <w:szCs w:val="21"/>
              </w:rPr>
              <w:t xml:space="preserve">详见“第一章 </w:t>
            </w:r>
            <w:r>
              <w:rPr>
                <w:rFonts w:hint="eastAsia" w:ascii="宋体" w:hAnsi="宋体" w:cs="宋体"/>
                <w:szCs w:val="21"/>
                <w:lang w:val="en-US" w:eastAsia="zh-CN"/>
              </w:rPr>
              <w:t>采购需要</w:t>
            </w:r>
            <w:r>
              <w:rPr>
                <w:rFonts w:hint="eastAsia" w:ascii="宋体" w:hAnsi="宋体" w:cs="宋体"/>
                <w:szCs w:val="21"/>
              </w:rPr>
              <w:t>”的相应内容</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8" w:type="dxa"/>
            <w:noWrap w:val="0"/>
            <w:vAlign w:val="center"/>
          </w:tcPr>
          <w:p>
            <w:pPr>
              <w:spacing w:line="300" w:lineRule="exact"/>
              <w:jc w:val="center"/>
              <w:rPr>
                <w:rFonts w:ascii="宋体" w:hAnsi="宋体" w:cs="宋体"/>
                <w:szCs w:val="21"/>
              </w:rPr>
            </w:pPr>
            <w:r>
              <w:rPr>
                <w:rFonts w:hint="eastAsia" w:ascii="宋体" w:hAnsi="宋体" w:cs="宋体"/>
                <w:szCs w:val="21"/>
              </w:rPr>
              <w:t>7</w:t>
            </w:r>
          </w:p>
        </w:tc>
        <w:tc>
          <w:tcPr>
            <w:tcW w:w="2402" w:type="dxa"/>
            <w:noWrap w:val="0"/>
            <w:vAlign w:val="center"/>
          </w:tcPr>
          <w:p>
            <w:pPr>
              <w:spacing w:line="300" w:lineRule="exact"/>
              <w:jc w:val="left"/>
              <w:rPr>
                <w:rFonts w:ascii="宋体" w:hAnsi="宋体" w:cs="宋体"/>
                <w:szCs w:val="21"/>
              </w:rPr>
            </w:pPr>
            <w:r>
              <w:rPr>
                <w:rFonts w:hint="eastAsia" w:ascii="宋体" w:hAnsi="宋体" w:cs="宋体"/>
                <w:szCs w:val="21"/>
              </w:rPr>
              <w:t>采购项目交付或者实施的时间和地点</w:t>
            </w:r>
          </w:p>
        </w:tc>
        <w:tc>
          <w:tcPr>
            <w:tcW w:w="5180" w:type="dxa"/>
            <w:noWrap w:val="0"/>
            <w:vAlign w:val="center"/>
          </w:tcPr>
          <w:p>
            <w:pPr>
              <w:spacing w:line="300" w:lineRule="exact"/>
              <w:jc w:val="left"/>
              <w:rPr>
                <w:rFonts w:hint="eastAsia" w:ascii="宋体" w:hAnsi="宋体" w:cs="宋体"/>
                <w:szCs w:val="21"/>
              </w:rPr>
            </w:pPr>
            <w:r>
              <w:rPr>
                <w:rFonts w:hint="eastAsia" w:ascii="宋体" w:hAnsi="宋体" w:cs="宋体"/>
                <w:szCs w:val="21"/>
              </w:rPr>
              <w:t>采购项目交付或者实施的时间：自合同签订之日起</w:t>
            </w:r>
            <w:r>
              <w:rPr>
                <w:rFonts w:hint="eastAsia" w:ascii="宋体" w:hAnsi="宋体" w:cs="宋体"/>
                <w:szCs w:val="21"/>
                <w:lang w:val="en-US" w:eastAsia="zh-CN"/>
              </w:rPr>
              <w:t>12</w:t>
            </w:r>
            <w:r>
              <w:rPr>
                <w:rFonts w:hint="eastAsia" w:ascii="宋体" w:hAnsi="宋体" w:cs="宋体"/>
                <w:szCs w:val="21"/>
              </w:rPr>
              <w:t>0天</w:t>
            </w:r>
          </w:p>
          <w:p>
            <w:pPr>
              <w:spacing w:line="300" w:lineRule="exact"/>
              <w:jc w:val="left"/>
              <w:rPr>
                <w:rFonts w:ascii="宋体" w:hAnsi="宋体" w:cs="宋体"/>
                <w:bCs/>
                <w:szCs w:val="21"/>
              </w:rPr>
            </w:pPr>
            <w:r>
              <w:rPr>
                <w:rFonts w:hint="eastAsia" w:ascii="宋体" w:hAnsi="宋体" w:cs="宋体"/>
                <w:szCs w:val="21"/>
              </w:rPr>
              <w:t>采购项目交付或者实施的地点：海曙区高桥镇</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8" w:type="dxa"/>
            <w:noWrap w:val="0"/>
            <w:vAlign w:val="center"/>
          </w:tcPr>
          <w:p>
            <w:pPr>
              <w:spacing w:line="300" w:lineRule="exact"/>
              <w:jc w:val="center"/>
              <w:rPr>
                <w:rFonts w:ascii="宋体" w:hAnsi="宋体" w:cs="宋体"/>
                <w:szCs w:val="21"/>
              </w:rPr>
            </w:pPr>
            <w:r>
              <w:rPr>
                <w:rFonts w:hint="eastAsia" w:ascii="宋体" w:hAnsi="宋体" w:cs="宋体"/>
                <w:szCs w:val="21"/>
              </w:rPr>
              <w:t>8</w:t>
            </w:r>
          </w:p>
        </w:tc>
        <w:tc>
          <w:tcPr>
            <w:tcW w:w="2402" w:type="dxa"/>
            <w:noWrap w:val="0"/>
            <w:vAlign w:val="center"/>
          </w:tcPr>
          <w:p>
            <w:pPr>
              <w:spacing w:line="300" w:lineRule="exact"/>
              <w:jc w:val="left"/>
              <w:rPr>
                <w:rFonts w:ascii="宋体" w:hAnsi="宋体" w:cs="宋体"/>
                <w:szCs w:val="21"/>
              </w:rPr>
            </w:pPr>
            <w:r>
              <w:rPr>
                <w:rFonts w:hint="eastAsia" w:ascii="宋体" w:hAnsi="宋体" w:cs="宋体"/>
                <w:szCs w:val="21"/>
              </w:rPr>
              <w:t>采购标的需满足的服务标准、期限、效率等要求</w:t>
            </w:r>
          </w:p>
        </w:tc>
        <w:tc>
          <w:tcPr>
            <w:tcW w:w="5180" w:type="dxa"/>
            <w:noWrap w:val="0"/>
            <w:vAlign w:val="center"/>
          </w:tcPr>
          <w:p>
            <w:pPr>
              <w:spacing w:line="300" w:lineRule="exact"/>
              <w:jc w:val="left"/>
              <w:rPr>
                <w:rFonts w:ascii="宋体" w:hAnsi="宋体" w:cs="宋体"/>
                <w:bCs/>
                <w:szCs w:val="21"/>
              </w:rPr>
            </w:pPr>
            <w:r>
              <w:rPr>
                <w:rFonts w:hint="eastAsia" w:ascii="宋体" w:hAnsi="宋体" w:cs="宋体"/>
                <w:szCs w:val="21"/>
              </w:rPr>
              <w:t>详见</w:t>
            </w:r>
            <w:r>
              <w:rPr>
                <w:rFonts w:hint="eastAsia" w:ascii="宋体" w:hAnsi="宋体" w:cs="宋体"/>
                <w:bCs/>
                <w:szCs w:val="21"/>
              </w:rPr>
              <w:t>“本章四、服务要求”内容</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8" w:type="dxa"/>
            <w:noWrap w:val="0"/>
            <w:vAlign w:val="center"/>
          </w:tcPr>
          <w:p>
            <w:pPr>
              <w:spacing w:line="300" w:lineRule="exact"/>
              <w:jc w:val="center"/>
              <w:rPr>
                <w:rFonts w:ascii="宋体" w:hAnsi="宋体" w:cs="宋体"/>
                <w:szCs w:val="21"/>
              </w:rPr>
            </w:pPr>
            <w:r>
              <w:rPr>
                <w:rFonts w:hint="eastAsia" w:ascii="宋体" w:hAnsi="宋体" w:cs="宋体"/>
                <w:szCs w:val="21"/>
              </w:rPr>
              <w:t>9</w:t>
            </w:r>
          </w:p>
        </w:tc>
        <w:tc>
          <w:tcPr>
            <w:tcW w:w="2402" w:type="dxa"/>
            <w:noWrap w:val="0"/>
            <w:vAlign w:val="center"/>
          </w:tcPr>
          <w:p>
            <w:pPr>
              <w:spacing w:line="300" w:lineRule="exact"/>
              <w:jc w:val="left"/>
              <w:rPr>
                <w:rFonts w:ascii="宋体" w:hAnsi="宋体" w:cs="宋体"/>
                <w:szCs w:val="21"/>
              </w:rPr>
            </w:pPr>
            <w:r>
              <w:rPr>
                <w:rFonts w:hint="eastAsia" w:ascii="宋体" w:hAnsi="宋体" w:cs="宋体"/>
                <w:szCs w:val="21"/>
              </w:rPr>
              <w:t>采购标的的验收标准</w:t>
            </w:r>
          </w:p>
        </w:tc>
        <w:tc>
          <w:tcPr>
            <w:tcW w:w="5180" w:type="dxa"/>
            <w:noWrap w:val="0"/>
            <w:vAlign w:val="center"/>
          </w:tcPr>
          <w:p>
            <w:pPr>
              <w:spacing w:line="276" w:lineRule="auto"/>
              <w:jc w:val="left"/>
              <w:rPr>
                <w:rFonts w:ascii="宋体" w:hAnsi="宋体" w:cs="宋体"/>
                <w:bCs/>
                <w:szCs w:val="21"/>
              </w:rPr>
            </w:pPr>
            <w:r>
              <w:rPr>
                <w:rFonts w:hint="eastAsia" w:ascii="宋体" w:hAnsi="宋体" w:cs="宋体"/>
                <w:szCs w:val="21"/>
              </w:rPr>
              <w:t>采购人将按照政府采购合同规定的技术、服务、安全标准组织对供应商履约情况进行验收，并出具验收书。验收书应当包括每一项技术、服务、安全标准的履约情况。政府向社会公众提供的公共服务项目，验收时应当邀请服务对象参与并出具意见，验收结果将向社会公告。采购人根据需要将邀请参加本项目的其他投标人或者第三方机构参与验收。参与验收的投标人或者第三方机构的意见作为验收书的参考资料一并存档。验收书由采购人存档。</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8" w:type="dxa"/>
            <w:noWrap w:val="0"/>
            <w:vAlign w:val="center"/>
          </w:tcPr>
          <w:p>
            <w:pPr>
              <w:spacing w:line="300" w:lineRule="exact"/>
              <w:jc w:val="center"/>
              <w:rPr>
                <w:rFonts w:ascii="宋体" w:hAnsi="宋体" w:cs="宋体"/>
                <w:szCs w:val="21"/>
              </w:rPr>
            </w:pPr>
            <w:r>
              <w:rPr>
                <w:rFonts w:hint="eastAsia" w:ascii="宋体" w:hAnsi="宋体" w:cs="宋体"/>
                <w:szCs w:val="21"/>
              </w:rPr>
              <w:t>10</w:t>
            </w:r>
          </w:p>
        </w:tc>
        <w:tc>
          <w:tcPr>
            <w:tcW w:w="2402" w:type="dxa"/>
            <w:noWrap w:val="0"/>
            <w:vAlign w:val="center"/>
          </w:tcPr>
          <w:p>
            <w:pPr>
              <w:spacing w:line="300" w:lineRule="exact"/>
              <w:jc w:val="left"/>
              <w:rPr>
                <w:rFonts w:ascii="宋体" w:hAnsi="宋体" w:cs="宋体"/>
                <w:szCs w:val="21"/>
              </w:rPr>
            </w:pPr>
            <w:r>
              <w:rPr>
                <w:rFonts w:hint="eastAsia" w:ascii="宋体" w:hAnsi="宋体" w:cs="宋体"/>
                <w:szCs w:val="21"/>
              </w:rPr>
              <w:t>采购标的的其他技术、服务等要求</w:t>
            </w:r>
          </w:p>
        </w:tc>
        <w:tc>
          <w:tcPr>
            <w:tcW w:w="5180" w:type="dxa"/>
            <w:noWrap w:val="0"/>
            <w:vAlign w:val="center"/>
          </w:tcPr>
          <w:p>
            <w:pPr>
              <w:spacing w:line="300" w:lineRule="exact"/>
              <w:jc w:val="left"/>
              <w:rPr>
                <w:rFonts w:ascii="宋体" w:hAnsi="宋体" w:cs="宋体"/>
                <w:bCs/>
                <w:szCs w:val="21"/>
              </w:rPr>
            </w:pPr>
            <w:r>
              <w:rPr>
                <w:rFonts w:hint="eastAsia" w:ascii="宋体" w:hAnsi="宋体" w:cs="宋体"/>
                <w:szCs w:val="21"/>
              </w:rPr>
              <w:t>详见本章“二、服务要求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8" w:type="dxa"/>
            <w:noWrap w:val="0"/>
            <w:vAlign w:val="center"/>
          </w:tcPr>
          <w:p>
            <w:pPr>
              <w:spacing w:line="300" w:lineRule="exact"/>
              <w:jc w:val="center"/>
              <w:rPr>
                <w:rFonts w:ascii="宋体" w:hAnsi="宋体" w:cs="宋体"/>
                <w:szCs w:val="21"/>
              </w:rPr>
            </w:pPr>
            <w:r>
              <w:rPr>
                <w:rFonts w:hint="eastAsia" w:ascii="宋体" w:hAnsi="宋体" w:cs="宋体"/>
                <w:szCs w:val="21"/>
              </w:rPr>
              <w:t>11</w:t>
            </w:r>
          </w:p>
        </w:tc>
        <w:tc>
          <w:tcPr>
            <w:tcW w:w="2402" w:type="dxa"/>
            <w:noWrap w:val="0"/>
            <w:vAlign w:val="center"/>
          </w:tcPr>
          <w:p>
            <w:pPr>
              <w:spacing w:line="300" w:lineRule="exact"/>
              <w:jc w:val="left"/>
              <w:rPr>
                <w:rFonts w:ascii="宋体" w:hAnsi="宋体" w:cs="宋体"/>
                <w:szCs w:val="21"/>
              </w:rPr>
            </w:pPr>
            <w:r>
              <w:rPr>
                <w:rFonts w:hint="eastAsia" w:ascii="宋体" w:hAnsi="宋体" w:cs="宋体"/>
                <w:szCs w:val="21"/>
              </w:rPr>
              <w:t>本项目的核心产品</w:t>
            </w:r>
          </w:p>
        </w:tc>
        <w:tc>
          <w:tcPr>
            <w:tcW w:w="5180" w:type="dxa"/>
            <w:noWrap w:val="0"/>
            <w:vAlign w:val="center"/>
          </w:tcPr>
          <w:p>
            <w:pPr>
              <w:spacing w:line="300" w:lineRule="exact"/>
              <w:jc w:val="left"/>
              <w:rPr>
                <w:rFonts w:hint="eastAsia" w:ascii="宋体" w:hAnsi="宋体" w:cs="宋体"/>
                <w:szCs w:val="21"/>
              </w:rPr>
            </w:pPr>
            <w:r>
              <w:rPr>
                <w:rFonts w:hint="eastAsia" w:ascii="宋体" w:hAnsi="宋体" w:cs="宋体"/>
                <w:szCs w:val="21"/>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8" w:type="dxa"/>
            <w:noWrap w:val="0"/>
            <w:vAlign w:val="center"/>
          </w:tcPr>
          <w:p>
            <w:pPr>
              <w:spacing w:line="300" w:lineRule="exact"/>
              <w:jc w:val="center"/>
              <w:rPr>
                <w:rFonts w:ascii="宋体" w:hAnsi="宋体" w:cs="宋体"/>
                <w:szCs w:val="21"/>
              </w:rPr>
            </w:pPr>
            <w:r>
              <w:rPr>
                <w:rFonts w:hint="eastAsia" w:ascii="宋体" w:hAnsi="宋体" w:cs="宋体"/>
                <w:szCs w:val="21"/>
              </w:rPr>
              <w:t>12</w:t>
            </w:r>
          </w:p>
        </w:tc>
        <w:tc>
          <w:tcPr>
            <w:tcW w:w="2402" w:type="dxa"/>
            <w:noWrap w:val="0"/>
            <w:vAlign w:val="center"/>
          </w:tcPr>
          <w:p>
            <w:pPr>
              <w:spacing w:line="300" w:lineRule="exact"/>
              <w:jc w:val="left"/>
              <w:rPr>
                <w:rFonts w:ascii="宋体" w:hAnsi="宋体" w:cs="宋体"/>
                <w:szCs w:val="21"/>
              </w:rPr>
            </w:pPr>
            <w:r>
              <w:rPr>
                <w:rFonts w:hint="eastAsia" w:ascii="宋体" w:hAnsi="宋体" w:cs="宋体"/>
                <w:szCs w:val="21"/>
              </w:rPr>
              <w:t>演示时间及地点</w:t>
            </w:r>
          </w:p>
        </w:tc>
        <w:tc>
          <w:tcPr>
            <w:tcW w:w="5180" w:type="dxa"/>
            <w:noWrap w:val="0"/>
            <w:vAlign w:val="center"/>
          </w:tcPr>
          <w:p>
            <w:pPr>
              <w:spacing w:line="300" w:lineRule="exact"/>
              <w:jc w:val="left"/>
              <w:rPr>
                <w:rFonts w:ascii="宋体" w:hAnsi="宋体" w:cs="宋体"/>
                <w:szCs w:val="21"/>
              </w:rPr>
            </w:pPr>
            <w:r>
              <w:rPr>
                <w:rFonts w:hint="eastAsia" w:ascii="宋体" w:hAnsi="宋体" w:cs="宋体"/>
                <w:szCs w:val="21"/>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8" w:type="dxa"/>
            <w:noWrap w:val="0"/>
            <w:vAlign w:val="center"/>
          </w:tcPr>
          <w:p>
            <w:pPr>
              <w:spacing w:line="300" w:lineRule="exact"/>
              <w:jc w:val="center"/>
              <w:rPr>
                <w:rFonts w:ascii="宋体" w:hAnsi="宋体" w:cs="宋体"/>
                <w:szCs w:val="21"/>
              </w:rPr>
            </w:pPr>
            <w:r>
              <w:rPr>
                <w:rFonts w:hint="eastAsia" w:ascii="宋体" w:hAnsi="宋体" w:cs="宋体"/>
                <w:szCs w:val="21"/>
              </w:rPr>
              <w:t>13</w:t>
            </w:r>
          </w:p>
        </w:tc>
        <w:tc>
          <w:tcPr>
            <w:tcW w:w="2402" w:type="dxa"/>
            <w:noWrap w:val="0"/>
            <w:vAlign w:val="center"/>
          </w:tcPr>
          <w:p>
            <w:pPr>
              <w:spacing w:line="300" w:lineRule="exact"/>
              <w:jc w:val="left"/>
              <w:rPr>
                <w:rFonts w:ascii="宋体" w:hAnsi="宋体" w:cs="宋体"/>
                <w:szCs w:val="21"/>
              </w:rPr>
            </w:pPr>
            <w:r>
              <w:rPr>
                <w:rFonts w:hint="eastAsia" w:ascii="宋体" w:hAnsi="宋体" w:cs="宋体"/>
                <w:szCs w:val="21"/>
              </w:rPr>
              <w:t>样品要求</w:t>
            </w:r>
          </w:p>
        </w:tc>
        <w:tc>
          <w:tcPr>
            <w:tcW w:w="5180" w:type="dxa"/>
            <w:noWrap w:val="0"/>
            <w:vAlign w:val="center"/>
          </w:tcPr>
          <w:p>
            <w:pPr>
              <w:spacing w:line="300" w:lineRule="exact"/>
              <w:jc w:val="left"/>
              <w:rPr>
                <w:rFonts w:ascii="宋体" w:hAnsi="宋体" w:cs="宋体"/>
                <w:szCs w:val="21"/>
              </w:rPr>
            </w:pPr>
            <w:r>
              <w:rPr>
                <w:rFonts w:hint="eastAsia" w:ascii="宋体" w:hAnsi="宋体" w:cs="宋体"/>
                <w:szCs w:val="21"/>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8" w:type="dxa"/>
            <w:noWrap w:val="0"/>
            <w:vAlign w:val="center"/>
          </w:tcPr>
          <w:p>
            <w:pPr>
              <w:spacing w:line="300" w:lineRule="exact"/>
              <w:jc w:val="center"/>
              <w:rPr>
                <w:rFonts w:hint="eastAsia" w:ascii="宋体" w:hAnsi="宋体" w:cs="宋体"/>
                <w:szCs w:val="21"/>
              </w:rPr>
            </w:pPr>
            <w:r>
              <w:rPr>
                <w:rFonts w:hint="eastAsia" w:ascii="宋体" w:hAnsi="宋体" w:cs="宋体"/>
                <w:szCs w:val="21"/>
              </w:rPr>
              <w:t>14</w:t>
            </w:r>
          </w:p>
        </w:tc>
        <w:tc>
          <w:tcPr>
            <w:tcW w:w="2402" w:type="dxa"/>
            <w:noWrap w:val="0"/>
            <w:vAlign w:val="center"/>
          </w:tcPr>
          <w:p>
            <w:pPr>
              <w:spacing w:line="300" w:lineRule="exact"/>
              <w:jc w:val="left"/>
              <w:rPr>
                <w:rFonts w:hint="eastAsia" w:ascii="宋体" w:hAnsi="宋体" w:cs="宋体"/>
                <w:szCs w:val="21"/>
              </w:rPr>
            </w:pPr>
            <w:r>
              <w:rPr>
                <w:rFonts w:hint="eastAsia" w:ascii="宋体" w:hAnsi="宋体" w:cs="宋体"/>
                <w:szCs w:val="21"/>
              </w:rPr>
              <w:t>组织现场考察或者召开答疑会</w:t>
            </w:r>
          </w:p>
        </w:tc>
        <w:tc>
          <w:tcPr>
            <w:tcW w:w="5180" w:type="dxa"/>
            <w:noWrap w:val="0"/>
            <w:vAlign w:val="center"/>
          </w:tcPr>
          <w:p>
            <w:pPr>
              <w:spacing w:line="300" w:lineRule="exact"/>
              <w:jc w:val="left"/>
              <w:rPr>
                <w:rFonts w:ascii="宋体" w:hAnsi="宋体" w:cs="宋体"/>
                <w:szCs w:val="21"/>
              </w:rPr>
            </w:pPr>
            <w:r>
              <w:rPr>
                <w:rFonts w:hint="eastAsia" w:ascii="宋体" w:hAnsi="宋体" w:cs="宋体"/>
                <w:szCs w:val="21"/>
              </w:rPr>
              <w:t>不组织，潜在投标人自行考察。</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8" w:type="dxa"/>
            <w:noWrap w:val="0"/>
            <w:vAlign w:val="center"/>
          </w:tcPr>
          <w:p>
            <w:pPr>
              <w:spacing w:line="300" w:lineRule="exact"/>
              <w:jc w:val="center"/>
              <w:rPr>
                <w:rFonts w:ascii="宋体" w:hAnsi="宋体" w:cs="宋体"/>
                <w:szCs w:val="21"/>
              </w:rPr>
            </w:pPr>
            <w:r>
              <w:rPr>
                <w:rFonts w:hint="eastAsia" w:ascii="宋体" w:hAnsi="宋体" w:cs="宋体"/>
                <w:szCs w:val="21"/>
              </w:rPr>
              <w:t>15</w:t>
            </w:r>
          </w:p>
        </w:tc>
        <w:tc>
          <w:tcPr>
            <w:tcW w:w="2402" w:type="dxa"/>
            <w:noWrap w:val="0"/>
            <w:vAlign w:val="center"/>
          </w:tcPr>
          <w:p>
            <w:pPr>
              <w:spacing w:line="300" w:lineRule="exact"/>
              <w:jc w:val="left"/>
              <w:rPr>
                <w:rFonts w:ascii="宋体" w:hAnsi="宋体" w:cs="宋体"/>
                <w:szCs w:val="21"/>
              </w:rPr>
            </w:pPr>
            <w:r>
              <w:rPr>
                <w:rFonts w:hint="eastAsia" w:ascii="宋体" w:hAnsi="宋体" w:cs="宋体"/>
                <w:szCs w:val="21"/>
              </w:rPr>
              <w:t>付款方式</w:t>
            </w:r>
          </w:p>
        </w:tc>
        <w:tc>
          <w:tcPr>
            <w:tcW w:w="5180" w:type="dxa"/>
            <w:noWrap w:val="0"/>
            <w:vAlign w:val="center"/>
          </w:tcPr>
          <w:p>
            <w:pPr>
              <w:rPr>
                <w:rFonts w:hint="eastAsia" w:ascii="宋体" w:hAnsi="宋体" w:cs="宋体"/>
                <w:szCs w:val="21"/>
              </w:rPr>
            </w:pPr>
            <w:r>
              <w:rPr>
                <w:rFonts w:hint="eastAsia" w:ascii="宋体" w:hAnsi="宋体"/>
                <w:szCs w:val="21"/>
              </w:rPr>
              <w:t>每月支付经审核后的计量工程款的70%，现场服务完成后，支付至合同总价的85%；完成全部内容，并经采购方认可、通过验收后支付合同总价的15%。</w:t>
            </w:r>
          </w:p>
        </w:tc>
      </w:tr>
    </w:tbl>
    <w:p>
      <w:pPr>
        <w:pStyle w:val="2"/>
        <w:tabs>
          <w:tab w:val="left" w:pos="482"/>
          <w:tab w:val="left" w:pos="2183"/>
          <w:tab w:val="left" w:pos="3884"/>
          <w:tab w:val="left" w:pos="5585"/>
        </w:tabs>
        <w:spacing w:before="120"/>
        <w:ind w:firstLine="211"/>
        <w:rPr>
          <w:rFonts w:hint="eastAsia" w:ascii="宋体" w:hAnsi="宋体" w:cs="宋体"/>
          <w:sz w:val="24"/>
          <w:szCs w:val="24"/>
        </w:rPr>
      </w:pPr>
      <w:r>
        <w:rPr>
          <w:rFonts w:hint="eastAsia" w:ascii="宋体" w:hAnsi="宋体" w:cs="宋体"/>
          <w:b/>
          <w:kern w:val="2"/>
          <w:sz w:val="21"/>
          <w:szCs w:val="24"/>
        </w:rPr>
        <w:t>二、服务范围：</w:t>
      </w:r>
      <w:r>
        <w:rPr>
          <w:rFonts w:hint="eastAsia" w:ascii="宋体" w:hAnsi="宋体" w:cs="宋体"/>
          <w:sz w:val="24"/>
          <w:szCs w:val="24"/>
        </w:rPr>
        <w:t>包括但不限于以下地区</w:t>
      </w:r>
    </w:p>
    <w:tbl>
      <w:tblPr>
        <w:tblStyle w:val="28"/>
        <w:tblW w:w="8559"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7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545" w:type="dxa"/>
            <w:noWrap w:val="0"/>
            <w:vAlign w:val="center"/>
          </w:tcPr>
          <w:p>
            <w:pPr>
              <w:widowControl/>
              <w:jc w:val="center"/>
              <w:rPr>
                <w:rFonts w:ascii="宋体" w:cs="宋体"/>
                <w:kern w:val="0"/>
                <w:sz w:val="24"/>
              </w:rPr>
            </w:pPr>
            <w:r>
              <w:rPr>
                <w:rFonts w:hint="eastAsia" w:ascii="宋体" w:hAnsi="宋体" w:cs="宋体"/>
                <w:kern w:val="0"/>
                <w:sz w:val="24"/>
              </w:rPr>
              <w:t>序号</w:t>
            </w:r>
          </w:p>
        </w:tc>
        <w:tc>
          <w:tcPr>
            <w:tcW w:w="7014" w:type="dxa"/>
            <w:noWrap w:val="0"/>
            <w:vAlign w:val="center"/>
          </w:tcPr>
          <w:p>
            <w:pPr>
              <w:widowControl/>
              <w:jc w:val="center"/>
              <w:rPr>
                <w:rFonts w:hint="eastAsia" w:ascii="宋体" w:cs="宋体"/>
                <w:kern w:val="0"/>
                <w:sz w:val="24"/>
              </w:rPr>
            </w:pPr>
            <w:r>
              <w:rPr>
                <w:rFonts w:hint="eastAsia" w:ascii="宋体" w:cs="宋体"/>
                <w:kern w:val="0"/>
                <w:sz w:val="24"/>
              </w:rPr>
              <w:t>地区名称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545" w:type="dxa"/>
            <w:noWrap w:val="0"/>
            <w:vAlign w:val="center"/>
          </w:tcPr>
          <w:p>
            <w:pPr>
              <w:widowControl/>
              <w:jc w:val="center"/>
              <w:rPr>
                <w:rFonts w:ascii="宋体" w:cs="宋体"/>
                <w:kern w:val="0"/>
                <w:sz w:val="24"/>
              </w:rPr>
            </w:pPr>
            <w:r>
              <w:rPr>
                <w:rFonts w:ascii="宋体" w:hAnsi="宋体" w:cs="宋体"/>
                <w:kern w:val="0"/>
                <w:sz w:val="24"/>
              </w:rPr>
              <w:t>1</w:t>
            </w:r>
          </w:p>
        </w:tc>
        <w:tc>
          <w:tcPr>
            <w:tcW w:w="7014" w:type="dxa"/>
            <w:noWrap w:val="0"/>
            <w:vAlign w:val="center"/>
          </w:tcPr>
          <w:p>
            <w:pPr>
              <w:jc w:val="center"/>
              <w:rPr>
                <w:rFonts w:hint="eastAsia"/>
              </w:rPr>
            </w:pPr>
            <w:r>
              <w:rPr>
                <w:rFonts w:hint="eastAsia"/>
              </w:rPr>
              <w:t>沿街商铺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545" w:type="dxa"/>
            <w:noWrap w:val="0"/>
            <w:vAlign w:val="center"/>
          </w:tcPr>
          <w:p>
            <w:pPr>
              <w:widowControl/>
              <w:jc w:val="center"/>
              <w:rPr>
                <w:rFonts w:ascii="宋体" w:cs="宋体"/>
                <w:kern w:val="0"/>
                <w:sz w:val="24"/>
              </w:rPr>
            </w:pPr>
            <w:r>
              <w:rPr>
                <w:rFonts w:ascii="宋体" w:hAnsi="宋体" w:cs="宋体"/>
                <w:kern w:val="0"/>
                <w:sz w:val="24"/>
              </w:rPr>
              <w:t>2</w:t>
            </w:r>
          </w:p>
        </w:tc>
        <w:tc>
          <w:tcPr>
            <w:tcW w:w="7014" w:type="dxa"/>
            <w:noWrap w:val="0"/>
            <w:vAlign w:val="center"/>
          </w:tcPr>
          <w:p>
            <w:pPr>
              <w:jc w:val="center"/>
              <w:rPr>
                <w:rFonts w:hint="eastAsia"/>
              </w:rPr>
            </w:pPr>
            <w:r>
              <w:rPr>
                <w:rFonts w:hint="eastAsia"/>
              </w:rPr>
              <w:t>八方景苑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545" w:type="dxa"/>
            <w:noWrap w:val="0"/>
            <w:vAlign w:val="center"/>
          </w:tcPr>
          <w:p>
            <w:pPr>
              <w:widowControl/>
              <w:jc w:val="center"/>
              <w:rPr>
                <w:rFonts w:ascii="宋体" w:cs="宋体"/>
                <w:kern w:val="0"/>
                <w:sz w:val="24"/>
              </w:rPr>
            </w:pPr>
            <w:r>
              <w:rPr>
                <w:rFonts w:ascii="宋体" w:hAnsi="宋体" w:cs="宋体"/>
                <w:kern w:val="0"/>
                <w:sz w:val="24"/>
              </w:rPr>
              <w:t>3</w:t>
            </w:r>
          </w:p>
        </w:tc>
        <w:tc>
          <w:tcPr>
            <w:tcW w:w="7014" w:type="dxa"/>
            <w:noWrap w:val="0"/>
            <w:vAlign w:val="center"/>
          </w:tcPr>
          <w:p>
            <w:pPr>
              <w:jc w:val="center"/>
              <w:rPr>
                <w:rFonts w:hint="eastAsia"/>
              </w:rPr>
            </w:pPr>
            <w:r>
              <w:rPr>
                <w:rFonts w:hint="eastAsia"/>
              </w:rPr>
              <w:t>杨家漕小区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545" w:type="dxa"/>
            <w:noWrap w:val="0"/>
            <w:vAlign w:val="center"/>
          </w:tcPr>
          <w:p>
            <w:pPr>
              <w:widowControl/>
              <w:jc w:val="center"/>
              <w:rPr>
                <w:rFonts w:ascii="宋体" w:cs="宋体"/>
                <w:kern w:val="0"/>
                <w:sz w:val="24"/>
              </w:rPr>
            </w:pPr>
            <w:r>
              <w:rPr>
                <w:rFonts w:ascii="宋体" w:hAnsi="宋体" w:cs="宋体"/>
                <w:kern w:val="0"/>
                <w:sz w:val="24"/>
              </w:rPr>
              <w:t>4</w:t>
            </w:r>
          </w:p>
        </w:tc>
        <w:tc>
          <w:tcPr>
            <w:tcW w:w="7014" w:type="dxa"/>
            <w:noWrap w:val="0"/>
            <w:vAlign w:val="center"/>
          </w:tcPr>
          <w:p>
            <w:pPr>
              <w:jc w:val="center"/>
              <w:rPr>
                <w:rFonts w:hint="eastAsia"/>
              </w:rPr>
            </w:pPr>
            <w:r>
              <w:rPr>
                <w:rFonts w:hint="eastAsia"/>
              </w:rPr>
              <w:t>高桥家园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545"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014" w:type="dxa"/>
            <w:noWrap w:val="0"/>
            <w:vAlign w:val="center"/>
          </w:tcPr>
          <w:p>
            <w:pPr>
              <w:jc w:val="center"/>
              <w:rPr>
                <w:rFonts w:hint="eastAsia"/>
              </w:rPr>
            </w:pPr>
            <w:r>
              <w:rPr>
                <w:rFonts w:hint="eastAsia"/>
              </w:rPr>
              <w:t>高桥***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545"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014" w:type="dxa"/>
            <w:noWrap w:val="0"/>
            <w:vAlign w:val="center"/>
          </w:tcPr>
          <w:p>
            <w:pPr>
              <w:jc w:val="center"/>
              <w:rPr>
                <w:rFonts w:hint="eastAsia"/>
              </w:rPr>
            </w:pPr>
            <w:r>
              <w:rPr>
                <w:rFonts w:hint="eastAsia"/>
              </w:rPr>
              <w:t>高桥卫生院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545"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014" w:type="dxa"/>
            <w:noWrap w:val="0"/>
            <w:vAlign w:val="center"/>
          </w:tcPr>
          <w:p>
            <w:pPr>
              <w:jc w:val="center"/>
              <w:rPr>
                <w:rFonts w:hint="eastAsia"/>
              </w:rPr>
            </w:pPr>
            <w:r>
              <w:rPr>
                <w:rFonts w:hint="eastAsia"/>
              </w:rPr>
              <w:t>高桥镇人民政府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45"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014" w:type="dxa"/>
            <w:noWrap w:val="0"/>
            <w:vAlign w:val="center"/>
          </w:tcPr>
          <w:p>
            <w:pPr>
              <w:jc w:val="center"/>
              <w:rPr>
                <w:rFonts w:hint="eastAsia"/>
              </w:rPr>
            </w:pPr>
            <w:r>
              <w:rPr>
                <w:rFonts w:hint="eastAsia"/>
              </w:rPr>
              <w:t>高桥镇中心幼儿园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45" w:type="dxa"/>
            <w:noWrap w:val="0"/>
            <w:vAlign w:val="center"/>
          </w:tcPr>
          <w:p>
            <w:pPr>
              <w:widowControl/>
              <w:jc w:val="center"/>
              <w:rPr>
                <w:rFonts w:hint="eastAsia" w:ascii="宋体" w:hAnsi="宋体" w:cs="宋体"/>
                <w:kern w:val="0"/>
                <w:sz w:val="24"/>
              </w:rPr>
            </w:pPr>
            <w:r>
              <w:rPr>
                <w:rFonts w:hint="eastAsia" w:ascii="宋体" w:hAnsi="宋体" w:cs="宋体"/>
                <w:kern w:val="0"/>
                <w:sz w:val="24"/>
              </w:rPr>
              <w:t>9</w:t>
            </w:r>
          </w:p>
        </w:tc>
        <w:tc>
          <w:tcPr>
            <w:tcW w:w="7014" w:type="dxa"/>
            <w:noWrap w:val="0"/>
            <w:vAlign w:val="center"/>
          </w:tcPr>
          <w:p>
            <w:pPr>
              <w:jc w:val="center"/>
              <w:rPr>
                <w:rFonts w:hint="eastAsia"/>
              </w:rPr>
            </w:pPr>
            <w:r>
              <w:rPr>
                <w:rFonts w:hint="eastAsia"/>
              </w:rPr>
              <w:t>宁波华一气缝实业有限公司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45" w:type="dxa"/>
            <w:noWrap w:val="0"/>
            <w:vAlign w:val="center"/>
          </w:tcPr>
          <w:p>
            <w:pPr>
              <w:widowControl/>
              <w:jc w:val="center"/>
              <w:rPr>
                <w:rFonts w:ascii="宋体" w:hAnsi="宋体" w:cs="宋体"/>
                <w:kern w:val="0"/>
                <w:sz w:val="24"/>
              </w:rPr>
            </w:pPr>
            <w:r>
              <w:rPr>
                <w:rFonts w:hint="eastAsia" w:ascii="宋体" w:hAnsi="宋体" w:cs="宋体"/>
                <w:kern w:val="0"/>
                <w:sz w:val="24"/>
              </w:rPr>
              <w:t>10</w:t>
            </w:r>
          </w:p>
        </w:tc>
        <w:tc>
          <w:tcPr>
            <w:tcW w:w="7014" w:type="dxa"/>
            <w:noWrap w:val="0"/>
            <w:vAlign w:val="center"/>
          </w:tcPr>
          <w:p>
            <w:pPr>
              <w:jc w:val="center"/>
              <w:rPr>
                <w:rFonts w:hint="eastAsia"/>
              </w:rPr>
            </w:pPr>
            <w:r>
              <w:rPr>
                <w:rFonts w:hint="eastAsia"/>
              </w:rPr>
              <w:t>宁波八方彩印包装有限公司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45" w:type="dxa"/>
            <w:noWrap w:val="0"/>
            <w:vAlign w:val="center"/>
          </w:tcPr>
          <w:p>
            <w:pPr>
              <w:widowControl/>
              <w:jc w:val="center"/>
              <w:rPr>
                <w:rFonts w:ascii="宋体" w:hAnsi="宋体" w:cs="宋体"/>
                <w:kern w:val="0"/>
                <w:sz w:val="24"/>
              </w:rPr>
            </w:pPr>
            <w:r>
              <w:rPr>
                <w:rFonts w:hint="eastAsia" w:ascii="宋体" w:hAnsi="宋体" w:cs="宋体"/>
                <w:kern w:val="0"/>
                <w:sz w:val="24"/>
              </w:rPr>
              <w:t>11</w:t>
            </w:r>
          </w:p>
        </w:tc>
        <w:tc>
          <w:tcPr>
            <w:tcW w:w="7014" w:type="dxa"/>
            <w:noWrap w:val="0"/>
            <w:vAlign w:val="center"/>
          </w:tcPr>
          <w:p>
            <w:pPr>
              <w:jc w:val="center"/>
              <w:rPr>
                <w:rFonts w:hint="eastAsia"/>
              </w:rPr>
            </w:pPr>
            <w:r>
              <w:rPr>
                <w:rFonts w:hint="eastAsia"/>
              </w:rPr>
              <w:t>宁波立华制药有限公司</w:t>
            </w:r>
          </w:p>
        </w:tc>
      </w:tr>
    </w:tbl>
    <w:p>
      <w:pPr>
        <w:pStyle w:val="2"/>
        <w:spacing w:before="120"/>
        <w:ind w:firstLine="221"/>
        <w:rPr>
          <w:rFonts w:hint="eastAsia" w:eastAsia="新宋体"/>
          <w:b/>
        </w:rPr>
      </w:pPr>
      <w:r>
        <w:rPr>
          <w:rFonts w:hint="eastAsia" w:ascii="新宋体" w:hAnsi="新宋体" w:eastAsia="新宋体" w:cs="新宋体"/>
          <w:b/>
          <w:sz w:val="22"/>
          <w:szCs w:val="22"/>
        </w:rPr>
        <w:t>三、服务内容</w:t>
      </w:r>
    </w:p>
    <w:tbl>
      <w:tblPr>
        <w:tblStyle w:val="28"/>
        <w:tblW w:w="9580" w:type="dxa"/>
        <w:tblInd w:w="93" w:type="dxa"/>
        <w:tblLayout w:type="fixed"/>
        <w:tblCellMar>
          <w:top w:w="0" w:type="dxa"/>
          <w:left w:w="108" w:type="dxa"/>
          <w:bottom w:w="0" w:type="dxa"/>
          <w:right w:w="108" w:type="dxa"/>
        </w:tblCellMar>
      </w:tblPr>
      <w:tblGrid>
        <w:gridCol w:w="1560"/>
        <w:gridCol w:w="4623"/>
        <w:gridCol w:w="3397"/>
      </w:tblGrid>
      <w:tr>
        <w:tblPrEx>
          <w:tblCellMar>
            <w:top w:w="0" w:type="dxa"/>
            <w:left w:w="108" w:type="dxa"/>
            <w:bottom w:w="0" w:type="dxa"/>
            <w:right w:w="108" w:type="dxa"/>
          </w:tblCellMar>
        </w:tblPrEx>
        <w:trPr>
          <w:trHeight w:val="490"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项目名称</w:t>
            </w:r>
          </w:p>
        </w:tc>
        <w:tc>
          <w:tcPr>
            <w:tcW w:w="46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服务内容</w:t>
            </w:r>
          </w:p>
        </w:tc>
        <w:tc>
          <w:tcPr>
            <w:tcW w:w="339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工作量</w:t>
            </w:r>
          </w:p>
        </w:tc>
      </w:tr>
      <w:tr>
        <w:tblPrEx>
          <w:tblCellMar>
            <w:top w:w="0" w:type="dxa"/>
            <w:left w:w="108" w:type="dxa"/>
            <w:bottom w:w="0" w:type="dxa"/>
            <w:right w:w="108" w:type="dxa"/>
          </w:tblCellMar>
        </w:tblPrEx>
        <w:trPr>
          <w:trHeight w:val="466" w:hRule="atLeast"/>
        </w:trPr>
        <w:tc>
          <w:tcPr>
            <w:tcW w:w="1560" w:type="dxa"/>
            <w:vMerge w:val="restart"/>
            <w:tcBorders>
              <w:top w:val="nil"/>
              <w:left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szCs w:val="21"/>
              </w:rPr>
              <w:t>海曙区高桥镇核心区“污水零直排”服务项目</w:t>
            </w:r>
          </w:p>
        </w:tc>
        <w:tc>
          <w:tcPr>
            <w:tcW w:w="462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小区排水管道、设施现状调查</w:t>
            </w:r>
          </w:p>
        </w:tc>
        <w:tc>
          <w:tcPr>
            <w:tcW w:w="339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一项</w:t>
            </w:r>
          </w:p>
        </w:tc>
      </w:tr>
      <w:tr>
        <w:tblPrEx>
          <w:tblCellMar>
            <w:top w:w="0" w:type="dxa"/>
            <w:left w:w="108" w:type="dxa"/>
            <w:bottom w:w="0" w:type="dxa"/>
            <w:right w:w="108" w:type="dxa"/>
          </w:tblCellMar>
        </w:tblPrEx>
        <w:trPr>
          <w:trHeight w:val="466" w:hRule="atLeast"/>
        </w:trPr>
        <w:tc>
          <w:tcPr>
            <w:tcW w:w="1560" w:type="dxa"/>
            <w:vMerge w:val="continue"/>
            <w:tcBorders>
              <w:left w:val="single" w:color="auto" w:sz="4" w:space="0"/>
              <w:right w:val="single" w:color="auto" w:sz="4" w:space="0"/>
            </w:tcBorders>
            <w:noWrap w:val="0"/>
            <w:vAlign w:val="center"/>
          </w:tcPr>
          <w:p>
            <w:pPr>
              <w:widowControl/>
              <w:jc w:val="center"/>
              <w:rPr>
                <w:rFonts w:ascii="宋体" w:hAnsi="宋体" w:cs="宋体"/>
                <w:kern w:val="0"/>
                <w:szCs w:val="21"/>
              </w:rPr>
            </w:pPr>
          </w:p>
        </w:tc>
        <w:tc>
          <w:tcPr>
            <w:tcW w:w="462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小区排水管道</w:t>
            </w:r>
          </w:p>
        </w:tc>
        <w:tc>
          <w:tcPr>
            <w:tcW w:w="33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约2486米</w:t>
            </w:r>
          </w:p>
        </w:tc>
      </w:tr>
      <w:tr>
        <w:tblPrEx>
          <w:tblCellMar>
            <w:top w:w="0" w:type="dxa"/>
            <w:left w:w="108" w:type="dxa"/>
            <w:bottom w:w="0" w:type="dxa"/>
            <w:right w:w="108" w:type="dxa"/>
          </w:tblCellMar>
        </w:tblPrEx>
        <w:trPr>
          <w:trHeight w:val="487" w:hRule="atLeast"/>
        </w:trPr>
        <w:tc>
          <w:tcPr>
            <w:tcW w:w="1560" w:type="dxa"/>
            <w:vMerge w:val="continue"/>
            <w:tcBorders>
              <w:left w:val="single" w:color="auto" w:sz="4" w:space="0"/>
              <w:right w:val="single" w:color="auto" w:sz="4" w:space="0"/>
            </w:tcBorders>
            <w:noWrap w:val="0"/>
            <w:vAlign w:val="center"/>
          </w:tcPr>
          <w:p>
            <w:pPr>
              <w:widowControl/>
              <w:jc w:val="center"/>
              <w:rPr>
                <w:rFonts w:ascii="宋体" w:hAnsi="宋体" w:cs="宋体"/>
                <w:kern w:val="0"/>
                <w:szCs w:val="21"/>
              </w:rPr>
            </w:pPr>
          </w:p>
        </w:tc>
        <w:tc>
          <w:tcPr>
            <w:tcW w:w="462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小区道路修复</w:t>
            </w:r>
          </w:p>
        </w:tc>
        <w:tc>
          <w:tcPr>
            <w:tcW w:w="33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约6950平方米</w:t>
            </w:r>
          </w:p>
        </w:tc>
      </w:tr>
      <w:tr>
        <w:tblPrEx>
          <w:tblCellMar>
            <w:top w:w="0" w:type="dxa"/>
            <w:left w:w="108" w:type="dxa"/>
            <w:bottom w:w="0" w:type="dxa"/>
            <w:right w:w="108" w:type="dxa"/>
          </w:tblCellMar>
        </w:tblPrEx>
        <w:trPr>
          <w:trHeight w:val="487" w:hRule="atLeast"/>
        </w:trPr>
        <w:tc>
          <w:tcPr>
            <w:tcW w:w="1560" w:type="dxa"/>
            <w:vMerge w:val="continue"/>
            <w:tcBorders>
              <w:left w:val="single" w:color="auto" w:sz="4" w:space="0"/>
              <w:right w:val="single" w:color="auto" w:sz="4" w:space="0"/>
            </w:tcBorders>
            <w:noWrap w:val="0"/>
            <w:vAlign w:val="center"/>
          </w:tcPr>
          <w:p>
            <w:pPr>
              <w:widowControl/>
              <w:jc w:val="center"/>
              <w:rPr>
                <w:rFonts w:ascii="宋体" w:hAnsi="宋体" w:cs="宋体"/>
                <w:kern w:val="0"/>
                <w:szCs w:val="21"/>
              </w:rPr>
            </w:pPr>
          </w:p>
        </w:tc>
        <w:tc>
          <w:tcPr>
            <w:tcW w:w="462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小区排水管道疏通、清淤（包含窨井清掏）</w:t>
            </w:r>
          </w:p>
        </w:tc>
        <w:tc>
          <w:tcPr>
            <w:tcW w:w="33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约31590米</w:t>
            </w:r>
          </w:p>
        </w:tc>
      </w:tr>
      <w:tr>
        <w:tblPrEx>
          <w:tblCellMar>
            <w:top w:w="0" w:type="dxa"/>
            <w:left w:w="108" w:type="dxa"/>
            <w:bottom w:w="0" w:type="dxa"/>
            <w:right w:w="108" w:type="dxa"/>
          </w:tblCellMar>
        </w:tblPrEx>
        <w:trPr>
          <w:trHeight w:val="466" w:hRule="atLeast"/>
        </w:trPr>
        <w:tc>
          <w:tcPr>
            <w:tcW w:w="1560" w:type="dxa"/>
            <w:vMerge w:val="continue"/>
            <w:tcBorders>
              <w:left w:val="single" w:color="auto" w:sz="4" w:space="0"/>
              <w:right w:val="single" w:color="auto" w:sz="4" w:space="0"/>
            </w:tcBorders>
            <w:noWrap w:val="0"/>
            <w:vAlign w:val="center"/>
          </w:tcPr>
          <w:p>
            <w:pPr>
              <w:widowControl/>
              <w:jc w:val="center"/>
              <w:rPr>
                <w:rFonts w:ascii="宋体" w:hAnsi="宋体" w:cs="宋体"/>
                <w:kern w:val="0"/>
                <w:szCs w:val="21"/>
              </w:rPr>
            </w:pPr>
          </w:p>
        </w:tc>
        <w:tc>
          <w:tcPr>
            <w:tcW w:w="462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rPr>
              <w:t>化粪池、隔油池、油水分离器、毛发收集器</w:t>
            </w:r>
          </w:p>
        </w:tc>
        <w:tc>
          <w:tcPr>
            <w:tcW w:w="33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约68座</w:t>
            </w:r>
          </w:p>
        </w:tc>
      </w:tr>
      <w:tr>
        <w:tblPrEx>
          <w:tblCellMar>
            <w:top w:w="0" w:type="dxa"/>
            <w:left w:w="108" w:type="dxa"/>
            <w:bottom w:w="0" w:type="dxa"/>
            <w:right w:w="108" w:type="dxa"/>
          </w:tblCellMar>
        </w:tblPrEx>
        <w:trPr>
          <w:trHeight w:val="466" w:hRule="atLeast"/>
        </w:trPr>
        <w:tc>
          <w:tcPr>
            <w:tcW w:w="1560" w:type="dxa"/>
            <w:vMerge w:val="continue"/>
            <w:tcBorders>
              <w:left w:val="single" w:color="auto" w:sz="4" w:space="0"/>
              <w:right w:val="single" w:color="auto" w:sz="4" w:space="0"/>
            </w:tcBorders>
            <w:noWrap w:val="0"/>
            <w:vAlign w:val="center"/>
          </w:tcPr>
          <w:p>
            <w:pPr>
              <w:widowControl/>
              <w:jc w:val="center"/>
              <w:rPr>
                <w:rFonts w:ascii="宋体" w:hAnsi="宋体" w:cs="宋体"/>
                <w:kern w:val="0"/>
                <w:szCs w:val="21"/>
              </w:rPr>
            </w:pPr>
          </w:p>
        </w:tc>
        <w:tc>
          <w:tcPr>
            <w:tcW w:w="462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新宋体" w:hAnsi="新宋体" w:eastAsia="新宋体" w:cs="新宋体"/>
                <w:sz w:val="22"/>
              </w:rPr>
              <w:t>雨污水检查井</w:t>
            </w:r>
          </w:p>
        </w:tc>
        <w:tc>
          <w:tcPr>
            <w:tcW w:w="33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约223座</w:t>
            </w:r>
          </w:p>
        </w:tc>
      </w:tr>
      <w:tr>
        <w:tblPrEx>
          <w:tblCellMar>
            <w:top w:w="0" w:type="dxa"/>
            <w:left w:w="108" w:type="dxa"/>
            <w:bottom w:w="0" w:type="dxa"/>
            <w:right w:w="108" w:type="dxa"/>
          </w:tblCellMar>
        </w:tblPrEx>
        <w:trPr>
          <w:trHeight w:val="482" w:hRule="atLeast"/>
        </w:trPr>
        <w:tc>
          <w:tcPr>
            <w:tcW w:w="1560" w:type="dxa"/>
            <w:vMerge w:val="continue"/>
            <w:tcBorders>
              <w:left w:val="single" w:color="auto" w:sz="4" w:space="0"/>
              <w:right w:val="single" w:color="auto" w:sz="4" w:space="0"/>
            </w:tcBorders>
            <w:noWrap w:val="0"/>
            <w:vAlign w:val="center"/>
          </w:tcPr>
          <w:p>
            <w:pPr>
              <w:widowControl/>
              <w:jc w:val="center"/>
              <w:rPr>
                <w:rFonts w:ascii="宋体" w:hAnsi="宋体" w:cs="宋体"/>
                <w:kern w:val="0"/>
                <w:szCs w:val="21"/>
              </w:rPr>
            </w:pPr>
          </w:p>
        </w:tc>
        <w:tc>
          <w:tcPr>
            <w:tcW w:w="46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更换井盖</w:t>
            </w:r>
          </w:p>
        </w:tc>
        <w:tc>
          <w:tcPr>
            <w:tcW w:w="339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约160座</w:t>
            </w:r>
          </w:p>
        </w:tc>
      </w:tr>
      <w:tr>
        <w:tblPrEx>
          <w:tblCellMar>
            <w:top w:w="0" w:type="dxa"/>
            <w:left w:w="108" w:type="dxa"/>
            <w:bottom w:w="0" w:type="dxa"/>
            <w:right w:w="108" w:type="dxa"/>
          </w:tblCellMar>
        </w:tblPrEx>
        <w:trPr>
          <w:trHeight w:val="482" w:hRule="atLeast"/>
        </w:trPr>
        <w:tc>
          <w:tcPr>
            <w:tcW w:w="1560" w:type="dxa"/>
            <w:vMerge w:val="continue"/>
            <w:tcBorders>
              <w:left w:val="single" w:color="auto" w:sz="4" w:space="0"/>
              <w:right w:val="single" w:color="auto" w:sz="4" w:space="0"/>
            </w:tcBorders>
            <w:noWrap w:val="0"/>
            <w:vAlign w:val="center"/>
          </w:tcPr>
          <w:p>
            <w:pPr>
              <w:widowControl/>
              <w:jc w:val="center"/>
              <w:rPr>
                <w:rFonts w:ascii="宋体" w:hAnsi="宋体" w:cs="宋体"/>
                <w:kern w:val="0"/>
                <w:szCs w:val="21"/>
              </w:rPr>
            </w:pPr>
          </w:p>
        </w:tc>
        <w:tc>
          <w:tcPr>
            <w:tcW w:w="46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rPr>
              <w:t>化粪池、隔油池清理</w:t>
            </w:r>
          </w:p>
        </w:tc>
        <w:tc>
          <w:tcPr>
            <w:tcW w:w="339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约40座</w:t>
            </w:r>
          </w:p>
        </w:tc>
      </w:tr>
      <w:tr>
        <w:tblPrEx>
          <w:tblCellMar>
            <w:top w:w="0" w:type="dxa"/>
            <w:left w:w="108" w:type="dxa"/>
            <w:bottom w:w="0" w:type="dxa"/>
            <w:right w:w="108" w:type="dxa"/>
          </w:tblCellMar>
        </w:tblPrEx>
        <w:trPr>
          <w:trHeight w:val="482" w:hRule="atLeast"/>
        </w:trPr>
        <w:tc>
          <w:tcPr>
            <w:tcW w:w="1560"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46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配合采购人验收</w:t>
            </w:r>
          </w:p>
        </w:tc>
        <w:tc>
          <w:tcPr>
            <w:tcW w:w="339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1项</w:t>
            </w:r>
          </w:p>
        </w:tc>
      </w:tr>
    </w:tbl>
    <w:p>
      <w:pPr>
        <w:rPr>
          <w:rFonts w:ascii="宋体" w:hAnsi="宋体" w:cs="宋体"/>
          <w:b/>
        </w:rPr>
      </w:pPr>
      <w:r>
        <w:rPr>
          <w:rFonts w:hint="eastAsia" w:ascii="宋体" w:hAnsi="宋体" w:cs="宋体"/>
          <w:b/>
        </w:rPr>
        <w:t>注：上表中的服务内容的工作量为采购人根据现有资料确定的工作量，投标人根据上述工作量及作业规范要求组织人员、设备进行规范作业，并于此基础上进行报价，在实施过程中如出现采购人要求的工作量调整，根据中标人所报的下浮率结合投标时的招标控制价的单项综合单价报价及调整数量进行计算，经双方协商同意后进行调整。具体相关工作量详见附件。</w:t>
      </w:r>
    </w:p>
    <w:p>
      <w:pPr>
        <w:pStyle w:val="2"/>
        <w:spacing w:before="0" w:beforeLines="0" w:after="0" w:line="360" w:lineRule="auto"/>
        <w:ind w:firstLine="0" w:firstLineChars="0"/>
        <w:rPr>
          <w:rFonts w:hint="eastAsia" w:ascii="宋体" w:hAnsi="宋体" w:cs="宋体"/>
          <w:b/>
          <w:sz w:val="21"/>
          <w:szCs w:val="21"/>
        </w:rPr>
      </w:pPr>
      <w:r>
        <w:rPr>
          <w:rFonts w:hint="eastAsia" w:ascii="宋体" w:hAnsi="宋体" w:cs="宋体"/>
          <w:b/>
          <w:sz w:val="21"/>
          <w:szCs w:val="21"/>
        </w:rPr>
        <w:t>四、</w:t>
      </w:r>
      <w:r>
        <w:rPr>
          <w:rFonts w:hint="eastAsia" w:ascii="宋体" w:hAnsi="宋体" w:cs="新宋体"/>
          <w:b/>
          <w:sz w:val="21"/>
          <w:szCs w:val="21"/>
        </w:rPr>
        <w:t>服务</w:t>
      </w:r>
      <w:r>
        <w:rPr>
          <w:rFonts w:hint="eastAsia" w:ascii="宋体" w:hAnsi="宋体" w:cs="宋体"/>
          <w:b/>
          <w:sz w:val="21"/>
          <w:szCs w:val="21"/>
        </w:rPr>
        <w:t>要求</w:t>
      </w:r>
    </w:p>
    <w:p>
      <w:pPr>
        <w:spacing w:line="360" w:lineRule="auto"/>
        <w:ind w:firstLine="422" w:firstLineChars="200"/>
        <w:rPr>
          <w:rFonts w:ascii="宋体" w:hAnsi="宋体" w:cs="宋体"/>
          <w:b/>
          <w:szCs w:val="21"/>
        </w:rPr>
      </w:pPr>
      <w:r>
        <w:rPr>
          <w:rFonts w:hint="eastAsia" w:ascii="宋体" w:hAnsi="宋体" w:cs="宋体"/>
          <w:b/>
          <w:szCs w:val="21"/>
        </w:rPr>
        <w:t>（一）</w:t>
      </w:r>
      <w:bookmarkStart w:id="33" w:name="_Toc2822"/>
      <w:r>
        <w:rPr>
          <w:rFonts w:hint="eastAsia" w:ascii="宋体" w:hAnsi="宋体" w:cs="宋体"/>
          <w:b/>
          <w:szCs w:val="21"/>
        </w:rPr>
        <w:t>投标人资格要求</w:t>
      </w:r>
      <w:bookmarkEnd w:id="33"/>
      <w:r>
        <w:rPr>
          <w:rFonts w:hint="eastAsia" w:ascii="宋体" w:hAnsi="宋体" w:cs="宋体"/>
          <w:b/>
          <w:szCs w:val="21"/>
        </w:rPr>
        <w:t>：</w:t>
      </w:r>
    </w:p>
    <w:p>
      <w:pPr>
        <w:spacing w:line="360" w:lineRule="auto"/>
        <w:ind w:firstLine="420" w:firstLineChars="200"/>
        <w:rPr>
          <w:rFonts w:ascii="宋体" w:hAnsi="宋体" w:cs="宋体"/>
          <w:b/>
          <w:szCs w:val="21"/>
        </w:rPr>
      </w:pPr>
      <w:r>
        <w:rPr>
          <w:rFonts w:hint="eastAsia" w:ascii="宋体" w:hAnsi="宋体" w:cs="仿宋"/>
          <w:szCs w:val="21"/>
        </w:rPr>
        <w:t>1）具有独立法人资格，持有工商行政管理部门核发的有效企业法人营业执照（经营范围必须有管道检测或地下管线探测等内容），并具有提供CCTV检测服务的设备和专业技术能力。</w:t>
      </w:r>
    </w:p>
    <w:p>
      <w:pPr>
        <w:adjustRightInd w:val="0"/>
        <w:snapToGrid w:val="0"/>
        <w:spacing w:line="360" w:lineRule="auto"/>
        <w:ind w:firstLine="420" w:firstLineChars="200"/>
        <w:rPr>
          <w:rFonts w:hint="eastAsia" w:ascii="宋体" w:hAnsi="宋体" w:cs="仿宋"/>
          <w:szCs w:val="21"/>
        </w:rPr>
      </w:pPr>
      <w:r>
        <w:rPr>
          <w:rFonts w:hint="eastAsia" w:ascii="宋体" w:hAnsi="宋体" w:cs="仿宋"/>
          <w:szCs w:val="21"/>
        </w:rPr>
        <w:t>2）具有市政公用工程施工总承包三级及以上资质（浙江省外企业须提供有效的进浙备案证明）；</w:t>
      </w:r>
    </w:p>
    <w:p>
      <w:pPr>
        <w:spacing w:line="360" w:lineRule="auto"/>
        <w:ind w:firstLine="422" w:firstLineChars="200"/>
        <w:rPr>
          <w:rFonts w:hint="eastAsia" w:ascii="宋体" w:hAnsi="宋体" w:cs="宋体"/>
          <w:b/>
          <w:szCs w:val="21"/>
        </w:rPr>
      </w:pPr>
      <w:r>
        <w:rPr>
          <w:rFonts w:hint="eastAsia" w:ascii="宋体" w:hAnsi="宋体" w:cs="宋体"/>
          <w:b/>
          <w:szCs w:val="21"/>
        </w:rPr>
        <w:t>（二）技术要求：</w:t>
      </w:r>
    </w:p>
    <w:p>
      <w:pPr>
        <w:spacing w:line="360" w:lineRule="auto"/>
        <w:ind w:firstLine="420" w:firstLineChars="200"/>
        <w:rPr>
          <w:rFonts w:hint="eastAsia" w:ascii="宋体" w:hAnsi="宋体" w:cs="宋体"/>
          <w:szCs w:val="21"/>
        </w:rPr>
      </w:pPr>
      <w:r>
        <w:rPr>
          <w:rFonts w:hint="eastAsia" w:ascii="宋体" w:hAnsi="宋体" w:cs="宋体"/>
          <w:szCs w:val="21"/>
        </w:rPr>
        <w:t>1、管道疏通、清淤。对招标人委托的排查范围内排水管道内沉积的淤泥、窨井内的淤泥负责疏通清淤，清理出的淤泥由中标人自行合法消纳，淤泥的倾倒及倾倒地点需符合各主管部门的要求，如出现因淤泥乱倾倒被处罚的，责任与后果由投标人负责，以上一切费用包含在投标总价中。</w:t>
      </w:r>
    </w:p>
    <w:p>
      <w:pPr>
        <w:spacing w:line="360" w:lineRule="auto"/>
        <w:ind w:firstLine="420" w:firstLineChars="200"/>
        <w:rPr>
          <w:rFonts w:hint="eastAsia" w:ascii="宋体" w:hAnsi="宋体" w:cs="宋体"/>
          <w:szCs w:val="21"/>
        </w:rPr>
      </w:pPr>
      <w:r>
        <w:rPr>
          <w:rFonts w:hint="eastAsia" w:ascii="宋体" w:hAnsi="宋体" w:cs="宋体"/>
          <w:szCs w:val="21"/>
        </w:rPr>
        <w:t>2、化粪池、隔油池处置。对服务范围内的化粪池、隔油池进行排查并进行无害化处理。</w:t>
      </w:r>
    </w:p>
    <w:p>
      <w:pPr>
        <w:spacing w:line="360" w:lineRule="auto"/>
        <w:ind w:firstLine="420" w:firstLineChars="200"/>
        <w:rPr>
          <w:rFonts w:hint="eastAsia" w:ascii="宋体" w:hAnsi="宋体" w:cs="宋体"/>
          <w:szCs w:val="21"/>
        </w:rPr>
      </w:pPr>
      <w:r>
        <w:rPr>
          <w:rFonts w:hint="eastAsia" w:ascii="宋体" w:hAnsi="宋体" w:cs="宋体"/>
          <w:szCs w:val="21"/>
        </w:rPr>
        <w:t>3、钢制市政雨污水检查井标识牌，采用不锈钢材质，具体尺寸以招标人指定为准，如有尺寸或样式更改，价格不予调整。</w:t>
      </w:r>
    </w:p>
    <w:p>
      <w:pPr>
        <w:spacing w:line="360" w:lineRule="auto"/>
        <w:ind w:firstLine="420" w:firstLineChars="200"/>
        <w:rPr>
          <w:rFonts w:hint="eastAsia" w:ascii="宋体" w:hAnsi="宋体" w:cs="宋体"/>
          <w:szCs w:val="21"/>
        </w:rPr>
      </w:pPr>
      <w:r>
        <w:rPr>
          <w:rFonts w:hint="eastAsia" w:ascii="宋体" w:hAnsi="宋体" w:cs="宋体"/>
          <w:szCs w:val="21"/>
        </w:rPr>
        <w:t>4、</w:t>
      </w:r>
      <w:r>
        <w:rPr>
          <w:rFonts w:hint="eastAsia" w:ascii="宋体" w:hAnsi="宋体" w:cs="新宋体"/>
          <w:szCs w:val="21"/>
        </w:rPr>
        <w:t>雨污水管道标识牌</w:t>
      </w:r>
      <w:r>
        <w:rPr>
          <w:rFonts w:hint="eastAsia" w:ascii="宋体" w:hAnsi="宋体" w:cs="宋体"/>
          <w:szCs w:val="21"/>
        </w:rPr>
        <w:t>具体尺寸、材质以招标人指定为准，如有尺寸或材质更改，价格不予调整。</w:t>
      </w:r>
    </w:p>
    <w:p>
      <w:pPr>
        <w:pStyle w:val="2"/>
        <w:spacing w:before="0" w:beforeLines="0" w:after="0" w:line="360" w:lineRule="auto"/>
        <w:ind w:firstLineChars="200"/>
        <w:rPr>
          <w:rFonts w:hint="eastAsia" w:ascii="宋体" w:hAnsi="宋体" w:cs="宋体"/>
          <w:sz w:val="21"/>
          <w:szCs w:val="21"/>
        </w:rPr>
      </w:pPr>
      <w:r>
        <w:rPr>
          <w:rFonts w:hint="eastAsia" w:ascii="宋体" w:hAnsi="宋体" w:cs="宋体"/>
          <w:sz w:val="21"/>
          <w:szCs w:val="21"/>
        </w:rPr>
        <w:t>5、破损检查井设施修复、更换以座为单位统一按投标人中标价进行结算，投标人须充分考虑检查井大小由此造成的成本差异。</w:t>
      </w:r>
    </w:p>
    <w:p>
      <w:pPr>
        <w:spacing w:line="360" w:lineRule="auto"/>
        <w:ind w:firstLine="422" w:firstLineChars="200"/>
        <w:rPr>
          <w:rFonts w:ascii="宋体" w:hAnsi="宋体" w:cs="宋体"/>
          <w:b/>
          <w:bCs/>
          <w:szCs w:val="21"/>
        </w:rPr>
      </w:pPr>
      <w:r>
        <w:rPr>
          <w:rFonts w:hint="eastAsia" w:ascii="宋体" w:hAnsi="宋体" w:cs="宋体"/>
          <w:b/>
          <w:bCs/>
          <w:szCs w:val="21"/>
        </w:rPr>
        <w:t>（三）人员配备要求：</w:t>
      </w:r>
    </w:p>
    <w:p>
      <w:pPr>
        <w:spacing w:line="360" w:lineRule="auto"/>
        <w:ind w:firstLine="420" w:firstLineChars="200"/>
        <w:rPr>
          <w:rFonts w:ascii="宋体" w:hAnsi="宋体" w:cs="宋体"/>
          <w:szCs w:val="21"/>
        </w:rPr>
      </w:pPr>
      <w:r>
        <w:rPr>
          <w:rFonts w:hint="eastAsia" w:ascii="宋体" w:hAnsi="宋体" w:cs="宋体"/>
          <w:bCs/>
          <w:szCs w:val="21"/>
        </w:rPr>
        <w:t>*（1）拟派</w:t>
      </w:r>
      <w:r>
        <w:rPr>
          <w:rFonts w:hint="eastAsia" w:ascii="宋体" w:hAnsi="宋体" w:cs="宋体"/>
          <w:szCs w:val="21"/>
        </w:rPr>
        <w:t>项目负责人须具有市政二级及以上建造师资质且具有安全生产考核合格证（B证）（投标文件中提供资质证书复印件，开标时携带原件备查）；</w:t>
      </w:r>
    </w:p>
    <w:p>
      <w:pPr>
        <w:pStyle w:val="2"/>
        <w:spacing w:before="0" w:beforeLines="0" w:after="0" w:line="360" w:lineRule="auto"/>
        <w:ind w:firstLineChars="200"/>
        <w:rPr>
          <w:rFonts w:ascii="宋体" w:hAnsi="宋体" w:cs="宋体"/>
          <w:kern w:val="2"/>
          <w:sz w:val="21"/>
          <w:szCs w:val="21"/>
        </w:rPr>
      </w:pPr>
      <w:r>
        <w:rPr>
          <w:rFonts w:hint="eastAsia" w:ascii="宋体" w:hAnsi="宋体" w:cs="宋体"/>
          <w:bCs/>
          <w:sz w:val="21"/>
          <w:szCs w:val="21"/>
        </w:rPr>
        <w:t>*（2）</w:t>
      </w:r>
      <w:r>
        <w:rPr>
          <w:rFonts w:hint="eastAsia" w:ascii="宋体" w:hAnsi="宋体" w:cs="宋体"/>
          <w:kern w:val="2"/>
          <w:sz w:val="21"/>
          <w:szCs w:val="21"/>
        </w:rPr>
        <w:t>项目技术负责人给排水专业1名（中级及以上职称，证书中未体现专业的提供相关专业学历证书）、施工员1名、质量员1名、资料员1名、材料员1名、劳务员1名【注：各人员在本工程中所任岗位需在项目管理机构表中注明。】</w:t>
      </w:r>
    </w:p>
    <w:p>
      <w:pPr>
        <w:pStyle w:val="2"/>
        <w:spacing w:before="0" w:beforeLines="0" w:after="0" w:line="360" w:lineRule="auto"/>
        <w:ind w:firstLineChars="200"/>
        <w:rPr>
          <w:rFonts w:hint="eastAsia" w:ascii="宋体" w:hAnsi="宋体" w:cs="宋体"/>
          <w:sz w:val="21"/>
          <w:szCs w:val="21"/>
        </w:rPr>
      </w:pPr>
      <w:r>
        <w:rPr>
          <w:rFonts w:hint="eastAsia" w:ascii="宋体" w:hAnsi="宋体" w:cs="宋体"/>
          <w:sz w:val="21"/>
          <w:szCs w:val="21"/>
        </w:rPr>
        <w:t>*（3）项目组其他成员要求：项目组其他成员中至少配备CCTV检测人员3名且必须持证上岗（投标文件中提供证书复印件，开标时携带原件备查），项目组其他成员中还须配备持有安全员证书的人员1名；（以上人员投标文件中提供近3个月内的有效社保证明复印件，开标时携带原件备查）</w:t>
      </w:r>
    </w:p>
    <w:p>
      <w:pPr>
        <w:spacing w:line="360" w:lineRule="auto"/>
        <w:ind w:firstLine="422" w:firstLineChars="200"/>
        <w:rPr>
          <w:rFonts w:ascii="宋体" w:hAnsi="宋体" w:cs="宋体"/>
          <w:b/>
          <w:szCs w:val="21"/>
        </w:rPr>
      </w:pPr>
      <w:r>
        <w:rPr>
          <w:rFonts w:hint="eastAsia" w:ascii="宋体" w:hAnsi="宋体" w:cs="宋体"/>
          <w:b/>
          <w:szCs w:val="21"/>
        </w:rPr>
        <w:t>（三）班组及设备配备要求：</w:t>
      </w:r>
    </w:p>
    <w:p>
      <w:pPr>
        <w:spacing w:line="360" w:lineRule="auto"/>
        <w:ind w:firstLine="420" w:firstLineChars="200"/>
        <w:rPr>
          <w:rFonts w:ascii="宋体" w:hAnsi="宋体" w:cs="宋体"/>
          <w:szCs w:val="21"/>
        </w:rPr>
      </w:pPr>
      <w:r>
        <w:rPr>
          <w:rFonts w:hint="eastAsia" w:ascii="宋体" w:hAnsi="宋体" w:cs="宋体"/>
          <w:bCs/>
          <w:szCs w:val="21"/>
        </w:rPr>
        <w:t>*合同履行期间，投标人提供的设备需包含</w:t>
      </w:r>
      <w:r>
        <w:rPr>
          <w:rFonts w:hint="eastAsia" w:ascii="宋体" w:hAnsi="宋体" w:cs="宋体"/>
          <w:szCs w:val="21"/>
        </w:rPr>
        <w:t>CCTV管道检测仪、潜望镜或管道机器人管内检测</w:t>
      </w:r>
      <w:r>
        <w:rPr>
          <w:rFonts w:hint="eastAsia" w:ascii="宋体" w:hAnsi="宋体" w:cs="仿宋"/>
          <w:szCs w:val="21"/>
        </w:rPr>
        <w:t>、</w:t>
      </w:r>
      <w:r>
        <w:rPr>
          <w:rFonts w:hint="eastAsia" w:ascii="宋体" w:hAnsi="宋体" w:cs="宋体"/>
          <w:szCs w:val="21"/>
        </w:rPr>
        <w:t>冲洗设备、有毒气体检测设备等。</w:t>
      </w:r>
    </w:p>
    <w:p>
      <w:pPr>
        <w:spacing w:line="360" w:lineRule="auto"/>
        <w:ind w:firstLine="420" w:firstLineChars="200"/>
        <w:rPr>
          <w:rFonts w:hint="eastAsia" w:ascii="宋体" w:hAnsi="宋体" w:cs="宋体"/>
          <w:szCs w:val="21"/>
        </w:rPr>
      </w:pPr>
      <w:r>
        <w:rPr>
          <w:rFonts w:hint="eastAsia" w:ascii="宋体" w:hAnsi="宋体" w:cs="宋体"/>
          <w:szCs w:val="21"/>
        </w:rPr>
        <w:t>本项目要求投标人至少配</w:t>
      </w:r>
      <w:r>
        <w:rPr>
          <w:rFonts w:hint="eastAsia" w:ascii="宋体" w:hAnsi="宋体" w:cs="宋体"/>
          <w:bCs/>
          <w:szCs w:val="21"/>
        </w:rPr>
        <w:t>置3个作业班</w:t>
      </w:r>
      <w:r>
        <w:rPr>
          <w:rFonts w:hint="eastAsia" w:ascii="宋体" w:hAnsi="宋体" w:cs="宋体"/>
          <w:szCs w:val="21"/>
        </w:rPr>
        <w:t>组，每个班组至少配备1名CCTV检测人员，如采购人要求增加作业班组的，投标人应具有增添作业班组的能力。</w:t>
      </w:r>
    </w:p>
    <w:p>
      <w:pPr>
        <w:spacing w:line="360" w:lineRule="auto"/>
        <w:ind w:firstLine="422" w:firstLineChars="200"/>
        <w:rPr>
          <w:rFonts w:hint="eastAsia" w:ascii="宋体" w:hAnsi="宋体"/>
          <w:b/>
          <w:szCs w:val="21"/>
        </w:rPr>
      </w:pPr>
      <w:r>
        <w:rPr>
          <w:rFonts w:hint="eastAsia" w:ascii="宋体" w:hAnsi="宋体"/>
          <w:b/>
          <w:szCs w:val="21"/>
        </w:rPr>
        <w:t>（四）安全文明施工要求：</w:t>
      </w:r>
    </w:p>
    <w:p>
      <w:pPr>
        <w:spacing w:line="360" w:lineRule="auto"/>
        <w:ind w:firstLine="420" w:firstLineChars="200"/>
        <w:rPr>
          <w:rFonts w:ascii="宋体" w:hAnsi="宋体"/>
          <w:bCs/>
          <w:szCs w:val="21"/>
        </w:rPr>
      </w:pPr>
      <w:r>
        <w:rPr>
          <w:rFonts w:hint="eastAsia" w:ascii="宋体" w:hAnsi="宋体"/>
          <w:bCs/>
          <w:szCs w:val="21"/>
        </w:rPr>
        <w:t xml:space="preserve">   </w:t>
      </w:r>
      <w:r>
        <w:rPr>
          <w:rFonts w:ascii="宋体" w:hAnsi="宋体"/>
          <w:bCs/>
          <w:szCs w:val="21"/>
        </w:rPr>
        <w:t>投标人必须重视安全生产工作，确保不出安全生产责任事故。</w:t>
      </w:r>
      <w:r>
        <w:rPr>
          <w:rFonts w:hint="eastAsia" w:ascii="宋体" w:hAnsi="宋体"/>
          <w:bCs/>
          <w:szCs w:val="21"/>
        </w:rPr>
        <w:t>合同履约期间，中标人未按照作业规范进行安全作业的，每发现一次扣1000元。</w:t>
      </w:r>
      <w:r>
        <w:rPr>
          <w:rFonts w:ascii="宋体" w:hAnsi="宋体"/>
          <w:bCs/>
          <w:szCs w:val="21"/>
        </w:rPr>
        <w:t>如发生安全生产责任事故或交通事故，由</w:t>
      </w:r>
      <w:r>
        <w:rPr>
          <w:rFonts w:hint="eastAsia" w:ascii="宋体" w:hAnsi="宋体"/>
          <w:bCs/>
          <w:szCs w:val="21"/>
        </w:rPr>
        <w:t>中标</w:t>
      </w:r>
      <w:r>
        <w:rPr>
          <w:rFonts w:ascii="宋体" w:hAnsi="宋体"/>
          <w:bCs/>
          <w:szCs w:val="21"/>
        </w:rPr>
        <w:t>人承担一切责任及损失。</w:t>
      </w:r>
    </w:p>
    <w:p>
      <w:pPr>
        <w:spacing w:line="360" w:lineRule="auto"/>
        <w:ind w:firstLine="422" w:firstLineChars="200"/>
        <w:rPr>
          <w:rFonts w:hint="eastAsia" w:ascii="宋体" w:hAnsi="宋体"/>
          <w:b/>
          <w:bCs/>
          <w:szCs w:val="21"/>
        </w:rPr>
      </w:pPr>
      <w:r>
        <w:rPr>
          <w:rFonts w:hint="eastAsia" w:ascii="宋体" w:hAnsi="宋体"/>
          <w:b/>
          <w:bCs/>
          <w:szCs w:val="21"/>
        </w:rPr>
        <w:t>（五）项目其他要求：</w:t>
      </w:r>
    </w:p>
    <w:p>
      <w:pPr>
        <w:spacing w:line="360" w:lineRule="auto"/>
        <w:ind w:firstLine="420" w:firstLineChars="200"/>
        <w:rPr>
          <w:rFonts w:hint="eastAsia" w:ascii="宋体" w:hAnsi="宋体"/>
          <w:bCs/>
          <w:szCs w:val="21"/>
        </w:rPr>
      </w:pPr>
      <w:r>
        <w:rPr>
          <w:rFonts w:ascii="宋体" w:hAnsi="宋体"/>
          <w:szCs w:val="21"/>
        </w:rPr>
        <w:t>*</w:t>
      </w:r>
      <w:r>
        <w:rPr>
          <w:rFonts w:hint="eastAsia" w:ascii="宋体" w:hAnsi="宋体"/>
          <w:bCs/>
          <w:szCs w:val="21"/>
        </w:rPr>
        <w:t>1、合同执行过程中，中标人如有弄虚作假行为，采购人有权单方面解除合同并没收全部履约保证金，由此引起的损失由中标人承担。</w:t>
      </w:r>
    </w:p>
    <w:p>
      <w:pPr>
        <w:spacing w:line="360" w:lineRule="auto"/>
        <w:ind w:firstLine="420" w:firstLineChars="200"/>
        <w:rPr>
          <w:rFonts w:hint="eastAsia" w:ascii="宋体" w:hAnsi="宋体"/>
          <w:bCs/>
          <w:szCs w:val="21"/>
        </w:rPr>
      </w:pPr>
      <w:r>
        <w:rPr>
          <w:rFonts w:hint="eastAsia" w:ascii="宋体" w:hAnsi="宋体"/>
          <w:bCs/>
          <w:szCs w:val="21"/>
        </w:rPr>
        <w:t>2、处罚制度：</w:t>
      </w:r>
    </w:p>
    <w:p>
      <w:pPr>
        <w:spacing w:line="360" w:lineRule="auto"/>
        <w:ind w:firstLine="420" w:firstLineChars="200"/>
        <w:rPr>
          <w:rFonts w:hint="eastAsia" w:ascii="宋体" w:hAnsi="宋体"/>
          <w:szCs w:val="21"/>
        </w:rPr>
      </w:pPr>
      <w:r>
        <w:rPr>
          <w:rFonts w:hint="eastAsia" w:ascii="宋体" w:hAnsi="宋体"/>
          <w:szCs w:val="21"/>
        </w:rPr>
        <w:t>（1）施工过程中未按要求做好围护、施工人员未穿戴安全防护设备的，发现一次扣1000元。</w:t>
      </w:r>
    </w:p>
    <w:p>
      <w:pPr>
        <w:spacing w:line="360" w:lineRule="auto"/>
        <w:ind w:firstLine="420" w:firstLineChars="200"/>
        <w:rPr>
          <w:rFonts w:hint="eastAsia" w:ascii="宋体" w:hAnsi="宋体"/>
          <w:szCs w:val="21"/>
        </w:rPr>
      </w:pPr>
      <w:r>
        <w:rPr>
          <w:rFonts w:hint="eastAsia" w:ascii="宋体" w:hAnsi="宋体"/>
          <w:szCs w:val="21"/>
        </w:rPr>
        <w:t>（2）施工单位提交的管道检测报告、视频等资料有造假行为的，每发现一处扣除该部分雨水管道、污水管道检测服务经费，并扣除履约保证金。</w:t>
      </w:r>
    </w:p>
    <w:p>
      <w:pPr>
        <w:spacing w:line="360" w:lineRule="auto"/>
        <w:ind w:firstLine="420" w:firstLineChars="200"/>
        <w:rPr>
          <w:rFonts w:hint="eastAsia" w:ascii="宋体" w:hAnsi="宋体"/>
          <w:szCs w:val="21"/>
        </w:rPr>
      </w:pPr>
      <w:r>
        <w:rPr>
          <w:rFonts w:hint="eastAsia" w:ascii="宋体" w:hAnsi="宋体"/>
          <w:szCs w:val="21"/>
        </w:rPr>
        <w:t>（3）检测资料未达到采购人要求的，资料将被退回并进行重新检测后提供符合要求的检测资料，工期不予延续。</w:t>
      </w:r>
    </w:p>
    <w:p>
      <w:pPr>
        <w:spacing w:line="360" w:lineRule="auto"/>
        <w:ind w:firstLine="420" w:firstLineChars="200"/>
        <w:rPr>
          <w:rFonts w:hint="eastAsia" w:hAnsi="宋体"/>
          <w:bCs/>
          <w:szCs w:val="21"/>
        </w:rPr>
      </w:pPr>
      <w:r>
        <w:rPr>
          <w:rFonts w:hint="eastAsia" w:ascii="宋体" w:hAnsi="宋体"/>
          <w:szCs w:val="21"/>
        </w:rPr>
        <w:t>（4）中标人在实施过程中不得甩项，但非中标人原因引起的管道检测不能进行的，需告知采购人，经采购人同意后，该部分可不进行作业且该部分时间不计算在检测工期内。</w:t>
      </w: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pStyle w:val="2"/>
        <w:spacing w:before="120"/>
        <w:ind w:firstLine="200"/>
        <w:rPr>
          <w:rFonts w:hint="eastAsia" w:ascii="宋体" w:hAnsi="宋体" w:cs="宋体"/>
          <w:szCs w:val="21"/>
        </w:rPr>
      </w:pPr>
    </w:p>
    <w:p>
      <w:pPr>
        <w:pStyle w:val="2"/>
        <w:spacing w:before="120"/>
        <w:ind w:firstLine="200"/>
        <w:rPr>
          <w:rFonts w:hint="eastAsia" w:ascii="宋体" w:hAnsi="宋体" w:cs="宋体"/>
          <w:szCs w:val="21"/>
        </w:rPr>
      </w:pPr>
    </w:p>
    <w:p>
      <w:pPr>
        <w:pStyle w:val="2"/>
        <w:spacing w:before="120"/>
        <w:ind w:firstLine="200"/>
        <w:rPr>
          <w:rFonts w:hint="eastAsia" w:ascii="宋体" w:hAnsi="宋体" w:cs="宋体"/>
          <w:szCs w:val="21"/>
        </w:rPr>
      </w:pPr>
    </w:p>
    <w:p>
      <w:pPr>
        <w:pStyle w:val="2"/>
        <w:spacing w:before="120"/>
        <w:ind w:firstLine="200"/>
        <w:rPr>
          <w:rFonts w:hint="eastAsia" w:ascii="宋体" w:hAnsi="宋体" w:cs="宋体"/>
          <w:szCs w:val="21"/>
        </w:rPr>
      </w:pPr>
    </w:p>
    <w:p>
      <w:pPr>
        <w:pStyle w:val="2"/>
        <w:spacing w:before="120"/>
        <w:ind w:firstLine="200"/>
        <w:rPr>
          <w:rFonts w:hint="eastAsia" w:ascii="宋体" w:hAnsi="宋体" w:cs="宋体"/>
          <w:szCs w:val="21"/>
        </w:rPr>
      </w:pPr>
    </w:p>
    <w:p>
      <w:pPr>
        <w:pStyle w:val="2"/>
        <w:spacing w:before="120"/>
        <w:ind w:firstLine="200"/>
        <w:rPr>
          <w:rFonts w:hint="eastAsia" w:ascii="宋体" w:hAnsi="宋体" w:cs="宋体"/>
          <w:szCs w:val="21"/>
        </w:rPr>
      </w:pPr>
    </w:p>
    <w:p>
      <w:pPr>
        <w:spacing w:line="360" w:lineRule="auto"/>
        <w:jc w:val="center"/>
        <w:rPr>
          <w:rFonts w:hint="eastAsia" w:ascii="宋体" w:hAnsi="宋体" w:cs="宋体"/>
          <w:sz w:val="32"/>
          <w:szCs w:val="32"/>
          <w:lang w:val="zh-CN"/>
        </w:rPr>
      </w:pPr>
      <w:r>
        <w:rPr>
          <w:rFonts w:hint="eastAsia" w:ascii="宋体" w:hAnsi="宋体" w:cs="宋体"/>
          <w:b/>
          <w:sz w:val="32"/>
          <w:szCs w:val="32"/>
        </w:rPr>
        <w:t>第三部分   投标人须知</w:t>
      </w:r>
    </w:p>
    <w:p>
      <w:pPr>
        <w:snapToGrid w:val="0"/>
        <w:spacing w:line="360" w:lineRule="auto"/>
        <w:jc w:val="center"/>
        <w:outlineLvl w:val="1"/>
        <w:rPr>
          <w:rFonts w:hint="eastAsia" w:ascii="宋体" w:hAnsi="宋体" w:cs="宋体"/>
          <w:b/>
          <w:sz w:val="30"/>
          <w:szCs w:val="30"/>
        </w:rPr>
      </w:pPr>
      <w:r>
        <w:rPr>
          <w:rFonts w:hint="eastAsia" w:ascii="宋体" w:hAnsi="宋体" w:cs="宋体"/>
          <w:b/>
          <w:sz w:val="30"/>
          <w:szCs w:val="30"/>
        </w:rPr>
        <w:t>前附表</w:t>
      </w:r>
    </w:p>
    <w:tbl>
      <w:tblPr>
        <w:tblStyle w:val="28"/>
        <w:tblW w:w="0" w:type="auto"/>
        <w:tblInd w:w="12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1"/>
        <w:gridCol w:w="83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tblHeader/>
        </w:trPr>
        <w:tc>
          <w:tcPr>
            <w:tcW w:w="691" w:type="dxa"/>
            <w:noWrap w:val="0"/>
            <w:vAlign w:val="center"/>
          </w:tcPr>
          <w:p>
            <w:pPr>
              <w:jc w:val="center"/>
              <w:rPr>
                <w:rFonts w:hint="eastAsia" w:ascii="宋体" w:hAnsi="宋体" w:cs="宋体"/>
                <w:b/>
                <w:bCs/>
                <w:szCs w:val="21"/>
              </w:rPr>
            </w:pPr>
            <w:r>
              <w:rPr>
                <w:rFonts w:hint="eastAsia" w:ascii="宋体" w:hAnsi="宋体" w:cs="宋体"/>
                <w:b/>
                <w:bCs/>
                <w:szCs w:val="21"/>
              </w:rPr>
              <w:t>序号</w:t>
            </w:r>
          </w:p>
        </w:tc>
        <w:tc>
          <w:tcPr>
            <w:tcW w:w="8321" w:type="dxa"/>
            <w:noWrap w:val="0"/>
            <w:vAlign w:val="center"/>
          </w:tcPr>
          <w:p>
            <w:pPr>
              <w:jc w:val="center"/>
              <w:rPr>
                <w:rFonts w:hint="eastAsia" w:ascii="宋体" w:hAnsi="宋体" w:cs="宋体"/>
                <w:b/>
                <w:bCs/>
                <w:szCs w:val="21"/>
              </w:rPr>
            </w:pPr>
            <w:r>
              <w:rPr>
                <w:rFonts w:hint="eastAsia" w:ascii="宋体" w:hAnsi="宋体" w:cs="宋体"/>
                <w:b/>
                <w:bCs/>
                <w:szCs w:val="21"/>
              </w:rPr>
              <w:t>内容、要求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691" w:type="dxa"/>
            <w:noWrap w:val="0"/>
            <w:vAlign w:val="center"/>
          </w:tcPr>
          <w:p>
            <w:pPr>
              <w:jc w:val="center"/>
              <w:rPr>
                <w:rFonts w:hint="eastAsia" w:ascii="宋体" w:hAnsi="宋体" w:cs="宋体"/>
                <w:szCs w:val="21"/>
              </w:rPr>
            </w:pPr>
            <w:r>
              <w:rPr>
                <w:rFonts w:hint="eastAsia" w:ascii="宋体" w:hAnsi="宋体" w:cs="宋体"/>
                <w:szCs w:val="21"/>
              </w:rPr>
              <w:t>1</w:t>
            </w:r>
          </w:p>
        </w:tc>
        <w:tc>
          <w:tcPr>
            <w:tcW w:w="8321" w:type="dxa"/>
            <w:noWrap w:val="0"/>
            <w:vAlign w:val="center"/>
          </w:tcPr>
          <w:p>
            <w:pPr>
              <w:rPr>
                <w:rFonts w:hint="eastAsia" w:ascii="宋体" w:hAnsi="宋体" w:cs="宋体"/>
                <w:szCs w:val="21"/>
              </w:rPr>
            </w:pPr>
            <w:r>
              <w:rPr>
                <w:rFonts w:hint="eastAsia" w:ascii="宋体" w:hAnsi="宋体" w:cs="宋体"/>
                <w:szCs w:val="21"/>
              </w:rPr>
              <w:t>项目名</w:t>
            </w:r>
            <w:r>
              <w:rPr>
                <w:rFonts w:hint="eastAsia" w:ascii="宋体" w:hAnsi="宋体" w:cs="宋体"/>
                <w:bCs/>
                <w:szCs w:val="21"/>
              </w:rPr>
              <w:t>称：海曙区高桥镇核心区“污水零直排”项目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3" w:hRule="atLeast"/>
        </w:trPr>
        <w:tc>
          <w:tcPr>
            <w:tcW w:w="691" w:type="dxa"/>
            <w:noWrap w:val="0"/>
            <w:vAlign w:val="center"/>
          </w:tcPr>
          <w:p>
            <w:pPr>
              <w:spacing w:line="360" w:lineRule="auto"/>
              <w:jc w:val="center"/>
              <w:rPr>
                <w:rFonts w:hint="eastAsia" w:ascii="宋体" w:hAnsi="宋体" w:cs="宋体"/>
                <w:szCs w:val="21"/>
              </w:rPr>
            </w:pPr>
            <w:r>
              <w:rPr>
                <w:rFonts w:hint="eastAsia" w:ascii="宋体" w:hAnsi="宋体" w:cs="宋体"/>
                <w:szCs w:val="21"/>
              </w:rPr>
              <w:t>2</w:t>
            </w:r>
          </w:p>
        </w:tc>
        <w:tc>
          <w:tcPr>
            <w:tcW w:w="8321" w:type="dxa"/>
            <w:noWrap w:val="0"/>
            <w:vAlign w:val="center"/>
          </w:tcPr>
          <w:p>
            <w:pPr>
              <w:spacing w:line="360" w:lineRule="auto"/>
              <w:rPr>
                <w:rFonts w:hint="eastAsia" w:ascii="宋体" w:hAnsi="宋体" w:cs="宋体"/>
                <w:szCs w:val="21"/>
              </w:rPr>
            </w:pPr>
            <w:r>
              <w:rPr>
                <w:rFonts w:hint="eastAsia" w:ascii="宋体" w:hAnsi="宋体" w:cs="宋体"/>
                <w:szCs w:val="21"/>
              </w:rPr>
              <w:t>投标报价及费用：</w:t>
            </w:r>
          </w:p>
          <w:p>
            <w:pPr>
              <w:spacing w:line="360" w:lineRule="auto"/>
              <w:rPr>
                <w:rFonts w:hint="eastAsia" w:ascii="宋体" w:hAnsi="宋体" w:cs="宋体"/>
                <w:bCs/>
                <w:szCs w:val="21"/>
              </w:rPr>
            </w:pPr>
            <w:r>
              <w:rPr>
                <w:rFonts w:hint="eastAsia" w:ascii="宋体" w:hAnsi="宋体" w:cs="宋体"/>
                <w:bCs/>
                <w:szCs w:val="21"/>
              </w:rPr>
              <w:t>1、本项目投标货币以人民币报价。</w:t>
            </w:r>
          </w:p>
          <w:p>
            <w:pPr>
              <w:spacing w:line="360" w:lineRule="auto"/>
              <w:rPr>
                <w:rFonts w:hint="eastAsia" w:ascii="宋体" w:hAnsi="宋体" w:cs="宋体"/>
                <w:bCs/>
                <w:szCs w:val="21"/>
              </w:rPr>
            </w:pPr>
            <w:r>
              <w:rPr>
                <w:rFonts w:hint="eastAsia" w:ascii="宋体" w:hAnsi="宋体" w:cs="宋体"/>
                <w:bCs/>
                <w:szCs w:val="21"/>
              </w:rPr>
              <w:t>2、</w:t>
            </w:r>
            <w:r>
              <w:rPr>
                <w:rFonts w:hint="eastAsia" w:ascii="宋体" w:hAnsi="宋体"/>
                <w:szCs w:val="21"/>
              </w:rPr>
              <w:t>本次投标报价应包含本项目招标内容的全部费用，投标报价应包含维护的人员费用、设备设施费用、备品备件等费用，采购设备的供货、安装、调试检测、技术培训、质保期内的售后服务等满足本项目采购要求的一切费用。</w:t>
            </w:r>
          </w:p>
          <w:p>
            <w:pPr>
              <w:spacing w:line="360" w:lineRule="auto"/>
              <w:rPr>
                <w:rFonts w:hint="eastAsia" w:ascii="宋体" w:hAnsi="宋体" w:cs="宋体"/>
                <w:b/>
                <w:bCs/>
                <w:szCs w:val="21"/>
              </w:rPr>
            </w:pPr>
            <w:r>
              <w:rPr>
                <w:rFonts w:hint="eastAsia" w:ascii="宋体" w:hAnsi="宋体" w:cs="宋体"/>
                <w:b/>
                <w:bCs/>
                <w:szCs w:val="21"/>
              </w:rPr>
              <w:t>3、本项目的最高限价为</w:t>
            </w:r>
            <w:r>
              <w:rPr>
                <w:rFonts w:hint="eastAsia" w:ascii="宋体" w:hAnsi="宋体"/>
                <w:szCs w:val="21"/>
              </w:rPr>
              <w:t>9505500元人民</w:t>
            </w:r>
            <w:r>
              <w:rPr>
                <w:rFonts w:hint="eastAsia" w:ascii="宋体" w:hAnsi="宋体" w:cs="宋体"/>
                <w:bCs/>
                <w:szCs w:val="21"/>
              </w:rPr>
              <w:t>币</w:t>
            </w:r>
            <w:r>
              <w:rPr>
                <w:rFonts w:hint="eastAsia" w:ascii="宋体" w:hAnsi="宋体" w:cs="宋体"/>
                <w:b/>
                <w:bCs/>
                <w:szCs w:val="21"/>
              </w:rPr>
              <w:t>，投标报价超过最高限价的作无效投标。</w:t>
            </w:r>
          </w:p>
          <w:p>
            <w:pPr>
              <w:spacing w:line="360" w:lineRule="auto"/>
              <w:rPr>
                <w:rFonts w:hint="eastAsia" w:ascii="宋体" w:hAnsi="宋体" w:cs="宋体"/>
                <w:szCs w:val="21"/>
              </w:rPr>
            </w:pPr>
            <w:r>
              <w:rPr>
                <w:rFonts w:hint="eastAsia" w:ascii="宋体" w:hAnsi="宋体" w:cs="宋体"/>
                <w:szCs w:val="21"/>
              </w:rPr>
              <w:t>4、不论投标结果如何，投标人均应自行承担所有与投标有关的全部费用。</w:t>
            </w:r>
          </w:p>
          <w:p>
            <w:pPr>
              <w:spacing w:line="360" w:lineRule="auto"/>
              <w:rPr>
                <w:rFonts w:hint="eastAsia" w:ascii="宋体" w:hAnsi="宋体" w:cs="宋体"/>
                <w:szCs w:val="21"/>
              </w:rPr>
            </w:pPr>
            <w:r>
              <w:rPr>
                <w:rFonts w:hint="eastAsia" w:ascii="宋体" w:hAnsi="宋体" w:cs="宋体"/>
                <w:szCs w:val="21"/>
              </w:rPr>
              <w:t>5、中标服务费的收取标准：采购代理机构按照中标通知书确定的中标总金额，根据以下表格采用差额累进制的计算方法以货物招标标准向中标人收取中标服务费。</w:t>
            </w:r>
          </w:p>
          <w:tbl>
            <w:tblPr>
              <w:tblStyle w:val="28"/>
              <w:tblW w:w="0" w:type="auto"/>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1465"/>
              <w:gridCol w:w="1465"/>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7" w:type="dxa"/>
                  <w:tcBorders>
                    <w:tl2br w:val="single" w:color="auto" w:sz="4" w:space="0"/>
                  </w:tcBorders>
                  <w:noWrap w:val="0"/>
                  <w:vAlign w:val="center"/>
                </w:tcPr>
                <w:p>
                  <w:pPr>
                    <w:tabs>
                      <w:tab w:val="center" w:pos="4153"/>
                      <w:tab w:val="right" w:pos="8306"/>
                    </w:tabs>
                    <w:spacing w:line="360" w:lineRule="auto"/>
                    <w:jc w:val="center"/>
                    <w:rPr>
                      <w:rFonts w:hint="eastAsia" w:ascii="宋体" w:hAnsi="宋体" w:cs="宋体"/>
                      <w:snapToGrid w:val="0"/>
                      <w:szCs w:val="21"/>
                    </w:rPr>
                  </w:pPr>
                  <w:r>
                    <w:rPr>
                      <w:rFonts w:hint="eastAsia" w:ascii="宋体" w:hAnsi="宋体" w:cs="宋体"/>
                      <w:snapToGrid w:val="0"/>
                      <w:szCs w:val="21"/>
                    </w:rPr>
                    <w:t xml:space="preserve">              费率</w:t>
                  </w:r>
                </w:p>
                <w:p>
                  <w:pPr>
                    <w:tabs>
                      <w:tab w:val="center" w:pos="4153"/>
                      <w:tab w:val="right" w:pos="8306"/>
                    </w:tabs>
                    <w:spacing w:line="360" w:lineRule="auto"/>
                    <w:rPr>
                      <w:rFonts w:hint="eastAsia" w:ascii="宋体" w:hAnsi="宋体" w:cs="宋体"/>
                      <w:snapToGrid w:val="0"/>
                      <w:szCs w:val="21"/>
                    </w:rPr>
                  </w:pPr>
                  <w:r>
                    <w:rPr>
                      <w:rFonts w:hint="eastAsia" w:ascii="宋体" w:hAnsi="宋体" w:cs="宋体"/>
                      <w:snapToGrid w:val="0"/>
                      <w:szCs w:val="21"/>
                    </w:rPr>
                    <w:t>中标金额</w:t>
                  </w:r>
                </w:p>
              </w:tc>
              <w:tc>
                <w:tcPr>
                  <w:tcW w:w="1465" w:type="dxa"/>
                  <w:noWrap w:val="0"/>
                  <w:vAlign w:val="center"/>
                </w:tcPr>
                <w:p>
                  <w:pPr>
                    <w:tabs>
                      <w:tab w:val="center" w:pos="4153"/>
                      <w:tab w:val="right" w:pos="8306"/>
                    </w:tabs>
                    <w:spacing w:line="360" w:lineRule="auto"/>
                    <w:jc w:val="center"/>
                    <w:rPr>
                      <w:rFonts w:hint="eastAsia" w:ascii="宋体" w:hAnsi="宋体" w:cs="宋体"/>
                      <w:snapToGrid w:val="0"/>
                      <w:szCs w:val="21"/>
                    </w:rPr>
                  </w:pPr>
                  <w:r>
                    <w:rPr>
                      <w:rFonts w:hint="eastAsia" w:ascii="宋体" w:hAnsi="宋体" w:cs="宋体"/>
                      <w:snapToGrid w:val="0"/>
                      <w:szCs w:val="21"/>
                    </w:rPr>
                    <w:t>货物招标</w:t>
                  </w:r>
                </w:p>
              </w:tc>
              <w:tc>
                <w:tcPr>
                  <w:tcW w:w="1465" w:type="dxa"/>
                  <w:noWrap w:val="0"/>
                  <w:vAlign w:val="center"/>
                </w:tcPr>
                <w:p>
                  <w:pPr>
                    <w:tabs>
                      <w:tab w:val="center" w:pos="4153"/>
                      <w:tab w:val="right" w:pos="8306"/>
                    </w:tabs>
                    <w:spacing w:line="360" w:lineRule="auto"/>
                    <w:jc w:val="center"/>
                    <w:rPr>
                      <w:rFonts w:hint="eastAsia" w:ascii="宋体" w:hAnsi="宋体" w:cs="宋体"/>
                      <w:snapToGrid w:val="0"/>
                      <w:szCs w:val="21"/>
                    </w:rPr>
                  </w:pPr>
                  <w:r>
                    <w:rPr>
                      <w:rFonts w:hint="eastAsia" w:ascii="宋体" w:hAnsi="宋体" w:cs="宋体"/>
                      <w:snapToGrid w:val="0"/>
                      <w:szCs w:val="21"/>
                    </w:rPr>
                    <w:t>服务招标</w:t>
                  </w:r>
                </w:p>
              </w:tc>
              <w:tc>
                <w:tcPr>
                  <w:tcW w:w="1465" w:type="dxa"/>
                  <w:noWrap w:val="0"/>
                  <w:vAlign w:val="center"/>
                </w:tcPr>
                <w:p>
                  <w:pPr>
                    <w:tabs>
                      <w:tab w:val="center" w:pos="4153"/>
                      <w:tab w:val="right" w:pos="8306"/>
                    </w:tabs>
                    <w:spacing w:line="360" w:lineRule="auto"/>
                    <w:jc w:val="center"/>
                    <w:rPr>
                      <w:rFonts w:hint="eastAsia" w:ascii="宋体" w:hAnsi="宋体" w:cs="宋体"/>
                      <w:snapToGrid w:val="0"/>
                      <w:szCs w:val="21"/>
                    </w:rPr>
                  </w:pPr>
                  <w:r>
                    <w:rPr>
                      <w:rFonts w:hint="eastAsia" w:ascii="宋体" w:hAnsi="宋体" w:cs="宋体"/>
                      <w:snapToGrid w:val="0"/>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7" w:type="dxa"/>
                  <w:noWrap w:val="0"/>
                  <w:vAlign w:val="center"/>
                </w:tcPr>
                <w:p>
                  <w:pPr>
                    <w:tabs>
                      <w:tab w:val="center" w:pos="4153"/>
                      <w:tab w:val="right" w:pos="8306"/>
                    </w:tabs>
                    <w:spacing w:line="360" w:lineRule="auto"/>
                    <w:jc w:val="center"/>
                    <w:rPr>
                      <w:rFonts w:hint="eastAsia" w:ascii="宋体" w:hAnsi="宋体" w:cs="宋体"/>
                      <w:snapToGrid w:val="0"/>
                      <w:szCs w:val="21"/>
                    </w:rPr>
                  </w:pPr>
                  <w:r>
                    <w:rPr>
                      <w:rFonts w:hint="eastAsia" w:ascii="宋体" w:hAnsi="宋体" w:cs="宋体"/>
                      <w:snapToGrid w:val="0"/>
                      <w:szCs w:val="21"/>
                    </w:rPr>
                    <w:t>100万以下</w:t>
                  </w:r>
                </w:p>
              </w:tc>
              <w:tc>
                <w:tcPr>
                  <w:tcW w:w="1465" w:type="dxa"/>
                  <w:noWrap w:val="0"/>
                  <w:vAlign w:val="center"/>
                </w:tcPr>
                <w:p>
                  <w:pPr>
                    <w:tabs>
                      <w:tab w:val="center" w:pos="4153"/>
                      <w:tab w:val="right" w:pos="8306"/>
                    </w:tabs>
                    <w:spacing w:line="360" w:lineRule="auto"/>
                    <w:jc w:val="center"/>
                    <w:rPr>
                      <w:rFonts w:hint="eastAsia" w:ascii="宋体" w:hAnsi="宋体" w:cs="宋体"/>
                      <w:snapToGrid w:val="0"/>
                      <w:szCs w:val="21"/>
                    </w:rPr>
                  </w:pPr>
                  <w:r>
                    <w:rPr>
                      <w:rFonts w:hint="eastAsia" w:ascii="宋体" w:hAnsi="宋体" w:cs="宋体"/>
                      <w:snapToGrid w:val="0"/>
                      <w:kern w:val="0"/>
                      <w:szCs w:val="21"/>
                    </w:rPr>
                    <w:t>1.5％</w:t>
                  </w:r>
                </w:p>
              </w:tc>
              <w:tc>
                <w:tcPr>
                  <w:tcW w:w="1465" w:type="dxa"/>
                  <w:noWrap w:val="0"/>
                  <w:vAlign w:val="center"/>
                </w:tcPr>
                <w:p>
                  <w:pPr>
                    <w:tabs>
                      <w:tab w:val="center" w:pos="4153"/>
                      <w:tab w:val="right" w:pos="8306"/>
                    </w:tabs>
                    <w:spacing w:line="360" w:lineRule="auto"/>
                    <w:jc w:val="center"/>
                    <w:rPr>
                      <w:rFonts w:hint="eastAsia" w:ascii="宋体" w:hAnsi="宋体" w:cs="宋体"/>
                      <w:snapToGrid w:val="0"/>
                      <w:szCs w:val="21"/>
                    </w:rPr>
                  </w:pPr>
                  <w:r>
                    <w:rPr>
                      <w:rFonts w:hint="eastAsia" w:ascii="宋体" w:hAnsi="宋体" w:cs="宋体"/>
                      <w:snapToGrid w:val="0"/>
                      <w:kern w:val="0"/>
                      <w:szCs w:val="21"/>
                    </w:rPr>
                    <w:t>1.5％</w:t>
                  </w:r>
                </w:p>
              </w:tc>
              <w:tc>
                <w:tcPr>
                  <w:tcW w:w="1465" w:type="dxa"/>
                  <w:noWrap w:val="0"/>
                  <w:vAlign w:val="center"/>
                </w:tcPr>
                <w:p>
                  <w:pPr>
                    <w:tabs>
                      <w:tab w:val="center" w:pos="4153"/>
                      <w:tab w:val="right" w:pos="8306"/>
                    </w:tabs>
                    <w:spacing w:line="360" w:lineRule="auto"/>
                    <w:jc w:val="center"/>
                    <w:rPr>
                      <w:rFonts w:hint="eastAsia" w:ascii="宋体" w:hAnsi="宋体" w:cs="宋体"/>
                      <w:snapToGrid w:val="0"/>
                      <w:szCs w:val="21"/>
                    </w:rPr>
                  </w:pPr>
                  <w:r>
                    <w:rPr>
                      <w:rFonts w:hint="eastAsia" w:ascii="宋体" w:hAnsi="宋体" w:cs="宋体"/>
                      <w:snapToGrid w:val="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7" w:type="dxa"/>
                  <w:noWrap w:val="0"/>
                  <w:vAlign w:val="center"/>
                </w:tcPr>
                <w:p>
                  <w:pPr>
                    <w:tabs>
                      <w:tab w:val="center" w:pos="4153"/>
                      <w:tab w:val="right" w:pos="8306"/>
                    </w:tabs>
                    <w:spacing w:line="360" w:lineRule="auto"/>
                    <w:jc w:val="center"/>
                    <w:rPr>
                      <w:rFonts w:hint="eastAsia" w:ascii="宋体" w:hAnsi="宋体" w:cs="宋体"/>
                      <w:snapToGrid w:val="0"/>
                      <w:szCs w:val="21"/>
                    </w:rPr>
                  </w:pPr>
                  <w:r>
                    <w:rPr>
                      <w:rFonts w:hint="eastAsia" w:ascii="宋体" w:hAnsi="宋体" w:cs="宋体"/>
                      <w:snapToGrid w:val="0"/>
                      <w:szCs w:val="21"/>
                    </w:rPr>
                    <w:t>100～500万</w:t>
                  </w:r>
                </w:p>
              </w:tc>
              <w:tc>
                <w:tcPr>
                  <w:tcW w:w="1465" w:type="dxa"/>
                  <w:noWrap w:val="0"/>
                  <w:vAlign w:val="center"/>
                </w:tcPr>
                <w:p>
                  <w:pPr>
                    <w:tabs>
                      <w:tab w:val="center" w:pos="4153"/>
                      <w:tab w:val="right" w:pos="8306"/>
                    </w:tabs>
                    <w:spacing w:line="360" w:lineRule="auto"/>
                    <w:jc w:val="center"/>
                    <w:rPr>
                      <w:rFonts w:hint="eastAsia" w:ascii="宋体" w:hAnsi="宋体" w:cs="宋体"/>
                      <w:snapToGrid w:val="0"/>
                      <w:szCs w:val="21"/>
                    </w:rPr>
                  </w:pPr>
                  <w:r>
                    <w:rPr>
                      <w:rFonts w:hint="eastAsia" w:ascii="宋体" w:hAnsi="宋体" w:cs="宋体"/>
                      <w:snapToGrid w:val="0"/>
                      <w:kern w:val="0"/>
                      <w:szCs w:val="21"/>
                    </w:rPr>
                    <w:t>1.1％</w:t>
                  </w:r>
                </w:p>
              </w:tc>
              <w:tc>
                <w:tcPr>
                  <w:tcW w:w="1465" w:type="dxa"/>
                  <w:noWrap w:val="0"/>
                  <w:vAlign w:val="center"/>
                </w:tcPr>
                <w:p>
                  <w:pPr>
                    <w:tabs>
                      <w:tab w:val="center" w:pos="4153"/>
                      <w:tab w:val="right" w:pos="8306"/>
                    </w:tabs>
                    <w:spacing w:line="360" w:lineRule="auto"/>
                    <w:jc w:val="center"/>
                    <w:rPr>
                      <w:rFonts w:hint="eastAsia" w:ascii="宋体" w:hAnsi="宋体" w:cs="宋体"/>
                      <w:snapToGrid w:val="0"/>
                      <w:szCs w:val="21"/>
                    </w:rPr>
                  </w:pPr>
                  <w:r>
                    <w:rPr>
                      <w:rFonts w:hint="eastAsia" w:ascii="宋体" w:hAnsi="宋体" w:cs="宋体"/>
                      <w:snapToGrid w:val="0"/>
                      <w:kern w:val="0"/>
                      <w:szCs w:val="21"/>
                    </w:rPr>
                    <w:t>0.8％</w:t>
                  </w:r>
                </w:p>
              </w:tc>
              <w:tc>
                <w:tcPr>
                  <w:tcW w:w="1465" w:type="dxa"/>
                  <w:noWrap w:val="0"/>
                  <w:vAlign w:val="center"/>
                </w:tcPr>
                <w:p>
                  <w:pPr>
                    <w:tabs>
                      <w:tab w:val="center" w:pos="4153"/>
                      <w:tab w:val="right" w:pos="8306"/>
                    </w:tabs>
                    <w:spacing w:line="360" w:lineRule="auto"/>
                    <w:jc w:val="center"/>
                    <w:rPr>
                      <w:rFonts w:hint="eastAsia" w:ascii="宋体" w:hAnsi="宋体" w:cs="宋体"/>
                      <w:snapToGrid w:val="0"/>
                      <w:szCs w:val="21"/>
                    </w:rPr>
                  </w:pPr>
                  <w:r>
                    <w:rPr>
                      <w:rFonts w:hint="eastAsia" w:ascii="宋体" w:hAnsi="宋体" w:cs="宋体"/>
                      <w:snapToGrid w:val="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7" w:type="dxa"/>
                  <w:noWrap w:val="0"/>
                  <w:vAlign w:val="center"/>
                </w:tcPr>
                <w:p>
                  <w:pPr>
                    <w:tabs>
                      <w:tab w:val="center" w:pos="4153"/>
                      <w:tab w:val="right" w:pos="8306"/>
                    </w:tabs>
                    <w:spacing w:line="360" w:lineRule="auto"/>
                    <w:jc w:val="center"/>
                    <w:rPr>
                      <w:rFonts w:hint="eastAsia" w:ascii="宋体" w:hAnsi="宋体" w:cs="宋体"/>
                      <w:snapToGrid w:val="0"/>
                      <w:szCs w:val="21"/>
                    </w:rPr>
                  </w:pPr>
                  <w:r>
                    <w:rPr>
                      <w:rFonts w:hint="eastAsia" w:ascii="宋体" w:hAnsi="宋体" w:cs="宋体"/>
                      <w:snapToGrid w:val="0"/>
                      <w:szCs w:val="21"/>
                    </w:rPr>
                    <w:t>500～1000万</w:t>
                  </w:r>
                </w:p>
              </w:tc>
              <w:tc>
                <w:tcPr>
                  <w:tcW w:w="1465" w:type="dxa"/>
                  <w:noWrap w:val="0"/>
                  <w:vAlign w:val="center"/>
                </w:tcPr>
                <w:p>
                  <w:pPr>
                    <w:tabs>
                      <w:tab w:val="center" w:pos="4153"/>
                      <w:tab w:val="right" w:pos="8306"/>
                    </w:tabs>
                    <w:spacing w:line="360" w:lineRule="auto"/>
                    <w:jc w:val="center"/>
                    <w:rPr>
                      <w:rFonts w:hint="eastAsia" w:ascii="宋体" w:hAnsi="宋体" w:cs="宋体"/>
                      <w:snapToGrid w:val="0"/>
                      <w:szCs w:val="21"/>
                    </w:rPr>
                  </w:pPr>
                  <w:r>
                    <w:rPr>
                      <w:rFonts w:hint="eastAsia" w:ascii="宋体" w:hAnsi="宋体" w:cs="宋体"/>
                      <w:snapToGrid w:val="0"/>
                      <w:kern w:val="0"/>
                      <w:szCs w:val="21"/>
                    </w:rPr>
                    <w:t>0.8％</w:t>
                  </w:r>
                </w:p>
              </w:tc>
              <w:tc>
                <w:tcPr>
                  <w:tcW w:w="1465" w:type="dxa"/>
                  <w:noWrap w:val="0"/>
                  <w:vAlign w:val="center"/>
                </w:tcPr>
                <w:p>
                  <w:pPr>
                    <w:tabs>
                      <w:tab w:val="center" w:pos="4153"/>
                      <w:tab w:val="right" w:pos="8306"/>
                    </w:tabs>
                    <w:spacing w:line="360" w:lineRule="auto"/>
                    <w:jc w:val="center"/>
                    <w:rPr>
                      <w:rFonts w:hint="eastAsia" w:ascii="宋体" w:hAnsi="宋体" w:cs="宋体"/>
                      <w:snapToGrid w:val="0"/>
                      <w:szCs w:val="21"/>
                    </w:rPr>
                  </w:pPr>
                  <w:r>
                    <w:rPr>
                      <w:rFonts w:hint="eastAsia" w:ascii="宋体" w:hAnsi="宋体" w:cs="宋体"/>
                      <w:snapToGrid w:val="0"/>
                      <w:kern w:val="0"/>
                      <w:szCs w:val="21"/>
                    </w:rPr>
                    <w:t>0.45％</w:t>
                  </w:r>
                </w:p>
              </w:tc>
              <w:tc>
                <w:tcPr>
                  <w:tcW w:w="1465" w:type="dxa"/>
                  <w:noWrap w:val="0"/>
                  <w:vAlign w:val="center"/>
                </w:tcPr>
                <w:p>
                  <w:pPr>
                    <w:tabs>
                      <w:tab w:val="center" w:pos="4153"/>
                      <w:tab w:val="right" w:pos="8306"/>
                    </w:tabs>
                    <w:spacing w:line="360" w:lineRule="auto"/>
                    <w:jc w:val="center"/>
                    <w:rPr>
                      <w:rFonts w:hint="eastAsia" w:ascii="宋体" w:hAnsi="宋体" w:cs="宋体"/>
                      <w:snapToGrid w:val="0"/>
                      <w:szCs w:val="21"/>
                    </w:rPr>
                  </w:pPr>
                  <w:r>
                    <w:rPr>
                      <w:rFonts w:hint="eastAsia" w:ascii="宋体" w:hAnsi="宋体" w:cs="宋体"/>
                      <w:snapToGrid w:val="0"/>
                      <w:kern w:val="0"/>
                      <w:szCs w:val="21"/>
                    </w:rPr>
                    <w:t>0.55％</w:t>
                  </w:r>
                </w:p>
              </w:tc>
            </w:tr>
          </w:tbl>
          <w:p>
            <w:pPr>
              <w:numPr>
                <w:ilvl w:val="0"/>
                <w:numId w:val="4"/>
              </w:numPr>
              <w:spacing w:line="360" w:lineRule="auto"/>
              <w:ind w:firstLine="210" w:firstLineChars="100"/>
              <w:rPr>
                <w:rFonts w:hint="eastAsia" w:ascii="宋体" w:hAnsi="宋体" w:cs="宋体"/>
                <w:szCs w:val="21"/>
              </w:rPr>
            </w:pPr>
            <w:r>
              <w:rPr>
                <w:rFonts w:hint="eastAsia"/>
              </w:rPr>
              <w:t>中标人在收取中标通知书时即向本招标代理机构以现金、转账方式支付服务费。</w:t>
            </w:r>
            <w:r>
              <w:rPr>
                <w:rFonts w:hint="eastAsia" w:ascii="宋体" w:hAnsi="宋体" w:cs="宋体"/>
                <w:szCs w:val="21"/>
              </w:rPr>
              <w:t xml:space="preserve"> </w:t>
            </w:r>
          </w:p>
          <w:p>
            <w:pPr>
              <w:numPr>
                <w:ilvl w:val="0"/>
                <w:numId w:val="4"/>
              </w:numPr>
              <w:spacing w:line="360" w:lineRule="auto"/>
              <w:ind w:firstLine="210" w:firstLineChars="100"/>
              <w:rPr>
                <w:rFonts w:hint="eastAsia" w:ascii="宋体" w:hAnsi="宋体" w:cs="宋体"/>
                <w:szCs w:val="21"/>
              </w:rPr>
            </w:pPr>
            <w:r>
              <w:rPr>
                <w:rFonts w:hint="eastAsia"/>
                <w:szCs w:val="21"/>
              </w:rPr>
              <w:t>因中标人原因导致本次招标失败的，中标人依旧按本条约定向代理机构支付服务费；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691" w:type="dxa"/>
            <w:noWrap w:val="0"/>
            <w:vAlign w:val="center"/>
          </w:tcPr>
          <w:p>
            <w:pPr>
              <w:jc w:val="center"/>
              <w:rPr>
                <w:rFonts w:hint="eastAsia" w:ascii="宋体" w:hAnsi="宋体" w:cs="宋体"/>
                <w:szCs w:val="21"/>
              </w:rPr>
            </w:pPr>
            <w:r>
              <w:rPr>
                <w:rFonts w:hint="eastAsia" w:ascii="宋体" w:hAnsi="宋体" w:cs="宋体"/>
                <w:szCs w:val="21"/>
              </w:rPr>
              <w:t>3</w:t>
            </w:r>
          </w:p>
        </w:tc>
        <w:tc>
          <w:tcPr>
            <w:tcW w:w="8321" w:type="dxa"/>
            <w:noWrap w:val="0"/>
            <w:vAlign w:val="center"/>
          </w:tcPr>
          <w:p>
            <w:pPr>
              <w:rPr>
                <w:rFonts w:hint="eastAsia" w:ascii="宋体" w:hAnsi="宋体" w:cs="宋体"/>
                <w:szCs w:val="21"/>
              </w:rPr>
            </w:pPr>
            <w:r>
              <w:rPr>
                <w:rFonts w:hint="eastAsia" w:ascii="宋体" w:hAnsi="宋体" w:cs="宋体"/>
                <w:szCs w:val="21"/>
              </w:rPr>
              <w:t>投标保证金：本项目无需缴纳投标保证金。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691" w:type="dxa"/>
            <w:noWrap w:val="0"/>
            <w:vAlign w:val="center"/>
          </w:tcPr>
          <w:p>
            <w:pPr>
              <w:jc w:val="center"/>
              <w:rPr>
                <w:rFonts w:hint="eastAsia" w:ascii="宋体" w:hAnsi="宋体" w:cs="宋体"/>
                <w:szCs w:val="21"/>
              </w:rPr>
            </w:pPr>
            <w:r>
              <w:rPr>
                <w:rFonts w:hint="eastAsia" w:ascii="宋体" w:hAnsi="宋体" w:cs="宋体"/>
                <w:szCs w:val="21"/>
              </w:rPr>
              <w:t>4</w:t>
            </w:r>
          </w:p>
        </w:tc>
        <w:tc>
          <w:tcPr>
            <w:tcW w:w="8321" w:type="dxa"/>
            <w:noWrap w:val="0"/>
            <w:vAlign w:val="center"/>
          </w:tcPr>
          <w:p>
            <w:pPr>
              <w:rPr>
                <w:rFonts w:hint="eastAsia" w:ascii="宋体" w:hAnsi="宋体" w:cs="宋体"/>
              </w:rPr>
            </w:pPr>
            <w:r>
              <w:rPr>
                <w:rFonts w:hint="eastAsia" w:ascii="宋体" w:hAnsi="宋体" w:cs="宋体"/>
              </w:rPr>
              <w:t>现场踏勘：本项目不统一组织现场踏勘，投标人可于开标前自行对本项目现场和周围环境进行踏勘；供应商应认真踏勘现场，中标后供应商不得以不完全了解施工现场和周围环境情况为借口，提出额外补偿的要求！</w:t>
            </w:r>
          </w:p>
          <w:p>
            <w:pPr>
              <w:rPr>
                <w:rFonts w:ascii="宋体" w:hAnsi="宋体" w:cs="宋体"/>
                <w:szCs w:val="21"/>
              </w:rPr>
            </w:pPr>
            <w:r>
              <w:rPr>
                <w:rFonts w:hint="eastAsia" w:ascii="宋体" w:hAnsi="宋体" w:cs="宋体"/>
              </w:rPr>
              <w:t>踏勘现场所发生的费用由投标人自行承担；在踏勘过程中，不论何种原因，投标人自行承担由此次踏勘现场而造成的死亡、人身伤亡、财产损失等一切损失和责任。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691" w:type="dxa"/>
            <w:noWrap w:val="0"/>
            <w:vAlign w:val="center"/>
          </w:tcPr>
          <w:p>
            <w:pPr>
              <w:jc w:val="center"/>
              <w:rPr>
                <w:rFonts w:hint="eastAsia" w:ascii="宋体" w:hAnsi="宋体" w:cs="宋体"/>
                <w:szCs w:val="21"/>
              </w:rPr>
            </w:pPr>
            <w:r>
              <w:rPr>
                <w:rFonts w:hint="eastAsia" w:ascii="宋体" w:hAnsi="宋体" w:cs="宋体"/>
                <w:szCs w:val="21"/>
              </w:rPr>
              <w:t>5</w:t>
            </w:r>
          </w:p>
        </w:tc>
        <w:tc>
          <w:tcPr>
            <w:tcW w:w="8321" w:type="dxa"/>
            <w:noWrap w:val="0"/>
            <w:vAlign w:val="center"/>
          </w:tcPr>
          <w:p>
            <w:pPr>
              <w:autoSpaceDE w:val="0"/>
              <w:autoSpaceDN w:val="0"/>
              <w:spacing w:line="288" w:lineRule="auto"/>
              <w:textAlignment w:val="bottom"/>
              <w:rPr>
                <w:rFonts w:hint="eastAsia" w:ascii="宋体" w:hAnsi="宋体" w:cs="宋体"/>
                <w:szCs w:val="21"/>
              </w:rPr>
            </w:pPr>
            <w:r>
              <w:rPr>
                <w:rFonts w:hint="eastAsia" w:ascii="宋体" w:hAnsi="宋体" w:cs="宋体"/>
                <w:szCs w:val="21"/>
              </w:rPr>
              <w:t>投标文件组成与份数：</w:t>
            </w:r>
          </w:p>
          <w:p>
            <w:pPr>
              <w:numPr>
                <w:ilvl w:val="0"/>
                <w:numId w:val="5"/>
              </w:numPr>
              <w:autoSpaceDE w:val="0"/>
              <w:autoSpaceDN w:val="0"/>
              <w:spacing w:line="288" w:lineRule="auto"/>
              <w:textAlignment w:val="bottom"/>
              <w:rPr>
                <w:rFonts w:hint="eastAsia" w:ascii="宋体" w:hAnsi="宋体" w:cs="宋体"/>
                <w:szCs w:val="21"/>
              </w:rPr>
            </w:pPr>
            <w:r>
              <w:rPr>
                <w:rFonts w:hint="eastAsia" w:ascii="宋体" w:hAnsi="宋体" w:cs="宋体"/>
                <w:szCs w:val="21"/>
              </w:rPr>
              <w:t>上传到政府采购云平台的电子投标文件（含资格文件、商务技术文件、报价文件）1份。</w:t>
            </w:r>
          </w:p>
          <w:p>
            <w:pPr>
              <w:numPr>
                <w:ilvl w:val="0"/>
                <w:numId w:val="5"/>
              </w:numPr>
              <w:autoSpaceDE w:val="0"/>
              <w:autoSpaceDN w:val="0"/>
              <w:spacing w:line="288" w:lineRule="auto"/>
              <w:textAlignment w:val="bottom"/>
              <w:rPr>
                <w:rFonts w:hint="eastAsia" w:ascii="宋体" w:hAnsi="宋体" w:cs="宋体"/>
                <w:szCs w:val="21"/>
              </w:rPr>
            </w:pPr>
            <w:r>
              <w:rPr>
                <w:rFonts w:hint="eastAsia" w:ascii="宋体" w:hAnsi="宋体" w:cs="宋体"/>
                <w:szCs w:val="21"/>
              </w:rPr>
              <w:t>以U盘存储的电子备份投标文件（含资格文件、商务技术文件、报价文件）1份。</w:t>
            </w:r>
          </w:p>
          <w:p>
            <w:pPr>
              <w:autoSpaceDE w:val="0"/>
              <w:autoSpaceDN w:val="0"/>
              <w:textAlignment w:val="bottom"/>
              <w:rPr>
                <w:rFonts w:hint="eastAsia" w:ascii="宋体" w:hAnsi="宋体" w:cs="宋体"/>
                <w:szCs w:val="21"/>
              </w:rPr>
            </w:pPr>
            <w:r>
              <w:rPr>
                <w:rFonts w:hint="eastAsia" w:ascii="宋体" w:hAnsi="宋体" w:cs="宋体"/>
                <w:szCs w:val="21"/>
              </w:rPr>
              <w:t>纸质备份投标文件：资格文件（正本1份，副本</w:t>
            </w:r>
            <w:r>
              <w:rPr>
                <w:rFonts w:hint="eastAsia" w:ascii="宋体" w:hAnsi="宋体" w:cs="宋体"/>
                <w:szCs w:val="21"/>
                <w:lang w:val="en-US" w:eastAsia="zh-CN"/>
              </w:rPr>
              <w:t>4</w:t>
            </w:r>
            <w:r>
              <w:rPr>
                <w:rFonts w:hint="eastAsia" w:ascii="宋体" w:hAnsi="宋体" w:cs="宋体"/>
                <w:szCs w:val="21"/>
              </w:rPr>
              <w:t>份）、商务技术文件（正本1份，副本</w:t>
            </w:r>
            <w:r>
              <w:rPr>
                <w:rFonts w:hint="eastAsia" w:ascii="宋体" w:hAnsi="宋体" w:cs="宋体"/>
                <w:szCs w:val="21"/>
                <w:lang w:val="en-US" w:eastAsia="zh-CN"/>
              </w:rPr>
              <w:t>4</w:t>
            </w:r>
            <w:r>
              <w:rPr>
                <w:rFonts w:hint="eastAsia" w:ascii="宋体" w:hAnsi="宋体" w:cs="宋体"/>
                <w:szCs w:val="21"/>
              </w:rPr>
              <w:t>份）、报价文件（正本1份，副本</w:t>
            </w:r>
            <w:r>
              <w:rPr>
                <w:rFonts w:hint="eastAsia" w:ascii="宋体" w:hAnsi="宋体" w:cs="宋体"/>
                <w:szCs w:val="21"/>
                <w:lang w:val="en-US" w:eastAsia="zh-CN"/>
              </w:rPr>
              <w:t>4</w:t>
            </w:r>
            <w:r>
              <w:rPr>
                <w:rFonts w:hint="eastAsia" w:ascii="宋体" w:hAnsi="宋体" w:cs="宋体"/>
                <w:szCs w:val="21"/>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1" w:type="dxa"/>
            <w:noWrap w:val="0"/>
            <w:vAlign w:val="center"/>
          </w:tcPr>
          <w:p>
            <w:pPr>
              <w:jc w:val="center"/>
              <w:rPr>
                <w:rFonts w:hint="eastAsia" w:ascii="宋体" w:hAnsi="宋体" w:cs="宋体"/>
                <w:szCs w:val="21"/>
              </w:rPr>
            </w:pPr>
            <w:r>
              <w:rPr>
                <w:rFonts w:hint="eastAsia" w:ascii="宋体" w:hAnsi="宋体" w:cs="宋体"/>
                <w:szCs w:val="21"/>
              </w:rPr>
              <w:t>6</w:t>
            </w:r>
          </w:p>
        </w:tc>
        <w:tc>
          <w:tcPr>
            <w:tcW w:w="8321" w:type="dxa"/>
            <w:noWrap w:val="0"/>
            <w:vAlign w:val="center"/>
          </w:tcPr>
          <w:p>
            <w:pPr>
              <w:rPr>
                <w:rFonts w:hint="eastAsia" w:ascii="宋体" w:hAnsi="宋体" w:cs="宋体"/>
                <w:szCs w:val="21"/>
              </w:rPr>
            </w:pPr>
            <w:r>
              <w:rPr>
                <w:rFonts w:hint="eastAsia" w:ascii="宋体" w:hAnsi="宋体" w:cs="宋体"/>
                <w:szCs w:val="21"/>
              </w:rPr>
              <w:t>投标截止时间及地点：</w:t>
            </w:r>
            <w:r>
              <w:rPr>
                <w:rFonts w:hint="eastAsia" w:ascii="宋体" w:hAnsi="宋体" w:cs="宋体"/>
              </w:rPr>
              <w:t>详见采购文件“第一部分 公开招标采购公告 八、投标文件的递交”。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1" w:type="dxa"/>
            <w:noWrap w:val="0"/>
            <w:vAlign w:val="center"/>
          </w:tcPr>
          <w:p>
            <w:pPr>
              <w:jc w:val="center"/>
              <w:rPr>
                <w:rFonts w:hint="eastAsia" w:ascii="宋体" w:hAnsi="宋体" w:cs="宋体"/>
                <w:szCs w:val="21"/>
              </w:rPr>
            </w:pPr>
            <w:r>
              <w:rPr>
                <w:rFonts w:hint="eastAsia" w:ascii="宋体" w:hAnsi="宋体" w:cs="宋体"/>
                <w:szCs w:val="21"/>
              </w:rPr>
              <w:t>7</w:t>
            </w:r>
          </w:p>
        </w:tc>
        <w:tc>
          <w:tcPr>
            <w:tcW w:w="8321" w:type="dxa"/>
            <w:noWrap w:val="0"/>
            <w:vAlign w:val="center"/>
          </w:tcPr>
          <w:p>
            <w:pPr>
              <w:rPr>
                <w:rFonts w:hint="eastAsia" w:ascii="宋体" w:hAnsi="宋体" w:cs="宋体"/>
                <w:szCs w:val="21"/>
              </w:rPr>
            </w:pPr>
            <w:r>
              <w:rPr>
                <w:rFonts w:hint="eastAsia" w:ascii="宋体" w:hAnsi="宋体" w:cs="宋体"/>
                <w:szCs w:val="21"/>
              </w:rPr>
              <w:t>开标时间及地点：</w:t>
            </w:r>
            <w:r>
              <w:rPr>
                <w:rFonts w:hint="eastAsia" w:ascii="宋体" w:hAnsi="宋体" w:cs="宋体"/>
              </w:rPr>
              <w:t>详见采购文件“第一部分 公开招标采购公告 九、开标时间及地点”。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1" w:type="dxa"/>
            <w:noWrap w:val="0"/>
            <w:vAlign w:val="center"/>
          </w:tcPr>
          <w:p>
            <w:pPr>
              <w:jc w:val="center"/>
              <w:rPr>
                <w:rFonts w:hint="eastAsia" w:ascii="宋体" w:hAnsi="宋体" w:cs="宋体"/>
                <w:szCs w:val="21"/>
              </w:rPr>
            </w:pPr>
            <w:r>
              <w:rPr>
                <w:rFonts w:hint="eastAsia" w:ascii="宋体" w:hAnsi="宋体" w:cs="宋体"/>
                <w:szCs w:val="21"/>
              </w:rPr>
              <w:t>8</w:t>
            </w:r>
          </w:p>
        </w:tc>
        <w:tc>
          <w:tcPr>
            <w:tcW w:w="8321" w:type="dxa"/>
            <w:noWrap w:val="0"/>
            <w:vAlign w:val="center"/>
          </w:tcPr>
          <w:p>
            <w:pPr>
              <w:autoSpaceDE w:val="0"/>
              <w:autoSpaceDN w:val="0"/>
              <w:textAlignment w:val="bottom"/>
              <w:rPr>
                <w:rFonts w:hint="eastAsia" w:ascii="宋体" w:hAnsi="宋体" w:cs="宋体"/>
                <w:szCs w:val="21"/>
              </w:rPr>
            </w:pPr>
            <w:r>
              <w:rPr>
                <w:rFonts w:hint="eastAsia" w:ascii="宋体" w:hAnsi="宋体" w:cs="宋体"/>
                <w:szCs w:val="21"/>
              </w:rPr>
              <w:t>评标办法及评分标准：详见采购文件</w:t>
            </w:r>
            <w:r>
              <w:rPr>
                <w:rFonts w:hint="eastAsia" w:ascii="宋体" w:hAnsi="宋体" w:cs="宋体"/>
              </w:rPr>
              <w:t>“第四部分 评标办法及评分标准”。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91" w:type="dxa"/>
            <w:noWrap w:val="0"/>
            <w:vAlign w:val="center"/>
          </w:tcPr>
          <w:p>
            <w:pPr>
              <w:spacing w:line="360" w:lineRule="auto"/>
              <w:jc w:val="center"/>
              <w:rPr>
                <w:rFonts w:hint="eastAsia" w:ascii="宋体" w:hAnsi="宋体" w:cs="宋体"/>
                <w:szCs w:val="21"/>
              </w:rPr>
            </w:pPr>
            <w:r>
              <w:rPr>
                <w:rFonts w:hint="eastAsia" w:ascii="宋体" w:hAnsi="宋体" w:cs="宋体"/>
                <w:szCs w:val="21"/>
              </w:rPr>
              <w:t>9</w:t>
            </w:r>
          </w:p>
        </w:tc>
        <w:tc>
          <w:tcPr>
            <w:tcW w:w="8321" w:type="dxa"/>
            <w:noWrap w:val="0"/>
            <w:vAlign w:val="center"/>
          </w:tcPr>
          <w:p>
            <w:pPr>
              <w:autoSpaceDE w:val="0"/>
              <w:autoSpaceDN w:val="0"/>
              <w:textAlignment w:val="bottom"/>
              <w:rPr>
                <w:rFonts w:hint="eastAsia" w:ascii="宋体" w:hAnsi="宋体" w:cs="宋体"/>
                <w:szCs w:val="21"/>
              </w:rPr>
            </w:pPr>
            <w:r>
              <w:rPr>
                <w:rFonts w:hint="eastAsia" w:ascii="宋体" w:hAnsi="宋体" w:cs="宋体"/>
                <w:szCs w:val="21"/>
              </w:rPr>
              <w:t>评标结果公示：</w:t>
            </w:r>
            <w:r>
              <w:rPr>
                <w:rFonts w:hint="eastAsia" w:ascii="宋体" w:hAnsi="宋体" w:cs="宋体"/>
              </w:rPr>
              <w:t>评标结果公示于浙江政府采购网、宁波市政府采购网、宁波公共资源交易网海曙区分网。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91" w:type="dxa"/>
            <w:noWrap w:val="0"/>
            <w:vAlign w:val="center"/>
          </w:tcPr>
          <w:p>
            <w:pPr>
              <w:jc w:val="center"/>
              <w:rPr>
                <w:rFonts w:hint="eastAsia" w:ascii="宋体" w:hAnsi="宋体" w:cs="宋体"/>
                <w:szCs w:val="21"/>
              </w:rPr>
            </w:pPr>
            <w:r>
              <w:rPr>
                <w:rFonts w:hint="eastAsia" w:ascii="宋体" w:hAnsi="宋体" w:cs="宋体"/>
                <w:szCs w:val="21"/>
              </w:rPr>
              <w:t>10</w:t>
            </w:r>
          </w:p>
        </w:tc>
        <w:tc>
          <w:tcPr>
            <w:tcW w:w="8321" w:type="dxa"/>
            <w:noWrap w:val="0"/>
            <w:vAlign w:val="center"/>
          </w:tcPr>
          <w:p>
            <w:pPr>
              <w:tabs>
                <w:tab w:val="left" w:pos="4355"/>
              </w:tabs>
              <w:autoSpaceDE w:val="0"/>
              <w:autoSpaceDN w:val="0"/>
              <w:textAlignment w:val="bottom"/>
              <w:rPr>
                <w:rFonts w:hint="eastAsia" w:ascii="宋体" w:hAnsi="宋体" w:cs="宋体"/>
              </w:rPr>
            </w:pPr>
            <w:r>
              <w:rPr>
                <w:rFonts w:hint="eastAsia" w:ascii="宋体" w:hAnsi="宋体" w:cs="宋体"/>
              </w:rPr>
              <w:t>签订合同时间：中标通知书发出后</w:t>
            </w:r>
            <w:r>
              <w:rPr>
                <w:rFonts w:hint="eastAsia" w:ascii="宋体" w:hAnsi="宋体" w:cs="宋体"/>
                <w:lang w:val="en-US" w:eastAsia="zh-CN"/>
              </w:rPr>
              <w:t>12</w:t>
            </w:r>
            <w:r>
              <w:rPr>
                <w:rFonts w:hint="eastAsia" w:ascii="宋体" w:hAnsi="宋体" w:cs="宋体"/>
              </w:rPr>
              <w:t>0日内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691" w:type="dxa"/>
            <w:noWrap w:val="0"/>
            <w:vAlign w:val="center"/>
          </w:tcPr>
          <w:p>
            <w:pPr>
              <w:jc w:val="center"/>
              <w:rPr>
                <w:rFonts w:hint="eastAsia" w:ascii="宋体" w:hAnsi="宋体" w:cs="宋体"/>
                <w:szCs w:val="21"/>
              </w:rPr>
            </w:pPr>
            <w:r>
              <w:rPr>
                <w:rFonts w:hint="eastAsia" w:ascii="宋体" w:hAnsi="宋体" w:cs="宋体"/>
                <w:szCs w:val="21"/>
              </w:rPr>
              <w:t>11</w:t>
            </w:r>
          </w:p>
        </w:tc>
        <w:tc>
          <w:tcPr>
            <w:tcW w:w="8321" w:type="dxa"/>
            <w:noWrap w:val="0"/>
            <w:vAlign w:val="center"/>
          </w:tcPr>
          <w:p>
            <w:pPr>
              <w:spacing w:line="360" w:lineRule="auto"/>
              <w:rPr>
                <w:rFonts w:hint="eastAsia" w:ascii="宋体" w:hAnsi="宋体" w:cs="宋体"/>
              </w:rPr>
            </w:pPr>
            <w:r>
              <w:rPr>
                <w:rFonts w:hint="eastAsia" w:ascii="宋体" w:hAnsi="宋体" w:cs="宋体"/>
              </w:rPr>
              <w:t>履约保证金：</w:t>
            </w:r>
          </w:p>
          <w:p>
            <w:pPr>
              <w:spacing w:line="360" w:lineRule="auto"/>
              <w:rPr>
                <w:rFonts w:hint="eastAsia" w:ascii="宋体" w:hAnsi="宋体" w:cs="宋体"/>
                <w:bCs/>
              </w:rPr>
            </w:pPr>
            <w:r>
              <w:rPr>
                <w:rFonts w:hint="eastAsia" w:ascii="宋体" w:hAnsi="宋体" w:cs="宋体"/>
                <w:bCs/>
              </w:rPr>
              <w:t>1、履约保证金的收取：合同金额的</w:t>
            </w:r>
            <w:r>
              <w:rPr>
                <w:rFonts w:hint="eastAsia" w:ascii="宋体" w:hAnsi="宋体" w:cs="宋体"/>
                <w:bCs/>
                <w:lang w:val="en-US" w:eastAsia="zh-CN"/>
              </w:rPr>
              <w:t>3</w:t>
            </w:r>
            <w:r>
              <w:rPr>
                <w:rFonts w:hint="eastAsia" w:ascii="宋体" w:hAnsi="宋体" w:cs="宋体"/>
                <w:bCs/>
              </w:rPr>
              <w:t>％；</w:t>
            </w:r>
          </w:p>
          <w:p>
            <w:pPr>
              <w:spacing w:line="360" w:lineRule="auto"/>
              <w:rPr>
                <w:rFonts w:hint="eastAsia" w:ascii="宋体" w:hAnsi="宋体" w:cs="宋体"/>
              </w:rPr>
            </w:pPr>
            <w:r>
              <w:rPr>
                <w:rFonts w:hint="eastAsia" w:ascii="宋体" w:hAnsi="宋体" w:cs="宋体"/>
              </w:rPr>
              <w:t>2、履约保证金形式：银行汇票（电汇）、网银、保函、保险等非现金形式。</w:t>
            </w:r>
          </w:p>
          <w:p>
            <w:pPr>
              <w:spacing w:line="360" w:lineRule="auto"/>
              <w:rPr>
                <w:rFonts w:hint="eastAsia" w:ascii="宋体" w:hAnsi="宋体" w:cs="宋体"/>
              </w:rPr>
            </w:pPr>
            <w:r>
              <w:rPr>
                <w:rFonts w:hint="eastAsia" w:ascii="宋体" w:hAnsi="宋体" w:cs="宋体"/>
              </w:rPr>
              <w:t>3、在签订合同之前支付给采购人。</w:t>
            </w:r>
          </w:p>
          <w:p>
            <w:pPr>
              <w:spacing w:line="360" w:lineRule="auto"/>
              <w:rPr>
                <w:rFonts w:hint="eastAsia" w:ascii="宋体" w:hAnsi="宋体" w:cs="宋体"/>
                <w:szCs w:val="21"/>
              </w:rPr>
            </w:pPr>
            <w:r>
              <w:rPr>
                <w:rFonts w:hint="eastAsia" w:ascii="宋体" w:hAnsi="宋体" w:cs="宋体"/>
                <w:bCs/>
              </w:rPr>
              <w:t>4、</w:t>
            </w:r>
            <w:r>
              <w:rPr>
                <w:rFonts w:hint="eastAsia" w:ascii="宋体" w:hAnsi="宋体" w:cs="宋体"/>
              </w:rPr>
              <w:t>履约保证金的退还：合同履约完毕后</w:t>
            </w:r>
            <w:r>
              <w:rPr>
                <w:rFonts w:hint="eastAsia" w:ascii="宋体" w:hAnsi="宋体" w:cs="宋体"/>
                <w:lang w:val="en-US" w:eastAsia="zh-CN"/>
              </w:rPr>
              <w:t>并通过2年质保期</w:t>
            </w:r>
            <w:r>
              <w:rPr>
                <w:rFonts w:hint="eastAsia" w:ascii="宋体" w:hAnsi="宋体" w:cs="宋体"/>
              </w:rPr>
              <w:t>无息退还（如在合同履约期间</w:t>
            </w:r>
            <w:r>
              <w:rPr>
                <w:rFonts w:hint="eastAsia" w:ascii="宋体" w:hAnsi="宋体" w:cs="宋体"/>
                <w:lang w:val="en-US" w:eastAsia="zh-CN"/>
              </w:rPr>
              <w:t>或质保期</w:t>
            </w:r>
            <w:r>
              <w:rPr>
                <w:rFonts w:hint="eastAsia" w:ascii="宋体" w:hAnsi="宋体" w:cs="宋体"/>
              </w:rPr>
              <w:t>未完全履行合同内容的，采购人将视其情节严重程度给予相应处罚，直至没收其履约保证金，采购人保留终止合同的权利）。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691" w:type="dxa"/>
            <w:noWrap w:val="0"/>
            <w:vAlign w:val="center"/>
          </w:tcPr>
          <w:p>
            <w:pPr>
              <w:jc w:val="center"/>
              <w:rPr>
                <w:rFonts w:hint="eastAsia" w:ascii="宋体" w:hAnsi="宋体" w:cs="宋体"/>
                <w:szCs w:val="21"/>
              </w:rPr>
            </w:pPr>
            <w:r>
              <w:rPr>
                <w:rFonts w:hint="eastAsia" w:ascii="宋体" w:hAnsi="宋体" w:cs="宋体"/>
                <w:szCs w:val="21"/>
              </w:rPr>
              <w:t>12</w:t>
            </w:r>
          </w:p>
        </w:tc>
        <w:tc>
          <w:tcPr>
            <w:tcW w:w="8321" w:type="dxa"/>
            <w:noWrap w:val="0"/>
            <w:vAlign w:val="center"/>
          </w:tcPr>
          <w:p>
            <w:pPr>
              <w:rPr>
                <w:rFonts w:hint="eastAsia" w:ascii="宋体" w:hAnsi="宋体" w:cs="宋体"/>
              </w:rPr>
            </w:pPr>
            <w:r>
              <w:rPr>
                <w:rFonts w:hint="eastAsia" w:ascii="宋体" w:hAnsi="宋体" w:cs="宋体"/>
                <w:szCs w:val="21"/>
              </w:rPr>
              <w:t>采购资金来源：预算资金。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91" w:type="dxa"/>
            <w:noWrap w:val="0"/>
            <w:vAlign w:val="center"/>
          </w:tcPr>
          <w:p>
            <w:pPr>
              <w:jc w:val="center"/>
              <w:rPr>
                <w:rFonts w:hint="eastAsia" w:ascii="宋体" w:hAnsi="宋体" w:cs="宋体"/>
                <w:szCs w:val="21"/>
              </w:rPr>
            </w:pPr>
            <w:r>
              <w:rPr>
                <w:rFonts w:hint="eastAsia" w:ascii="宋体" w:hAnsi="宋体" w:cs="宋体"/>
                <w:szCs w:val="21"/>
              </w:rPr>
              <w:t>★13</w:t>
            </w:r>
          </w:p>
        </w:tc>
        <w:tc>
          <w:tcPr>
            <w:tcW w:w="8321" w:type="dxa"/>
            <w:noWrap w:val="0"/>
            <w:vAlign w:val="center"/>
          </w:tcPr>
          <w:p>
            <w:pPr>
              <w:autoSpaceDE w:val="0"/>
              <w:autoSpaceDN w:val="0"/>
              <w:textAlignment w:val="bottom"/>
              <w:rPr>
                <w:rFonts w:hint="eastAsia" w:ascii="宋体" w:hAnsi="宋体" w:cs="宋体"/>
                <w:szCs w:val="21"/>
              </w:rPr>
            </w:pPr>
            <w:r>
              <w:rPr>
                <w:rFonts w:hint="eastAsia" w:ascii="宋体" w:hAnsi="宋体" w:cs="宋体"/>
                <w:szCs w:val="21"/>
              </w:rPr>
              <w:t>付款方式：</w:t>
            </w:r>
            <w:r>
              <w:rPr>
                <w:rFonts w:hint="eastAsia" w:ascii="宋体" w:hAnsi="宋体" w:cs="宋体"/>
                <w:bCs/>
                <w:szCs w:val="21"/>
              </w:rPr>
              <w:t>详见采购文件“第二部分 采购需求”。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91" w:type="dxa"/>
            <w:noWrap w:val="0"/>
            <w:vAlign w:val="center"/>
          </w:tcPr>
          <w:p>
            <w:pPr>
              <w:jc w:val="center"/>
              <w:rPr>
                <w:rFonts w:hint="eastAsia" w:ascii="宋体" w:hAnsi="宋体" w:cs="宋体"/>
                <w:szCs w:val="21"/>
              </w:rPr>
            </w:pPr>
            <w:r>
              <w:rPr>
                <w:rFonts w:hint="eastAsia" w:ascii="宋体" w:hAnsi="宋体" w:cs="宋体"/>
                <w:szCs w:val="21"/>
              </w:rPr>
              <w:t>14</w:t>
            </w:r>
          </w:p>
        </w:tc>
        <w:tc>
          <w:tcPr>
            <w:tcW w:w="8321" w:type="dxa"/>
            <w:noWrap w:val="0"/>
            <w:vAlign w:val="center"/>
          </w:tcPr>
          <w:p>
            <w:pPr>
              <w:autoSpaceDE w:val="0"/>
              <w:autoSpaceDN w:val="0"/>
              <w:textAlignment w:val="bottom"/>
              <w:rPr>
                <w:rFonts w:hint="eastAsia" w:ascii="宋体" w:hAnsi="宋体" w:cs="宋体"/>
                <w:szCs w:val="21"/>
              </w:rPr>
            </w:pPr>
            <w:r>
              <w:rPr>
                <w:rFonts w:hint="eastAsia" w:ascii="宋体" w:hAnsi="宋体" w:cs="宋体"/>
                <w:szCs w:val="21"/>
              </w:rPr>
              <w:t>服务要求：详见“第二部分 采购需求”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91" w:type="dxa"/>
            <w:noWrap w:val="0"/>
            <w:vAlign w:val="center"/>
          </w:tcPr>
          <w:p>
            <w:pPr>
              <w:jc w:val="center"/>
              <w:rPr>
                <w:rFonts w:hint="eastAsia" w:ascii="宋体" w:hAnsi="宋体" w:cs="宋体"/>
                <w:szCs w:val="21"/>
              </w:rPr>
            </w:pPr>
            <w:r>
              <w:rPr>
                <w:rFonts w:hint="eastAsia" w:ascii="宋体" w:hAnsi="宋体" w:cs="宋体"/>
                <w:szCs w:val="21"/>
              </w:rPr>
              <w:t>15</w:t>
            </w:r>
          </w:p>
        </w:tc>
        <w:tc>
          <w:tcPr>
            <w:tcW w:w="8321" w:type="dxa"/>
            <w:noWrap w:val="0"/>
            <w:vAlign w:val="center"/>
          </w:tcPr>
          <w:p>
            <w:pPr>
              <w:autoSpaceDE w:val="0"/>
              <w:autoSpaceDN w:val="0"/>
              <w:textAlignment w:val="bottom"/>
              <w:rPr>
                <w:rFonts w:hint="eastAsia" w:ascii="宋体" w:hAnsi="宋体" w:cs="宋体"/>
                <w:szCs w:val="21"/>
              </w:rPr>
            </w:pPr>
            <w:r>
              <w:rPr>
                <w:rFonts w:hint="eastAsia" w:ascii="宋体" w:hAnsi="宋体" w:cs="宋体"/>
                <w:szCs w:val="21"/>
              </w:rPr>
              <w:t>投标文件有效期：</w:t>
            </w:r>
            <w:r>
              <w:rPr>
                <w:rFonts w:hint="eastAsia" w:ascii="宋体" w:hAnsi="宋体" w:cs="宋体"/>
              </w:rPr>
              <w:t>自投标截止日起90天。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691" w:type="dxa"/>
            <w:noWrap w:val="0"/>
            <w:vAlign w:val="center"/>
          </w:tcPr>
          <w:p>
            <w:pPr>
              <w:jc w:val="center"/>
              <w:rPr>
                <w:rFonts w:hint="eastAsia" w:ascii="宋体" w:hAnsi="宋体" w:cs="宋体"/>
                <w:szCs w:val="21"/>
              </w:rPr>
            </w:pPr>
            <w:r>
              <w:rPr>
                <w:rFonts w:hint="eastAsia" w:ascii="宋体" w:hAnsi="宋体" w:cs="宋体"/>
                <w:szCs w:val="21"/>
              </w:rPr>
              <w:t>16</w:t>
            </w:r>
          </w:p>
        </w:tc>
        <w:tc>
          <w:tcPr>
            <w:tcW w:w="8321" w:type="dxa"/>
            <w:noWrap w:val="0"/>
            <w:vAlign w:val="center"/>
          </w:tcPr>
          <w:p>
            <w:pPr>
              <w:rPr>
                <w:rFonts w:hint="eastAsia" w:ascii="宋体" w:hAnsi="宋体" w:cs="宋体"/>
                <w:szCs w:val="21"/>
              </w:rPr>
            </w:pPr>
            <w:r>
              <w:rPr>
                <w:rFonts w:hint="eastAsia" w:ascii="宋体" w:hAnsi="宋体" w:cs="宋体"/>
                <w:szCs w:val="21"/>
              </w:rPr>
              <w:t>解释：本采购文件的解释权属于采购人。</w:t>
            </w:r>
          </w:p>
        </w:tc>
      </w:tr>
    </w:tbl>
    <w:p>
      <w:pPr>
        <w:pStyle w:val="14"/>
        <w:snapToGrid w:val="0"/>
        <w:spacing w:line="360" w:lineRule="auto"/>
        <w:ind w:firstLine="402" w:firstLineChars="200"/>
        <w:jc w:val="left"/>
        <w:rPr>
          <w:rFonts w:hint="eastAsia" w:hAnsi="宋体"/>
          <w:b/>
        </w:rPr>
      </w:pPr>
    </w:p>
    <w:p>
      <w:pPr>
        <w:pStyle w:val="14"/>
        <w:snapToGrid w:val="0"/>
        <w:spacing w:line="360" w:lineRule="auto"/>
        <w:ind w:firstLine="402" w:firstLineChars="200"/>
        <w:jc w:val="left"/>
        <w:rPr>
          <w:rFonts w:hint="eastAsia" w:hAnsi="宋体"/>
          <w:b/>
        </w:rPr>
      </w:pPr>
    </w:p>
    <w:p>
      <w:pPr>
        <w:pStyle w:val="14"/>
        <w:snapToGrid w:val="0"/>
        <w:spacing w:line="360" w:lineRule="auto"/>
        <w:ind w:firstLine="402" w:firstLineChars="200"/>
        <w:jc w:val="left"/>
        <w:rPr>
          <w:rFonts w:hint="eastAsia" w:hAnsi="宋体"/>
          <w:b/>
        </w:rPr>
      </w:pPr>
    </w:p>
    <w:p>
      <w:pPr>
        <w:pStyle w:val="14"/>
        <w:snapToGrid w:val="0"/>
        <w:spacing w:line="360" w:lineRule="auto"/>
        <w:ind w:firstLine="402" w:firstLineChars="200"/>
        <w:jc w:val="left"/>
        <w:rPr>
          <w:rFonts w:hint="eastAsia" w:hAnsi="宋体"/>
          <w:b/>
        </w:rPr>
      </w:pPr>
    </w:p>
    <w:p>
      <w:pPr>
        <w:pStyle w:val="14"/>
        <w:snapToGrid w:val="0"/>
        <w:spacing w:line="360" w:lineRule="auto"/>
        <w:ind w:firstLine="402" w:firstLineChars="200"/>
        <w:jc w:val="left"/>
        <w:rPr>
          <w:rFonts w:hint="eastAsia" w:hAnsi="宋体"/>
          <w:b/>
        </w:rPr>
      </w:pPr>
    </w:p>
    <w:p>
      <w:pPr>
        <w:pStyle w:val="14"/>
        <w:snapToGrid w:val="0"/>
        <w:spacing w:line="360" w:lineRule="auto"/>
        <w:ind w:firstLine="402" w:firstLineChars="200"/>
        <w:jc w:val="left"/>
        <w:rPr>
          <w:rFonts w:hint="eastAsia" w:hAnsi="宋体"/>
          <w:b/>
        </w:rPr>
      </w:pPr>
    </w:p>
    <w:p>
      <w:pPr>
        <w:pStyle w:val="14"/>
        <w:snapToGrid w:val="0"/>
        <w:spacing w:line="360" w:lineRule="auto"/>
        <w:ind w:firstLine="402" w:firstLineChars="200"/>
        <w:jc w:val="left"/>
        <w:rPr>
          <w:rFonts w:hint="eastAsia" w:hAnsi="宋体"/>
          <w:b/>
        </w:rPr>
      </w:pPr>
    </w:p>
    <w:p>
      <w:pPr>
        <w:pStyle w:val="14"/>
        <w:snapToGrid w:val="0"/>
        <w:spacing w:line="360" w:lineRule="auto"/>
        <w:ind w:firstLine="402" w:firstLineChars="200"/>
        <w:jc w:val="left"/>
        <w:rPr>
          <w:rFonts w:hint="eastAsia" w:hAnsi="宋体"/>
          <w:b/>
        </w:rPr>
      </w:pPr>
    </w:p>
    <w:p>
      <w:pPr>
        <w:pStyle w:val="14"/>
        <w:snapToGrid w:val="0"/>
        <w:spacing w:line="360" w:lineRule="auto"/>
        <w:ind w:firstLine="402" w:firstLineChars="200"/>
        <w:jc w:val="left"/>
        <w:rPr>
          <w:rFonts w:hint="eastAsia" w:hAnsi="宋体"/>
          <w:b/>
        </w:rPr>
      </w:pPr>
    </w:p>
    <w:p>
      <w:pPr>
        <w:pStyle w:val="14"/>
        <w:snapToGrid w:val="0"/>
        <w:spacing w:line="360" w:lineRule="auto"/>
        <w:ind w:firstLine="402" w:firstLineChars="200"/>
        <w:jc w:val="left"/>
        <w:rPr>
          <w:rFonts w:hint="eastAsia" w:hAnsi="宋体"/>
          <w:b/>
        </w:rPr>
      </w:pPr>
    </w:p>
    <w:p>
      <w:pPr>
        <w:pStyle w:val="14"/>
        <w:snapToGrid w:val="0"/>
        <w:spacing w:line="360" w:lineRule="auto"/>
        <w:ind w:firstLine="402" w:firstLineChars="200"/>
        <w:jc w:val="left"/>
        <w:rPr>
          <w:rFonts w:hint="eastAsia" w:hAnsi="宋体"/>
          <w:b/>
        </w:rPr>
      </w:pPr>
    </w:p>
    <w:p>
      <w:pPr>
        <w:pStyle w:val="14"/>
        <w:snapToGrid w:val="0"/>
        <w:spacing w:line="360" w:lineRule="auto"/>
        <w:ind w:firstLine="402" w:firstLineChars="200"/>
        <w:jc w:val="left"/>
        <w:rPr>
          <w:rFonts w:hint="eastAsia" w:hAnsi="宋体"/>
          <w:b/>
        </w:rPr>
      </w:pPr>
    </w:p>
    <w:p>
      <w:pPr>
        <w:pStyle w:val="14"/>
        <w:snapToGrid w:val="0"/>
        <w:spacing w:line="360" w:lineRule="auto"/>
        <w:ind w:firstLine="402" w:firstLineChars="200"/>
        <w:jc w:val="left"/>
        <w:rPr>
          <w:rFonts w:hint="eastAsia" w:hAnsi="宋体"/>
          <w:b/>
        </w:rPr>
      </w:pPr>
    </w:p>
    <w:p>
      <w:pPr>
        <w:pStyle w:val="14"/>
        <w:snapToGrid w:val="0"/>
        <w:spacing w:line="360" w:lineRule="auto"/>
        <w:ind w:firstLine="402" w:firstLineChars="200"/>
        <w:jc w:val="left"/>
        <w:rPr>
          <w:rFonts w:hint="eastAsia" w:hAnsi="宋体"/>
          <w:b/>
        </w:rPr>
      </w:pPr>
    </w:p>
    <w:p>
      <w:pPr>
        <w:pStyle w:val="14"/>
        <w:snapToGrid w:val="0"/>
        <w:spacing w:line="360" w:lineRule="auto"/>
        <w:ind w:firstLine="402" w:firstLineChars="200"/>
        <w:jc w:val="left"/>
        <w:rPr>
          <w:rFonts w:hint="eastAsia" w:hAnsi="宋体"/>
          <w:b/>
        </w:rPr>
      </w:pPr>
    </w:p>
    <w:p>
      <w:pPr>
        <w:pStyle w:val="14"/>
        <w:snapToGrid w:val="0"/>
        <w:spacing w:line="360" w:lineRule="auto"/>
        <w:ind w:firstLine="402" w:firstLineChars="200"/>
        <w:jc w:val="left"/>
        <w:rPr>
          <w:rFonts w:hint="eastAsia" w:hAnsi="宋体"/>
          <w:b/>
        </w:rPr>
      </w:pPr>
      <w:r>
        <w:rPr>
          <w:rFonts w:hint="eastAsia" w:hAnsi="宋体"/>
          <w:b/>
        </w:rPr>
        <w:t>一、总则</w:t>
      </w:r>
    </w:p>
    <w:p>
      <w:pPr>
        <w:snapToGrid w:val="0"/>
        <w:spacing w:line="360" w:lineRule="auto"/>
        <w:ind w:firstLine="422" w:firstLineChars="200"/>
        <w:jc w:val="left"/>
        <w:outlineLvl w:val="1"/>
        <w:rPr>
          <w:rFonts w:hint="eastAsia" w:ascii="宋体" w:hAnsi="宋体" w:cs="宋体"/>
          <w:b/>
          <w:szCs w:val="21"/>
        </w:rPr>
      </w:pPr>
      <w:r>
        <w:rPr>
          <w:rFonts w:hint="eastAsia" w:ascii="宋体" w:hAnsi="宋体" w:cs="宋体"/>
          <w:b/>
          <w:szCs w:val="21"/>
        </w:rPr>
        <w:t>（一）适用范围</w:t>
      </w:r>
    </w:p>
    <w:p>
      <w:pPr>
        <w:snapToGrid w:val="0"/>
        <w:spacing w:line="360" w:lineRule="auto"/>
        <w:ind w:firstLine="420" w:firstLineChars="200"/>
        <w:jc w:val="left"/>
        <w:outlineLvl w:val="1"/>
        <w:rPr>
          <w:rFonts w:hint="eastAsia" w:ascii="宋体" w:hAnsi="宋体" w:cs="宋体"/>
          <w:b/>
          <w:szCs w:val="21"/>
        </w:rPr>
      </w:pPr>
      <w:r>
        <w:rPr>
          <w:rFonts w:hint="eastAsia" w:ascii="宋体" w:hAnsi="宋体" w:cs="宋体"/>
          <w:szCs w:val="21"/>
        </w:rPr>
        <w:t>本采购文件适用于</w:t>
      </w:r>
      <w:r>
        <w:rPr>
          <w:rFonts w:hint="eastAsia" w:ascii="宋体" w:hAnsi="宋体" w:cs="宋体"/>
          <w:bCs/>
          <w:szCs w:val="21"/>
        </w:rPr>
        <w:t>海曙区高桥镇核心区“污水零直排”项目</w:t>
      </w:r>
      <w:r>
        <w:rPr>
          <w:rFonts w:hint="eastAsia" w:ascii="宋体" w:hAnsi="宋体" w:cs="宋体"/>
          <w:szCs w:val="21"/>
        </w:rPr>
        <w:t>的招标、投标、评标、定标、验收、合同履约、付款等行为（法律、法规另有规定的，从其规定）。</w:t>
      </w:r>
    </w:p>
    <w:p>
      <w:pPr>
        <w:snapToGrid w:val="0"/>
        <w:spacing w:line="360" w:lineRule="auto"/>
        <w:ind w:firstLine="422" w:firstLineChars="200"/>
        <w:jc w:val="left"/>
        <w:outlineLvl w:val="1"/>
        <w:rPr>
          <w:rFonts w:hint="eastAsia" w:ascii="宋体" w:hAnsi="宋体" w:cs="宋体"/>
          <w:b/>
          <w:szCs w:val="21"/>
        </w:rPr>
      </w:pPr>
      <w:r>
        <w:rPr>
          <w:rFonts w:hint="eastAsia" w:ascii="宋体" w:hAnsi="宋体" w:cs="宋体"/>
          <w:b/>
          <w:szCs w:val="21"/>
        </w:rPr>
        <w:t xml:space="preserve">（二）定义 </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1.“采购人”系指</w:t>
      </w:r>
      <w:r>
        <w:rPr>
          <w:rFonts w:hint="eastAsia" w:ascii="宋体" w:hAnsi="宋体" w:cs="宋体"/>
          <w:bCs/>
          <w:szCs w:val="21"/>
        </w:rPr>
        <w:t>宁波市海曙区高桥镇人民政府</w:t>
      </w:r>
      <w:r>
        <w:rPr>
          <w:rFonts w:hint="eastAsia" w:ascii="宋体" w:hAnsi="宋体" w:cs="宋体"/>
          <w:szCs w:val="21"/>
        </w:rPr>
        <w:t>。</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2.“投标人”系指向采购人提交投标文件的单位。</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3.“产品”系指：本条不适用。</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4.“服务”系指：采购文件规定投标人须承担的与本项目相关的服务。</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5.“项目”系指：投标人按采购文件规定向采购人提供的</w:t>
      </w:r>
      <w:r>
        <w:rPr>
          <w:rFonts w:hint="eastAsia" w:ascii="宋体" w:hAnsi="宋体" w:cs="宋体"/>
          <w:bCs/>
          <w:szCs w:val="21"/>
        </w:rPr>
        <w:t>海曙区高桥镇核心区“污水零直排”项目</w:t>
      </w:r>
      <w:r>
        <w:rPr>
          <w:rFonts w:hint="eastAsia" w:ascii="宋体" w:hAnsi="宋体" w:cs="宋体"/>
          <w:szCs w:val="21"/>
        </w:rPr>
        <w:t>。</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6.“书面形式”包括信函、传真、电报等。</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7.“★”系指实质性要求条款。</w:t>
      </w:r>
    </w:p>
    <w:p>
      <w:pPr>
        <w:snapToGrid w:val="0"/>
        <w:spacing w:line="360" w:lineRule="auto"/>
        <w:ind w:firstLine="422" w:firstLineChars="200"/>
        <w:jc w:val="left"/>
        <w:outlineLvl w:val="1"/>
        <w:rPr>
          <w:rFonts w:hint="eastAsia" w:ascii="宋体" w:hAnsi="宋体" w:cs="宋体"/>
          <w:b/>
          <w:szCs w:val="21"/>
        </w:rPr>
      </w:pPr>
      <w:r>
        <w:rPr>
          <w:rFonts w:hint="eastAsia" w:ascii="宋体" w:hAnsi="宋体" w:cs="宋体"/>
          <w:b/>
          <w:szCs w:val="21"/>
        </w:rPr>
        <w:t>（三）招标方式</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 xml:space="preserve"> 本次招标采用公开招标方式进行。</w:t>
      </w:r>
    </w:p>
    <w:p>
      <w:pPr>
        <w:snapToGrid w:val="0"/>
        <w:spacing w:line="360" w:lineRule="auto"/>
        <w:ind w:firstLine="422" w:firstLineChars="200"/>
        <w:jc w:val="left"/>
        <w:outlineLvl w:val="1"/>
        <w:rPr>
          <w:rFonts w:hint="eastAsia" w:ascii="宋体" w:hAnsi="宋体" w:cs="宋体"/>
          <w:b/>
          <w:szCs w:val="21"/>
        </w:rPr>
      </w:pPr>
      <w:r>
        <w:rPr>
          <w:rFonts w:hint="eastAsia" w:ascii="宋体" w:hAnsi="宋体" w:cs="宋体"/>
          <w:b/>
          <w:szCs w:val="21"/>
        </w:rPr>
        <w:t>（四）投标委托</w:t>
      </w:r>
    </w:p>
    <w:p>
      <w:pPr>
        <w:pStyle w:val="12"/>
        <w:snapToGrid w:val="0"/>
        <w:spacing w:after="0" w:line="360" w:lineRule="auto"/>
        <w:ind w:left="0" w:leftChars="0" w:firstLine="402" w:firstLineChars="200"/>
        <w:jc w:val="left"/>
        <w:rPr>
          <w:rFonts w:hint="eastAsia" w:ascii="宋体" w:hAnsi="宋体" w:cs="宋体"/>
          <w:b/>
          <w:bCs/>
        </w:rPr>
      </w:pPr>
      <w:r>
        <w:rPr>
          <w:rFonts w:hint="eastAsia" w:ascii="宋体" w:hAnsi="宋体" w:cs="宋体"/>
          <w:b/>
          <w:bCs/>
        </w:rPr>
        <w:t>投标人代表须携带有效身份证件。如投标人代表不是法定代表人，须有法定代表人出具的授权委托书（正本用原件，副本用复印件，格式见采购文件“第六部分 投标文件格式”）。</w:t>
      </w:r>
    </w:p>
    <w:p>
      <w:pPr>
        <w:snapToGrid w:val="0"/>
        <w:spacing w:line="360" w:lineRule="auto"/>
        <w:ind w:firstLine="422" w:firstLineChars="200"/>
        <w:jc w:val="left"/>
        <w:outlineLvl w:val="1"/>
        <w:rPr>
          <w:rFonts w:hint="eastAsia" w:ascii="宋体" w:hAnsi="宋体" w:cs="宋体"/>
          <w:b/>
          <w:szCs w:val="21"/>
        </w:rPr>
      </w:pPr>
      <w:r>
        <w:rPr>
          <w:rFonts w:hint="eastAsia" w:ascii="宋体" w:hAnsi="宋体" w:cs="宋体"/>
          <w:b/>
          <w:szCs w:val="21"/>
        </w:rPr>
        <w:t>（五）投标费用</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不论投标结果如何，投标人均应自行承担所有与投标有关的全部费用（采购文件有相反规定除外）。</w:t>
      </w:r>
    </w:p>
    <w:p>
      <w:pPr>
        <w:snapToGrid w:val="0"/>
        <w:spacing w:line="360" w:lineRule="auto"/>
        <w:ind w:firstLine="422" w:firstLineChars="200"/>
        <w:jc w:val="left"/>
        <w:outlineLvl w:val="1"/>
        <w:rPr>
          <w:rFonts w:hint="eastAsia" w:ascii="宋体" w:hAnsi="宋体" w:cs="宋体"/>
          <w:b/>
          <w:kern w:val="0"/>
          <w:szCs w:val="21"/>
        </w:rPr>
      </w:pPr>
      <w:r>
        <w:rPr>
          <w:rFonts w:hint="eastAsia" w:ascii="宋体" w:hAnsi="宋体" w:cs="宋体"/>
          <w:b/>
          <w:szCs w:val="21"/>
        </w:rPr>
        <w:t>（六）联合体投标</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本项目不接受联合体投标。</w:t>
      </w:r>
    </w:p>
    <w:p>
      <w:pPr>
        <w:snapToGrid w:val="0"/>
        <w:spacing w:line="360" w:lineRule="auto"/>
        <w:ind w:firstLine="422" w:firstLineChars="200"/>
        <w:jc w:val="left"/>
        <w:outlineLvl w:val="1"/>
        <w:rPr>
          <w:rFonts w:hint="eastAsia" w:ascii="宋体" w:hAnsi="宋体" w:cs="宋体"/>
          <w:b/>
          <w:szCs w:val="21"/>
        </w:rPr>
      </w:pPr>
      <w:r>
        <w:rPr>
          <w:rFonts w:hint="eastAsia" w:ascii="宋体" w:hAnsi="宋体" w:cs="宋体"/>
          <w:b/>
          <w:kern w:val="0"/>
          <w:szCs w:val="21"/>
        </w:rPr>
        <w:t>（七）转包与分包</w:t>
      </w:r>
    </w:p>
    <w:p>
      <w:pPr>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本项目不允许转包、分包。</w:t>
      </w:r>
    </w:p>
    <w:p>
      <w:pPr>
        <w:snapToGrid w:val="0"/>
        <w:spacing w:line="360" w:lineRule="auto"/>
        <w:ind w:firstLine="422" w:firstLineChars="200"/>
        <w:jc w:val="left"/>
        <w:outlineLvl w:val="1"/>
        <w:rPr>
          <w:rFonts w:hint="eastAsia" w:ascii="宋体" w:hAnsi="宋体" w:cs="宋体"/>
          <w:b/>
          <w:szCs w:val="21"/>
        </w:rPr>
      </w:pPr>
      <w:r>
        <w:rPr>
          <w:rFonts w:hint="eastAsia" w:ascii="宋体" w:hAnsi="宋体" w:cs="宋体"/>
          <w:b/>
          <w:szCs w:val="21"/>
        </w:rPr>
        <w:t>（八）特别说明</w:t>
      </w:r>
    </w:p>
    <w:p>
      <w:pPr>
        <w:widowControl/>
        <w:snapToGrid w:val="0"/>
        <w:spacing w:line="360" w:lineRule="auto"/>
        <w:ind w:firstLine="420" w:firstLineChars="200"/>
        <w:jc w:val="left"/>
        <w:rPr>
          <w:rFonts w:hint="eastAsia" w:ascii="宋体" w:hAnsi="宋体" w:cs="宋体"/>
          <w:bCs/>
          <w:szCs w:val="21"/>
        </w:rPr>
      </w:pPr>
      <w:r>
        <w:rPr>
          <w:rFonts w:hint="eastAsia" w:ascii="宋体" w:hAnsi="宋体" w:cs="宋体"/>
          <w:bCs/>
          <w:szCs w:val="21"/>
        </w:rPr>
        <w:t>1. 单位负责人为同一人或者存在直接控股、管理关系的不同供应商，不得参加同一合同项下的招投标活动；除单一来源招标项目外，为招标项目提供整体设计、规范编制或者项目管理、监理、检测等服务的供应商，不得再参加该招标项目的其他招标活动。</w:t>
      </w:r>
    </w:p>
    <w:p>
      <w:pPr>
        <w:widowControl/>
        <w:snapToGrid w:val="0"/>
        <w:spacing w:line="360" w:lineRule="auto"/>
        <w:ind w:firstLine="420" w:firstLineChars="200"/>
        <w:jc w:val="left"/>
        <w:rPr>
          <w:rFonts w:hint="eastAsia" w:ascii="宋体" w:hAnsi="宋体" w:cs="宋体"/>
          <w:bCs/>
          <w:szCs w:val="21"/>
        </w:rPr>
      </w:pPr>
      <w:r>
        <w:rPr>
          <w:rFonts w:hint="eastAsia" w:ascii="宋体" w:hAnsi="宋体" w:cs="宋体"/>
          <w:bCs/>
          <w:szCs w:val="21"/>
        </w:rPr>
        <w:t>★2.投标人投标所使用的投标人的资格、信誉、荣誉、业绩与企业认证必须为本法人所拥有。</w:t>
      </w:r>
    </w:p>
    <w:p>
      <w:pPr>
        <w:widowControl/>
        <w:snapToGrid w:val="0"/>
        <w:spacing w:line="360" w:lineRule="auto"/>
        <w:ind w:firstLine="420" w:firstLineChars="200"/>
        <w:jc w:val="left"/>
        <w:rPr>
          <w:rFonts w:hint="eastAsia" w:ascii="宋体" w:hAnsi="宋体" w:cs="宋体"/>
          <w:bCs/>
          <w:szCs w:val="21"/>
        </w:rPr>
      </w:pPr>
      <w:r>
        <w:rPr>
          <w:rFonts w:hint="eastAsia" w:ascii="宋体" w:hAnsi="宋体" w:cs="宋体"/>
          <w:bCs/>
          <w:szCs w:val="21"/>
        </w:rPr>
        <w:t>★3.投标人应仔细阅读采购文件的所有内容，按照采购文件的要求提交投标文件，并对所提供的全部资料的真实性承担法律责任。</w:t>
      </w:r>
    </w:p>
    <w:p>
      <w:pPr>
        <w:widowControl/>
        <w:snapToGrid w:val="0"/>
        <w:spacing w:line="360" w:lineRule="auto"/>
        <w:ind w:firstLine="420" w:firstLineChars="200"/>
        <w:jc w:val="left"/>
        <w:rPr>
          <w:rFonts w:hint="eastAsia" w:ascii="宋体" w:hAnsi="宋体" w:cs="宋体"/>
          <w:bCs/>
          <w:szCs w:val="21"/>
        </w:rPr>
      </w:pPr>
      <w:r>
        <w:rPr>
          <w:rFonts w:hint="eastAsia" w:ascii="宋体" w:hAnsi="宋体" w:cs="宋体"/>
          <w:bCs/>
          <w:szCs w:val="21"/>
        </w:rPr>
        <w:t>★4.投标人在投标活动中提供任何虚假材料，其投标无效，并报监管部门查处；中标后发现的，中标投标人须依照《中华人民共和国消费者权益保护法》第49条之规定双倍赔偿采购人，且民事赔偿并不免除违法投标人的行政与刑事责任。</w:t>
      </w:r>
    </w:p>
    <w:p>
      <w:pPr>
        <w:widowControl/>
        <w:snapToGrid w:val="0"/>
        <w:spacing w:line="360" w:lineRule="auto"/>
        <w:ind w:firstLine="420" w:firstLineChars="200"/>
        <w:jc w:val="left"/>
        <w:rPr>
          <w:rFonts w:hint="eastAsia" w:ascii="宋体" w:hAnsi="宋体" w:cs="宋体"/>
          <w:bCs/>
          <w:szCs w:val="21"/>
        </w:rPr>
      </w:pPr>
      <w:r>
        <w:rPr>
          <w:rFonts w:hint="eastAsia" w:ascii="宋体" w:hAnsi="宋体" w:cs="宋体"/>
          <w:bCs/>
          <w:szCs w:val="21"/>
        </w:rPr>
        <w:t>5.法律和国务院行政法规规定或授权有关部门规定供应商或产品进入市场须先行取得相关认证或许可的，投标人须提供相应的认证或许可证明材料，未能提供相应的认证或许可证明材料或者虽经认证、许可但相关资质证书已经失效的投标人不能被确认为中标人。</w:t>
      </w:r>
    </w:p>
    <w:p>
      <w:pPr>
        <w:snapToGrid w:val="0"/>
        <w:spacing w:line="360" w:lineRule="auto"/>
        <w:ind w:firstLine="422" w:firstLineChars="200"/>
        <w:jc w:val="left"/>
        <w:outlineLvl w:val="1"/>
        <w:rPr>
          <w:rFonts w:hint="eastAsia" w:ascii="宋体" w:hAnsi="宋体" w:cs="宋体"/>
          <w:b/>
          <w:szCs w:val="21"/>
        </w:rPr>
      </w:pPr>
      <w:r>
        <w:rPr>
          <w:rFonts w:hint="eastAsia" w:ascii="宋体" w:hAnsi="宋体" w:cs="宋体"/>
          <w:b/>
          <w:szCs w:val="21"/>
        </w:rPr>
        <w:t>（九）质疑和投诉</w:t>
      </w:r>
    </w:p>
    <w:p>
      <w:pPr>
        <w:widowControl/>
        <w:snapToGrid w:val="0"/>
        <w:spacing w:line="360" w:lineRule="auto"/>
        <w:ind w:firstLine="420" w:firstLineChars="200"/>
        <w:jc w:val="left"/>
        <w:rPr>
          <w:rFonts w:hint="eastAsia" w:ascii="宋体" w:hAnsi="宋体" w:cs="宋体"/>
          <w:bCs/>
          <w:szCs w:val="21"/>
        </w:rPr>
      </w:pPr>
      <w:r>
        <w:rPr>
          <w:rFonts w:hint="eastAsia" w:ascii="宋体" w:hAnsi="宋体" w:cs="宋体"/>
          <w:bCs/>
          <w:szCs w:val="21"/>
        </w:rPr>
        <w:t>1. 供应商认为采购文件、采购过程、中标或者成交结果使自己的权益受到损害的，须在应知其利益受损之日起七个工作日内以书面形式向采购人、采购代理机构提出质疑。投标人对采购人、采购代理机构的答复不满意或者采购人、采购代理机构未在规定的时间内作出答复的，可以在答复期满后十五个工作日内向同级采购监管部门投诉。</w:t>
      </w:r>
    </w:p>
    <w:p>
      <w:pPr>
        <w:widowControl/>
        <w:snapToGrid w:val="0"/>
        <w:spacing w:line="360" w:lineRule="auto"/>
        <w:ind w:firstLine="420" w:firstLineChars="200"/>
        <w:jc w:val="left"/>
        <w:rPr>
          <w:rFonts w:hint="eastAsia" w:ascii="宋体" w:hAnsi="宋体" w:cs="宋体"/>
          <w:bCs/>
          <w:szCs w:val="21"/>
        </w:rPr>
      </w:pPr>
      <w:r>
        <w:rPr>
          <w:rFonts w:hint="eastAsia" w:ascii="宋体" w:hAnsi="宋体" w:cs="宋体"/>
          <w:bCs/>
          <w:szCs w:val="21"/>
        </w:rPr>
        <w:t>2、质疑、投诉应当采用书面形式，质疑书、投诉书均应明确阐述采购文件、采购过程或中标结果中使自己合法权益受到损害的实质性内容，提供相关事实、依据和证据及其来源或线索，便于有关单位调查、答复和处理。</w:t>
      </w:r>
    </w:p>
    <w:p>
      <w:pPr>
        <w:pStyle w:val="14"/>
        <w:snapToGrid w:val="0"/>
        <w:spacing w:line="360" w:lineRule="auto"/>
        <w:ind w:firstLine="400" w:firstLineChars="200"/>
        <w:jc w:val="left"/>
        <w:rPr>
          <w:rFonts w:hint="eastAsia" w:hAnsi="宋体"/>
          <w:bCs/>
        </w:rPr>
      </w:pPr>
      <w:r>
        <w:rPr>
          <w:rFonts w:hint="eastAsia" w:hAnsi="宋体"/>
          <w:bCs/>
        </w:rPr>
        <w:t>3、政府采购法第五十二条规定的供应商应知其权益受到损害之日，是指：</w:t>
      </w:r>
    </w:p>
    <w:p>
      <w:pPr>
        <w:pStyle w:val="14"/>
        <w:snapToGrid w:val="0"/>
        <w:spacing w:line="360" w:lineRule="auto"/>
        <w:ind w:firstLine="400" w:firstLineChars="200"/>
        <w:jc w:val="left"/>
        <w:rPr>
          <w:rFonts w:hint="eastAsia" w:hAnsi="宋体"/>
          <w:bCs/>
        </w:rPr>
      </w:pPr>
      <w:r>
        <w:rPr>
          <w:rFonts w:hint="eastAsia" w:hAnsi="宋体"/>
          <w:bCs/>
        </w:rPr>
        <w:t>（1）对可以质疑的采购文件提出质疑的，为采购文件公告期限届满之日；</w:t>
      </w:r>
    </w:p>
    <w:p>
      <w:pPr>
        <w:pStyle w:val="14"/>
        <w:snapToGrid w:val="0"/>
        <w:spacing w:line="360" w:lineRule="auto"/>
        <w:ind w:firstLine="400" w:firstLineChars="200"/>
        <w:jc w:val="left"/>
        <w:rPr>
          <w:rFonts w:hint="eastAsia" w:hAnsi="宋体"/>
          <w:bCs/>
        </w:rPr>
      </w:pPr>
      <w:r>
        <w:rPr>
          <w:rFonts w:hint="eastAsia" w:hAnsi="宋体"/>
          <w:bCs/>
        </w:rPr>
        <w:t>（2）对采购过程提出质疑的，为各采购程序环节结束之日；</w:t>
      </w:r>
    </w:p>
    <w:p>
      <w:pPr>
        <w:pStyle w:val="14"/>
        <w:snapToGrid w:val="0"/>
        <w:spacing w:line="360" w:lineRule="auto"/>
        <w:ind w:firstLine="400" w:firstLineChars="200"/>
        <w:jc w:val="left"/>
        <w:rPr>
          <w:rFonts w:hint="eastAsia" w:hAnsi="宋体"/>
          <w:bCs/>
        </w:rPr>
      </w:pPr>
      <w:r>
        <w:rPr>
          <w:rFonts w:hint="eastAsia" w:hAnsi="宋体"/>
          <w:bCs/>
        </w:rPr>
        <w:t>（3）对中标或者成交结果提出质疑的，为中标或者成交结果公告期限届满之日。</w:t>
      </w:r>
    </w:p>
    <w:p>
      <w:pPr>
        <w:pStyle w:val="14"/>
        <w:snapToGrid w:val="0"/>
        <w:spacing w:line="360" w:lineRule="auto"/>
        <w:ind w:firstLine="402" w:firstLineChars="200"/>
        <w:jc w:val="left"/>
        <w:rPr>
          <w:rFonts w:hint="eastAsia" w:hAnsi="宋体"/>
          <w:b/>
        </w:rPr>
      </w:pPr>
      <w:r>
        <w:rPr>
          <w:rFonts w:hint="eastAsia" w:hAnsi="宋体"/>
          <w:b/>
        </w:rPr>
        <w:t>二、采购文件</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（一）采购文件的构成。</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本采购文件由以下部分组成：</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1.公开招标采购公告</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2.采购需求</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3.投标人须知</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4.评标办法及评分标准</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5.合同主要条款</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6.投标文件格式</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7.本项目采购文件的澄清、答复、修改、补充的内容</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（二）投标人的风险</w:t>
      </w:r>
    </w:p>
    <w:p>
      <w:pPr>
        <w:pStyle w:val="22"/>
        <w:snapToGrid w:val="0"/>
        <w:spacing w:after="0" w:line="360" w:lineRule="auto"/>
        <w:ind w:left="0" w:leftChars="0" w:firstLine="420" w:firstLineChars="200"/>
        <w:jc w:val="left"/>
        <w:rPr>
          <w:rFonts w:hint="eastAsia" w:ascii="宋体" w:hAnsi="宋体" w:cs="宋体"/>
          <w:sz w:val="21"/>
          <w:szCs w:val="21"/>
        </w:rPr>
      </w:pPr>
      <w:r>
        <w:rPr>
          <w:rFonts w:hint="eastAsia" w:ascii="宋体" w:hAnsi="宋体" w:cs="宋体"/>
          <w:sz w:val="21"/>
          <w:szCs w:val="21"/>
        </w:rPr>
        <w:t>投标人没有按照采购文件要求提供全部资料，或者投标人没有对采购文件在各方面作出实质性响应是投标人的风险，并可能导致其投标被拒绝。</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 xml:space="preserve">（三）采购文件的澄清与修改 </w:t>
      </w:r>
    </w:p>
    <w:p>
      <w:pPr>
        <w:pStyle w:val="14"/>
        <w:widowControl/>
        <w:snapToGrid w:val="0"/>
        <w:spacing w:line="360" w:lineRule="auto"/>
        <w:ind w:firstLine="400" w:firstLineChars="200"/>
        <w:rPr>
          <w:rFonts w:hint="eastAsia" w:hAnsi="宋体"/>
          <w:bCs/>
        </w:rPr>
      </w:pPr>
      <w:r>
        <w:rPr>
          <w:rFonts w:hint="eastAsia" w:hAnsi="宋体"/>
          <w:bCs/>
        </w:rPr>
        <w:t>1、采购人或者采购代理机构对已发出的采购文件进行必要的澄清或者修改时，澄清或者修改的内容可能影响投标文件编制的，将在采购公告规定的投标截止时间十五日前，于采购有关信息发布媒体上发布，澄清和修改的内容作为采购文件的组成部分。采购人或采购代理机构根据实际情况，延长投标截止时间的，在投标截止时间三日前于采购有关信息发布媒体上告知。</w:t>
      </w:r>
    </w:p>
    <w:p>
      <w:pPr>
        <w:pStyle w:val="14"/>
        <w:widowControl/>
        <w:snapToGrid w:val="0"/>
        <w:spacing w:line="360" w:lineRule="auto"/>
        <w:ind w:firstLine="400" w:firstLineChars="200"/>
        <w:rPr>
          <w:rFonts w:hint="eastAsia" w:hAnsi="宋体"/>
          <w:bCs/>
        </w:rPr>
      </w:pPr>
      <w:r>
        <w:rPr>
          <w:rFonts w:hint="eastAsia" w:hAnsi="宋体"/>
          <w:bCs/>
        </w:rPr>
        <w:t>2、采购文件澄清、答复、修改、补充的内容为采购文件的组成部分。当采购文件与采购文件的答复、澄清、修改、补充通知就同一内容的表述不一致时，以最后发出的书面文件为准。</w:t>
      </w:r>
    </w:p>
    <w:p>
      <w:pPr>
        <w:pStyle w:val="14"/>
        <w:widowControl/>
        <w:snapToGrid w:val="0"/>
        <w:spacing w:line="360" w:lineRule="auto"/>
        <w:ind w:firstLine="400" w:firstLineChars="200"/>
        <w:rPr>
          <w:rFonts w:hint="eastAsia" w:hAnsi="宋体"/>
          <w:bCs/>
        </w:rPr>
      </w:pPr>
      <w:r>
        <w:rPr>
          <w:rFonts w:hint="eastAsia" w:hAnsi="宋体"/>
          <w:bCs/>
        </w:rPr>
        <w:t>3、采购文件的澄清、答复、修改或补充都应该通过本代理机构以法定形式发布，采购人非通过本机构，不得擅自澄清、答复、修改或补充采购文件。</w:t>
      </w:r>
    </w:p>
    <w:p>
      <w:pPr>
        <w:pStyle w:val="14"/>
        <w:widowControl/>
        <w:snapToGrid w:val="0"/>
        <w:spacing w:line="360" w:lineRule="auto"/>
        <w:ind w:firstLine="402" w:firstLineChars="200"/>
        <w:rPr>
          <w:rFonts w:hint="eastAsia" w:hAnsi="宋体"/>
          <w:b/>
        </w:rPr>
      </w:pPr>
      <w:r>
        <w:rPr>
          <w:rFonts w:hint="eastAsia" w:hAnsi="宋体"/>
          <w:b/>
        </w:rPr>
        <w:t>（四）对采购文件的异议</w:t>
      </w:r>
    </w:p>
    <w:p>
      <w:pPr>
        <w:pStyle w:val="14"/>
        <w:widowControl/>
        <w:snapToGrid w:val="0"/>
        <w:spacing w:line="360" w:lineRule="auto"/>
        <w:ind w:firstLine="400" w:firstLineChars="200"/>
        <w:rPr>
          <w:rFonts w:hint="eastAsia" w:hAnsi="宋体"/>
          <w:bCs/>
        </w:rPr>
      </w:pPr>
      <w:r>
        <w:rPr>
          <w:rFonts w:hint="eastAsia" w:hAnsi="宋体"/>
          <w:bCs/>
        </w:rPr>
        <w:t>1、已购买采购文件的潜在投标人对采购文件有异议，应知其权益受到损害之日起七个工作日内书面提出。逾期提出的将不予受理。对采购文件的异议应有法定代表人或其委托代理人签字，并盖投标人公章和注明日期。</w:t>
      </w:r>
    </w:p>
    <w:p>
      <w:pPr>
        <w:pStyle w:val="14"/>
        <w:widowControl/>
        <w:snapToGrid w:val="0"/>
        <w:spacing w:line="360" w:lineRule="auto"/>
        <w:ind w:firstLine="400" w:firstLineChars="200"/>
        <w:rPr>
          <w:rFonts w:hint="eastAsia" w:hAnsi="宋体"/>
          <w:bCs/>
        </w:rPr>
      </w:pPr>
      <w:r>
        <w:rPr>
          <w:rFonts w:hint="eastAsia" w:hAnsi="宋体"/>
          <w:bCs/>
        </w:rPr>
        <w:t>2、没有提出异议且又参与了该项目投标的供应商将被视为完全认同采购文件。</w:t>
      </w:r>
    </w:p>
    <w:p>
      <w:pPr>
        <w:pStyle w:val="14"/>
        <w:widowControl/>
        <w:snapToGrid w:val="0"/>
        <w:spacing w:line="360" w:lineRule="auto"/>
        <w:ind w:firstLine="402" w:firstLineChars="200"/>
        <w:rPr>
          <w:rFonts w:hint="eastAsia" w:hAnsi="宋体"/>
          <w:b/>
          <w:snapToGrid w:val="0"/>
        </w:rPr>
      </w:pPr>
      <w:r>
        <w:rPr>
          <w:rFonts w:hint="eastAsia" w:hAnsi="宋体"/>
          <w:b/>
        </w:rPr>
        <w:t>三、投标文件的编制</w:t>
      </w:r>
    </w:p>
    <w:p>
      <w:pPr>
        <w:widowControl/>
        <w:snapToGrid w:val="0"/>
        <w:spacing w:line="360" w:lineRule="auto"/>
        <w:ind w:firstLine="422" w:firstLineChars="200"/>
        <w:outlineLvl w:val="0"/>
        <w:rPr>
          <w:rFonts w:hint="eastAsia" w:ascii="宋体" w:hAnsi="宋体" w:cs="宋体"/>
          <w:szCs w:val="21"/>
        </w:rPr>
      </w:pPr>
      <w:bookmarkStart w:id="34" w:name="_Hlk528573265"/>
      <w:r>
        <w:rPr>
          <w:rFonts w:hint="eastAsia" w:ascii="宋体" w:hAnsi="宋体" w:cs="宋体"/>
          <w:b/>
          <w:szCs w:val="21"/>
        </w:rPr>
        <w:t>（一）投标文件的组成</w:t>
      </w:r>
    </w:p>
    <w:p>
      <w:pPr>
        <w:widowControl/>
        <w:snapToGrid w:val="0"/>
        <w:spacing w:line="360" w:lineRule="auto"/>
        <w:ind w:firstLine="420" w:firstLineChars="200"/>
        <w:outlineLvl w:val="0"/>
        <w:rPr>
          <w:rFonts w:hint="eastAsia" w:ascii="宋体" w:hAnsi="宋体" w:cs="宋体"/>
          <w:b/>
          <w:szCs w:val="21"/>
        </w:rPr>
      </w:pPr>
      <w:r>
        <w:rPr>
          <w:rFonts w:hint="eastAsia" w:ascii="宋体" w:hAnsi="宋体" w:cs="宋体"/>
          <w:szCs w:val="21"/>
        </w:rPr>
        <w:t>投标文件由资格文件、商务技术文件和报价文件三部分组成。</w:t>
      </w:r>
      <w:r>
        <w:rPr>
          <w:rFonts w:hint="eastAsia" w:ascii="宋体" w:hAnsi="宋体" w:cs="宋体"/>
          <w:b/>
          <w:szCs w:val="21"/>
        </w:rPr>
        <w:t>。</w:t>
      </w:r>
    </w:p>
    <w:bookmarkEnd w:id="34"/>
    <w:p>
      <w:pPr>
        <w:snapToGrid w:val="0"/>
        <w:spacing w:line="360" w:lineRule="auto"/>
        <w:ind w:left="210" w:leftChars="100"/>
        <w:rPr>
          <w:rFonts w:hint="eastAsia" w:ascii="宋体" w:hAnsi="宋体" w:cs="宋体"/>
          <w:b/>
          <w:bCs/>
          <w:szCs w:val="21"/>
        </w:rPr>
      </w:pPr>
      <w:r>
        <w:rPr>
          <w:rFonts w:hint="eastAsia" w:ascii="宋体" w:hAnsi="宋体" w:cs="宋体"/>
          <w:b/>
          <w:bCs/>
          <w:szCs w:val="21"/>
        </w:rPr>
        <w:t>1、资格文件：</w:t>
      </w:r>
    </w:p>
    <w:p>
      <w:pPr>
        <w:numPr>
          <w:ilvl w:val="0"/>
          <w:numId w:val="6"/>
        </w:numPr>
        <w:snapToGrid w:val="0"/>
        <w:spacing w:line="360" w:lineRule="auto"/>
        <w:ind w:left="210" w:leftChars="100"/>
        <w:rPr>
          <w:rFonts w:hint="eastAsia" w:ascii="宋体" w:hAnsi="宋体" w:cs="宋体"/>
        </w:rPr>
      </w:pPr>
      <w:r>
        <w:rPr>
          <w:rFonts w:hint="eastAsia" w:ascii="宋体" w:hAnsi="宋体" w:cs="宋体"/>
        </w:rPr>
        <w:t>资格条件自查表（格式见附件）；</w:t>
      </w:r>
    </w:p>
    <w:p>
      <w:pPr>
        <w:numPr>
          <w:ilvl w:val="0"/>
          <w:numId w:val="6"/>
        </w:numPr>
        <w:snapToGrid w:val="0"/>
        <w:spacing w:line="360" w:lineRule="auto"/>
        <w:ind w:left="210" w:leftChars="100"/>
        <w:rPr>
          <w:rFonts w:hint="eastAsia" w:ascii="宋体" w:hAnsi="宋体" w:cs="宋体"/>
        </w:rPr>
      </w:pPr>
      <w:r>
        <w:rPr>
          <w:rFonts w:hint="eastAsia" w:ascii="宋体" w:hAnsi="宋体" w:cs="宋体"/>
        </w:rPr>
        <w:t>供应商资格声明函（格式见附件）；</w:t>
      </w:r>
    </w:p>
    <w:p>
      <w:pPr>
        <w:numPr>
          <w:ilvl w:val="0"/>
          <w:numId w:val="6"/>
        </w:numPr>
        <w:snapToGrid w:val="0"/>
        <w:spacing w:line="360" w:lineRule="auto"/>
        <w:ind w:left="210" w:leftChars="100"/>
        <w:rPr>
          <w:rFonts w:hint="eastAsia" w:ascii="宋体" w:hAnsi="宋体" w:cs="宋体"/>
        </w:rPr>
      </w:pPr>
      <w:r>
        <w:rPr>
          <w:rFonts w:hint="eastAsia" w:ascii="宋体" w:hAnsi="宋体" w:cs="宋体"/>
        </w:rPr>
        <w:t>符合《中华人民共和国政府采购法》第二十二条规定的供应商资格条件，提供以下材料：</w:t>
      </w:r>
    </w:p>
    <w:p>
      <w:pPr>
        <w:numPr>
          <w:ilvl w:val="0"/>
          <w:numId w:val="7"/>
        </w:numPr>
        <w:snapToGrid w:val="0"/>
        <w:spacing w:line="360" w:lineRule="auto"/>
        <w:ind w:left="630"/>
        <w:rPr>
          <w:rFonts w:hint="eastAsia" w:ascii="宋体" w:hAnsi="宋体" w:cs="宋体"/>
        </w:rPr>
      </w:pPr>
      <w:r>
        <w:rPr>
          <w:rFonts w:hint="eastAsia" w:ascii="宋体" w:hAnsi="宋体" w:cs="宋体"/>
        </w:rPr>
        <w:t>有效的企业法人营业执照（或事业法人登记证）、其他组织（个体工商户）的营业执照或者民办非企业单位登记证书复印件；</w:t>
      </w:r>
    </w:p>
    <w:p>
      <w:pPr>
        <w:numPr>
          <w:ilvl w:val="0"/>
          <w:numId w:val="7"/>
        </w:numPr>
        <w:snapToGrid w:val="0"/>
        <w:spacing w:line="360" w:lineRule="auto"/>
        <w:ind w:left="630"/>
        <w:rPr>
          <w:rFonts w:hint="eastAsia" w:ascii="宋体" w:hAnsi="宋体" w:cs="宋体"/>
        </w:rPr>
      </w:pPr>
      <w:r>
        <w:rPr>
          <w:rFonts w:hint="eastAsia" w:ascii="宋体" w:hAnsi="宋体" w:cs="宋体"/>
        </w:rPr>
        <w:t>2019年财务状况报告复印件，其他组织或供应商新成立不足一年，提供银行出具的资信证明材料复印件；</w:t>
      </w:r>
    </w:p>
    <w:p>
      <w:pPr>
        <w:numPr>
          <w:ilvl w:val="0"/>
          <w:numId w:val="7"/>
        </w:numPr>
        <w:snapToGrid w:val="0"/>
        <w:spacing w:line="360" w:lineRule="auto"/>
        <w:ind w:left="630"/>
        <w:rPr>
          <w:rFonts w:hint="eastAsia" w:ascii="宋体" w:hAnsi="宋体" w:cs="宋体"/>
        </w:rPr>
      </w:pPr>
      <w:r>
        <w:rPr>
          <w:rFonts w:hint="eastAsia" w:ascii="宋体" w:hAnsi="宋体" w:cs="宋体"/>
        </w:rPr>
        <w:t>2020年开具的缴纳税收的凭据证明材料复印件；如依法免税的，应提供相应文件证明其依法免税；</w:t>
      </w:r>
    </w:p>
    <w:p>
      <w:pPr>
        <w:numPr>
          <w:ilvl w:val="0"/>
          <w:numId w:val="7"/>
        </w:numPr>
        <w:snapToGrid w:val="0"/>
        <w:spacing w:line="360" w:lineRule="auto"/>
        <w:ind w:left="630"/>
        <w:rPr>
          <w:rFonts w:hint="eastAsia" w:ascii="宋体" w:hAnsi="宋体" w:cs="宋体"/>
        </w:rPr>
      </w:pPr>
      <w:r>
        <w:rPr>
          <w:rFonts w:hint="eastAsia" w:ascii="宋体" w:hAnsi="宋体" w:cs="宋体"/>
        </w:rPr>
        <w:t>2020年开具的缴纳社会保险的凭据证明材料复印件；如依法不需要缴纳社会保障资金的，应提供相应文件证明其依法不需要缴纳社会保障资金；</w:t>
      </w:r>
    </w:p>
    <w:p>
      <w:pPr>
        <w:numPr>
          <w:ilvl w:val="0"/>
          <w:numId w:val="7"/>
        </w:numPr>
        <w:snapToGrid w:val="0"/>
        <w:spacing w:line="360" w:lineRule="auto"/>
        <w:ind w:left="630"/>
        <w:rPr>
          <w:rFonts w:hint="eastAsia" w:ascii="宋体" w:hAnsi="宋体" w:cs="宋体"/>
        </w:rPr>
      </w:pPr>
      <w:r>
        <w:rPr>
          <w:rFonts w:hint="eastAsia" w:ascii="宋体" w:hAnsi="宋体" w:cs="宋体"/>
        </w:rPr>
        <w:t>提供具有履行合同所必需的设备和专业技术能力的书面声明；</w:t>
      </w:r>
    </w:p>
    <w:p>
      <w:pPr>
        <w:numPr>
          <w:ilvl w:val="0"/>
          <w:numId w:val="7"/>
        </w:numPr>
        <w:snapToGrid w:val="0"/>
        <w:spacing w:line="360" w:lineRule="auto"/>
        <w:ind w:left="630"/>
        <w:rPr>
          <w:rFonts w:hint="eastAsia" w:ascii="宋体" w:hAnsi="宋体" w:cs="宋体"/>
        </w:rPr>
      </w:pPr>
      <w:r>
        <w:rPr>
          <w:rFonts w:hint="eastAsia" w:ascii="宋体" w:hAnsi="宋体" w:cs="宋体"/>
        </w:rPr>
        <w:t>提供参加政府采购活动前3年内在经营活动中没有重大违法记录的书面声明。</w:t>
      </w:r>
    </w:p>
    <w:p>
      <w:pPr>
        <w:numPr>
          <w:ilvl w:val="0"/>
          <w:numId w:val="6"/>
        </w:numPr>
        <w:snapToGrid w:val="0"/>
        <w:spacing w:line="360" w:lineRule="auto"/>
        <w:ind w:left="210" w:leftChars="100"/>
        <w:rPr>
          <w:rFonts w:hint="eastAsia" w:ascii="宋体" w:hAnsi="宋体" w:cs="宋体"/>
        </w:rPr>
      </w:pPr>
      <w:r>
        <w:rPr>
          <w:rFonts w:hint="eastAsia" w:ascii="宋体" w:hAnsi="宋体" w:cs="宋体"/>
        </w:rPr>
        <w:t>商业</w:t>
      </w:r>
      <w:r>
        <w:rPr>
          <w:rFonts w:hint="eastAsia" w:ascii="宋体" w:hAnsi="宋体" w:cs="宋体"/>
          <w:szCs w:val="21"/>
        </w:rPr>
        <w:t>贿赂行为承诺书；</w:t>
      </w:r>
    </w:p>
    <w:p>
      <w:pPr>
        <w:spacing w:line="360" w:lineRule="auto"/>
        <w:ind w:firstLine="420" w:firstLineChars="200"/>
        <w:rPr>
          <w:rFonts w:hint="eastAsia" w:ascii="宋体" w:hAnsi="宋体" w:cs="宋体"/>
          <w:szCs w:val="21"/>
        </w:rPr>
      </w:pPr>
      <w:r>
        <w:rPr>
          <w:rFonts w:hint="eastAsia" w:ascii="宋体" w:hAnsi="宋体" w:cs="宋体"/>
        </w:rPr>
        <w:t>供应商特定资格条件的证明文件：营业执照内有</w:t>
      </w:r>
      <w:r>
        <w:rPr>
          <w:rFonts w:hint="eastAsia" w:ascii="宋体" w:hAnsi="宋体"/>
          <w:szCs w:val="21"/>
        </w:rPr>
        <w:t>管道检测或地下管线探测等内容</w:t>
      </w:r>
      <w:r>
        <w:rPr>
          <w:rFonts w:hint="eastAsia" w:ascii="宋体" w:hAnsi="宋体" w:cs="宋体"/>
        </w:rPr>
        <w:t>和市政公用工程三级及以上资质</w:t>
      </w:r>
      <w:r>
        <w:rPr>
          <w:rFonts w:hint="eastAsia" w:ascii="宋体" w:hAnsi="宋体" w:cs="宋体"/>
          <w:szCs w:val="21"/>
        </w:rPr>
        <w:t>（浙江省外企业须提供有效的进浙备案证明）。</w:t>
      </w:r>
    </w:p>
    <w:p>
      <w:pPr>
        <w:numPr>
          <w:ilvl w:val="0"/>
          <w:numId w:val="6"/>
        </w:numPr>
        <w:snapToGrid w:val="0"/>
        <w:spacing w:line="360" w:lineRule="auto"/>
        <w:ind w:left="210" w:leftChars="100"/>
        <w:rPr>
          <w:rFonts w:hint="eastAsia" w:ascii="宋体" w:hAnsi="宋体" w:cs="宋体"/>
          <w:szCs w:val="21"/>
        </w:rPr>
      </w:pPr>
      <w:r>
        <w:rPr>
          <w:rFonts w:hint="eastAsia" w:ascii="宋体" w:hAnsi="宋体" w:cs="宋体"/>
        </w:rPr>
        <w:t>采购</w:t>
      </w:r>
      <w:r>
        <w:rPr>
          <w:rFonts w:hint="eastAsia" w:ascii="宋体" w:hAnsi="宋体" w:cs="宋体"/>
          <w:szCs w:val="21"/>
        </w:rPr>
        <w:t>文件要求的其他资格条件证明材料（如有）；</w:t>
      </w:r>
    </w:p>
    <w:p>
      <w:pPr>
        <w:snapToGrid w:val="0"/>
        <w:spacing w:line="360" w:lineRule="auto"/>
        <w:ind w:left="210" w:leftChars="100"/>
        <w:rPr>
          <w:rFonts w:hint="eastAsia" w:ascii="宋体" w:hAnsi="宋体" w:cs="宋体"/>
          <w:b/>
          <w:bCs/>
          <w:szCs w:val="21"/>
        </w:rPr>
      </w:pPr>
      <w:r>
        <w:rPr>
          <w:rFonts w:hint="eastAsia" w:ascii="宋体" w:hAnsi="宋体" w:cs="宋体"/>
          <w:b/>
          <w:bCs/>
          <w:szCs w:val="21"/>
        </w:rPr>
        <w:t>2、商务技术文件</w:t>
      </w:r>
    </w:p>
    <w:p>
      <w:pPr>
        <w:numPr>
          <w:ilvl w:val="0"/>
          <w:numId w:val="8"/>
        </w:numPr>
        <w:snapToGrid w:val="0"/>
        <w:spacing w:line="360" w:lineRule="auto"/>
        <w:ind w:left="210" w:leftChars="100"/>
        <w:rPr>
          <w:rFonts w:hint="eastAsia" w:ascii="宋体" w:hAnsi="宋体" w:cs="宋体"/>
          <w:szCs w:val="21"/>
        </w:rPr>
      </w:pPr>
      <w:r>
        <w:rPr>
          <w:rFonts w:hint="eastAsia" w:ascii="宋体" w:hAnsi="宋体" w:cs="宋体"/>
          <w:szCs w:val="21"/>
        </w:rPr>
        <w:t>符合性自查表</w:t>
      </w:r>
      <w:r>
        <w:rPr>
          <w:rFonts w:hint="eastAsia" w:ascii="宋体" w:hAnsi="宋体" w:cs="宋体"/>
        </w:rPr>
        <w:t>（格式见附件）</w:t>
      </w:r>
      <w:r>
        <w:rPr>
          <w:rFonts w:hint="eastAsia" w:ascii="宋体" w:hAnsi="宋体" w:cs="宋体"/>
          <w:szCs w:val="21"/>
        </w:rPr>
        <w:t>；</w:t>
      </w:r>
    </w:p>
    <w:p>
      <w:pPr>
        <w:numPr>
          <w:ilvl w:val="0"/>
          <w:numId w:val="8"/>
        </w:numPr>
        <w:snapToGrid w:val="0"/>
        <w:spacing w:line="360" w:lineRule="auto"/>
        <w:ind w:left="210" w:leftChars="100"/>
        <w:rPr>
          <w:rFonts w:hint="eastAsia" w:ascii="宋体" w:hAnsi="宋体" w:cs="宋体"/>
          <w:szCs w:val="21"/>
        </w:rPr>
      </w:pPr>
      <w:r>
        <w:rPr>
          <w:rFonts w:hint="eastAsia" w:ascii="宋体" w:hAnsi="宋体" w:cs="宋体"/>
          <w:szCs w:val="21"/>
        </w:rPr>
        <w:t>供应商响应表</w:t>
      </w:r>
      <w:r>
        <w:rPr>
          <w:rFonts w:hint="eastAsia" w:ascii="宋体" w:hAnsi="宋体" w:cs="宋体"/>
        </w:rPr>
        <w:t>（格式见附件）</w:t>
      </w:r>
      <w:r>
        <w:rPr>
          <w:rFonts w:hint="eastAsia" w:ascii="宋体" w:hAnsi="宋体" w:cs="宋体"/>
          <w:szCs w:val="21"/>
        </w:rPr>
        <w:t>；</w:t>
      </w:r>
    </w:p>
    <w:p>
      <w:pPr>
        <w:numPr>
          <w:ilvl w:val="0"/>
          <w:numId w:val="8"/>
        </w:numPr>
        <w:snapToGrid w:val="0"/>
        <w:spacing w:line="360" w:lineRule="auto"/>
        <w:ind w:left="210" w:leftChars="100"/>
        <w:rPr>
          <w:rFonts w:hint="eastAsia" w:ascii="宋体" w:hAnsi="宋体" w:cs="宋体"/>
          <w:szCs w:val="21"/>
        </w:rPr>
      </w:pPr>
      <w:r>
        <w:rPr>
          <w:rFonts w:hint="eastAsia" w:ascii="宋体" w:hAnsi="宋体" w:cs="宋体"/>
          <w:szCs w:val="21"/>
        </w:rPr>
        <w:t>技术部分：针对本项目第二章采购需求及第四章评分标准中的条款拟定各种方案，格式自拟；</w:t>
      </w:r>
    </w:p>
    <w:p>
      <w:pPr>
        <w:numPr>
          <w:ilvl w:val="0"/>
          <w:numId w:val="8"/>
        </w:numPr>
        <w:snapToGrid w:val="0"/>
        <w:spacing w:line="360" w:lineRule="auto"/>
        <w:ind w:left="210" w:leftChars="100"/>
        <w:rPr>
          <w:rFonts w:hint="eastAsia" w:ascii="宋体" w:hAnsi="宋体" w:cs="宋体"/>
          <w:szCs w:val="21"/>
        </w:rPr>
      </w:pPr>
      <w:r>
        <w:rPr>
          <w:rFonts w:hint="eastAsia" w:ascii="宋体" w:hAnsi="宋体" w:cs="宋体"/>
          <w:szCs w:val="21"/>
        </w:rPr>
        <w:t>投标函</w:t>
      </w:r>
      <w:r>
        <w:rPr>
          <w:rFonts w:hint="eastAsia" w:ascii="宋体" w:hAnsi="宋体" w:cs="宋体"/>
        </w:rPr>
        <w:t>（格式见附件）</w:t>
      </w:r>
      <w:r>
        <w:rPr>
          <w:rFonts w:hint="eastAsia" w:ascii="宋体" w:hAnsi="宋体" w:cs="宋体"/>
          <w:szCs w:val="21"/>
        </w:rPr>
        <w:t>；</w:t>
      </w:r>
    </w:p>
    <w:p>
      <w:pPr>
        <w:numPr>
          <w:ilvl w:val="0"/>
          <w:numId w:val="8"/>
        </w:numPr>
        <w:snapToGrid w:val="0"/>
        <w:spacing w:line="360" w:lineRule="auto"/>
        <w:ind w:left="210" w:leftChars="100"/>
        <w:rPr>
          <w:rFonts w:hint="eastAsia" w:ascii="宋体" w:hAnsi="宋体" w:cs="宋体"/>
          <w:szCs w:val="21"/>
        </w:rPr>
      </w:pPr>
      <w:r>
        <w:rPr>
          <w:rFonts w:hint="eastAsia" w:ascii="宋体" w:hAnsi="宋体" w:cs="宋体"/>
          <w:szCs w:val="21"/>
        </w:rPr>
        <w:t>法定代表人身份证明或法定代表人授权委托书</w:t>
      </w:r>
      <w:r>
        <w:rPr>
          <w:rFonts w:hint="eastAsia" w:ascii="宋体" w:hAnsi="宋体" w:cs="宋体"/>
        </w:rPr>
        <w:t>（格式见附件）</w:t>
      </w:r>
      <w:r>
        <w:rPr>
          <w:rFonts w:hint="eastAsia" w:ascii="宋体" w:hAnsi="宋体" w:cs="宋体"/>
          <w:szCs w:val="21"/>
        </w:rPr>
        <w:t>；</w:t>
      </w:r>
    </w:p>
    <w:p>
      <w:pPr>
        <w:numPr>
          <w:ilvl w:val="0"/>
          <w:numId w:val="8"/>
        </w:numPr>
        <w:snapToGrid w:val="0"/>
        <w:spacing w:line="360" w:lineRule="auto"/>
        <w:ind w:left="210" w:leftChars="100"/>
        <w:rPr>
          <w:rFonts w:hint="eastAsia" w:ascii="宋体" w:hAnsi="宋体" w:cs="宋体"/>
          <w:szCs w:val="21"/>
        </w:rPr>
      </w:pPr>
      <w:r>
        <w:rPr>
          <w:rFonts w:hint="eastAsia" w:ascii="宋体" w:hAnsi="宋体" w:cs="宋体"/>
          <w:szCs w:val="21"/>
        </w:rPr>
        <w:t>技术（服务）条款偏离表</w:t>
      </w:r>
      <w:r>
        <w:rPr>
          <w:rFonts w:hint="eastAsia" w:ascii="宋体" w:hAnsi="宋体" w:cs="宋体"/>
        </w:rPr>
        <w:t>（格式见附件）</w:t>
      </w:r>
      <w:r>
        <w:rPr>
          <w:rFonts w:hint="eastAsia" w:ascii="宋体" w:hAnsi="宋体" w:cs="宋体"/>
          <w:szCs w:val="21"/>
        </w:rPr>
        <w:t>；</w:t>
      </w:r>
      <w:r>
        <w:rPr>
          <w:rFonts w:hint="eastAsia" w:ascii="宋体" w:hAnsi="宋体" w:cs="宋体"/>
          <w:szCs w:val="21"/>
        </w:rPr>
        <w:tab/>
      </w:r>
    </w:p>
    <w:p>
      <w:pPr>
        <w:numPr>
          <w:ilvl w:val="0"/>
          <w:numId w:val="8"/>
        </w:numPr>
        <w:snapToGrid w:val="0"/>
        <w:spacing w:line="360" w:lineRule="auto"/>
        <w:ind w:left="210" w:leftChars="100"/>
        <w:rPr>
          <w:rFonts w:hint="eastAsia" w:ascii="宋体" w:hAnsi="宋体" w:cs="宋体"/>
          <w:szCs w:val="21"/>
        </w:rPr>
      </w:pPr>
      <w:r>
        <w:rPr>
          <w:rFonts w:hint="eastAsia" w:ascii="宋体" w:hAnsi="宋体" w:cs="宋体"/>
          <w:szCs w:val="21"/>
        </w:rPr>
        <w:t>商务条款偏离表</w:t>
      </w:r>
      <w:r>
        <w:rPr>
          <w:rFonts w:hint="eastAsia" w:ascii="宋体" w:hAnsi="宋体" w:cs="宋体"/>
        </w:rPr>
        <w:t>（格式见附件）</w:t>
      </w:r>
      <w:r>
        <w:rPr>
          <w:rFonts w:hint="eastAsia" w:ascii="宋体" w:hAnsi="宋体" w:cs="宋体"/>
          <w:szCs w:val="21"/>
        </w:rPr>
        <w:t>；</w:t>
      </w:r>
    </w:p>
    <w:p>
      <w:pPr>
        <w:numPr>
          <w:ilvl w:val="0"/>
          <w:numId w:val="8"/>
        </w:numPr>
        <w:snapToGrid w:val="0"/>
        <w:spacing w:line="360" w:lineRule="auto"/>
        <w:ind w:left="210" w:leftChars="100"/>
        <w:rPr>
          <w:rFonts w:hint="eastAsia" w:ascii="宋体" w:hAnsi="宋体" w:cs="宋体"/>
          <w:szCs w:val="21"/>
        </w:rPr>
      </w:pPr>
      <w:r>
        <w:rPr>
          <w:rFonts w:hint="eastAsia" w:ascii="宋体" w:hAnsi="宋体" w:cs="宋体"/>
          <w:szCs w:val="21"/>
        </w:rPr>
        <w:t>供应商情况一览表</w:t>
      </w:r>
      <w:r>
        <w:rPr>
          <w:rFonts w:hint="eastAsia" w:ascii="宋体" w:hAnsi="宋体" w:cs="宋体"/>
        </w:rPr>
        <w:t>（格式见附件）</w:t>
      </w:r>
      <w:r>
        <w:rPr>
          <w:rFonts w:hint="eastAsia" w:ascii="宋体" w:hAnsi="宋体" w:cs="宋体"/>
          <w:szCs w:val="21"/>
        </w:rPr>
        <w:t>；</w:t>
      </w:r>
    </w:p>
    <w:p>
      <w:pPr>
        <w:numPr>
          <w:ilvl w:val="0"/>
          <w:numId w:val="8"/>
        </w:numPr>
        <w:snapToGrid w:val="0"/>
        <w:spacing w:line="360" w:lineRule="auto"/>
        <w:ind w:left="210" w:leftChars="100"/>
        <w:rPr>
          <w:rFonts w:hint="eastAsia" w:ascii="宋体" w:hAnsi="宋体" w:cs="宋体"/>
          <w:szCs w:val="21"/>
        </w:rPr>
      </w:pPr>
      <w:r>
        <w:rPr>
          <w:rFonts w:hint="eastAsia" w:ascii="宋体" w:hAnsi="宋体" w:cs="宋体"/>
          <w:szCs w:val="21"/>
        </w:rPr>
        <w:t>企业业绩表</w:t>
      </w:r>
      <w:r>
        <w:rPr>
          <w:rFonts w:hint="eastAsia" w:ascii="宋体" w:hAnsi="宋体" w:cs="宋体"/>
        </w:rPr>
        <w:t>（格式见附件）</w:t>
      </w:r>
      <w:r>
        <w:rPr>
          <w:rFonts w:hint="eastAsia" w:ascii="宋体" w:hAnsi="宋体" w:cs="宋体"/>
          <w:szCs w:val="21"/>
        </w:rPr>
        <w:t>；</w:t>
      </w:r>
    </w:p>
    <w:p>
      <w:pPr>
        <w:numPr>
          <w:ilvl w:val="0"/>
          <w:numId w:val="8"/>
        </w:numPr>
        <w:snapToGrid w:val="0"/>
        <w:spacing w:line="360" w:lineRule="auto"/>
        <w:ind w:left="210" w:leftChars="100"/>
        <w:rPr>
          <w:rFonts w:hint="eastAsia" w:ascii="宋体" w:hAnsi="宋体" w:cs="宋体"/>
          <w:szCs w:val="21"/>
        </w:rPr>
      </w:pPr>
      <w:r>
        <w:rPr>
          <w:rFonts w:hint="eastAsia" w:ascii="宋体" w:hAnsi="宋体" w:cs="宋体"/>
          <w:szCs w:val="21"/>
        </w:rPr>
        <w:t>第四章评标办法及评分标准中需提供的其他相关资质证书及合同复印件加盖公章；</w:t>
      </w:r>
    </w:p>
    <w:p>
      <w:pPr>
        <w:numPr>
          <w:ilvl w:val="0"/>
          <w:numId w:val="8"/>
        </w:numPr>
        <w:snapToGrid w:val="0"/>
        <w:spacing w:line="360" w:lineRule="auto"/>
        <w:ind w:left="210" w:leftChars="100"/>
        <w:rPr>
          <w:rFonts w:hint="eastAsia" w:ascii="宋体" w:hAnsi="宋体" w:cs="宋体"/>
        </w:rPr>
      </w:pPr>
      <w:r>
        <w:rPr>
          <w:rFonts w:hint="eastAsia" w:ascii="宋体" w:hAnsi="宋体" w:cs="宋体"/>
          <w:szCs w:val="21"/>
        </w:rPr>
        <w:t>供应商认为有需要提供的其它证明资料</w:t>
      </w:r>
      <w:r>
        <w:rPr>
          <w:rFonts w:hint="eastAsia" w:ascii="宋体" w:hAnsi="宋体" w:cs="宋体"/>
        </w:rPr>
        <w:t>。</w:t>
      </w:r>
    </w:p>
    <w:p>
      <w:pPr>
        <w:snapToGrid w:val="0"/>
        <w:spacing w:line="360" w:lineRule="auto"/>
        <w:ind w:left="210" w:leftChars="100"/>
        <w:rPr>
          <w:rFonts w:hint="eastAsia" w:ascii="宋体" w:hAnsi="宋体" w:cs="宋体"/>
          <w:b/>
          <w:bCs/>
          <w:szCs w:val="21"/>
        </w:rPr>
      </w:pPr>
      <w:r>
        <w:rPr>
          <w:rFonts w:hint="eastAsia" w:ascii="宋体" w:hAnsi="宋体" w:cs="宋体"/>
          <w:b/>
          <w:bCs/>
          <w:szCs w:val="21"/>
        </w:rPr>
        <w:t>3、报价文件：</w:t>
      </w:r>
    </w:p>
    <w:p>
      <w:pPr>
        <w:numPr>
          <w:ilvl w:val="0"/>
          <w:numId w:val="9"/>
        </w:numPr>
        <w:snapToGrid w:val="0"/>
        <w:spacing w:line="360" w:lineRule="auto"/>
        <w:ind w:left="210" w:leftChars="100"/>
        <w:rPr>
          <w:rFonts w:hint="eastAsia" w:ascii="宋体" w:hAnsi="宋体" w:cs="宋体"/>
          <w:szCs w:val="21"/>
        </w:rPr>
      </w:pPr>
      <w:r>
        <w:rPr>
          <w:rFonts w:hint="eastAsia" w:ascii="宋体" w:hAnsi="宋体" w:cs="宋体"/>
          <w:szCs w:val="21"/>
        </w:rPr>
        <w:t>开标一览表</w:t>
      </w:r>
      <w:r>
        <w:rPr>
          <w:rFonts w:hint="eastAsia" w:ascii="宋体" w:hAnsi="宋体" w:cs="宋体"/>
        </w:rPr>
        <w:t>（格式见附件）；</w:t>
      </w:r>
    </w:p>
    <w:p>
      <w:pPr>
        <w:numPr>
          <w:ilvl w:val="0"/>
          <w:numId w:val="9"/>
        </w:numPr>
        <w:snapToGrid w:val="0"/>
        <w:spacing w:line="360" w:lineRule="auto"/>
        <w:ind w:left="210" w:leftChars="100"/>
        <w:rPr>
          <w:rFonts w:hint="eastAsia" w:ascii="宋体" w:hAnsi="宋体" w:cs="宋体"/>
          <w:szCs w:val="21"/>
        </w:rPr>
      </w:pPr>
      <w:r>
        <w:rPr>
          <w:rFonts w:hint="eastAsia" w:ascii="宋体" w:hAnsi="宋体" w:cs="宋体"/>
          <w:szCs w:val="21"/>
        </w:rPr>
        <w:t>中小企业声明函（如有，</w:t>
      </w:r>
      <w:r>
        <w:rPr>
          <w:rFonts w:hint="eastAsia" w:ascii="宋体" w:hAnsi="宋体" w:cs="宋体"/>
        </w:rPr>
        <w:t>格式见附件</w:t>
      </w:r>
      <w:r>
        <w:rPr>
          <w:rFonts w:hint="eastAsia" w:ascii="宋体" w:hAnsi="宋体" w:cs="宋体"/>
          <w:szCs w:val="21"/>
        </w:rPr>
        <w:t>）；</w:t>
      </w:r>
    </w:p>
    <w:p>
      <w:pPr>
        <w:numPr>
          <w:ilvl w:val="0"/>
          <w:numId w:val="9"/>
        </w:numPr>
        <w:snapToGrid w:val="0"/>
        <w:spacing w:line="360" w:lineRule="auto"/>
        <w:ind w:left="210" w:leftChars="100"/>
        <w:rPr>
          <w:rFonts w:hint="eastAsia" w:ascii="宋体" w:hAnsi="宋体" w:cs="宋体"/>
          <w:szCs w:val="21"/>
        </w:rPr>
      </w:pPr>
      <w:r>
        <w:rPr>
          <w:rFonts w:hint="eastAsia" w:ascii="宋体" w:hAnsi="宋体" w:cs="宋体"/>
          <w:szCs w:val="21"/>
        </w:rPr>
        <w:t>残疾人福利性单位声明函（如有）（</w:t>
      </w:r>
      <w:r>
        <w:rPr>
          <w:rFonts w:hint="eastAsia" w:ascii="宋体" w:hAnsi="宋体" w:cs="宋体"/>
        </w:rPr>
        <w:t>格式见附件</w:t>
      </w:r>
      <w:r>
        <w:rPr>
          <w:rFonts w:hint="eastAsia" w:ascii="宋体" w:hAnsi="宋体" w:cs="宋体"/>
          <w:szCs w:val="21"/>
        </w:rPr>
        <w:t>）；</w:t>
      </w:r>
    </w:p>
    <w:p>
      <w:pPr>
        <w:numPr>
          <w:ilvl w:val="0"/>
          <w:numId w:val="9"/>
        </w:numPr>
        <w:snapToGrid w:val="0"/>
        <w:spacing w:line="360" w:lineRule="auto"/>
        <w:ind w:left="210" w:leftChars="100"/>
        <w:rPr>
          <w:rFonts w:hint="eastAsia" w:ascii="宋体" w:hAnsi="宋体" w:cs="宋体"/>
          <w:szCs w:val="21"/>
        </w:rPr>
      </w:pPr>
      <w:r>
        <w:rPr>
          <w:rFonts w:hint="eastAsia" w:ascii="宋体" w:hAnsi="宋体" w:cs="宋体"/>
          <w:szCs w:val="21"/>
        </w:rPr>
        <w:t>供应商针对报价需要说明的其他文件和说明（</w:t>
      </w:r>
      <w:r>
        <w:rPr>
          <w:rFonts w:hint="eastAsia" w:ascii="宋体" w:hAnsi="宋体" w:cs="宋体"/>
        </w:rPr>
        <w:t>格式见附件</w:t>
      </w:r>
      <w:r>
        <w:rPr>
          <w:rFonts w:hint="eastAsia" w:ascii="宋体" w:hAnsi="宋体" w:cs="宋体"/>
          <w:szCs w:val="21"/>
        </w:rPr>
        <w:t>）。</w:t>
      </w:r>
    </w:p>
    <w:p>
      <w:pPr>
        <w:spacing w:line="360" w:lineRule="auto"/>
        <w:ind w:firstLine="422" w:firstLineChars="200"/>
        <w:rPr>
          <w:rFonts w:hint="eastAsia" w:ascii="宋体" w:hAnsi="宋体" w:cs="宋体"/>
          <w:b/>
          <w:bCs/>
          <w:szCs w:val="21"/>
        </w:rPr>
      </w:pPr>
      <w:r>
        <w:rPr>
          <w:rFonts w:hint="eastAsia" w:ascii="宋体" w:hAnsi="宋体" w:cs="宋体"/>
          <w:b/>
          <w:bCs/>
          <w:szCs w:val="21"/>
        </w:rPr>
        <w:t>★ 注：法定代表人授权委托书必须由法定代表人签署（签名或印章）并加盖单位公章；供应商资格声明函、投标函、开标一览表必须由法定代表人或授权代表签署（签名或印章）并加盖单位公章。</w:t>
      </w:r>
    </w:p>
    <w:p>
      <w:pPr>
        <w:widowControl/>
        <w:snapToGrid w:val="0"/>
        <w:spacing w:line="360" w:lineRule="auto"/>
        <w:ind w:firstLine="422" w:firstLineChars="200"/>
        <w:outlineLvl w:val="0"/>
        <w:rPr>
          <w:rFonts w:hint="eastAsia" w:ascii="宋体" w:hAnsi="宋体" w:cs="宋体"/>
          <w:b/>
          <w:szCs w:val="21"/>
        </w:rPr>
      </w:pPr>
      <w:r>
        <w:rPr>
          <w:rFonts w:hint="eastAsia" w:ascii="宋体" w:hAnsi="宋体" w:cs="宋体"/>
          <w:b/>
          <w:szCs w:val="21"/>
        </w:rPr>
        <w:t>（二）投标文件的语言及计量</w:t>
      </w:r>
    </w:p>
    <w:p>
      <w:pPr>
        <w:snapToGrid w:val="0"/>
        <w:spacing w:line="360" w:lineRule="auto"/>
        <w:ind w:firstLine="420" w:firstLineChars="200"/>
        <w:rPr>
          <w:rFonts w:hint="eastAsia" w:ascii="宋体" w:hAnsi="宋体" w:cs="宋体"/>
          <w:bCs/>
          <w:szCs w:val="21"/>
        </w:rPr>
      </w:pPr>
      <w:r>
        <w:rPr>
          <w:rFonts w:hint="eastAsia" w:ascii="宋体" w:hAnsi="宋体" w:cs="宋体"/>
          <w:bCs/>
          <w:szCs w:val="28"/>
        </w:rPr>
        <w:t>★</w:t>
      </w:r>
      <w:r>
        <w:rPr>
          <w:rFonts w:hint="eastAsia" w:ascii="宋体" w:hAnsi="宋体" w:cs="宋体"/>
          <w:bCs/>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rPr>
          <w:rFonts w:hint="eastAsia" w:ascii="宋体" w:hAnsi="宋体" w:cs="宋体"/>
          <w:bCs/>
          <w:szCs w:val="21"/>
        </w:rPr>
      </w:pPr>
      <w:r>
        <w:rPr>
          <w:rFonts w:hint="eastAsia" w:ascii="宋体" w:hAnsi="宋体" w:cs="宋体"/>
          <w:bCs/>
          <w:szCs w:val="28"/>
        </w:rPr>
        <w:t>★</w:t>
      </w:r>
      <w:r>
        <w:rPr>
          <w:rFonts w:hint="eastAsia" w:ascii="宋体" w:hAnsi="宋体" w:cs="宋体"/>
          <w:bCs/>
          <w:szCs w:val="21"/>
        </w:rPr>
        <w:t>2.投标计量单位，采购文件已有明确规定的，使用采购文件规定的计量单位；采购文件没有规定的，应采用中华人民共和国法定计量单位（货币单位：人民币元），否则视同未响应。</w:t>
      </w:r>
    </w:p>
    <w:p>
      <w:pPr>
        <w:widowControl/>
        <w:snapToGrid w:val="0"/>
        <w:spacing w:line="360" w:lineRule="auto"/>
        <w:ind w:firstLine="422" w:firstLineChars="200"/>
        <w:outlineLvl w:val="0"/>
        <w:rPr>
          <w:rFonts w:hint="eastAsia" w:ascii="宋体" w:hAnsi="宋体" w:cs="宋体"/>
          <w:b/>
          <w:szCs w:val="21"/>
        </w:rPr>
      </w:pPr>
      <w:r>
        <w:rPr>
          <w:rFonts w:hint="eastAsia" w:ascii="宋体" w:hAnsi="宋体" w:cs="宋体"/>
          <w:b/>
          <w:szCs w:val="21"/>
        </w:rPr>
        <w:t>（三）投标报价</w:t>
      </w:r>
    </w:p>
    <w:p>
      <w:pPr>
        <w:pStyle w:val="14"/>
        <w:snapToGrid w:val="0"/>
        <w:spacing w:line="360" w:lineRule="auto"/>
        <w:ind w:firstLine="400" w:firstLineChars="200"/>
        <w:rPr>
          <w:rFonts w:hint="eastAsia" w:hAnsi="宋体"/>
        </w:rPr>
      </w:pPr>
      <w:r>
        <w:rPr>
          <w:rFonts w:hint="eastAsia" w:hAnsi="宋体"/>
        </w:rPr>
        <w:t>1.投标报价应按采购文件中相关附表格式填写。</w:t>
      </w:r>
    </w:p>
    <w:p>
      <w:pPr>
        <w:pStyle w:val="14"/>
        <w:snapToGrid w:val="0"/>
        <w:spacing w:line="360" w:lineRule="auto"/>
        <w:ind w:firstLine="400" w:firstLineChars="200"/>
        <w:rPr>
          <w:rFonts w:hint="eastAsia" w:hAnsi="宋体"/>
        </w:rPr>
      </w:pPr>
      <w:r>
        <w:rPr>
          <w:rFonts w:hint="eastAsia" w:hAnsi="宋体"/>
        </w:rPr>
        <w:t>★2.投标文件只允许有一个报价，有选择的或有条件的报价将不予接受。</w:t>
      </w:r>
    </w:p>
    <w:p>
      <w:pPr>
        <w:pStyle w:val="14"/>
        <w:snapToGrid w:val="0"/>
        <w:spacing w:line="360" w:lineRule="auto"/>
        <w:ind w:firstLine="400" w:firstLineChars="200"/>
        <w:rPr>
          <w:rFonts w:hint="eastAsia" w:hAnsi="宋体"/>
        </w:rPr>
      </w:pPr>
      <w:r>
        <w:rPr>
          <w:rFonts w:hint="eastAsia" w:hAnsi="宋体"/>
        </w:rPr>
        <w:t>3、所有投标报价必须以人民币报价，对用外汇支付部分，须折合成人民币计入总价，总报价不受汇率变动影响。不接受外币报价，除非采购文件另有要求。</w:t>
      </w:r>
    </w:p>
    <w:p>
      <w:pPr>
        <w:pStyle w:val="14"/>
        <w:snapToGrid w:val="0"/>
        <w:spacing w:line="360" w:lineRule="auto"/>
        <w:ind w:firstLine="400" w:firstLineChars="200"/>
        <w:rPr>
          <w:rFonts w:hint="eastAsia" w:hAnsi="宋体"/>
        </w:rPr>
      </w:pPr>
      <w:r>
        <w:rPr>
          <w:rFonts w:hint="eastAsia" w:hAnsi="宋体"/>
        </w:rPr>
        <w:t>4、本项目投标应以含税人民币报价，投标报价是履行合同的最终价格，应包括完成采购内容涉及的所有费用。</w:t>
      </w:r>
    </w:p>
    <w:p>
      <w:pPr>
        <w:widowControl/>
        <w:snapToGrid w:val="0"/>
        <w:spacing w:line="360" w:lineRule="auto"/>
        <w:ind w:firstLine="422" w:firstLineChars="200"/>
        <w:outlineLvl w:val="0"/>
        <w:rPr>
          <w:rFonts w:hint="eastAsia" w:ascii="宋体" w:hAnsi="宋体" w:cs="宋体"/>
          <w:b/>
          <w:szCs w:val="21"/>
        </w:rPr>
      </w:pPr>
      <w:r>
        <w:rPr>
          <w:rFonts w:hint="eastAsia" w:ascii="宋体" w:hAnsi="宋体" w:cs="宋体"/>
          <w:b/>
          <w:szCs w:val="21"/>
        </w:rPr>
        <w:t>（四）投标文件的有效期</w:t>
      </w:r>
    </w:p>
    <w:p>
      <w:pPr>
        <w:pStyle w:val="9"/>
        <w:numPr>
          <w:ilvl w:val="0"/>
          <w:numId w:val="0"/>
        </w:numPr>
        <w:tabs>
          <w:tab w:val="left" w:pos="720"/>
        </w:tabs>
        <w:snapToGrid w:val="0"/>
        <w:spacing w:line="360" w:lineRule="auto"/>
        <w:ind w:firstLine="420" w:firstLineChars="200"/>
        <w:rPr>
          <w:rFonts w:hint="eastAsia" w:ascii="宋体" w:hAnsi="宋体" w:cs="宋体"/>
          <w:bCs/>
          <w:szCs w:val="21"/>
        </w:rPr>
      </w:pPr>
      <w:r>
        <w:rPr>
          <w:rFonts w:hint="eastAsia" w:ascii="宋体" w:hAnsi="宋体" w:cs="宋体"/>
          <w:bCs/>
          <w:szCs w:val="21"/>
        </w:rPr>
        <w:t>★1.自投标截止日起</w:t>
      </w:r>
      <w:r>
        <w:rPr>
          <w:rFonts w:hint="eastAsia" w:ascii="宋体" w:hAnsi="宋体" w:cs="宋体"/>
          <w:bCs/>
          <w:szCs w:val="21"/>
          <w:u w:val="single"/>
        </w:rPr>
        <w:t>90</w:t>
      </w:r>
      <w:r>
        <w:rPr>
          <w:rFonts w:hint="eastAsia" w:ascii="宋体" w:hAnsi="宋体" w:cs="宋体"/>
          <w:bCs/>
          <w:szCs w:val="21"/>
        </w:rPr>
        <w:t>天投标文件应保持有效。有效期不足的投标文件将被拒绝。</w:t>
      </w:r>
    </w:p>
    <w:p>
      <w:pPr>
        <w:pStyle w:val="9"/>
        <w:numPr>
          <w:ilvl w:val="0"/>
          <w:numId w:val="0"/>
        </w:numPr>
        <w:tabs>
          <w:tab w:val="left" w:pos="720"/>
        </w:tabs>
        <w:snapToGrid w:val="0"/>
        <w:spacing w:line="360" w:lineRule="auto"/>
        <w:ind w:firstLine="420" w:firstLineChars="200"/>
        <w:rPr>
          <w:rFonts w:hint="eastAsia" w:ascii="宋体" w:hAnsi="宋体" w:cs="宋体"/>
          <w:szCs w:val="21"/>
        </w:rPr>
      </w:pPr>
      <w:r>
        <w:rPr>
          <w:rFonts w:hint="eastAsia" w:ascii="宋体" w:hAnsi="宋体" w:cs="宋体"/>
          <w:bCs/>
          <w:szCs w:val="21"/>
        </w:rPr>
        <w:t>2.在特殊情况下，采购人可与投标人协商延长投标文件的有效期，这种要求和答复均以书面形式进行。</w:t>
      </w:r>
    </w:p>
    <w:p>
      <w:pPr>
        <w:pStyle w:val="9"/>
        <w:numPr>
          <w:ilvl w:val="0"/>
          <w:numId w:val="0"/>
        </w:numPr>
        <w:tabs>
          <w:tab w:val="left" w:pos="720"/>
        </w:tabs>
        <w:snapToGrid w:val="0"/>
        <w:spacing w:line="360" w:lineRule="auto"/>
        <w:ind w:firstLine="420" w:firstLineChars="200"/>
        <w:rPr>
          <w:rFonts w:hint="eastAsia" w:ascii="宋体" w:hAnsi="宋体" w:cs="宋体"/>
          <w:szCs w:val="21"/>
        </w:rPr>
      </w:pPr>
      <w:r>
        <w:rPr>
          <w:rFonts w:hint="eastAsia" w:ascii="宋体" w:hAnsi="宋体" w:cs="宋体"/>
          <w:szCs w:val="21"/>
        </w:rPr>
        <w:t>3.中标人的投标文件自开标之日起至合同履行完毕止均应保持有效。</w:t>
      </w:r>
    </w:p>
    <w:p>
      <w:pPr>
        <w:widowControl/>
        <w:snapToGrid w:val="0"/>
        <w:spacing w:line="360" w:lineRule="auto"/>
        <w:ind w:firstLine="422" w:firstLineChars="200"/>
        <w:outlineLvl w:val="0"/>
        <w:rPr>
          <w:rFonts w:hint="eastAsia" w:ascii="宋体" w:hAnsi="宋体" w:cs="宋体"/>
          <w:b/>
          <w:szCs w:val="21"/>
        </w:rPr>
      </w:pPr>
      <w:r>
        <w:rPr>
          <w:rFonts w:hint="eastAsia" w:ascii="宋体" w:hAnsi="宋体" w:cs="宋体"/>
          <w:b/>
          <w:szCs w:val="21"/>
        </w:rPr>
        <w:t>（五）投标文件的签署和份数</w:t>
      </w:r>
    </w:p>
    <w:p>
      <w:pPr>
        <w:spacing w:line="360" w:lineRule="auto"/>
        <w:ind w:firstLine="525" w:firstLineChars="250"/>
        <w:rPr>
          <w:rFonts w:hint="eastAsia" w:ascii="宋体" w:hAnsi="宋体" w:cs="宋体"/>
        </w:rPr>
      </w:pPr>
      <w:r>
        <w:rPr>
          <w:rFonts w:hint="eastAsia" w:ascii="宋体" w:hAnsi="宋体" w:cs="宋体"/>
        </w:rPr>
        <w:t>1</w:t>
      </w:r>
      <w:r>
        <w:rPr>
          <w:rFonts w:hint="eastAsia" w:ascii="宋体" w:hAnsi="宋体" w:cs="宋体"/>
          <w:szCs w:val="21"/>
        </w:rPr>
        <w:t>、</w:t>
      </w:r>
      <w:r>
        <w:rPr>
          <w:rFonts w:hint="eastAsia" w:ascii="宋体" w:hAnsi="宋体" w:cs="宋体"/>
        </w:rPr>
        <w:t>供应商应按本采购文件规定的格式和顺序编制、装订投标文件</w:t>
      </w:r>
      <w:r>
        <w:rPr>
          <w:rFonts w:hint="eastAsia" w:ascii="宋体" w:hAnsi="宋体" w:cs="宋体"/>
          <w:szCs w:val="21"/>
        </w:rPr>
        <w:t>，投标文件要求有目录并标注页码</w:t>
      </w:r>
      <w:r>
        <w:rPr>
          <w:rFonts w:hint="eastAsia" w:ascii="宋体" w:hAnsi="宋体" w:cs="宋体"/>
        </w:rPr>
        <w:t>，投标文件内容不完整、编排混乱导致投标文件被误读、漏读或者查找不到相关内容的，是供应商的责任。</w:t>
      </w:r>
    </w:p>
    <w:p>
      <w:pPr>
        <w:spacing w:line="360" w:lineRule="auto"/>
        <w:ind w:firstLine="525" w:firstLineChars="250"/>
        <w:rPr>
          <w:rFonts w:hint="eastAsia" w:ascii="宋体" w:hAnsi="宋体" w:cs="宋体"/>
        </w:rPr>
      </w:pPr>
      <w:r>
        <w:rPr>
          <w:rFonts w:hint="eastAsia" w:ascii="宋体" w:hAnsi="宋体" w:cs="宋体"/>
        </w:rPr>
        <w:t>2、投标文件的份数：</w:t>
      </w:r>
    </w:p>
    <w:p>
      <w:pPr>
        <w:spacing w:line="360" w:lineRule="auto"/>
        <w:ind w:firstLine="525" w:firstLineChars="250"/>
        <w:rPr>
          <w:rFonts w:hint="eastAsia" w:ascii="宋体" w:hAnsi="宋体" w:cs="宋体"/>
        </w:rPr>
      </w:pPr>
      <w:r>
        <w:rPr>
          <w:rFonts w:hint="eastAsia" w:ascii="宋体" w:hAnsi="宋体" w:cs="宋体"/>
        </w:rPr>
        <w:t>本项目实行网上投标，供应商应准备以下投标文件：</w:t>
      </w:r>
    </w:p>
    <w:p>
      <w:pPr>
        <w:spacing w:line="360" w:lineRule="auto"/>
        <w:ind w:firstLine="525" w:firstLineChars="250"/>
        <w:rPr>
          <w:rFonts w:hint="eastAsia" w:ascii="宋体" w:hAnsi="宋体" w:cs="宋体"/>
        </w:rPr>
      </w:pPr>
      <w:r>
        <w:rPr>
          <w:rFonts w:hint="eastAsia" w:ascii="宋体" w:hAnsi="宋体" w:cs="宋体"/>
        </w:rPr>
        <w:t>（1）上传到政府采购云平台的电子投标文件（含资格文件、商务技术文件、报价文件）1份。</w:t>
      </w:r>
    </w:p>
    <w:p>
      <w:pPr>
        <w:spacing w:line="360" w:lineRule="auto"/>
        <w:ind w:firstLine="525" w:firstLineChars="250"/>
        <w:rPr>
          <w:rFonts w:hint="eastAsia" w:ascii="宋体" w:hAnsi="宋体" w:cs="宋体"/>
        </w:rPr>
      </w:pPr>
      <w:r>
        <w:rPr>
          <w:rFonts w:hint="eastAsia" w:ascii="宋体" w:hAnsi="宋体" w:cs="宋体"/>
        </w:rPr>
        <w:t>（2）以U盘存储的电子备份投标文件（含资格文件、商务技术文件、报价文件）4份。</w:t>
      </w:r>
    </w:p>
    <w:p>
      <w:pPr>
        <w:spacing w:line="360" w:lineRule="auto"/>
        <w:ind w:firstLine="525" w:firstLineChars="250"/>
        <w:rPr>
          <w:rFonts w:hint="eastAsia" w:ascii="宋体" w:hAnsi="宋体" w:cs="宋体"/>
        </w:rPr>
      </w:pPr>
      <w:r>
        <w:rPr>
          <w:rFonts w:hint="eastAsia" w:ascii="宋体" w:hAnsi="宋体" w:cs="宋体"/>
        </w:rPr>
        <w:t xml:space="preserve">（3）纸质备份投标文件：资格文件（正本1份，副本4份）、商务技术文件（正本1份，副本4份）、报价文件（正本1份，副本4份）。 </w:t>
      </w:r>
    </w:p>
    <w:p>
      <w:pPr>
        <w:spacing w:line="360" w:lineRule="auto"/>
        <w:ind w:firstLine="525" w:firstLineChars="250"/>
        <w:rPr>
          <w:rFonts w:hint="eastAsia" w:ascii="宋体" w:hAnsi="宋体" w:cs="宋体"/>
        </w:rPr>
      </w:pPr>
      <w:r>
        <w:rPr>
          <w:rFonts w:hint="eastAsia" w:ascii="宋体" w:hAnsi="宋体" w:cs="宋体"/>
        </w:rPr>
        <w:t>3、电子投标文件：</w:t>
      </w:r>
    </w:p>
    <w:p>
      <w:pPr>
        <w:spacing w:line="360" w:lineRule="auto"/>
        <w:ind w:firstLine="525" w:firstLineChars="250"/>
        <w:rPr>
          <w:rFonts w:hint="eastAsia" w:ascii="宋体" w:hAnsi="宋体" w:cs="宋体"/>
        </w:rPr>
      </w:pPr>
      <w:r>
        <w:rPr>
          <w:rFonts w:hint="eastAsia" w:ascii="宋体" w:hAnsi="宋体" w:cs="宋体"/>
        </w:rPr>
        <w:t>3.1供应商应根据</w:t>
      </w:r>
      <w:r>
        <w:rPr>
          <w:rFonts w:hint="eastAsia" w:ascii="宋体" w:hAnsi="宋体" w:cs="宋体"/>
          <w:szCs w:val="21"/>
        </w:rPr>
        <w:t>政府采购云平台的要求</w:t>
      </w:r>
      <w:r>
        <w:rPr>
          <w:rFonts w:hint="eastAsia" w:ascii="宋体" w:hAnsi="宋体" w:cs="宋体"/>
        </w:rPr>
        <w:t>及本采购文件规定的格式和顺序编制电子投标文件并进行关联定位。</w:t>
      </w:r>
    </w:p>
    <w:p>
      <w:pPr>
        <w:spacing w:line="360" w:lineRule="auto"/>
        <w:ind w:firstLine="525" w:firstLineChars="250"/>
        <w:rPr>
          <w:rFonts w:hint="eastAsia" w:ascii="宋体" w:hAnsi="宋体" w:cs="宋体"/>
        </w:rPr>
      </w:pPr>
      <w:r>
        <w:rPr>
          <w:rFonts w:hint="eastAsia" w:ascii="宋体" w:hAnsi="宋体" w:cs="宋体"/>
        </w:rPr>
        <w:t>4、纸质备份投标文件：</w:t>
      </w:r>
    </w:p>
    <w:p>
      <w:pPr>
        <w:spacing w:line="360" w:lineRule="auto"/>
        <w:ind w:firstLine="525" w:firstLineChars="250"/>
        <w:rPr>
          <w:rFonts w:hint="eastAsia" w:ascii="宋体" w:hAnsi="宋体" w:cs="宋体"/>
        </w:rPr>
      </w:pPr>
      <w:r>
        <w:rPr>
          <w:rFonts w:hint="eastAsia" w:ascii="宋体" w:hAnsi="宋体" w:cs="宋体"/>
        </w:rPr>
        <w:t>4.1投标文件应按采购文件要求由资格文件、商务技术文件和报价文件三部分组成。三部分分别编制并单独装订成册。投标文件的封面应注明“正本”、“副本”字样。</w:t>
      </w:r>
    </w:p>
    <w:p>
      <w:pPr>
        <w:spacing w:line="360" w:lineRule="auto"/>
        <w:ind w:firstLine="525" w:firstLineChars="250"/>
        <w:rPr>
          <w:rFonts w:hint="eastAsia" w:ascii="宋体" w:hAnsi="宋体" w:cs="宋体"/>
        </w:rPr>
      </w:pPr>
      <w:r>
        <w:rPr>
          <w:rFonts w:hint="eastAsia" w:ascii="宋体" w:hAnsi="宋体" w:cs="宋体"/>
        </w:rPr>
        <w:t>4.2若有多个子包，资格文件、商务技术文件可装订成一册，报价文件应按子包分别装订、密封、包装，未按规定装订、密封、包装的投标文件将被拒绝。</w:t>
      </w:r>
    </w:p>
    <w:p>
      <w:pPr>
        <w:spacing w:line="360" w:lineRule="auto"/>
        <w:ind w:firstLine="525" w:firstLineChars="250"/>
        <w:rPr>
          <w:rFonts w:hint="eastAsia" w:ascii="宋体" w:hAnsi="宋体" w:cs="宋体"/>
        </w:rPr>
      </w:pPr>
      <w:r>
        <w:rPr>
          <w:rFonts w:hint="eastAsia" w:ascii="宋体" w:hAnsi="宋体" w:cs="宋体"/>
        </w:rPr>
        <w:t>4.3投标文件的正本需打印或用不褪色的墨水填写，投标文件正本除本《供应商须知》中规定的可提供复印件外均须提供原件。副本可以为正本的复印件，投标文件正、副本内容不一致的，以正本为准。</w:t>
      </w:r>
    </w:p>
    <w:p>
      <w:pPr>
        <w:spacing w:line="360" w:lineRule="auto"/>
        <w:ind w:firstLine="525" w:firstLineChars="250"/>
        <w:rPr>
          <w:rFonts w:hint="eastAsia" w:ascii="宋体" w:hAnsi="宋体" w:cs="宋体"/>
        </w:rPr>
      </w:pPr>
      <w:r>
        <w:rPr>
          <w:rFonts w:hint="eastAsia" w:ascii="宋体" w:hAnsi="宋体" w:cs="宋体"/>
        </w:rPr>
        <w:t>4.4投标文件不得涂改，若有修改错漏处，须加盖单位公章或者法定代表人或授权委托人签名或盖章。投标文件因字迹潦草或表达不清所引起的后果由供应商负责。</w:t>
      </w:r>
    </w:p>
    <w:p>
      <w:pPr>
        <w:spacing w:line="360" w:lineRule="auto"/>
        <w:ind w:firstLine="420" w:firstLineChars="200"/>
        <w:rPr>
          <w:rFonts w:hint="eastAsia" w:ascii="宋体" w:hAnsi="宋体" w:cs="宋体"/>
          <w:szCs w:val="21"/>
        </w:rPr>
      </w:pPr>
      <w:r>
        <w:rPr>
          <w:rFonts w:hint="eastAsia" w:ascii="宋体" w:hAnsi="宋体" w:cs="宋体"/>
        </w:rPr>
        <w:t>4.5投标文件须由供应商在规定位置盖章并由法定代表人或法定代表人的授权委托人签署，供应商应写全称。</w:t>
      </w:r>
    </w:p>
    <w:p>
      <w:pPr>
        <w:widowControl/>
        <w:snapToGrid w:val="0"/>
        <w:spacing w:line="360" w:lineRule="auto"/>
        <w:ind w:firstLine="422" w:firstLineChars="200"/>
        <w:outlineLvl w:val="0"/>
        <w:rPr>
          <w:rFonts w:hint="eastAsia" w:ascii="宋体" w:hAnsi="宋体" w:cs="宋体"/>
          <w:b/>
          <w:szCs w:val="21"/>
        </w:rPr>
      </w:pPr>
      <w:r>
        <w:rPr>
          <w:rFonts w:hint="eastAsia" w:ascii="宋体" w:hAnsi="宋体" w:cs="宋体"/>
          <w:b/>
          <w:szCs w:val="21"/>
        </w:rPr>
        <w:t>（六）投标文件的包装、递交、修改和撤回</w:t>
      </w:r>
    </w:p>
    <w:p>
      <w:pPr>
        <w:snapToGrid w:val="0"/>
        <w:spacing w:line="360" w:lineRule="auto"/>
        <w:ind w:firstLine="420"/>
        <w:rPr>
          <w:rFonts w:hint="eastAsia" w:ascii="宋体" w:hAnsi="宋体" w:cs="宋体"/>
          <w:szCs w:val="21"/>
        </w:rPr>
      </w:pPr>
      <w:r>
        <w:rPr>
          <w:rFonts w:hint="eastAsia" w:ascii="宋体" w:hAnsi="宋体" w:cs="宋体"/>
          <w:szCs w:val="21"/>
        </w:rPr>
        <w:t>1、以U盘存储的电子备份投标文件用封袋密封后递交。</w:t>
      </w:r>
    </w:p>
    <w:p>
      <w:pPr>
        <w:snapToGrid w:val="0"/>
        <w:spacing w:line="360" w:lineRule="auto"/>
        <w:ind w:firstLine="420"/>
        <w:rPr>
          <w:rFonts w:hint="eastAsia" w:ascii="宋体" w:hAnsi="宋体" w:cs="宋体"/>
          <w:bCs/>
          <w:szCs w:val="21"/>
        </w:rPr>
      </w:pPr>
      <w:r>
        <w:rPr>
          <w:rFonts w:hint="eastAsia" w:ascii="宋体" w:hAnsi="宋体" w:cs="宋体"/>
          <w:szCs w:val="21"/>
        </w:rPr>
        <w:t>2、纸质备份投标文件</w:t>
      </w:r>
      <w:r>
        <w:rPr>
          <w:rFonts w:hint="eastAsia" w:ascii="宋体" w:hAnsi="宋体" w:cs="宋体"/>
          <w:bCs/>
          <w:szCs w:val="21"/>
        </w:rPr>
        <w:t>，要求分别按</w:t>
      </w:r>
      <w:r>
        <w:rPr>
          <w:rFonts w:hint="eastAsia" w:ascii="宋体" w:hAnsi="宋体" w:cs="宋体"/>
          <w:szCs w:val="21"/>
        </w:rPr>
        <w:t>资格文件、商务技术文件和报价文件三部分</w:t>
      </w:r>
      <w:r>
        <w:rPr>
          <w:rFonts w:hint="eastAsia" w:ascii="宋体" w:hAnsi="宋体" w:cs="宋体"/>
          <w:bCs/>
          <w:szCs w:val="21"/>
        </w:rPr>
        <w:t>分开包装。</w:t>
      </w:r>
    </w:p>
    <w:p>
      <w:pPr>
        <w:snapToGrid w:val="0"/>
        <w:spacing w:line="360" w:lineRule="auto"/>
        <w:ind w:firstLine="420"/>
        <w:rPr>
          <w:rFonts w:hint="eastAsia" w:ascii="宋体" w:hAnsi="宋体" w:cs="宋体"/>
          <w:szCs w:val="21"/>
        </w:rPr>
      </w:pPr>
      <w:r>
        <w:rPr>
          <w:rFonts w:hint="eastAsia" w:ascii="宋体" w:hAnsi="宋体" w:cs="宋体"/>
          <w:bCs/>
          <w:szCs w:val="21"/>
        </w:rPr>
        <w:t>3、</w:t>
      </w:r>
      <w:r>
        <w:rPr>
          <w:rFonts w:hint="eastAsia" w:ascii="宋体" w:hAnsi="宋体" w:cs="宋体"/>
          <w:szCs w:val="21"/>
        </w:rPr>
        <w:t>投标文件的包装封面上应注明供应商名称、供应商地址、投标文件名称(电子备份投标文件/资格文件/商务技术文件/报价文件)、投标项目名称、项目编号、子包号，并加盖供应商公章。</w:t>
      </w:r>
    </w:p>
    <w:p>
      <w:pPr>
        <w:snapToGrid w:val="0"/>
        <w:spacing w:line="360" w:lineRule="auto"/>
        <w:ind w:firstLine="420"/>
        <w:rPr>
          <w:rFonts w:hint="eastAsia" w:ascii="宋体" w:hAnsi="宋体" w:cs="宋体"/>
          <w:szCs w:val="21"/>
        </w:rPr>
      </w:pPr>
      <w:r>
        <w:rPr>
          <w:rFonts w:hint="eastAsia" w:ascii="宋体" w:hAnsi="宋体" w:cs="宋体"/>
          <w:szCs w:val="21"/>
        </w:rPr>
        <w:t>4、未按规定密封或标记的投标文件将被拒绝，由此造成投标文件被误投或提前拆封的风险由供应商承担。</w:t>
      </w:r>
    </w:p>
    <w:p>
      <w:pPr>
        <w:snapToGrid w:val="0"/>
        <w:spacing w:line="360" w:lineRule="auto"/>
        <w:ind w:firstLine="420"/>
        <w:rPr>
          <w:rFonts w:hint="eastAsia" w:ascii="宋体" w:hAnsi="宋体" w:cs="宋体"/>
          <w:szCs w:val="21"/>
        </w:rPr>
      </w:pPr>
      <w:r>
        <w:rPr>
          <w:rFonts w:hint="eastAsia" w:ascii="宋体" w:hAnsi="宋体" w:cs="宋体"/>
          <w:szCs w:val="21"/>
        </w:rPr>
        <w:t>5、供应商在投标截止时间之前，可以对已提交的电子备份投标文件和纸质备份投标文件进行修改或撤回，并书面通知招标采购单位；投标截止时间后，供应商不得撤回、修改投标文件。修改后重新递交的电子备份投标文件和纸质备份投标文件应当按本采购文件的要求签署、盖章和密封。</w:t>
      </w:r>
    </w:p>
    <w:p>
      <w:pPr>
        <w:spacing w:line="360" w:lineRule="auto"/>
        <w:ind w:firstLine="420" w:firstLineChars="200"/>
        <w:rPr>
          <w:rFonts w:hint="eastAsia" w:ascii="宋体" w:hAnsi="宋体" w:cs="宋体"/>
          <w:szCs w:val="21"/>
        </w:rPr>
      </w:pPr>
      <w:r>
        <w:rPr>
          <w:rFonts w:hint="eastAsia" w:ascii="宋体" w:hAnsi="宋体" w:cs="宋体"/>
          <w:szCs w:val="21"/>
        </w:rPr>
        <w:t>6、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widowControl/>
        <w:snapToGrid w:val="0"/>
        <w:spacing w:line="360" w:lineRule="auto"/>
        <w:ind w:firstLine="422" w:firstLineChars="200"/>
        <w:outlineLvl w:val="0"/>
        <w:rPr>
          <w:rFonts w:hint="eastAsia" w:ascii="宋体" w:hAnsi="宋体" w:cs="宋体"/>
          <w:b/>
          <w:szCs w:val="21"/>
        </w:rPr>
      </w:pPr>
      <w:r>
        <w:rPr>
          <w:rFonts w:hint="eastAsia" w:ascii="宋体" w:hAnsi="宋体" w:cs="宋体"/>
          <w:b/>
          <w:szCs w:val="21"/>
        </w:rPr>
        <w:t>（七）投标无效的情形</w:t>
      </w:r>
    </w:p>
    <w:p>
      <w:pPr>
        <w:snapToGrid w:val="0"/>
        <w:spacing w:line="360" w:lineRule="auto"/>
        <w:ind w:firstLine="420" w:firstLineChars="200"/>
        <w:rPr>
          <w:rFonts w:hint="eastAsia" w:ascii="宋体" w:hAnsi="宋体" w:cs="宋体"/>
          <w:bCs/>
          <w:szCs w:val="21"/>
        </w:rPr>
      </w:pPr>
      <w:r>
        <w:rPr>
          <w:rFonts w:hint="eastAsia" w:ascii="宋体" w:hAnsi="宋体" w:cs="宋体"/>
          <w:bCs/>
          <w:szCs w:val="21"/>
        </w:rPr>
        <w:t>实质上没有响应采购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12"/>
        <w:widowControl/>
        <w:snapToGrid w:val="0"/>
        <w:spacing w:after="0" w:line="360" w:lineRule="auto"/>
        <w:ind w:left="0" w:leftChars="0" w:firstLine="402" w:firstLineChars="200"/>
        <w:rPr>
          <w:rFonts w:hint="eastAsia" w:ascii="宋体" w:hAnsi="宋体" w:cs="宋体"/>
          <w:b/>
          <w:bCs/>
        </w:rPr>
      </w:pPr>
      <w:r>
        <w:rPr>
          <w:rFonts w:hint="eastAsia" w:ascii="宋体" w:hAnsi="宋体" w:cs="宋体"/>
          <w:b/>
          <w:bCs/>
        </w:rPr>
        <w:t>1.在初步审查和商务评审时，如发现下列情形之一的，投标文件将被视为无效：</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（1）超出经营范围投标的；</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（2）不符合采购文件标明的资格要求，或采购文件（打“★”）要求的；</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（3）投标文件规定必须加盖公章或法定代表人签字或授权代表签字的地方但投标人未予盖章或签字的，或未按要求提供法定代表人授权委托书、投标声明书或者填写项目不齐全的；</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（4）投标代表人未能出具身份证明或与法定代表人授权委托人身份不符的；</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（5）投标文件格式为未按要求提供、内容不齐全或者内容虚假的；</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（6）投标文件的实质性内容未使用中文表述、意思表述不明确、前后矛盾或者使用计量单位不符合采购文件要求的（经评标委员会认定并允许其当场更正的疏忽、笔误除外）；</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（7）投标有效期不能满足采购文件要求的；</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（8）未实质性响应采购文件要求或者投标文件有采购人不能接受的附加条件的；</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（9）超过投标截止时间送达的或未按规定地点送达的；</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（10）未按规定密封、装订、签字盖章的；</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（12）投标文件的关键内容字迹模糊、无法辨认的，或者投标文件中经修正的内容字迹模糊难以辩认或者修改处未按规定签名盖章的；</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（13）采购文件中规定的其他无效标的情形。</w:t>
      </w:r>
    </w:p>
    <w:p>
      <w:pPr>
        <w:pStyle w:val="12"/>
        <w:widowControl/>
        <w:snapToGrid w:val="0"/>
        <w:spacing w:after="0" w:line="360" w:lineRule="auto"/>
        <w:ind w:left="0" w:leftChars="0" w:firstLine="402" w:firstLineChars="200"/>
        <w:rPr>
          <w:rFonts w:hint="eastAsia" w:ascii="宋体" w:hAnsi="宋体" w:cs="宋体"/>
          <w:b/>
          <w:bCs/>
        </w:rPr>
      </w:pPr>
      <w:r>
        <w:rPr>
          <w:rFonts w:hint="eastAsia" w:ascii="宋体" w:hAnsi="宋体" w:cs="宋体"/>
          <w:b/>
          <w:bCs/>
        </w:rPr>
        <w:t>2.在技术商务评审时，如发现下列情形之一的，投标文件将被视为无效：</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（1）投标文件标明的响应或偏离与事实不符或虚假投标的；</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（2）明显不符合采购文件要求的，或者与采购文件中标“★”的条款发生实质性负偏离的；</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（3）投标技术方案不明确，存在一个或一个以上备选（替代）投标方案的。</w:t>
      </w:r>
    </w:p>
    <w:p>
      <w:pPr>
        <w:pStyle w:val="12"/>
        <w:widowControl/>
        <w:snapToGrid w:val="0"/>
        <w:spacing w:after="0" w:line="360" w:lineRule="auto"/>
        <w:ind w:left="0" w:leftChars="0" w:firstLine="402" w:firstLineChars="200"/>
        <w:rPr>
          <w:rFonts w:hint="eastAsia" w:ascii="宋体" w:hAnsi="宋体" w:cs="宋体"/>
          <w:b/>
          <w:bCs/>
        </w:rPr>
      </w:pPr>
      <w:r>
        <w:rPr>
          <w:rFonts w:hint="eastAsia" w:ascii="宋体" w:hAnsi="宋体" w:cs="宋体"/>
          <w:b/>
          <w:bCs/>
        </w:rPr>
        <w:t>3.在报价评审时，如发现下列情形之一的，投标文件将被视为无效：</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（1）未采用投标文件要求的报价形式报价或报价超过最高限价的；</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（2）投标人的投标报价明显低于成本价的；</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（3）投标报价具有选择性的；或投标文件中对同一标段项目有两个或多个报价，且未声明哪个为有效的，或投标文件中出现重大漏项、漏量的。</w:t>
      </w:r>
    </w:p>
    <w:p>
      <w:pPr>
        <w:pStyle w:val="12"/>
        <w:widowControl/>
        <w:snapToGrid w:val="0"/>
        <w:spacing w:after="0" w:line="360" w:lineRule="auto"/>
        <w:ind w:left="0" w:leftChars="0" w:firstLine="400" w:firstLineChars="200"/>
        <w:rPr>
          <w:rFonts w:hint="eastAsia" w:ascii="宋体" w:hAnsi="宋体" w:cs="宋体"/>
        </w:rPr>
      </w:pPr>
      <w:r>
        <w:rPr>
          <w:rFonts w:hint="eastAsia" w:ascii="宋体" w:hAnsi="宋体" w:cs="宋体"/>
        </w:rPr>
        <w:t>（4）被拒绝的投标文件为无效；</w:t>
      </w:r>
    </w:p>
    <w:p>
      <w:pPr>
        <w:spacing w:line="360" w:lineRule="auto"/>
        <w:rPr>
          <w:rFonts w:hint="eastAsia" w:ascii="宋体" w:hAnsi="宋体" w:cs="宋体"/>
          <w:b/>
          <w:szCs w:val="21"/>
        </w:rPr>
      </w:pPr>
      <w:r>
        <w:rPr>
          <w:rFonts w:hint="eastAsia" w:ascii="宋体" w:hAnsi="宋体" w:cs="宋体"/>
          <w:b/>
          <w:szCs w:val="21"/>
        </w:rPr>
        <w:t>四、特别说明</w:t>
      </w:r>
    </w:p>
    <w:p>
      <w:pPr>
        <w:pStyle w:val="14"/>
        <w:snapToGrid w:val="0"/>
        <w:spacing w:line="360" w:lineRule="auto"/>
        <w:ind w:firstLine="420"/>
        <w:rPr>
          <w:rFonts w:hint="eastAsia" w:hAnsi="宋体" w:cs="宋体"/>
        </w:rPr>
      </w:pPr>
      <w:r>
        <w:rPr>
          <w:rFonts w:hint="eastAsia" w:hAnsi="宋体" w:cs="宋体"/>
        </w:rPr>
        <w:t>1  政府采购活动中有关中小企业的相关规定（采购进口产品的项目不适用）</w:t>
      </w:r>
    </w:p>
    <w:p>
      <w:pPr>
        <w:pStyle w:val="14"/>
        <w:snapToGrid w:val="0"/>
        <w:spacing w:line="360" w:lineRule="auto"/>
        <w:ind w:firstLine="420"/>
        <w:rPr>
          <w:rFonts w:hint="eastAsia" w:hAnsi="宋体" w:cs="宋体"/>
        </w:rPr>
      </w:pPr>
      <w:r>
        <w:rPr>
          <w:rFonts w:hint="eastAsia" w:hAnsi="宋体" w:cs="宋体"/>
        </w:rPr>
        <w:t>1.1  参加政府采购活动的中小企业（含中型、小型、微型企业，其他地方同）应当同时符合以下条件：</w:t>
      </w:r>
    </w:p>
    <w:p>
      <w:pPr>
        <w:spacing w:line="360" w:lineRule="auto"/>
        <w:ind w:left="420" w:leftChars="200"/>
        <w:rPr>
          <w:rFonts w:hint="eastAsia" w:ascii="宋体" w:hAnsi="宋体" w:cs="宋体"/>
          <w:szCs w:val="21"/>
        </w:rPr>
      </w:pPr>
      <w:r>
        <w:rPr>
          <w:rFonts w:hint="eastAsia" w:ascii="宋体" w:hAnsi="宋体" w:cs="宋体"/>
          <w:szCs w:val="21"/>
        </w:rPr>
        <w:t>（一）符合中小企业划分标准（具体见工信部联企业[2011]300号）；</w:t>
      </w:r>
    </w:p>
    <w:p>
      <w:pPr>
        <w:spacing w:line="360" w:lineRule="auto"/>
        <w:ind w:left="420" w:leftChars="200"/>
        <w:rPr>
          <w:rFonts w:hint="eastAsia" w:ascii="宋体" w:hAnsi="宋体" w:cs="宋体"/>
          <w:szCs w:val="21"/>
        </w:rPr>
      </w:pPr>
      <w:r>
        <w:rPr>
          <w:rFonts w:hint="eastAsia" w:ascii="宋体" w:hAnsi="宋体" w:cs="宋体"/>
          <w:szCs w:val="21"/>
        </w:rPr>
        <w:t>（二）提供本企业制造的货物、承担的工程或者服务，或者提供其他中小企业制造的货物。本项所称货物不包括使用大型企业注册商标的货物。</w:t>
      </w:r>
    </w:p>
    <w:p>
      <w:pPr>
        <w:spacing w:line="360" w:lineRule="auto"/>
        <w:ind w:left="420" w:leftChars="200"/>
        <w:rPr>
          <w:rFonts w:hint="eastAsia" w:ascii="宋体" w:hAnsi="宋体" w:cs="宋体"/>
          <w:szCs w:val="21"/>
        </w:rPr>
      </w:pPr>
      <w:r>
        <w:rPr>
          <w:rFonts w:hint="eastAsia" w:ascii="宋体" w:hAnsi="宋体" w:cs="宋体"/>
          <w:szCs w:val="21"/>
        </w:rPr>
        <w:t>（三）小型、微型企业提供中型企业制造的货物的，视同为中型企业。</w:t>
      </w:r>
    </w:p>
    <w:p>
      <w:pPr>
        <w:pStyle w:val="14"/>
        <w:snapToGrid w:val="0"/>
        <w:spacing w:line="360" w:lineRule="auto"/>
        <w:ind w:firstLine="420"/>
        <w:rPr>
          <w:rFonts w:hint="eastAsia" w:hAnsi="宋体" w:cs="宋体"/>
        </w:rPr>
      </w:pPr>
      <w:r>
        <w:rPr>
          <w:rFonts w:hint="eastAsia" w:hAnsi="宋体" w:cs="宋体"/>
        </w:rPr>
        <w:t>1.2  参加政府采购活动的中小企业应当提供《中小企业声明函》。</w:t>
      </w:r>
    </w:p>
    <w:p>
      <w:pPr>
        <w:pStyle w:val="14"/>
        <w:snapToGrid w:val="0"/>
        <w:spacing w:line="360" w:lineRule="auto"/>
        <w:ind w:firstLine="420"/>
        <w:rPr>
          <w:rFonts w:hint="eastAsia" w:hAnsi="宋体" w:cs="宋体"/>
        </w:rPr>
      </w:pPr>
      <w:r>
        <w:rPr>
          <w:rFonts w:hint="eastAsia" w:hAnsi="宋体" w:cs="宋体"/>
        </w:rPr>
        <w:t>1.3  对于非专门面向中小企业的项目，对小型和微型企业产品的价格应给予6%-10%的扣除，用扣除后的价格参与评审。具体扣除比例见第四章 评标办法及评分标准（如有）。</w:t>
      </w:r>
    </w:p>
    <w:p>
      <w:pPr>
        <w:pStyle w:val="14"/>
        <w:snapToGrid w:val="0"/>
        <w:spacing w:line="360" w:lineRule="auto"/>
        <w:ind w:firstLine="420"/>
        <w:rPr>
          <w:rFonts w:hint="eastAsia" w:hAnsi="宋体" w:cs="宋体"/>
        </w:rPr>
      </w:pPr>
      <w:r>
        <w:rPr>
          <w:rFonts w:hint="eastAsia" w:hAnsi="宋体" w:cs="宋体"/>
        </w:rPr>
        <w:t>1.4  根据《财政部司法部关于政府采购支持监狱企业发展有关问题的通知》（财库[2014]68号）规定，监狱企业视同小型、微型企业。监狱企业参加政府采购活动时，应当提供由省级及以上监狱管理局、戒毒管理局（含新疆生产建设兵团）出具的属于监狱企业的证明文件。</w:t>
      </w:r>
    </w:p>
    <w:p>
      <w:pPr>
        <w:pStyle w:val="14"/>
        <w:snapToGrid w:val="0"/>
        <w:spacing w:line="360" w:lineRule="auto"/>
        <w:ind w:firstLine="420"/>
        <w:rPr>
          <w:rFonts w:hint="eastAsia" w:hAnsi="宋体" w:cs="宋体"/>
          <w:lang w:val="zh-CN"/>
        </w:rPr>
      </w:pPr>
      <w:r>
        <w:rPr>
          <w:rFonts w:hint="eastAsia" w:hAnsi="宋体" w:cs="宋体"/>
        </w:rPr>
        <w:t>1</w:t>
      </w:r>
      <w:r>
        <w:rPr>
          <w:rFonts w:hint="eastAsia" w:hAnsi="宋体" w:cs="宋体"/>
          <w:lang w:val="zh-CN"/>
        </w:rPr>
        <w:t>.</w:t>
      </w:r>
      <w:r>
        <w:rPr>
          <w:rFonts w:hint="eastAsia" w:hAnsi="宋体" w:cs="宋体"/>
        </w:rPr>
        <w:t>5</w:t>
      </w:r>
      <w:r>
        <w:rPr>
          <w:rFonts w:hint="eastAsia" w:hAnsi="宋体" w:cs="宋体"/>
          <w:lang w:val="zh-CN"/>
        </w:rPr>
        <w:t xml:space="preserve"> 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w:t>
      </w:r>
      <w:r>
        <w:rPr>
          <w:rFonts w:hint="eastAsia" w:hAnsi="宋体" w:cs="宋体"/>
        </w:rPr>
        <w:t>第四章 评标办法及评分标准</w:t>
      </w:r>
      <w:r>
        <w:rPr>
          <w:rFonts w:hint="eastAsia" w:hAnsi="宋体" w:cs="宋体"/>
          <w:lang w:val="zh-CN"/>
        </w:rPr>
        <w:t>（如有）。</w:t>
      </w:r>
    </w:p>
    <w:p>
      <w:pPr>
        <w:pStyle w:val="14"/>
        <w:snapToGrid w:val="0"/>
        <w:spacing w:line="360" w:lineRule="auto"/>
        <w:ind w:firstLine="420"/>
        <w:rPr>
          <w:rFonts w:hint="eastAsia" w:hAnsi="宋体" w:cs="宋体"/>
          <w:lang w:val="zh-CN"/>
        </w:rPr>
      </w:pPr>
      <w:r>
        <w:rPr>
          <w:rFonts w:hint="eastAsia" w:hAnsi="宋体" w:cs="宋体"/>
          <w:lang w:val="zh-CN"/>
        </w:rPr>
        <w:t>联合体各方均为小型、微型企业的，联合体视同为小型、微型企业。组成联合体的大中型企业和其他自然人、法人或者其他组织，与小型、微型企业之间不得存在投资关系。</w:t>
      </w:r>
    </w:p>
    <w:p>
      <w:pPr>
        <w:pStyle w:val="14"/>
        <w:snapToGrid w:val="0"/>
        <w:spacing w:line="360" w:lineRule="auto"/>
        <w:ind w:firstLine="420"/>
        <w:rPr>
          <w:rFonts w:hint="eastAsia" w:hAnsi="宋体" w:cs="宋体"/>
          <w:lang w:val="zh-CN"/>
        </w:rPr>
      </w:pPr>
      <w:r>
        <w:rPr>
          <w:rFonts w:hint="eastAsia" w:hAnsi="宋体" w:cs="宋体"/>
        </w:rPr>
        <w:t>1</w:t>
      </w:r>
      <w:r>
        <w:rPr>
          <w:rFonts w:hint="eastAsia" w:hAnsi="宋体" w:cs="宋体"/>
          <w:lang w:val="zh-CN"/>
        </w:rPr>
        <w:t>.</w:t>
      </w:r>
      <w:r>
        <w:rPr>
          <w:rFonts w:hint="eastAsia" w:hAnsi="宋体" w:cs="宋体"/>
        </w:rPr>
        <w:t>6</w:t>
      </w:r>
      <w:r>
        <w:rPr>
          <w:rFonts w:hint="eastAsia" w:hAnsi="宋体" w:cs="宋体"/>
          <w:lang w:val="zh-CN"/>
        </w:rPr>
        <w:t xml:space="preserve">  如果在采购活动过程中相关采购当事人对供应商“中小企业”资格有异议的，供应商应当向采购代理机构和采购监管部门提供由第三方机构审计确认的财务会计报告和劳动部门提供的年度社会保障基金缴纳清单。</w:t>
      </w:r>
    </w:p>
    <w:p>
      <w:pPr>
        <w:pStyle w:val="14"/>
        <w:snapToGrid w:val="0"/>
        <w:spacing w:line="360" w:lineRule="auto"/>
        <w:ind w:firstLine="420"/>
        <w:rPr>
          <w:rFonts w:hint="eastAsia" w:hAnsi="宋体" w:cs="宋体"/>
          <w:lang w:val="zh-CN"/>
        </w:rPr>
      </w:pPr>
      <w:r>
        <w:rPr>
          <w:rFonts w:hint="eastAsia" w:hAnsi="宋体" w:cs="宋体"/>
          <w:lang w:val="zh-CN"/>
        </w:rPr>
        <w:t>1.7根据《关于促进残疾人就业政府采购政策的通知》（财库[2017]141号）规定，残疾人福利性单位视同小型、微型企业。符合条件的残疾人福利性单位在参加政府采购活动时，应当在投标文件中提供通知规定的《残疾人福利性单位声明函》，并对声明的真实性负责。</w:t>
      </w:r>
    </w:p>
    <w:p>
      <w:pPr>
        <w:spacing w:line="400" w:lineRule="exact"/>
        <w:rPr>
          <w:rFonts w:hint="eastAsia" w:ascii="宋体" w:hAnsi="宋体" w:cs="宋体"/>
        </w:rPr>
      </w:pPr>
    </w:p>
    <w:p>
      <w:pPr>
        <w:pStyle w:val="14"/>
        <w:spacing w:line="360" w:lineRule="auto"/>
        <w:ind w:firstLine="643" w:firstLineChars="200"/>
        <w:jc w:val="center"/>
        <w:rPr>
          <w:rFonts w:hint="eastAsia" w:hAnsi="宋体"/>
          <w:b/>
          <w:sz w:val="32"/>
          <w:szCs w:val="32"/>
        </w:rPr>
      </w:pPr>
      <w:r>
        <w:rPr>
          <w:rFonts w:hint="eastAsia" w:hAnsi="宋体"/>
          <w:b/>
          <w:bCs/>
          <w:kern w:val="44"/>
          <w:sz w:val="32"/>
          <w:szCs w:val="32"/>
        </w:rPr>
        <w:t>第四部分  评标办法及评分标准</w:t>
      </w:r>
    </w:p>
    <w:p>
      <w:pPr>
        <w:spacing w:line="360" w:lineRule="auto"/>
        <w:ind w:firstLine="422" w:firstLineChars="200"/>
        <w:rPr>
          <w:rFonts w:hint="eastAsia" w:ascii="宋体" w:hAnsi="宋体" w:cs="宋体"/>
          <w:b/>
          <w:bCs/>
        </w:rPr>
      </w:pPr>
      <w:r>
        <w:rPr>
          <w:rFonts w:hint="eastAsia" w:ascii="宋体" w:hAnsi="宋体" w:cs="宋体"/>
          <w:b/>
          <w:bCs/>
        </w:rPr>
        <w:t>本办法严格遵照《中华人民共和国政府采购法》、《政府采购货物和服务招标投标管理办法》，结合项目所在地政府有关政府采购规定和项目的实际情况制定。本次采购为非专门面向中小企业，本次评标将对中小企业声明函满足采购文件要求的小型和微型企业产品的价格给予6%的扣除，对联合体投标（如有）中小企业声明函满足采购文件要求的小型和微型企业产品的价格给予2%的扣除，用扣除后的价格参与评审。</w:t>
      </w:r>
    </w:p>
    <w:p>
      <w:pPr>
        <w:spacing w:line="360" w:lineRule="auto"/>
        <w:rPr>
          <w:rFonts w:hint="eastAsia" w:ascii="宋体" w:hAnsi="宋体" w:cs="宋体"/>
          <w:b/>
          <w:bCs/>
          <w:szCs w:val="21"/>
        </w:rPr>
      </w:pPr>
      <w:r>
        <w:rPr>
          <w:rFonts w:hint="eastAsia" w:ascii="宋体" w:hAnsi="宋体" w:cs="宋体"/>
          <w:b/>
          <w:bCs/>
          <w:szCs w:val="21"/>
        </w:rPr>
        <w:t>一、开标准备</w:t>
      </w:r>
    </w:p>
    <w:p>
      <w:pPr>
        <w:pStyle w:val="16"/>
        <w:ind w:firstLine="417" w:firstLineChars="199"/>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采购代理机构将在规定的时间和地点进行开标，供应商的法定代表人或其授权代表可参加开标会。供应商的法定代表人或其授权代表未参加开标会的，视同放弃开标监督权利、认可开标结果。</w:t>
      </w:r>
    </w:p>
    <w:p>
      <w:pPr>
        <w:spacing w:line="360" w:lineRule="auto"/>
        <w:rPr>
          <w:rFonts w:hint="eastAsia" w:ascii="宋体" w:hAnsi="宋体" w:cs="宋体"/>
          <w:szCs w:val="21"/>
        </w:rPr>
      </w:pPr>
      <w:r>
        <w:rPr>
          <w:rFonts w:hint="eastAsia" w:ascii="宋体" w:hAnsi="宋体" w:cs="宋体"/>
          <w:b/>
          <w:bCs/>
          <w:szCs w:val="21"/>
        </w:rPr>
        <w:t>二、开标程序：</w:t>
      </w:r>
    </w:p>
    <w:p>
      <w:pPr>
        <w:spacing w:line="360" w:lineRule="auto"/>
        <w:ind w:firstLine="420" w:firstLineChars="200"/>
        <w:rPr>
          <w:rFonts w:hint="eastAsia" w:ascii="宋体" w:hAnsi="宋体" w:cs="宋体"/>
          <w:bCs/>
          <w:szCs w:val="21"/>
          <w:lang w:bidi="ar"/>
        </w:rPr>
      </w:pPr>
      <w:r>
        <w:rPr>
          <w:rFonts w:hint="eastAsia" w:ascii="宋体" w:hAnsi="宋体" w:cs="宋体"/>
          <w:bCs/>
          <w:szCs w:val="21"/>
          <w:lang w:bidi="ar"/>
        </w:rPr>
        <w:t>1、电子招投标开标程序：</w:t>
      </w:r>
    </w:p>
    <w:p>
      <w:pPr>
        <w:spacing w:line="360" w:lineRule="auto"/>
        <w:ind w:firstLine="420" w:firstLineChars="200"/>
        <w:rPr>
          <w:rFonts w:hint="eastAsia" w:ascii="宋体" w:hAnsi="宋体" w:cs="宋体"/>
          <w:szCs w:val="21"/>
        </w:rPr>
      </w:pPr>
      <w:r>
        <w:rPr>
          <w:rFonts w:hint="eastAsia" w:ascii="宋体" w:hAnsi="宋体" w:cs="宋体"/>
          <w:szCs w:val="21"/>
        </w:rPr>
        <w:t>第一阶段：</w:t>
      </w:r>
    </w:p>
    <w:p>
      <w:pPr>
        <w:numPr>
          <w:ilvl w:val="0"/>
          <w:numId w:val="10"/>
        </w:numPr>
        <w:spacing w:line="360" w:lineRule="auto"/>
        <w:ind w:firstLine="420" w:firstLineChars="200"/>
        <w:rPr>
          <w:rFonts w:hint="eastAsia" w:ascii="宋体" w:hAnsi="宋体" w:cs="宋体"/>
          <w:szCs w:val="21"/>
        </w:rPr>
      </w:pPr>
      <w:r>
        <w:rPr>
          <w:rFonts w:hint="eastAsia" w:ascii="宋体" w:hAnsi="宋体" w:cs="宋体"/>
          <w:szCs w:val="21"/>
        </w:rPr>
        <w:t>投标截止时间后，供应商登录政府采购云平台，用“项目采购-开标评标”功能对电子投标文件进行在线解密，在线解密电子投标文件时间为开标时间后1小时内。</w:t>
      </w:r>
    </w:p>
    <w:p>
      <w:pPr>
        <w:numPr>
          <w:ilvl w:val="0"/>
          <w:numId w:val="10"/>
        </w:numPr>
        <w:spacing w:line="360" w:lineRule="auto"/>
        <w:ind w:firstLine="420" w:firstLineChars="200"/>
        <w:rPr>
          <w:rFonts w:hint="eastAsia" w:ascii="宋体" w:hAnsi="宋体" w:cs="宋体"/>
          <w:szCs w:val="21"/>
        </w:rPr>
      </w:pPr>
      <w:r>
        <w:rPr>
          <w:rFonts w:hint="eastAsia" w:ascii="宋体" w:hAnsi="宋体" w:cs="宋体"/>
          <w:szCs w:val="21"/>
        </w:rPr>
        <w:t>在政府采购云平台开启已解密供应商的“资格文件、商务技术文件”，并做开标记录；</w:t>
      </w:r>
    </w:p>
    <w:p>
      <w:pPr>
        <w:spacing w:line="360" w:lineRule="auto"/>
        <w:ind w:firstLine="420" w:firstLineChars="200"/>
        <w:rPr>
          <w:rFonts w:hint="eastAsia" w:ascii="宋体" w:hAnsi="宋体" w:cs="宋体"/>
          <w:szCs w:val="21"/>
        </w:rPr>
      </w:pPr>
      <w:r>
        <w:rPr>
          <w:rFonts w:hint="eastAsia" w:ascii="宋体" w:hAnsi="宋体" w:cs="宋体"/>
          <w:szCs w:val="21"/>
        </w:rPr>
        <w:t>第二阶段：</w:t>
      </w:r>
    </w:p>
    <w:p>
      <w:pPr>
        <w:spacing w:line="360" w:lineRule="auto"/>
        <w:ind w:firstLine="420" w:firstLineChars="200"/>
        <w:rPr>
          <w:rFonts w:hint="eastAsia" w:ascii="宋体" w:hAnsi="宋体" w:cs="宋体"/>
          <w:szCs w:val="21"/>
        </w:rPr>
      </w:pPr>
      <w:r>
        <w:rPr>
          <w:rFonts w:hint="eastAsia" w:ascii="宋体" w:hAnsi="宋体" w:cs="宋体"/>
          <w:szCs w:val="21"/>
        </w:rPr>
        <w:t>（1）在政府采购云平台宣告第一阶段评审无效供应商名单及理由；</w:t>
      </w:r>
    </w:p>
    <w:p>
      <w:pPr>
        <w:spacing w:line="360" w:lineRule="auto"/>
        <w:ind w:firstLine="420" w:firstLineChars="200"/>
        <w:rPr>
          <w:rFonts w:hint="eastAsia" w:ascii="宋体" w:hAnsi="宋体" w:cs="宋体"/>
          <w:szCs w:val="21"/>
        </w:rPr>
      </w:pPr>
      <w:r>
        <w:rPr>
          <w:rFonts w:hint="eastAsia" w:ascii="宋体" w:hAnsi="宋体" w:cs="宋体"/>
          <w:szCs w:val="21"/>
        </w:rPr>
        <w:t>（2）公布经第一阶段评审符合采购文件要求的供应商的商务技术得分情况；</w:t>
      </w:r>
    </w:p>
    <w:p>
      <w:pPr>
        <w:spacing w:line="360" w:lineRule="auto"/>
        <w:ind w:firstLine="420" w:firstLineChars="200"/>
        <w:rPr>
          <w:rFonts w:hint="eastAsia" w:ascii="宋体" w:hAnsi="宋体" w:cs="宋体"/>
          <w:b/>
          <w:bCs/>
        </w:rPr>
      </w:pPr>
      <w:r>
        <w:rPr>
          <w:rFonts w:hint="eastAsia" w:ascii="宋体" w:hAnsi="宋体" w:cs="宋体"/>
          <w:szCs w:val="21"/>
        </w:rPr>
        <w:t>（3）在政府采购云平台开启除第一阶段无效标外的供应商的“报价文件”，并做开标记录</w:t>
      </w:r>
      <w:r>
        <w:rPr>
          <w:rFonts w:hint="eastAsia" w:ascii="宋体" w:hAnsi="宋体" w:cs="宋体"/>
          <w:b/>
          <w:bCs/>
        </w:rPr>
        <w:t>。</w:t>
      </w:r>
    </w:p>
    <w:p>
      <w:pPr>
        <w:spacing w:line="360" w:lineRule="auto"/>
        <w:ind w:firstLine="420" w:firstLineChars="200"/>
        <w:rPr>
          <w:rFonts w:hint="eastAsia" w:ascii="宋体" w:hAnsi="宋体" w:cs="宋体"/>
          <w:szCs w:val="21"/>
        </w:rPr>
      </w:pPr>
      <w:r>
        <w:rPr>
          <w:rFonts w:hint="eastAsia" w:ascii="宋体" w:hAnsi="宋体" w:cs="宋体"/>
          <w:szCs w:val="21"/>
        </w:rPr>
        <w:t>（4）在政府采购云平台公布评审结果。</w:t>
      </w:r>
    </w:p>
    <w:p>
      <w:pPr>
        <w:spacing w:line="360" w:lineRule="auto"/>
        <w:ind w:firstLine="420" w:firstLineChars="200"/>
        <w:rPr>
          <w:rFonts w:hint="eastAsia" w:ascii="宋体" w:hAnsi="宋体" w:cs="宋体"/>
        </w:rPr>
      </w:pPr>
      <w:r>
        <w:rPr>
          <w:rFonts w:hint="eastAsia" w:ascii="宋体" w:hAnsi="宋体" w:cs="宋体"/>
          <w:szCs w:val="21"/>
        </w:rPr>
        <w:t>（5）开标会议结束。</w:t>
      </w:r>
    </w:p>
    <w:p>
      <w:pPr>
        <w:numPr>
          <w:ilvl w:val="0"/>
          <w:numId w:val="11"/>
        </w:numPr>
        <w:spacing w:line="360" w:lineRule="auto"/>
        <w:ind w:firstLine="420" w:firstLineChars="200"/>
        <w:rPr>
          <w:rFonts w:hint="eastAsia" w:ascii="宋体" w:hAnsi="宋体" w:cs="宋体"/>
          <w:szCs w:val="21"/>
        </w:rPr>
      </w:pPr>
      <w:r>
        <w:rPr>
          <w:rFonts w:hint="eastAsia" w:ascii="宋体" w:hAnsi="宋体" w:cs="宋体"/>
          <w:szCs w:val="21"/>
        </w:rPr>
        <w:t>线下开标程序：</w:t>
      </w:r>
    </w:p>
    <w:p>
      <w:pPr>
        <w:spacing w:line="360" w:lineRule="auto"/>
        <w:ind w:firstLine="420" w:firstLineChars="200"/>
        <w:rPr>
          <w:rFonts w:hint="eastAsia" w:ascii="宋体" w:hAnsi="宋体" w:cs="宋体"/>
          <w:szCs w:val="21"/>
        </w:rPr>
      </w:pPr>
      <w:r>
        <w:rPr>
          <w:rFonts w:hint="eastAsia" w:ascii="宋体" w:hAnsi="宋体" w:cs="宋体"/>
          <w:szCs w:val="21"/>
        </w:rPr>
        <w:t>第一阶段：</w:t>
      </w:r>
    </w:p>
    <w:p>
      <w:pPr>
        <w:spacing w:line="360" w:lineRule="auto"/>
        <w:ind w:firstLine="420" w:firstLineChars="200"/>
        <w:rPr>
          <w:rFonts w:hint="eastAsia" w:ascii="宋体" w:hAnsi="宋体" w:cs="宋体"/>
          <w:szCs w:val="21"/>
        </w:rPr>
      </w:pPr>
      <w:r>
        <w:rPr>
          <w:rFonts w:hint="eastAsia" w:ascii="宋体" w:hAnsi="宋体" w:cs="宋体"/>
          <w:szCs w:val="21"/>
        </w:rPr>
        <w:t>（1）开标会由采购代理机构主持，主持人宣布开标会议开始；</w:t>
      </w:r>
    </w:p>
    <w:p>
      <w:pPr>
        <w:spacing w:line="360" w:lineRule="auto"/>
        <w:ind w:firstLine="420" w:firstLineChars="200"/>
        <w:rPr>
          <w:rFonts w:hint="eastAsia" w:ascii="宋体" w:hAnsi="宋体" w:cs="宋体"/>
          <w:szCs w:val="21"/>
        </w:rPr>
      </w:pPr>
      <w:bookmarkStart w:id="35" w:name="_Toc396115155"/>
      <w:r>
        <w:rPr>
          <w:rFonts w:hint="eastAsia" w:ascii="宋体" w:hAnsi="宋体" w:cs="宋体"/>
          <w:szCs w:val="21"/>
        </w:rPr>
        <w:t>（2）主持人介绍参加开标会的人员名单；</w:t>
      </w:r>
      <w:bookmarkEnd w:id="35"/>
      <w:r>
        <w:rPr>
          <w:rFonts w:hint="eastAsia" w:ascii="宋体" w:hAnsi="宋体" w:cs="宋体"/>
          <w:szCs w:val="21"/>
        </w:rPr>
        <w:t xml:space="preserve"> </w:t>
      </w:r>
    </w:p>
    <w:p>
      <w:pPr>
        <w:spacing w:line="360" w:lineRule="auto"/>
        <w:ind w:firstLine="420" w:firstLineChars="200"/>
        <w:rPr>
          <w:rFonts w:hint="eastAsia" w:ascii="宋体" w:hAnsi="宋体" w:cs="宋体"/>
          <w:szCs w:val="21"/>
        </w:rPr>
      </w:pPr>
      <w:bookmarkStart w:id="36" w:name="_Toc396115156"/>
      <w:r>
        <w:rPr>
          <w:rFonts w:hint="eastAsia" w:ascii="宋体" w:hAnsi="宋体" w:cs="宋体"/>
          <w:szCs w:val="21"/>
        </w:rPr>
        <w:t>（3）主持人宣布评标期间的有关事项，告知应当回避的情形,提请有关人员回避；</w:t>
      </w:r>
      <w:bookmarkEnd w:id="36"/>
    </w:p>
    <w:p>
      <w:pPr>
        <w:spacing w:line="360" w:lineRule="auto"/>
        <w:ind w:firstLine="420" w:firstLineChars="200"/>
        <w:rPr>
          <w:rFonts w:hint="eastAsia" w:ascii="宋体" w:hAnsi="宋体" w:cs="宋体"/>
          <w:szCs w:val="21"/>
        </w:rPr>
      </w:pPr>
      <w:bookmarkStart w:id="37" w:name="_Toc396115157"/>
      <w:r>
        <w:rPr>
          <w:rFonts w:hint="eastAsia" w:ascii="宋体" w:hAnsi="宋体" w:cs="宋体"/>
          <w:szCs w:val="21"/>
        </w:rPr>
        <w:t>（4）由供应商或其当场推荐的代表检查资格文件、商务技术文件密封的完整性；</w:t>
      </w:r>
      <w:bookmarkEnd w:id="37"/>
      <w:bookmarkStart w:id="38" w:name="_Toc396115158"/>
    </w:p>
    <w:p>
      <w:pPr>
        <w:spacing w:line="360" w:lineRule="auto"/>
        <w:ind w:firstLine="420" w:firstLineChars="200"/>
        <w:rPr>
          <w:rFonts w:hint="eastAsia" w:ascii="宋体" w:hAnsi="宋体" w:cs="宋体"/>
          <w:szCs w:val="21"/>
        </w:rPr>
      </w:pPr>
      <w:r>
        <w:rPr>
          <w:rFonts w:hint="eastAsia" w:ascii="宋体" w:hAnsi="宋体" w:cs="宋体"/>
          <w:szCs w:val="21"/>
        </w:rPr>
        <w:t>（5）按各供应商提交投标文件时间的先后顺序打开投标文件的资格文件、商务技术文件外包装，清点投标文件正本、副本数量</w:t>
      </w:r>
      <w:bookmarkEnd w:id="38"/>
      <w:r>
        <w:rPr>
          <w:rFonts w:hint="eastAsia" w:ascii="宋体" w:hAnsi="宋体" w:cs="宋体"/>
          <w:szCs w:val="21"/>
        </w:rPr>
        <w:t>，并做开标记录；</w:t>
      </w:r>
    </w:p>
    <w:p>
      <w:pPr>
        <w:spacing w:line="360" w:lineRule="auto"/>
        <w:ind w:firstLine="420" w:firstLineChars="200"/>
        <w:rPr>
          <w:rFonts w:hint="eastAsia" w:ascii="宋体" w:hAnsi="宋体" w:cs="宋体"/>
          <w:szCs w:val="21"/>
        </w:rPr>
      </w:pPr>
      <w:bookmarkStart w:id="39" w:name="_Toc396115159"/>
      <w:r>
        <w:rPr>
          <w:rFonts w:hint="eastAsia" w:ascii="宋体" w:hAnsi="宋体" w:cs="宋体"/>
          <w:szCs w:val="21"/>
        </w:rPr>
        <w:t>第二阶段：</w:t>
      </w:r>
    </w:p>
    <w:bookmarkEnd w:id="39"/>
    <w:p>
      <w:pPr>
        <w:spacing w:line="360" w:lineRule="auto"/>
        <w:ind w:firstLine="420" w:firstLineChars="200"/>
        <w:rPr>
          <w:rFonts w:hint="eastAsia" w:ascii="宋体" w:hAnsi="宋体" w:cs="宋体"/>
          <w:szCs w:val="21"/>
        </w:rPr>
      </w:pPr>
      <w:r>
        <w:rPr>
          <w:rFonts w:hint="eastAsia" w:ascii="宋体" w:hAnsi="宋体" w:cs="宋体"/>
          <w:szCs w:val="21"/>
        </w:rPr>
        <w:t>（1）由主持人公布第一阶段评审无效供应商名单及理由；</w:t>
      </w:r>
    </w:p>
    <w:p>
      <w:pPr>
        <w:spacing w:line="360" w:lineRule="auto"/>
        <w:ind w:firstLine="420" w:firstLineChars="200"/>
        <w:rPr>
          <w:rFonts w:hint="eastAsia" w:ascii="宋体" w:hAnsi="宋体" w:cs="宋体"/>
          <w:szCs w:val="21"/>
        </w:rPr>
      </w:pPr>
      <w:r>
        <w:rPr>
          <w:rFonts w:hint="eastAsia" w:ascii="宋体" w:hAnsi="宋体" w:cs="宋体"/>
          <w:szCs w:val="21"/>
        </w:rPr>
        <w:t>（2）公布经第一阶段评审符合采购文件要求的供应商的商务技术得分情况；</w:t>
      </w:r>
    </w:p>
    <w:p>
      <w:pPr>
        <w:spacing w:line="360" w:lineRule="auto"/>
        <w:ind w:firstLine="420" w:firstLineChars="200"/>
        <w:rPr>
          <w:rFonts w:hint="eastAsia" w:ascii="宋体" w:hAnsi="宋体" w:cs="宋体"/>
          <w:szCs w:val="21"/>
        </w:rPr>
      </w:pPr>
      <w:bookmarkStart w:id="40" w:name="_Toc396115160"/>
      <w:r>
        <w:rPr>
          <w:rFonts w:hint="eastAsia" w:ascii="宋体" w:hAnsi="宋体" w:cs="宋体"/>
          <w:szCs w:val="21"/>
        </w:rPr>
        <w:t>（3）由供应商或其当场推荐的代表检查报价文件密封的完整性；</w:t>
      </w:r>
    </w:p>
    <w:p>
      <w:pPr>
        <w:spacing w:line="360" w:lineRule="auto"/>
        <w:ind w:firstLine="420" w:firstLineChars="200"/>
        <w:rPr>
          <w:rFonts w:hint="eastAsia" w:ascii="宋体" w:hAnsi="宋体" w:cs="宋体"/>
          <w:szCs w:val="21"/>
        </w:rPr>
      </w:pPr>
      <w:r>
        <w:rPr>
          <w:rFonts w:hint="eastAsia" w:ascii="宋体" w:hAnsi="宋体" w:cs="宋体"/>
          <w:szCs w:val="21"/>
        </w:rPr>
        <w:t>（4）</w:t>
      </w:r>
      <w:r>
        <w:rPr>
          <w:rFonts w:hint="eastAsia"/>
          <w:szCs w:val="21"/>
        </w:rPr>
        <w:t>再按先后顺序开启投标文件的报价文件</w:t>
      </w:r>
      <w:r>
        <w:rPr>
          <w:rFonts w:hint="eastAsia"/>
          <w:b/>
          <w:bCs/>
        </w:rPr>
        <w:t>。</w:t>
      </w:r>
      <w:r>
        <w:rPr>
          <w:rFonts w:hint="eastAsia" w:ascii="宋体" w:hAnsi="宋体" w:cs="宋体"/>
          <w:szCs w:val="21"/>
        </w:rPr>
        <w:t>由主持人宣读《开标一览表》中的供应商名称及在其投标文件中承诺的投标报价、交货期（服务期限）等投标内容，以及采购代理机构认为有必要宣读的其他内容；</w:t>
      </w:r>
      <w:bookmarkEnd w:id="40"/>
    </w:p>
    <w:p>
      <w:pPr>
        <w:spacing w:line="360" w:lineRule="auto"/>
        <w:ind w:firstLine="420" w:firstLineChars="200"/>
        <w:rPr>
          <w:rFonts w:hint="eastAsia" w:ascii="宋体" w:hAnsi="宋体" w:cs="宋体"/>
          <w:szCs w:val="21"/>
        </w:rPr>
      </w:pPr>
      <w:bookmarkStart w:id="41" w:name="_Toc396115161"/>
      <w:r>
        <w:rPr>
          <w:rFonts w:hint="eastAsia" w:ascii="宋体" w:hAnsi="宋体" w:cs="宋体"/>
          <w:szCs w:val="21"/>
        </w:rPr>
        <w:t>（5）采购代理机构做开标记录, 同时由记录人、监督人当场签字确认；</w:t>
      </w:r>
      <w:bookmarkEnd w:id="41"/>
    </w:p>
    <w:p>
      <w:pPr>
        <w:spacing w:line="360" w:lineRule="auto"/>
        <w:ind w:firstLine="420" w:firstLineChars="200"/>
        <w:rPr>
          <w:rFonts w:hint="eastAsia" w:ascii="宋体" w:hAnsi="宋体" w:cs="宋体"/>
          <w:szCs w:val="21"/>
        </w:rPr>
      </w:pPr>
      <w:r>
        <w:rPr>
          <w:rFonts w:hint="eastAsia" w:ascii="宋体" w:hAnsi="宋体" w:cs="宋体"/>
          <w:szCs w:val="21"/>
        </w:rPr>
        <w:t>（6）主持人公布评审结果。</w:t>
      </w:r>
    </w:p>
    <w:p>
      <w:pPr>
        <w:spacing w:line="360" w:lineRule="auto"/>
        <w:ind w:firstLine="420" w:firstLineChars="200"/>
        <w:rPr>
          <w:rFonts w:hint="eastAsia" w:ascii="宋体" w:hAnsi="宋体" w:cs="宋体"/>
          <w:szCs w:val="21"/>
        </w:rPr>
      </w:pPr>
      <w:bookmarkStart w:id="42" w:name="_Toc396115163"/>
      <w:r>
        <w:rPr>
          <w:rFonts w:hint="eastAsia" w:ascii="宋体" w:hAnsi="宋体" w:cs="宋体"/>
          <w:szCs w:val="21"/>
        </w:rPr>
        <w:t>（7）开标会议结束。</w:t>
      </w:r>
      <w:bookmarkEnd w:id="42"/>
    </w:p>
    <w:p>
      <w:pPr>
        <w:spacing w:line="360" w:lineRule="auto"/>
        <w:ind w:firstLine="420" w:firstLineChars="200"/>
        <w:rPr>
          <w:rFonts w:hint="eastAsia" w:ascii="宋体" w:hAnsi="宋体" w:cs="宋体"/>
          <w:szCs w:val="21"/>
        </w:rPr>
      </w:pPr>
      <w:r>
        <w:rPr>
          <w:rFonts w:hint="eastAsia" w:ascii="宋体" w:hAnsi="宋体" w:cs="宋体"/>
          <w:szCs w:val="21"/>
        </w:rPr>
        <w:t>3、特别说明：政府采购云平台如对电子化开标及评审程序有调整的，按调整后的程序操作。</w:t>
      </w:r>
    </w:p>
    <w:p>
      <w:pPr>
        <w:spacing w:line="360" w:lineRule="auto"/>
        <w:ind w:firstLine="420" w:firstLineChars="200"/>
        <w:rPr>
          <w:rFonts w:hint="eastAsia" w:ascii="宋体" w:hAnsi="宋体" w:cs="宋体"/>
          <w:szCs w:val="21"/>
        </w:rPr>
      </w:pPr>
      <w:r>
        <w:rPr>
          <w:rFonts w:hint="eastAsia" w:ascii="宋体" w:hAnsi="宋体" w:cs="宋体"/>
          <w:szCs w:val="21"/>
        </w:rPr>
        <w:t>本项目原则上采用政采云</w:t>
      </w:r>
      <w:r>
        <w:rPr>
          <w:rFonts w:hint="eastAsia" w:ascii="宋体" w:hAnsi="宋体" w:cs="宋体"/>
          <w:bCs/>
          <w:szCs w:val="21"/>
          <w:lang w:bidi="ar"/>
        </w:rPr>
        <w:t>电子招投标开标程序</w:t>
      </w:r>
      <w:r>
        <w:rPr>
          <w:rFonts w:hint="eastAsia" w:ascii="宋体" w:hAnsi="宋体" w:cs="宋体"/>
          <w:szCs w:val="21"/>
        </w:rPr>
        <w:t>，但有下情形之一的，按以下情况处理：</w:t>
      </w:r>
    </w:p>
    <w:p>
      <w:pPr>
        <w:spacing w:line="360" w:lineRule="auto"/>
        <w:ind w:firstLine="420" w:firstLineChars="200"/>
        <w:rPr>
          <w:rFonts w:hint="eastAsia" w:ascii="宋体" w:hAnsi="宋体" w:cs="宋体"/>
          <w:szCs w:val="21"/>
        </w:rPr>
      </w:pPr>
      <w:r>
        <w:rPr>
          <w:rFonts w:hint="eastAsia" w:ascii="宋体" w:hAnsi="宋体" w:cs="宋体"/>
          <w:szCs w:val="21"/>
        </w:rPr>
        <w:t>（1）若有供应商在规定时间内无法解密或解密失败，代理机构将开启该供应商递交的以U盘存储的电子备份投标文件，上传至政采云平台项目采购模块，以完成开标，电子投标文件自动失效。</w:t>
      </w:r>
    </w:p>
    <w:p>
      <w:pPr>
        <w:spacing w:line="360" w:lineRule="auto"/>
        <w:ind w:firstLine="420" w:firstLineChars="200"/>
        <w:rPr>
          <w:rFonts w:hint="eastAsia" w:ascii="宋体" w:hAnsi="宋体" w:cs="宋体"/>
          <w:szCs w:val="21"/>
        </w:rPr>
      </w:pPr>
      <w:r>
        <w:rPr>
          <w:rFonts w:hint="eastAsia" w:ascii="宋体" w:hAnsi="宋体" w:cs="宋体"/>
          <w:szCs w:val="21"/>
        </w:rPr>
        <w:t>（2）若因政府采购云平台原因无法读取或电子开评标无法正常进行，代理机构将开启所有供应商递交的纸质备份投标文件，以完成开标，电子投标文件及以U盘存储的电子备份投标文件自动失效。</w:t>
      </w:r>
    </w:p>
    <w:p>
      <w:pPr>
        <w:spacing w:line="360" w:lineRule="auto"/>
        <w:ind w:firstLine="420" w:firstLineChars="200"/>
        <w:rPr>
          <w:rFonts w:hint="eastAsia" w:ascii="宋体" w:hAnsi="宋体" w:cs="宋体"/>
          <w:szCs w:val="21"/>
        </w:rPr>
      </w:pPr>
      <w:r>
        <w:rPr>
          <w:rFonts w:hint="eastAsia" w:ascii="宋体" w:hAnsi="宋体" w:cs="宋体"/>
          <w:szCs w:val="21"/>
        </w:rPr>
        <w:t>（3）采购过程中出现以下情形，导致电子交易平台无法正常运行，或者无法保证电子交易的公平、公正和安全时，采购人（或代理机构）可中止电子交易活动：</w:t>
      </w:r>
    </w:p>
    <w:p>
      <w:pPr>
        <w:spacing w:line="360" w:lineRule="auto"/>
        <w:ind w:firstLine="420" w:firstLineChars="200"/>
        <w:rPr>
          <w:rFonts w:hint="eastAsia" w:ascii="宋体" w:hAnsi="宋体" w:cs="宋体"/>
          <w:szCs w:val="21"/>
        </w:rPr>
      </w:pPr>
      <w:r>
        <w:rPr>
          <w:rFonts w:hint="eastAsia" w:ascii="宋体" w:hAnsi="宋体" w:cs="宋体"/>
          <w:szCs w:val="21"/>
        </w:rPr>
        <w:t xml:space="preserve">3.1电子交易平台发生故障而无法登录访问的； </w:t>
      </w:r>
    </w:p>
    <w:p>
      <w:pPr>
        <w:spacing w:line="360" w:lineRule="auto"/>
        <w:ind w:firstLine="420" w:firstLineChars="200"/>
        <w:rPr>
          <w:rFonts w:hint="eastAsia" w:ascii="宋体" w:hAnsi="宋体" w:cs="宋体"/>
          <w:szCs w:val="21"/>
        </w:rPr>
      </w:pPr>
      <w:r>
        <w:rPr>
          <w:rFonts w:hint="eastAsia" w:ascii="宋体" w:hAnsi="宋体" w:cs="宋体"/>
          <w:szCs w:val="21"/>
        </w:rPr>
        <w:t>3.2电子交易平台应用或数据库出现错误，不能进行正常操作的；</w:t>
      </w:r>
    </w:p>
    <w:p>
      <w:pPr>
        <w:spacing w:line="360" w:lineRule="auto"/>
        <w:ind w:firstLine="420" w:firstLineChars="200"/>
        <w:rPr>
          <w:rFonts w:hint="eastAsia" w:ascii="宋体" w:hAnsi="宋体" w:cs="宋体"/>
          <w:szCs w:val="21"/>
        </w:rPr>
      </w:pPr>
      <w:r>
        <w:rPr>
          <w:rFonts w:hint="eastAsia" w:ascii="宋体" w:hAnsi="宋体" w:cs="宋体"/>
          <w:szCs w:val="21"/>
        </w:rPr>
        <w:t>3.3电子交易平台发现严重安全漏洞，有潜在泄密危险的；</w:t>
      </w:r>
    </w:p>
    <w:p>
      <w:pPr>
        <w:spacing w:line="360" w:lineRule="auto"/>
        <w:ind w:firstLine="420" w:firstLineChars="200"/>
        <w:rPr>
          <w:rFonts w:hint="eastAsia" w:ascii="宋体" w:hAnsi="宋体" w:cs="宋体"/>
          <w:szCs w:val="21"/>
        </w:rPr>
      </w:pPr>
      <w:r>
        <w:rPr>
          <w:rFonts w:hint="eastAsia" w:ascii="宋体" w:hAnsi="宋体" w:cs="宋体"/>
          <w:szCs w:val="21"/>
        </w:rPr>
        <w:t xml:space="preserve">3.4病毒发作导致不能进行正常操作的； </w:t>
      </w:r>
    </w:p>
    <w:p>
      <w:pPr>
        <w:spacing w:line="360" w:lineRule="auto"/>
        <w:ind w:firstLine="420" w:firstLineChars="200"/>
        <w:rPr>
          <w:rFonts w:hint="eastAsia" w:ascii="宋体" w:hAnsi="宋体" w:cs="宋体"/>
          <w:szCs w:val="21"/>
        </w:rPr>
      </w:pPr>
      <w:r>
        <w:rPr>
          <w:rFonts w:hint="eastAsia" w:ascii="宋体" w:hAnsi="宋体" w:cs="宋体"/>
          <w:szCs w:val="21"/>
        </w:rPr>
        <w:t>3.5其他无法保证电子交易的公平、公正和安全的情况。</w:t>
      </w:r>
    </w:p>
    <w:p>
      <w:pPr>
        <w:spacing w:line="360" w:lineRule="auto"/>
        <w:ind w:firstLine="420" w:firstLineChars="200"/>
        <w:rPr>
          <w:rFonts w:hint="eastAsia" w:ascii="宋体" w:hAnsi="宋体" w:cs="宋体"/>
          <w:szCs w:val="21"/>
        </w:rPr>
      </w:pPr>
      <w:r>
        <w:rPr>
          <w:rFonts w:hint="eastAsia" w:ascii="宋体" w:hAnsi="宋体" w:cs="宋体"/>
          <w:szCs w:val="21"/>
        </w:rPr>
        <w:t>出现前款规定情形，不影响采购公平、公正性的，采购人（或代理机构）可以待上述情形消除后继续组织电子交易活动，也可以决定某些环节以纸质形式进行。</w:t>
      </w:r>
    </w:p>
    <w:p>
      <w:pPr>
        <w:spacing w:line="360" w:lineRule="auto"/>
        <w:ind w:firstLine="420" w:firstLineChars="200"/>
        <w:rPr>
          <w:rFonts w:hint="eastAsia" w:ascii="宋体" w:hAnsi="宋体" w:cs="宋体"/>
          <w:szCs w:val="21"/>
        </w:rPr>
      </w:pPr>
      <w:r>
        <w:rPr>
          <w:rFonts w:hint="eastAsia" w:ascii="宋体" w:hAnsi="宋体" w:cs="宋体"/>
          <w:szCs w:val="21"/>
        </w:rPr>
        <w:t>（4）未开启的备份投标文件现场予以退还。</w:t>
      </w:r>
    </w:p>
    <w:p>
      <w:pPr>
        <w:spacing w:line="360" w:lineRule="auto"/>
        <w:rPr>
          <w:rFonts w:hint="eastAsia" w:ascii="宋体" w:hAnsi="宋体" w:cs="宋体"/>
          <w:b/>
          <w:bCs/>
          <w:szCs w:val="21"/>
        </w:rPr>
      </w:pPr>
      <w:r>
        <w:rPr>
          <w:rFonts w:hint="eastAsia" w:ascii="宋体" w:hAnsi="宋体" w:cs="宋体"/>
          <w:b/>
          <w:bCs/>
          <w:szCs w:val="21"/>
        </w:rPr>
        <w:t>三、评标委员会</w:t>
      </w:r>
    </w:p>
    <w:p>
      <w:pPr>
        <w:spacing w:line="360" w:lineRule="auto"/>
        <w:ind w:firstLine="420" w:firstLineChars="200"/>
        <w:rPr>
          <w:rFonts w:hint="eastAsia" w:ascii="宋体" w:hAnsi="宋体" w:cs="宋体"/>
          <w:szCs w:val="21"/>
        </w:rPr>
      </w:pPr>
      <w:r>
        <w:rPr>
          <w:rFonts w:hint="eastAsia" w:ascii="宋体" w:hAnsi="宋体" w:cs="宋体"/>
          <w:szCs w:val="21"/>
        </w:rPr>
        <w:t>（一）本次招标依法组建评标委员会。</w:t>
      </w:r>
    </w:p>
    <w:p>
      <w:pPr>
        <w:spacing w:line="360" w:lineRule="auto"/>
        <w:ind w:firstLine="420" w:firstLineChars="200"/>
        <w:rPr>
          <w:rFonts w:hint="eastAsia" w:ascii="宋体" w:hAnsi="宋体" w:cs="宋体"/>
          <w:szCs w:val="21"/>
        </w:rPr>
      </w:pPr>
      <w:r>
        <w:rPr>
          <w:rFonts w:hint="eastAsia" w:ascii="宋体" w:hAnsi="宋体" w:cs="宋体"/>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spacing w:line="360" w:lineRule="auto"/>
        <w:ind w:firstLine="420" w:firstLineChars="200"/>
        <w:rPr>
          <w:rFonts w:hint="eastAsia" w:ascii="宋体" w:hAnsi="宋体" w:cs="宋体"/>
          <w:szCs w:val="21"/>
        </w:rPr>
      </w:pPr>
      <w:r>
        <w:rPr>
          <w:rFonts w:hint="eastAsia" w:ascii="宋体" w:hAnsi="宋体" w:cs="宋体"/>
          <w:szCs w:val="21"/>
        </w:rPr>
        <w:t>（三）评审专家有下列情形之一的，受到邀请应主动提出回避，采购当事人也可以要求该评审专家回避：</w:t>
      </w:r>
    </w:p>
    <w:p>
      <w:pPr>
        <w:spacing w:line="360" w:lineRule="auto"/>
        <w:ind w:firstLine="420" w:firstLineChars="200"/>
        <w:rPr>
          <w:rFonts w:hint="eastAsia" w:ascii="宋体" w:hAnsi="宋体" w:cs="宋体"/>
          <w:szCs w:val="21"/>
        </w:rPr>
      </w:pPr>
      <w:r>
        <w:rPr>
          <w:rFonts w:hint="eastAsia" w:ascii="宋体" w:hAnsi="宋体" w:cs="宋体"/>
          <w:szCs w:val="21"/>
        </w:rPr>
        <w:t>1、本人、配偶或直系亲属3年内曾在参加该采购项目的供应商中任职（包括一般工作）或担任顾问，或与参加该采购项目的供应商发生过法律纠纷；</w:t>
      </w:r>
    </w:p>
    <w:p>
      <w:pPr>
        <w:spacing w:line="360" w:lineRule="auto"/>
        <w:ind w:firstLine="420" w:firstLineChars="200"/>
        <w:rPr>
          <w:rFonts w:hint="eastAsia" w:ascii="宋体" w:hAnsi="宋体" w:cs="宋体"/>
          <w:szCs w:val="21"/>
        </w:rPr>
      </w:pPr>
      <w:r>
        <w:rPr>
          <w:rFonts w:hint="eastAsia" w:ascii="宋体" w:hAnsi="宋体" w:cs="宋体"/>
          <w:szCs w:val="21"/>
        </w:rPr>
        <w:t>2、任职单位与采购人或参加该采购项目供应商存在行政隶属关系；</w:t>
      </w:r>
    </w:p>
    <w:p>
      <w:pPr>
        <w:spacing w:line="360" w:lineRule="auto"/>
        <w:ind w:firstLine="420" w:firstLineChars="200"/>
        <w:rPr>
          <w:rFonts w:hint="eastAsia" w:ascii="宋体" w:hAnsi="宋体" w:cs="宋体"/>
          <w:szCs w:val="21"/>
        </w:rPr>
      </w:pPr>
      <w:r>
        <w:rPr>
          <w:rFonts w:hint="eastAsia" w:ascii="宋体" w:hAnsi="宋体" w:cs="宋体"/>
          <w:szCs w:val="21"/>
        </w:rPr>
        <w:t>3、曾经参加过该采购项目的进口产品或采购文件、采购需求、采购方式的论证和咨询服务工作；</w:t>
      </w:r>
    </w:p>
    <w:p>
      <w:pPr>
        <w:spacing w:line="360" w:lineRule="auto"/>
        <w:ind w:firstLine="420" w:firstLineChars="200"/>
        <w:rPr>
          <w:rFonts w:hint="eastAsia" w:ascii="宋体" w:hAnsi="宋体" w:cs="宋体"/>
          <w:szCs w:val="21"/>
        </w:rPr>
      </w:pPr>
      <w:r>
        <w:rPr>
          <w:rFonts w:hint="eastAsia" w:ascii="宋体" w:hAnsi="宋体" w:cs="宋体"/>
          <w:szCs w:val="21"/>
        </w:rPr>
        <w:t>4、是参加该采购项目供应商的上级主管部门、控股或参股单位的工作人员，或与该供应商存在其他经济利益关系；</w:t>
      </w:r>
    </w:p>
    <w:p>
      <w:pPr>
        <w:spacing w:line="360" w:lineRule="auto"/>
        <w:ind w:firstLine="420" w:firstLineChars="200"/>
        <w:rPr>
          <w:rFonts w:hint="eastAsia" w:ascii="宋体" w:hAnsi="宋体" w:cs="宋体"/>
          <w:szCs w:val="21"/>
        </w:rPr>
      </w:pPr>
      <w:r>
        <w:rPr>
          <w:rFonts w:hint="eastAsia" w:ascii="宋体" w:hAnsi="宋体" w:cs="宋体"/>
          <w:szCs w:val="21"/>
        </w:rPr>
        <w:t>5、评审委员会成员之间具有配偶、近亲属关系；</w:t>
      </w:r>
    </w:p>
    <w:p>
      <w:pPr>
        <w:spacing w:line="360" w:lineRule="auto"/>
        <w:ind w:firstLine="420" w:firstLineChars="200"/>
        <w:rPr>
          <w:rFonts w:hint="eastAsia" w:ascii="宋体" w:hAnsi="宋体" w:cs="宋体"/>
          <w:szCs w:val="21"/>
        </w:rPr>
      </w:pPr>
      <w:r>
        <w:rPr>
          <w:rFonts w:hint="eastAsia" w:ascii="宋体" w:hAnsi="宋体" w:cs="宋体"/>
          <w:szCs w:val="21"/>
        </w:rPr>
        <w:t>6、法律、法规、规章规定应当回避以及其他可能影响公正评审的。</w:t>
      </w:r>
    </w:p>
    <w:p>
      <w:pPr>
        <w:spacing w:line="360" w:lineRule="auto"/>
        <w:ind w:firstLine="420" w:firstLineChars="200"/>
        <w:rPr>
          <w:rFonts w:hint="eastAsia" w:ascii="宋体" w:hAnsi="宋体" w:cs="宋体"/>
          <w:szCs w:val="21"/>
        </w:rPr>
      </w:pPr>
      <w:r>
        <w:rPr>
          <w:rFonts w:hint="eastAsia" w:ascii="宋体" w:hAnsi="宋体" w:cs="宋体"/>
          <w:szCs w:val="21"/>
        </w:rPr>
        <w:t>（四）评标委员会判断投标文件的有效性、合格性和响应情况，仅依据供应商所递交一切文件的真实表述，不受与本项目无直接关联的外部信息、传言而影响自身的专业判断。</w:t>
      </w:r>
    </w:p>
    <w:p>
      <w:pPr>
        <w:spacing w:line="360" w:lineRule="auto"/>
        <w:ind w:firstLine="420" w:firstLineChars="200"/>
        <w:rPr>
          <w:rFonts w:hint="eastAsia" w:ascii="宋体" w:hAnsi="宋体" w:cs="宋体"/>
          <w:szCs w:val="21"/>
        </w:rPr>
      </w:pPr>
      <w:r>
        <w:rPr>
          <w:rFonts w:hint="eastAsia" w:ascii="宋体" w:hAnsi="宋体" w:cs="宋体"/>
          <w:szCs w:val="21"/>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rPr>
          <w:rFonts w:hint="eastAsia" w:ascii="宋体" w:hAnsi="宋体" w:cs="宋体"/>
          <w:b/>
          <w:bCs/>
          <w:szCs w:val="21"/>
        </w:rPr>
      </w:pPr>
      <w:r>
        <w:rPr>
          <w:rFonts w:hint="eastAsia" w:ascii="宋体" w:hAnsi="宋体" w:cs="宋体"/>
          <w:b/>
          <w:bCs/>
          <w:szCs w:val="21"/>
        </w:rPr>
        <w:t>四、评标方法</w:t>
      </w:r>
    </w:p>
    <w:p>
      <w:pPr>
        <w:spacing w:line="360" w:lineRule="auto"/>
        <w:ind w:firstLine="420" w:firstLineChars="200"/>
        <w:rPr>
          <w:rFonts w:hint="eastAsia" w:ascii="宋体" w:hAnsi="宋体" w:cs="宋体"/>
          <w:szCs w:val="21"/>
        </w:rPr>
      </w:pPr>
      <w:r>
        <w:rPr>
          <w:rFonts w:hint="eastAsia" w:ascii="宋体" w:hAnsi="宋体" w:cs="宋体"/>
          <w:szCs w:val="21"/>
        </w:rPr>
        <w:t>（一）本次采购项目的评标方法为：综合评分法。</w:t>
      </w:r>
    </w:p>
    <w:p>
      <w:pPr>
        <w:spacing w:line="360" w:lineRule="auto"/>
        <w:ind w:firstLine="420" w:firstLineChars="200"/>
        <w:rPr>
          <w:rFonts w:hint="eastAsia" w:ascii="宋体" w:hAnsi="宋体" w:cs="宋体"/>
          <w:szCs w:val="21"/>
        </w:rPr>
      </w:pPr>
      <w:r>
        <w:rPr>
          <w:rFonts w:hint="eastAsia" w:ascii="宋体" w:hAnsi="宋体" w:cs="宋体"/>
          <w:szCs w:val="21"/>
        </w:rPr>
        <w:t>采用综合评分法的，评标结果按评审后得分由高到低顺序推荐1名中标候选人。得分相同的，按投标报价由低到高顺序排列。得分且投标报价相同的并列，则抽签决定。</w:t>
      </w:r>
    </w:p>
    <w:p>
      <w:pPr>
        <w:spacing w:line="360" w:lineRule="auto"/>
        <w:ind w:firstLine="420" w:firstLineChars="200"/>
        <w:rPr>
          <w:rFonts w:hint="eastAsia" w:ascii="宋体" w:hAnsi="宋体" w:cs="宋体"/>
          <w:szCs w:val="21"/>
        </w:rPr>
      </w:pPr>
      <w:r>
        <w:rPr>
          <w:rFonts w:hint="eastAsia" w:ascii="宋体" w:hAnsi="宋体" w:cs="宋体"/>
          <w:szCs w:val="21"/>
        </w:rPr>
        <w:t>（三）投标文件的澄清</w:t>
      </w:r>
    </w:p>
    <w:p>
      <w:pPr>
        <w:spacing w:line="360" w:lineRule="auto"/>
        <w:ind w:firstLine="420" w:firstLineChars="200"/>
        <w:rPr>
          <w:rFonts w:hint="eastAsia" w:ascii="宋体" w:hAnsi="宋体" w:cs="宋体"/>
          <w:szCs w:val="21"/>
        </w:rPr>
      </w:pPr>
      <w:r>
        <w:rPr>
          <w:rFonts w:hint="eastAsia" w:ascii="宋体" w:hAnsi="宋体" w:cs="宋体"/>
          <w:szCs w:val="21"/>
        </w:rPr>
        <w:t>1、对于投标文件中含义不明确、同类问题表述不一致或者有明显文字和计算错误的内容，评标委员会应当以书面形式要求供应商作出必要的澄清、说明或者补正。</w:t>
      </w:r>
    </w:p>
    <w:p>
      <w:pPr>
        <w:spacing w:line="360" w:lineRule="auto"/>
        <w:ind w:firstLine="420" w:firstLineChars="200"/>
        <w:rPr>
          <w:rFonts w:hint="eastAsia" w:ascii="宋体" w:hAnsi="宋体" w:cs="宋体"/>
          <w:szCs w:val="21"/>
        </w:rPr>
      </w:pPr>
      <w:r>
        <w:rPr>
          <w:rFonts w:hint="eastAsia" w:ascii="宋体" w:hAnsi="宋体" w:cs="宋体"/>
          <w:szCs w:val="21"/>
        </w:rPr>
        <w:t>2、供应商的澄清、说明或者补正应当采用书面形式（或扫描件上传政采云平台），并加盖公章，或者由法定代表人或其授权的代表签名或盖章。供应商的澄清、说明或者补正不得超出投标文件的范围或者改变投标文件的实质性内容。</w:t>
      </w:r>
    </w:p>
    <w:p>
      <w:pPr>
        <w:spacing w:line="360" w:lineRule="auto"/>
        <w:ind w:firstLine="420" w:firstLineChars="200"/>
        <w:rPr>
          <w:rFonts w:hint="eastAsia" w:ascii="宋体" w:hAnsi="宋体" w:cs="宋体"/>
          <w:szCs w:val="21"/>
        </w:rPr>
      </w:pPr>
      <w:r>
        <w:rPr>
          <w:rFonts w:hint="eastAsia" w:ascii="宋体" w:hAnsi="宋体" w:cs="宋体"/>
          <w:szCs w:val="21"/>
        </w:rPr>
        <w:t>（四）投标文件错误修正原则</w:t>
      </w:r>
    </w:p>
    <w:p>
      <w:pPr>
        <w:spacing w:line="360" w:lineRule="auto"/>
        <w:ind w:firstLine="420" w:firstLineChars="200"/>
        <w:rPr>
          <w:rFonts w:hint="eastAsia" w:ascii="宋体" w:hAnsi="宋体" w:cs="宋体"/>
          <w:szCs w:val="21"/>
        </w:rPr>
      </w:pPr>
      <w:r>
        <w:rPr>
          <w:rFonts w:hint="eastAsia" w:ascii="宋体" w:hAnsi="宋体" w:cs="宋体"/>
          <w:szCs w:val="21"/>
        </w:rPr>
        <w:t>投标文件如果出现计算或表达上的错误，修正错误的原则如下：</w:t>
      </w:r>
    </w:p>
    <w:p>
      <w:pPr>
        <w:spacing w:line="360" w:lineRule="auto"/>
        <w:ind w:firstLine="420" w:firstLineChars="200"/>
        <w:rPr>
          <w:rFonts w:hint="eastAsia" w:ascii="宋体" w:hAnsi="宋体" w:cs="宋体"/>
          <w:szCs w:val="21"/>
        </w:rPr>
      </w:pPr>
      <w:r>
        <w:rPr>
          <w:rFonts w:hint="eastAsia" w:ascii="宋体" w:hAnsi="宋体" w:cs="宋体"/>
          <w:szCs w:val="21"/>
        </w:rPr>
        <w:t>1、投标文件中开标一览表（报价表）内容与投标文件中相应内容不一致的，以开标一览表（报价表）为准；</w:t>
      </w:r>
    </w:p>
    <w:p>
      <w:pPr>
        <w:spacing w:line="360" w:lineRule="auto"/>
        <w:ind w:firstLine="420" w:firstLineChars="200"/>
        <w:rPr>
          <w:rFonts w:hint="eastAsia" w:ascii="宋体" w:hAnsi="宋体" w:cs="宋体"/>
          <w:szCs w:val="21"/>
        </w:rPr>
      </w:pPr>
      <w:r>
        <w:rPr>
          <w:rFonts w:hint="eastAsia" w:ascii="宋体" w:hAnsi="宋体" w:cs="宋体"/>
          <w:szCs w:val="21"/>
        </w:rPr>
        <w:t>2、大写金额和小写金额不一致的，以大写金额为准；</w:t>
      </w:r>
    </w:p>
    <w:p>
      <w:pPr>
        <w:spacing w:line="360" w:lineRule="auto"/>
        <w:ind w:firstLine="420" w:firstLineChars="200"/>
        <w:rPr>
          <w:rFonts w:hint="eastAsia" w:ascii="宋体" w:hAnsi="宋体" w:cs="宋体"/>
          <w:szCs w:val="21"/>
        </w:rPr>
      </w:pPr>
      <w:r>
        <w:rPr>
          <w:rFonts w:hint="eastAsia" w:ascii="宋体" w:hAnsi="宋体" w:cs="宋体"/>
          <w:szCs w:val="21"/>
        </w:rPr>
        <w:t>3、单价金额小数点或者百分比有明显错位的，以开标一览表的总价为准，并修改单价；</w:t>
      </w:r>
    </w:p>
    <w:p>
      <w:pPr>
        <w:spacing w:line="360" w:lineRule="auto"/>
        <w:ind w:firstLine="420" w:firstLineChars="200"/>
        <w:rPr>
          <w:rFonts w:hint="eastAsia" w:ascii="宋体" w:hAnsi="宋体" w:cs="宋体"/>
          <w:szCs w:val="21"/>
        </w:rPr>
      </w:pPr>
      <w:r>
        <w:rPr>
          <w:rFonts w:hint="eastAsia" w:ascii="宋体" w:hAnsi="宋体" w:cs="宋体"/>
          <w:szCs w:val="21"/>
        </w:rPr>
        <w:t>4、总价金额与按单价汇总金额不一致的，以单价金额计算结果为准。</w:t>
      </w:r>
    </w:p>
    <w:p>
      <w:pPr>
        <w:spacing w:line="360" w:lineRule="auto"/>
        <w:ind w:firstLine="420" w:firstLineChars="200"/>
        <w:rPr>
          <w:rFonts w:hint="eastAsia" w:ascii="宋体" w:hAnsi="宋体" w:cs="宋体"/>
          <w:szCs w:val="21"/>
        </w:rPr>
      </w:pPr>
      <w:r>
        <w:rPr>
          <w:rFonts w:hint="eastAsia" w:ascii="宋体" w:hAnsi="宋体" w:cs="宋体"/>
          <w:szCs w:val="21"/>
        </w:rPr>
        <w:t>同时出现两种以上不一致的，按照前款规定的顺序修正。修正后的报价按照投标文件澄清第二款的规定经供应商确认后产生约束力，供应商不确认的，其投标无效。</w:t>
      </w:r>
    </w:p>
    <w:p>
      <w:pPr>
        <w:widowControl/>
        <w:spacing w:line="360" w:lineRule="auto"/>
        <w:ind w:right="105" w:rightChars="50"/>
        <w:jc w:val="left"/>
        <w:rPr>
          <w:rFonts w:hint="eastAsia" w:ascii="宋体" w:hAnsi="宋体" w:cs="宋体"/>
          <w:b/>
          <w:bCs/>
          <w:szCs w:val="21"/>
          <w:lang w:val="zh-CN"/>
        </w:rPr>
      </w:pPr>
    </w:p>
    <w:p>
      <w:pPr>
        <w:widowControl/>
        <w:spacing w:line="360" w:lineRule="auto"/>
        <w:ind w:right="105" w:rightChars="50"/>
        <w:jc w:val="left"/>
        <w:rPr>
          <w:rFonts w:hint="eastAsia" w:ascii="宋体" w:hAnsi="宋体" w:cs="宋体"/>
          <w:b/>
          <w:bCs/>
          <w:szCs w:val="21"/>
          <w:lang w:val="zh-CN"/>
        </w:rPr>
      </w:pPr>
      <w:r>
        <w:rPr>
          <w:rFonts w:hint="eastAsia" w:ascii="宋体" w:hAnsi="宋体" w:cs="宋体"/>
          <w:b/>
          <w:bCs/>
          <w:szCs w:val="21"/>
          <w:lang w:val="zh-CN"/>
        </w:rPr>
        <w:t>五、评分标准</w:t>
      </w:r>
    </w:p>
    <w:tbl>
      <w:tblPr>
        <w:tblStyle w:val="28"/>
        <w:tblW w:w="8528" w:type="dxa"/>
        <w:jc w:val="center"/>
        <w:tblLayout w:type="fixed"/>
        <w:tblCellMar>
          <w:top w:w="0" w:type="dxa"/>
          <w:left w:w="108" w:type="dxa"/>
          <w:bottom w:w="0" w:type="dxa"/>
          <w:right w:w="108" w:type="dxa"/>
        </w:tblCellMar>
      </w:tblPr>
      <w:tblGrid>
        <w:gridCol w:w="430"/>
        <w:gridCol w:w="1240"/>
        <w:gridCol w:w="6858"/>
      </w:tblGrid>
      <w:tr>
        <w:tblPrEx>
          <w:tblCellMar>
            <w:top w:w="0" w:type="dxa"/>
            <w:left w:w="108" w:type="dxa"/>
            <w:bottom w:w="0" w:type="dxa"/>
            <w:right w:w="108" w:type="dxa"/>
          </w:tblCellMar>
        </w:tblPrEx>
        <w:trPr>
          <w:trHeight w:val="390" w:hRule="atLeast"/>
          <w:jc w:val="center"/>
        </w:trPr>
        <w:tc>
          <w:tcPr>
            <w:tcW w:w="1670" w:type="dxa"/>
            <w:gridSpan w:val="2"/>
            <w:tcBorders>
              <w:top w:val="single" w:color="auto" w:sz="4" w:space="0"/>
              <w:left w:val="single" w:color="auto" w:sz="4" w:space="0"/>
              <w:bottom w:val="single" w:color="auto" w:sz="4" w:space="0"/>
              <w:right w:val="single" w:color="auto" w:sz="4" w:space="0"/>
            </w:tcBorders>
            <w:noWrap w:val="0"/>
            <w:vAlign w:val="center"/>
          </w:tcPr>
          <w:p>
            <w:pPr>
              <w:ind w:firstLine="422" w:firstLineChars="200"/>
              <w:rPr>
                <w:b/>
                <w:bCs/>
                <w:szCs w:val="21"/>
              </w:rPr>
            </w:pPr>
            <w:r>
              <w:rPr>
                <w:rFonts w:hint="eastAsia"/>
                <w:b/>
                <w:bCs/>
                <w:szCs w:val="21"/>
              </w:rPr>
              <w:t>评标项目</w:t>
            </w:r>
          </w:p>
        </w:tc>
        <w:tc>
          <w:tcPr>
            <w:tcW w:w="6858" w:type="dxa"/>
            <w:tcBorders>
              <w:top w:val="single" w:color="auto" w:sz="4" w:space="0"/>
              <w:left w:val="nil"/>
              <w:bottom w:val="single" w:color="auto" w:sz="4" w:space="0"/>
              <w:right w:val="single" w:color="auto" w:sz="4" w:space="0"/>
            </w:tcBorders>
            <w:noWrap w:val="0"/>
            <w:vAlign w:val="center"/>
          </w:tcPr>
          <w:p>
            <w:pPr>
              <w:ind w:firstLine="1792" w:firstLineChars="850"/>
              <w:rPr>
                <w:rFonts w:hint="eastAsia"/>
                <w:b/>
                <w:bCs/>
                <w:szCs w:val="21"/>
              </w:rPr>
            </w:pPr>
            <w:r>
              <w:rPr>
                <w:rFonts w:hint="eastAsia"/>
                <w:b/>
                <w:bCs/>
                <w:szCs w:val="21"/>
              </w:rPr>
              <w:t>评分内容及得分</w:t>
            </w:r>
          </w:p>
        </w:tc>
      </w:tr>
      <w:tr>
        <w:tblPrEx>
          <w:tblCellMar>
            <w:top w:w="0" w:type="dxa"/>
            <w:left w:w="108" w:type="dxa"/>
            <w:bottom w:w="0" w:type="dxa"/>
            <w:right w:w="108" w:type="dxa"/>
          </w:tblCellMar>
        </w:tblPrEx>
        <w:trPr>
          <w:trHeight w:val="419" w:hRule="atLeast"/>
          <w:jc w:val="center"/>
        </w:trPr>
        <w:tc>
          <w:tcPr>
            <w:tcW w:w="430" w:type="dxa"/>
            <w:vMerge w:val="restart"/>
            <w:tcBorders>
              <w:left w:val="single" w:color="auto" w:sz="4" w:space="0"/>
              <w:right w:val="single" w:color="auto" w:sz="4" w:space="0"/>
            </w:tcBorders>
            <w:noWrap w:val="0"/>
            <w:vAlign w:val="center"/>
          </w:tcPr>
          <w:p>
            <w:pPr>
              <w:jc w:val="center"/>
              <w:rPr>
                <w:rFonts w:hint="eastAsia"/>
                <w:szCs w:val="21"/>
              </w:rPr>
            </w:pPr>
            <w:r>
              <w:rPr>
                <w:rFonts w:hint="eastAsia"/>
                <w:szCs w:val="21"/>
              </w:rPr>
              <w:t>技术</w:t>
            </w:r>
            <w:r>
              <w:rPr>
                <w:rFonts w:hint="eastAsia"/>
                <w:szCs w:val="21"/>
                <w:lang w:val="en-US" w:eastAsia="zh-CN"/>
              </w:rPr>
              <w:t>资信</w:t>
            </w:r>
            <w:r>
              <w:rPr>
                <w:rFonts w:hint="eastAsia"/>
                <w:szCs w:val="21"/>
              </w:rPr>
              <w:t>部分（</w:t>
            </w:r>
            <w:r>
              <w:rPr>
                <w:rFonts w:hint="eastAsia"/>
                <w:szCs w:val="21"/>
                <w:lang w:val="en-US" w:eastAsia="zh-CN"/>
              </w:rPr>
              <w:t>35</w:t>
            </w:r>
            <w:r>
              <w:rPr>
                <w:rFonts w:hint="eastAsia"/>
                <w:szCs w:val="21"/>
              </w:rPr>
              <w:t>分）</w:t>
            </w:r>
          </w:p>
        </w:tc>
        <w:tc>
          <w:tcPr>
            <w:tcW w:w="1240" w:type="dxa"/>
            <w:tcBorders>
              <w:top w:val="nil"/>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企业荣誉（</w:t>
            </w:r>
            <w:r>
              <w:rPr>
                <w:rFonts w:hint="eastAsia"/>
                <w:szCs w:val="21"/>
                <w:lang w:val="en-US" w:eastAsia="zh-CN"/>
              </w:rPr>
              <w:t>3</w:t>
            </w:r>
            <w:r>
              <w:rPr>
                <w:rFonts w:hint="eastAsia"/>
                <w:szCs w:val="21"/>
              </w:rPr>
              <w:t>分）</w:t>
            </w:r>
          </w:p>
        </w:tc>
        <w:tc>
          <w:tcPr>
            <w:tcW w:w="6858" w:type="dxa"/>
            <w:tcBorders>
              <w:top w:val="single" w:color="auto" w:sz="4" w:space="0"/>
              <w:left w:val="nil"/>
              <w:right w:val="single" w:color="auto" w:sz="4" w:space="0"/>
            </w:tcBorders>
            <w:noWrap w:val="0"/>
            <w:vAlign w:val="center"/>
          </w:tcPr>
          <w:p>
            <w:pPr>
              <w:jc w:val="left"/>
              <w:rPr>
                <w:rFonts w:hint="eastAsia" w:ascii="宋体" w:hAnsi="宋体"/>
                <w:szCs w:val="21"/>
              </w:rPr>
            </w:pPr>
            <w:r>
              <w:rPr>
                <w:rFonts w:hint="eastAsia" w:ascii="宋体" w:hAnsi="宋体"/>
                <w:szCs w:val="21"/>
              </w:rPr>
              <w:t>投标人自2017年1 月1 日以来，获得过给排水行业主管部门核发的先进单位或优胜单位等荣誉证书的，得</w:t>
            </w:r>
            <w:r>
              <w:rPr>
                <w:rFonts w:hint="eastAsia" w:ascii="宋体" w:hAnsi="宋体"/>
                <w:szCs w:val="21"/>
                <w:lang w:val="en-US" w:eastAsia="zh-CN"/>
              </w:rPr>
              <w:t>1.5</w:t>
            </w:r>
            <w:r>
              <w:rPr>
                <w:rFonts w:hint="eastAsia" w:ascii="宋体" w:hAnsi="宋体"/>
                <w:szCs w:val="21"/>
              </w:rPr>
              <w:t>分。</w:t>
            </w:r>
          </w:p>
          <w:p>
            <w:pPr>
              <w:jc w:val="left"/>
              <w:rPr>
                <w:rFonts w:hint="eastAsia" w:ascii="宋体" w:hAnsi="宋体"/>
                <w:szCs w:val="21"/>
              </w:rPr>
            </w:pPr>
            <w:r>
              <w:rPr>
                <w:rFonts w:hint="eastAsia" w:ascii="宋体" w:hAnsi="宋体"/>
                <w:szCs w:val="21"/>
              </w:rPr>
              <w:t>投标人自2017年1 月1 日以来，获得过地市级环境保护产业协会主管部门核发的团体会员证书的，得</w:t>
            </w:r>
            <w:r>
              <w:rPr>
                <w:rFonts w:hint="eastAsia" w:ascii="宋体" w:hAnsi="宋体"/>
                <w:szCs w:val="21"/>
                <w:lang w:val="en-US" w:eastAsia="zh-CN"/>
              </w:rPr>
              <w:t>1.5</w:t>
            </w:r>
            <w:r>
              <w:rPr>
                <w:rFonts w:hint="eastAsia" w:ascii="宋体" w:hAnsi="宋体"/>
                <w:szCs w:val="21"/>
              </w:rPr>
              <w:t>分。</w:t>
            </w:r>
          </w:p>
          <w:p>
            <w:pPr>
              <w:jc w:val="left"/>
              <w:rPr>
                <w:rFonts w:hint="eastAsia" w:ascii="宋体" w:hAnsi="宋体"/>
                <w:szCs w:val="21"/>
              </w:rPr>
            </w:pPr>
            <w:r>
              <w:rPr>
                <w:rFonts w:hint="eastAsia" w:ascii="宋体" w:hAnsi="宋体"/>
                <w:szCs w:val="21"/>
              </w:rPr>
              <w:t>相关证明材料复印件加盖单位公章，编制入投标文件，开标时携带原件</w:t>
            </w:r>
          </w:p>
          <w:p>
            <w:pPr>
              <w:rPr>
                <w:szCs w:val="21"/>
              </w:rPr>
            </w:pPr>
            <w:r>
              <w:rPr>
                <w:rFonts w:hint="eastAsia" w:ascii="宋体" w:hAnsi="宋体"/>
                <w:szCs w:val="21"/>
              </w:rPr>
              <w:t>备查，否则不得分。</w:t>
            </w:r>
          </w:p>
        </w:tc>
      </w:tr>
      <w:tr>
        <w:tblPrEx>
          <w:tblCellMar>
            <w:top w:w="0" w:type="dxa"/>
            <w:left w:w="108" w:type="dxa"/>
            <w:bottom w:w="0" w:type="dxa"/>
            <w:right w:w="108" w:type="dxa"/>
          </w:tblCellMar>
        </w:tblPrEx>
        <w:trPr>
          <w:trHeight w:val="419" w:hRule="atLeast"/>
          <w:jc w:val="center"/>
        </w:trPr>
        <w:tc>
          <w:tcPr>
            <w:tcW w:w="430" w:type="dxa"/>
            <w:vMerge w:val="continue"/>
            <w:tcBorders>
              <w:left w:val="single" w:color="auto" w:sz="4" w:space="0"/>
              <w:right w:val="single" w:color="auto" w:sz="4" w:space="0"/>
            </w:tcBorders>
            <w:noWrap w:val="0"/>
            <w:vAlign w:val="center"/>
          </w:tcPr>
          <w:p>
            <w:pPr>
              <w:jc w:val="center"/>
              <w:rPr>
                <w:rFonts w:hint="eastAsia"/>
                <w:szCs w:val="21"/>
              </w:rPr>
            </w:pPr>
          </w:p>
        </w:tc>
        <w:tc>
          <w:tcPr>
            <w:tcW w:w="1240" w:type="dxa"/>
            <w:tcBorders>
              <w:top w:val="nil"/>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企业能力</w:t>
            </w:r>
          </w:p>
          <w:p>
            <w:pPr>
              <w:pStyle w:val="2"/>
              <w:spacing w:before="120"/>
              <w:ind w:firstLine="200"/>
              <w:rPr>
                <w:rFonts w:hint="eastAsia"/>
              </w:rPr>
            </w:pPr>
            <w:r>
              <w:rPr>
                <w:rFonts w:hint="eastAsia"/>
              </w:rPr>
              <w:t>（</w:t>
            </w:r>
            <w:r>
              <w:rPr>
                <w:rFonts w:hint="eastAsia"/>
                <w:lang w:val="en-US" w:eastAsia="zh-CN"/>
              </w:rPr>
              <w:t>4</w:t>
            </w:r>
            <w:r>
              <w:rPr>
                <w:rFonts w:hint="eastAsia"/>
              </w:rPr>
              <w:t>分）</w:t>
            </w:r>
          </w:p>
        </w:tc>
        <w:tc>
          <w:tcPr>
            <w:tcW w:w="6858" w:type="dxa"/>
            <w:tcBorders>
              <w:top w:val="single" w:color="auto" w:sz="4" w:space="0"/>
              <w:left w:val="nil"/>
              <w:right w:val="single" w:color="auto" w:sz="4" w:space="0"/>
            </w:tcBorders>
            <w:noWrap w:val="0"/>
            <w:vAlign w:val="center"/>
          </w:tcPr>
          <w:p>
            <w:pPr>
              <w:jc w:val="left"/>
              <w:rPr>
                <w:rFonts w:hint="eastAsia" w:ascii="宋体" w:hAnsi="宋体"/>
                <w:szCs w:val="21"/>
              </w:rPr>
            </w:pPr>
            <w:r>
              <w:rPr>
                <w:rFonts w:hint="eastAsia" w:ascii="宋体" w:hAnsi="宋体"/>
                <w:szCs w:val="21"/>
              </w:rPr>
              <w:t>投标人自2017年1 月1 日以来，获得过地市级环境保护产业协会主管部门核发的环境技术污染治理能力评价证书废水污染防治工程甲级证书的，得</w:t>
            </w:r>
            <w:r>
              <w:rPr>
                <w:rFonts w:hint="eastAsia" w:ascii="宋体" w:hAnsi="宋体"/>
                <w:szCs w:val="21"/>
                <w:lang w:val="en-US" w:eastAsia="zh-CN"/>
              </w:rPr>
              <w:t>1</w:t>
            </w:r>
            <w:r>
              <w:rPr>
                <w:rFonts w:hint="eastAsia" w:ascii="宋体" w:hAnsi="宋体"/>
                <w:szCs w:val="21"/>
              </w:rPr>
              <w:t>分。</w:t>
            </w:r>
          </w:p>
          <w:p>
            <w:pPr>
              <w:jc w:val="left"/>
              <w:rPr>
                <w:rFonts w:hint="eastAsia" w:ascii="宋体" w:hAnsi="宋体"/>
                <w:szCs w:val="21"/>
              </w:rPr>
            </w:pPr>
            <w:r>
              <w:rPr>
                <w:rFonts w:hint="eastAsia" w:ascii="宋体" w:hAnsi="宋体"/>
                <w:szCs w:val="21"/>
              </w:rPr>
              <w:t>投标人自2017年1 月1 日以来，获得过地市级环境保护产业协会主管部门核发的环境技术污染治理能力评价证书污染修复工程甲级证书的，得</w:t>
            </w:r>
            <w:r>
              <w:rPr>
                <w:rFonts w:hint="eastAsia" w:ascii="宋体" w:hAnsi="宋体"/>
                <w:szCs w:val="21"/>
                <w:lang w:val="en-US" w:eastAsia="zh-CN"/>
              </w:rPr>
              <w:t>1</w:t>
            </w:r>
            <w:r>
              <w:rPr>
                <w:rFonts w:hint="eastAsia" w:ascii="宋体" w:hAnsi="宋体"/>
                <w:szCs w:val="21"/>
              </w:rPr>
              <w:t>分。</w:t>
            </w:r>
          </w:p>
          <w:p>
            <w:pPr>
              <w:jc w:val="left"/>
              <w:rPr>
                <w:rFonts w:hint="eastAsia" w:ascii="宋体" w:hAnsi="宋体"/>
                <w:szCs w:val="21"/>
              </w:rPr>
            </w:pPr>
            <w:r>
              <w:rPr>
                <w:rFonts w:hint="eastAsia" w:ascii="宋体" w:hAnsi="宋体"/>
                <w:szCs w:val="21"/>
              </w:rPr>
              <w:t>投标人自2017年1 月1 日以来，获得过中国市政工程协会管道检测与修复专业委员会核发的市政管道作业能力证书排水管道检测与评估甲级的，得</w:t>
            </w:r>
            <w:r>
              <w:rPr>
                <w:rFonts w:hint="eastAsia" w:ascii="宋体" w:hAnsi="宋体"/>
                <w:szCs w:val="21"/>
                <w:lang w:val="en-US" w:eastAsia="zh-CN"/>
              </w:rPr>
              <w:t>1</w:t>
            </w:r>
            <w:r>
              <w:rPr>
                <w:rFonts w:hint="eastAsia" w:ascii="宋体" w:hAnsi="宋体"/>
                <w:szCs w:val="21"/>
              </w:rPr>
              <w:t>分。</w:t>
            </w:r>
          </w:p>
          <w:p>
            <w:pPr>
              <w:jc w:val="left"/>
              <w:rPr>
                <w:rFonts w:hint="eastAsia" w:ascii="宋体" w:hAnsi="宋体"/>
                <w:szCs w:val="21"/>
              </w:rPr>
            </w:pPr>
            <w:r>
              <w:rPr>
                <w:rFonts w:hint="eastAsia" w:ascii="宋体" w:hAnsi="宋体"/>
                <w:szCs w:val="21"/>
              </w:rPr>
              <w:t>投标人自2017年1 月1 日以来，获得过中国市政工程协会管道检测与修复专业委员会核发的市政管道作业能力证书排水管道更新与非开挖修复甲级的，得</w:t>
            </w:r>
            <w:r>
              <w:rPr>
                <w:rFonts w:hint="eastAsia" w:ascii="宋体" w:hAnsi="宋体"/>
                <w:szCs w:val="21"/>
                <w:lang w:val="en-US" w:eastAsia="zh-CN"/>
              </w:rPr>
              <w:t>1</w:t>
            </w:r>
            <w:r>
              <w:rPr>
                <w:rFonts w:hint="eastAsia" w:ascii="宋体" w:hAnsi="宋体"/>
                <w:szCs w:val="21"/>
              </w:rPr>
              <w:t>分。</w:t>
            </w:r>
          </w:p>
          <w:p>
            <w:pPr>
              <w:jc w:val="left"/>
              <w:rPr>
                <w:rFonts w:hint="eastAsia" w:ascii="宋体" w:hAnsi="宋体"/>
                <w:szCs w:val="21"/>
              </w:rPr>
            </w:pPr>
            <w:r>
              <w:rPr>
                <w:rFonts w:hint="eastAsia" w:ascii="宋体" w:hAnsi="宋体"/>
                <w:szCs w:val="21"/>
              </w:rPr>
              <w:t>相关证明材料复印件加盖单位公章，编制入投标文件，开标时携带原件</w:t>
            </w:r>
          </w:p>
          <w:p>
            <w:pPr>
              <w:jc w:val="left"/>
              <w:rPr>
                <w:rFonts w:hint="eastAsia" w:ascii="宋体" w:hAnsi="宋体"/>
                <w:szCs w:val="21"/>
              </w:rPr>
            </w:pPr>
            <w:r>
              <w:rPr>
                <w:rFonts w:hint="eastAsia" w:ascii="宋体" w:hAnsi="宋体"/>
                <w:szCs w:val="21"/>
              </w:rPr>
              <w:t>备查，否则不得分。</w:t>
            </w:r>
          </w:p>
        </w:tc>
      </w:tr>
      <w:tr>
        <w:tblPrEx>
          <w:tblCellMar>
            <w:top w:w="0" w:type="dxa"/>
            <w:left w:w="108" w:type="dxa"/>
            <w:bottom w:w="0" w:type="dxa"/>
            <w:right w:w="108" w:type="dxa"/>
          </w:tblCellMar>
        </w:tblPrEx>
        <w:trPr>
          <w:trHeight w:val="419" w:hRule="atLeast"/>
          <w:jc w:val="center"/>
        </w:trPr>
        <w:tc>
          <w:tcPr>
            <w:tcW w:w="430" w:type="dxa"/>
            <w:vMerge w:val="continue"/>
            <w:tcBorders>
              <w:left w:val="single" w:color="auto" w:sz="4" w:space="0"/>
              <w:right w:val="single" w:color="auto" w:sz="4" w:space="0"/>
            </w:tcBorders>
            <w:noWrap w:val="0"/>
            <w:vAlign w:val="center"/>
          </w:tcPr>
          <w:p>
            <w:pPr>
              <w:rPr>
                <w:szCs w:val="21"/>
              </w:rPr>
            </w:pPr>
          </w:p>
        </w:tc>
        <w:tc>
          <w:tcPr>
            <w:tcW w:w="1240" w:type="dxa"/>
            <w:tcBorders>
              <w:top w:val="nil"/>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认证证书（3分）</w:t>
            </w:r>
          </w:p>
        </w:tc>
        <w:tc>
          <w:tcPr>
            <w:tcW w:w="6858" w:type="dxa"/>
            <w:tcBorders>
              <w:top w:val="single" w:color="auto" w:sz="4" w:space="0"/>
              <w:left w:val="nil"/>
              <w:right w:val="single" w:color="auto" w:sz="4" w:space="0"/>
            </w:tcBorders>
            <w:noWrap w:val="0"/>
            <w:vAlign w:val="center"/>
          </w:tcPr>
          <w:p>
            <w:pPr>
              <w:jc w:val="left"/>
              <w:rPr>
                <w:rFonts w:hint="eastAsia" w:ascii="宋体" w:hAnsi="宋体"/>
                <w:szCs w:val="21"/>
              </w:rPr>
            </w:pPr>
            <w:r>
              <w:rPr>
                <w:rFonts w:hint="eastAsia" w:ascii="宋体" w:hAnsi="宋体"/>
                <w:szCs w:val="21"/>
              </w:rPr>
              <w:t>投标人具有有效的质量管理体系ISO9001 得1 分；具有有效的环境管理体系；ISO14001 得1 分；具有有效的职业健康安全管理OHSAS18001 得1 分；上述证书认证范围须包含管道检测、疏通与修复等相关内容。</w:t>
            </w:r>
            <w:r>
              <w:rPr>
                <w:rFonts w:hint="eastAsia" w:ascii="宋体" w:hAnsi="宋体" w:cs="宋体"/>
                <w:szCs w:val="21"/>
              </w:rPr>
              <w:t>（提供以上认证的有效认证证书复印件并加盖公司公章，且开标当日必须在中国国家认证认可监督管理委员会官方网站（www.cnca.gov.cn）查证为有效状态方可计分）</w:t>
            </w:r>
          </w:p>
          <w:p>
            <w:pPr>
              <w:rPr>
                <w:rFonts w:hint="eastAsia"/>
                <w:szCs w:val="21"/>
              </w:rPr>
            </w:pPr>
            <w:r>
              <w:rPr>
                <w:rFonts w:hint="eastAsia" w:ascii="宋体" w:hAnsi="宋体"/>
                <w:szCs w:val="21"/>
              </w:rPr>
              <w:t>注：投标文件中提供上述认证证书复印件（加盖公章），原件备查。</w:t>
            </w:r>
          </w:p>
        </w:tc>
      </w:tr>
      <w:tr>
        <w:tblPrEx>
          <w:tblCellMar>
            <w:top w:w="0" w:type="dxa"/>
            <w:left w:w="108" w:type="dxa"/>
            <w:bottom w:w="0" w:type="dxa"/>
            <w:right w:w="108" w:type="dxa"/>
          </w:tblCellMar>
        </w:tblPrEx>
        <w:trPr>
          <w:trHeight w:val="403" w:hRule="atLeast"/>
          <w:jc w:val="center"/>
        </w:trPr>
        <w:tc>
          <w:tcPr>
            <w:tcW w:w="430" w:type="dxa"/>
            <w:vMerge w:val="continue"/>
            <w:tcBorders>
              <w:left w:val="single" w:color="auto" w:sz="4" w:space="0"/>
              <w:right w:val="single" w:color="auto" w:sz="4" w:space="0"/>
            </w:tcBorders>
            <w:noWrap w:val="0"/>
            <w:vAlign w:val="center"/>
          </w:tcPr>
          <w:p>
            <w:pPr>
              <w:jc w:val="center"/>
              <w:rPr>
                <w:rFonts w:hint="eastAsia"/>
                <w:szCs w:val="21"/>
              </w:rPr>
            </w:pPr>
          </w:p>
        </w:tc>
        <w:tc>
          <w:tcPr>
            <w:tcW w:w="1240" w:type="dxa"/>
            <w:vMerge w:val="restart"/>
            <w:tcBorders>
              <w:left w:val="single" w:color="auto" w:sz="4" w:space="0"/>
              <w:right w:val="single" w:color="auto" w:sz="4" w:space="0"/>
            </w:tcBorders>
            <w:noWrap w:val="0"/>
            <w:vAlign w:val="center"/>
          </w:tcPr>
          <w:p>
            <w:pPr>
              <w:spacing w:line="400" w:lineRule="exact"/>
              <w:ind w:firstLine="105" w:firstLineChars="50"/>
              <w:rPr>
                <w:szCs w:val="21"/>
              </w:rPr>
            </w:pPr>
            <w:r>
              <w:rPr>
                <w:rFonts w:hint="eastAsia"/>
                <w:szCs w:val="21"/>
              </w:rPr>
              <w:t>投入设备（10分）</w:t>
            </w:r>
          </w:p>
        </w:tc>
        <w:tc>
          <w:tcPr>
            <w:tcW w:w="6858" w:type="dxa"/>
            <w:tcBorders>
              <w:top w:val="single" w:color="auto" w:sz="4" w:space="0"/>
              <w:left w:val="nil"/>
              <w:bottom w:val="single" w:color="auto" w:sz="4" w:space="0"/>
              <w:right w:val="single" w:color="auto" w:sz="4" w:space="0"/>
            </w:tcBorders>
            <w:noWrap w:val="0"/>
            <w:vAlign w:val="center"/>
          </w:tcPr>
          <w:p>
            <w:pPr>
              <w:spacing w:line="320" w:lineRule="exact"/>
              <w:rPr>
                <w:szCs w:val="21"/>
              </w:rPr>
            </w:pPr>
            <w:r>
              <w:rPr>
                <w:rFonts w:hint="eastAsia"/>
                <w:szCs w:val="21"/>
              </w:rPr>
              <w:t>投标人自有2套疏通</w:t>
            </w:r>
            <w:r>
              <w:rPr>
                <w:szCs w:val="21"/>
              </w:rPr>
              <w:t>冲洗</w:t>
            </w:r>
            <w:r>
              <w:rPr>
                <w:rFonts w:hint="eastAsia"/>
                <w:szCs w:val="21"/>
              </w:rPr>
              <w:t>设备的得2分。另配备管道潜望镜2台、CCTV管道检测机器人2台得2分。（租赁的不得分）</w:t>
            </w:r>
          </w:p>
          <w:p>
            <w:pPr>
              <w:spacing w:line="320" w:lineRule="exact"/>
              <w:rPr>
                <w:szCs w:val="21"/>
              </w:rPr>
            </w:pPr>
            <w:r>
              <w:rPr>
                <w:rFonts w:hint="eastAsia"/>
                <w:szCs w:val="21"/>
              </w:rPr>
              <w:t>（投标文件中须</w:t>
            </w:r>
            <w:r>
              <w:rPr>
                <w:szCs w:val="21"/>
              </w:rPr>
              <w:t>提供发票复印件并加盖公章</w:t>
            </w:r>
            <w:r>
              <w:rPr>
                <w:rFonts w:hint="eastAsia"/>
                <w:szCs w:val="21"/>
              </w:rPr>
              <w:t>，</w:t>
            </w:r>
            <w:r>
              <w:rPr>
                <w:szCs w:val="21"/>
              </w:rPr>
              <w:t>开标时携带原件备查</w:t>
            </w:r>
            <w:r>
              <w:rPr>
                <w:rFonts w:hint="eastAsia"/>
                <w:szCs w:val="21"/>
              </w:rPr>
              <w:t>。）</w:t>
            </w:r>
          </w:p>
        </w:tc>
      </w:tr>
      <w:tr>
        <w:tblPrEx>
          <w:tblCellMar>
            <w:top w:w="0" w:type="dxa"/>
            <w:left w:w="108" w:type="dxa"/>
            <w:bottom w:w="0" w:type="dxa"/>
            <w:right w:w="108" w:type="dxa"/>
          </w:tblCellMar>
        </w:tblPrEx>
        <w:trPr>
          <w:trHeight w:val="403" w:hRule="atLeast"/>
          <w:jc w:val="center"/>
        </w:trPr>
        <w:tc>
          <w:tcPr>
            <w:tcW w:w="430" w:type="dxa"/>
            <w:vMerge w:val="continue"/>
            <w:tcBorders>
              <w:left w:val="single" w:color="auto" w:sz="4" w:space="0"/>
              <w:right w:val="single" w:color="auto" w:sz="4" w:space="0"/>
            </w:tcBorders>
            <w:noWrap w:val="0"/>
            <w:vAlign w:val="center"/>
          </w:tcPr>
          <w:p>
            <w:pPr>
              <w:jc w:val="center"/>
              <w:rPr>
                <w:rFonts w:hint="eastAsia"/>
                <w:szCs w:val="21"/>
              </w:rPr>
            </w:pPr>
          </w:p>
        </w:tc>
        <w:tc>
          <w:tcPr>
            <w:tcW w:w="1240" w:type="dxa"/>
            <w:vMerge w:val="continue"/>
            <w:tcBorders>
              <w:left w:val="single" w:color="auto" w:sz="4" w:space="0"/>
              <w:right w:val="single" w:color="auto" w:sz="4" w:space="0"/>
            </w:tcBorders>
            <w:noWrap w:val="0"/>
            <w:vAlign w:val="center"/>
          </w:tcPr>
          <w:p>
            <w:pPr>
              <w:spacing w:line="400" w:lineRule="exact"/>
              <w:ind w:firstLine="105" w:firstLineChars="50"/>
              <w:rPr>
                <w:rFonts w:hint="eastAsia"/>
                <w:szCs w:val="21"/>
              </w:rPr>
            </w:pPr>
          </w:p>
        </w:tc>
        <w:tc>
          <w:tcPr>
            <w:tcW w:w="6858" w:type="dxa"/>
            <w:tcBorders>
              <w:top w:val="single" w:color="auto" w:sz="4" w:space="0"/>
              <w:left w:val="nil"/>
              <w:bottom w:val="single" w:color="auto" w:sz="4" w:space="0"/>
              <w:right w:val="single" w:color="auto" w:sz="4" w:space="0"/>
            </w:tcBorders>
            <w:noWrap w:val="0"/>
            <w:vAlign w:val="center"/>
          </w:tcPr>
          <w:p>
            <w:pPr>
              <w:spacing w:line="320" w:lineRule="exact"/>
              <w:rPr>
                <w:szCs w:val="21"/>
              </w:rPr>
            </w:pPr>
            <w:r>
              <w:rPr>
                <w:rFonts w:hint="eastAsia"/>
                <w:szCs w:val="21"/>
              </w:rPr>
              <w:t>投标人自有2套及以上发电机的得1分。另配备日常巡查车辆2辆得2分。（租赁的不得分）</w:t>
            </w:r>
          </w:p>
          <w:p>
            <w:pPr>
              <w:spacing w:line="320" w:lineRule="exact"/>
              <w:rPr>
                <w:rFonts w:hint="eastAsia"/>
                <w:szCs w:val="21"/>
              </w:rPr>
            </w:pPr>
            <w:r>
              <w:rPr>
                <w:rFonts w:hint="eastAsia"/>
                <w:szCs w:val="21"/>
              </w:rPr>
              <w:t>（投标文件中须</w:t>
            </w:r>
            <w:r>
              <w:rPr>
                <w:szCs w:val="21"/>
              </w:rPr>
              <w:t>提供发票复印件并加盖公章</w:t>
            </w:r>
            <w:r>
              <w:rPr>
                <w:rFonts w:hint="eastAsia"/>
                <w:szCs w:val="21"/>
              </w:rPr>
              <w:t>，车辆还需提供行驶证复印件加盖公章，</w:t>
            </w:r>
            <w:r>
              <w:rPr>
                <w:szCs w:val="21"/>
              </w:rPr>
              <w:t>开标时携带原件备查</w:t>
            </w:r>
            <w:r>
              <w:rPr>
                <w:rFonts w:hint="eastAsia"/>
                <w:szCs w:val="21"/>
              </w:rPr>
              <w:t>。）</w:t>
            </w:r>
          </w:p>
        </w:tc>
      </w:tr>
      <w:tr>
        <w:tblPrEx>
          <w:tblCellMar>
            <w:top w:w="0" w:type="dxa"/>
            <w:left w:w="108" w:type="dxa"/>
            <w:bottom w:w="0" w:type="dxa"/>
            <w:right w:w="108" w:type="dxa"/>
          </w:tblCellMar>
        </w:tblPrEx>
        <w:trPr>
          <w:trHeight w:val="403" w:hRule="atLeast"/>
          <w:jc w:val="center"/>
        </w:trPr>
        <w:tc>
          <w:tcPr>
            <w:tcW w:w="430" w:type="dxa"/>
            <w:vMerge w:val="continue"/>
            <w:tcBorders>
              <w:left w:val="single" w:color="auto" w:sz="4" w:space="0"/>
              <w:right w:val="single" w:color="auto" w:sz="4" w:space="0"/>
            </w:tcBorders>
            <w:noWrap w:val="0"/>
            <w:vAlign w:val="center"/>
          </w:tcPr>
          <w:p>
            <w:pPr>
              <w:spacing w:line="400" w:lineRule="exact"/>
              <w:rPr>
                <w:szCs w:val="21"/>
              </w:rPr>
            </w:pPr>
          </w:p>
        </w:tc>
        <w:tc>
          <w:tcPr>
            <w:tcW w:w="1240" w:type="dxa"/>
            <w:vMerge w:val="continue"/>
            <w:tcBorders>
              <w:left w:val="single" w:color="auto" w:sz="4" w:space="0"/>
              <w:bottom w:val="single" w:color="auto" w:sz="4" w:space="0"/>
              <w:right w:val="single" w:color="auto" w:sz="4" w:space="0"/>
            </w:tcBorders>
            <w:noWrap w:val="0"/>
            <w:vAlign w:val="center"/>
          </w:tcPr>
          <w:p>
            <w:pPr>
              <w:spacing w:line="400" w:lineRule="exact"/>
              <w:rPr>
                <w:rFonts w:hint="eastAsia"/>
                <w:szCs w:val="21"/>
              </w:rPr>
            </w:pPr>
          </w:p>
        </w:tc>
        <w:tc>
          <w:tcPr>
            <w:tcW w:w="6858" w:type="dxa"/>
            <w:tcBorders>
              <w:top w:val="single" w:color="auto" w:sz="4" w:space="0"/>
              <w:left w:val="nil"/>
              <w:bottom w:val="single" w:color="auto" w:sz="4" w:space="0"/>
              <w:right w:val="single" w:color="auto" w:sz="4" w:space="0"/>
            </w:tcBorders>
            <w:noWrap w:val="0"/>
            <w:vAlign w:val="center"/>
          </w:tcPr>
          <w:p>
            <w:pPr>
              <w:spacing w:line="320" w:lineRule="exact"/>
              <w:rPr>
                <w:szCs w:val="21"/>
              </w:rPr>
            </w:pPr>
            <w:r>
              <w:rPr>
                <w:rFonts w:hint="eastAsia"/>
                <w:szCs w:val="21"/>
              </w:rPr>
              <w:t>投标人自有</w:t>
            </w:r>
            <w:r>
              <w:rPr>
                <w:rFonts w:hint="eastAsia" w:ascii="宋体" w:hAnsi="宋体"/>
                <w:szCs w:val="21"/>
              </w:rPr>
              <w:t>吸粪车（机动车）的每提供2台的得2分</w:t>
            </w:r>
            <w:r>
              <w:rPr>
                <w:rFonts w:hint="eastAsia"/>
                <w:szCs w:val="21"/>
              </w:rPr>
              <w:t>，自有</w:t>
            </w:r>
            <w:r>
              <w:rPr>
                <w:szCs w:val="21"/>
              </w:rPr>
              <w:t>有毒气体检测设备</w:t>
            </w:r>
            <w:r>
              <w:rPr>
                <w:rFonts w:hint="eastAsia"/>
                <w:szCs w:val="21"/>
              </w:rPr>
              <w:t>的得1分。（租赁的不得分）</w:t>
            </w:r>
          </w:p>
          <w:p>
            <w:pPr>
              <w:spacing w:line="320" w:lineRule="exact"/>
              <w:rPr>
                <w:rFonts w:hint="eastAsia"/>
                <w:szCs w:val="21"/>
              </w:rPr>
            </w:pPr>
            <w:r>
              <w:rPr>
                <w:rFonts w:hint="eastAsia"/>
                <w:szCs w:val="21"/>
              </w:rPr>
              <w:t>（投标文件中须</w:t>
            </w:r>
            <w:r>
              <w:rPr>
                <w:szCs w:val="21"/>
              </w:rPr>
              <w:t>提供发票复印件并加盖公章</w:t>
            </w:r>
            <w:r>
              <w:rPr>
                <w:rFonts w:hint="eastAsia"/>
                <w:szCs w:val="21"/>
              </w:rPr>
              <w:t>，</w:t>
            </w:r>
            <w:r>
              <w:rPr>
                <w:szCs w:val="21"/>
              </w:rPr>
              <w:t>开标时携带原件备查</w:t>
            </w:r>
            <w:r>
              <w:rPr>
                <w:rFonts w:hint="eastAsia"/>
                <w:szCs w:val="21"/>
              </w:rPr>
              <w:t>）</w:t>
            </w:r>
          </w:p>
        </w:tc>
      </w:tr>
      <w:tr>
        <w:tblPrEx>
          <w:tblCellMar>
            <w:top w:w="0" w:type="dxa"/>
            <w:left w:w="108" w:type="dxa"/>
            <w:bottom w:w="0" w:type="dxa"/>
            <w:right w:w="108" w:type="dxa"/>
          </w:tblCellMar>
        </w:tblPrEx>
        <w:trPr>
          <w:trHeight w:val="1006" w:hRule="atLeast"/>
          <w:jc w:val="center"/>
        </w:trPr>
        <w:tc>
          <w:tcPr>
            <w:tcW w:w="430" w:type="dxa"/>
            <w:vMerge w:val="continue"/>
            <w:tcBorders>
              <w:left w:val="single" w:color="auto" w:sz="4" w:space="0"/>
              <w:right w:val="single" w:color="auto" w:sz="4" w:space="0"/>
            </w:tcBorders>
            <w:noWrap w:val="0"/>
            <w:vAlign w:val="center"/>
          </w:tcPr>
          <w:p>
            <w:pPr>
              <w:jc w:val="center"/>
              <w:rPr>
                <w:rFonts w:hint="eastAsia"/>
                <w:szCs w:val="21"/>
              </w:rPr>
            </w:pPr>
          </w:p>
        </w:tc>
        <w:tc>
          <w:tcPr>
            <w:tcW w:w="1240" w:type="dxa"/>
            <w:vMerge w:val="restart"/>
            <w:tcBorders>
              <w:top w:val="nil"/>
              <w:left w:val="single" w:color="auto" w:sz="4" w:space="0"/>
              <w:right w:val="single" w:color="auto" w:sz="4" w:space="0"/>
            </w:tcBorders>
            <w:noWrap w:val="0"/>
            <w:vAlign w:val="center"/>
          </w:tcPr>
          <w:p>
            <w:pPr>
              <w:spacing w:line="400" w:lineRule="exact"/>
              <w:rPr>
                <w:rFonts w:hint="eastAsia"/>
                <w:szCs w:val="21"/>
              </w:rPr>
            </w:pPr>
            <w:r>
              <w:rPr>
                <w:rFonts w:hint="eastAsia"/>
                <w:szCs w:val="21"/>
              </w:rPr>
              <w:t>人员配置（15分）</w:t>
            </w:r>
          </w:p>
        </w:tc>
        <w:tc>
          <w:tcPr>
            <w:tcW w:w="6858" w:type="dxa"/>
            <w:tcBorders>
              <w:top w:val="single" w:color="auto" w:sz="4" w:space="0"/>
              <w:left w:val="nil"/>
              <w:bottom w:val="single" w:color="auto" w:sz="4" w:space="0"/>
              <w:right w:val="single" w:color="auto" w:sz="4" w:space="0"/>
            </w:tcBorders>
            <w:noWrap w:val="0"/>
            <w:vAlign w:val="center"/>
          </w:tcPr>
          <w:p>
            <w:pPr>
              <w:jc w:val="left"/>
              <w:rPr>
                <w:rFonts w:hint="eastAsia"/>
                <w:szCs w:val="21"/>
              </w:rPr>
            </w:pPr>
            <w:r>
              <w:rPr>
                <w:rFonts w:hint="eastAsia"/>
                <w:szCs w:val="21"/>
              </w:rPr>
              <w:t>拟派本项目负责人持有市政一级建造师证书的得2 分，市政二级建造师的得1分。</w:t>
            </w:r>
          </w:p>
          <w:p>
            <w:pPr>
              <w:pStyle w:val="2"/>
              <w:spacing w:before="120"/>
              <w:ind w:firstLine="210"/>
              <w:rPr>
                <w:rFonts w:hint="eastAsia"/>
                <w:sz w:val="21"/>
                <w:szCs w:val="21"/>
              </w:rPr>
            </w:pPr>
            <w:r>
              <w:rPr>
                <w:rFonts w:hint="eastAsia" w:hAnsi="宋体" w:cs="宋体"/>
                <w:sz w:val="21"/>
                <w:szCs w:val="21"/>
              </w:rPr>
              <w:t>提供项目负责人相关证书复印件并加盖公章，需提供项目负责人近三个个月的社保缴纳证明材料（复印件加盖公章），开标时携带以上原件备查。</w:t>
            </w:r>
          </w:p>
        </w:tc>
      </w:tr>
      <w:tr>
        <w:tblPrEx>
          <w:tblCellMar>
            <w:top w:w="0" w:type="dxa"/>
            <w:left w:w="108" w:type="dxa"/>
            <w:bottom w:w="0" w:type="dxa"/>
            <w:right w:w="108" w:type="dxa"/>
          </w:tblCellMar>
        </w:tblPrEx>
        <w:trPr>
          <w:trHeight w:val="1138" w:hRule="atLeast"/>
          <w:jc w:val="center"/>
        </w:trPr>
        <w:tc>
          <w:tcPr>
            <w:tcW w:w="430" w:type="dxa"/>
            <w:vMerge w:val="continue"/>
            <w:tcBorders>
              <w:left w:val="single" w:color="auto" w:sz="4" w:space="0"/>
              <w:right w:val="single" w:color="auto" w:sz="4" w:space="0"/>
            </w:tcBorders>
            <w:noWrap w:val="0"/>
            <w:vAlign w:val="center"/>
          </w:tcPr>
          <w:p>
            <w:pPr>
              <w:jc w:val="center"/>
              <w:rPr>
                <w:rFonts w:hint="eastAsia"/>
                <w:szCs w:val="21"/>
              </w:rPr>
            </w:pPr>
          </w:p>
        </w:tc>
        <w:tc>
          <w:tcPr>
            <w:tcW w:w="1240" w:type="dxa"/>
            <w:vMerge w:val="continue"/>
            <w:tcBorders>
              <w:left w:val="single" w:color="auto" w:sz="4" w:space="0"/>
              <w:bottom w:val="single" w:color="auto" w:sz="4" w:space="0"/>
              <w:right w:val="single" w:color="auto" w:sz="4" w:space="0"/>
            </w:tcBorders>
            <w:noWrap w:val="0"/>
            <w:vAlign w:val="center"/>
          </w:tcPr>
          <w:p>
            <w:pPr>
              <w:spacing w:line="400" w:lineRule="exact"/>
              <w:rPr>
                <w:rFonts w:hint="eastAsia"/>
                <w:szCs w:val="21"/>
              </w:rPr>
            </w:pPr>
          </w:p>
        </w:tc>
        <w:tc>
          <w:tcPr>
            <w:tcW w:w="6858" w:type="dxa"/>
            <w:tcBorders>
              <w:top w:val="single" w:color="auto" w:sz="4" w:space="0"/>
              <w:left w:val="nil"/>
              <w:bottom w:val="single" w:color="auto" w:sz="4" w:space="0"/>
              <w:right w:val="single" w:color="auto" w:sz="4" w:space="0"/>
            </w:tcBorders>
            <w:noWrap w:val="0"/>
            <w:vAlign w:val="center"/>
          </w:tcPr>
          <w:p>
            <w:pPr>
              <w:jc w:val="left"/>
              <w:rPr>
                <w:rFonts w:hint="eastAsia"/>
                <w:szCs w:val="21"/>
              </w:rPr>
            </w:pPr>
            <w:r>
              <w:rPr>
                <w:rFonts w:hint="eastAsia"/>
                <w:szCs w:val="21"/>
              </w:rPr>
              <w:t>拟派本项目技术负责人持有给排水专业中级职称证书的得2 分。</w:t>
            </w:r>
          </w:p>
          <w:p>
            <w:pPr>
              <w:pStyle w:val="2"/>
              <w:spacing w:before="120"/>
              <w:ind w:firstLine="210"/>
              <w:rPr>
                <w:sz w:val="21"/>
                <w:szCs w:val="21"/>
              </w:rPr>
            </w:pPr>
            <w:r>
              <w:rPr>
                <w:rFonts w:hint="eastAsia" w:hAnsi="宋体" w:cs="宋体"/>
                <w:sz w:val="21"/>
                <w:szCs w:val="21"/>
              </w:rPr>
              <w:t>提供项目技术负责人相关证书复印件并加盖公章，需提供项目技术负责人近三个月的社保缴纳证明材料（复印件加盖公章），开标时携带以上原件备查。</w:t>
            </w:r>
          </w:p>
        </w:tc>
      </w:tr>
      <w:tr>
        <w:tblPrEx>
          <w:tblCellMar>
            <w:top w:w="0" w:type="dxa"/>
            <w:left w:w="108" w:type="dxa"/>
            <w:bottom w:w="0" w:type="dxa"/>
            <w:right w:w="108" w:type="dxa"/>
          </w:tblCellMar>
        </w:tblPrEx>
        <w:trPr>
          <w:trHeight w:val="388" w:hRule="atLeast"/>
          <w:jc w:val="center"/>
        </w:trPr>
        <w:tc>
          <w:tcPr>
            <w:tcW w:w="430" w:type="dxa"/>
            <w:vMerge w:val="continue"/>
            <w:tcBorders>
              <w:left w:val="single" w:color="auto" w:sz="4" w:space="0"/>
              <w:right w:val="single" w:color="auto" w:sz="4" w:space="0"/>
            </w:tcBorders>
            <w:noWrap w:val="0"/>
            <w:vAlign w:val="center"/>
          </w:tcPr>
          <w:p>
            <w:pPr>
              <w:jc w:val="center"/>
              <w:rPr>
                <w:rFonts w:hint="eastAsia"/>
                <w:szCs w:val="21"/>
              </w:rPr>
            </w:pPr>
          </w:p>
        </w:tc>
        <w:tc>
          <w:tcPr>
            <w:tcW w:w="1240" w:type="dxa"/>
            <w:vMerge w:val="continue"/>
            <w:tcBorders>
              <w:left w:val="single" w:color="auto" w:sz="4" w:space="0"/>
              <w:bottom w:val="single" w:color="auto" w:sz="4" w:space="0"/>
              <w:right w:val="single" w:color="auto" w:sz="4" w:space="0"/>
            </w:tcBorders>
            <w:noWrap w:val="0"/>
            <w:vAlign w:val="center"/>
          </w:tcPr>
          <w:p>
            <w:pPr>
              <w:spacing w:line="400" w:lineRule="exact"/>
              <w:rPr>
                <w:rFonts w:hint="eastAsia"/>
                <w:szCs w:val="21"/>
              </w:rPr>
            </w:pPr>
          </w:p>
        </w:tc>
        <w:tc>
          <w:tcPr>
            <w:tcW w:w="6858" w:type="dxa"/>
            <w:tcBorders>
              <w:top w:val="single" w:color="auto" w:sz="4" w:space="0"/>
              <w:left w:val="nil"/>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拟投入本项目的其他人员（除项目负责人、技术负责人外）：</w:t>
            </w:r>
          </w:p>
          <w:p>
            <w:pPr>
              <w:ind w:firstLine="420" w:firstLineChars="200"/>
              <w:rPr>
                <w:rFonts w:hint="eastAsia" w:ascii="宋体" w:hAnsi="宋体"/>
                <w:szCs w:val="21"/>
              </w:rPr>
            </w:pPr>
            <w:r>
              <w:rPr>
                <w:rFonts w:hint="eastAsia" w:ascii="宋体" w:hAnsi="宋体"/>
                <w:szCs w:val="21"/>
              </w:rPr>
              <w:t>1、配备市级及以上行业协会颁发的市政排水管道检测与评估应用工程师，每人得1 分，最高得3分；</w:t>
            </w:r>
          </w:p>
          <w:p>
            <w:pPr>
              <w:ind w:firstLine="420" w:firstLineChars="200"/>
              <w:rPr>
                <w:rFonts w:hint="eastAsia" w:ascii="宋体" w:hAnsi="宋体"/>
                <w:szCs w:val="21"/>
              </w:rPr>
            </w:pPr>
            <w:r>
              <w:rPr>
                <w:rFonts w:hint="eastAsia" w:ascii="宋体" w:hAnsi="宋体"/>
                <w:szCs w:val="21"/>
              </w:rPr>
              <w:t>2、配备市级及以上行业协会颁发的市政排水管道修复与更新应用工程师，每人得1 分，最高得3分；</w:t>
            </w:r>
          </w:p>
          <w:p>
            <w:pPr>
              <w:ind w:firstLine="420" w:firstLineChars="200"/>
              <w:rPr>
                <w:rFonts w:hint="eastAsia" w:ascii="宋体" w:hAnsi="宋体"/>
                <w:szCs w:val="21"/>
              </w:rPr>
            </w:pPr>
            <w:r>
              <w:rPr>
                <w:rFonts w:hint="eastAsia" w:ascii="宋体" w:hAnsi="宋体"/>
                <w:szCs w:val="21"/>
              </w:rPr>
              <w:t>2、配备市级及以上行业协会颁发的排水检测工技能培训证书的，每人得1 分，最高得2 分；</w:t>
            </w:r>
          </w:p>
          <w:p>
            <w:pPr>
              <w:ind w:firstLine="420" w:firstLineChars="200"/>
              <w:rPr>
                <w:rFonts w:ascii="宋体" w:hAnsi="宋体"/>
                <w:szCs w:val="21"/>
              </w:rPr>
            </w:pPr>
            <w:r>
              <w:rPr>
                <w:rFonts w:hint="eastAsia" w:ascii="宋体" w:hAnsi="宋体"/>
                <w:szCs w:val="21"/>
              </w:rPr>
              <w:t>3、持有有限空间作业证书，每人得1 分，最高得1分；</w:t>
            </w:r>
          </w:p>
          <w:p>
            <w:pPr>
              <w:pStyle w:val="2"/>
              <w:spacing w:before="0" w:beforeLines="0" w:after="0" w:line="240" w:lineRule="auto"/>
              <w:ind w:firstLineChars="200"/>
              <w:rPr>
                <w:rFonts w:ascii="宋体" w:hAnsi="宋体"/>
                <w:sz w:val="21"/>
                <w:szCs w:val="21"/>
              </w:rPr>
            </w:pPr>
            <w:r>
              <w:rPr>
                <w:rFonts w:hint="eastAsia" w:ascii="宋体" w:hAnsi="宋体"/>
                <w:sz w:val="21"/>
                <w:szCs w:val="21"/>
              </w:rPr>
              <w:t>4、持有化验员操作工证书的，每人得1 分，最高得1分；</w:t>
            </w:r>
          </w:p>
          <w:p>
            <w:pPr>
              <w:pStyle w:val="2"/>
              <w:spacing w:before="0" w:beforeLines="0" w:after="0" w:line="240" w:lineRule="auto"/>
              <w:ind w:firstLineChars="200"/>
              <w:rPr>
                <w:rFonts w:hint="eastAsia" w:ascii="宋体" w:hAnsi="宋体"/>
                <w:sz w:val="21"/>
                <w:szCs w:val="21"/>
              </w:rPr>
            </w:pPr>
            <w:r>
              <w:rPr>
                <w:rFonts w:hint="eastAsia" w:ascii="宋体" w:hAnsi="宋体"/>
                <w:sz w:val="21"/>
                <w:szCs w:val="21"/>
              </w:rPr>
              <w:t>5、持有采样员操作工证书的，每人得1 分，最高得1分；</w:t>
            </w:r>
          </w:p>
          <w:p>
            <w:pPr>
              <w:pStyle w:val="2"/>
              <w:spacing w:before="0" w:beforeLines="0" w:after="0" w:line="240" w:lineRule="auto"/>
              <w:ind w:firstLineChars="200"/>
              <w:rPr>
                <w:rFonts w:hint="eastAsia"/>
                <w:sz w:val="21"/>
                <w:szCs w:val="21"/>
              </w:rPr>
            </w:pPr>
            <w:r>
              <w:rPr>
                <w:rFonts w:hint="eastAsia" w:ascii="宋体" w:hAnsi="宋体" w:cs="宋体"/>
                <w:sz w:val="21"/>
                <w:szCs w:val="21"/>
              </w:rPr>
              <w:t>以上人员各类证明文件复印件均需加盖公章，需提供以上人员近三个月的缴纳成功的社保证明材料（复印件加盖公章），开标时携带以上原件备查。</w:t>
            </w:r>
          </w:p>
        </w:tc>
      </w:tr>
      <w:tr>
        <w:tblPrEx>
          <w:tblCellMar>
            <w:top w:w="0" w:type="dxa"/>
            <w:left w:w="108" w:type="dxa"/>
            <w:bottom w:w="0" w:type="dxa"/>
            <w:right w:w="108" w:type="dxa"/>
          </w:tblCellMar>
        </w:tblPrEx>
        <w:trPr>
          <w:trHeight w:val="720" w:hRule="atLeast"/>
          <w:jc w:val="center"/>
        </w:trPr>
        <w:tc>
          <w:tcPr>
            <w:tcW w:w="430" w:type="dxa"/>
            <w:vMerge w:val="continue"/>
            <w:tcBorders>
              <w:left w:val="single" w:color="auto" w:sz="4" w:space="0"/>
              <w:right w:val="single" w:color="auto" w:sz="4" w:space="0"/>
            </w:tcBorders>
            <w:noWrap w:val="0"/>
            <w:vAlign w:val="center"/>
          </w:tcPr>
          <w:p>
            <w:pPr>
              <w:jc w:val="center"/>
              <w:rPr>
                <w:rFonts w:hint="eastAsia"/>
                <w:szCs w:val="21"/>
              </w:rPr>
            </w:pPr>
          </w:p>
        </w:tc>
        <w:tc>
          <w:tcPr>
            <w:tcW w:w="1240" w:type="dxa"/>
            <w:vMerge w:val="restart"/>
            <w:tcBorders>
              <w:top w:val="single" w:color="auto" w:sz="4" w:space="0"/>
              <w:left w:val="single" w:color="auto" w:sz="4" w:space="0"/>
              <w:right w:val="single" w:color="auto" w:sz="4" w:space="0"/>
            </w:tcBorders>
            <w:noWrap w:val="0"/>
            <w:vAlign w:val="center"/>
          </w:tcPr>
          <w:p>
            <w:pPr>
              <w:rPr>
                <w:rFonts w:hint="eastAsia"/>
                <w:szCs w:val="21"/>
              </w:rPr>
            </w:pPr>
            <w:r>
              <w:rPr>
                <w:rFonts w:hint="eastAsia"/>
                <w:szCs w:val="21"/>
              </w:rPr>
              <w:t>服务方案（</w:t>
            </w:r>
            <w:r>
              <w:rPr>
                <w:rFonts w:hint="eastAsia"/>
                <w:szCs w:val="21"/>
                <w:lang w:val="en-US" w:eastAsia="zh-CN"/>
              </w:rPr>
              <w:t>50</w:t>
            </w:r>
            <w:r>
              <w:rPr>
                <w:rFonts w:hint="eastAsia"/>
                <w:szCs w:val="21"/>
              </w:rPr>
              <w:t>分）</w:t>
            </w:r>
          </w:p>
        </w:tc>
        <w:tc>
          <w:tcPr>
            <w:tcW w:w="6858" w:type="dxa"/>
            <w:tcBorders>
              <w:top w:val="single" w:color="auto" w:sz="4" w:space="0"/>
              <w:left w:val="nil"/>
              <w:bottom w:val="single" w:color="auto" w:sz="4" w:space="0"/>
              <w:right w:val="single" w:color="auto" w:sz="4" w:space="0"/>
            </w:tcBorders>
            <w:noWrap w:val="0"/>
            <w:vAlign w:val="center"/>
          </w:tcPr>
          <w:p>
            <w:pPr>
              <w:snapToGrid w:val="0"/>
              <w:spacing w:line="400" w:lineRule="exact"/>
              <w:jc w:val="left"/>
              <w:rPr>
                <w:szCs w:val="21"/>
              </w:rPr>
            </w:pPr>
            <w:r>
              <w:rPr>
                <w:rFonts w:hint="eastAsia"/>
                <w:szCs w:val="21"/>
              </w:rPr>
              <w:t>评委根据投标人根据本项目服务对象的现场勘查情况及作业内容、作业要求、作业时间提出的排水口调查方案（包括作业班组、人员的配备、拟投入设备、技术准备及技术路线深化方案），从合理性、可行性、优越情况进行评议</w:t>
            </w:r>
            <w:r>
              <w:rPr>
                <w:szCs w:val="21"/>
              </w:rPr>
              <w:t>。</w:t>
            </w:r>
            <w:r>
              <w:rPr>
                <w:rFonts w:hint="eastAsia"/>
                <w:szCs w:val="21"/>
              </w:rPr>
              <w:t>（</w:t>
            </w:r>
            <w:r>
              <w:rPr>
                <w:rFonts w:hint="eastAsia"/>
                <w:szCs w:val="21"/>
                <w:lang w:val="en-US" w:eastAsia="zh-CN"/>
              </w:rPr>
              <w:t>10</w:t>
            </w:r>
            <w:r>
              <w:rPr>
                <w:rFonts w:hint="eastAsia"/>
                <w:szCs w:val="21"/>
              </w:rPr>
              <w:t>分）</w:t>
            </w:r>
          </w:p>
        </w:tc>
      </w:tr>
      <w:tr>
        <w:tblPrEx>
          <w:tblCellMar>
            <w:top w:w="0" w:type="dxa"/>
            <w:left w:w="108" w:type="dxa"/>
            <w:bottom w:w="0" w:type="dxa"/>
            <w:right w:w="108" w:type="dxa"/>
          </w:tblCellMar>
        </w:tblPrEx>
        <w:trPr>
          <w:trHeight w:val="720" w:hRule="atLeast"/>
          <w:jc w:val="center"/>
        </w:trPr>
        <w:tc>
          <w:tcPr>
            <w:tcW w:w="430" w:type="dxa"/>
            <w:vMerge w:val="continue"/>
            <w:tcBorders>
              <w:left w:val="single" w:color="auto" w:sz="4" w:space="0"/>
              <w:right w:val="single" w:color="auto" w:sz="4" w:space="0"/>
            </w:tcBorders>
            <w:noWrap w:val="0"/>
            <w:vAlign w:val="center"/>
          </w:tcPr>
          <w:p>
            <w:pPr>
              <w:jc w:val="center"/>
              <w:rPr>
                <w:rFonts w:hint="eastAsia"/>
                <w:szCs w:val="21"/>
              </w:rPr>
            </w:pPr>
          </w:p>
        </w:tc>
        <w:tc>
          <w:tcPr>
            <w:tcW w:w="1240" w:type="dxa"/>
            <w:vMerge w:val="continue"/>
            <w:tcBorders>
              <w:left w:val="single" w:color="auto" w:sz="4" w:space="0"/>
              <w:right w:val="single" w:color="auto" w:sz="4" w:space="0"/>
            </w:tcBorders>
            <w:noWrap w:val="0"/>
            <w:vAlign w:val="center"/>
          </w:tcPr>
          <w:p>
            <w:pPr>
              <w:rPr>
                <w:rFonts w:hint="eastAsia"/>
                <w:szCs w:val="21"/>
              </w:rPr>
            </w:pPr>
          </w:p>
        </w:tc>
        <w:tc>
          <w:tcPr>
            <w:tcW w:w="6858" w:type="dxa"/>
            <w:tcBorders>
              <w:top w:val="single" w:color="auto" w:sz="4" w:space="0"/>
              <w:left w:val="nil"/>
              <w:bottom w:val="single" w:color="auto" w:sz="4" w:space="0"/>
              <w:right w:val="single" w:color="auto" w:sz="4" w:space="0"/>
            </w:tcBorders>
            <w:noWrap w:val="0"/>
            <w:vAlign w:val="center"/>
          </w:tcPr>
          <w:p>
            <w:pPr>
              <w:snapToGrid w:val="0"/>
              <w:spacing w:line="400" w:lineRule="exact"/>
              <w:jc w:val="left"/>
              <w:rPr>
                <w:szCs w:val="21"/>
              </w:rPr>
            </w:pPr>
            <w:r>
              <w:rPr>
                <w:rFonts w:hint="eastAsia"/>
                <w:szCs w:val="21"/>
              </w:rPr>
              <w:t>评委根据投标人根据本项目服务对象的现场勘查情况及作业内容、作业要求、作业时间提出的排水口上游排水管道</w:t>
            </w:r>
            <w:r>
              <w:rPr>
                <w:rFonts w:hint="eastAsia" w:ascii="宋体" w:hAnsi="宋体" w:cs="宋体"/>
                <w:szCs w:val="21"/>
              </w:rPr>
              <w:t>检查井调查与评估</w:t>
            </w:r>
            <w:r>
              <w:rPr>
                <w:rFonts w:hint="eastAsia"/>
                <w:szCs w:val="21"/>
              </w:rPr>
              <w:t>方案（包括作业班组、人员的配备、拟投入设备、技术准备及技术路线深化方案），从合理性、可行性、优越情况进行评议（10分）</w:t>
            </w:r>
            <w:r>
              <w:rPr>
                <w:szCs w:val="21"/>
              </w:rPr>
              <w:t>。</w:t>
            </w:r>
          </w:p>
        </w:tc>
      </w:tr>
      <w:tr>
        <w:tblPrEx>
          <w:tblCellMar>
            <w:top w:w="0" w:type="dxa"/>
            <w:left w:w="108" w:type="dxa"/>
            <w:bottom w:w="0" w:type="dxa"/>
            <w:right w:w="108" w:type="dxa"/>
          </w:tblCellMar>
        </w:tblPrEx>
        <w:trPr>
          <w:trHeight w:val="720" w:hRule="atLeast"/>
          <w:jc w:val="center"/>
        </w:trPr>
        <w:tc>
          <w:tcPr>
            <w:tcW w:w="430" w:type="dxa"/>
            <w:vMerge w:val="continue"/>
            <w:tcBorders>
              <w:left w:val="single" w:color="auto" w:sz="4" w:space="0"/>
              <w:right w:val="single" w:color="auto" w:sz="4" w:space="0"/>
            </w:tcBorders>
            <w:noWrap w:val="0"/>
            <w:vAlign w:val="center"/>
          </w:tcPr>
          <w:p>
            <w:pPr>
              <w:jc w:val="center"/>
              <w:rPr>
                <w:rFonts w:hint="eastAsia"/>
                <w:szCs w:val="21"/>
              </w:rPr>
            </w:pPr>
          </w:p>
        </w:tc>
        <w:tc>
          <w:tcPr>
            <w:tcW w:w="1240" w:type="dxa"/>
            <w:vMerge w:val="continue"/>
            <w:tcBorders>
              <w:left w:val="single" w:color="auto" w:sz="4" w:space="0"/>
              <w:right w:val="single" w:color="auto" w:sz="4" w:space="0"/>
            </w:tcBorders>
            <w:noWrap w:val="0"/>
            <w:vAlign w:val="center"/>
          </w:tcPr>
          <w:p>
            <w:pPr>
              <w:rPr>
                <w:rFonts w:hint="eastAsia"/>
                <w:szCs w:val="21"/>
              </w:rPr>
            </w:pPr>
          </w:p>
        </w:tc>
        <w:tc>
          <w:tcPr>
            <w:tcW w:w="6858" w:type="dxa"/>
            <w:tcBorders>
              <w:top w:val="single" w:color="auto" w:sz="4" w:space="0"/>
              <w:left w:val="nil"/>
              <w:bottom w:val="single" w:color="auto" w:sz="4" w:space="0"/>
              <w:right w:val="single" w:color="auto" w:sz="4" w:space="0"/>
            </w:tcBorders>
            <w:noWrap w:val="0"/>
            <w:vAlign w:val="center"/>
          </w:tcPr>
          <w:p>
            <w:pPr>
              <w:snapToGrid w:val="0"/>
              <w:spacing w:line="400" w:lineRule="exact"/>
              <w:jc w:val="left"/>
              <w:rPr>
                <w:rFonts w:hint="eastAsia"/>
                <w:szCs w:val="21"/>
              </w:rPr>
            </w:pPr>
            <w:r>
              <w:rPr>
                <w:rFonts w:hint="eastAsia"/>
                <w:szCs w:val="21"/>
              </w:rPr>
              <w:t>评委根据投标人根据调查情况及作业内容、作业要求、作业时间提出的排水口上游排水管道</w:t>
            </w:r>
            <w:r>
              <w:rPr>
                <w:rFonts w:hint="eastAsia" w:ascii="宋体" w:hAnsi="宋体" w:cs="宋体"/>
                <w:szCs w:val="21"/>
              </w:rPr>
              <w:t>疏通、窨井清掏</w:t>
            </w:r>
            <w:r>
              <w:rPr>
                <w:rFonts w:hint="eastAsia"/>
                <w:szCs w:val="21"/>
              </w:rPr>
              <w:t>方案（包括作业班组、人员的配备、拟投入设备、技术准备及技术路线深化方案），从合理性、可行性、优越情况进行评议（</w:t>
            </w:r>
            <w:r>
              <w:rPr>
                <w:rFonts w:hint="eastAsia"/>
                <w:szCs w:val="21"/>
                <w:lang w:val="en-US" w:eastAsia="zh-CN"/>
              </w:rPr>
              <w:t>10</w:t>
            </w:r>
            <w:r>
              <w:rPr>
                <w:rFonts w:hint="eastAsia"/>
                <w:szCs w:val="21"/>
              </w:rPr>
              <w:t>分）</w:t>
            </w:r>
            <w:r>
              <w:rPr>
                <w:szCs w:val="21"/>
              </w:rPr>
              <w:t>。</w:t>
            </w:r>
          </w:p>
        </w:tc>
      </w:tr>
      <w:tr>
        <w:tblPrEx>
          <w:tblCellMar>
            <w:top w:w="0" w:type="dxa"/>
            <w:left w:w="108" w:type="dxa"/>
            <w:bottom w:w="0" w:type="dxa"/>
            <w:right w:w="108" w:type="dxa"/>
          </w:tblCellMar>
        </w:tblPrEx>
        <w:trPr>
          <w:trHeight w:val="405" w:hRule="atLeast"/>
          <w:jc w:val="center"/>
        </w:trPr>
        <w:tc>
          <w:tcPr>
            <w:tcW w:w="430" w:type="dxa"/>
            <w:vMerge w:val="continue"/>
            <w:tcBorders>
              <w:left w:val="single" w:color="auto" w:sz="4" w:space="0"/>
              <w:right w:val="single" w:color="auto" w:sz="4" w:space="0"/>
            </w:tcBorders>
            <w:noWrap w:val="0"/>
            <w:vAlign w:val="center"/>
          </w:tcPr>
          <w:p>
            <w:pPr>
              <w:jc w:val="center"/>
              <w:rPr>
                <w:rFonts w:hint="eastAsia"/>
                <w:szCs w:val="21"/>
              </w:rPr>
            </w:pPr>
          </w:p>
        </w:tc>
        <w:tc>
          <w:tcPr>
            <w:tcW w:w="1240" w:type="dxa"/>
            <w:vMerge w:val="continue"/>
            <w:tcBorders>
              <w:left w:val="single" w:color="auto" w:sz="4" w:space="0"/>
              <w:right w:val="single" w:color="auto" w:sz="4" w:space="0"/>
            </w:tcBorders>
            <w:noWrap w:val="0"/>
            <w:vAlign w:val="center"/>
          </w:tcPr>
          <w:p>
            <w:pPr>
              <w:rPr>
                <w:rFonts w:hint="eastAsia"/>
                <w:szCs w:val="21"/>
              </w:rPr>
            </w:pPr>
          </w:p>
        </w:tc>
        <w:tc>
          <w:tcPr>
            <w:tcW w:w="6858" w:type="dxa"/>
            <w:tcBorders>
              <w:top w:val="single" w:color="auto" w:sz="4" w:space="0"/>
              <w:left w:val="nil"/>
              <w:bottom w:val="single" w:color="auto" w:sz="4" w:space="0"/>
              <w:right w:val="single" w:color="auto" w:sz="4" w:space="0"/>
            </w:tcBorders>
            <w:noWrap w:val="0"/>
            <w:vAlign w:val="center"/>
          </w:tcPr>
          <w:p>
            <w:pPr>
              <w:snapToGrid w:val="0"/>
              <w:spacing w:line="400" w:lineRule="exact"/>
              <w:jc w:val="left"/>
              <w:rPr>
                <w:szCs w:val="21"/>
              </w:rPr>
            </w:pPr>
            <w:r>
              <w:rPr>
                <w:rFonts w:hint="eastAsia"/>
                <w:szCs w:val="21"/>
              </w:rPr>
              <w:t>评委根据投标人根据调查情况及作业内容、作业要求、作业时间提出的作业区域内暗井定位方案（包括作业班组、人员的配备、拟投入设备、技术准备及技术路线深化方案），从合理性、可行性、优越情况进行评议（10分）</w:t>
            </w:r>
            <w:r>
              <w:rPr>
                <w:szCs w:val="21"/>
              </w:rPr>
              <w:t>。</w:t>
            </w:r>
          </w:p>
        </w:tc>
      </w:tr>
      <w:tr>
        <w:tblPrEx>
          <w:tblCellMar>
            <w:top w:w="0" w:type="dxa"/>
            <w:left w:w="108" w:type="dxa"/>
            <w:bottom w:w="0" w:type="dxa"/>
            <w:right w:w="108" w:type="dxa"/>
          </w:tblCellMar>
        </w:tblPrEx>
        <w:trPr>
          <w:trHeight w:val="405" w:hRule="atLeast"/>
          <w:jc w:val="center"/>
        </w:trPr>
        <w:tc>
          <w:tcPr>
            <w:tcW w:w="430" w:type="dxa"/>
            <w:vMerge w:val="continue"/>
            <w:tcBorders>
              <w:left w:val="single" w:color="auto" w:sz="4" w:space="0"/>
              <w:right w:val="single" w:color="auto" w:sz="4" w:space="0"/>
            </w:tcBorders>
            <w:noWrap w:val="0"/>
            <w:vAlign w:val="center"/>
          </w:tcPr>
          <w:p>
            <w:pPr>
              <w:snapToGrid w:val="0"/>
              <w:spacing w:line="400" w:lineRule="exact"/>
              <w:jc w:val="left"/>
              <w:rPr>
                <w:szCs w:val="21"/>
              </w:rPr>
            </w:pPr>
          </w:p>
        </w:tc>
        <w:tc>
          <w:tcPr>
            <w:tcW w:w="1240" w:type="dxa"/>
            <w:vMerge w:val="continue"/>
            <w:tcBorders>
              <w:left w:val="single" w:color="auto" w:sz="4" w:space="0"/>
              <w:right w:val="single" w:color="auto" w:sz="4" w:space="0"/>
            </w:tcBorders>
            <w:noWrap w:val="0"/>
            <w:vAlign w:val="center"/>
          </w:tcPr>
          <w:p>
            <w:pPr>
              <w:snapToGrid w:val="0"/>
              <w:spacing w:line="400" w:lineRule="exact"/>
              <w:jc w:val="left"/>
              <w:rPr>
                <w:szCs w:val="21"/>
              </w:rPr>
            </w:pPr>
          </w:p>
        </w:tc>
        <w:tc>
          <w:tcPr>
            <w:tcW w:w="6858" w:type="dxa"/>
            <w:tcBorders>
              <w:top w:val="single" w:color="auto" w:sz="4" w:space="0"/>
              <w:left w:val="nil"/>
              <w:bottom w:val="single" w:color="auto" w:sz="4" w:space="0"/>
              <w:right w:val="single" w:color="auto" w:sz="4" w:space="0"/>
            </w:tcBorders>
            <w:noWrap w:val="0"/>
            <w:vAlign w:val="center"/>
          </w:tcPr>
          <w:p>
            <w:pPr>
              <w:snapToGrid w:val="0"/>
              <w:spacing w:line="400" w:lineRule="exact"/>
              <w:jc w:val="left"/>
              <w:rPr>
                <w:rFonts w:hint="eastAsia"/>
                <w:szCs w:val="21"/>
              </w:rPr>
            </w:pPr>
            <w:r>
              <w:rPr>
                <w:rFonts w:hint="eastAsia"/>
                <w:szCs w:val="21"/>
              </w:rPr>
              <w:t>合理化建议：评委根据投标人依据本项目服务要求、实际作业需求提出的合理化建议进行评议（</w:t>
            </w:r>
            <w:r>
              <w:rPr>
                <w:rFonts w:hint="eastAsia"/>
                <w:szCs w:val="21"/>
                <w:lang w:val="en-US" w:eastAsia="zh-CN"/>
              </w:rPr>
              <w:t>4</w:t>
            </w:r>
            <w:r>
              <w:rPr>
                <w:rFonts w:hint="eastAsia"/>
                <w:szCs w:val="21"/>
              </w:rPr>
              <w:t>分）</w:t>
            </w:r>
          </w:p>
        </w:tc>
      </w:tr>
      <w:tr>
        <w:tblPrEx>
          <w:tblCellMar>
            <w:top w:w="0" w:type="dxa"/>
            <w:left w:w="108" w:type="dxa"/>
            <w:bottom w:w="0" w:type="dxa"/>
            <w:right w:w="108" w:type="dxa"/>
          </w:tblCellMar>
        </w:tblPrEx>
        <w:trPr>
          <w:trHeight w:val="720" w:hRule="atLeast"/>
          <w:jc w:val="center"/>
        </w:trPr>
        <w:tc>
          <w:tcPr>
            <w:tcW w:w="430" w:type="dxa"/>
            <w:vMerge w:val="continue"/>
            <w:tcBorders>
              <w:left w:val="single" w:color="auto" w:sz="4" w:space="0"/>
              <w:right w:val="single" w:color="auto" w:sz="4" w:space="0"/>
            </w:tcBorders>
            <w:noWrap w:val="0"/>
            <w:vAlign w:val="center"/>
          </w:tcPr>
          <w:p>
            <w:pPr>
              <w:jc w:val="center"/>
              <w:rPr>
                <w:rFonts w:hint="eastAsia"/>
                <w:szCs w:val="21"/>
              </w:rPr>
            </w:pPr>
          </w:p>
        </w:tc>
        <w:tc>
          <w:tcPr>
            <w:tcW w:w="1240" w:type="dxa"/>
            <w:vMerge w:val="continue"/>
            <w:tcBorders>
              <w:left w:val="single" w:color="auto" w:sz="4" w:space="0"/>
              <w:bottom w:val="single" w:color="auto" w:sz="4" w:space="0"/>
              <w:right w:val="single" w:color="auto" w:sz="4" w:space="0"/>
            </w:tcBorders>
            <w:noWrap w:val="0"/>
            <w:vAlign w:val="center"/>
          </w:tcPr>
          <w:p>
            <w:pPr>
              <w:jc w:val="center"/>
              <w:rPr>
                <w:rFonts w:hint="eastAsia"/>
                <w:szCs w:val="21"/>
              </w:rPr>
            </w:pPr>
          </w:p>
        </w:tc>
        <w:tc>
          <w:tcPr>
            <w:tcW w:w="6858" w:type="dxa"/>
            <w:tcBorders>
              <w:top w:val="single" w:color="auto" w:sz="4" w:space="0"/>
              <w:left w:val="nil"/>
              <w:bottom w:val="single" w:color="auto" w:sz="4" w:space="0"/>
              <w:right w:val="single" w:color="auto" w:sz="4" w:space="0"/>
            </w:tcBorders>
            <w:noWrap w:val="0"/>
            <w:vAlign w:val="center"/>
          </w:tcPr>
          <w:p>
            <w:pPr>
              <w:snapToGrid w:val="0"/>
              <w:spacing w:line="400" w:lineRule="exact"/>
              <w:jc w:val="left"/>
              <w:rPr>
                <w:rFonts w:hint="eastAsia"/>
                <w:szCs w:val="21"/>
              </w:rPr>
            </w:pPr>
            <w:r>
              <w:rPr>
                <w:rFonts w:hint="eastAsia"/>
                <w:szCs w:val="21"/>
              </w:rPr>
              <w:t>服务技术实力及便捷情况（6分）：请提供服务的便捷性（包括已有服务场所的大小及离服务地点的远近等因素）及现有服务机构人员情况等进行综合评议。</w:t>
            </w:r>
          </w:p>
          <w:p>
            <w:pPr>
              <w:snapToGrid w:val="0"/>
              <w:spacing w:line="400" w:lineRule="exact"/>
              <w:jc w:val="left"/>
              <w:rPr>
                <w:rFonts w:hint="eastAsia"/>
                <w:szCs w:val="21"/>
              </w:rPr>
            </w:pPr>
            <w:r>
              <w:rPr>
                <w:rFonts w:hint="eastAsia"/>
                <w:szCs w:val="21"/>
              </w:rPr>
              <w:t>注：投标文件中须提供：服务场所如自有，须加盖公章的服务场所的房产证复印件，原件备查；如租赁，须提供加盖公章的租赁合同及住建部门出具的房屋租赁登记证复印件，原件备查；</w:t>
            </w:r>
          </w:p>
        </w:tc>
      </w:tr>
      <w:tr>
        <w:tblPrEx>
          <w:tblCellMar>
            <w:top w:w="0" w:type="dxa"/>
            <w:left w:w="108" w:type="dxa"/>
            <w:bottom w:w="0" w:type="dxa"/>
            <w:right w:w="108" w:type="dxa"/>
          </w:tblCellMar>
        </w:tblPrEx>
        <w:trPr>
          <w:trHeight w:val="720" w:hRule="atLeast"/>
          <w:jc w:val="center"/>
        </w:trPr>
        <w:tc>
          <w:tcPr>
            <w:tcW w:w="43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szCs w:val="21"/>
              </w:rPr>
            </w:pPr>
            <w:r>
              <w:rPr>
                <w:rFonts w:hint="eastAsia"/>
                <w:szCs w:val="21"/>
              </w:rPr>
              <w:t>价格部分15分</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Cs w:val="21"/>
              </w:rPr>
            </w:pPr>
            <w:r>
              <w:rPr>
                <w:rFonts w:hint="eastAsia"/>
                <w:szCs w:val="21"/>
              </w:rPr>
              <w:t>价格</w:t>
            </w:r>
          </w:p>
          <w:p>
            <w:pPr>
              <w:widowControl/>
              <w:jc w:val="center"/>
              <w:rPr>
                <w:rFonts w:hint="eastAsia"/>
                <w:szCs w:val="21"/>
              </w:rPr>
            </w:pPr>
            <w:r>
              <w:rPr>
                <w:rFonts w:hint="eastAsia"/>
                <w:szCs w:val="21"/>
              </w:rPr>
              <w:t>15分</w:t>
            </w:r>
          </w:p>
        </w:tc>
        <w:tc>
          <w:tcPr>
            <w:tcW w:w="685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szCs w:val="21"/>
                <w:lang w:bidi="ar"/>
              </w:rPr>
            </w:pPr>
            <w:r>
              <w:rPr>
                <w:rFonts w:hint="eastAsia" w:ascii="宋体" w:hAnsi="宋体" w:cs="宋体"/>
                <w:szCs w:val="21"/>
                <w:lang w:bidi="ar"/>
              </w:rPr>
              <w:t>评标基准价=满足招标文件要求且最低的参与评审的价格</w:t>
            </w:r>
          </w:p>
          <w:p>
            <w:pPr>
              <w:rPr>
                <w:rFonts w:hint="eastAsia" w:ascii="宋体" w:hAnsi="宋体" w:cs="宋体"/>
                <w:szCs w:val="21"/>
              </w:rPr>
            </w:pPr>
            <w:r>
              <w:rPr>
                <w:rFonts w:hint="eastAsia" w:ascii="宋体" w:hAnsi="宋体" w:cs="宋体"/>
                <w:szCs w:val="21"/>
                <w:lang w:bidi="ar"/>
              </w:rPr>
              <w:t>参与评审的价格=投标报价-小微企业价格扣除优惠值（6%）</w:t>
            </w:r>
          </w:p>
          <w:p>
            <w:pPr>
              <w:rPr>
                <w:rFonts w:hint="eastAsia" w:ascii="宋体" w:hAnsi="宋体" w:cs="宋体"/>
                <w:szCs w:val="21"/>
              </w:rPr>
            </w:pPr>
            <w:r>
              <w:rPr>
                <w:rFonts w:hint="eastAsia" w:ascii="宋体" w:hAnsi="宋体" w:cs="宋体"/>
                <w:szCs w:val="21"/>
                <w:lang w:bidi="ar"/>
              </w:rPr>
              <w:t>基准价得满分15分，其他投标报价得分计算如下：</w:t>
            </w:r>
          </w:p>
          <w:p>
            <w:pPr>
              <w:rPr>
                <w:rFonts w:hint="eastAsia" w:ascii="宋体" w:hAnsi="宋体" w:cs="宋体"/>
                <w:szCs w:val="21"/>
              </w:rPr>
            </w:pPr>
            <w:r>
              <w:rPr>
                <w:rFonts w:hint="eastAsia" w:ascii="宋体" w:hAnsi="宋体" w:cs="宋体"/>
                <w:szCs w:val="21"/>
                <w:lang w:bidi="ar"/>
              </w:rPr>
              <w:t>投标报价得分=（评标基准价/参与评审的价格）×15×100%</w:t>
            </w:r>
          </w:p>
          <w:p>
            <w:pPr>
              <w:rPr>
                <w:rFonts w:hint="eastAsia"/>
                <w:szCs w:val="21"/>
              </w:rPr>
            </w:pPr>
            <w:r>
              <w:rPr>
                <w:rFonts w:hint="eastAsia" w:ascii="宋体" w:hAnsi="宋体" w:cs="宋体"/>
                <w:szCs w:val="21"/>
                <w:lang w:bidi="ar"/>
              </w:rPr>
              <w:t>得分四舍五入保留到小数点后一位。</w:t>
            </w:r>
          </w:p>
        </w:tc>
      </w:tr>
    </w:tbl>
    <w:p>
      <w:pPr>
        <w:spacing w:line="400" w:lineRule="exact"/>
        <w:rPr>
          <w:rFonts w:hint="eastAsia" w:ascii="宋体" w:hAnsi="宋体" w:cs="宋体"/>
        </w:rPr>
      </w:pPr>
    </w:p>
    <w:p>
      <w:pPr>
        <w:spacing w:line="360" w:lineRule="auto"/>
        <w:rPr>
          <w:rFonts w:hint="eastAsia" w:ascii="宋体" w:hAnsi="宋体" w:cs="宋体"/>
          <w:bCs/>
        </w:rPr>
      </w:pPr>
      <w:r>
        <w:rPr>
          <w:rFonts w:hint="eastAsia" w:ascii="宋体" w:hAnsi="宋体" w:cs="宋体"/>
          <w:bCs/>
        </w:rPr>
        <w:t>注：1、小数点后保留一位数。2、各评标委员会成员自行按以上参考分值评分。3、重大事件由评标委员会集体讨论，须有三分之二或以上的评标委员会签字认可。</w:t>
      </w:r>
    </w:p>
    <w:p>
      <w:pPr>
        <w:pStyle w:val="14"/>
        <w:spacing w:line="360" w:lineRule="auto"/>
        <w:rPr>
          <w:rFonts w:hint="eastAsia" w:hAnsi="宋体" w:cs="宋体"/>
          <w:b/>
        </w:rPr>
      </w:pPr>
      <w:bookmarkStart w:id="43" w:name="_Toc9029"/>
      <w:r>
        <w:rPr>
          <w:rFonts w:hint="eastAsia" w:hAnsi="宋体" w:cs="宋体"/>
          <w:b/>
          <w:lang w:val="en-US" w:eastAsia="zh-CN"/>
        </w:rPr>
        <w:t>七</w:t>
      </w:r>
      <w:r>
        <w:rPr>
          <w:rFonts w:hint="eastAsia" w:hAnsi="宋体" w:cs="宋体"/>
          <w:b/>
        </w:rPr>
        <w:t>、定标</w:t>
      </w:r>
      <w:bookmarkEnd w:id="43"/>
    </w:p>
    <w:p>
      <w:pPr>
        <w:pStyle w:val="14"/>
        <w:spacing w:line="360" w:lineRule="auto"/>
        <w:ind w:firstLine="394" w:firstLineChars="196"/>
        <w:rPr>
          <w:rFonts w:hint="eastAsia" w:hAnsi="宋体" w:cs="宋体"/>
          <w:b/>
          <w:bCs/>
        </w:rPr>
      </w:pPr>
      <w:r>
        <w:rPr>
          <w:rFonts w:hint="eastAsia" w:hAnsi="宋体" w:cs="宋体"/>
          <w:b/>
          <w:bCs/>
        </w:rPr>
        <w:t>（一）确定中标人。本项目由采购人（或采购人事先授权评标委员会）确定中标人。</w:t>
      </w:r>
    </w:p>
    <w:p>
      <w:pPr>
        <w:spacing w:line="360" w:lineRule="auto"/>
        <w:ind w:firstLine="420" w:firstLineChars="200"/>
        <w:rPr>
          <w:rFonts w:hint="eastAsia" w:ascii="宋体" w:hAnsi="宋体" w:cs="宋体"/>
          <w:szCs w:val="21"/>
        </w:rPr>
      </w:pPr>
      <w:r>
        <w:rPr>
          <w:rFonts w:hint="eastAsia" w:ascii="宋体" w:hAnsi="宋体" w:cs="宋体"/>
          <w:szCs w:val="21"/>
        </w:rPr>
        <w:t>1.采购代理机构在评标结束后将评标报告交采购人确认。</w:t>
      </w:r>
    </w:p>
    <w:p>
      <w:pPr>
        <w:spacing w:line="360" w:lineRule="auto"/>
        <w:ind w:firstLine="420" w:firstLineChars="200"/>
        <w:rPr>
          <w:rFonts w:hint="eastAsia" w:ascii="宋体" w:hAnsi="宋体" w:cs="宋体"/>
          <w:szCs w:val="21"/>
        </w:rPr>
      </w:pPr>
      <w:r>
        <w:rPr>
          <w:rFonts w:hint="eastAsia" w:ascii="宋体" w:hAnsi="宋体" w:cs="宋体"/>
          <w:szCs w:val="21"/>
        </w:rPr>
        <w:t>2.供应商对评标结果无异议的，采购人应在收到评标报告后5个工作日内对评标结果进行确认，按评标报告推荐的顺序确定排名第一的中标候选人为中标人。如有供应商对评标结果提出质疑的，采购人可在质疑处理完毕后确定中标人。</w:t>
      </w:r>
    </w:p>
    <w:p>
      <w:pPr>
        <w:spacing w:line="360" w:lineRule="auto"/>
        <w:ind w:firstLine="420" w:firstLineChars="200"/>
        <w:rPr>
          <w:rFonts w:hint="eastAsia" w:ascii="宋体" w:hAnsi="宋体" w:cs="宋体"/>
          <w:szCs w:val="21"/>
        </w:rPr>
      </w:pPr>
      <w:r>
        <w:rPr>
          <w:rFonts w:hint="eastAsia" w:ascii="宋体" w:hAnsi="宋体" w:cs="宋体"/>
          <w:szCs w:val="21"/>
        </w:rPr>
        <w:t>3.采购人依法确定中标人后2个工作日内，采购代理机构以书面形式发出《中标通知书》,并同时在相关网站上发布中标公告。</w:t>
      </w:r>
    </w:p>
    <w:p>
      <w:pPr>
        <w:spacing w:line="360" w:lineRule="auto"/>
        <w:ind w:firstLine="420" w:firstLineChars="200"/>
        <w:rPr>
          <w:rFonts w:hint="eastAsia" w:ascii="宋体" w:hAnsi="宋体" w:cs="宋体"/>
          <w:szCs w:val="21"/>
          <w:lang w:bidi="ar"/>
        </w:rPr>
      </w:pPr>
      <w:r>
        <w:rPr>
          <w:rFonts w:hint="eastAsia" w:ascii="宋体" w:hAnsi="宋体" w:cs="宋体"/>
          <w:szCs w:val="21"/>
        </w:rPr>
        <w:t>4.</w:t>
      </w:r>
      <w:r>
        <w:rPr>
          <w:rFonts w:hint="eastAsia" w:ascii="宋体" w:hAnsi="宋体" w:cs="宋体"/>
          <w:szCs w:val="21"/>
          <w:lang w:bidi="ar"/>
        </w:rPr>
        <w:t>若中标人放弃中标，或因不可抗力提出不能履行合同，或不按采购文件规定提交履约担保，或其它原因被依法撤销中标资格，则采购人可确定排名次之的中标候选人为中标人或重新组织招标。</w:t>
      </w:r>
    </w:p>
    <w:p>
      <w:pPr>
        <w:spacing w:line="360" w:lineRule="auto"/>
        <w:ind w:firstLine="422" w:firstLineChars="200"/>
        <w:rPr>
          <w:rFonts w:hint="eastAsia" w:ascii="宋体" w:hAnsi="宋体" w:cs="宋体"/>
          <w:b/>
          <w:bCs/>
          <w:szCs w:val="21"/>
          <w:lang w:bidi="ar"/>
        </w:rPr>
      </w:pPr>
      <w:r>
        <w:rPr>
          <w:rFonts w:hint="eastAsia" w:ascii="宋体" w:hAnsi="宋体" w:cs="宋体"/>
          <w:b/>
          <w:bCs/>
          <w:szCs w:val="21"/>
          <w:lang w:bidi="ar"/>
        </w:rPr>
        <w:t>八、评标过程的监控与保密</w:t>
      </w:r>
    </w:p>
    <w:p>
      <w:pPr>
        <w:spacing w:line="360" w:lineRule="auto"/>
        <w:ind w:firstLine="420" w:firstLineChars="200"/>
        <w:rPr>
          <w:rFonts w:hint="eastAsia" w:ascii="宋体" w:hAnsi="宋体" w:cs="宋体"/>
          <w:szCs w:val="21"/>
          <w:lang w:bidi="ar"/>
        </w:rPr>
      </w:pPr>
      <w:r>
        <w:rPr>
          <w:rFonts w:hint="eastAsia" w:ascii="宋体" w:hAnsi="宋体" w:cs="宋体"/>
          <w:szCs w:val="21"/>
          <w:lang w:bidi="ar"/>
        </w:rPr>
        <w:t>1、本项目评标过程实行全程录音、录像监控，供应商在评标过程中所进行的试图影响评标结果的不公正活动，可能导致其投标被拒绝。</w:t>
      </w:r>
    </w:p>
    <w:p>
      <w:pPr>
        <w:spacing w:line="360" w:lineRule="auto"/>
        <w:ind w:firstLine="420" w:firstLineChars="200"/>
        <w:rPr>
          <w:rFonts w:hint="eastAsia" w:ascii="宋体" w:hAnsi="宋体" w:cs="宋体"/>
          <w:szCs w:val="21"/>
          <w:lang w:bidi="ar"/>
        </w:rPr>
      </w:pPr>
      <w:r>
        <w:rPr>
          <w:rFonts w:hint="eastAsia" w:ascii="宋体" w:hAnsi="宋体" w:cs="宋体"/>
          <w:szCs w:val="21"/>
          <w:lang w:bidi="ar"/>
        </w:rPr>
        <w:t>2、开标后到中标通知书发出之前，所有涉及评标委员会名单以及对投标文件的澄清、评价、比较等情况，评标委员会成员、采购人和采购代理机构的有关人员均不得向供应商或其他无关人员透露。</w:t>
      </w:r>
    </w:p>
    <w:p>
      <w:pPr>
        <w:spacing w:line="360" w:lineRule="auto"/>
        <w:ind w:firstLine="413" w:firstLineChars="196"/>
        <w:rPr>
          <w:rFonts w:hint="eastAsia" w:ascii="宋体" w:hAnsi="宋体" w:cs="宋体"/>
          <w:b/>
          <w:bCs/>
          <w:szCs w:val="21"/>
        </w:rPr>
      </w:pPr>
      <w:bookmarkStart w:id="44" w:name="_Toc17747"/>
      <w:r>
        <w:rPr>
          <w:rFonts w:hint="eastAsia" w:ascii="宋体" w:hAnsi="宋体" w:cs="宋体"/>
          <w:b/>
          <w:szCs w:val="21"/>
        </w:rPr>
        <w:t>九、合同授予</w:t>
      </w:r>
      <w:bookmarkEnd w:id="44"/>
      <w:r>
        <w:rPr>
          <w:rFonts w:hint="eastAsia" w:ascii="宋体" w:hAnsi="宋体" w:cs="宋体"/>
          <w:b/>
          <w:szCs w:val="21"/>
        </w:rPr>
        <w:t>：</w:t>
      </w:r>
      <w:r>
        <w:rPr>
          <w:rFonts w:hint="eastAsia" w:ascii="宋体" w:hAnsi="宋体" w:cs="宋体"/>
          <w:b/>
          <w:bCs/>
          <w:szCs w:val="21"/>
        </w:rPr>
        <w:t>签订合同</w:t>
      </w:r>
    </w:p>
    <w:p>
      <w:pPr>
        <w:spacing w:line="360" w:lineRule="auto"/>
        <w:ind w:firstLine="420" w:firstLineChars="200"/>
        <w:rPr>
          <w:rFonts w:hint="eastAsia" w:ascii="宋体" w:hAnsi="宋体" w:cs="宋体"/>
          <w:szCs w:val="21"/>
        </w:rPr>
      </w:pPr>
      <w:r>
        <w:rPr>
          <w:rFonts w:hint="eastAsia" w:ascii="宋体" w:hAnsi="宋体" w:cs="宋体"/>
          <w:szCs w:val="21"/>
        </w:rPr>
        <w:t>1.采购人应当自中标通知书发出之日起30日内，按照采购文件和中标人投标文件的规定，与中标人签订书面合同。所签订的合同不得对采购文件确定的事项和中标人投标文件作实质性修改。</w:t>
      </w:r>
    </w:p>
    <w:p>
      <w:pPr>
        <w:spacing w:line="360" w:lineRule="auto"/>
        <w:ind w:firstLine="420" w:firstLineChars="200"/>
        <w:rPr>
          <w:rFonts w:hint="eastAsia" w:ascii="宋体" w:hAnsi="宋体" w:cs="宋体"/>
          <w:szCs w:val="21"/>
        </w:rPr>
      </w:pPr>
      <w:r>
        <w:rPr>
          <w:rFonts w:hint="eastAsia" w:ascii="宋体" w:hAnsi="宋体" w:cs="宋体"/>
          <w:szCs w:val="21"/>
        </w:rPr>
        <w:t>采购人不得向中标人提出任何不合理的要求作为签订合同的条件。</w:t>
      </w:r>
    </w:p>
    <w:p>
      <w:pPr>
        <w:pStyle w:val="14"/>
        <w:spacing w:line="360" w:lineRule="auto"/>
        <w:ind w:firstLine="392" w:firstLineChars="196"/>
        <w:rPr>
          <w:rFonts w:hint="eastAsia" w:hAnsi="宋体" w:cs="宋体"/>
          <w:bCs/>
        </w:rPr>
      </w:pPr>
      <w:r>
        <w:rPr>
          <w:rFonts w:hint="eastAsia" w:hAnsi="宋体" w:cs="宋体"/>
          <w:bCs/>
        </w:rPr>
        <w:t>2</w:t>
      </w:r>
      <w:r>
        <w:rPr>
          <w:rFonts w:hint="eastAsia" w:hAnsi="宋体" w:cs="宋体"/>
        </w:rPr>
        <w:t>.</w:t>
      </w:r>
      <w:r>
        <w:rPr>
          <w:rFonts w:hint="eastAsia" w:hAnsi="宋体" w:cs="宋体"/>
          <w:bCs/>
        </w:rPr>
        <w:t>采购人在签订合同时，在合同金额变更范围内，如需审批的办理相关审批手续。有权变更采购项目的数量和服务内容，但不能对单价或其他条款和条件作任何改变。</w:t>
      </w:r>
    </w:p>
    <w:p>
      <w:pPr>
        <w:pStyle w:val="14"/>
        <w:spacing w:line="360" w:lineRule="auto"/>
        <w:ind w:firstLine="392" w:firstLineChars="196"/>
        <w:rPr>
          <w:rFonts w:hint="eastAsia" w:hAnsi="宋体" w:cs="宋体"/>
          <w:bCs/>
        </w:rPr>
      </w:pPr>
      <w:r>
        <w:rPr>
          <w:rFonts w:hint="eastAsia" w:hAnsi="宋体" w:cs="宋体"/>
          <w:bCs/>
        </w:rPr>
        <w:t>3</w:t>
      </w:r>
      <w:r>
        <w:rPr>
          <w:rFonts w:hint="eastAsia" w:hAnsi="宋体" w:cs="宋体"/>
        </w:rPr>
        <w:t>.</w:t>
      </w:r>
      <w:r>
        <w:rPr>
          <w:rFonts w:hint="eastAsia" w:hAnsi="宋体" w:cs="宋体"/>
          <w:bCs/>
        </w:rPr>
        <w:t>采购文件、中标人的投标文件及评标过程中有关的澄清文件均应作为合同签订的附件。</w:t>
      </w:r>
    </w:p>
    <w:p>
      <w:pPr>
        <w:pStyle w:val="14"/>
        <w:spacing w:line="360" w:lineRule="auto"/>
        <w:ind w:firstLine="392" w:firstLineChars="196"/>
        <w:rPr>
          <w:rFonts w:hint="eastAsia" w:hAnsi="宋体" w:cs="宋体"/>
          <w:bCs/>
        </w:rPr>
      </w:pPr>
      <w:r>
        <w:rPr>
          <w:rFonts w:hint="eastAsia" w:hAnsi="宋体" w:cs="宋体"/>
          <w:bCs/>
        </w:rPr>
        <w:t>4.中标或者成交供应商拒绝与采购人签订合同的，采购人应重新招标。</w:t>
      </w:r>
    </w:p>
    <w:p>
      <w:pPr>
        <w:pStyle w:val="14"/>
        <w:spacing w:line="360" w:lineRule="auto"/>
        <w:ind w:firstLine="392" w:firstLineChars="196"/>
        <w:rPr>
          <w:rFonts w:hint="eastAsia" w:hAnsi="宋体" w:cs="宋体"/>
          <w:bCs/>
        </w:rPr>
      </w:pPr>
      <w:r>
        <w:rPr>
          <w:rFonts w:hint="eastAsia" w:hAnsi="宋体" w:cs="宋体"/>
          <w:bCs/>
        </w:rPr>
        <w:t>5.中标人如不遵守采购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spacing w:line="360" w:lineRule="auto"/>
        <w:ind w:firstLine="413" w:firstLineChars="196"/>
        <w:rPr>
          <w:rFonts w:hint="eastAsia" w:ascii="宋体" w:hAnsi="宋体" w:cs="宋体"/>
          <w:b/>
          <w:szCs w:val="21"/>
        </w:rPr>
      </w:pPr>
      <w:r>
        <w:rPr>
          <w:rFonts w:hint="eastAsia" w:ascii="宋体" w:hAnsi="宋体" w:cs="宋体"/>
          <w:b/>
          <w:szCs w:val="21"/>
        </w:rPr>
        <w:t>十、履约验收：</w:t>
      </w:r>
    </w:p>
    <w:p>
      <w:pPr>
        <w:pStyle w:val="14"/>
        <w:spacing w:line="360" w:lineRule="auto"/>
        <w:ind w:firstLine="392" w:firstLineChars="196"/>
        <w:rPr>
          <w:rFonts w:hint="eastAsia" w:hAnsi="宋体" w:cs="宋体"/>
          <w:sz w:val="32"/>
        </w:rPr>
      </w:pPr>
      <w:r>
        <w:rPr>
          <w:rFonts w:hint="eastAsia" w:hAnsi="宋体" w:cs="宋体"/>
          <w:bCs/>
        </w:rPr>
        <w:t>采购人</w:t>
      </w:r>
      <w:r>
        <w:rPr>
          <w:rFonts w:hint="eastAsia" w:hAnsi="宋体" w:cs="宋体"/>
          <w:bCs/>
          <w:szCs w:val="22"/>
        </w:rPr>
        <w:t>负责</w:t>
      </w:r>
      <w:r>
        <w:rPr>
          <w:rFonts w:hint="eastAsia" w:hAnsi="宋体" w:cs="宋体"/>
          <w:bCs/>
        </w:rPr>
        <w:t>对中标人的履约行为进行验收。政府向社会公众提供的公共服务项目，验收时应当邀请服务对象参与并出具意见，验收结果应当向社会公告。</w:t>
      </w: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pStyle w:val="27"/>
        <w:rPr>
          <w:rFonts w:hint="eastAsia" w:ascii="宋体" w:hAnsi="宋体" w:cs="宋体"/>
        </w:rPr>
      </w:pPr>
    </w:p>
    <w:p>
      <w:pPr>
        <w:pStyle w:val="27"/>
        <w:rPr>
          <w:rFonts w:hint="eastAsia" w:ascii="宋体" w:hAnsi="宋体" w:cs="宋体"/>
        </w:rPr>
      </w:pPr>
    </w:p>
    <w:p>
      <w:pPr>
        <w:pStyle w:val="27"/>
        <w:rPr>
          <w:rFonts w:hint="eastAsia" w:ascii="宋体" w:hAnsi="宋体" w:cs="宋体"/>
        </w:rPr>
      </w:pPr>
    </w:p>
    <w:p>
      <w:pPr>
        <w:spacing w:line="400" w:lineRule="exact"/>
        <w:rPr>
          <w:rFonts w:hint="eastAsia" w:ascii="宋体" w:hAnsi="宋体" w:cs="宋体"/>
        </w:rPr>
      </w:pPr>
    </w:p>
    <w:p>
      <w:pPr>
        <w:pStyle w:val="4"/>
        <w:spacing w:before="0" w:after="0"/>
        <w:jc w:val="center"/>
        <w:rPr>
          <w:rFonts w:hint="eastAsia" w:ascii="宋体" w:hAnsi="宋体" w:eastAsia="宋体" w:cs="宋体"/>
          <w:sz w:val="32"/>
        </w:rPr>
      </w:pPr>
      <w:r>
        <w:rPr>
          <w:rFonts w:hint="eastAsia" w:ascii="宋体" w:hAnsi="宋体" w:eastAsia="宋体" w:cs="宋体"/>
          <w:sz w:val="32"/>
        </w:rPr>
        <w:t>第五部分  政府采购合同参考格式</w:t>
      </w:r>
    </w:p>
    <w:p>
      <w:pPr>
        <w:spacing w:line="360" w:lineRule="auto"/>
        <w:jc w:val="center"/>
        <w:rPr>
          <w:rFonts w:hint="eastAsia" w:ascii="宋体" w:hAnsi="宋体" w:cs="宋体"/>
          <w:b/>
          <w:bCs/>
          <w:sz w:val="28"/>
          <w:szCs w:val="28"/>
        </w:rPr>
      </w:pPr>
      <w:r>
        <w:rPr>
          <w:rFonts w:hint="eastAsia" w:ascii="宋体" w:hAnsi="宋体" w:cs="宋体"/>
          <w:b/>
          <w:bCs/>
          <w:sz w:val="28"/>
          <w:szCs w:val="28"/>
        </w:rPr>
        <w:t>采购合同</w:t>
      </w:r>
    </w:p>
    <w:p>
      <w:pPr>
        <w:spacing w:line="360" w:lineRule="auto"/>
        <w:ind w:firstLine="420" w:firstLineChars="200"/>
        <w:rPr>
          <w:rFonts w:hint="eastAsia" w:ascii="宋体" w:hAnsi="宋体" w:cs="宋体"/>
          <w:szCs w:val="21"/>
        </w:rPr>
      </w:pPr>
      <w:r>
        <w:rPr>
          <w:rFonts w:hint="eastAsia" w:ascii="宋体" w:hAnsi="宋体" w:cs="宋体"/>
          <w:szCs w:val="21"/>
        </w:rPr>
        <w:t>甲方：宁波市海曙区高桥镇人民政府                （以下简称甲方）</w:t>
      </w:r>
    </w:p>
    <w:p>
      <w:pPr>
        <w:spacing w:line="360" w:lineRule="auto"/>
        <w:ind w:firstLine="420" w:firstLineChars="200"/>
        <w:rPr>
          <w:rFonts w:hint="eastAsia" w:ascii="宋体" w:hAnsi="宋体" w:cs="宋体"/>
          <w:szCs w:val="21"/>
        </w:rPr>
      </w:pPr>
      <w:r>
        <w:rPr>
          <w:rFonts w:hint="eastAsia" w:ascii="宋体" w:hAnsi="宋体" w:cs="宋体"/>
          <w:szCs w:val="21"/>
        </w:rPr>
        <w:t>乙方：                                    （以下简称乙方）</w:t>
      </w:r>
    </w:p>
    <w:p>
      <w:pPr>
        <w:spacing w:line="360" w:lineRule="auto"/>
        <w:ind w:firstLine="420" w:firstLineChars="200"/>
        <w:rPr>
          <w:rFonts w:hint="eastAsia" w:ascii="宋体" w:hAnsi="宋体" w:cs="宋体"/>
          <w:szCs w:val="21"/>
        </w:rPr>
      </w:pPr>
      <w:r>
        <w:rPr>
          <w:rFonts w:hint="eastAsia" w:ascii="宋体" w:hAnsi="宋体" w:cs="宋体"/>
          <w:szCs w:val="21"/>
        </w:rPr>
        <w:t>依照《中华人民共和国政府采购法》，</w:t>
      </w:r>
      <w:r>
        <w:rPr>
          <w:rFonts w:hint="eastAsia" w:ascii="宋体" w:hAnsi="宋体" w:cs="宋体"/>
          <w:szCs w:val="21"/>
          <w:u w:val="single"/>
        </w:rPr>
        <w:t>海曙区高桥镇核心区“污水零直排”项目</w:t>
      </w:r>
      <w:r>
        <w:rPr>
          <w:rFonts w:hint="eastAsia" w:ascii="宋体" w:hAnsi="宋体" w:cs="宋体"/>
          <w:szCs w:val="21"/>
        </w:rPr>
        <w:t>（招标编号：</w:t>
      </w:r>
      <w:r>
        <w:rPr>
          <w:rFonts w:hint="eastAsia" w:ascii="宋体" w:hAnsi="宋体" w:cs="宋体"/>
          <w:szCs w:val="21"/>
          <w:u w:val="single"/>
        </w:rPr>
        <w:t>2020NBHSWT</w:t>
      </w:r>
      <w:r>
        <w:rPr>
          <w:rFonts w:hint="eastAsia" w:ascii="宋体" w:hAnsi="宋体" w:cs="宋体"/>
          <w:szCs w:val="21"/>
          <w:u w:val="single"/>
          <w:lang w:val="en-US" w:eastAsia="zh-CN"/>
        </w:rPr>
        <w:t>154</w:t>
      </w:r>
      <w:r>
        <w:rPr>
          <w:rFonts w:hint="eastAsia" w:ascii="宋体" w:hAnsi="宋体" w:cs="宋体"/>
          <w:szCs w:val="21"/>
          <w:u w:val="single"/>
        </w:rPr>
        <w:t>（ZJZB2020-038）</w:t>
      </w:r>
      <w:r>
        <w:rPr>
          <w:rFonts w:hint="eastAsia" w:ascii="宋体" w:hAnsi="宋体" w:cs="宋体"/>
          <w:szCs w:val="21"/>
        </w:rPr>
        <w:t xml:space="preserve">）于 </w:t>
      </w:r>
      <w:r>
        <w:rPr>
          <w:rFonts w:hint="eastAsia" w:ascii="宋体" w:hAnsi="宋体" w:cs="宋体"/>
          <w:szCs w:val="21"/>
          <w:u w:val="single"/>
        </w:rPr>
        <w:t>2020</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日进行公开招标，确定由乙方中标。按照《中华人民共和国合同法》的有关规定及采购文件等要求，在自愿、平等、公平、诚信的基础上，经双方协商一致，签订本合同。</w:t>
      </w:r>
    </w:p>
    <w:p>
      <w:pPr>
        <w:ind w:firstLine="422"/>
        <w:rPr>
          <w:rFonts w:ascii="宋体" w:hAnsi="宋体"/>
          <w:b/>
          <w:szCs w:val="21"/>
        </w:rPr>
      </w:pPr>
      <w:r>
        <w:rPr>
          <w:rFonts w:hint="eastAsia" w:ascii="宋体" w:hAnsi="宋体"/>
          <w:b/>
          <w:szCs w:val="21"/>
        </w:rPr>
        <w:t>1、设备（或服务）清单和工期</w:t>
      </w:r>
      <w:r>
        <w:rPr>
          <w:rFonts w:ascii="宋体" w:hAnsi="宋体"/>
          <w:b/>
          <w:szCs w:val="21"/>
        </w:rPr>
        <w:t>：</w:t>
      </w:r>
    </w:p>
    <w:tbl>
      <w:tblPr>
        <w:tblStyle w:val="2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3"/>
        <w:gridCol w:w="2686"/>
        <w:gridCol w:w="2388"/>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43" w:type="dxa"/>
            <w:noWrap w:val="0"/>
            <w:vAlign w:val="center"/>
          </w:tcPr>
          <w:p>
            <w:pPr>
              <w:ind w:firstLine="420"/>
              <w:jc w:val="center"/>
              <w:rPr>
                <w:rFonts w:ascii="宋体" w:hAnsi="宋体"/>
                <w:szCs w:val="21"/>
              </w:rPr>
            </w:pPr>
            <w:r>
              <w:rPr>
                <w:rFonts w:ascii="宋体" w:hAnsi="宋体"/>
                <w:szCs w:val="21"/>
              </w:rPr>
              <w:t>项目名称</w:t>
            </w:r>
          </w:p>
        </w:tc>
        <w:tc>
          <w:tcPr>
            <w:tcW w:w="2686" w:type="dxa"/>
            <w:noWrap w:val="0"/>
            <w:vAlign w:val="center"/>
          </w:tcPr>
          <w:p>
            <w:pPr>
              <w:ind w:firstLine="420"/>
              <w:jc w:val="center"/>
              <w:rPr>
                <w:rFonts w:ascii="宋体" w:hAnsi="宋体"/>
                <w:szCs w:val="21"/>
              </w:rPr>
            </w:pPr>
            <w:r>
              <w:rPr>
                <w:rFonts w:ascii="宋体" w:hAnsi="宋体"/>
                <w:szCs w:val="21"/>
              </w:rPr>
              <w:t>内   容</w:t>
            </w:r>
          </w:p>
        </w:tc>
        <w:tc>
          <w:tcPr>
            <w:tcW w:w="2388" w:type="dxa"/>
            <w:noWrap w:val="0"/>
            <w:vAlign w:val="center"/>
          </w:tcPr>
          <w:p>
            <w:pPr>
              <w:ind w:firstLine="420"/>
              <w:jc w:val="center"/>
              <w:rPr>
                <w:rFonts w:ascii="宋体" w:hAnsi="宋体"/>
                <w:szCs w:val="21"/>
              </w:rPr>
            </w:pPr>
            <w:r>
              <w:rPr>
                <w:rFonts w:hint="eastAsia" w:ascii="宋体" w:hAnsi="宋体"/>
                <w:szCs w:val="21"/>
              </w:rPr>
              <w:t>工</w:t>
            </w:r>
            <w:r>
              <w:rPr>
                <w:rFonts w:ascii="宋体" w:hAnsi="宋体"/>
                <w:szCs w:val="21"/>
              </w:rPr>
              <w:t>期</w:t>
            </w:r>
          </w:p>
        </w:tc>
        <w:tc>
          <w:tcPr>
            <w:tcW w:w="1511" w:type="dxa"/>
            <w:noWrap w:val="0"/>
            <w:vAlign w:val="center"/>
          </w:tcPr>
          <w:p>
            <w:pPr>
              <w:ind w:firstLine="420"/>
              <w:jc w:val="center"/>
              <w:rPr>
                <w:rFonts w:ascii="宋体" w:hAnsi="宋体"/>
                <w:szCs w:val="21"/>
              </w:rPr>
            </w:pPr>
            <w:r>
              <w:rPr>
                <w:rFonts w:hint="eastAsia" w:ascii="宋体" w:hAnsi="宋体"/>
                <w:szCs w:val="21"/>
              </w:rPr>
              <w:t>价格</w:t>
            </w:r>
            <w:r>
              <w:rPr>
                <w:rFonts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43" w:type="dxa"/>
            <w:noWrap w:val="0"/>
            <w:vAlign w:val="center"/>
          </w:tcPr>
          <w:p>
            <w:pPr>
              <w:ind w:firstLine="420"/>
              <w:rPr>
                <w:rFonts w:ascii="宋体" w:hAnsi="宋体"/>
                <w:szCs w:val="21"/>
              </w:rPr>
            </w:pPr>
          </w:p>
        </w:tc>
        <w:tc>
          <w:tcPr>
            <w:tcW w:w="2686" w:type="dxa"/>
            <w:noWrap w:val="0"/>
            <w:vAlign w:val="center"/>
          </w:tcPr>
          <w:p>
            <w:pPr>
              <w:ind w:firstLine="420"/>
              <w:rPr>
                <w:rFonts w:ascii="宋体" w:hAnsi="宋体"/>
                <w:szCs w:val="21"/>
              </w:rPr>
            </w:pPr>
          </w:p>
        </w:tc>
        <w:tc>
          <w:tcPr>
            <w:tcW w:w="2388" w:type="dxa"/>
            <w:noWrap w:val="0"/>
            <w:vAlign w:val="center"/>
          </w:tcPr>
          <w:p>
            <w:pPr>
              <w:ind w:firstLine="420"/>
              <w:rPr>
                <w:rFonts w:ascii="宋体" w:hAnsi="宋体"/>
                <w:szCs w:val="21"/>
              </w:rPr>
            </w:pPr>
          </w:p>
        </w:tc>
        <w:tc>
          <w:tcPr>
            <w:tcW w:w="1511" w:type="dxa"/>
            <w:noWrap w:val="0"/>
            <w:vAlign w:val="center"/>
          </w:tcPr>
          <w:p>
            <w:pPr>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43" w:type="dxa"/>
            <w:noWrap w:val="0"/>
            <w:vAlign w:val="center"/>
          </w:tcPr>
          <w:p>
            <w:pPr>
              <w:ind w:firstLine="420"/>
              <w:rPr>
                <w:rFonts w:ascii="宋体" w:hAnsi="宋体"/>
                <w:szCs w:val="21"/>
              </w:rPr>
            </w:pPr>
          </w:p>
        </w:tc>
        <w:tc>
          <w:tcPr>
            <w:tcW w:w="2686" w:type="dxa"/>
            <w:noWrap w:val="0"/>
            <w:vAlign w:val="center"/>
          </w:tcPr>
          <w:p>
            <w:pPr>
              <w:ind w:firstLine="420"/>
              <w:rPr>
                <w:rFonts w:ascii="宋体" w:hAnsi="宋体"/>
                <w:szCs w:val="21"/>
              </w:rPr>
            </w:pPr>
          </w:p>
        </w:tc>
        <w:tc>
          <w:tcPr>
            <w:tcW w:w="2388" w:type="dxa"/>
            <w:noWrap w:val="0"/>
            <w:vAlign w:val="center"/>
          </w:tcPr>
          <w:p>
            <w:pPr>
              <w:ind w:firstLine="420"/>
              <w:rPr>
                <w:rFonts w:ascii="宋体" w:hAnsi="宋体"/>
                <w:szCs w:val="21"/>
              </w:rPr>
            </w:pPr>
          </w:p>
        </w:tc>
        <w:tc>
          <w:tcPr>
            <w:tcW w:w="1511" w:type="dxa"/>
            <w:noWrap w:val="0"/>
            <w:vAlign w:val="center"/>
          </w:tcPr>
          <w:p>
            <w:pPr>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43" w:type="dxa"/>
            <w:noWrap w:val="0"/>
            <w:vAlign w:val="center"/>
          </w:tcPr>
          <w:p>
            <w:pPr>
              <w:ind w:firstLine="420"/>
              <w:rPr>
                <w:rFonts w:ascii="宋体" w:hAnsi="宋体"/>
                <w:szCs w:val="21"/>
              </w:rPr>
            </w:pPr>
          </w:p>
        </w:tc>
        <w:tc>
          <w:tcPr>
            <w:tcW w:w="2686" w:type="dxa"/>
            <w:noWrap w:val="0"/>
            <w:vAlign w:val="center"/>
          </w:tcPr>
          <w:p>
            <w:pPr>
              <w:ind w:firstLine="420"/>
              <w:rPr>
                <w:rFonts w:ascii="宋体" w:hAnsi="宋体"/>
                <w:szCs w:val="21"/>
              </w:rPr>
            </w:pPr>
          </w:p>
        </w:tc>
        <w:tc>
          <w:tcPr>
            <w:tcW w:w="2388" w:type="dxa"/>
            <w:noWrap w:val="0"/>
            <w:vAlign w:val="center"/>
          </w:tcPr>
          <w:p>
            <w:pPr>
              <w:ind w:firstLine="420"/>
              <w:rPr>
                <w:rFonts w:ascii="宋体" w:hAnsi="宋体"/>
                <w:szCs w:val="21"/>
              </w:rPr>
            </w:pPr>
          </w:p>
        </w:tc>
        <w:tc>
          <w:tcPr>
            <w:tcW w:w="1511" w:type="dxa"/>
            <w:noWrap w:val="0"/>
            <w:vAlign w:val="center"/>
          </w:tcPr>
          <w:p>
            <w:pPr>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29" w:type="dxa"/>
            <w:gridSpan w:val="2"/>
            <w:noWrap w:val="0"/>
            <w:vAlign w:val="center"/>
          </w:tcPr>
          <w:p>
            <w:pPr>
              <w:ind w:firstLine="420"/>
              <w:rPr>
                <w:rFonts w:ascii="宋体" w:hAnsi="宋体"/>
                <w:szCs w:val="21"/>
              </w:rPr>
            </w:pPr>
            <w:r>
              <w:rPr>
                <w:rFonts w:ascii="宋体" w:hAnsi="宋体"/>
                <w:szCs w:val="21"/>
              </w:rPr>
              <w:t>合同价（大写金额）</w:t>
            </w:r>
          </w:p>
        </w:tc>
        <w:tc>
          <w:tcPr>
            <w:tcW w:w="3899" w:type="dxa"/>
            <w:gridSpan w:val="2"/>
            <w:noWrap w:val="0"/>
            <w:vAlign w:val="center"/>
          </w:tcPr>
          <w:p>
            <w:pPr>
              <w:ind w:firstLine="420"/>
              <w:rPr>
                <w:rFonts w:ascii="宋体" w:hAnsi="宋体"/>
                <w:szCs w:val="21"/>
              </w:rPr>
            </w:pPr>
          </w:p>
        </w:tc>
      </w:tr>
    </w:tbl>
    <w:p>
      <w:pPr>
        <w:ind w:firstLine="420"/>
        <w:rPr>
          <w:rFonts w:ascii="宋体" w:hAnsi="宋体"/>
          <w:b/>
          <w:szCs w:val="21"/>
        </w:rPr>
      </w:pPr>
      <w:r>
        <w:rPr>
          <w:rFonts w:ascii="宋体" w:hAnsi="宋体"/>
          <w:szCs w:val="21"/>
        </w:rPr>
        <w:t>本合同总价内包含的服务内容：</w:t>
      </w:r>
      <w:r>
        <w:rPr>
          <w:rFonts w:hint="eastAsia" w:ascii="宋体" w:hAnsi="宋体"/>
          <w:szCs w:val="21"/>
          <w:u w:val="single"/>
        </w:rPr>
        <w:t xml:space="preserve">                                    </w:t>
      </w:r>
    </w:p>
    <w:p>
      <w:pPr>
        <w:ind w:firstLine="422"/>
        <w:rPr>
          <w:rFonts w:ascii="宋体" w:hAnsi="宋体"/>
          <w:b/>
          <w:szCs w:val="21"/>
        </w:rPr>
      </w:pPr>
      <w:r>
        <w:rPr>
          <w:rFonts w:ascii="宋体" w:hAnsi="宋体"/>
          <w:b/>
          <w:szCs w:val="21"/>
        </w:rPr>
        <w:t>2、保证金</w:t>
      </w:r>
    </w:p>
    <w:p>
      <w:pPr>
        <w:ind w:firstLine="420"/>
        <w:rPr>
          <w:rFonts w:ascii="宋体" w:hAnsi="宋体"/>
          <w:szCs w:val="21"/>
        </w:rPr>
      </w:pPr>
      <w:r>
        <w:rPr>
          <w:rFonts w:hint="eastAsia" w:ascii="宋体" w:hAnsi="宋体"/>
          <w:szCs w:val="21"/>
        </w:rPr>
        <w:t>2.1</w:t>
      </w:r>
      <w:r>
        <w:rPr>
          <w:rFonts w:ascii="宋体" w:hAnsi="宋体"/>
          <w:szCs w:val="21"/>
        </w:rPr>
        <w:t>履约保证金：卖方在本合同签订</w:t>
      </w:r>
      <w:r>
        <w:rPr>
          <w:rFonts w:hint="eastAsia" w:ascii="宋体" w:hAnsi="宋体"/>
          <w:szCs w:val="21"/>
        </w:rPr>
        <w:t>后5个工作日内</w:t>
      </w:r>
      <w:r>
        <w:rPr>
          <w:rFonts w:ascii="宋体" w:hAnsi="宋体"/>
          <w:szCs w:val="21"/>
        </w:rPr>
        <w:t xml:space="preserve">向买方提供 </w:t>
      </w:r>
      <w:r>
        <w:rPr>
          <w:rFonts w:ascii="宋体" w:hAnsi="宋体"/>
          <w:szCs w:val="21"/>
          <w:u w:val="single"/>
        </w:rPr>
        <w:t xml:space="preserve">      </w:t>
      </w:r>
      <w:r>
        <w:rPr>
          <w:rFonts w:ascii="宋体" w:hAnsi="宋体"/>
          <w:szCs w:val="21"/>
        </w:rPr>
        <w:t>元的履约保证金</w:t>
      </w:r>
      <w:r>
        <w:rPr>
          <w:rFonts w:hint="eastAsia" w:ascii="宋体" w:hAnsi="宋体"/>
          <w:szCs w:val="21"/>
        </w:rPr>
        <w:t>；履约保证金形式为银行保函、汇票或银行转账、保险。</w:t>
      </w:r>
    </w:p>
    <w:p>
      <w:pPr>
        <w:ind w:firstLine="420"/>
        <w:rPr>
          <w:rFonts w:ascii="宋体" w:hAnsi="宋体"/>
          <w:szCs w:val="21"/>
        </w:rPr>
      </w:pPr>
      <w:r>
        <w:rPr>
          <w:rFonts w:hint="eastAsia" w:ascii="宋体" w:hAnsi="宋体"/>
          <w:szCs w:val="21"/>
        </w:rPr>
        <w:t>2.2</w:t>
      </w:r>
      <w:r>
        <w:rPr>
          <w:rFonts w:ascii="宋体" w:hAnsi="宋体"/>
          <w:szCs w:val="21"/>
        </w:rPr>
        <w:t>卖方提供的履约保证金</w:t>
      </w:r>
      <w:r>
        <w:rPr>
          <w:rFonts w:hint="eastAsia" w:ascii="宋体" w:hAnsi="宋体"/>
          <w:szCs w:val="21"/>
        </w:rPr>
        <w:t>形式</w:t>
      </w:r>
      <w:r>
        <w:rPr>
          <w:rFonts w:ascii="宋体" w:hAnsi="宋体"/>
          <w:szCs w:val="21"/>
        </w:rPr>
        <w:t>应按招标文件</w:t>
      </w:r>
      <w:r>
        <w:rPr>
          <w:rFonts w:hint="eastAsia" w:ascii="宋体" w:hAnsi="宋体"/>
          <w:szCs w:val="21"/>
        </w:rPr>
        <w:t>的规定</w:t>
      </w:r>
      <w:r>
        <w:rPr>
          <w:rFonts w:ascii="宋体" w:hAnsi="宋体"/>
          <w:szCs w:val="21"/>
        </w:rPr>
        <w:t>提供</w:t>
      </w:r>
      <w:r>
        <w:rPr>
          <w:rFonts w:hint="eastAsia" w:ascii="宋体" w:hAnsi="宋体"/>
          <w:szCs w:val="21"/>
        </w:rPr>
        <w:t>。</w:t>
      </w:r>
      <w:r>
        <w:rPr>
          <w:rFonts w:ascii="宋体" w:hAnsi="宋体"/>
          <w:szCs w:val="21"/>
        </w:rPr>
        <w:t>履约保证金的有效期至卖方完成合同规定的义务时止。</w:t>
      </w:r>
    </w:p>
    <w:p>
      <w:pPr>
        <w:ind w:firstLine="420"/>
        <w:rPr>
          <w:rFonts w:ascii="宋体" w:hAnsi="宋体"/>
          <w:b/>
          <w:szCs w:val="21"/>
        </w:rPr>
      </w:pPr>
      <w:r>
        <w:rPr>
          <w:rFonts w:hint="eastAsia" w:ascii="宋体" w:hAnsi="宋体"/>
          <w:szCs w:val="21"/>
        </w:rPr>
        <w:t>2.3</w:t>
      </w:r>
      <w:r>
        <w:rPr>
          <w:rFonts w:ascii="宋体" w:hAnsi="宋体"/>
          <w:szCs w:val="21"/>
        </w:rPr>
        <w:t>如卖方未能履行合同规定的任何义务，买方有权从履约保证金中得到补偿。</w:t>
      </w:r>
    </w:p>
    <w:p>
      <w:pPr>
        <w:ind w:firstLine="422"/>
        <w:rPr>
          <w:rFonts w:ascii="宋体" w:hAnsi="宋体"/>
          <w:szCs w:val="21"/>
        </w:rPr>
      </w:pPr>
      <w:r>
        <w:rPr>
          <w:rFonts w:ascii="宋体" w:hAnsi="宋体"/>
          <w:b/>
          <w:szCs w:val="21"/>
        </w:rPr>
        <w:t>3、付款方式</w:t>
      </w:r>
      <w:r>
        <w:rPr>
          <w:rFonts w:ascii="宋体" w:hAnsi="宋体"/>
          <w:szCs w:val="21"/>
        </w:rPr>
        <w:t>：</w:t>
      </w:r>
    </w:p>
    <w:p>
      <w:pPr>
        <w:ind w:firstLine="420"/>
        <w:rPr>
          <w:rFonts w:hint="eastAsia" w:ascii="宋体" w:hAnsi="宋体"/>
          <w:szCs w:val="21"/>
        </w:rPr>
      </w:pPr>
      <w:r>
        <w:rPr>
          <w:rFonts w:hint="eastAsia" w:ascii="宋体" w:hAnsi="宋体"/>
          <w:szCs w:val="21"/>
        </w:rPr>
        <w:t>每月支付经审核后的计量工程款的70%，现场服务完成后，支付至合同总价的85%；完成全部内容，并经采购方认可、通过验收后支付合同总价的15%。</w:t>
      </w:r>
    </w:p>
    <w:p>
      <w:pPr>
        <w:ind w:firstLine="422"/>
        <w:rPr>
          <w:rFonts w:ascii="宋体" w:hAnsi="宋体"/>
          <w:b/>
          <w:szCs w:val="21"/>
        </w:rPr>
      </w:pPr>
      <w:r>
        <w:rPr>
          <w:rFonts w:ascii="宋体" w:hAnsi="宋体"/>
          <w:b/>
          <w:szCs w:val="21"/>
        </w:rPr>
        <w:t>4、使用合同文件和资料：</w:t>
      </w:r>
    </w:p>
    <w:p>
      <w:pPr>
        <w:ind w:firstLine="420"/>
        <w:rPr>
          <w:rFonts w:ascii="宋体" w:hAnsi="宋体"/>
          <w:szCs w:val="21"/>
        </w:rPr>
      </w:pPr>
      <w:r>
        <w:rPr>
          <w:rFonts w:ascii="宋体" w:hAnsi="宋体"/>
          <w:szCs w:val="21"/>
        </w:rPr>
        <w:t>4.1 没有买方事先书面同意，卖方不得将由买方或代表买方提供的有关合同或任何合同条文、计划、图纸或资料提供给与履行本合同无关的任何其他人。即使向与履行本合同有关的人员提供，也应注意保密并限于履行合同必须的范围。</w:t>
      </w:r>
    </w:p>
    <w:p>
      <w:pPr>
        <w:ind w:firstLine="420"/>
        <w:rPr>
          <w:rFonts w:ascii="宋体" w:hAnsi="宋体"/>
          <w:szCs w:val="21"/>
        </w:rPr>
      </w:pPr>
      <w:r>
        <w:rPr>
          <w:rFonts w:ascii="宋体" w:hAnsi="宋体"/>
          <w:szCs w:val="21"/>
        </w:rPr>
        <w:t>4.2 没有买方事先书面同意，除了履行本合同之外，卖方不应使用4.1条款所列举的任何文件和资料。</w:t>
      </w:r>
    </w:p>
    <w:p>
      <w:pPr>
        <w:ind w:firstLine="420"/>
        <w:rPr>
          <w:rFonts w:ascii="宋体" w:hAnsi="宋体"/>
          <w:szCs w:val="21"/>
        </w:rPr>
      </w:pPr>
      <w:r>
        <w:rPr>
          <w:rFonts w:ascii="宋体" w:hAnsi="宋体"/>
          <w:szCs w:val="21"/>
        </w:rPr>
        <w:t>4.3 除了合同本身外，4.1条款所列举的任何文件是买方的财产。如果买方有要求，卖方应在完成合同后将这些文件及全部复制件归还给买方。</w:t>
      </w:r>
    </w:p>
    <w:p>
      <w:pPr>
        <w:ind w:firstLine="420"/>
        <w:rPr>
          <w:rFonts w:ascii="宋体" w:hAnsi="宋体"/>
          <w:szCs w:val="21"/>
        </w:rPr>
      </w:pPr>
    </w:p>
    <w:p>
      <w:pPr>
        <w:ind w:firstLine="422"/>
        <w:rPr>
          <w:rFonts w:ascii="宋体" w:hAnsi="宋体"/>
          <w:b/>
          <w:szCs w:val="21"/>
        </w:rPr>
      </w:pPr>
      <w:r>
        <w:rPr>
          <w:rFonts w:hint="eastAsia" w:ascii="宋体" w:hAnsi="宋体"/>
          <w:b/>
          <w:szCs w:val="21"/>
        </w:rPr>
        <w:t>5</w:t>
      </w:r>
      <w:r>
        <w:rPr>
          <w:rFonts w:ascii="宋体" w:hAnsi="宋体"/>
          <w:b/>
          <w:szCs w:val="21"/>
        </w:rPr>
        <w:t>、知识产权</w:t>
      </w:r>
    </w:p>
    <w:p>
      <w:pPr>
        <w:ind w:firstLine="420"/>
        <w:rPr>
          <w:rFonts w:ascii="宋体" w:hAnsi="宋体"/>
          <w:szCs w:val="21"/>
        </w:rPr>
      </w:pPr>
      <w:r>
        <w:rPr>
          <w:rFonts w:ascii="宋体" w:hAnsi="宋体"/>
          <w:szCs w:val="21"/>
        </w:rPr>
        <w:t>卖方应保证提供服务过程中不会侵犯任何第三方的知识产权，如果任何第三方提出侵权指控，卖方须与第三方交涉并承担可能发生的一切法律责任和费用。</w:t>
      </w:r>
    </w:p>
    <w:p>
      <w:pPr>
        <w:ind w:firstLine="422"/>
        <w:rPr>
          <w:rFonts w:ascii="宋体" w:hAnsi="宋体"/>
          <w:b/>
          <w:szCs w:val="21"/>
        </w:rPr>
      </w:pPr>
    </w:p>
    <w:p>
      <w:pPr>
        <w:ind w:firstLine="422"/>
        <w:rPr>
          <w:rFonts w:ascii="宋体" w:hAnsi="宋体"/>
          <w:szCs w:val="21"/>
        </w:rPr>
      </w:pPr>
      <w:r>
        <w:rPr>
          <w:rFonts w:hint="eastAsia" w:ascii="宋体" w:hAnsi="宋体"/>
          <w:b/>
          <w:szCs w:val="21"/>
        </w:rPr>
        <w:t>6</w:t>
      </w:r>
      <w:r>
        <w:rPr>
          <w:rFonts w:ascii="宋体" w:hAnsi="宋体"/>
          <w:b/>
          <w:szCs w:val="21"/>
        </w:rPr>
        <w:t>、不可抗力</w:t>
      </w:r>
    </w:p>
    <w:p>
      <w:pPr>
        <w:ind w:firstLine="420"/>
        <w:rPr>
          <w:rFonts w:ascii="宋体" w:hAnsi="宋体"/>
          <w:szCs w:val="21"/>
        </w:rPr>
      </w:pPr>
      <w:r>
        <w:rPr>
          <w:rFonts w:hint="eastAsia" w:ascii="宋体" w:hAnsi="宋体"/>
          <w:szCs w:val="21"/>
        </w:rPr>
        <w:t>6</w:t>
      </w:r>
      <w:r>
        <w:rPr>
          <w:rFonts w:ascii="宋体" w:hAnsi="宋体"/>
          <w:szCs w:val="21"/>
        </w:rPr>
        <w:t>.1如果双方中任何一方由于战争、严重火灾、水灾、台风和地震以及其它经双方同意属于不可抗力的事故，致使合同履行受阻时，受不可抗力影响导致合同义务延迟或不能履行的一方不承担责任，但应尽快以传真方式将不可抗力事件结束或消除的情况通知另一方，并立即继续履行合同义务，合同的期限也应予相应延长。</w:t>
      </w:r>
    </w:p>
    <w:p>
      <w:pPr>
        <w:ind w:firstLine="420"/>
        <w:rPr>
          <w:rFonts w:ascii="宋体" w:hAnsi="宋体"/>
          <w:szCs w:val="21"/>
        </w:rPr>
      </w:pPr>
      <w:r>
        <w:rPr>
          <w:rFonts w:hint="eastAsia" w:ascii="宋体" w:hAnsi="宋体"/>
          <w:szCs w:val="21"/>
        </w:rPr>
        <w:t>6</w:t>
      </w:r>
      <w:r>
        <w:rPr>
          <w:rFonts w:ascii="宋体" w:hAnsi="宋体"/>
          <w:szCs w:val="21"/>
        </w:rPr>
        <w:t>.2受事故影响的一方应在不可抗力的事故发生后尽快以传真通知另一方，并在事故发生后14天内，将有关部门出具的证明文件用挂号信邮寄或派人送达另一方。如果不可抗力影响时间超过合同规定的期限的，合同任何一方均有权以书面通知终止合同。</w:t>
      </w:r>
    </w:p>
    <w:p>
      <w:pPr>
        <w:ind w:firstLine="422"/>
        <w:rPr>
          <w:rFonts w:ascii="宋体" w:hAnsi="宋体"/>
          <w:b/>
          <w:szCs w:val="21"/>
        </w:rPr>
      </w:pPr>
    </w:p>
    <w:p>
      <w:pPr>
        <w:ind w:firstLine="422"/>
        <w:rPr>
          <w:rFonts w:ascii="宋体" w:hAnsi="宋体"/>
          <w:szCs w:val="21"/>
        </w:rPr>
      </w:pPr>
      <w:r>
        <w:rPr>
          <w:rFonts w:hint="eastAsia" w:ascii="宋体" w:hAnsi="宋体"/>
          <w:b/>
          <w:szCs w:val="21"/>
        </w:rPr>
        <w:t>7</w:t>
      </w:r>
      <w:r>
        <w:rPr>
          <w:rFonts w:ascii="宋体" w:hAnsi="宋体"/>
          <w:b/>
          <w:szCs w:val="21"/>
        </w:rPr>
        <w:t>.税费</w:t>
      </w:r>
    </w:p>
    <w:p>
      <w:pPr>
        <w:ind w:firstLine="420"/>
        <w:rPr>
          <w:rFonts w:ascii="宋体" w:hAnsi="宋体"/>
          <w:szCs w:val="21"/>
        </w:rPr>
      </w:pPr>
      <w:r>
        <w:rPr>
          <w:rFonts w:hint="eastAsia" w:ascii="宋体" w:hAnsi="宋体"/>
          <w:szCs w:val="21"/>
        </w:rPr>
        <w:t>7</w:t>
      </w:r>
      <w:r>
        <w:rPr>
          <w:rFonts w:ascii="宋体" w:hAnsi="宋体"/>
          <w:szCs w:val="21"/>
        </w:rPr>
        <w:t>.1根据国家现行税法对买方征收的与合同有关的一切税费均由买方负担。</w:t>
      </w:r>
    </w:p>
    <w:p>
      <w:pPr>
        <w:ind w:firstLine="420"/>
        <w:rPr>
          <w:rFonts w:ascii="宋体" w:hAnsi="宋体"/>
          <w:szCs w:val="21"/>
        </w:rPr>
      </w:pPr>
      <w:r>
        <w:rPr>
          <w:rFonts w:hint="eastAsia" w:ascii="宋体" w:hAnsi="宋体"/>
          <w:szCs w:val="21"/>
        </w:rPr>
        <w:t>7</w:t>
      </w:r>
      <w:r>
        <w:rPr>
          <w:rFonts w:ascii="宋体" w:hAnsi="宋体"/>
          <w:szCs w:val="21"/>
        </w:rPr>
        <w:t>.2根据国家现行税法对卖方征收的与合同有关的一切税费均由卖方负担。</w:t>
      </w:r>
    </w:p>
    <w:p>
      <w:pPr>
        <w:ind w:firstLine="422"/>
        <w:rPr>
          <w:rFonts w:ascii="宋体" w:hAnsi="宋体"/>
          <w:b/>
          <w:szCs w:val="21"/>
        </w:rPr>
      </w:pPr>
    </w:p>
    <w:p>
      <w:pPr>
        <w:ind w:firstLine="422"/>
        <w:rPr>
          <w:rFonts w:ascii="宋体" w:hAnsi="宋体"/>
          <w:b/>
          <w:szCs w:val="21"/>
        </w:rPr>
      </w:pPr>
      <w:r>
        <w:rPr>
          <w:rFonts w:hint="eastAsia" w:ascii="宋体" w:hAnsi="宋体"/>
          <w:b/>
          <w:szCs w:val="21"/>
        </w:rPr>
        <w:t>8</w:t>
      </w:r>
      <w:r>
        <w:rPr>
          <w:rFonts w:ascii="宋体" w:hAnsi="宋体"/>
          <w:b/>
          <w:szCs w:val="21"/>
        </w:rPr>
        <w:t>.违约终止合同</w:t>
      </w:r>
    </w:p>
    <w:p>
      <w:pPr>
        <w:ind w:firstLine="420"/>
        <w:rPr>
          <w:rFonts w:ascii="宋体" w:hAnsi="宋体"/>
          <w:szCs w:val="21"/>
        </w:rPr>
      </w:pPr>
      <w:r>
        <w:rPr>
          <w:rFonts w:hint="eastAsia" w:ascii="宋体" w:hAnsi="宋体"/>
          <w:szCs w:val="21"/>
        </w:rPr>
        <w:t>8</w:t>
      </w:r>
      <w:r>
        <w:rPr>
          <w:rFonts w:ascii="宋体" w:hAnsi="宋体"/>
          <w:szCs w:val="21"/>
        </w:rPr>
        <w:t>.1如果卖方有下述违约行为或招标文件中规定的其它违约行为的情况，买方可以向卖方发出书面违约通知，全部或部分地终止合同，在这些情况下，并不影响买方向卖方提出的索赔：</w:t>
      </w:r>
    </w:p>
    <w:p>
      <w:pPr>
        <w:ind w:firstLine="420"/>
        <w:rPr>
          <w:rFonts w:ascii="宋体" w:hAnsi="宋体"/>
          <w:szCs w:val="21"/>
        </w:rPr>
      </w:pPr>
      <w:r>
        <w:rPr>
          <w:rFonts w:hint="eastAsia" w:ascii="宋体" w:hAnsi="宋体"/>
          <w:szCs w:val="21"/>
        </w:rPr>
        <w:t>（1）</w:t>
      </w:r>
      <w:r>
        <w:rPr>
          <w:rFonts w:ascii="宋体" w:hAnsi="宋体"/>
          <w:szCs w:val="21"/>
        </w:rPr>
        <w:t>卖方未能在合同规定的限期或买方同意延长的最终限期内提供全部或部分服务项目、技术文件；</w:t>
      </w:r>
    </w:p>
    <w:p>
      <w:pPr>
        <w:ind w:firstLine="420"/>
        <w:rPr>
          <w:rFonts w:ascii="宋体" w:hAnsi="宋体"/>
          <w:szCs w:val="21"/>
        </w:rPr>
      </w:pPr>
      <w:r>
        <w:rPr>
          <w:rFonts w:hint="eastAsia" w:ascii="宋体" w:hAnsi="宋体"/>
          <w:szCs w:val="21"/>
        </w:rPr>
        <w:t>（2）</w:t>
      </w:r>
      <w:r>
        <w:rPr>
          <w:rFonts w:ascii="宋体" w:hAnsi="宋体"/>
          <w:szCs w:val="21"/>
        </w:rPr>
        <w:t>卖方未能使合同的服务项目达到合同附件规定的最低技术要求；</w:t>
      </w:r>
    </w:p>
    <w:p>
      <w:pPr>
        <w:ind w:firstLine="420"/>
        <w:rPr>
          <w:rFonts w:ascii="宋体" w:hAnsi="宋体"/>
          <w:szCs w:val="21"/>
        </w:rPr>
      </w:pPr>
      <w:r>
        <w:rPr>
          <w:rFonts w:hint="eastAsia" w:ascii="宋体" w:hAnsi="宋体"/>
          <w:szCs w:val="21"/>
        </w:rPr>
        <w:t>（3）</w:t>
      </w:r>
      <w:r>
        <w:rPr>
          <w:rFonts w:ascii="宋体" w:hAnsi="宋体"/>
          <w:szCs w:val="21"/>
        </w:rPr>
        <w:t>卖方未能履行合同规定的其它义务（细微义务除外），且卖方在收到买方发出的违约通知后30天内或经买方书面认可延长的时间内未能纠正其违约行为。</w:t>
      </w:r>
    </w:p>
    <w:p>
      <w:pPr>
        <w:ind w:firstLine="420"/>
        <w:rPr>
          <w:rFonts w:ascii="宋体" w:hAnsi="宋体"/>
          <w:szCs w:val="21"/>
        </w:rPr>
      </w:pPr>
      <w:r>
        <w:rPr>
          <w:rFonts w:hint="eastAsia" w:ascii="宋体" w:hAnsi="宋体"/>
          <w:szCs w:val="21"/>
        </w:rPr>
        <w:t>8</w:t>
      </w:r>
      <w:r>
        <w:rPr>
          <w:rFonts w:ascii="宋体" w:hAnsi="宋体"/>
          <w:szCs w:val="21"/>
        </w:rPr>
        <w:t>.2在买方根据第9.1条款规定，终止了全部或部分合同，买方可以依其认为适当的条件和方法向卖方或其他人购买与合同被终止部分同种的服务项目，卖方应对买方购买同种服务项目所超出的费用负责。而且卖方还应继续执行合同中未终止的部分。</w:t>
      </w:r>
    </w:p>
    <w:p>
      <w:pPr>
        <w:ind w:firstLine="422"/>
        <w:rPr>
          <w:rFonts w:ascii="宋体" w:hAnsi="宋体"/>
          <w:b/>
          <w:szCs w:val="21"/>
        </w:rPr>
      </w:pPr>
    </w:p>
    <w:p>
      <w:pPr>
        <w:ind w:firstLine="422"/>
        <w:rPr>
          <w:rFonts w:ascii="宋体" w:hAnsi="宋体"/>
          <w:b/>
          <w:szCs w:val="21"/>
        </w:rPr>
      </w:pPr>
      <w:r>
        <w:rPr>
          <w:rFonts w:hint="eastAsia" w:ascii="宋体" w:hAnsi="宋体"/>
          <w:b/>
          <w:szCs w:val="21"/>
        </w:rPr>
        <w:t>9</w:t>
      </w:r>
      <w:r>
        <w:rPr>
          <w:rFonts w:ascii="宋体" w:hAnsi="宋体"/>
          <w:b/>
          <w:szCs w:val="21"/>
        </w:rPr>
        <w:t>.其他情况终止合同</w:t>
      </w:r>
    </w:p>
    <w:p>
      <w:pPr>
        <w:ind w:firstLine="420"/>
        <w:rPr>
          <w:rFonts w:ascii="宋体" w:hAnsi="宋体"/>
          <w:szCs w:val="21"/>
        </w:rPr>
      </w:pPr>
      <w:r>
        <w:rPr>
          <w:rFonts w:hint="eastAsia" w:ascii="宋体" w:hAnsi="宋体"/>
          <w:szCs w:val="21"/>
        </w:rPr>
        <w:t>9</w:t>
      </w:r>
      <w:r>
        <w:rPr>
          <w:rFonts w:ascii="宋体" w:hAnsi="宋体"/>
          <w:szCs w:val="21"/>
        </w:rPr>
        <w:t>.1如果卖方破产或发生资不抵债的情况，买方可在任何时候以书面通知终止合同，而不给对方补偿。该终止合同将不损害或影响买方已经采取或将要采取的补救措施的权利。</w:t>
      </w:r>
    </w:p>
    <w:p>
      <w:pPr>
        <w:ind w:firstLine="420"/>
        <w:rPr>
          <w:rFonts w:ascii="宋体" w:hAnsi="宋体"/>
          <w:szCs w:val="21"/>
        </w:rPr>
      </w:pPr>
      <w:r>
        <w:rPr>
          <w:rFonts w:hint="eastAsia" w:ascii="宋体" w:hAnsi="宋体"/>
          <w:szCs w:val="21"/>
        </w:rPr>
        <w:t>9</w:t>
      </w:r>
      <w:r>
        <w:rPr>
          <w:rFonts w:ascii="宋体" w:hAnsi="宋体"/>
          <w:szCs w:val="21"/>
        </w:rPr>
        <w:t>.2 如果买方认定卖方在竞标、采购和合同执行等过程中有腐败或欺诈行为，买方有权在任何时候发出书面通知终止合同。</w:t>
      </w:r>
    </w:p>
    <w:p>
      <w:pPr>
        <w:ind w:firstLine="420"/>
        <w:rPr>
          <w:rFonts w:ascii="宋体" w:hAnsi="宋体"/>
          <w:szCs w:val="21"/>
        </w:rPr>
      </w:pPr>
      <w:r>
        <w:rPr>
          <w:rFonts w:hint="eastAsia" w:ascii="宋体" w:hAnsi="宋体"/>
          <w:szCs w:val="21"/>
        </w:rPr>
        <w:t>9</w:t>
      </w:r>
      <w:r>
        <w:rPr>
          <w:rFonts w:ascii="宋体" w:hAnsi="宋体"/>
          <w:szCs w:val="21"/>
        </w:rPr>
        <w:t>.3如果合同履行过程中出现危害国家利益和社会公众利益的，买方有权在任何时候发出书面通知终止合同。</w:t>
      </w:r>
    </w:p>
    <w:p>
      <w:pPr>
        <w:ind w:firstLine="422"/>
        <w:rPr>
          <w:rFonts w:ascii="宋体" w:hAnsi="宋体"/>
          <w:b/>
          <w:szCs w:val="21"/>
        </w:rPr>
      </w:pPr>
    </w:p>
    <w:p>
      <w:pPr>
        <w:ind w:firstLine="422"/>
        <w:rPr>
          <w:rFonts w:ascii="宋体" w:hAnsi="宋体"/>
          <w:b/>
          <w:szCs w:val="21"/>
        </w:rPr>
      </w:pPr>
      <w:r>
        <w:rPr>
          <w:rFonts w:ascii="宋体" w:hAnsi="宋体"/>
          <w:b/>
          <w:szCs w:val="21"/>
        </w:rPr>
        <w:t>1</w:t>
      </w:r>
      <w:r>
        <w:rPr>
          <w:rFonts w:hint="eastAsia" w:ascii="宋体" w:hAnsi="宋体"/>
          <w:b/>
          <w:szCs w:val="21"/>
        </w:rPr>
        <w:t>0</w:t>
      </w:r>
      <w:r>
        <w:rPr>
          <w:rFonts w:ascii="宋体" w:hAnsi="宋体"/>
          <w:b/>
          <w:szCs w:val="21"/>
        </w:rPr>
        <w:t>.转让和分包</w:t>
      </w:r>
    </w:p>
    <w:p>
      <w:pPr>
        <w:ind w:firstLine="420"/>
        <w:rPr>
          <w:rFonts w:ascii="宋体" w:hAnsi="宋体"/>
          <w:szCs w:val="21"/>
        </w:rPr>
      </w:pPr>
      <w:r>
        <w:rPr>
          <w:rFonts w:hint="eastAsia" w:ascii="宋体" w:hAnsi="宋体"/>
          <w:szCs w:val="21"/>
        </w:rPr>
        <w:t>10</w:t>
      </w:r>
      <w:r>
        <w:rPr>
          <w:rFonts w:ascii="宋体" w:hAnsi="宋体"/>
          <w:szCs w:val="21"/>
        </w:rPr>
        <w:t>.1卖方不得部分转让或全部转让其应履行的合同义务。</w:t>
      </w:r>
    </w:p>
    <w:p>
      <w:pPr>
        <w:ind w:firstLine="420"/>
        <w:rPr>
          <w:rFonts w:ascii="宋体" w:hAnsi="宋体"/>
          <w:szCs w:val="21"/>
        </w:rPr>
      </w:pPr>
      <w:r>
        <w:rPr>
          <w:rFonts w:hint="eastAsia" w:ascii="宋体" w:hAnsi="宋体"/>
          <w:szCs w:val="21"/>
        </w:rPr>
        <w:t>10</w:t>
      </w:r>
      <w:r>
        <w:rPr>
          <w:rFonts w:ascii="宋体" w:hAnsi="宋体"/>
          <w:szCs w:val="21"/>
        </w:rPr>
        <w:t>.2对投标中明确分包的合同，卖方应将合同的全部分包合同书面通知买方，但此分包通知书不能解除卖方履行合同的责任和义务。</w:t>
      </w:r>
    </w:p>
    <w:p>
      <w:pPr>
        <w:ind w:firstLine="420"/>
        <w:rPr>
          <w:rFonts w:ascii="宋体" w:hAnsi="宋体"/>
          <w:szCs w:val="21"/>
        </w:rPr>
      </w:pPr>
      <w:r>
        <w:rPr>
          <w:rFonts w:hint="eastAsia" w:ascii="宋体" w:hAnsi="宋体"/>
          <w:szCs w:val="21"/>
        </w:rPr>
        <w:t>10</w:t>
      </w:r>
      <w:r>
        <w:rPr>
          <w:rFonts w:ascii="宋体" w:hAnsi="宋体"/>
          <w:szCs w:val="21"/>
        </w:rPr>
        <w:t>.3 分包必须符合国家法律的相关规定。</w:t>
      </w:r>
    </w:p>
    <w:p>
      <w:pPr>
        <w:ind w:firstLine="422"/>
        <w:rPr>
          <w:rFonts w:ascii="宋体" w:hAnsi="宋体"/>
          <w:b/>
          <w:szCs w:val="21"/>
        </w:rPr>
      </w:pPr>
    </w:p>
    <w:p>
      <w:pPr>
        <w:ind w:firstLine="422"/>
        <w:rPr>
          <w:rFonts w:ascii="宋体" w:hAnsi="宋体"/>
          <w:b/>
          <w:szCs w:val="21"/>
        </w:rPr>
      </w:pPr>
      <w:r>
        <w:rPr>
          <w:rFonts w:ascii="宋体" w:hAnsi="宋体"/>
          <w:b/>
          <w:szCs w:val="21"/>
        </w:rPr>
        <w:t>1</w:t>
      </w:r>
      <w:r>
        <w:rPr>
          <w:rFonts w:hint="eastAsia" w:ascii="宋体" w:hAnsi="宋体"/>
          <w:b/>
          <w:szCs w:val="21"/>
        </w:rPr>
        <w:t>1</w:t>
      </w:r>
      <w:r>
        <w:rPr>
          <w:rFonts w:ascii="宋体" w:hAnsi="宋体"/>
          <w:b/>
          <w:szCs w:val="21"/>
        </w:rPr>
        <w:t>.合同的协商变更与修改</w:t>
      </w:r>
    </w:p>
    <w:p>
      <w:pPr>
        <w:ind w:firstLine="420"/>
        <w:rPr>
          <w:rFonts w:ascii="宋体" w:hAnsi="宋体"/>
          <w:szCs w:val="21"/>
        </w:rPr>
      </w:pPr>
      <w:r>
        <w:rPr>
          <w:rFonts w:ascii="宋体" w:hAnsi="宋体"/>
          <w:szCs w:val="21"/>
        </w:rPr>
        <w:t>1</w:t>
      </w:r>
      <w:r>
        <w:rPr>
          <w:rFonts w:hint="eastAsia" w:ascii="宋体" w:hAnsi="宋体"/>
          <w:szCs w:val="21"/>
        </w:rPr>
        <w:t>1</w:t>
      </w:r>
      <w:r>
        <w:rPr>
          <w:rFonts w:ascii="宋体" w:hAnsi="宋体"/>
          <w:szCs w:val="21"/>
        </w:rPr>
        <w:t>.1 买方可以以书面方式向卖方发出变更要求，协商在本合同的一般范围内变更事项，合同修改书应由双方授权代表签字，具有合同的法律效力。</w:t>
      </w:r>
      <w:r>
        <w:rPr>
          <w:rFonts w:ascii="宋体" w:hAnsi="宋体"/>
          <w:szCs w:val="21"/>
        </w:rPr>
        <w:br w:type="textWrapping"/>
      </w:r>
    </w:p>
    <w:p>
      <w:pPr>
        <w:ind w:firstLine="422"/>
        <w:rPr>
          <w:rFonts w:ascii="宋体" w:hAnsi="宋体"/>
          <w:szCs w:val="21"/>
        </w:rPr>
      </w:pPr>
      <w:r>
        <w:rPr>
          <w:rFonts w:ascii="宋体" w:hAnsi="宋体"/>
          <w:b/>
          <w:szCs w:val="21"/>
        </w:rPr>
        <w:t>1</w:t>
      </w:r>
      <w:r>
        <w:rPr>
          <w:rFonts w:hint="eastAsia" w:ascii="宋体" w:hAnsi="宋体"/>
          <w:b/>
          <w:szCs w:val="21"/>
        </w:rPr>
        <w:t>2</w:t>
      </w:r>
      <w:r>
        <w:rPr>
          <w:rFonts w:ascii="宋体" w:hAnsi="宋体"/>
          <w:b/>
          <w:szCs w:val="21"/>
        </w:rPr>
        <w:t>.争端的解决</w:t>
      </w:r>
    </w:p>
    <w:p>
      <w:pPr>
        <w:ind w:firstLine="420"/>
        <w:rPr>
          <w:rFonts w:ascii="宋体" w:hAnsi="宋体"/>
          <w:szCs w:val="21"/>
        </w:rPr>
      </w:pPr>
      <w:r>
        <w:rPr>
          <w:rFonts w:hint="eastAsia" w:ascii="宋体" w:hAnsi="宋体"/>
          <w:szCs w:val="21"/>
        </w:rPr>
        <w:t>12</w:t>
      </w:r>
      <w:r>
        <w:rPr>
          <w:rFonts w:ascii="宋体" w:hAnsi="宋体"/>
          <w:szCs w:val="21"/>
        </w:rPr>
        <w:t>.1 合同实施或与合同有关的一切争端应依据《中华人民共和国合同法》并通过双方协商解决。如果协商开始后六十天还不能解决，争端应提交仲裁或诉讼，仲裁和诉讼应在买方所在地进行。</w:t>
      </w:r>
    </w:p>
    <w:p>
      <w:pPr>
        <w:ind w:firstLine="420"/>
        <w:rPr>
          <w:rFonts w:ascii="宋体" w:hAnsi="宋体"/>
          <w:szCs w:val="21"/>
        </w:rPr>
      </w:pPr>
      <w:r>
        <w:rPr>
          <w:rFonts w:hint="eastAsia" w:ascii="宋体" w:hAnsi="宋体"/>
          <w:szCs w:val="21"/>
        </w:rPr>
        <w:t>12</w:t>
      </w:r>
      <w:r>
        <w:rPr>
          <w:rFonts w:ascii="宋体" w:hAnsi="宋体"/>
          <w:szCs w:val="21"/>
        </w:rPr>
        <w:t>.2 仲裁或诉讼裁决应为最终裁决，对双方均有约束力。除另有裁决外，仲裁或诉讼费均应由败诉方负担。</w:t>
      </w:r>
    </w:p>
    <w:p>
      <w:pPr>
        <w:ind w:firstLine="420"/>
        <w:rPr>
          <w:rFonts w:ascii="宋体" w:hAnsi="宋体"/>
          <w:szCs w:val="21"/>
        </w:rPr>
      </w:pPr>
      <w:r>
        <w:rPr>
          <w:rFonts w:hint="eastAsia" w:ascii="宋体" w:hAnsi="宋体"/>
          <w:szCs w:val="21"/>
        </w:rPr>
        <w:t>12</w:t>
      </w:r>
      <w:r>
        <w:rPr>
          <w:rFonts w:ascii="宋体" w:hAnsi="宋体"/>
          <w:szCs w:val="21"/>
        </w:rPr>
        <w:t>.3 在仲裁或诉讼期间，除正在进行仲裁或诉讼的部分外，合同其他部分应继续执行。</w:t>
      </w:r>
    </w:p>
    <w:p>
      <w:pPr>
        <w:ind w:firstLine="422"/>
        <w:rPr>
          <w:rFonts w:ascii="宋体" w:hAnsi="宋体"/>
          <w:b/>
          <w:szCs w:val="21"/>
        </w:rPr>
      </w:pPr>
    </w:p>
    <w:p>
      <w:pPr>
        <w:ind w:firstLine="422"/>
        <w:rPr>
          <w:rFonts w:ascii="宋体" w:hAnsi="宋体"/>
          <w:szCs w:val="21"/>
        </w:rPr>
      </w:pPr>
      <w:r>
        <w:rPr>
          <w:rFonts w:ascii="宋体" w:hAnsi="宋体"/>
          <w:b/>
          <w:szCs w:val="21"/>
        </w:rPr>
        <w:t>1</w:t>
      </w:r>
      <w:r>
        <w:rPr>
          <w:rFonts w:hint="eastAsia" w:ascii="宋体" w:hAnsi="宋体"/>
          <w:b/>
          <w:szCs w:val="21"/>
        </w:rPr>
        <w:t>3</w:t>
      </w:r>
      <w:r>
        <w:rPr>
          <w:rFonts w:ascii="宋体" w:hAnsi="宋体"/>
          <w:b/>
          <w:szCs w:val="21"/>
        </w:rPr>
        <w:t>、</w:t>
      </w:r>
      <w:r>
        <w:rPr>
          <w:rFonts w:ascii="宋体" w:hAnsi="宋体"/>
          <w:szCs w:val="21"/>
        </w:rPr>
        <w:t>鉴于买方将按照本合同向卖方支付款项，卖方在此保证全部按照合同的规定向买方提供服务并修补缺陷。</w:t>
      </w:r>
    </w:p>
    <w:p>
      <w:pPr>
        <w:ind w:firstLine="420"/>
        <w:rPr>
          <w:rFonts w:ascii="宋体" w:hAnsi="宋体"/>
          <w:b/>
          <w:szCs w:val="21"/>
        </w:rPr>
      </w:pPr>
      <w:r>
        <w:rPr>
          <w:rFonts w:ascii="宋体" w:hAnsi="宋体"/>
          <w:szCs w:val="21"/>
        </w:rPr>
        <w:t>鉴于卖方将按本合同规定提供服务并修补缺陷，买方在此保证按照合同规定的时间和方式向买方支付合同价或其它按合同应支付的金额。</w:t>
      </w:r>
    </w:p>
    <w:p>
      <w:pPr>
        <w:ind w:firstLine="422"/>
        <w:rPr>
          <w:rFonts w:ascii="宋体" w:hAnsi="宋体"/>
          <w:b/>
          <w:szCs w:val="21"/>
        </w:rPr>
      </w:pPr>
    </w:p>
    <w:p>
      <w:pPr>
        <w:numPr>
          <w:ilvl w:val="0"/>
          <w:numId w:val="12"/>
        </w:numPr>
        <w:ind w:firstLine="422"/>
        <w:rPr>
          <w:rFonts w:ascii="宋体" w:hAnsi="宋体"/>
          <w:b/>
          <w:szCs w:val="21"/>
        </w:rPr>
      </w:pPr>
      <w:r>
        <w:rPr>
          <w:rFonts w:ascii="宋体" w:hAnsi="宋体"/>
          <w:b/>
          <w:szCs w:val="21"/>
        </w:rPr>
        <w:t>其他约定事项：</w:t>
      </w:r>
    </w:p>
    <w:p>
      <w:pPr>
        <w:pStyle w:val="2"/>
        <w:numPr>
          <w:ilvl w:val="0"/>
          <w:numId w:val="0"/>
        </w:numPr>
        <w:ind w:firstLine="420" w:firstLineChars="200"/>
        <w:rPr>
          <w:rFonts w:hint="default" w:ascii="宋体" w:hAnsi="宋体"/>
          <w:kern w:val="2"/>
          <w:sz w:val="21"/>
          <w:szCs w:val="21"/>
          <w:lang w:val="en-US" w:eastAsia="zh-CN" w:bidi="ar-SA"/>
        </w:rPr>
      </w:pPr>
      <w:r>
        <w:rPr>
          <w:rFonts w:hint="eastAsia" w:ascii="宋体" w:hAnsi="宋体"/>
          <w:kern w:val="2"/>
          <w:sz w:val="21"/>
          <w:szCs w:val="21"/>
          <w:lang w:val="en-US" w:eastAsia="zh-CN" w:bidi="ar-SA"/>
        </w:rPr>
        <w:t>14.本项目需有2年质保期。</w:t>
      </w:r>
    </w:p>
    <w:p>
      <w:pPr>
        <w:ind w:firstLine="420"/>
        <w:rPr>
          <w:rFonts w:ascii="宋体" w:hAnsi="宋体"/>
          <w:szCs w:val="21"/>
        </w:rPr>
      </w:pPr>
    </w:p>
    <w:p>
      <w:pPr>
        <w:ind w:firstLine="422"/>
        <w:rPr>
          <w:rFonts w:ascii="宋体" w:hAnsi="宋体"/>
          <w:szCs w:val="21"/>
        </w:rPr>
      </w:pPr>
      <w:r>
        <w:rPr>
          <w:rFonts w:ascii="宋体" w:hAnsi="宋体"/>
          <w:b/>
          <w:szCs w:val="21"/>
        </w:rPr>
        <w:t>1</w:t>
      </w:r>
      <w:r>
        <w:rPr>
          <w:rFonts w:hint="eastAsia" w:ascii="宋体" w:hAnsi="宋体"/>
          <w:b/>
          <w:szCs w:val="21"/>
        </w:rPr>
        <w:t>5</w:t>
      </w:r>
      <w:r>
        <w:rPr>
          <w:rFonts w:ascii="宋体" w:hAnsi="宋体"/>
          <w:b/>
          <w:szCs w:val="21"/>
        </w:rPr>
        <w:t>、</w:t>
      </w:r>
      <w:r>
        <w:rPr>
          <w:rFonts w:ascii="宋体" w:hAnsi="宋体"/>
          <w:szCs w:val="21"/>
        </w:rPr>
        <w:t>本合同未尽事宜，遵照《中华人民共和国合同法》有关条文执行。</w:t>
      </w:r>
    </w:p>
    <w:p>
      <w:pPr>
        <w:ind w:firstLine="422"/>
        <w:rPr>
          <w:rFonts w:ascii="宋体" w:hAnsi="宋体"/>
          <w:b/>
          <w:szCs w:val="21"/>
        </w:rPr>
      </w:pPr>
    </w:p>
    <w:p>
      <w:pPr>
        <w:ind w:firstLine="422"/>
        <w:rPr>
          <w:rFonts w:ascii="宋体" w:hAnsi="宋体"/>
          <w:szCs w:val="21"/>
        </w:rPr>
      </w:pPr>
      <w:r>
        <w:rPr>
          <w:rFonts w:ascii="宋体" w:hAnsi="宋体"/>
          <w:b/>
          <w:szCs w:val="21"/>
        </w:rPr>
        <w:t>1</w:t>
      </w:r>
      <w:r>
        <w:rPr>
          <w:rFonts w:hint="eastAsia" w:ascii="宋体" w:hAnsi="宋体"/>
          <w:b/>
          <w:szCs w:val="21"/>
        </w:rPr>
        <w:t>6</w:t>
      </w:r>
      <w:r>
        <w:rPr>
          <w:rFonts w:ascii="宋体" w:hAnsi="宋体"/>
          <w:b/>
          <w:szCs w:val="21"/>
        </w:rPr>
        <w:t>、</w:t>
      </w:r>
      <w:r>
        <w:rPr>
          <w:rFonts w:ascii="宋体" w:hAnsi="宋体"/>
          <w:szCs w:val="21"/>
        </w:rPr>
        <w:t>合同经双方授权代表签署，买卖双方加盖印章，且买方收到卖方提交的履约保证金之后生效。</w:t>
      </w:r>
    </w:p>
    <w:p>
      <w:pPr>
        <w:ind w:firstLine="422"/>
        <w:rPr>
          <w:rFonts w:ascii="宋体" w:hAnsi="宋体"/>
          <w:b/>
          <w:szCs w:val="21"/>
        </w:rPr>
      </w:pPr>
    </w:p>
    <w:p>
      <w:pPr>
        <w:ind w:firstLine="422"/>
        <w:rPr>
          <w:rFonts w:ascii="宋体" w:hAnsi="宋体"/>
          <w:szCs w:val="21"/>
        </w:rPr>
      </w:pPr>
      <w:r>
        <w:rPr>
          <w:rFonts w:hint="eastAsia" w:ascii="宋体" w:hAnsi="宋体"/>
          <w:b/>
          <w:szCs w:val="21"/>
        </w:rPr>
        <w:t>17</w:t>
      </w:r>
      <w:r>
        <w:rPr>
          <w:rFonts w:ascii="宋体" w:hAnsi="宋体"/>
          <w:b/>
          <w:szCs w:val="21"/>
        </w:rPr>
        <w:t>、本合同一式</w:t>
      </w:r>
      <w:r>
        <w:rPr>
          <w:rFonts w:ascii="宋体" w:hAnsi="宋体"/>
          <w:b/>
          <w:szCs w:val="21"/>
          <w:u w:val="single"/>
        </w:rPr>
        <w:t xml:space="preserve"> </w:t>
      </w:r>
      <w:r>
        <w:rPr>
          <w:rFonts w:hint="eastAsia" w:ascii="宋体" w:hAnsi="宋体"/>
          <w:b/>
          <w:szCs w:val="21"/>
          <w:u w:val="single"/>
        </w:rPr>
        <w:t>6</w:t>
      </w:r>
      <w:r>
        <w:rPr>
          <w:rFonts w:ascii="宋体" w:hAnsi="宋体"/>
          <w:b/>
          <w:szCs w:val="21"/>
        </w:rPr>
        <w:t>份，双方各执</w:t>
      </w:r>
      <w:r>
        <w:rPr>
          <w:rFonts w:ascii="宋体" w:hAnsi="宋体"/>
          <w:b/>
          <w:szCs w:val="21"/>
          <w:u w:val="single"/>
        </w:rPr>
        <w:t xml:space="preserve"> </w:t>
      </w:r>
      <w:r>
        <w:rPr>
          <w:rFonts w:hint="eastAsia" w:ascii="宋体" w:hAnsi="宋体"/>
          <w:b/>
          <w:szCs w:val="21"/>
          <w:u w:val="single"/>
        </w:rPr>
        <w:t>2</w:t>
      </w:r>
      <w:r>
        <w:rPr>
          <w:rFonts w:ascii="宋体" w:hAnsi="宋体"/>
          <w:b/>
          <w:szCs w:val="21"/>
          <w:u w:val="single"/>
        </w:rPr>
        <w:t xml:space="preserve"> </w:t>
      </w:r>
      <w:r>
        <w:rPr>
          <w:rFonts w:ascii="宋体" w:hAnsi="宋体"/>
          <w:b/>
          <w:szCs w:val="21"/>
        </w:rPr>
        <w:t>份</w:t>
      </w:r>
      <w:r>
        <w:rPr>
          <w:rFonts w:hint="eastAsia" w:ascii="宋体" w:hAnsi="宋体"/>
          <w:b/>
          <w:szCs w:val="21"/>
        </w:rPr>
        <w:t>，区采购办执1份，采购代理机构执1份。</w:t>
      </w:r>
    </w:p>
    <w:p>
      <w:pPr>
        <w:ind w:firstLine="420"/>
        <w:rPr>
          <w:rFonts w:ascii="宋体" w:hAnsi="宋体"/>
          <w:szCs w:val="21"/>
        </w:rPr>
      </w:pPr>
      <w:r>
        <w:rPr>
          <w:rFonts w:hint="eastAsia" w:ascii="宋体" w:hAnsi="宋体"/>
          <w:szCs w:val="21"/>
        </w:rPr>
        <w:t>甲  方</w:t>
      </w:r>
      <w:r>
        <w:rPr>
          <w:rFonts w:ascii="宋体" w:hAnsi="宋体"/>
          <w:szCs w:val="21"/>
        </w:rPr>
        <w:t>（</w:t>
      </w:r>
      <w:r>
        <w:rPr>
          <w:rFonts w:hint="eastAsia" w:ascii="宋体" w:hAnsi="宋体"/>
          <w:szCs w:val="21"/>
        </w:rPr>
        <w:t>盖章</w:t>
      </w:r>
      <w:r>
        <w:rPr>
          <w:rFonts w:ascii="宋体" w:hAnsi="宋体"/>
          <w:szCs w:val="21"/>
        </w:rPr>
        <w:t xml:space="preserve">）：                   </w:t>
      </w:r>
      <w:r>
        <w:rPr>
          <w:rFonts w:hint="eastAsia" w:ascii="宋体" w:hAnsi="宋体"/>
          <w:szCs w:val="21"/>
        </w:rPr>
        <w:t>乙   方</w:t>
      </w:r>
      <w:r>
        <w:rPr>
          <w:rFonts w:ascii="宋体" w:hAnsi="宋体"/>
          <w:szCs w:val="21"/>
        </w:rPr>
        <w:t>（</w:t>
      </w:r>
      <w:r>
        <w:rPr>
          <w:rFonts w:hint="eastAsia" w:ascii="宋体" w:hAnsi="宋体"/>
          <w:szCs w:val="21"/>
        </w:rPr>
        <w:t>盖章</w:t>
      </w:r>
      <w:r>
        <w:rPr>
          <w:rFonts w:ascii="宋体" w:hAnsi="宋体"/>
          <w:szCs w:val="21"/>
        </w:rPr>
        <w:t>）：</w:t>
      </w:r>
      <w:r>
        <w:rPr>
          <w:rFonts w:ascii="宋体" w:hAnsi="宋体"/>
          <w:szCs w:val="21"/>
        </w:rPr>
        <w:br w:type="textWrapping"/>
      </w:r>
      <w:r>
        <w:rPr>
          <w:rFonts w:hint="eastAsia" w:ascii="宋体" w:hAnsi="宋体"/>
          <w:szCs w:val="21"/>
        </w:rPr>
        <w:t>地  址</w:t>
      </w:r>
      <w:r>
        <w:rPr>
          <w:rFonts w:ascii="宋体" w:hAnsi="宋体"/>
          <w:szCs w:val="21"/>
        </w:rPr>
        <w:t xml:space="preserve">：                          </w:t>
      </w:r>
      <w:r>
        <w:rPr>
          <w:rFonts w:hint="eastAsia" w:ascii="宋体" w:hAnsi="宋体"/>
          <w:szCs w:val="21"/>
        </w:rPr>
        <w:t>地   址</w:t>
      </w:r>
      <w:r>
        <w:rPr>
          <w:rFonts w:ascii="宋体" w:hAnsi="宋体"/>
          <w:szCs w:val="21"/>
        </w:rPr>
        <w:t>：</w:t>
      </w:r>
    </w:p>
    <w:p>
      <w:pPr>
        <w:ind w:firstLine="420"/>
        <w:rPr>
          <w:rFonts w:ascii="宋体" w:hAnsi="宋体"/>
          <w:szCs w:val="21"/>
        </w:rPr>
      </w:pPr>
      <w:r>
        <w:rPr>
          <w:rFonts w:ascii="宋体" w:hAnsi="宋体"/>
          <w:szCs w:val="21"/>
        </w:rPr>
        <w:t>法定代表人：                      法定代表人：</w:t>
      </w:r>
    </w:p>
    <w:p>
      <w:pPr>
        <w:ind w:firstLine="420"/>
        <w:rPr>
          <w:rFonts w:ascii="宋体" w:hAnsi="宋体"/>
          <w:szCs w:val="21"/>
        </w:rPr>
      </w:pPr>
      <w:r>
        <w:rPr>
          <w:rFonts w:ascii="宋体" w:hAnsi="宋体"/>
          <w:szCs w:val="21"/>
        </w:rPr>
        <w:t>委托代理人：                      委托代理人：</w:t>
      </w:r>
    </w:p>
    <w:p>
      <w:pPr>
        <w:ind w:firstLine="420"/>
        <w:rPr>
          <w:rFonts w:ascii="宋体" w:hAnsi="宋体"/>
          <w:szCs w:val="21"/>
        </w:rPr>
      </w:pPr>
      <w:r>
        <w:rPr>
          <w:rFonts w:ascii="宋体" w:hAnsi="宋体"/>
          <w:szCs w:val="21"/>
        </w:rPr>
        <w:t>电    话：                        电    话：</w:t>
      </w:r>
    </w:p>
    <w:p>
      <w:pPr>
        <w:ind w:firstLine="420"/>
        <w:rPr>
          <w:rFonts w:ascii="宋体" w:hAnsi="宋体"/>
          <w:szCs w:val="21"/>
        </w:rPr>
      </w:pPr>
      <w:r>
        <w:rPr>
          <w:rFonts w:ascii="宋体" w:hAnsi="宋体"/>
          <w:szCs w:val="21"/>
        </w:rPr>
        <w:t>传    真：                        传    真：</w:t>
      </w:r>
    </w:p>
    <w:p>
      <w:pPr>
        <w:ind w:firstLine="420"/>
        <w:rPr>
          <w:rFonts w:ascii="宋体" w:hAnsi="宋体"/>
          <w:szCs w:val="21"/>
        </w:rPr>
      </w:pPr>
      <w:r>
        <w:rPr>
          <w:rFonts w:ascii="宋体" w:hAnsi="宋体"/>
          <w:szCs w:val="21"/>
        </w:rPr>
        <w:t>开户银行：                        开户银行：</w:t>
      </w:r>
    </w:p>
    <w:p>
      <w:pPr>
        <w:pStyle w:val="14"/>
        <w:tabs>
          <w:tab w:val="left" w:pos="5103"/>
        </w:tabs>
        <w:snapToGrid w:val="0"/>
        <w:spacing w:before="60" w:after="60" w:line="320" w:lineRule="exact"/>
        <w:ind w:left="567" w:firstLine="480"/>
        <w:jc w:val="left"/>
        <w:rPr>
          <w:rFonts w:hint="eastAsia" w:hAnsi="宋体"/>
          <w:sz w:val="21"/>
        </w:rPr>
      </w:pPr>
      <w:r>
        <w:rPr>
          <w:rFonts w:hAnsi="宋体"/>
        </w:rPr>
        <w:t>帐    号：                        帐    号：</w:t>
      </w:r>
    </w:p>
    <w:p>
      <w:pPr>
        <w:pStyle w:val="14"/>
        <w:tabs>
          <w:tab w:val="left" w:pos="2472"/>
        </w:tabs>
        <w:spacing w:line="360" w:lineRule="auto"/>
        <w:jc w:val="center"/>
        <w:rPr>
          <w:rFonts w:hint="eastAsia" w:hAnsi="宋体"/>
          <w:b/>
          <w:bCs/>
          <w:kern w:val="44"/>
          <w:sz w:val="32"/>
          <w:szCs w:val="44"/>
        </w:rPr>
      </w:pPr>
      <w:r>
        <w:rPr>
          <w:rFonts w:hint="eastAsia" w:hAnsi="宋体" w:cs="宋体"/>
        </w:rPr>
        <w:br w:type="page"/>
      </w:r>
      <w:r>
        <w:rPr>
          <w:rFonts w:hint="eastAsia" w:hAnsi="宋体" w:cs="宋体"/>
        </w:rPr>
        <w:t xml:space="preserve">                </w:t>
      </w:r>
    </w:p>
    <w:p>
      <w:pPr>
        <w:pStyle w:val="14"/>
        <w:tabs>
          <w:tab w:val="left" w:pos="2472"/>
        </w:tabs>
        <w:spacing w:line="360" w:lineRule="auto"/>
        <w:jc w:val="center"/>
        <w:rPr>
          <w:rFonts w:hint="eastAsia" w:hAnsi="宋体"/>
          <w:b/>
          <w:bCs/>
          <w:kern w:val="44"/>
          <w:sz w:val="32"/>
          <w:szCs w:val="44"/>
        </w:rPr>
      </w:pPr>
      <w:r>
        <w:rPr>
          <w:rFonts w:hint="eastAsia" w:hAnsi="宋体"/>
          <w:b/>
          <w:bCs/>
          <w:kern w:val="44"/>
          <w:sz w:val="32"/>
          <w:szCs w:val="44"/>
        </w:rPr>
        <w:t>第六部分  投标文件格式</w:t>
      </w:r>
    </w:p>
    <w:p>
      <w:pPr>
        <w:numPr>
          <w:ilvl w:val="0"/>
          <w:numId w:val="13"/>
        </w:numPr>
        <w:jc w:val="center"/>
        <w:rPr>
          <w:rFonts w:hint="eastAsia" w:ascii="宋体" w:hAnsi="宋体" w:cs="宋体"/>
        </w:rPr>
      </w:pPr>
      <w:r>
        <w:rPr>
          <w:rFonts w:hint="eastAsia" w:ascii="宋体" w:hAnsi="宋体" w:cs="宋体"/>
        </w:rPr>
        <w:t>资格文件格式</w:t>
      </w:r>
    </w:p>
    <w:p>
      <w:pPr>
        <w:rPr>
          <w:rFonts w:hint="eastAsia" w:ascii="宋体" w:hAnsi="宋体" w:cs="宋体"/>
        </w:rPr>
      </w:pPr>
    </w:p>
    <w:p>
      <w:pPr>
        <w:rPr>
          <w:rFonts w:hint="eastAsia" w:ascii="宋体" w:hAnsi="宋体" w:cs="宋体"/>
        </w:rPr>
      </w:pPr>
      <w:r>
        <w:rPr>
          <w:rFonts w:hint="eastAsia" w:ascii="宋体" w:hAnsi="宋体" w:cs="宋体"/>
        </w:rPr>
        <w:t>1.资格文件的外包装封面格式：</w:t>
      </w:r>
    </w:p>
    <w:p>
      <w:pPr>
        <w:rPr>
          <w:rFonts w:hint="eastAsia" w:ascii="宋体" w:hAnsi="宋体" w:cs="宋体"/>
        </w:rPr>
      </w:pPr>
    </w:p>
    <w:p>
      <w:pPr>
        <w:rPr>
          <w:rFonts w:hint="eastAsia" w:ascii="宋体" w:hAnsi="宋体" w:cs="宋体"/>
        </w:rPr>
      </w:pPr>
    </w:p>
    <w:p>
      <w:pPr>
        <w:snapToGrid w:val="0"/>
        <w:spacing w:before="120" w:beforeLines="50" w:after="50"/>
        <w:ind w:firstLine="3675" w:firstLineChars="1750"/>
        <w:rPr>
          <w:rFonts w:hint="eastAsia" w:ascii="宋体" w:hAnsi="宋体" w:cs="宋体"/>
          <w:szCs w:val="21"/>
        </w:rPr>
      </w:pPr>
      <w:r>
        <w:rPr>
          <w:rFonts w:hint="eastAsia" w:ascii="宋体" w:hAnsi="宋体" w:cs="宋体"/>
          <w:szCs w:val="21"/>
        </w:rPr>
        <w:t>资格文件</w:t>
      </w:r>
    </w:p>
    <w:p>
      <w:pPr>
        <w:rPr>
          <w:rFonts w:hint="eastAsia" w:ascii="宋体" w:hAnsi="宋体" w:cs="宋体"/>
        </w:rPr>
      </w:pPr>
    </w:p>
    <w:p>
      <w:pPr>
        <w:spacing w:line="360" w:lineRule="auto"/>
        <w:rPr>
          <w:rFonts w:hint="eastAsia" w:ascii="宋体" w:hAnsi="宋体" w:cs="宋体"/>
        </w:rPr>
      </w:pPr>
      <w:r>
        <w:rPr>
          <w:rFonts w:hint="eastAsia" w:ascii="宋体" w:hAnsi="宋体" w:cs="宋体"/>
        </w:rPr>
        <w:t xml:space="preserve">项目名称：                        </w:t>
      </w:r>
    </w:p>
    <w:p>
      <w:pPr>
        <w:spacing w:line="360" w:lineRule="auto"/>
        <w:rPr>
          <w:rFonts w:hint="eastAsia" w:ascii="宋体" w:hAnsi="宋体" w:cs="宋体"/>
        </w:rPr>
      </w:pPr>
      <w:r>
        <w:rPr>
          <w:rFonts w:hint="eastAsia" w:ascii="宋体" w:hAnsi="宋体" w:cs="宋体"/>
        </w:rPr>
        <w:t xml:space="preserve">项目编号： </w:t>
      </w:r>
    </w:p>
    <w:p>
      <w:pPr>
        <w:spacing w:line="360" w:lineRule="auto"/>
        <w:rPr>
          <w:rFonts w:hint="eastAsia" w:ascii="宋体" w:hAnsi="宋体" w:cs="宋体"/>
        </w:rPr>
      </w:pPr>
      <w:r>
        <w:rPr>
          <w:rFonts w:hint="eastAsia" w:ascii="宋体" w:hAnsi="宋体" w:cs="宋体"/>
        </w:rPr>
        <w:t>子包号:</w:t>
      </w:r>
    </w:p>
    <w:p>
      <w:pPr>
        <w:spacing w:line="360" w:lineRule="auto"/>
        <w:rPr>
          <w:rFonts w:hint="eastAsia" w:ascii="宋体" w:hAnsi="宋体" w:cs="宋体"/>
        </w:rPr>
      </w:pPr>
      <w:r>
        <w:rPr>
          <w:rFonts w:hint="eastAsia" w:ascii="宋体" w:hAnsi="宋体" w:cs="宋体"/>
        </w:rPr>
        <w:t>供应商名称：</w:t>
      </w:r>
    </w:p>
    <w:p>
      <w:pPr>
        <w:spacing w:line="360" w:lineRule="auto"/>
        <w:rPr>
          <w:rFonts w:hint="eastAsia" w:ascii="宋体" w:hAnsi="宋体" w:cs="宋体"/>
        </w:rPr>
      </w:pPr>
      <w:r>
        <w:rPr>
          <w:rFonts w:hint="eastAsia" w:ascii="宋体" w:hAnsi="宋体" w:cs="宋体"/>
        </w:rPr>
        <w:t>供应商地址：</w:t>
      </w:r>
    </w:p>
    <w:p>
      <w:pPr>
        <w:pStyle w:val="10"/>
        <w:snapToGrid w:val="0"/>
        <w:spacing w:before="50" w:after="50"/>
        <w:ind w:firstLine="1243" w:firstLineChars="444"/>
        <w:jc w:val="center"/>
        <w:rPr>
          <w:rFonts w:hint="eastAsia" w:ascii="宋体" w:hAnsi="宋体" w:cs="宋体"/>
          <w:bCs/>
          <w:szCs w:val="21"/>
        </w:rPr>
      </w:pPr>
      <w:r>
        <w:rPr>
          <w:rFonts w:hint="eastAsia" w:ascii="宋体" w:hAnsi="宋体" w:cs="宋体"/>
        </w:rPr>
        <w:t>开标时启封</w:t>
      </w:r>
    </w:p>
    <w:p>
      <w:pPr>
        <w:spacing w:line="360" w:lineRule="auto"/>
        <w:rPr>
          <w:rFonts w:hint="eastAsia" w:ascii="宋体" w:hAnsi="宋体" w:cs="宋体"/>
        </w:rPr>
      </w:pPr>
      <w:r>
        <w:rPr>
          <w:rFonts w:hint="eastAsia" w:ascii="宋体" w:hAnsi="宋体" w:cs="宋体"/>
        </w:rPr>
        <w:t xml:space="preserve">      </w:t>
      </w:r>
    </w:p>
    <w:p>
      <w:pPr>
        <w:spacing w:line="360" w:lineRule="auto"/>
        <w:rPr>
          <w:rFonts w:hint="eastAsia" w:ascii="宋体" w:hAnsi="宋体" w:cs="宋体"/>
        </w:rPr>
      </w:pPr>
      <w:r>
        <w:rPr>
          <w:rFonts w:hint="eastAsia" w:ascii="宋体" w:hAnsi="宋体" w:cs="宋体"/>
        </w:rPr>
        <w:t xml:space="preserve">                                                    （供应商公章）</w:t>
      </w:r>
    </w:p>
    <w:p>
      <w:pPr>
        <w:spacing w:line="360" w:lineRule="auto"/>
        <w:rPr>
          <w:rFonts w:hint="eastAsia" w:ascii="宋体" w:hAnsi="宋体" w:cs="宋体"/>
        </w:rPr>
      </w:pPr>
      <w:r>
        <w:rPr>
          <w:rFonts w:hint="eastAsia" w:ascii="宋体" w:hAnsi="宋体" w:cs="宋体"/>
        </w:rPr>
        <w:t xml:space="preserve">                                                      年  月  日</w:t>
      </w:r>
    </w:p>
    <w:p>
      <w:pPr>
        <w:rPr>
          <w:rFonts w:hint="eastAsia" w:ascii="宋体" w:hAnsi="宋体" w:cs="宋体"/>
        </w:rPr>
      </w:pPr>
    </w:p>
    <w:p>
      <w:pPr>
        <w:rPr>
          <w:rFonts w:hint="eastAsia" w:ascii="宋体" w:hAnsi="宋体" w:cs="宋体"/>
        </w:rPr>
      </w:pPr>
      <w:r>
        <w:rPr>
          <w:rFonts w:hint="eastAsia" w:ascii="宋体" w:hAnsi="宋体" w:cs="宋体"/>
        </w:rPr>
        <w:t xml:space="preserve">2.资格文件封面格式： </w:t>
      </w:r>
    </w:p>
    <w:p>
      <w:pPr>
        <w:rPr>
          <w:rFonts w:hint="eastAsia" w:ascii="宋体" w:hAnsi="宋体" w:cs="宋体"/>
        </w:rPr>
      </w:pPr>
      <w:r>
        <w:rPr>
          <w:rFonts w:hint="eastAsia" w:ascii="宋体" w:hAnsi="宋体" w:cs="宋体"/>
        </w:rPr>
        <w:t xml:space="preserve">                                                        正本/或副本</w:t>
      </w:r>
    </w:p>
    <w:p>
      <w:pPr>
        <w:rPr>
          <w:rFonts w:hint="eastAsia" w:ascii="宋体" w:hAnsi="宋体" w:cs="宋体"/>
        </w:rPr>
      </w:pPr>
    </w:p>
    <w:p>
      <w:pPr>
        <w:rPr>
          <w:rFonts w:hint="eastAsia" w:ascii="宋体" w:hAnsi="宋体" w:cs="宋体"/>
        </w:rPr>
      </w:pPr>
    </w:p>
    <w:p>
      <w:pPr>
        <w:snapToGrid w:val="0"/>
        <w:spacing w:before="120" w:beforeLines="50" w:after="50"/>
        <w:ind w:firstLine="3675" w:firstLineChars="1750"/>
        <w:rPr>
          <w:rFonts w:hint="eastAsia" w:ascii="宋体" w:hAnsi="宋体" w:cs="宋体"/>
          <w:szCs w:val="21"/>
        </w:rPr>
      </w:pPr>
      <w:r>
        <w:rPr>
          <w:rFonts w:hint="eastAsia" w:ascii="宋体" w:hAnsi="宋体" w:cs="宋体"/>
          <w:szCs w:val="21"/>
        </w:rPr>
        <w:t>资格文件</w:t>
      </w:r>
    </w:p>
    <w:p>
      <w:pPr>
        <w:spacing w:line="360" w:lineRule="auto"/>
        <w:rPr>
          <w:rFonts w:hint="eastAsia" w:ascii="宋体" w:hAnsi="宋体" w:cs="宋体"/>
        </w:rPr>
      </w:pPr>
    </w:p>
    <w:p>
      <w:pPr>
        <w:spacing w:line="360" w:lineRule="auto"/>
        <w:rPr>
          <w:rFonts w:hint="eastAsia" w:ascii="宋体" w:hAnsi="宋体" w:cs="宋体"/>
        </w:rPr>
      </w:pPr>
      <w:r>
        <w:rPr>
          <w:rFonts w:hint="eastAsia" w:ascii="宋体" w:hAnsi="宋体" w:cs="宋体"/>
        </w:rPr>
        <w:t xml:space="preserve">项目名称：                       </w:t>
      </w:r>
    </w:p>
    <w:p>
      <w:pPr>
        <w:spacing w:line="360" w:lineRule="auto"/>
        <w:rPr>
          <w:rFonts w:hint="eastAsia" w:ascii="宋体" w:hAnsi="宋体" w:cs="宋体"/>
        </w:rPr>
      </w:pPr>
      <w:r>
        <w:rPr>
          <w:rFonts w:hint="eastAsia" w:ascii="宋体" w:hAnsi="宋体" w:cs="宋体"/>
        </w:rPr>
        <w:t xml:space="preserve">项目编号： </w:t>
      </w:r>
    </w:p>
    <w:p>
      <w:pPr>
        <w:spacing w:line="360" w:lineRule="auto"/>
        <w:rPr>
          <w:rFonts w:hint="eastAsia" w:ascii="宋体" w:hAnsi="宋体" w:cs="宋体"/>
        </w:rPr>
      </w:pPr>
      <w:r>
        <w:rPr>
          <w:rFonts w:hint="eastAsia" w:ascii="宋体" w:hAnsi="宋体" w:cs="宋体"/>
        </w:rPr>
        <w:t>子包号:</w:t>
      </w:r>
    </w:p>
    <w:p>
      <w:pPr>
        <w:spacing w:line="360" w:lineRule="auto"/>
        <w:rPr>
          <w:rFonts w:hint="eastAsia" w:ascii="宋体" w:hAnsi="宋体" w:cs="宋体"/>
        </w:rPr>
      </w:pPr>
      <w:r>
        <w:rPr>
          <w:rFonts w:hint="eastAsia" w:ascii="宋体" w:hAnsi="宋体" w:cs="宋体"/>
        </w:rPr>
        <w:t>供应商名称：</w:t>
      </w:r>
    </w:p>
    <w:p>
      <w:pPr>
        <w:spacing w:line="360" w:lineRule="auto"/>
        <w:rPr>
          <w:rFonts w:hint="eastAsia" w:ascii="宋体" w:hAnsi="宋体" w:cs="宋体"/>
        </w:rPr>
      </w:pPr>
      <w:r>
        <w:rPr>
          <w:rFonts w:hint="eastAsia" w:ascii="宋体" w:hAnsi="宋体" w:cs="宋体"/>
        </w:rPr>
        <w:t>供应商地址：</w:t>
      </w:r>
    </w:p>
    <w:p>
      <w:pPr>
        <w:spacing w:line="360" w:lineRule="auto"/>
        <w:rPr>
          <w:rFonts w:hint="eastAsia" w:ascii="宋体" w:hAnsi="宋体" w:cs="宋体"/>
        </w:rPr>
      </w:pPr>
    </w:p>
    <w:p>
      <w:pPr>
        <w:spacing w:line="360" w:lineRule="auto"/>
        <w:ind w:firstLine="5355" w:firstLineChars="2550"/>
        <w:rPr>
          <w:rFonts w:hint="eastAsia" w:ascii="宋体" w:hAnsi="宋体" w:cs="宋体"/>
        </w:rPr>
      </w:pPr>
      <w:r>
        <w:rPr>
          <w:rFonts w:hint="eastAsia" w:ascii="宋体" w:hAnsi="宋体" w:cs="宋体"/>
        </w:rPr>
        <w:t>（供应商公章）</w:t>
      </w:r>
    </w:p>
    <w:p>
      <w:pPr>
        <w:spacing w:line="360" w:lineRule="auto"/>
        <w:rPr>
          <w:rFonts w:hint="eastAsia" w:ascii="宋体" w:hAnsi="宋体" w:cs="宋体"/>
        </w:rPr>
      </w:pPr>
      <w:r>
        <w:rPr>
          <w:rFonts w:hint="eastAsia" w:ascii="宋体" w:hAnsi="宋体" w:cs="宋体"/>
        </w:rPr>
        <w:t xml:space="preserve">                                                       年  月  日</w:t>
      </w:r>
    </w:p>
    <w:p>
      <w:pPr>
        <w:jc w:val="center"/>
        <w:rPr>
          <w:rFonts w:hint="eastAsia" w:ascii="宋体" w:hAnsi="宋体" w:cs="宋体"/>
        </w:rPr>
      </w:pPr>
    </w:p>
    <w:p>
      <w:pPr>
        <w:spacing w:line="360" w:lineRule="auto"/>
        <w:rPr>
          <w:rFonts w:hint="eastAsia" w:ascii="宋体" w:hAnsi="宋体" w:cs="宋体"/>
        </w:rPr>
      </w:pPr>
      <w:r>
        <w:rPr>
          <w:rFonts w:hint="eastAsia" w:ascii="宋体" w:hAnsi="宋体" w:cs="宋体"/>
        </w:rPr>
        <w:br w:type="page"/>
      </w:r>
      <w:r>
        <w:rPr>
          <w:rFonts w:hint="eastAsia" w:ascii="宋体" w:hAnsi="宋体" w:cs="宋体"/>
        </w:rPr>
        <w:t>3.资格文件：</w:t>
      </w:r>
    </w:p>
    <w:p>
      <w:pPr>
        <w:numPr>
          <w:ilvl w:val="0"/>
          <w:numId w:val="14"/>
        </w:numPr>
        <w:snapToGrid w:val="0"/>
        <w:spacing w:line="360" w:lineRule="auto"/>
        <w:ind w:left="210" w:leftChars="100"/>
        <w:rPr>
          <w:rFonts w:hint="eastAsia" w:ascii="宋体" w:hAnsi="宋体" w:cs="宋体"/>
        </w:rPr>
      </w:pPr>
      <w:r>
        <w:rPr>
          <w:rFonts w:hint="eastAsia" w:ascii="宋体" w:hAnsi="宋体" w:cs="宋体"/>
        </w:rPr>
        <w:t>资格条件自查表（格式见附件）；</w:t>
      </w:r>
    </w:p>
    <w:p>
      <w:pPr>
        <w:numPr>
          <w:ilvl w:val="0"/>
          <w:numId w:val="14"/>
        </w:numPr>
        <w:snapToGrid w:val="0"/>
        <w:spacing w:line="360" w:lineRule="auto"/>
        <w:ind w:left="210" w:leftChars="100"/>
        <w:rPr>
          <w:rFonts w:hint="eastAsia" w:ascii="宋体" w:hAnsi="宋体" w:cs="宋体"/>
        </w:rPr>
      </w:pPr>
      <w:r>
        <w:rPr>
          <w:rFonts w:hint="eastAsia" w:ascii="宋体" w:hAnsi="宋体" w:cs="宋体"/>
        </w:rPr>
        <w:t>供应商资格声明函（格式见附件）；</w:t>
      </w:r>
    </w:p>
    <w:p>
      <w:pPr>
        <w:numPr>
          <w:ilvl w:val="0"/>
          <w:numId w:val="14"/>
        </w:numPr>
        <w:snapToGrid w:val="0"/>
        <w:spacing w:line="360" w:lineRule="auto"/>
        <w:ind w:left="210" w:leftChars="100"/>
        <w:rPr>
          <w:rFonts w:hint="eastAsia" w:ascii="宋体" w:hAnsi="宋体" w:cs="宋体"/>
        </w:rPr>
      </w:pPr>
      <w:r>
        <w:rPr>
          <w:rFonts w:hint="eastAsia" w:ascii="宋体" w:hAnsi="宋体" w:cs="宋体"/>
        </w:rPr>
        <w:t>符合《中华人民共和国政府采购法》第二十二条规定的供应商资格条件，提供以下材料：</w:t>
      </w:r>
    </w:p>
    <w:p>
      <w:pPr>
        <w:numPr>
          <w:ilvl w:val="0"/>
          <w:numId w:val="15"/>
        </w:numPr>
        <w:snapToGrid w:val="0"/>
        <w:spacing w:line="360" w:lineRule="auto"/>
        <w:ind w:left="630"/>
        <w:rPr>
          <w:rFonts w:hint="eastAsia" w:ascii="宋体" w:hAnsi="宋体" w:cs="宋体"/>
        </w:rPr>
      </w:pPr>
      <w:r>
        <w:rPr>
          <w:rFonts w:hint="eastAsia" w:ascii="宋体" w:hAnsi="宋体" w:cs="宋体"/>
        </w:rPr>
        <w:t>有效的企业法人营业执照（或事业法人登记证）、其他组织（个体工商户）的营业执照或者民办非企业单位登记证书复印件；</w:t>
      </w:r>
    </w:p>
    <w:p>
      <w:pPr>
        <w:numPr>
          <w:ilvl w:val="0"/>
          <w:numId w:val="15"/>
        </w:numPr>
        <w:snapToGrid w:val="0"/>
        <w:spacing w:line="360" w:lineRule="auto"/>
        <w:ind w:left="630"/>
        <w:rPr>
          <w:rFonts w:hint="eastAsia" w:ascii="宋体" w:hAnsi="宋体" w:cs="宋体"/>
        </w:rPr>
      </w:pPr>
      <w:r>
        <w:rPr>
          <w:rFonts w:hint="eastAsia" w:ascii="宋体" w:hAnsi="宋体" w:cs="宋体"/>
        </w:rPr>
        <w:t>2019年财务状况报告复印件，其他组织或供应商新成立不足一年，提供银行出具的资信证明材料复印件；</w:t>
      </w:r>
    </w:p>
    <w:p>
      <w:pPr>
        <w:numPr>
          <w:ilvl w:val="0"/>
          <w:numId w:val="15"/>
        </w:numPr>
        <w:snapToGrid w:val="0"/>
        <w:spacing w:line="360" w:lineRule="auto"/>
        <w:ind w:left="630"/>
        <w:rPr>
          <w:rFonts w:hint="eastAsia" w:ascii="宋体" w:hAnsi="宋体" w:cs="宋体"/>
        </w:rPr>
      </w:pPr>
      <w:r>
        <w:rPr>
          <w:rFonts w:hint="eastAsia" w:ascii="宋体" w:hAnsi="宋体" w:cs="宋体"/>
        </w:rPr>
        <w:t>2020年开具的缴纳税收的凭据证明材料复印件；如依法免税的，应提供相应文件证明其依法免税；</w:t>
      </w:r>
    </w:p>
    <w:p>
      <w:pPr>
        <w:numPr>
          <w:ilvl w:val="0"/>
          <w:numId w:val="15"/>
        </w:numPr>
        <w:snapToGrid w:val="0"/>
        <w:spacing w:line="360" w:lineRule="auto"/>
        <w:ind w:left="630"/>
        <w:rPr>
          <w:rFonts w:hint="eastAsia" w:ascii="宋体" w:hAnsi="宋体" w:cs="宋体"/>
        </w:rPr>
      </w:pPr>
      <w:r>
        <w:rPr>
          <w:rFonts w:hint="eastAsia" w:ascii="宋体" w:hAnsi="宋体" w:cs="宋体"/>
        </w:rPr>
        <w:t>2020年开具的缴纳社会保险的凭据证明材料复印件；如依法不需要缴纳社会保障资金的，应提供相应文件证明其依法不需要缴纳社会保障资金；</w:t>
      </w:r>
    </w:p>
    <w:p>
      <w:pPr>
        <w:numPr>
          <w:ilvl w:val="0"/>
          <w:numId w:val="15"/>
        </w:numPr>
        <w:snapToGrid w:val="0"/>
        <w:spacing w:line="360" w:lineRule="auto"/>
        <w:ind w:left="630"/>
        <w:rPr>
          <w:rFonts w:hint="eastAsia" w:ascii="宋体" w:hAnsi="宋体" w:cs="宋体"/>
        </w:rPr>
      </w:pPr>
      <w:r>
        <w:rPr>
          <w:rFonts w:hint="eastAsia" w:ascii="宋体" w:hAnsi="宋体" w:cs="宋体"/>
        </w:rPr>
        <w:t>提供具有履行合同所必需的设备和专业技术能力的书面声明；</w:t>
      </w:r>
    </w:p>
    <w:p>
      <w:pPr>
        <w:numPr>
          <w:ilvl w:val="0"/>
          <w:numId w:val="15"/>
        </w:numPr>
        <w:snapToGrid w:val="0"/>
        <w:spacing w:line="360" w:lineRule="auto"/>
        <w:ind w:left="630"/>
        <w:rPr>
          <w:rFonts w:hint="eastAsia" w:ascii="宋体" w:hAnsi="宋体" w:cs="宋体"/>
        </w:rPr>
      </w:pPr>
      <w:r>
        <w:rPr>
          <w:rFonts w:hint="eastAsia" w:ascii="宋体" w:hAnsi="宋体" w:cs="宋体"/>
        </w:rPr>
        <w:t>提供参加政府采购活动前3年内在经营活动中没有重大违法记录的书面声明。</w:t>
      </w:r>
    </w:p>
    <w:p>
      <w:pPr>
        <w:numPr>
          <w:ilvl w:val="0"/>
          <w:numId w:val="14"/>
        </w:numPr>
        <w:snapToGrid w:val="0"/>
        <w:spacing w:line="360" w:lineRule="auto"/>
        <w:ind w:left="210" w:leftChars="100"/>
        <w:rPr>
          <w:rFonts w:hint="eastAsia" w:ascii="宋体" w:hAnsi="宋体" w:cs="宋体"/>
        </w:rPr>
      </w:pPr>
      <w:r>
        <w:rPr>
          <w:rFonts w:hint="eastAsia" w:ascii="宋体" w:hAnsi="宋体" w:cs="宋体"/>
        </w:rPr>
        <w:t>商业</w:t>
      </w:r>
      <w:r>
        <w:rPr>
          <w:rFonts w:hint="eastAsia" w:ascii="宋体" w:hAnsi="宋体" w:cs="宋体"/>
          <w:szCs w:val="21"/>
        </w:rPr>
        <w:t>贿赂行为承诺书；</w:t>
      </w:r>
    </w:p>
    <w:p>
      <w:pPr>
        <w:numPr>
          <w:ilvl w:val="0"/>
          <w:numId w:val="14"/>
        </w:numPr>
        <w:snapToGrid w:val="0"/>
        <w:spacing w:line="360" w:lineRule="auto"/>
        <w:ind w:left="210" w:leftChars="100"/>
        <w:rPr>
          <w:rFonts w:hint="eastAsia" w:ascii="宋体" w:hAnsi="宋体" w:cs="宋体"/>
          <w:szCs w:val="21"/>
        </w:rPr>
      </w:pPr>
      <w:r>
        <w:rPr>
          <w:rFonts w:hint="eastAsia" w:ascii="宋体" w:hAnsi="宋体" w:cs="宋体"/>
        </w:rPr>
        <w:t>供应商特定资格条件的证明文件：营业执照内有</w:t>
      </w:r>
      <w:r>
        <w:rPr>
          <w:rFonts w:hint="eastAsia" w:ascii="宋体" w:hAnsi="宋体"/>
          <w:szCs w:val="21"/>
        </w:rPr>
        <w:t>管道检测或地下管线探测等内容</w:t>
      </w:r>
      <w:r>
        <w:rPr>
          <w:rFonts w:hint="eastAsia" w:ascii="宋体" w:hAnsi="宋体" w:cs="宋体"/>
        </w:rPr>
        <w:t>和市政公用工程三级及以上资质证书复印件</w:t>
      </w:r>
      <w:r>
        <w:rPr>
          <w:rFonts w:hint="eastAsia" w:ascii="宋体" w:hAnsi="宋体" w:cs="宋体"/>
          <w:szCs w:val="21"/>
        </w:rPr>
        <w:t>（浙江省外企业须提供有效的进浙备案证明）</w:t>
      </w:r>
      <w:r>
        <w:rPr>
          <w:rFonts w:hint="eastAsia" w:ascii="宋体" w:hAnsi="宋体" w:cs="宋体"/>
        </w:rPr>
        <w:t>；</w:t>
      </w:r>
    </w:p>
    <w:p>
      <w:pPr>
        <w:numPr>
          <w:ilvl w:val="0"/>
          <w:numId w:val="14"/>
        </w:numPr>
        <w:snapToGrid w:val="0"/>
        <w:spacing w:line="360" w:lineRule="auto"/>
        <w:ind w:left="210" w:leftChars="100"/>
        <w:rPr>
          <w:rFonts w:hint="eastAsia" w:ascii="宋体" w:hAnsi="宋体" w:cs="宋体"/>
          <w:szCs w:val="21"/>
        </w:rPr>
      </w:pPr>
      <w:r>
        <w:rPr>
          <w:rFonts w:hint="eastAsia" w:ascii="宋体" w:hAnsi="宋体" w:cs="宋体"/>
        </w:rPr>
        <w:t>采购</w:t>
      </w:r>
      <w:r>
        <w:rPr>
          <w:rFonts w:hint="eastAsia" w:ascii="宋体" w:hAnsi="宋体" w:cs="宋体"/>
          <w:szCs w:val="21"/>
        </w:rPr>
        <w:t>文件要求的其他资格条件证明材料（如有）；</w:t>
      </w:r>
    </w:p>
    <w:p>
      <w:pPr>
        <w:spacing w:line="360" w:lineRule="auto"/>
        <w:ind w:left="403"/>
        <w:rPr>
          <w:rFonts w:hint="eastAsia" w:ascii="宋体" w:hAnsi="宋体" w:cs="宋体"/>
        </w:rPr>
      </w:pPr>
    </w:p>
    <w:p>
      <w:pPr>
        <w:rPr>
          <w:rFonts w:hint="eastAsia" w:ascii="宋体" w:hAnsi="宋体" w:cs="宋体"/>
        </w:rPr>
      </w:pPr>
    </w:p>
    <w:p>
      <w:pPr>
        <w:ind w:firstLine="105" w:firstLineChars="50"/>
        <w:rPr>
          <w:rFonts w:hint="eastAsia" w:ascii="宋体" w:hAnsi="宋体" w:cs="宋体"/>
          <w:b/>
        </w:rPr>
      </w:pPr>
      <w:r>
        <w:rPr>
          <w:rFonts w:hint="eastAsia" w:ascii="宋体" w:hAnsi="宋体" w:cs="宋体"/>
          <w:b/>
        </w:rPr>
        <w:br w:type="page"/>
      </w:r>
      <w:r>
        <w:rPr>
          <w:rFonts w:hint="eastAsia" w:ascii="宋体" w:hAnsi="宋体" w:cs="宋体"/>
          <w:b/>
        </w:rPr>
        <w:t>4.资格条件自查表</w:t>
      </w:r>
    </w:p>
    <w:p>
      <w:pPr>
        <w:adjustRightInd w:val="0"/>
        <w:snapToGrid w:val="0"/>
        <w:jc w:val="center"/>
        <w:rPr>
          <w:rFonts w:hint="eastAsia" w:ascii="宋体" w:hAnsi="宋体" w:cs="宋体"/>
          <w:b/>
          <w:sz w:val="24"/>
        </w:rPr>
      </w:pPr>
    </w:p>
    <w:p>
      <w:pPr>
        <w:adjustRightInd w:val="0"/>
        <w:snapToGrid w:val="0"/>
        <w:jc w:val="center"/>
        <w:rPr>
          <w:rFonts w:hint="eastAsia" w:ascii="宋体" w:hAnsi="宋体" w:cs="宋体"/>
          <w:b/>
          <w:sz w:val="24"/>
        </w:rPr>
      </w:pPr>
      <w:r>
        <w:rPr>
          <w:rFonts w:hint="eastAsia" w:ascii="宋体" w:hAnsi="宋体" w:cs="宋体"/>
          <w:b/>
          <w:sz w:val="24"/>
        </w:rPr>
        <w:t>资格条件自查表</w:t>
      </w:r>
    </w:p>
    <w:tbl>
      <w:tblPr>
        <w:tblStyle w:val="28"/>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3" w:hRule="atLeast"/>
          <w:jc w:val="center"/>
        </w:trPr>
        <w:tc>
          <w:tcPr>
            <w:tcW w:w="831" w:type="dxa"/>
            <w:tcBorders>
              <w:top w:val="single" w:color="auto" w:sz="12" w:space="0"/>
              <w:left w:val="single" w:color="auto" w:sz="12" w:space="0"/>
              <w:bottom w:val="outset" w:color="111111" w:sz="6" w:space="0"/>
              <w:right w:val="outset" w:color="111111" w:sz="6" w:space="0"/>
            </w:tcBorders>
            <w:noWrap w:val="0"/>
            <w:vAlign w:val="center"/>
          </w:tcPr>
          <w:p>
            <w:pPr>
              <w:jc w:val="center"/>
              <w:rPr>
                <w:rFonts w:hint="eastAsia" w:ascii="宋体" w:hAnsi="宋体" w:cs="宋体"/>
                <w:szCs w:val="21"/>
              </w:rPr>
            </w:pPr>
            <w:r>
              <w:rPr>
                <w:rStyle w:val="31"/>
                <w:rFonts w:hint="eastAsia" w:ascii="宋体" w:hAnsi="宋体" w:cs="宋体"/>
                <w:szCs w:val="21"/>
              </w:rPr>
              <w:t>评审内容</w:t>
            </w:r>
          </w:p>
        </w:tc>
        <w:tc>
          <w:tcPr>
            <w:tcW w:w="4221" w:type="dxa"/>
            <w:tcBorders>
              <w:top w:val="single" w:color="auto" w:sz="12" w:space="0"/>
              <w:left w:val="outset" w:color="111111" w:sz="6" w:space="0"/>
              <w:bottom w:val="outset" w:color="111111" w:sz="6" w:space="0"/>
              <w:right w:val="outset" w:color="111111" w:sz="6" w:space="0"/>
            </w:tcBorders>
            <w:noWrap w:val="0"/>
            <w:vAlign w:val="center"/>
          </w:tcPr>
          <w:p>
            <w:pPr>
              <w:jc w:val="center"/>
              <w:rPr>
                <w:rFonts w:hint="eastAsia" w:ascii="宋体" w:hAnsi="宋体" w:cs="宋体"/>
                <w:szCs w:val="21"/>
              </w:rPr>
            </w:pPr>
            <w:r>
              <w:rPr>
                <w:rStyle w:val="31"/>
                <w:rFonts w:hint="eastAsia" w:ascii="宋体" w:hAnsi="宋体" w:cs="宋体"/>
                <w:szCs w:val="21"/>
              </w:rPr>
              <w:t>采购文件要求</w:t>
            </w:r>
          </w:p>
        </w:tc>
        <w:tc>
          <w:tcPr>
            <w:tcW w:w="1270" w:type="dxa"/>
            <w:tcBorders>
              <w:top w:val="single" w:color="auto" w:sz="12" w:space="0"/>
              <w:left w:val="outset" w:color="111111" w:sz="6" w:space="0"/>
              <w:bottom w:val="outset" w:color="111111" w:sz="6" w:space="0"/>
              <w:right w:val="outset" w:color="111111" w:sz="6" w:space="0"/>
            </w:tcBorders>
            <w:noWrap w:val="0"/>
            <w:vAlign w:val="center"/>
          </w:tcPr>
          <w:p>
            <w:pPr>
              <w:jc w:val="center"/>
              <w:rPr>
                <w:rFonts w:hint="eastAsia" w:ascii="宋体" w:hAnsi="宋体" w:cs="宋体"/>
                <w:szCs w:val="21"/>
              </w:rPr>
            </w:pPr>
            <w:r>
              <w:rPr>
                <w:rStyle w:val="31"/>
                <w:rFonts w:hint="eastAsia" w:ascii="宋体" w:hAnsi="宋体" w:cs="宋体"/>
                <w:szCs w:val="21"/>
              </w:rPr>
              <w:t>自查结论</w:t>
            </w:r>
          </w:p>
        </w:tc>
        <w:tc>
          <w:tcPr>
            <w:tcW w:w="2611" w:type="dxa"/>
            <w:tcBorders>
              <w:top w:val="single" w:color="auto" w:sz="12" w:space="0"/>
              <w:left w:val="outset" w:color="111111" w:sz="6" w:space="0"/>
              <w:bottom w:val="outset" w:color="111111" w:sz="6" w:space="0"/>
              <w:right w:val="single" w:color="auto" w:sz="12" w:space="0"/>
            </w:tcBorders>
            <w:noWrap w:val="0"/>
            <w:vAlign w:val="center"/>
          </w:tcPr>
          <w:p>
            <w:pPr>
              <w:jc w:val="center"/>
              <w:rPr>
                <w:rFonts w:hint="eastAsia" w:ascii="宋体" w:hAnsi="宋体" w:cs="宋体"/>
                <w:szCs w:val="21"/>
              </w:rPr>
            </w:pPr>
            <w:r>
              <w:rPr>
                <w:rStyle w:val="31"/>
                <w:rFonts w:hint="eastAsia" w:ascii="宋体" w:hAnsi="宋体" w:cs="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3" w:hRule="atLeast"/>
          <w:jc w:val="center"/>
        </w:trPr>
        <w:tc>
          <w:tcPr>
            <w:tcW w:w="831" w:type="dxa"/>
            <w:vMerge w:val="restart"/>
            <w:tcBorders>
              <w:top w:val="outset" w:color="111111" w:sz="6" w:space="0"/>
              <w:left w:val="single" w:color="auto" w:sz="12" w:space="0"/>
              <w:right w:val="outset" w:color="111111" w:sz="6" w:space="0"/>
            </w:tcBorders>
            <w:noWrap w:val="0"/>
            <w:vAlign w:val="center"/>
          </w:tcPr>
          <w:p>
            <w:pPr>
              <w:pStyle w:val="77"/>
              <w:spacing w:before="0" w:beforeAutospacing="0" w:after="0" w:afterAutospacing="0"/>
              <w:jc w:val="center"/>
              <w:rPr>
                <w:rFonts w:hint="eastAsia" w:cs="宋体"/>
                <w:b/>
                <w:sz w:val="21"/>
                <w:szCs w:val="21"/>
              </w:rPr>
            </w:pPr>
            <w:r>
              <w:rPr>
                <w:rFonts w:hint="eastAsia" w:cs="宋体"/>
                <w:b/>
                <w:sz w:val="21"/>
                <w:szCs w:val="21"/>
              </w:rPr>
              <w:t>资</w:t>
            </w:r>
          </w:p>
          <w:p>
            <w:pPr>
              <w:pStyle w:val="77"/>
              <w:spacing w:before="0" w:beforeAutospacing="0" w:after="0" w:afterAutospacing="0"/>
              <w:jc w:val="center"/>
              <w:rPr>
                <w:rFonts w:hint="eastAsia" w:cs="宋体"/>
                <w:b/>
                <w:sz w:val="21"/>
                <w:szCs w:val="21"/>
              </w:rPr>
            </w:pPr>
            <w:r>
              <w:rPr>
                <w:rFonts w:hint="eastAsia" w:cs="宋体"/>
                <w:b/>
                <w:sz w:val="21"/>
                <w:szCs w:val="21"/>
              </w:rPr>
              <w:t>格</w:t>
            </w:r>
          </w:p>
          <w:p>
            <w:pPr>
              <w:pStyle w:val="77"/>
              <w:spacing w:before="0" w:beforeAutospacing="0" w:after="0" w:afterAutospacing="0"/>
              <w:jc w:val="center"/>
              <w:rPr>
                <w:rFonts w:hint="eastAsia" w:cs="宋体"/>
                <w:b/>
                <w:sz w:val="21"/>
                <w:szCs w:val="21"/>
              </w:rPr>
            </w:pPr>
            <w:r>
              <w:rPr>
                <w:rFonts w:hint="eastAsia" w:cs="宋体"/>
                <w:b/>
                <w:sz w:val="21"/>
                <w:szCs w:val="21"/>
              </w:rPr>
              <w:t>性</w:t>
            </w:r>
          </w:p>
          <w:p>
            <w:pPr>
              <w:pStyle w:val="77"/>
              <w:spacing w:before="0" w:beforeAutospacing="0" w:after="0" w:afterAutospacing="0"/>
              <w:jc w:val="center"/>
              <w:rPr>
                <w:rFonts w:hint="eastAsia" w:cs="宋体"/>
                <w:b/>
                <w:sz w:val="21"/>
                <w:szCs w:val="21"/>
              </w:rPr>
            </w:pPr>
            <w:r>
              <w:rPr>
                <w:rFonts w:hint="eastAsia" w:cs="宋体"/>
                <w:b/>
                <w:sz w:val="21"/>
                <w:szCs w:val="21"/>
              </w:rPr>
              <w:t>审</w:t>
            </w:r>
          </w:p>
          <w:p>
            <w:pPr>
              <w:pStyle w:val="77"/>
              <w:spacing w:before="0" w:beforeAutospacing="0" w:after="0" w:afterAutospacing="0"/>
              <w:jc w:val="center"/>
              <w:rPr>
                <w:rFonts w:hint="eastAsia" w:cs="宋体"/>
                <w:b/>
                <w:sz w:val="21"/>
                <w:szCs w:val="21"/>
              </w:rPr>
            </w:pPr>
            <w:r>
              <w:rPr>
                <w:rFonts w:hint="eastAsia" w:cs="宋体"/>
                <w:b/>
                <w:sz w:val="21"/>
                <w:szCs w:val="21"/>
              </w:rPr>
              <w:t>查</w:t>
            </w:r>
          </w:p>
        </w:tc>
        <w:tc>
          <w:tcPr>
            <w:tcW w:w="4221" w:type="dxa"/>
            <w:tcBorders>
              <w:top w:val="outset" w:color="111111" w:sz="6" w:space="0"/>
              <w:left w:val="outset" w:color="111111" w:sz="6" w:space="0"/>
              <w:bottom w:val="single" w:color="auto" w:sz="4" w:space="0"/>
              <w:right w:val="outset" w:color="111111" w:sz="6" w:space="0"/>
            </w:tcBorders>
            <w:noWrap w:val="0"/>
            <w:vAlign w:val="center"/>
          </w:tcPr>
          <w:p>
            <w:pPr>
              <w:rPr>
                <w:rFonts w:hint="eastAsia" w:ascii="宋体" w:hAnsi="宋体" w:cs="宋体"/>
                <w:szCs w:val="21"/>
              </w:rPr>
            </w:pPr>
            <w:r>
              <w:rPr>
                <w:rFonts w:hint="eastAsia" w:ascii="宋体" w:hAnsi="宋体" w:cs="宋体"/>
                <w:szCs w:val="21"/>
              </w:rPr>
              <w:t>一.供应商具备《政府采购法》第二十二条所规定的条件：</w:t>
            </w:r>
          </w:p>
        </w:tc>
        <w:tc>
          <w:tcPr>
            <w:tcW w:w="1270" w:type="dxa"/>
            <w:vMerge w:val="restart"/>
            <w:tcBorders>
              <w:top w:val="outset" w:color="111111" w:sz="6" w:space="0"/>
              <w:left w:val="outset" w:color="111111" w:sz="6" w:space="0"/>
              <w:right w:val="outset" w:color="111111" w:sz="6" w:space="0"/>
            </w:tcBorders>
            <w:noWrap w:val="0"/>
            <w:vAlign w:val="center"/>
          </w:tcPr>
          <w:p>
            <w:pPr>
              <w:rPr>
                <w:rFonts w:hint="eastAsia" w:ascii="宋体" w:hAnsi="宋体" w:cs="宋体"/>
                <w:szCs w:val="21"/>
              </w:rPr>
            </w:pPr>
            <w:r>
              <w:rPr>
                <w:rFonts w:hint="eastAsia" w:ascii="宋体" w:hAnsi="宋体" w:cs="宋体"/>
                <w:szCs w:val="21"/>
              </w:rPr>
              <w:t xml:space="preserve">□通过 </w:t>
            </w:r>
          </w:p>
          <w:p>
            <w:pPr>
              <w:rPr>
                <w:rFonts w:hint="eastAsia" w:ascii="宋体" w:hAnsi="宋体" w:cs="宋体"/>
                <w:szCs w:val="21"/>
              </w:rPr>
            </w:pPr>
            <w:r>
              <w:rPr>
                <w:rFonts w:hint="eastAsia" w:ascii="宋体" w:hAnsi="宋体" w:cs="宋体"/>
                <w:szCs w:val="21"/>
              </w:rPr>
              <w:t>□不通过</w:t>
            </w:r>
          </w:p>
        </w:tc>
        <w:tc>
          <w:tcPr>
            <w:tcW w:w="2611" w:type="dxa"/>
            <w:tcBorders>
              <w:top w:val="outset" w:color="111111" w:sz="6" w:space="0"/>
              <w:left w:val="outset" w:color="111111" w:sz="6" w:space="0"/>
              <w:bottom w:val="single" w:color="auto" w:sz="4"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3" w:hRule="atLeast"/>
          <w:jc w:val="center"/>
        </w:trPr>
        <w:tc>
          <w:tcPr>
            <w:tcW w:w="831" w:type="dxa"/>
            <w:vMerge w:val="continue"/>
            <w:tcBorders>
              <w:left w:val="single" w:color="auto" w:sz="12" w:space="0"/>
              <w:right w:val="outset" w:color="111111" w:sz="6" w:space="0"/>
            </w:tcBorders>
            <w:noWrap w:val="0"/>
            <w:vAlign w:val="center"/>
          </w:tcPr>
          <w:p>
            <w:pPr>
              <w:pStyle w:val="77"/>
              <w:spacing w:before="0" w:beforeAutospacing="0" w:after="0" w:afterAutospacing="0"/>
              <w:jc w:val="center"/>
              <w:rPr>
                <w:rFonts w:hint="eastAsia" w:cs="宋体"/>
                <w:b/>
                <w:sz w:val="21"/>
                <w:szCs w:val="21"/>
              </w:rPr>
            </w:pPr>
          </w:p>
        </w:tc>
        <w:tc>
          <w:tcPr>
            <w:tcW w:w="4221" w:type="dxa"/>
            <w:tcBorders>
              <w:top w:val="outset" w:color="111111" w:sz="6" w:space="0"/>
              <w:left w:val="outset" w:color="111111" w:sz="6" w:space="0"/>
              <w:bottom w:val="single" w:color="auto" w:sz="4" w:space="0"/>
              <w:right w:val="outset" w:color="111111" w:sz="6" w:space="0"/>
            </w:tcBorders>
            <w:noWrap w:val="0"/>
            <w:vAlign w:val="center"/>
          </w:tcPr>
          <w:p>
            <w:pPr>
              <w:rPr>
                <w:rFonts w:hint="eastAsia" w:ascii="宋体" w:hAnsi="宋体" w:cs="宋体"/>
              </w:rPr>
            </w:pPr>
            <w:r>
              <w:rPr>
                <w:rFonts w:hint="eastAsia" w:ascii="宋体" w:hAnsi="宋体" w:cs="宋体"/>
              </w:rPr>
              <w:t>1、有效的企业法人营业执照（或事业法人登记证）、其他组织的营业执照或者民办非企业单位登记证书复印件；</w:t>
            </w:r>
          </w:p>
        </w:tc>
        <w:tc>
          <w:tcPr>
            <w:tcW w:w="1270" w:type="dxa"/>
            <w:vMerge w:val="continue"/>
            <w:tcBorders>
              <w:left w:val="outset" w:color="111111" w:sz="6" w:space="0"/>
              <w:right w:val="outset" w:color="111111" w:sz="6" w:space="0"/>
            </w:tcBorders>
            <w:noWrap w:val="0"/>
            <w:vAlign w:val="center"/>
          </w:tcPr>
          <w:p>
            <w:pPr>
              <w:rPr>
                <w:rFonts w:hint="eastAsia" w:ascii="宋体" w:hAnsi="宋体" w:cs="宋体"/>
                <w:szCs w:val="21"/>
              </w:rPr>
            </w:pPr>
          </w:p>
        </w:tc>
        <w:tc>
          <w:tcPr>
            <w:tcW w:w="2611" w:type="dxa"/>
            <w:tcBorders>
              <w:top w:val="outset" w:color="111111" w:sz="6" w:space="0"/>
              <w:left w:val="outset" w:color="111111" w:sz="6" w:space="0"/>
              <w:bottom w:val="single" w:color="auto" w:sz="4"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3" w:hRule="atLeast"/>
          <w:jc w:val="center"/>
        </w:trPr>
        <w:tc>
          <w:tcPr>
            <w:tcW w:w="831" w:type="dxa"/>
            <w:vMerge w:val="continue"/>
            <w:tcBorders>
              <w:left w:val="single" w:color="auto" w:sz="12" w:space="0"/>
              <w:right w:val="outset" w:color="111111" w:sz="6" w:space="0"/>
            </w:tcBorders>
            <w:noWrap w:val="0"/>
            <w:vAlign w:val="center"/>
          </w:tcPr>
          <w:p>
            <w:pPr>
              <w:pStyle w:val="77"/>
              <w:spacing w:before="0" w:beforeAutospacing="0" w:after="0" w:afterAutospacing="0"/>
              <w:jc w:val="center"/>
              <w:rPr>
                <w:rFonts w:hint="eastAsia" w:cs="宋体"/>
                <w:b/>
                <w:sz w:val="21"/>
                <w:szCs w:val="21"/>
              </w:rPr>
            </w:pPr>
          </w:p>
        </w:tc>
        <w:tc>
          <w:tcPr>
            <w:tcW w:w="4221" w:type="dxa"/>
            <w:tcBorders>
              <w:top w:val="outset" w:color="111111" w:sz="6" w:space="0"/>
              <w:left w:val="outset" w:color="111111" w:sz="6" w:space="0"/>
              <w:bottom w:val="single" w:color="auto" w:sz="4" w:space="0"/>
              <w:right w:val="outset" w:color="111111" w:sz="6" w:space="0"/>
            </w:tcBorders>
            <w:noWrap w:val="0"/>
            <w:vAlign w:val="center"/>
          </w:tcPr>
          <w:p>
            <w:pPr>
              <w:rPr>
                <w:rFonts w:hint="eastAsia" w:ascii="宋体" w:hAnsi="宋体" w:cs="宋体"/>
                <w:szCs w:val="21"/>
              </w:rPr>
            </w:pPr>
            <w:r>
              <w:rPr>
                <w:rFonts w:hint="eastAsia" w:ascii="宋体" w:hAnsi="宋体" w:cs="宋体"/>
                <w:szCs w:val="21"/>
              </w:rPr>
              <w:t>2、投标供应商如果有名称变更的，应提供由行政主管部门出具的变更证明文件。</w:t>
            </w:r>
          </w:p>
        </w:tc>
        <w:tc>
          <w:tcPr>
            <w:tcW w:w="1270" w:type="dxa"/>
            <w:vMerge w:val="continue"/>
            <w:tcBorders>
              <w:left w:val="outset" w:color="111111" w:sz="6" w:space="0"/>
              <w:right w:val="outset" w:color="111111" w:sz="6" w:space="0"/>
            </w:tcBorders>
            <w:noWrap w:val="0"/>
            <w:vAlign w:val="center"/>
          </w:tcPr>
          <w:p>
            <w:pPr>
              <w:rPr>
                <w:rFonts w:hint="eastAsia" w:ascii="宋体" w:hAnsi="宋体" w:cs="宋体"/>
                <w:szCs w:val="21"/>
              </w:rPr>
            </w:pPr>
          </w:p>
        </w:tc>
        <w:tc>
          <w:tcPr>
            <w:tcW w:w="2611" w:type="dxa"/>
            <w:tcBorders>
              <w:top w:val="outset" w:color="111111" w:sz="6" w:space="0"/>
              <w:left w:val="outset" w:color="111111" w:sz="6" w:space="0"/>
              <w:bottom w:val="single" w:color="auto" w:sz="4"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3" w:hRule="atLeast"/>
          <w:jc w:val="center"/>
        </w:trPr>
        <w:tc>
          <w:tcPr>
            <w:tcW w:w="831" w:type="dxa"/>
            <w:vMerge w:val="continue"/>
            <w:tcBorders>
              <w:left w:val="single" w:color="auto" w:sz="12" w:space="0"/>
              <w:right w:val="outset" w:color="111111" w:sz="6" w:space="0"/>
            </w:tcBorders>
            <w:noWrap w:val="0"/>
            <w:vAlign w:val="center"/>
          </w:tcPr>
          <w:p>
            <w:pPr>
              <w:pStyle w:val="77"/>
              <w:spacing w:before="0" w:beforeAutospacing="0" w:after="0" w:afterAutospacing="0"/>
              <w:jc w:val="center"/>
              <w:rPr>
                <w:rFonts w:hint="eastAsia" w:cs="宋体"/>
                <w:sz w:val="21"/>
                <w:szCs w:val="21"/>
              </w:rPr>
            </w:pPr>
          </w:p>
        </w:tc>
        <w:tc>
          <w:tcPr>
            <w:tcW w:w="4221" w:type="dxa"/>
            <w:tcBorders>
              <w:top w:val="single" w:color="auto" w:sz="4" w:space="0"/>
              <w:left w:val="outset" w:color="111111" w:sz="6" w:space="0"/>
              <w:bottom w:val="single" w:color="auto" w:sz="4" w:space="0"/>
              <w:right w:val="outset" w:color="111111" w:sz="6" w:space="0"/>
            </w:tcBorders>
            <w:noWrap w:val="0"/>
            <w:vAlign w:val="center"/>
          </w:tcPr>
          <w:p>
            <w:pPr>
              <w:rPr>
                <w:rFonts w:hint="eastAsia" w:ascii="宋体" w:hAnsi="宋体" w:cs="宋体"/>
                <w:szCs w:val="21"/>
              </w:rPr>
            </w:pPr>
            <w:r>
              <w:rPr>
                <w:rFonts w:hint="eastAsia" w:ascii="宋体" w:hAnsi="宋体" w:cs="宋体"/>
                <w:szCs w:val="21"/>
              </w:rPr>
              <w:t>3、</w:t>
            </w:r>
            <w:r>
              <w:rPr>
                <w:rFonts w:hint="eastAsia" w:ascii="宋体" w:hAnsi="宋体" w:cs="宋体"/>
              </w:rPr>
              <w:t>2019年</w:t>
            </w:r>
            <w:r>
              <w:rPr>
                <w:rFonts w:hint="eastAsia" w:ascii="宋体" w:hAnsi="宋体" w:cs="宋体"/>
                <w:szCs w:val="21"/>
              </w:rPr>
              <w:t>财务状况报告复印件，其他组织或供应商新成立不足一年提供银行出具的资信证明材料复印件；</w:t>
            </w:r>
          </w:p>
        </w:tc>
        <w:tc>
          <w:tcPr>
            <w:tcW w:w="1270" w:type="dxa"/>
            <w:vMerge w:val="continue"/>
            <w:tcBorders>
              <w:left w:val="outset" w:color="111111" w:sz="6" w:space="0"/>
              <w:right w:val="outset" w:color="111111" w:sz="6" w:space="0"/>
            </w:tcBorders>
            <w:noWrap w:val="0"/>
            <w:vAlign w:val="center"/>
          </w:tcPr>
          <w:p>
            <w:pPr>
              <w:rPr>
                <w:rFonts w:hint="eastAsia" w:ascii="宋体" w:hAnsi="宋体" w:cs="宋体"/>
                <w:szCs w:val="21"/>
              </w:rPr>
            </w:pPr>
          </w:p>
        </w:tc>
        <w:tc>
          <w:tcPr>
            <w:tcW w:w="2611" w:type="dxa"/>
            <w:tcBorders>
              <w:top w:val="single" w:color="auto" w:sz="4" w:space="0"/>
              <w:left w:val="outset" w:color="111111" w:sz="6" w:space="0"/>
              <w:bottom w:val="single" w:color="auto" w:sz="4"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3" w:hRule="atLeast"/>
          <w:jc w:val="center"/>
        </w:trPr>
        <w:tc>
          <w:tcPr>
            <w:tcW w:w="831" w:type="dxa"/>
            <w:vMerge w:val="continue"/>
            <w:tcBorders>
              <w:left w:val="single" w:color="auto" w:sz="12" w:space="0"/>
              <w:right w:val="outset" w:color="111111" w:sz="6" w:space="0"/>
            </w:tcBorders>
            <w:noWrap w:val="0"/>
            <w:vAlign w:val="center"/>
          </w:tcPr>
          <w:p>
            <w:pPr>
              <w:pStyle w:val="77"/>
              <w:spacing w:before="0" w:beforeAutospacing="0" w:after="0" w:afterAutospacing="0"/>
              <w:jc w:val="center"/>
              <w:rPr>
                <w:rFonts w:hint="eastAsia" w:cs="宋体"/>
                <w:sz w:val="21"/>
                <w:szCs w:val="21"/>
              </w:rPr>
            </w:pPr>
          </w:p>
        </w:tc>
        <w:tc>
          <w:tcPr>
            <w:tcW w:w="4221" w:type="dxa"/>
            <w:tcBorders>
              <w:top w:val="single" w:color="auto" w:sz="4" w:space="0"/>
              <w:left w:val="outset" w:color="111111" w:sz="6" w:space="0"/>
              <w:bottom w:val="single" w:color="auto" w:sz="4" w:space="0"/>
              <w:right w:val="outset" w:color="111111" w:sz="6" w:space="0"/>
            </w:tcBorders>
            <w:noWrap w:val="0"/>
            <w:vAlign w:val="center"/>
          </w:tcPr>
          <w:p>
            <w:pPr>
              <w:rPr>
                <w:rFonts w:hint="eastAsia" w:ascii="宋体" w:hAnsi="宋体" w:cs="宋体"/>
                <w:szCs w:val="21"/>
              </w:rPr>
            </w:pPr>
            <w:r>
              <w:rPr>
                <w:rFonts w:hint="eastAsia" w:ascii="宋体" w:hAnsi="宋体" w:cs="宋体"/>
                <w:szCs w:val="21"/>
              </w:rPr>
              <w:t>4、</w:t>
            </w:r>
            <w:r>
              <w:rPr>
                <w:rFonts w:hint="eastAsia" w:ascii="宋体" w:hAnsi="宋体" w:cs="宋体"/>
              </w:rPr>
              <w:t>2020年</w:t>
            </w:r>
            <w:r>
              <w:rPr>
                <w:rFonts w:hint="eastAsia" w:ascii="宋体" w:hAnsi="宋体" w:cs="宋体"/>
                <w:szCs w:val="21"/>
              </w:rPr>
              <w:t>开具的缴纳税收的凭据证明材料复印件；如依法免税的，应提供相应文件证明其依法免税；</w:t>
            </w:r>
          </w:p>
        </w:tc>
        <w:tc>
          <w:tcPr>
            <w:tcW w:w="1270" w:type="dxa"/>
            <w:vMerge w:val="continue"/>
            <w:tcBorders>
              <w:left w:val="outset" w:color="111111" w:sz="6" w:space="0"/>
              <w:right w:val="outset" w:color="111111" w:sz="6" w:space="0"/>
            </w:tcBorders>
            <w:noWrap w:val="0"/>
            <w:vAlign w:val="center"/>
          </w:tcPr>
          <w:p>
            <w:pPr>
              <w:rPr>
                <w:rFonts w:hint="eastAsia" w:ascii="宋体" w:hAnsi="宋体" w:cs="宋体"/>
                <w:szCs w:val="21"/>
              </w:rPr>
            </w:pPr>
          </w:p>
        </w:tc>
        <w:tc>
          <w:tcPr>
            <w:tcW w:w="2611" w:type="dxa"/>
            <w:tcBorders>
              <w:top w:val="single" w:color="auto" w:sz="4" w:space="0"/>
              <w:left w:val="outset" w:color="111111" w:sz="6" w:space="0"/>
              <w:bottom w:val="single" w:color="auto" w:sz="4"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3" w:hRule="atLeast"/>
          <w:jc w:val="center"/>
        </w:trPr>
        <w:tc>
          <w:tcPr>
            <w:tcW w:w="831" w:type="dxa"/>
            <w:vMerge w:val="continue"/>
            <w:tcBorders>
              <w:left w:val="single" w:color="auto" w:sz="12" w:space="0"/>
              <w:right w:val="outset" w:color="111111" w:sz="6" w:space="0"/>
            </w:tcBorders>
            <w:noWrap w:val="0"/>
            <w:vAlign w:val="center"/>
          </w:tcPr>
          <w:p>
            <w:pPr>
              <w:pStyle w:val="77"/>
              <w:spacing w:before="0" w:beforeAutospacing="0" w:after="0" w:afterAutospacing="0"/>
              <w:jc w:val="center"/>
              <w:rPr>
                <w:rFonts w:hint="eastAsia" w:cs="宋体"/>
                <w:sz w:val="21"/>
                <w:szCs w:val="21"/>
              </w:rPr>
            </w:pPr>
          </w:p>
        </w:tc>
        <w:tc>
          <w:tcPr>
            <w:tcW w:w="4221" w:type="dxa"/>
            <w:tcBorders>
              <w:top w:val="single" w:color="auto" w:sz="4" w:space="0"/>
              <w:left w:val="outset" w:color="111111" w:sz="6" w:space="0"/>
              <w:bottom w:val="single" w:color="auto" w:sz="4" w:space="0"/>
              <w:right w:val="outset" w:color="111111" w:sz="6" w:space="0"/>
            </w:tcBorders>
            <w:noWrap w:val="0"/>
            <w:vAlign w:val="center"/>
          </w:tcPr>
          <w:p>
            <w:pPr>
              <w:rPr>
                <w:rFonts w:hint="eastAsia" w:ascii="宋体" w:hAnsi="宋体" w:cs="宋体"/>
                <w:szCs w:val="21"/>
              </w:rPr>
            </w:pPr>
            <w:r>
              <w:rPr>
                <w:rFonts w:hint="eastAsia" w:ascii="宋体" w:hAnsi="宋体" w:cs="宋体"/>
                <w:szCs w:val="21"/>
              </w:rPr>
              <w:t>5、</w:t>
            </w:r>
            <w:r>
              <w:rPr>
                <w:rFonts w:hint="eastAsia" w:ascii="宋体" w:hAnsi="宋体" w:cs="宋体"/>
              </w:rPr>
              <w:t>2020年</w:t>
            </w:r>
            <w:r>
              <w:rPr>
                <w:rFonts w:hint="eastAsia" w:ascii="宋体" w:hAnsi="宋体" w:cs="宋体"/>
                <w:szCs w:val="21"/>
              </w:rPr>
              <w:t>开具的缴纳社会保险的凭据证明材料复印件；如依法不需要缴纳社会保障资金的，应提供相应文件证明其依法不需要缴纳社会保障资金；</w:t>
            </w:r>
          </w:p>
        </w:tc>
        <w:tc>
          <w:tcPr>
            <w:tcW w:w="1270" w:type="dxa"/>
            <w:vMerge w:val="continue"/>
            <w:tcBorders>
              <w:left w:val="outset" w:color="111111" w:sz="6" w:space="0"/>
              <w:right w:val="outset" w:color="111111" w:sz="6" w:space="0"/>
            </w:tcBorders>
            <w:noWrap w:val="0"/>
            <w:vAlign w:val="center"/>
          </w:tcPr>
          <w:p>
            <w:pPr>
              <w:rPr>
                <w:rFonts w:hint="eastAsia" w:ascii="宋体" w:hAnsi="宋体" w:cs="宋体"/>
                <w:szCs w:val="21"/>
              </w:rPr>
            </w:pPr>
          </w:p>
        </w:tc>
        <w:tc>
          <w:tcPr>
            <w:tcW w:w="2611" w:type="dxa"/>
            <w:tcBorders>
              <w:top w:val="single" w:color="auto" w:sz="4" w:space="0"/>
              <w:left w:val="outset" w:color="111111" w:sz="6" w:space="0"/>
              <w:bottom w:val="single" w:color="auto" w:sz="4"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3" w:hRule="atLeast"/>
          <w:jc w:val="center"/>
        </w:trPr>
        <w:tc>
          <w:tcPr>
            <w:tcW w:w="831" w:type="dxa"/>
            <w:vMerge w:val="continue"/>
            <w:tcBorders>
              <w:left w:val="single" w:color="auto" w:sz="12" w:space="0"/>
              <w:right w:val="outset" w:color="111111" w:sz="6" w:space="0"/>
            </w:tcBorders>
            <w:noWrap w:val="0"/>
            <w:vAlign w:val="center"/>
          </w:tcPr>
          <w:p>
            <w:pPr>
              <w:pStyle w:val="77"/>
              <w:spacing w:before="0" w:beforeAutospacing="0" w:after="0" w:afterAutospacing="0"/>
              <w:jc w:val="center"/>
              <w:rPr>
                <w:rFonts w:hint="eastAsia" w:cs="宋体"/>
                <w:sz w:val="21"/>
                <w:szCs w:val="21"/>
              </w:rPr>
            </w:pPr>
          </w:p>
        </w:tc>
        <w:tc>
          <w:tcPr>
            <w:tcW w:w="4221" w:type="dxa"/>
            <w:tcBorders>
              <w:top w:val="single" w:color="auto" w:sz="4" w:space="0"/>
              <w:left w:val="outset" w:color="111111" w:sz="6" w:space="0"/>
              <w:bottom w:val="single" w:color="auto" w:sz="4" w:space="0"/>
              <w:right w:val="outset" w:color="111111" w:sz="6" w:space="0"/>
            </w:tcBorders>
            <w:noWrap w:val="0"/>
            <w:vAlign w:val="center"/>
          </w:tcPr>
          <w:p>
            <w:pPr>
              <w:rPr>
                <w:rFonts w:hint="eastAsia" w:ascii="宋体" w:hAnsi="宋体" w:cs="宋体"/>
                <w:szCs w:val="21"/>
              </w:rPr>
            </w:pPr>
            <w:r>
              <w:rPr>
                <w:rFonts w:hint="eastAsia" w:ascii="宋体" w:hAnsi="宋体" w:cs="宋体"/>
                <w:szCs w:val="21"/>
              </w:rPr>
              <w:t>6、</w:t>
            </w:r>
            <w:r>
              <w:rPr>
                <w:rFonts w:hint="eastAsia" w:ascii="宋体" w:hAnsi="宋体" w:cs="宋体"/>
              </w:rPr>
              <w:t>提供具有履行合同所必需的设备和专业技术能力的书面声明；</w:t>
            </w:r>
          </w:p>
        </w:tc>
        <w:tc>
          <w:tcPr>
            <w:tcW w:w="1270" w:type="dxa"/>
            <w:vMerge w:val="continue"/>
            <w:tcBorders>
              <w:left w:val="outset" w:color="111111" w:sz="6" w:space="0"/>
              <w:right w:val="outset" w:color="111111" w:sz="6" w:space="0"/>
            </w:tcBorders>
            <w:noWrap w:val="0"/>
            <w:vAlign w:val="center"/>
          </w:tcPr>
          <w:p>
            <w:pPr>
              <w:rPr>
                <w:rFonts w:hint="eastAsia" w:ascii="宋体" w:hAnsi="宋体" w:cs="宋体"/>
                <w:szCs w:val="21"/>
              </w:rPr>
            </w:pPr>
          </w:p>
        </w:tc>
        <w:tc>
          <w:tcPr>
            <w:tcW w:w="2611" w:type="dxa"/>
            <w:tcBorders>
              <w:top w:val="single" w:color="auto" w:sz="4" w:space="0"/>
              <w:left w:val="outset" w:color="111111" w:sz="6" w:space="0"/>
              <w:bottom w:val="single" w:color="auto" w:sz="4"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3" w:hRule="atLeast"/>
          <w:jc w:val="center"/>
        </w:trPr>
        <w:tc>
          <w:tcPr>
            <w:tcW w:w="831" w:type="dxa"/>
            <w:vMerge w:val="continue"/>
            <w:tcBorders>
              <w:left w:val="single" w:color="auto" w:sz="12" w:space="0"/>
              <w:right w:val="outset" w:color="111111" w:sz="6" w:space="0"/>
            </w:tcBorders>
            <w:noWrap w:val="0"/>
            <w:vAlign w:val="center"/>
          </w:tcPr>
          <w:p>
            <w:pPr>
              <w:pStyle w:val="77"/>
              <w:spacing w:before="0" w:beforeAutospacing="0" w:after="0" w:afterAutospacing="0"/>
              <w:jc w:val="center"/>
              <w:rPr>
                <w:rFonts w:hint="eastAsia" w:cs="宋体"/>
                <w:sz w:val="21"/>
                <w:szCs w:val="21"/>
              </w:rPr>
            </w:pPr>
          </w:p>
        </w:tc>
        <w:tc>
          <w:tcPr>
            <w:tcW w:w="4221" w:type="dxa"/>
            <w:tcBorders>
              <w:top w:val="single" w:color="auto" w:sz="4" w:space="0"/>
              <w:left w:val="outset" w:color="111111" w:sz="6" w:space="0"/>
              <w:bottom w:val="single" w:color="auto" w:sz="4" w:space="0"/>
              <w:right w:val="outset" w:color="111111" w:sz="6" w:space="0"/>
            </w:tcBorders>
            <w:noWrap w:val="0"/>
            <w:vAlign w:val="center"/>
          </w:tcPr>
          <w:p>
            <w:pPr>
              <w:rPr>
                <w:rFonts w:hint="eastAsia" w:ascii="宋体" w:hAnsi="宋体" w:cs="宋体"/>
                <w:szCs w:val="21"/>
              </w:rPr>
            </w:pPr>
            <w:r>
              <w:rPr>
                <w:rFonts w:hint="eastAsia" w:ascii="宋体" w:hAnsi="宋体" w:cs="宋体"/>
                <w:szCs w:val="21"/>
              </w:rPr>
              <w:t>7、</w:t>
            </w:r>
            <w:r>
              <w:rPr>
                <w:rFonts w:hint="eastAsia" w:ascii="宋体" w:hAnsi="宋体" w:cs="宋体"/>
              </w:rPr>
              <w:t>提供参加政府采购活动前3年内在经营活动中没有重大违法记录的书面声明。</w:t>
            </w:r>
          </w:p>
        </w:tc>
        <w:tc>
          <w:tcPr>
            <w:tcW w:w="1270" w:type="dxa"/>
            <w:vMerge w:val="continue"/>
            <w:tcBorders>
              <w:left w:val="outset" w:color="111111" w:sz="6" w:space="0"/>
              <w:right w:val="outset" w:color="111111" w:sz="6" w:space="0"/>
            </w:tcBorders>
            <w:noWrap w:val="0"/>
            <w:vAlign w:val="center"/>
          </w:tcPr>
          <w:p>
            <w:pPr>
              <w:rPr>
                <w:rFonts w:hint="eastAsia" w:ascii="宋体" w:hAnsi="宋体" w:cs="宋体"/>
                <w:szCs w:val="21"/>
              </w:rPr>
            </w:pPr>
          </w:p>
        </w:tc>
        <w:tc>
          <w:tcPr>
            <w:tcW w:w="2611" w:type="dxa"/>
            <w:tcBorders>
              <w:top w:val="single" w:color="auto" w:sz="4" w:space="0"/>
              <w:left w:val="outset" w:color="111111" w:sz="6" w:space="0"/>
              <w:bottom w:val="single" w:color="auto" w:sz="4"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3" w:hRule="atLeast"/>
          <w:jc w:val="center"/>
        </w:trPr>
        <w:tc>
          <w:tcPr>
            <w:tcW w:w="831" w:type="dxa"/>
            <w:vMerge w:val="continue"/>
            <w:tcBorders>
              <w:left w:val="single" w:color="auto" w:sz="12" w:space="0"/>
              <w:right w:val="outset" w:color="111111" w:sz="6" w:space="0"/>
            </w:tcBorders>
            <w:noWrap w:val="0"/>
            <w:vAlign w:val="center"/>
          </w:tcPr>
          <w:p>
            <w:pPr>
              <w:pStyle w:val="77"/>
              <w:spacing w:before="0" w:beforeAutospacing="0" w:after="0" w:afterAutospacing="0"/>
              <w:jc w:val="center"/>
              <w:rPr>
                <w:rFonts w:hint="eastAsia" w:cs="宋体"/>
                <w:sz w:val="21"/>
                <w:szCs w:val="21"/>
              </w:rPr>
            </w:pPr>
          </w:p>
        </w:tc>
        <w:tc>
          <w:tcPr>
            <w:tcW w:w="4221" w:type="dxa"/>
            <w:tcBorders>
              <w:top w:val="single" w:color="auto" w:sz="4" w:space="0"/>
              <w:left w:val="outset" w:color="111111" w:sz="6" w:space="0"/>
              <w:bottom w:val="outset" w:color="111111" w:sz="6" w:space="0"/>
              <w:right w:val="outset" w:color="111111" w:sz="6" w:space="0"/>
            </w:tcBorders>
            <w:noWrap w:val="0"/>
            <w:vAlign w:val="center"/>
          </w:tcPr>
          <w:p>
            <w:pPr>
              <w:rPr>
                <w:rFonts w:hint="eastAsia" w:ascii="宋体" w:hAnsi="宋体" w:cs="宋体"/>
                <w:szCs w:val="21"/>
              </w:rPr>
            </w:pPr>
            <w:r>
              <w:rPr>
                <w:rFonts w:hint="eastAsia" w:ascii="宋体" w:hAnsi="宋体" w:cs="宋体"/>
                <w:szCs w:val="21"/>
              </w:rPr>
              <w:t>8、若以不具有独立承担民事责任能力的分支机构投标，须取得具有法人资格的总公司的授权书，并提供总公司营业执照副本复印件。</w:t>
            </w:r>
          </w:p>
        </w:tc>
        <w:tc>
          <w:tcPr>
            <w:tcW w:w="1270" w:type="dxa"/>
            <w:tcBorders>
              <w:top w:val="single" w:color="auto" w:sz="4" w:space="0"/>
              <w:left w:val="outset" w:color="111111" w:sz="6" w:space="0"/>
              <w:right w:val="outset" w:color="111111" w:sz="6" w:space="0"/>
            </w:tcBorders>
            <w:noWrap w:val="0"/>
            <w:vAlign w:val="center"/>
          </w:tcPr>
          <w:p>
            <w:pPr>
              <w:rPr>
                <w:rFonts w:hint="eastAsia" w:ascii="宋体" w:hAnsi="宋体" w:cs="宋体"/>
                <w:szCs w:val="21"/>
              </w:rPr>
            </w:pPr>
            <w:r>
              <w:rPr>
                <w:rFonts w:hint="eastAsia" w:ascii="宋体" w:hAnsi="宋体" w:cs="宋体"/>
                <w:szCs w:val="21"/>
              </w:rPr>
              <w:t xml:space="preserve">□通过 </w:t>
            </w:r>
          </w:p>
          <w:p>
            <w:pPr>
              <w:rPr>
                <w:rFonts w:hint="eastAsia" w:ascii="宋体" w:hAnsi="宋体" w:cs="宋体"/>
                <w:szCs w:val="21"/>
              </w:rPr>
            </w:pPr>
            <w:r>
              <w:rPr>
                <w:rFonts w:hint="eastAsia" w:ascii="宋体" w:hAnsi="宋体" w:cs="宋体"/>
                <w:szCs w:val="21"/>
              </w:rPr>
              <w:t>□不通过</w:t>
            </w:r>
          </w:p>
        </w:tc>
        <w:tc>
          <w:tcPr>
            <w:tcW w:w="2611" w:type="dxa"/>
            <w:tcBorders>
              <w:top w:val="single" w:color="auto" w:sz="4" w:space="0"/>
              <w:left w:val="outset" w:color="111111" w:sz="6" w:space="0"/>
              <w:bottom w:val="outset" w:color="111111" w:sz="6"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3" w:hRule="atLeast"/>
          <w:jc w:val="center"/>
        </w:trPr>
        <w:tc>
          <w:tcPr>
            <w:tcW w:w="831" w:type="dxa"/>
            <w:vMerge w:val="continue"/>
            <w:tcBorders>
              <w:left w:val="single" w:color="auto" w:sz="12" w:space="0"/>
              <w:right w:val="outset" w:color="111111" w:sz="6" w:space="0"/>
            </w:tcBorders>
            <w:noWrap w:val="0"/>
            <w:vAlign w:val="center"/>
          </w:tcPr>
          <w:p>
            <w:pPr>
              <w:rPr>
                <w:rFonts w:hint="eastAsia" w:ascii="宋体" w:hAnsi="宋体" w:cs="宋体"/>
                <w:szCs w:val="21"/>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rPr>
                <w:rFonts w:hint="eastAsia" w:ascii="宋体" w:hAnsi="宋体" w:cs="宋体"/>
                <w:szCs w:val="21"/>
              </w:rPr>
            </w:pPr>
            <w:r>
              <w:rPr>
                <w:rFonts w:hint="eastAsia" w:ascii="宋体" w:hAnsi="宋体" w:cs="宋体"/>
                <w:szCs w:val="21"/>
              </w:rPr>
              <w:t>二.单位负责人为同一人或者存在直接控股、管理关系的不同供应商，不得参加同一合同项下的政府采购活动。除单一来源采购项目外，为采购项目提供整体设计、规范编制或者项目管理、监理、检测等服务的供应商及其附属机构，不得再参加本项目投标</w:t>
            </w:r>
            <w:r>
              <w:rPr>
                <w:rFonts w:hint="eastAsia" w:ascii="宋体" w:hAnsi="宋体" w:cs="宋体"/>
                <w:bCs/>
                <w:szCs w:val="21"/>
              </w:rPr>
              <w:t>。</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rPr>
                <w:rFonts w:hint="eastAsia" w:ascii="宋体" w:hAnsi="宋体" w:cs="宋体"/>
                <w:szCs w:val="21"/>
              </w:rPr>
            </w:pPr>
            <w:r>
              <w:rPr>
                <w:rFonts w:hint="eastAsia" w:ascii="宋体" w:hAnsi="宋体" w:cs="宋体"/>
                <w:szCs w:val="21"/>
              </w:rPr>
              <w:t xml:space="preserve">□通过 </w:t>
            </w:r>
          </w:p>
          <w:p>
            <w:pPr>
              <w:rPr>
                <w:rFonts w:hint="eastAsia" w:ascii="宋体" w:hAnsi="宋体" w:cs="宋体"/>
                <w:szCs w:val="21"/>
              </w:rPr>
            </w:pPr>
            <w:r>
              <w:rPr>
                <w:rFonts w:hint="eastAsia" w:ascii="宋体" w:hAnsi="宋体" w:cs="宋体"/>
                <w:szCs w:val="21"/>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3" w:hRule="atLeast"/>
          <w:jc w:val="center"/>
        </w:trPr>
        <w:tc>
          <w:tcPr>
            <w:tcW w:w="831" w:type="dxa"/>
            <w:vMerge w:val="continue"/>
            <w:tcBorders>
              <w:left w:val="single" w:color="auto" w:sz="12" w:space="0"/>
              <w:right w:val="outset" w:color="111111" w:sz="6" w:space="0"/>
            </w:tcBorders>
            <w:noWrap w:val="0"/>
            <w:vAlign w:val="center"/>
          </w:tcPr>
          <w:p>
            <w:pPr>
              <w:rPr>
                <w:rFonts w:hint="eastAsia" w:ascii="宋体" w:hAnsi="宋体" w:cs="宋体"/>
                <w:szCs w:val="21"/>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rPr>
                <w:rFonts w:hint="eastAsia" w:ascii="宋体" w:hAnsi="宋体" w:cs="宋体"/>
                <w:szCs w:val="21"/>
              </w:rPr>
            </w:pPr>
            <w:r>
              <w:rPr>
                <w:rFonts w:hint="eastAsia" w:ascii="宋体" w:hAnsi="宋体" w:cs="宋体"/>
                <w:szCs w:val="21"/>
              </w:rPr>
              <w:t>三.</w:t>
            </w:r>
            <w:r>
              <w:rPr>
                <w:rFonts w:hint="eastAsia" w:ascii="宋体" w:hAnsi="宋体" w:cs="宋体"/>
              </w:rPr>
              <w:t>供应商未被列入“信用中国”网站“失信被执行人”或“重大税收违法案件当事人”或“政府采购不良行为记录”记录名单；</w:t>
            </w:r>
            <w:r>
              <w:rPr>
                <w:rFonts w:hint="eastAsia" w:ascii="宋体" w:hAnsi="宋体" w:cs="宋体"/>
                <w:szCs w:val="21"/>
              </w:rPr>
              <w:t>不处于中国政府采购网“政府采购严重违法失信行为信息记录”中的禁止参加政府采购活动期间；未在中国裁判文书网有行贿犯罪相关记录。（以投标截止日当天在“信用中国”网站、中国政府采购网及中国裁判文书网查询结果为准，如相关失信记录已失效，供应商需提供相关证明资料；若在开标当天因不可抗力事件导致无法查询且一时无法恢复查询的，可在中标公示期间对中标候选人进行事后查询。中标候选人被列入</w:t>
            </w:r>
            <w:r>
              <w:rPr>
                <w:rFonts w:hint="eastAsia" w:ascii="宋体" w:hAnsi="宋体" w:cs="宋体"/>
              </w:rPr>
              <w:t>“失信被执行人”或“重大税收违法案件当事人”或“政府采购不良行为记录”</w:t>
            </w:r>
            <w:r>
              <w:rPr>
                <w:rFonts w:hint="eastAsia" w:ascii="宋体" w:hAnsi="宋体" w:cs="宋体"/>
                <w:szCs w:val="21"/>
              </w:rPr>
              <w:t>记录名单的，或中标候选人处于中国政府采购网“政府采购严重违法失信行为信息记录”中的禁止参加政府采购活动期间，或在中国裁判文书网有行贿犯罪相关记录，采购单位将依法取消其中标资格）；</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rPr>
                <w:rFonts w:hint="eastAsia" w:ascii="宋体" w:hAnsi="宋体" w:cs="宋体"/>
                <w:szCs w:val="21"/>
              </w:rPr>
            </w:pPr>
            <w:r>
              <w:rPr>
                <w:rFonts w:hint="eastAsia" w:ascii="宋体" w:hAnsi="宋体" w:cs="宋体"/>
                <w:szCs w:val="21"/>
              </w:rPr>
              <w:t>□通过</w:t>
            </w:r>
          </w:p>
          <w:p>
            <w:pPr>
              <w:rPr>
                <w:rFonts w:hint="eastAsia" w:ascii="宋体" w:hAnsi="宋体" w:cs="宋体"/>
                <w:szCs w:val="21"/>
              </w:rPr>
            </w:pPr>
            <w:r>
              <w:rPr>
                <w:rFonts w:hint="eastAsia" w:ascii="宋体" w:hAnsi="宋体" w:cs="宋体"/>
                <w:szCs w:val="21"/>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3" w:hRule="atLeast"/>
          <w:jc w:val="center"/>
        </w:trPr>
        <w:tc>
          <w:tcPr>
            <w:tcW w:w="831" w:type="dxa"/>
            <w:vMerge w:val="continue"/>
            <w:tcBorders>
              <w:left w:val="single" w:color="auto" w:sz="12" w:space="0"/>
              <w:right w:val="outset" w:color="111111" w:sz="6" w:space="0"/>
            </w:tcBorders>
            <w:noWrap w:val="0"/>
            <w:vAlign w:val="center"/>
          </w:tcPr>
          <w:p>
            <w:pPr>
              <w:rPr>
                <w:rFonts w:hint="eastAsia" w:ascii="宋体" w:hAnsi="宋体" w:cs="宋体"/>
                <w:szCs w:val="21"/>
              </w:rPr>
            </w:pPr>
          </w:p>
        </w:tc>
        <w:tc>
          <w:tcPr>
            <w:tcW w:w="4221" w:type="dxa"/>
            <w:tcBorders>
              <w:top w:val="outset" w:color="111111" w:sz="6" w:space="0"/>
              <w:left w:val="outset" w:color="111111" w:sz="6" w:space="0"/>
              <w:bottom w:val="outset" w:color="111111" w:sz="6" w:space="0"/>
              <w:right w:val="outset" w:color="111111" w:sz="6" w:space="0"/>
            </w:tcBorders>
            <w:noWrap w:val="0"/>
            <w:vAlign w:val="top"/>
          </w:tcPr>
          <w:p>
            <w:pPr>
              <w:rPr>
                <w:rFonts w:hint="eastAsia" w:ascii="宋体" w:hAnsi="宋体" w:cs="宋体"/>
                <w:szCs w:val="21"/>
              </w:rPr>
            </w:pPr>
            <w:r>
              <w:rPr>
                <w:rFonts w:hint="eastAsia" w:ascii="宋体" w:hAnsi="宋体" w:cs="宋体"/>
                <w:szCs w:val="21"/>
              </w:rPr>
              <w:t>四.本项目不接受联合体投标。</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rPr>
                <w:rFonts w:hint="eastAsia" w:ascii="宋体" w:hAnsi="宋体" w:cs="宋体"/>
                <w:szCs w:val="21"/>
              </w:rPr>
            </w:pPr>
            <w:r>
              <w:rPr>
                <w:rFonts w:hint="eastAsia" w:ascii="宋体" w:hAnsi="宋体" w:cs="宋体"/>
                <w:szCs w:val="21"/>
              </w:rPr>
              <w:t xml:space="preserve">□通过 </w:t>
            </w:r>
          </w:p>
          <w:p>
            <w:pPr>
              <w:rPr>
                <w:rFonts w:hint="eastAsia" w:ascii="宋体" w:hAnsi="宋体" w:cs="宋体"/>
                <w:szCs w:val="21"/>
              </w:rPr>
            </w:pPr>
            <w:r>
              <w:rPr>
                <w:rFonts w:hint="eastAsia" w:ascii="宋体" w:hAnsi="宋体" w:cs="宋体"/>
                <w:szCs w:val="21"/>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3" w:hRule="atLeast"/>
          <w:jc w:val="center"/>
        </w:trPr>
        <w:tc>
          <w:tcPr>
            <w:tcW w:w="831" w:type="dxa"/>
            <w:vMerge w:val="continue"/>
            <w:tcBorders>
              <w:left w:val="single" w:color="auto" w:sz="12" w:space="0"/>
              <w:right w:val="outset" w:color="111111" w:sz="6" w:space="0"/>
            </w:tcBorders>
            <w:noWrap w:val="0"/>
            <w:vAlign w:val="center"/>
          </w:tcPr>
          <w:p>
            <w:pPr>
              <w:rPr>
                <w:rFonts w:hint="eastAsia" w:ascii="宋体" w:hAnsi="宋体" w:cs="宋体"/>
                <w:szCs w:val="21"/>
              </w:rPr>
            </w:pPr>
          </w:p>
        </w:tc>
        <w:tc>
          <w:tcPr>
            <w:tcW w:w="4221" w:type="dxa"/>
            <w:tcBorders>
              <w:top w:val="outset" w:color="111111" w:sz="6" w:space="0"/>
              <w:left w:val="outset" w:color="111111" w:sz="6" w:space="0"/>
              <w:bottom w:val="outset" w:color="111111" w:sz="6" w:space="0"/>
              <w:right w:val="outset" w:color="111111" w:sz="6" w:space="0"/>
            </w:tcBorders>
            <w:noWrap w:val="0"/>
            <w:vAlign w:val="top"/>
          </w:tcPr>
          <w:p>
            <w:pPr>
              <w:rPr>
                <w:rFonts w:ascii="宋体" w:hAnsi="宋体" w:cs="宋体"/>
                <w:szCs w:val="21"/>
              </w:rPr>
            </w:pPr>
            <w:r>
              <w:rPr>
                <w:rFonts w:hint="eastAsia" w:ascii="宋体" w:hAnsi="宋体" w:cs="宋体"/>
                <w:szCs w:val="21"/>
              </w:rPr>
              <w:t>五.特定资格条件：</w:t>
            </w:r>
            <w:r>
              <w:rPr>
                <w:rFonts w:hint="eastAsia" w:ascii="宋体" w:hAnsi="宋体" w:cs="宋体"/>
              </w:rPr>
              <w:t>营业执照内有</w:t>
            </w:r>
            <w:r>
              <w:rPr>
                <w:rFonts w:hint="eastAsia" w:ascii="宋体" w:hAnsi="宋体"/>
                <w:szCs w:val="21"/>
              </w:rPr>
              <w:t>管道检测或地下管线探测等内容</w:t>
            </w:r>
            <w:r>
              <w:rPr>
                <w:rFonts w:hint="eastAsia" w:ascii="宋体" w:hAnsi="宋体" w:cs="宋体"/>
              </w:rPr>
              <w:t>和市政公用工程三级及以上资质证书复印件</w:t>
            </w:r>
            <w:r>
              <w:rPr>
                <w:rFonts w:hint="eastAsia" w:ascii="宋体" w:hAnsi="宋体" w:cs="宋体"/>
                <w:szCs w:val="21"/>
              </w:rPr>
              <w:t>（浙江省外企业须提供有效的进浙备案证明）</w:t>
            </w:r>
            <w:r>
              <w:rPr>
                <w:rFonts w:hint="eastAsia" w:ascii="宋体" w:hAnsi="宋体" w:cs="宋体"/>
              </w:rPr>
              <w:t>；</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rPr>
                <w:rFonts w:hint="eastAsia" w:ascii="宋体" w:hAnsi="宋体" w:cs="宋体"/>
                <w:szCs w:val="21"/>
              </w:rPr>
            </w:pPr>
            <w:r>
              <w:rPr>
                <w:rFonts w:hint="eastAsia" w:ascii="宋体" w:hAnsi="宋体" w:cs="宋体"/>
                <w:szCs w:val="21"/>
              </w:rPr>
              <w:t xml:space="preserve">□通过 </w:t>
            </w:r>
          </w:p>
          <w:p>
            <w:pPr>
              <w:rPr>
                <w:rFonts w:hint="eastAsia" w:ascii="宋体" w:hAnsi="宋体" w:cs="宋体"/>
                <w:szCs w:val="21"/>
              </w:rPr>
            </w:pPr>
            <w:r>
              <w:rPr>
                <w:rFonts w:hint="eastAsia" w:ascii="宋体" w:hAnsi="宋体" w:cs="宋体"/>
                <w:szCs w:val="21"/>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3" w:hRule="atLeast"/>
          <w:jc w:val="center"/>
        </w:trPr>
        <w:tc>
          <w:tcPr>
            <w:tcW w:w="831" w:type="dxa"/>
            <w:vMerge w:val="continue"/>
            <w:tcBorders>
              <w:left w:val="single" w:color="auto" w:sz="12" w:space="0"/>
              <w:right w:val="outset" w:color="111111" w:sz="6" w:space="0"/>
            </w:tcBorders>
            <w:noWrap w:val="0"/>
            <w:vAlign w:val="center"/>
          </w:tcPr>
          <w:p>
            <w:pPr>
              <w:rPr>
                <w:rFonts w:hint="eastAsia" w:ascii="宋体" w:hAnsi="宋体" w:cs="宋体"/>
                <w:szCs w:val="21"/>
              </w:rPr>
            </w:pPr>
          </w:p>
        </w:tc>
        <w:tc>
          <w:tcPr>
            <w:tcW w:w="4221" w:type="dxa"/>
            <w:tcBorders>
              <w:top w:val="outset" w:color="111111" w:sz="6" w:space="0"/>
              <w:left w:val="outset" w:color="111111" w:sz="6" w:space="0"/>
              <w:bottom w:val="outset" w:color="111111" w:sz="6" w:space="0"/>
              <w:right w:val="outset" w:color="111111" w:sz="6" w:space="0"/>
            </w:tcBorders>
            <w:noWrap w:val="0"/>
            <w:vAlign w:val="top"/>
          </w:tcPr>
          <w:p>
            <w:pPr>
              <w:rPr>
                <w:rFonts w:hint="eastAsia" w:ascii="宋体" w:hAnsi="宋体" w:cs="宋体"/>
                <w:szCs w:val="21"/>
              </w:rPr>
            </w:pPr>
            <w:r>
              <w:rPr>
                <w:rFonts w:hint="eastAsia" w:ascii="宋体" w:hAnsi="宋体" w:cs="宋体"/>
              </w:rPr>
              <w:t>六.采购文件要求的其他资格条件证明材料（如有）；</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rPr>
                <w:rFonts w:hint="eastAsia" w:ascii="宋体" w:hAnsi="宋体" w:cs="宋体"/>
                <w:szCs w:val="21"/>
              </w:rPr>
            </w:pPr>
            <w:r>
              <w:rPr>
                <w:rFonts w:hint="eastAsia" w:ascii="宋体" w:hAnsi="宋体" w:cs="宋体"/>
                <w:szCs w:val="21"/>
              </w:rPr>
              <w:t xml:space="preserve">□通过 </w:t>
            </w:r>
          </w:p>
          <w:p>
            <w:pPr>
              <w:rPr>
                <w:rFonts w:hint="eastAsia" w:ascii="宋体" w:hAnsi="宋体" w:cs="宋体"/>
                <w:szCs w:val="21"/>
              </w:rPr>
            </w:pPr>
            <w:r>
              <w:rPr>
                <w:rFonts w:hint="eastAsia" w:ascii="宋体" w:hAnsi="宋体" w:cs="宋体"/>
                <w:szCs w:val="21"/>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第（ ）页</w:t>
            </w:r>
          </w:p>
        </w:tc>
      </w:tr>
    </w:tbl>
    <w:p>
      <w:pPr>
        <w:adjustRightInd w:val="0"/>
        <w:snapToGrid w:val="0"/>
        <w:spacing w:line="440" w:lineRule="exact"/>
        <w:rPr>
          <w:rFonts w:hint="eastAsia" w:ascii="宋体" w:hAnsi="宋体" w:cs="宋体"/>
          <w:b/>
          <w:szCs w:val="21"/>
        </w:rPr>
      </w:pPr>
      <w:r>
        <w:rPr>
          <w:rFonts w:hint="eastAsia" w:ascii="宋体" w:hAnsi="宋体" w:cs="宋体"/>
          <w:b/>
          <w:szCs w:val="21"/>
        </w:rPr>
        <w:t xml:space="preserve">备注：资格条件自查表将作为供应商有效性审查的重要内容之一，供应商必须严格按照其内容及序列要求在投标文件中对应如实提供，对资格性审查文件的任何缺漏和不符合项将会直接导致投标无效！ </w:t>
      </w: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r>
        <w:rPr>
          <w:rFonts w:hint="eastAsia" w:ascii="宋体" w:hAnsi="宋体" w:cs="宋体"/>
          <w:b/>
          <w:szCs w:val="21"/>
        </w:rPr>
        <w:br w:type="page"/>
      </w:r>
    </w:p>
    <w:p>
      <w:pPr>
        <w:spacing w:line="360" w:lineRule="auto"/>
        <w:rPr>
          <w:rFonts w:hint="eastAsia" w:ascii="宋体" w:hAnsi="宋体" w:cs="宋体"/>
          <w:b/>
          <w:szCs w:val="21"/>
        </w:rPr>
      </w:pPr>
    </w:p>
    <w:p>
      <w:pPr>
        <w:rPr>
          <w:rFonts w:hint="eastAsia" w:ascii="宋体" w:hAnsi="宋体" w:cs="宋体"/>
          <w:b/>
        </w:rPr>
      </w:pPr>
      <w:r>
        <w:rPr>
          <w:rFonts w:hint="eastAsia" w:ascii="宋体" w:hAnsi="宋体" w:cs="宋体"/>
          <w:b/>
        </w:rPr>
        <w:t>5.供应商资格声明函</w:t>
      </w:r>
    </w:p>
    <w:p>
      <w:pPr>
        <w:jc w:val="center"/>
        <w:rPr>
          <w:rFonts w:hint="eastAsia" w:ascii="宋体" w:hAnsi="宋体" w:cs="宋体"/>
          <w:b/>
          <w:sz w:val="28"/>
          <w:szCs w:val="28"/>
        </w:rPr>
      </w:pPr>
      <w:bookmarkStart w:id="45" w:name="_Toc275865606"/>
    </w:p>
    <w:bookmarkEnd w:id="45"/>
    <w:p>
      <w:pPr>
        <w:jc w:val="center"/>
        <w:rPr>
          <w:rFonts w:hint="eastAsia" w:ascii="宋体" w:hAnsi="宋体" w:cs="宋体"/>
          <w:b/>
          <w:sz w:val="28"/>
          <w:szCs w:val="28"/>
        </w:rPr>
      </w:pPr>
      <w:r>
        <w:rPr>
          <w:rFonts w:hint="eastAsia" w:ascii="宋体" w:hAnsi="宋体" w:cs="宋体"/>
          <w:b/>
          <w:sz w:val="28"/>
          <w:szCs w:val="28"/>
        </w:rPr>
        <w:t>供应商资格声明函</w:t>
      </w:r>
    </w:p>
    <w:p>
      <w:pPr>
        <w:rPr>
          <w:rFonts w:hint="eastAsia" w:ascii="宋体" w:hAnsi="宋体" w:cs="宋体"/>
          <w:b/>
        </w:rPr>
      </w:pPr>
    </w:p>
    <w:p>
      <w:pPr>
        <w:rPr>
          <w:rFonts w:hint="eastAsia" w:ascii="宋体" w:hAnsi="宋体" w:cs="宋体"/>
          <w:b/>
        </w:rPr>
      </w:pPr>
      <w:r>
        <w:rPr>
          <w:rFonts w:hint="eastAsia" w:ascii="宋体" w:hAnsi="宋体" w:cs="宋体"/>
          <w:b/>
        </w:rPr>
        <w:t>浙江中际工程项目管理有限公司：</w:t>
      </w:r>
    </w:p>
    <w:p>
      <w:pPr>
        <w:snapToGrid w:val="0"/>
        <w:spacing w:before="120" w:beforeLines="50" w:line="360" w:lineRule="auto"/>
        <w:ind w:firstLine="424" w:firstLineChars="202"/>
        <w:rPr>
          <w:rFonts w:hint="eastAsia" w:ascii="宋体" w:hAnsi="宋体" w:cs="宋体"/>
        </w:rPr>
      </w:pPr>
      <w:r>
        <w:rPr>
          <w:rFonts w:hint="eastAsia" w:ascii="宋体" w:hAnsi="宋体" w:cs="宋体"/>
        </w:rPr>
        <w:t>关于贵司</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w:t>
      </w:r>
      <w:r>
        <w:rPr>
          <w:rFonts w:hint="eastAsia" w:ascii="宋体" w:hAnsi="宋体" w:cs="宋体"/>
        </w:rPr>
        <w:t>月</w:t>
      </w:r>
      <w:r>
        <w:rPr>
          <w:rFonts w:hint="eastAsia" w:ascii="宋体" w:hAnsi="宋体" w:cs="宋体"/>
          <w:u w:val="single"/>
        </w:rPr>
        <w:t>　　</w:t>
      </w:r>
      <w:r>
        <w:rPr>
          <w:rFonts w:hint="eastAsia" w:ascii="宋体" w:hAnsi="宋体" w:cs="宋体"/>
        </w:rPr>
        <w:t>日发布</w:t>
      </w:r>
      <w:r>
        <w:rPr>
          <w:rFonts w:hint="eastAsia" w:ascii="宋体" w:hAnsi="宋体" w:cs="宋体"/>
          <w:u w:val="single"/>
        </w:rPr>
        <w:t xml:space="preserve">  </w:t>
      </w:r>
      <w:r>
        <w:rPr>
          <w:rFonts w:hint="eastAsia" w:ascii="宋体" w:hAnsi="宋体" w:cs="宋体"/>
          <w:kern w:val="28"/>
          <w:u w:val="single"/>
        </w:rPr>
        <w:t>XXXXXXXXXXXXXXXXXXXXXXXXXXXX</w:t>
      </w:r>
      <w:r>
        <w:rPr>
          <w:rFonts w:hint="eastAsia" w:ascii="宋体" w:hAnsi="宋体" w:cs="宋体"/>
          <w:u w:val="single"/>
        </w:rPr>
        <w:t xml:space="preserve">  </w:t>
      </w:r>
      <w:r>
        <w:rPr>
          <w:rFonts w:hint="eastAsia" w:ascii="宋体" w:hAnsi="宋体" w:cs="宋体"/>
        </w:rPr>
        <w:t>项目（项目编号：　　　）的公开招标公告，本公司（企业）愿意参加投标，并声明：</w:t>
      </w:r>
    </w:p>
    <w:p>
      <w:pPr>
        <w:snapToGrid w:val="0"/>
        <w:spacing w:line="360" w:lineRule="auto"/>
        <w:ind w:firstLine="424" w:firstLineChars="202"/>
        <w:rPr>
          <w:rFonts w:hint="eastAsia" w:ascii="宋体" w:hAnsi="宋体" w:cs="宋体"/>
        </w:rPr>
      </w:pPr>
      <w:r>
        <w:rPr>
          <w:rFonts w:hint="eastAsia" w:ascii="宋体" w:hAnsi="宋体" w:cs="宋体"/>
        </w:rPr>
        <w:t>本公司（企业）具备</w:t>
      </w:r>
      <w:r>
        <w:rPr>
          <w:rFonts w:hint="eastAsia" w:ascii="宋体" w:hAnsi="宋体" w:cs="宋体"/>
          <w:bCs/>
          <w:szCs w:val="21"/>
        </w:rPr>
        <w:t>《中华人民共和国政府采购法》第二十二条资格条件，</w:t>
      </w:r>
      <w:r>
        <w:rPr>
          <w:rFonts w:hint="eastAsia" w:ascii="宋体" w:hAnsi="宋体" w:cs="宋体"/>
        </w:rPr>
        <w:t>并已清楚采购文件的要求及有关文件规定。</w:t>
      </w:r>
    </w:p>
    <w:p>
      <w:pPr>
        <w:spacing w:line="360" w:lineRule="auto"/>
        <w:ind w:firstLine="630" w:firstLineChars="300"/>
        <w:rPr>
          <w:rFonts w:hint="eastAsia" w:ascii="宋体" w:hAnsi="宋体" w:cs="宋体"/>
          <w:szCs w:val="21"/>
        </w:rPr>
      </w:pPr>
      <w:r>
        <w:rPr>
          <w:rFonts w:hint="eastAsia" w:ascii="宋体" w:hAnsi="宋体" w:cs="宋体"/>
        </w:rPr>
        <w:t>本公司（企业）的法定代表人或单位负责人与所参投的本采购项目的其他供应商的法定代表人或单位负责人不为同一人且与其他供应商之间不存在直接控股、管理关系。</w:t>
      </w:r>
    </w:p>
    <w:p>
      <w:pPr>
        <w:snapToGrid w:val="0"/>
        <w:spacing w:line="380" w:lineRule="exact"/>
        <w:ind w:firstLine="420" w:firstLineChars="200"/>
        <w:rPr>
          <w:rFonts w:hint="eastAsia" w:ascii="宋体" w:hAnsi="宋体" w:cs="宋体"/>
        </w:rPr>
      </w:pPr>
      <w:r>
        <w:rPr>
          <w:rFonts w:hint="eastAsia" w:ascii="宋体" w:hAnsi="宋体" w:cs="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6" w:firstLineChars="202"/>
        <w:rPr>
          <w:rFonts w:hint="eastAsia" w:ascii="宋体" w:hAnsi="宋体" w:cs="宋体"/>
        </w:rPr>
      </w:pPr>
      <w:r>
        <w:rPr>
          <w:rFonts w:hint="eastAsia" w:ascii="宋体" w:hAnsi="宋体" w:cs="宋体"/>
          <w:b/>
        </w:rPr>
        <w:t>本公司（企业）具有履行合同所必需的设备和专业技术能力，且本公司（企业）参加政府采购活动前3年内在经营活动中没有重大违法记录。</w:t>
      </w:r>
      <w:r>
        <w:rPr>
          <w:rFonts w:hint="eastAsia" w:ascii="宋体" w:hAnsi="宋体" w:cs="宋体"/>
        </w:rPr>
        <w:t>否则，由此所造成的损失、不良后果及法律责任，一律由我公司（企业）承担。</w:t>
      </w:r>
    </w:p>
    <w:p>
      <w:pPr>
        <w:snapToGrid w:val="0"/>
        <w:spacing w:line="360" w:lineRule="auto"/>
        <w:ind w:firstLine="426" w:firstLineChars="202"/>
        <w:rPr>
          <w:rFonts w:hint="eastAsia" w:ascii="宋体" w:hAnsi="宋体" w:cs="宋体"/>
          <w:b/>
          <w:bCs/>
        </w:rPr>
      </w:pPr>
      <w:r>
        <w:rPr>
          <w:rFonts w:hint="eastAsia" w:ascii="宋体" w:hAnsi="宋体" w:cs="宋体"/>
          <w:b/>
          <w:bCs/>
        </w:rPr>
        <w:t>本公司（企业）供应商未被列入“信用中国”网站“失信被执行人”或“重大税收违法案件当事人”或“政府采购不良行为记录”记录名单；不处于中国政府采购网“政府采购严重违法失信行为信息记录”中的禁止参加政府采购活动期间；未在中国裁判文书网有行贿犯罪相关记录。否则，由此所造成的损失、不良后果及法律责任，一律由我公司（企业）承担。</w:t>
      </w:r>
    </w:p>
    <w:p>
      <w:pPr>
        <w:snapToGrid w:val="0"/>
        <w:spacing w:line="360" w:lineRule="auto"/>
        <w:ind w:firstLine="424" w:firstLineChars="202"/>
        <w:rPr>
          <w:rFonts w:hint="eastAsia" w:ascii="宋体" w:hAnsi="宋体" w:cs="宋体"/>
        </w:rPr>
      </w:pPr>
      <w:r>
        <w:rPr>
          <w:rFonts w:hint="eastAsia" w:ascii="宋体" w:hAnsi="宋体" w:cs="宋体"/>
        </w:rPr>
        <w:t>本次招标采购活动中，如有违法、违规、弄虚作假行为，所造成的损失、不良后果及法律责任，一律由我公司（企业）承担。</w:t>
      </w:r>
    </w:p>
    <w:p>
      <w:pPr>
        <w:spacing w:line="360" w:lineRule="auto"/>
        <w:ind w:firstLine="420"/>
        <w:rPr>
          <w:rFonts w:hint="eastAsia" w:ascii="宋体" w:hAnsi="宋体" w:cs="宋体"/>
          <w:b/>
        </w:rPr>
      </w:pPr>
      <w:r>
        <w:rPr>
          <w:rFonts w:hint="eastAsia" w:ascii="宋体" w:hAnsi="宋体" w:cs="宋体"/>
          <w:b/>
        </w:rPr>
        <w:t>特此声明！</w:t>
      </w:r>
    </w:p>
    <w:p>
      <w:pPr>
        <w:adjustRightInd w:val="0"/>
        <w:snapToGrid w:val="0"/>
        <w:spacing w:line="360" w:lineRule="auto"/>
        <w:ind w:left="425"/>
        <w:rPr>
          <w:rFonts w:hint="eastAsia" w:ascii="宋体" w:hAnsi="宋体" w:cs="宋体"/>
          <w:spacing w:val="4"/>
        </w:rPr>
      </w:pPr>
    </w:p>
    <w:p>
      <w:pPr>
        <w:spacing w:line="360" w:lineRule="auto"/>
        <w:ind w:right="420" w:firstLine="3150" w:firstLineChars="1500"/>
        <w:rPr>
          <w:rFonts w:hint="eastAsia" w:ascii="宋体" w:hAnsi="宋体" w:cs="宋体"/>
        </w:rPr>
      </w:pPr>
      <w:r>
        <w:rPr>
          <w:rFonts w:hint="eastAsia" w:ascii="宋体" w:hAnsi="宋体" w:cs="宋体"/>
        </w:rPr>
        <w:t xml:space="preserve">法定代表人或授权代表（签名或盖章）：     </w:t>
      </w:r>
    </w:p>
    <w:p>
      <w:pPr>
        <w:spacing w:line="360" w:lineRule="auto"/>
        <w:ind w:right="420" w:firstLine="3150" w:firstLineChars="1500"/>
        <w:rPr>
          <w:rFonts w:hint="eastAsia" w:ascii="宋体" w:hAnsi="宋体" w:cs="宋体"/>
        </w:rPr>
      </w:pPr>
      <w:r>
        <w:rPr>
          <w:rFonts w:hint="eastAsia" w:ascii="宋体" w:hAnsi="宋体" w:cs="宋体"/>
        </w:rPr>
        <w:t xml:space="preserve">供应商公章：                               </w:t>
      </w:r>
    </w:p>
    <w:p>
      <w:pPr>
        <w:spacing w:line="360" w:lineRule="auto"/>
        <w:ind w:right="420" w:firstLine="3045" w:firstLineChars="1450"/>
        <w:rPr>
          <w:rFonts w:hint="eastAsia" w:ascii="宋体" w:hAnsi="宋体" w:cs="宋体"/>
        </w:rPr>
      </w:pPr>
      <w:r>
        <w:rPr>
          <w:rFonts w:hint="eastAsia" w:ascii="宋体" w:hAnsi="宋体" w:cs="宋体"/>
        </w:rPr>
        <w:t xml:space="preserve"> 年    月    日</w:t>
      </w:r>
    </w:p>
    <w:p>
      <w:pPr>
        <w:rPr>
          <w:rFonts w:hint="eastAsia" w:ascii="宋体" w:hAnsi="宋体" w:cs="宋体"/>
          <w:b/>
        </w:rPr>
      </w:pPr>
      <w:r>
        <w:rPr>
          <w:rFonts w:hint="eastAsia" w:ascii="宋体" w:hAnsi="宋体" w:cs="宋体"/>
          <w:b/>
        </w:rPr>
        <w:br w:type="page"/>
      </w:r>
      <w:r>
        <w:rPr>
          <w:rFonts w:hint="eastAsia" w:ascii="宋体" w:hAnsi="宋体" w:cs="宋体"/>
          <w:b/>
        </w:rPr>
        <w:t>6.《中华人民共和国政府采购法》第二十二条规定的供应商资格条件：</w:t>
      </w:r>
    </w:p>
    <w:p>
      <w:pPr>
        <w:spacing w:line="360" w:lineRule="auto"/>
        <w:ind w:firstLine="420" w:firstLineChars="200"/>
        <w:rPr>
          <w:rFonts w:hint="eastAsia" w:ascii="宋体" w:hAnsi="宋体" w:cs="宋体"/>
        </w:rPr>
      </w:pPr>
      <w:r>
        <w:rPr>
          <w:rFonts w:hint="eastAsia" w:ascii="宋体" w:hAnsi="宋体" w:cs="宋体"/>
        </w:rPr>
        <w:t>（1）有效的企业法人营业执照（或事业法人登记证）、其他组织（个体工商户）的营业执照或者民办非企业单位登记证书复印件</w:t>
      </w: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r>
        <w:rPr>
          <w:rFonts w:hint="eastAsia" w:ascii="宋体" w:hAnsi="宋体" w:cs="宋体"/>
        </w:rPr>
        <w:t>（2）2018年或2019年财务状况报告复印件，其他组织或供应商新成立不足一年，提供银行出具的资信证明材料复印件</w:t>
      </w:r>
    </w:p>
    <w:p>
      <w:pPr>
        <w:spacing w:line="360" w:lineRule="auto"/>
        <w:rPr>
          <w:rFonts w:hint="eastAsia" w:ascii="宋体" w:hAnsi="宋体" w:cs="宋体"/>
        </w:rPr>
      </w:pPr>
    </w:p>
    <w:p>
      <w:pPr>
        <w:spacing w:line="360" w:lineRule="auto"/>
        <w:rPr>
          <w:rFonts w:hint="eastAsia" w:ascii="宋体" w:hAnsi="宋体" w:cs="宋体"/>
        </w:rPr>
      </w:pPr>
    </w:p>
    <w:p>
      <w:pPr>
        <w:spacing w:line="360" w:lineRule="auto"/>
        <w:ind w:firstLine="420" w:firstLineChars="200"/>
        <w:rPr>
          <w:rFonts w:hint="eastAsia" w:ascii="宋体" w:hAnsi="宋体" w:cs="宋体"/>
        </w:rPr>
      </w:pPr>
      <w:r>
        <w:rPr>
          <w:rFonts w:hint="eastAsia" w:ascii="宋体" w:hAnsi="宋体" w:cs="宋体"/>
        </w:rPr>
        <w:t>（3）2020年开具的缴纳税收的凭据证明材料复印件；如依法免税的，应提供相应文件证明其依法免税</w:t>
      </w: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r>
        <w:rPr>
          <w:rFonts w:hint="eastAsia" w:ascii="宋体" w:hAnsi="宋体" w:cs="宋体"/>
        </w:rPr>
        <w:t>（4）2020年开具的缴纳社会保险的凭据证明材料复印件；如依法不需要缴纳社会保障资金的，应提供相应文件证明其依法不需要缴纳社会保障资金</w:t>
      </w:r>
    </w:p>
    <w:p>
      <w:pPr>
        <w:spacing w:line="360" w:lineRule="auto"/>
        <w:ind w:firstLine="420" w:firstLineChars="200"/>
        <w:rPr>
          <w:rFonts w:hint="eastAsia" w:ascii="宋体" w:hAnsi="宋体" w:cs="宋体"/>
        </w:rPr>
      </w:pPr>
      <w:r>
        <w:rPr>
          <w:rFonts w:hint="eastAsia" w:ascii="宋体" w:hAnsi="宋体" w:cs="宋体"/>
        </w:rPr>
        <w:br w:type="page"/>
      </w:r>
      <w:r>
        <w:rPr>
          <w:rFonts w:hint="eastAsia" w:ascii="宋体" w:hAnsi="宋体" w:cs="宋体"/>
        </w:rPr>
        <w:t>（5）提供具有履行合同所必需的设备和专业技术能力的书面声明</w:t>
      </w:r>
    </w:p>
    <w:p>
      <w:pPr>
        <w:jc w:val="center"/>
        <w:rPr>
          <w:rFonts w:hint="eastAsia" w:ascii="宋体" w:hAnsi="宋体" w:cs="宋体"/>
          <w:b/>
          <w:sz w:val="32"/>
          <w:szCs w:val="32"/>
        </w:rPr>
      </w:pPr>
      <w:r>
        <w:rPr>
          <w:rFonts w:hint="eastAsia" w:ascii="宋体" w:hAnsi="宋体" w:cs="宋体"/>
          <w:b/>
          <w:sz w:val="32"/>
          <w:szCs w:val="32"/>
        </w:rPr>
        <w:t>具备履行合同所需的设备和专业技术能力的声明</w:t>
      </w:r>
    </w:p>
    <w:p>
      <w:pPr>
        <w:rPr>
          <w:rFonts w:hint="eastAsia" w:ascii="宋体" w:hAnsi="宋体" w:cs="宋体"/>
        </w:rPr>
      </w:pPr>
    </w:p>
    <w:p>
      <w:pPr>
        <w:spacing w:line="360" w:lineRule="auto"/>
        <w:rPr>
          <w:rFonts w:hint="eastAsia" w:ascii="宋体" w:hAnsi="宋体" w:cs="宋体"/>
        </w:rPr>
      </w:pPr>
    </w:p>
    <w:p>
      <w:pPr>
        <w:spacing w:line="360" w:lineRule="auto"/>
        <w:ind w:firstLine="420" w:firstLineChars="200"/>
        <w:rPr>
          <w:rFonts w:hint="eastAsia" w:ascii="宋体" w:hAnsi="宋体" w:cs="宋体"/>
        </w:rPr>
      </w:pPr>
      <w:r>
        <w:rPr>
          <w:rFonts w:hint="eastAsia" w:ascii="宋体" w:hAnsi="宋体" w:cs="宋体"/>
        </w:rPr>
        <w:t>我公司（单位）具备履行合同所需的设备和专业技术能力，具体情况介绍如下：</w:t>
      </w:r>
    </w:p>
    <w:p>
      <w:pPr>
        <w:spacing w:line="360" w:lineRule="auto"/>
        <w:rPr>
          <w:rFonts w:hint="eastAsia" w:ascii="宋体" w:hAnsi="宋体" w:cs="宋体"/>
        </w:rPr>
      </w:pPr>
      <w:r>
        <w:rPr>
          <w:rFonts w:hint="eastAsia" w:ascii="宋体" w:hAnsi="宋体" w:cs="宋体"/>
        </w:rPr>
        <w:t xml:space="preserve">        （内容包括：主要设备、专业技术人员、公司资质等）                                          </w:t>
      </w:r>
    </w:p>
    <w:p>
      <w:pPr>
        <w:spacing w:line="360" w:lineRule="auto"/>
        <w:rPr>
          <w:rFonts w:hint="eastAsia" w:ascii="宋体" w:hAnsi="宋体" w:cs="宋体"/>
        </w:rPr>
      </w:pPr>
      <w:r>
        <w:rPr>
          <w:rFonts w:hint="eastAsia" w:ascii="宋体" w:hAnsi="宋体" w:cs="宋体"/>
        </w:rPr>
        <w:t xml:space="preserve">                                                                            </w:t>
      </w:r>
    </w:p>
    <w:p>
      <w:pPr>
        <w:spacing w:line="360" w:lineRule="auto"/>
        <w:rPr>
          <w:rFonts w:hint="eastAsia" w:ascii="宋体" w:hAnsi="宋体" w:cs="宋体"/>
        </w:rPr>
      </w:pPr>
      <w:r>
        <w:rPr>
          <w:rFonts w:hint="eastAsia" w:ascii="宋体" w:hAnsi="宋体" w:cs="宋体"/>
        </w:rPr>
        <w:t>……..</w:t>
      </w:r>
    </w:p>
    <w:p>
      <w:pPr>
        <w:spacing w:line="360" w:lineRule="auto"/>
        <w:rPr>
          <w:rFonts w:hint="eastAsia" w:ascii="宋体" w:hAnsi="宋体" w:cs="宋体"/>
        </w:rPr>
      </w:pPr>
      <w:r>
        <w:rPr>
          <w:rFonts w:hint="eastAsia" w:ascii="宋体" w:hAnsi="宋体" w:cs="宋体"/>
        </w:rPr>
        <w:t xml:space="preserve">     特此承诺。</w:t>
      </w:r>
    </w:p>
    <w:p>
      <w:pPr>
        <w:spacing w:line="360" w:lineRule="auto"/>
        <w:rPr>
          <w:rFonts w:hint="eastAsia" w:ascii="宋体" w:hAnsi="宋体" w:cs="宋体"/>
        </w:rPr>
      </w:pPr>
    </w:p>
    <w:p>
      <w:pPr>
        <w:spacing w:line="360" w:lineRule="auto"/>
        <w:rPr>
          <w:rFonts w:hint="eastAsia" w:ascii="宋体" w:hAnsi="宋体" w:cs="宋体"/>
        </w:rPr>
      </w:pPr>
    </w:p>
    <w:p>
      <w:pPr>
        <w:spacing w:line="360" w:lineRule="auto"/>
        <w:ind w:firstLine="4830" w:firstLineChars="2300"/>
        <w:rPr>
          <w:rFonts w:hint="eastAsia" w:ascii="宋体" w:hAnsi="宋体" w:eastAsia="宋体" w:cs="宋体"/>
          <w:lang w:eastAsia="zh-CN"/>
        </w:rPr>
      </w:pPr>
      <w:r>
        <w:rPr>
          <w:rFonts w:hint="eastAsia" w:ascii="宋体" w:hAnsi="宋体" w:cs="宋体"/>
        </w:rPr>
        <w:t>供应商（盖章）</w:t>
      </w:r>
      <w:r>
        <w:rPr>
          <w:rFonts w:hint="eastAsia" w:ascii="宋体" w:hAnsi="宋体" w:cs="宋体"/>
          <w:lang w:eastAsia="zh-CN"/>
        </w:rPr>
        <w:t>：</w:t>
      </w:r>
    </w:p>
    <w:p>
      <w:pPr>
        <w:spacing w:line="360" w:lineRule="auto"/>
        <w:rPr>
          <w:rFonts w:hint="eastAsia" w:ascii="宋体" w:hAnsi="宋体" w:cs="宋体"/>
        </w:rPr>
      </w:pPr>
      <w:r>
        <w:rPr>
          <w:rFonts w:hint="eastAsia" w:ascii="宋体" w:hAnsi="宋体" w:cs="宋体"/>
        </w:rPr>
        <w:t xml:space="preserve">             法定代表人（负责人）或其授权委托人（签名或印章）：</w:t>
      </w:r>
    </w:p>
    <w:p>
      <w:pPr>
        <w:spacing w:line="360" w:lineRule="auto"/>
        <w:rPr>
          <w:rFonts w:hint="eastAsia" w:ascii="宋体" w:hAnsi="宋体" w:cs="宋体"/>
        </w:rPr>
      </w:pPr>
      <w:r>
        <w:rPr>
          <w:rFonts w:hint="eastAsia" w:ascii="宋体" w:hAnsi="宋体" w:cs="宋体"/>
        </w:rPr>
        <w:t xml:space="preserve">                                  日期：</w:t>
      </w: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r>
        <w:rPr>
          <w:rFonts w:hint="eastAsia" w:ascii="宋体" w:hAnsi="宋体" w:cs="宋体"/>
        </w:rPr>
        <w:t>（6）提供参加政府采购活动前3年内在经营活动中没有重大违法记录的书面声明。</w:t>
      </w:r>
    </w:p>
    <w:p>
      <w:pPr>
        <w:rPr>
          <w:rFonts w:hint="eastAsia" w:ascii="宋体" w:hAnsi="宋体" w:cs="宋体"/>
        </w:rPr>
      </w:pPr>
    </w:p>
    <w:p>
      <w:pPr>
        <w:rPr>
          <w:rFonts w:hint="eastAsia" w:ascii="宋体" w:hAnsi="宋体" w:cs="宋体"/>
        </w:rPr>
      </w:pPr>
    </w:p>
    <w:p>
      <w:pPr>
        <w:jc w:val="center"/>
        <w:rPr>
          <w:rFonts w:hint="eastAsia" w:ascii="宋体" w:hAnsi="宋体" w:cs="宋体"/>
          <w:b/>
          <w:sz w:val="32"/>
          <w:szCs w:val="32"/>
        </w:rPr>
      </w:pPr>
      <w:r>
        <w:rPr>
          <w:rFonts w:hint="eastAsia" w:ascii="宋体" w:hAnsi="宋体" w:cs="宋体"/>
          <w:b/>
          <w:sz w:val="32"/>
          <w:szCs w:val="32"/>
        </w:rPr>
        <w:t>近三年在政府采购活动中无重大违法记录的声明</w:t>
      </w:r>
    </w:p>
    <w:p>
      <w:pPr>
        <w:rPr>
          <w:rFonts w:hint="eastAsia" w:ascii="宋体" w:hAnsi="宋体" w:cs="宋体"/>
        </w:rPr>
      </w:pPr>
    </w:p>
    <w:p>
      <w:pPr>
        <w:rPr>
          <w:rFonts w:hint="eastAsia" w:ascii="宋体" w:hAnsi="宋体" w:cs="宋体"/>
        </w:rPr>
      </w:pPr>
    </w:p>
    <w:p>
      <w:pPr>
        <w:spacing w:line="360" w:lineRule="auto"/>
        <w:rPr>
          <w:rFonts w:hint="eastAsia" w:ascii="宋体" w:hAnsi="宋体" w:cs="宋体"/>
        </w:rPr>
      </w:pPr>
      <w:r>
        <w:rPr>
          <w:rFonts w:hint="eastAsia" w:ascii="宋体" w:hAnsi="宋体" w:cs="宋体"/>
        </w:rPr>
        <w:t xml:space="preserve">     参加政府采购活动前三年内，在经营活动中没有重大违法记录，特此声明。</w:t>
      </w:r>
    </w:p>
    <w:p>
      <w:pPr>
        <w:spacing w:line="360" w:lineRule="auto"/>
        <w:rPr>
          <w:rFonts w:hint="eastAsia" w:ascii="宋体" w:hAnsi="宋体" w:cs="宋体"/>
        </w:rPr>
      </w:pPr>
    </w:p>
    <w:p>
      <w:pPr>
        <w:spacing w:line="360" w:lineRule="auto"/>
        <w:ind w:firstLine="1365" w:firstLineChars="650"/>
        <w:rPr>
          <w:rFonts w:hint="eastAsia" w:ascii="宋体" w:hAnsi="宋体" w:cs="宋体"/>
        </w:rPr>
      </w:pPr>
    </w:p>
    <w:p>
      <w:pPr>
        <w:spacing w:line="360" w:lineRule="auto"/>
        <w:ind w:firstLine="1365" w:firstLineChars="650"/>
        <w:rPr>
          <w:rFonts w:hint="eastAsia" w:ascii="宋体" w:hAnsi="宋体" w:cs="宋体"/>
        </w:rPr>
      </w:pPr>
    </w:p>
    <w:p>
      <w:pPr>
        <w:spacing w:line="360" w:lineRule="auto"/>
        <w:ind w:firstLine="3675" w:firstLineChars="1750"/>
        <w:rPr>
          <w:rFonts w:hint="eastAsia" w:ascii="宋体" w:hAnsi="宋体" w:cs="宋体"/>
        </w:rPr>
      </w:pPr>
      <w:r>
        <w:rPr>
          <w:rFonts w:hint="eastAsia" w:ascii="宋体" w:hAnsi="宋体" w:cs="宋体"/>
        </w:rPr>
        <w:t>供应商（盖章）</w:t>
      </w:r>
    </w:p>
    <w:p>
      <w:pPr>
        <w:spacing w:line="360" w:lineRule="auto"/>
        <w:rPr>
          <w:rFonts w:hint="eastAsia" w:ascii="宋体" w:hAnsi="宋体" w:cs="宋体"/>
        </w:rPr>
      </w:pPr>
      <w:r>
        <w:rPr>
          <w:rFonts w:hint="eastAsia" w:ascii="宋体" w:hAnsi="宋体" w:cs="宋体"/>
        </w:rPr>
        <w:t xml:space="preserve">             法定代表人（负责人）或其授权委托人（签名或印章）：</w:t>
      </w:r>
    </w:p>
    <w:p>
      <w:pPr>
        <w:spacing w:line="360" w:lineRule="auto"/>
        <w:rPr>
          <w:rFonts w:hint="eastAsia" w:ascii="宋体" w:hAnsi="宋体" w:cs="宋体"/>
        </w:rPr>
      </w:pPr>
      <w:r>
        <w:rPr>
          <w:rFonts w:hint="eastAsia" w:ascii="宋体" w:hAnsi="宋体" w:cs="宋体"/>
        </w:rPr>
        <w:t xml:space="preserve">                                    日    期：</w:t>
      </w:r>
    </w:p>
    <w:p>
      <w:pPr>
        <w:spacing w:line="360" w:lineRule="auto"/>
        <w:rPr>
          <w:rFonts w:hint="eastAsia" w:ascii="宋体" w:hAnsi="宋体" w:cs="宋体"/>
        </w:rPr>
      </w:pPr>
    </w:p>
    <w:p>
      <w:pPr>
        <w:rPr>
          <w:rFonts w:hint="eastAsia" w:ascii="宋体" w:hAnsi="宋体" w:cs="宋体"/>
        </w:rPr>
      </w:pPr>
    </w:p>
    <w:p>
      <w:pPr>
        <w:rPr>
          <w:rFonts w:hint="eastAsia" w:ascii="宋体" w:hAnsi="宋体" w:cs="宋体"/>
        </w:rPr>
      </w:pPr>
    </w:p>
    <w:p>
      <w:pPr>
        <w:spacing w:line="480" w:lineRule="exact"/>
        <w:rPr>
          <w:rFonts w:hint="eastAsia" w:ascii="宋体" w:hAnsi="宋体" w:cs="宋体"/>
          <w:b/>
          <w:bCs/>
          <w:szCs w:val="21"/>
        </w:rPr>
      </w:pPr>
      <w:r>
        <w:rPr>
          <w:rFonts w:hint="eastAsia" w:ascii="宋体" w:hAnsi="宋体" w:cs="宋体"/>
        </w:rPr>
        <w:br w:type="page"/>
      </w:r>
      <w:r>
        <w:rPr>
          <w:rFonts w:hint="eastAsia" w:ascii="宋体" w:hAnsi="宋体" w:cs="宋体"/>
        </w:rPr>
        <w:t>7</w:t>
      </w:r>
      <w:r>
        <w:rPr>
          <w:rFonts w:hint="eastAsia" w:ascii="宋体" w:hAnsi="宋体" w:cs="宋体"/>
          <w:b/>
          <w:bCs/>
          <w:szCs w:val="21"/>
        </w:rPr>
        <w:t>.商业贿赂行为承诺书：</w:t>
      </w:r>
    </w:p>
    <w:p>
      <w:pPr>
        <w:spacing w:line="480" w:lineRule="exact"/>
        <w:jc w:val="center"/>
        <w:rPr>
          <w:rFonts w:hint="eastAsia" w:ascii="宋体" w:hAnsi="宋体" w:cs="宋体"/>
          <w:b/>
          <w:bCs/>
          <w:sz w:val="36"/>
          <w:szCs w:val="36"/>
        </w:rPr>
      </w:pPr>
      <w:r>
        <w:rPr>
          <w:rFonts w:hint="eastAsia" w:ascii="宋体" w:hAnsi="宋体" w:cs="宋体"/>
          <w:b/>
          <w:bCs/>
          <w:sz w:val="36"/>
          <w:szCs w:val="36"/>
        </w:rPr>
        <w:t>供应商自觉抵制政府采购领域</w:t>
      </w:r>
    </w:p>
    <w:p>
      <w:pPr>
        <w:spacing w:line="480" w:lineRule="exact"/>
        <w:jc w:val="center"/>
        <w:rPr>
          <w:rFonts w:hint="eastAsia" w:ascii="宋体" w:hAnsi="宋体" w:cs="宋体"/>
          <w:b/>
          <w:bCs/>
          <w:sz w:val="36"/>
          <w:szCs w:val="36"/>
        </w:rPr>
      </w:pPr>
      <w:r>
        <w:rPr>
          <w:rFonts w:hint="eastAsia" w:ascii="宋体" w:hAnsi="宋体" w:cs="宋体"/>
          <w:b/>
          <w:bCs/>
          <w:sz w:val="36"/>
          <w:szCs w:val="36"/>
        </w:rPr>
        <w:t>商业贿赂行为承诺书</w:t>
      </w:r>
    </w:p>
    <w:p>
      <w:pPr>
        <w:spacing w:after="120" w:afterLines="50" w:line="320" w:lineRule="exact"/>
        <w:rPr>
          <w:rFonts w:hint="eastAsia" w:ascii="宋体" w:hAnsi="宋体" w:cs="宋体"/>
          <w:sz w:val="24"/>
          <w:szCs w:val="24"/>
        </w:rPr>
      </w:pPr>
    </w:p>
    <w:p>
      <w:pPr>
        <w:rPr>
          <w:rFonts w:hint="eastAsia" w:ascii="宋体" w:hAnsi="宋体" w:cs="宋体"/>
          <w:b/>
          <w:bCs/>
          <w:szCs w:val="21"/>
        </w:rPr>
      </w:pPr>
      <w:r>
        <w:rPr>
          <w:rFonts w:hint="eastAsia" w:ascii="宋体" w:hAnsi="宋体" w:cs="宋体"/>
          <w:b/>
          <w:szCs w:val="21"/>
        </w:rPr>
        <w:t>致：</w:t>
      </w:r>
      <w:r>
        <w:rPr>
          <w:rFonts w:hint="eastAsia" w:ascii="宋体" w:hAnsi="宋体" w:cs="宋体"/>
          <w:b/>
        </w:rPr>
        <w:t>浙江中际工程项目管理有限公司</w:t>
      </w:r>
    </w:p>
    <w:p>
      <w:pPr>
        <w:spacing w:line="360" w:lineRule="auto"/>
        <w:ind w:firstLine="420" w:firstLineChars="200"/>
        <w:rPr>
          <w:rFonts w:hint="eastAsia" w:ascii="宋体" w:hAnsi="宋体" w:cs="宋体"/>
          <w:szCs w:val="21"/>
          <w:lang w:eastAsia="zh-TW"/>
        </w:rPr>
      </w:pPr>
      <w:r>
        <w:rPr>
          <w:rFonts w:hint="eastAsia" w:ascii="宋体" w:hAnsi="宋体" w:cs="宋体"/>
          <w:szCs w:val="21"/>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市、区政府的有关部署及要求，进一步规范政府采购行为，营造公平竞争的政府采购市场环境，维护政府采购制度良好声誉，在参与采购代理机构组织的政府采购活动中，我方庄重承诺：</w:t>
      </w:r>
    </w:p>
    <w:p>
      <w:pPr>
        <w:spacing w:line="360" w:lineRule="auto"/>
        <w:ind w:firstLine="420" w:firstLineChars="200"/>
        <w:rPr>
          <w:rFonts w:hint="eastAsia" w:ascii="宋体" w:hAnsi="宋体" w:cs="宋体"/>
          <w:szCs w:val="21"/>
        </w:rPr>
      </w:pPr>
      <w:r>
        <w:rPr>
          <w:rFonts w:hint="eastAsia" w:ascii="宋体" w:hAnsi="宋体" w:cs="宋体"/>
          <w:szCs w:val="21"/>
        </w:rPr>
        <w:t>一、依法参与政府采购活动，遵纪守法，诚信经营，公平竞争。</w:t>
      </w:r>
    </w:p>
    <w:p>
      <w:pPr>
        <w:spacing w:line="360" w:lineRule="auto"/>
        <w:ind w:firstLine="420" w:firstLineChars="200"/>
        <w:rPr>
          <w:rFonts w:hint="eastAsia" w:ascii="宋体" w:hAnsi="宋体" w:cs="宋体"/>
          <w:szCs w:val="21"/>
        </w:rPr>
      </w:pPr>
      <w:r>
        <w:rPr>
          <w:rFonts w:hint="eastAsia" w:ascii="宋体" w:hAnsi="宋体" w:cs="宋体"/>
          <w:szCs w:val="21"/>
        </w:rPr>
        <w:t>二、不向采购单位、采购代理机构和政府采购评审专家提供任何形式的商业贿赂；对索取或接受商业贿赂的单位和个人，及时向财政部门和纪检监察机关举报。</w:t>
      </w:r>
    </w:p>
    <w:p>
      <w:pPr>
        <w:spacing w:line="360" w:lineRule="auto"/>
        <w:ind w:firstLine="420" w:firstLineChars="200"/>
        <w:rPr>
          <w:rFonts w:hint="eastAsia" w:ascii="宋体" w:hAnsi="宋体" w:cs="宋体"/>
          <w:szCs w:val="21"/>
        </w:rPr>
      </w:pPr>
      <w:r>
        <w:rPr>
          <w:rFonts w:hint="eastAsia" w:ascii="宋体" w:hAnsi="宋体" w:cs="宋体"/>
          <w:szCs w:val="21"/>
        </w:rPr>
        <w:t>三、不以提供虚假资质文件等形式参与政府采购活动，不以虚假材料谋取中标。</w:t>
      </w:r>
    </w:p>
    <w:p>
      <w:pPr>
        <w:spacing w:line="360" w:lineRule="auto"/>
        <w:ind w:firstLine="420" w:firstLineChars="200"/>
        <w:rPr>
          <w:rFonts w:hint="eastAsia" w:ascii="宋体" w:hAnsi="宋体" w:cs="宋体"/>
          <w:szCs w:val="21"/>
        </w:rPr>
      </w:pPr>
      <w:r>
        <w:rPr>
          <w:rFonts w:hint="eastAsia" w:ascii="宋体" w:hAnsi="宋体" w:cs="宋体"/>
          <w:szCs w:val="21"/>
        </w:rPr>
        <w:t>四、不采取不正当手段诋毁、排挤其他供应商，与其他参与政府采购活动供应商保持良性的竞争关系。</w:t>
      </w:r>
    </w:p>
    <w:p>
      <w:pPr>
        <w:spacing w:line="360" w:lineRule="auto"/>
        <w:ind w:firstLine="420" w:firstLineChars="200"/>
        <w:rPr>
          <w:rFonts w:hint="eastAsia" w:ascii="宋体" w:hAnsi="宋体" w:cs="宋体"/>
          <w:szCs w:val="21"/>
        </w:rPr>
      </w:pPr>
      <w:r>
        <w:rPr>
          <w:rFonts w:hint="eastAsia" w:ascii="宋体" w:hAnsi="宋体" w:cs="宋体"/>
          <w:szCs w:val="21"/>
        </w:rPr>
        <w:t>五、不与采购单位、采购代理机构和政府采购评审专家恶意串通，自觉维护政府采购公平竞争的市场秩序。</w:t>
      </w:r>
    </w:p>
    <w:p>
      <w:pPr>
        <w:spacing w:line="360" w:lineRule="auto"/>
        <w:ind w:firstLine="420" w:firstLineChars="200"/>
        <w:rPr>
          <w:rFonts w:hint="eastAsia" w:ascii="宋体" w:hAnsi="宋体" w:cs="宋体"/>
          <w:szCs w:val="21"/>
        </w:rPr>
      </w:pPr>
      <w:r>
        <w:rPr>
          <w:rFonts w:hint="eastAsia" w:ascii="宋体" w:hAnsi="宋体" w:cs="宋体"/>
          <w:szCs w:val="21"/>
        </w:rPr>
        <w:t>六、不与其他供应商串通采取围标、陪标等商业欺诈手段谋取中标，积极维护国家利益、社会公共利益和采购单位的合法权益。</w:t>
      </w:r>
    </w:p>
    <w:p>
      <w:pPr>
        <w:spacing w:line="360" w:lineRule="auto"/>
        <w:ind w:firstLine="420" w:firstLineChars="200"/>
        <w:rPr>
          <w:rFonts w:hint="eastAsia" w:ascii="宋体" w:hAnsi="宋体" w:cs="宋体"/>
          <w:szCs w:val="21"/>
        </w:rPr>
      </w:pPr>
      <w:r>
        <w:rPr>
          <w:rFonts w:hint="eastAsia" w:ascii="宋体" w:hAnsi="宋体" w:cs="宋体"/>
          <w:szCs w:val="21"/>
        </w:rPr>
        <w:t>七、严格履行政府采购合同约定义务，不在政府采购合同执行过程中采取降低质量或标准、减少数量、拖延交付时间等方式损害采购单位的利益，并自觉承担违约责任。</w:t>
      </w:r>
    </w:p>
    <w:p>
      <w:pPr>
        <w:spacing w:line="360" w:lineRule="auto"/>
        <w:ind w:firstLine="420" w:firstLineChars="200"/>
        <w:rPr>
          <w:rFonts w:hint="eastAsia" w:ascii="宋体" w:hAnsi="宋体" w:cs="宋体"/>
          <w:szCs w:val="21"/>
        </w:rPr>
      </w:pPr>
      <w:r>
        <w:rPr>
          <w:rFonts w:hint="eastAsia" w:ascii="宋体" w:hAnsi="宋体" w:cs="宋体"/>
          <w:szCs w:val="21"/>
        </w:rPr>
        <w:t>八、自觉接受并积极配合财政部门和纪检监察机关依法实施的监督检查，如实反映情况，及时提供有关证明材料。</w:t>
      </w:r>
    </w:p>
    <w:p>
      <w:pPr>
        <w:spacing w:line="360" w:lineRule="auto"/>
        <w:rPr>
          <w:rFonts w:hint="eastAsia" w:ascii="宋体" w:hAnsi="宋体" w:cs="宋体"/>
          <w:szCs w:val="21"/>
        </w:rPr>
      </w:pPr>
    </w:p>
    <w:p>
      <w:pPr>
        <w:spacing w:line="360" w:lineRule="auto"/>
        <w:rPr>
          <w:rFonts w:hint="eastAsia" w:ascii="宋体" w:hAnsi="宋体" w:cs="宋体"/>
          <w:szCs w:val="21"/>
          <w:u w:val="single"/>
        </w:rPr>
      </w:pPr>
      <w:r>
        <w:rPr>
          <w:rFonts w:hint="eastAsia" w:ascii="宋体" w:hAnsi="宋体" w:cs="宋体"/>
          <w:szCs w:val="21"/>
        </w:rPr>
        <w:t>供应商名称（并加盖公章）：</w:t>
      </w:r>
      <w:r>
        <w:rPr>
          <w:rFonts w:hint="eastAsia" w:ascii="宋体" w:hAnsi="宋体" w:cs="宋体"/>
          <w:szCs w:val="21"/>
          <w:u w:val="single"/>
        </w:rPr>
        <w:t xml:space="preserve">                             </w:t>
      </w:r>
    </w:p>
    <w:p>
      <w:pPr>
        <w:pStyle w:val="10"/>
        <w:spacing w:line="360" w:lineRule="auto"/>
        <w:ind w:firstLine="0"/>
        <w:rPr>
          <w:rFonts w:hint="eastAsia" w:ascii="宋体" w:hAnsi="宋体" w:cs="宋体"/>
          <w:szCs w:val="21"/>
        </w:rPr>
      </w:pPr>
      <w:r>
        <w:rPr>
          <w:rFonts w:hint="eastAsia" w:ascii="宋体" w:hAnsi="宋体" w:eastAsia="宋体" w:cs="宋体"/>
          <w:kern w:val="2"/>
          <w:sz w:val="21"/>
          <w:szCs w:val="21"/>
          <w:lang w:val="en-US" w:eastAsia="zh-CN" w:bidi="ar-SA"/>
        </w:rPr>
        <w:t>法定代表人或其授权委托人（签名或印章）：</w:t>
      </w:r>
      <w:r>
        <w:rPr>
          <w:rFonts w:hint="eastAsia" w:ascii="宋体" w:hAnsi="宋体" w:cs="宋体"/>
          <w:szCs w:val="21"/>
          <w:u w:val="single"/>
        </w:rPr>
        <w:t xml:space="preserve">                   </w:t>
      </w:r>
    </w:p>
    <w:p>
      <w:pPr>
        <w:pStyle w:val="10"/>
        <w:spacing w:line="360" w:lineRule="auto"/>
        <w:ind w:firstLine="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签署日期：</w:t>
      </w:r>
      <w:r>
        <w:rPr>
          <w:rFonts w:hint="eastAsia" w:ascii="宋体" w:hAnsi="宋体" w:cs="宋体"/>
          <w:szCs w:val="21"/>
          <w:u w:val="single"/>
        </w:rPr>
        <w:t xml:space="preserve">          </w:t>
      </w:r>
      <w:r>
        <w:rPr>
          <w:rFonts w:hint="eastAsia" w:ascii="宋体" w:hAnsi="宋体" w:eastAsia="宋体" w:cs="宋体"/>
          <w:kern w:val="2"/>
          <w:sz w:val="21"/>
          <w:szCs w:val="21"/>
          <w:lang w:val="en-US" w:eastAsia="zh-CN" w:bidi="ar-SA"/>
        </w:rPr>
        <w:t>年</w:t>
      </w:r>
      <w:r>
        <w:rPr>
          <w:rFonts w:hint="eastAsia" w:ascii="宋体" w:hAnsi="宋体" w:cs="宋体"/>
          <w:szCs w:val="21"/>
          <w:u w:val="single"/>
        </w:rPr>
        <w:t xml:space="preserve">        </w:t>
      </w:r>
      <w:r>
        <w:rPr>
          <w:rFonts w:hint="eastAsia" w:ascii="宋体" w:hAnsi="宋体" w:eastAsia="宋体" w:cs="宋体"/>
          <w:kern w:val="2"/>
          <w:sz w:val="21"/>
          <w:szCs w:val="21"/>
          <w:lang w:val="en-US" w:eastAsia="zh-CN" w:bidi="ar-SA"/>
        </w:rPr>
        <w:t>月</w:t>
      </w:r>
      <w:r>
        <w:rPr>
          <w:rFonts w:hint="eastAsia" w:ascii="宋体" w:hAnsi="宋体" w:cs="宋体"/>
          <w:szCs w:val="21"/>
          <w:u w:val="single"/>
        </w:rPr>
        <w:t xml:space="preserve">        </w:t>
      </w:r>
      <w:r>
        <w:rPr>
          <w:rFonts w:hint="eastAsia" w:ascii="宋体" w:hAnsi="宋体" w:eastAsia="宋体" w:cs="宋体"/>
          <w:kern w:val="2"/>
          <w:sz w:val="21"/>
          <w:szCs w:val="21"/>
          <w:lang w:val="en-US" w:eastAsia="zh-CN" w:bidi="ar-SA"/>
        </w:rPr>
        <w:t>日</w:t>
      </w:r>
    </w:p>
    <w:p>
      <w:pPr>
        <w:snapToGrid w:val="0"/>
        <w:spacing w:before="50" w:after="120" w:afterLines="50"/>
        <w:rPr>
          <w:rFonts w:hint="eastAsia" w:ascii="宋体" w:hAnsi="宋体" w:cs="宋体"/>
          <w:b/>
          <w:sz w:val="24"/>
        </w:rPr>
      </w:pPr>
    </w:p>
    <w:p>
      <w:pPr>
        <w:spacing w:line="400" w:lineRule="exact"/>
        <w:rPr>
          <w:rFonts w:hint="eastAsia" w:ascii="宋体" w:hAnsi="宋体" w:cs="宋体"/>
          <w:b/>
        </w:rPr>
      </w:pPr>
    </w:p>
    <w:p>
      <w:pPr>
        <w:spacing w:line="400" w:lineRule="exact"/>
        <w:rPr>
          <w:rFonts w:hint="eastAsia" w:ascii="宋体" w:hAnsi="宋体" w:cs="宋体"/>
          <w:b/>
        </w:rPr>
      </w:pPr>
    </w:p>
    <w:p>
      <w:pPr>
        <w:spacing w:line="400" w:lineRule="exact"/>
        <w:rPr>
          <w:rFonts w:hint="eastAsia" w:ascii="宋体" w:hAnsi="宋体" w:cs="宋体"/>
          <w:b/>
        </w:rPr>
      </w:pPr>
    </w:p>
    <w:p>
      <w:pPr>
        <w:spacing w:line="400" w:lineRule="exact"/>
        <w:rPr>
          <w:rFonts w:hint="eastAsia" w:ascii="宋体" w:hAnsi="宋体" w:cs="宋体"/>
          <w:b/>
        </w:rPr>
      </w:pPr>
    </w:p>
    <w:p>
      <w:pPr>
        <w:spacing w:line="400" w:lineRule="exact"/>
        <w:rPr>
          <w:rFonts w:hint="eastAsia" w:ascii="宋体" w:hAnsi="宋体" w:cs="宋体"/>
          <w:b/>
        </w:rPr>
      </w:pPr>
    </w:p>
    <w:p>
      <w:pPr>
        <w:spacing w:line="360" w:lineRule="auto"/>
        <w:rPr>
          <w:rFonts w:hint="eastAsia" w:ascii="宋体" w:hAnsi="宋体" w:cs="宋体"/>
          <w:szCs w:val="21"/>
        </w:rPr>
      </w:pPr>
      <w:r>
        <w:rPr>
          <w:rFonts w:hint="eastAsia" w:ascii="宋体" w:hAnsi="宋体" w:cs="宋体"/>
          <w:b/>
        </w:rPr>
        <w:t>8.供应商特定资</w:t>
      </w:r>
      <w:r>
        <w:rPr>
          <w:rFonts w:hint="eastAsia" w:ascii="宋体" w:hAnsi="宋体" w:cs="宋体"/>
          <w:b/>
        </w:rPr>
        <w:t>格条件的证明文件：营业执照内有管道检测或地下管线探测等内容和市政公用工程三级及以上资质证书复印件（浙江省外企业须提供有效的进浙备案证明）；</w:t>
      </w:r>
    </w:p>
    <w:p>
      <w:pPr>
        <w:spacing w:line="500" w:lineRule="exact"/>
        <w:rPr>
          <w:rFonts w:hint="eastAsia" w:ascii="宋体" w:hAnsi="宋体" w:cs="宋体"/>
          <w:b/>
        </w:rPr>
      </w:pPr>
    </w:p>
    <w:p>
      <w:pPr>
        <w:spacing w:line="500" w:lineRule="exact"/>
        <w:rPr>
          <w:rFonts w:hint="eastAsia" w:ascii="宋体" w:hAnsi="宋体" w:cs="宋体"/>
          <w:b/>
        </w:rPr>
      </w:pPr>
    </w:p>
    <w:p>
      <w:pPr>
        <w:spacing w:line="500" w:lineRule="exact"/>
        <w:rPr>
          <w:rFonts w:hint="eastAsia" w:ascii="宋体" w:hAnsi="宋体" w:cs="宋体"/>
          <w:b/>
        </w:rPr>
      </w:pPr>
    </w:p>
    <w:p>
      <w:pPr>
        <w:spacing w:line="500" w:lineRule="exact"/>
        <w:rPr>
          <w:rFonts w:hint="eastAsia" w:ascii="宋体" w:hAnsi="宋体" w:cs="宋体"/>
        </w:rPr>
      </w:pPr>
      <w:r>
        <w:rPr>
          <w:rFonts w:hint="eastAsia" w:ascii="宋体" w:hAnsi="宋体" w:cs="宋体"/>
          <w:b/>
        </w:rPr>
        <w:t>9.采购文件要求的其他资格条件证明材料（如有）；</w:t>
      </w:r>
    </w:p>
    <w:p>
      <w:pPr>
        <w:spacing w:line="500" w:lineRule="exact"/>
        <w:ind w:firstLine="420" w:firstLineChars="200"/>
        <w:rPr>
          <w:rFonts w:hint="eastAsia" w:ascii="宋体" w:hAnsi="宋体" w:cs="宋体"/>
        </w:rPr>
      </w:pPr>
    </w:p>
    <w:p>
      <w:pPr>
        <w:spacing w:line="500" w:lineRule="exact"/>
        <w:ind w:firstLine="420" w:firstLineChars="200"/>
        <w:jc w:val="center"/>
        <w:rPr>
          <w:rFonts w:hint="eastAsia" w:ascii="宋体" w:hAnsi="宋体" w:cs="宋体"/>
        </w:rPr>
      </w:pPr>
      <w:r>
        <w:rPr>
          <w:rFonts w:hint="eastAsia" w:ascii="宋体" w:hAnsi="宋体" w:cs="宋体"/>
        </w:rPr>
        <w:br w:type="page"/>
      </w:r>
      <w:r>
        <w:rPr>
          <w:rFonts w:hint="eastAsia" w:ascii="宋体" w:hAnsi="宋体" w:cs="宋体"/>
        </w:rPr>
        <w:t>二、商务技术文件格式</w:t>
      </w:r>
    </w:p>
    <w:p>
      <w:pPr>
        <w:snapToGrid w:val="0"/>
        <w:spacing w:before="120" w:beforeLines="50" w:after="50"/>
        <w:jc w:val="center"/>
        <w:rPr>
          <w:rFonts w:hint="eastAsia" w:ascii="宋体" w:hAnsi="宋体" w:cs="宋体"/>
          <w:szCs w:val="21"/>
        </w:rPr>
      </w:pPr>
    </w:p>
    <w:p>
      <w:pPr>
        <w:snapToGrid w:val="0"/>
        <w:spacing w:before="120" w:beforeLines="50" w:after="50"/>
        <w:rPr>
          <w:rFonts w:hint="eastAsia" w:ascii="宋体" w:hAnsi="宋体" w:cs="宋体"/>
          <w:bCs/>
          <w:szCs w:val="21"/>
        </w:rPr>
      </w:pPr>
      <w:r>
        <w:rPr>
          <w:rFonts w:hint="eastAsia" w:ascii="宋体" w:hAnsi="宋体" w:cs="宋体"/>
          <w:szCs w:val="21"/>
        </w:rPr>
        <w:t>1.</w:t>
      </w:r>
      <w:r>
        <w:rPr>
          <w:rFonts w:hint="eastAsia" w:ascii="宋体" w:hAnsi="宋体" w:cs="宋体"/>
        </w:rPr>
        <w:t xml:space="preserve"> </w:t>
      </w:r>
      <w:r>
        <w:rPr>
          <w:rFonts w:hint="eastAsia" w:ascii="宋体" w:hAnsi="宋体" w:cs="宋体"/>
          <w:szCs w:val="21"/>
        </w:rPr>
        <w:t>商务技术文件</w:t>
      </w:r>
      <w:r>
        <w:rPr>
          <w:rFonts w:hint="eastAsia" w:ascii="宋体" w:hAnsi="宋体" w:cs="宋体"/>
          <w:bCs/>
          <w:szCs w:val="21"/>
        </w:rPr>
        <w:t>的外包装封面格式（不可缺）：</w:t>
      </w:r>
    </w:p>
    <w:p>
      <w:pPr>
        <w:snapToGrid w:val="0"/>
        <w:spacing w:before="120" w:beforeLines="50" w:after="50"/>
        <w:rPr>
          <w:rFonts w:hint="eastAsia" w:ascii="宋体" w:hAnsi="宋体" w:cs="宋体"/>
          <w:bCs/>
          <w:szCs w:val="21"/>
        </w:rPr>
      </w:pPr>
    </w:p>
    <w:p>
      <w:pPr>
        <w:snapToGrid w:val="0"/>
        <w:spacing w:before="120" w:beforeLines="50" w:after="50"/>
        <w:ind w:firstLine="3675" w:firstLineChars="1750"/>
        <w:rPr>
          <w:rFonts w:hint="eastAsia" w:ascii="宋体" w:hAnsi="宋体" w:cs="宋体"/>
          <w:bCs/>
          <w:szCs w:val="21"/>
        </w:rPr>
      </w:pPr>
      <w:r>
        <w:rPr>
          <w:rFonts w:hint="eastAsia" w:ascii="宋体" w:hAnsi="宋体" w:cs="宋体"/>
          <w:szCs w:val="21"/>
        </w:rPr>
        <w:t>商务技术文件</w:t>
      </w:r>
    </w:p>
    <w:p>
      <w:pPr>
        <w:snapToGrid w:val="0"/>
        <w:spacing w:before="120" w:beforeLines="50" w:after="50"/>
        <w:ind w:firstLine="932" w:firstLineChars="444"/>
        <w:rPr>
          <w:rFonts w:hint="eastAsia" w:ascii="宋体" w:hAnsi="宋体" w:cs="宋体"/>
        </w:rPr>
      </w:pPr>
      <w:r>
        <w:rPr>
          <w:rFonts w:hint="eastAsia" w:ascii="宋体" w:hAnsi="宋体" w:cs="宋体"/>
          <w:bCs/>
          <w:szCs w:val="21"/>
        </w:rPr>
        <w:t>项目名称：</w:t>
      </w:r>
    </w:p>
    <w:p>
      <w:pPr>
        <w:snapToGrid w:val="0"/>
        <w:spacing w:before="120" w:beforeLines="50" w:after="50"/>
        <w:ind w:firstLine="932" w:firstLineChars="444"/>
        <w:rPr>
          <w:rFonts w:hint="eastAsia" w:ascii="宋体" w:hAnsi="宋体" w:cs="宋体"/>
          <w:bCs/>
          <w:szCs w:val="21"/>
        </w:rPr>
      </w:pPr>
      <w:r>
        <w:rPr>
          <w:rFonts w:hint="eastAsia" w:ascii="宋体" w:hAnsi="宋体" w:cs="宋体"/>
          <w:bCs/>
          <w:szCs w:val="21"/>
        </w:rPr>
        <w:t>项目编号：</w:t>
      </w:r>
    </w:p>
    <w:p>
      <w:pPr>
        <w:snapToGrid w:val="0"/>
        <w:spacing w:before="120" w:beforeLines="50" w:after="50"/>
        <w:ind w:firstLine="932" w:firstLineChars="444"/>
        <w:rPr>
          <w:rFonts w:hint="eastAsia" w:ascii="宋体" w:hAnsi="宋体" w:cs="宋体"/>
          <w:bCs/>
          <w:szCs w:val="21"/>
        </w:rPr>
      </w:pPr>
      <w:r>
        <w:rPr>
          <w:rFonts w:hint="eastAsia" w:ascii="宋体" w:hAnsi="宋体" w:cs="宋体"/>
          <w:bCs/>
          <w:szCs w:val="21"/>
        </w:rPr>
        <w:t>子包号：</w:t>
      </w:r>
    </w:p>
    <w:p>
      <w:pPr>
        <w:snapToGrid w:val="0"/>
        <w:spacing w:before="120" w:beforeLines="50" w:after="50"/>
        <w:ind w:firstLine="932" w:firstLineChars="444"/>
        <w:rPr>
          <w:rFonts w:hint="eastAsia" w:ascii="宋体" w:hAnsi="宋体" w:cs="宋体"/>
          <w:bCs/>
          <w:szCs w:val="21"/>
        </w:rPr>
      </w:pPr>
    </w:p>
    <w:p>
      <w:pPr>
        <w:pStyle w:val="10"/>
        <w:snapToGrid w:val="0"/>
        <w:spacing w:before="50" w:after="50"/>
        <w:ind w:firstLine="932" w:firstLineChars="444"/>
        <w:rPr>
          <w:rFonts w:hint="eastAsia" w:ascii="宋体" w:hAnsi="宋体" w:cs="宋体"/>
          <w:bCs/>
          <w:sz w:val="21"/>
          <w:szCs w:val="21"/>
        </w:rPr>
      </w:pPr>
      <w:r>
        <w:rPr>
          <w:rFonts w:hint="eastAsia" w:ascii="宋体" w:hAnsi="宋体" w:cs="宋体"/>
          <w:bCs/>
          <w:sz w:val="21"/>
          <w:szCs w:val="21"/>
        </w:rPr>
        <w:t>供应商名称：</w:t>
      </w:r>
    </w:p>
    <w:p>
      <w:pPr>
        <w:pStyle w:val="10"/>
        <w:snapToGrid w:val="0"/>
        <w:spacing w:before="50" w:after="50"/>
        <w:ind w:firstLine="932" w:firstLineChars="444"/>
        <w:rPr>
          <w:rFonts w:hint="eastAsia" w:ascii="宋体" w:hAnsi="宋体" w:cs="宋体"/>
          <w:bCs/>
          <w:sz w:val="21"/>
          <w:szCs w:val="21"/>
        </w:rPr>
      </w:pPr>
      <w:r>
        <w:rPr>
          <w:rFonts w:hint="eastAsia" w:ascii="宋体" w:hAnsi="宋体" w:cs="宋体"/>
          <w:bCs/>
          <w:sz w:val="21"/>
          <w:szCs w:val="21"/>
        </w:rPr>
        <w:t>供应商地址：</w:t>
      </w:r>
    </w:p>
    <w:p>
      <w:pPr>
        <w:pStyle w:val="10"/>
        <w:snapToGrid w:val="0"/>
        <w:spacing w:before="50" w:after="50"/>
        <w:ind w:firstLine="1243" w:firstLineChars="444"/>
        <w:jc w:val="center"/>
        <w:rPr>
          <w:rFonts w:hint="eastAsia" w:ascii="宋体" w:hAnsi="宋体" w:cs="宋体"/>
          <w:bCs/>
          <w:szCs w:val="21"/>
        </w:rPr>
      </w:pPr>
      <w:r>
        <w:rPr>
          <w:rFonts w:hint="eastAsia" w:ascii="宋体" w:hAnsi="宋体" w:cs="宋体"/>
        </w:rPr>
        <w:t>开标时启封</w:t>
      </w:r>
    </w:p>
    <w:p>
      <w:pPr>
        <w:spacing w:line="360" w:lineRule="auto"/>
        <w:rPr>
          <w:rFonts w:hint="eastAsia" w:ascii="宋体" w:hAnsi="宋体" w:cs="宋体"/>
        </w:rPr>
      </w:pPr>
    </w:p>
    <w:p>
      <w:pPr>
        <w:spacing w:line="360" w:lineRule="auto"/>
        <w:rPr>
          <w:rFonts w:hint="eastAsia" w:ascii="宋体" w:hAnsi="宋体" w:cs="宋体"/>
        </w:rPr>
      </w:pPr>
      <w:r>
        <w:rPr>
          <w:rFonts w:hint="eastAsia" w:ascii="宋体" w:hAnsi="宋体" w:cs="宋体"/>
        </w:rPr>
        <w:t xml:space="preserve">                                                    （供应商公章）</w:t>
      </w:r>
    </w:p>
    <w:p>
      <w:pPr>
        <w:spacing w:line="360" w:lineRule="auto"/>
        <w:rPr>
          <w:rFonts w:hint="eastAsia" w:ascii="宋体" w:hAnsi="宋体" w:cs="宋体"/>
        </w:rPr>
      </w:pPr>
      <w:r>
        <w:rPr>
          <w:rFonts w:hint="eastAsia" w:ascii="宋体" w:hAnsi="宋体" w:cs="宋体"/>
        </w:rPr>
        <w:t xml:space="preserve">                                                      年  月  日</w:t>
      </w:r>
    </w:p>
    <w:p>
      <w:pPr>
        <w:snapToGrid w:val="0"/>
        <w:spacing w:before="120" w:beforeLines="50" w:after="50"/>
        <w:jc w:val="center"/>
        <w:rPr>
          <w:rFonts w:hint="eastAsia" w:ascii="宋体" w:hAnsi="宋体" w:cs="宋体"/>
          <w:szCs w:val="21"/>
        </w:rPr>
      </w:pPr>
    </w:p>
    <w:p>
      <w:pPr>
        <w:snapToGrid w:val="0"/>
        <w:spacing w:before="120" w:beforeLines="50" w:after="50"/>
        <w:jc w:val="center"/>
        <w:rPr>
          <w:rFonts w:hint="eastAsia" w:ascii="宋体" w:hAnsi="宋体" w:cs="宋体"/>
          <w:szCs w:val="21"/>
        </w:rPr>
      </w:pPr>
    </w:p>
    <w:p>
      <w:pPr>
        <w:snapToGrid w:val="0"/>
        <w:spacing w:before="120" w:beforeLines="50" w:after="50"/>
        <w:rPr>
          <w:rFonts w:hint="eastAsia" w:ascii="宋体" w:hAnsi="宋体" w:cs="宋体"/>
          <w:szCs w:val="21"/>
        </w:rPr>
      </w:pPr>
      <w:r>
        <w:rPr>
          <w:rFonts w:hint="eastAsia" w:ascii="宋体" w:hAnsi="宋体" w:cs="宋体"/>
          <w:szCs w:val="21"/>
        </w:rPr>
        <w:t xml:space="preserve">2. 商务技术文件封面格式： </w:t>
      </w:r>
    </w:p>
    <w:p>
      <w:pPr>
        <w:snapToGrid w:val="0"/>
        <w:spacing w:before="120" w:beforeLines="50" w:after="50"/>
        <w:rPr>
          <w:rFonts w:hint="eastAsia" w:ascii="宋体" w:hAnsi="宋体" w:cs="宋体"/>
          <w:b/>
          <w:bCs/>
          <w:szCs w:val="21"/>
        </w:rPr>
      </w:pPr>
      <w:r>
        <w:rPr>
          <w:rFonts w:hint="eastAsia" w:ascii="宋体" w:hAnsi="宋体" w:cs="宋体"/>
          <w:szCs w:val="21"/>
        </w:rPr>
        <w:t xml:space="preserve">                                                    </w:t>
      </w:r>
      <w:r>
        <w:rPr>
          <w:rFonts w:hint="eastAsia" w:ascii="宋体" w:hAnsi="宋体" w:cs="宋体"/>
          <w:b/>
          <w:bCs/>
          <w:szCs w:val="21"/>
        </w:rPr>
        <w:t>正本/或副本</w:t>
      </w:r>
    </w:p>
    <w:p>
      <w:pPr>
        <w:snapToGrid w:val="0"/>
        <w:spacing w:before="120" w:beforeLines="50" w:after="50"/>
        <w:rPr>
          <w:rFonts w:hint="eastAsia" w:ascii="宋体" w:hAnsi="宋体" w:cs="宋体"/>
          <w:szCs w:val="21"/>
        </w:rPr>
      </w:pPr>
    </w:p>
    <w:p>
      <w:pPr>
        <w:snapToGrid w:val="0"/>
        <w:spacing w:before="120" w:beforeLines="50" w:after="50"/>
        <w:jc w:val="center"/>
        <w:rPr>
          <w:rFonts w:hint="eastAsia" w:ascii="宋体" w:hAnsi="宋体" w:cs="宋体"/>
          <w:bCs/>
          <w:szCs w:val="21"/>
        </w:rPr>
      </w:pPr>
    </w:p>
    <w:p>
      <w:pPr>
        <w:snapToGrid w:val="0"/>
        <w:spacing w:before="50" w:after="120" w:afterLines="50" w:line="360" w:lineRule="auto"/>
        <w:jc w:val="center"/>
        <w:rPr>
          <w:rFonts w:hint="eastAsia" w:ascii="宋体" w:hAnsi="宋体" w:cs="宋体"/>
          <w:b/>
          <w:bCs/>
        </w:rPr>
      </w:pPr>
      <w:r>
        <w:rPr>
          <w:rFonts w:hint="eastAsia" w:ascii="宋体" w:hAnsi="宋体" w:cs="宋体"/>
          <w:b/>
          <w:bCs/>
        </w:rPr>
        <w:t>商务技术文件</w:t>
      </w:r>
    </w:p>
    <w:p>
      <w:pPr>
        <w:snapToGrid w:val="0"/>
        <w:spacing w:before="120" w:beforeLines="50" w:after="50"/>
        <w:ind w:firstLine="932" w:firstLineChars="444"/>
        <w:rPr>
          <w:rFonts w:hint="eastAsia" w:ascii="宋体" w:hAnsi="宋体" w:cs="宋体"/>
        </w:rPr>
      </w:pPr>
      <w:r>
        <w:rPr>
          <w:rFonts w:hint="eastAsia" w:ascii="宋体" w:hAnsi="宋体" w:cs="宋体"/>
          <w:bCs/>
          <w:szCs w:val="21"/>
        </w:rPr>
        <w:t>项目名称：</w:t>
      </w:r>
    </w:p>
    <w:p>
      <w:pPr>
        <w:snapToGrid w:val="0"/>
        <w:spacing w:before="120" w:beforeLines="50" w:after="50"/>
        <w:ind w:firstLine="932" w:firstLineChars="444"/>
        <w:rPr>
          <w:rFonts w:hint="eastAsia" w:ascii="宋体" w:hAnsi="宋体" w:cs="宋体"/>
          <w:bCs/>
          <w:szCs w:val="21"/>
        </w:rPr>
      </w:pPr>
      <w:r>
        <w:rPr>
          <w:rFonts w:hint="eastAsia" w:ascii="宋体" w:hAnsi="宋体" w:cs="宋体"/>
          <w:bCs/>
          <w:szCs w:val="21"/>
        </w:rPr>
        <w:t>项目编号：</w:t>
      </w:r>
    </w:p>
    <w:p>
      <w:pPr>
        <w:snapToGrid w:val="0"/>
        <w:spacing w:before="120" w:beforeLines="50" w:after="50"/>
        <w:ind w:firstLine="932" w:firstLineChars="444"/>
        <w:rPr>
          <w:rFonts w:hint="eastAsia" w:ascii="宋体" w:hAnsi="宋体" w:cs="宋体"/>
          <w:bCs/>
          <w:szCs w:val="21"/>
        </w:rPr>
      </w:pPr>
      <w:r>
        <w:rPr>
          <w:rFonts w:hint="eastAsia" w:ascii="宋体" w:hAnsi="宋体" w:cs="宋体"/>
          <w:bCs/>
          <w:szCs w:val="21"/>
        </w:rPr>
        <w:t>子包号：</w:t>
      </w:r>
    </w:p>
    <w:p>
      <w:pPr>
        <w:snapToGrid w:val="0"/>
        <w:spacing w:before="120" w:beforeLines="50" w:after="50"/>
        <w:ind w:firstLine="932" w:firstLineChars="444"/>
        <w:rPr>
          <w:rFonts w:hint="eastAsia" w:ascii="宋体" w:hAnsi="宋体" w:cs="宋体"/>
          <w:bCs/>
          <w:szCs w:val="21"/>
        </w:rPr>
      </w:pPr>
    </w:p>
    <w:p>
      <w:pPr>
        <w:snapToGrid w:val="0"/>
        <w:spacing w:before="120" w:beforeLines="50" w:after="50"/>
        <w:ind w:firstLine="932" w:firstLineChars="444"/>
        <w:rPr>
          <w:rFonts w:hint="eastAsia" w:ascii="宋体" w:hAnsi="宋体" w:cs="宋体"/>
          <w:bCs/>
          <w:szCs w:val="21"/>
        </w:rPr>
      </w:pPr>
      <w:r>
        <w:rPr>
          <w:rFonts w:hint="eastAsia" w:ascii="宋体" w:hAnsi="宋体" w:cs="宋体"/>
          <w:bCs/>
          <w:szCs w:val="21"/>
        </w:rPr>
        <w:t>供应商名称：</w:t>
      </w:r>
    </w:p>
    <w:p>
      <w:pPr>
        <w:snapToGrid w:val="0"/>
        <w:spacing w:before="120" w:beforeLines="50" w:after="50"/>
        <w:ind w:firstLine="932" w:firstLineChars="444"/>
        <w:rPr>
          <w:rFonts w:hint="eastAsia" w:ascii="宋体" w:hAnsi="宋体" w:cs="宋体"/>
          <w:bCs/>
          <w:szCs w:val="21"/>
        </w:rPr>
      </w:pPr>
      <w:r>
        <w:rPr>
          <w:rFonts w:hint="eastAsia" w:ascii="宋体" w:hAnsi="宋体" w:cs="宋体"/>
          <w:bCs/>
          <w:szCs w:val="21"/>
        </w:rPr>
        <w:t>供应商地址：</w:t>
      </w:r>
    </w:p>
    <w:p>
      <w:pPr>
        <w:pStyle w:val="10"/>
        <w:snapToGrid w:val="0"/>
        <w:spacing w:before="50" w:after="50"/>
        <w:ind w:firstLine="1120" w:firstLineChars="400"/>
        <w:rPr>
          <w:rFonts w:hint="eastAsia" w:ascii="宋体" w:hAnsi="宋体" w:cs="宋体"/>
          <w:bCs/>
          <w:szCs w:val="21"/>
        </w:rPr>
      </w:pPr>
    </w:p>
    <w:p>
      <w:pPr>
        <w:pStyle w:val="10"/>
        <w:snapToGrid w:val="0"/>
        <w:spacing w:before="50" w:after="50"/>
        <w:ind w:firstLine="1164" w:firstLineChars="416"/>
        <w:rPr>
          <w:rFonts w:hint="eastAsia" w:ascii="宋体" w:hAnsi="宋体" w:cs="宋体"/>
          <w:szCs w:val="21"/>
        </w:rPr>
      </w:pPr>
    </w:p>
    <w:p>
      <w:pPr>
        <w:spacing w:line="360" w:lineRule="auto"/>
        <w:rPr>
          <w:rFonts w:hint="eastAsia" w:ascii="宋体" w:hAnsi="宋体" w:cs="宋体"/>
        </w:rPr>
      </w:pPr>
      <w:r>
        <w:rPr>
          <w:rFonts w:hint="eastAsia" w:ascii="宋体" w:hAnsi="宋体" w:cs="宋体"/>
          <w:szCs w:val="21"/>
        </w:rPr>
        <w:t xml:space="preserve">                       </w:t>
      </w:r>
    </w:p>
    <w:p>
      <w:pPr>
        <w:spacing w:line="360" w:lineRule="auto"/>
        <w:rPr>
          <w:rFonts w:hint="eastAsia" w:ascii="宋体" w:hAnsi="宋体" w:cs="宋体"/>
        </w:rPr>
      </w:pPr>
      <w:r>
        <w:rPr>
          <w:rFonts w:hint="eastAsia" w:ascii="宋体" w:hAnsi="宋体" w:cs="宋体"/>
        </w:rPr>
        <w:t xml:space="preserve">                                                    （供应商公章）</w:t>
      </w:r>
    </w:p>
    <w:p>
      <w:pPr>
        <w:spacing w:line="360" w:lineRule="auto"/>
        <w:rPr>
          <w:rFonts w:hint="eastAsia" w:ascii="宋体" w:hAnsi="宋体" w:cs="宋体"/>
        </w:rPr>
      </w:pPr>
      <w:r>
        <w:rPr>
          <w:rFonts w:hint="eastAsia" w:ascii="宋体" w:hAnsi="宋体" w:cs="宋体"/>
        </w:rPr>
        <w:t xml:space="preserve">                                                      年  月  日</w:t>
      </w:r>
    </w:p>
    <w:p>
      <w:pPr>
        <w:snapToGrid w:val="0"/>
        <w:spacing w:before="120" w:beforeLines="50" w:after="50"/>
        <w:ind w:firstLine="645"/>
        <w:jc w:val="center"/>
        <w:rPr>
          <w:rFonts w:hint="eastAsia" w:ascii="宋体" w:hAnsi="宋体" w:cs="宋体"/>
          <w:szCs w:val="21"/>
        </w:rPr>
      </w:pPr>
    </w:p>
    <w:p>
      <w:pPr>
        <w:snapToGrid w:val="0"/>
        <w:spacing w:before="50" w:after="50"/>
        <w:rPr>
          <w:rFonts w:hint="eastAsia" w:ascii="宋体" w:hAnsi="宋体" w:cs="宋体"/>
          <w:szCs w:val="21"/>
        </w:rPr>
      </w:pPr>
    </w:p>
    <w:p>
      <w:pPr>
        <w:snapToGrid w:val="0"/>
        <w:spacing w:line="360" w:lineRule="auto"/>
        <w:rPr>
          <w:rFonts w:hint="eastAsia" w:ascii="宋体" w:hAnsi="宋体" w:cs="宋体"/>
          <w:szCs w:val="21"/>
        </w:rPr>
      </w:pPr>
      <w:r>
        <w:rPr>
          <w:rFonts w:hint="eastAsia" w:ascii="宋体" w:hAnsi="宋体" w:cs="宋体"/>
          <w:szCs w:val="21"/>
        </w:rPr>
        <w:br w:type="page"/>
      </w:r>
      <w:r>
        <w:rPr>
          <w:rFonts w:hint="eastAsia" w:ascii="宋体" w:hAnsi="宋体" w:cs="宋体"/>
          <w:szCs w:val="21"/>
        </w:rPr>
        <w:t>3.</w:t>
      </w:r>
      <w:r>
        <w:rPr>
          <w:rFonts w:hint="eastAsia" w:ascii="宋体" w:hAnsi="宋体" w:cs="宋体"/>
          <w:b/>
          <w:bCs/>
          <w:szCs w:val="21"/>
        </w:rPr>
        <w:t xml:space="preserve"> 商务技术文件目录</w:t>
      </w:r>
    </w:p>
    <w:p>
      <w:pPr>
        <w:numPr>
          <w:ilvl w:val="0"/>
          <w:numId w:val="16"/>
        </w:numPr>
        <w:snapToGrid w:val="0"/>
        <w:spacing w:line="360" w:lineRule="auto"/>
        <w:ind w:left="210" w:leftChars="100"/>
        <w:rPr>
          <w:rFonts w:hint="eastAsia" w:ascii="宋体" w:hAnsi="宋体" w:cs="宋体"/>
          <w:szCs w:val="21"/>
        </w:rPr>
      </w:pPr>
      <w:r>
        <w:rPr>
          <w:rFonts w:hint="eastAsia" w:ascii="宋体" w:hAnsi="宋体" w:cs="宋体"/>
          <w:szCs w:val="21"/>
        </w:rPr>
        <w:t>符合性自查表</w:t>
      </w:r>
      <w:r>
        <w:rPr>
          <w:rFonts w:hint="eastAsia" w:ascii="宋体" w:hAnsi="宋体" w:cs="宋体"/>
        </w:rPr>
        <w:t>（格式见附件）</w:t>
      </w:r>
      <w:r>
        <w:rPr>
          <w:rFonts w:hint="eastAsia" w:ascii="宋体" w:hAnsi="宋体" w:cs="宋体"/>
          <w:szCs w:val="21"/>
        </w:rPr>
        <w:t>；</w:t>
      </w:r>
    </w:p>
    <w:p>
      <w:pPr>
        <w:numPr>
          <w:ilvl w:val="0"/>
          <w:numId w:val="16"/>
        </w:numPr>
        <w:snapToGrid w:val="0"/>
        <w:spacing w:line="360" w:lineRule="auto"/>
        <w:ind w:left="210" w:leftChars="100"/>
        <w:rPr>
          <w:rFonts w:hint="eastAsia" w:ascii="宋体" w:hAnsi="宋体" w:cs="宋体"/>
          <w:szCs w:val="21"/>
        </w:rPr>
      </w:pPr>
      <w:r>
        <w:rPr>
          <w:rFonts w:hint="eastAsia" w:ascii="宋体" w:hAnsi="宋体" w:cs="宋体"/>
          <w:szCs w:val="21"/>
        </w:rPr>
        <w:t>供应商响应表</w:t>
      </w:r>
      <w:r>
        <w:rPr>
          <w:rFonts w:hint="eastAsia" w:ascii="宋体" w:hAnsi="宋体" w:cs="宋体"/>
        </w:rPr>
        <w:t>（格式见附件）</w:t>
      </w:r>
      <w:r>
        <w:rPr>
          <w:rFonts w:hint="eastAsia" w:ascii="宋体" w:hAnsi="宋体" w:cs="宋体"/>
          <w:szCs w:val="21"/>
        </w:rPr>
        <w:t>；</w:t>
      </w:r>
    </w:p>
    <w:p>
      <w:pPr>
        <w:numPr>
          <w:ilvl w:val="0"/>
          <w:numId w:val="16"/>
        </w:numPr>
        <w:snapToGrid w:val="0"/>
        <w:spacing w:line="360" w:lineRule="auto"/>
        <w:ind w:left="210" w:leftChars="100"/>
        <w:rPr>
          <w:rFonts w:hint="eastAsia" w:ascii="宋体" w:hAnsi="宋体" w:cs="宋体"/>
          <w:szCs w:val="21"/>
        </w:rPr>
      </w:pPr>
      <w:r>
        <w:rPr>
          <w:rFonts w:hint="eastAsia" w:ascii="宋体" w:hAnsi="宋体" w:cs="宋体"/>
          <w:szCs w:val="21"/>
        </w:rPr>
        <w:t>技术部分：针对本项目第二章采购需求及第四章评分标准中的条款拟定各种方案，格式自拟；</w:t>
      </w:r>
    </w:p>
    <w:p>
      <w:pPr>
        <w:numPr>
          <w:ilvl w:val="0"/>
          <w:numId w:val="16"/>
        </w:numPr>
        <w:snapToGrid w:val="0"/>
        <w:spacing w:line="360" w:lineRule="auto"/>
        <w:ind w:left="210" w:leftChars="100"/>
        <w:rPr>
          <w:rFonts w:hint="eastAsia" w:ascii="宋体" w:hAnsi="宋体" w:cs="宋体"/>
          <w:szCs w:val="21"/>
        </w:rPr>
      </w:pPr>
      <w:r>
        <w:rPr>
          <w:rFonts w:hint="eastAsia" w:ascii="宋体" w:hAnsi="宋体" w:cs="宋体"/>
          <w:szCs w:val="21"/>
        </w:rPr>
        <w:t>投标函</w:t>
      </w:r>
      <w:r>
        <w:rPr>
          <w:rFonts w:hint="eastAsia" w:ascii="宋体" w:hAnsi="宋体" w:cs="宋体"/>
        </w:rPr>
        <w:t>（格式见附件）</w:t>
      </w:r>
      <w:r>
        <w:rPr>
          <w:rFonts w:hint="eastAsia" w:ascii="宋体" w:hAnsi="宋体" w:cs="宋体"/>
          <w:szCs w:val="21"/>
        </w:rPr>
        <w:t>；</w:t>
      </w:r>
    </w:p>
    <w:p>
      <w:pPr>
        <w:numPr>
          <w:ilvl w:val="0"/>
          <w:numId w:val="16"/>
        </w:numPr>
        <w:snapToGrid w:val="0"/>
        <w:spacing w:line="360" w:lineRule="auto"/>
        <w:ind w:left="210" w:leftChars="100"/>
        <w:rPr>
          <w:rFonts w:hint="eastAsia" w:ascii="宋体" w:hAnsi="宋体" w:cs="宋体"/>
          <w:szCs w:val="21"/>
        </w:rPr>
      </w:pPr>
      <w:r>
        <w:rPr>
          <w:rFonts w:hint="eastAsia" w:ascii="宋体" w:hAnsi="宋体" w:cs="宋体"/>
          <w:szCs w:val="21"/>
        </w:rPr>
        <w:t>法定代表人身份证明或法定代表人授权委托书</w:t>
      </w:r>
      <w:r>
        <w:rPr>
          <w:rFonts w:hint="eastAsia" w:ascii="宋体" w:hAnsi="宋体" w:cs="宋体"/>
        </w:rPr>
        <w:t>（格式见附件）</w:t>
      </w:r>
      <w:r>
        <w:rPr>
          <w:rFonts w:hint="eastAsia" w:ascii="宋体" w:hAnsi="宋体" w:cs="宋体"/>
          <w:szCs w:val="21"/>
        </w:rPr>
        <w:t>；</w:t>
      </w:r>
    </w:p>
    <w:p>
      <w:pPr>
        <w:numPr>
          <w:ilvl w:val="0"/>
          <w:numId w:val="16"/>
        </w:numPr>
        <w:snapToGrid w:val="0"/>
        <w:spacing w:line="360" w:lineRule="auto"/>
        <w:ind w:left="210" w:leftChars="100"/>
        <w:rPr>
          <w:rFonts w:hint="eastAsia" w:ascii="宋体" w:hAnsi="宋体" w:cs="宋体"/>
          <w:szCs w:val="21"/>
        </w:rPr>
      </w:pPr>
      <w:r>
        <w:rPr>
          <w:rFonts w:hint="eastAsia" w:ascii="宋体" w:hAnsi="宋体" w:cs="宋体"/>
          <w:szCs w:val="21"/>
        </w:rPr>
        <w:t>技术（服务）条款偏离表</w:t>
      </w:r>
      <w:r>
        <w:rPr>
          <w:rFonts w:hint="eastAsia" w:ascii="宋体" w:hAnsi="宋体" w:cs="宋体"/>
        </w:rPr>
        <w:t>（格式见附件）</w:t>
      </w:r>
      <w:r>
        <w:rPr>
          <w:rFonts w:hint="eastAsia" w:ascii="宋体" w:hAnsi="宋体" w:cs="宋体"/>
          <w:szCs w:val="21"/>
        </w:rPr>
        <w:t>；</w:t>
      </w:r>
      <w:r>
        <w:rPr>
          <w:rFonts w:hint="eastAsia" w:ascii="宋体" w:hAnsi="宋体" w:cs="宋体"/>
          <w:szCs w:val="21"/>
        </w:rPr>
        <w:tab/>
      </w:r>
    </w:p>
    <w:p>
      <w:pPr>
        <w:numPr>
          <w:ilvl w:val="0"/>
          <w:numId w:val="16"/>
        </w:numPr>
        <w:snapToGrid w:val="0"/>
        <w:spacing w:line="360" w:lineRule="auto"/>
        <w:ind w:left="210" w:leftChars="100"/>
        <w:rPr>
          <w:rFonts w:hint="eastAsia" w:ascii="宋体" w:hAnsi="宋体" w:cs="宋体"/>
          <w:szCs w:val="21"/>
        </w:rPr>
      </w:pPr>
      <w:r>
        <w:rPr>
          <w:rFonts w:hint="eastAsia" w:ascii="宋体" w:hAnsi="宋体" w:cs="宋体"/>
          <w:szCs w:val="21"/>
        </w:rPr>
        <w:t>商务条款偏离表</w:t>
      </w:r>
      <w:r>
        <w:rPr>
          <w:rFonts w:hint="eastAsia" w:ascii="宋体" w:hAnsi="宋体" w:cs="宋体"/>
        </w:rPr>
        <w:t>（格式见附件）</w:t>
      </w:r>
      <w:r>
        <w:rPr>
          <w:rFonts w:hint="eastAsia" w:ascii="宋体" w:hAnsi="宋体" w:cs="宋体"/>
          <w:szCs w:val="21"/>
        </w:rPr>
        <w:t>；</w:t>
      </w:r>
    </w:p>
    <w:p>
      <w:pPr>
        <w:numPr>
          <w:ilvl w:val="0"/>
          <w:numId w:val="16"/>
        </w:numPr>
        <w:snapToGrid w:val="0"/>
        <w:spacing w:line="360" w:lineRule="auto"/>
        <w:ind w:left="210" w:leftChars="100"/>
        <w:rPr>
          <w:rFonts w:hint="eastAsia" w:ascii="宋体" w:hAnsi="宋体" w:cs="宋体"/>
          <w:szCs w:val="21"/>
        </w:rPr>
      </w:pPr>
      <w:r>
        <w:rPr>
          <w:rFonts w:hint="eastAsia" w:ascii="宋体" w:hAnsi="宋体" w:cs="宋体"/>
          <w:szCs w:val="21"/>
        </w:rPr>
        <w:t>供应商情况一览表</w:t>
      </w:r>
      <w:r>
        <w:rPr>
          <w:rFonts w:hint="eastAsia" w:ascii="宋体" w:hAnsi="宋体" w:cs="宋体"/>
        </w:rPr>
        <w:t>（格式见附件）</w:t>
      </w:r>
      <w:r>
        <w:rPr>
          <w:rFonts w:hint="eastAsia" w:ascii="宋体" w:hAnsi="宋体" w:cs="宋体"/>
          <w:szCs w:val="21"/>
        </w:rPr>
        <w:t>；</w:t>
      </w:r>
    </w:p>
    <w:p>
      <w:pPr>
        <w:numPr>
          <w:ilvl w:val="0"/>
          <w:numId w:val="16"/>
        </w:numPr>
        <w:snapToGrid w:val="0"/>
        <w:spacing w:line="360" w:lineRule="auto"/>
        <w:ind w:left="210" w:leftChars="100"/>
        <w:rPr>
          <w:rFonts w:hint="eastAsia" w:ascii="宋体" w:hAnsi="宋体" w:cs="宋体"/>
          <w:szCs w:val="21"/>
        </w:rPr>
      </w:pPr>
      <w:r>
        <w:rPr>
          <w:rFonts w:hint="eastAsia" w:ascii="宋体" w:hAnsi="宋体" w:cs="宋体"/>
          <w:szCs w:val="21"/>
        </w:rPr>
        <w:t>企业业绩表</w:t>
      </w:r>
      <w:r>
        <w:rPr>
          <w:rFonts w:hint="eastAsia" w:ascii="宋体" w:hAnsi="宋体" w:cs="宋体"/>
        </w:rPr>
        <w:t>（格式见附件）</w:t>
      </w:r>
      <w:r>
        <w:rPr>
          <w:rFonts w:hint="eastAsia" w:ascii="宋体" w:hAnsi="宋体" w:cs="宋体"/>
          <w:szCs w:val="21"/>
        </w:rPr>
        <w:t>；</w:t>
      </w:r>
    </w:p>
    <w:p>
      <w:pPr>
        <w:numPr>
          <w:ilvl w:val="0"/>
          <w:numId w:val="16"/>
        </w:numPr>
        <w:snapToGrid w:val="0"/>
        <w:spacing w:line="360" w:lineRule="auto"/>
        <w:ind w:left="210" w:leftChars="100"/>
        <w:rPr>
          <w:rFonts w:hint="eastAsia" w:ascii="宋体" w:hAnsi="宋体" w:cs="宋体"/>
          <w:szCs w:val="21"/>
        </w:rPr>
      </w:pPr>
      <w:r>
        <w:rPr>
          <w:rFonts w:hint="eastAsia" w:ascii="宋体" w:hAnsi="宋体" w:cs="宋体"/>
          <w:szCs w:val="21"/>
        </w:rPr>
        <w:t>第四章评标办法及评分标准中需提供的其他相关资质证书及合同复印件加盖公章；</w:t>
      </w:r>
    </w:p>
    <w:p>
      <w:pPr>
        <w:numPr>
          <w:ilvl w:val="0"/>
          <w:numId w:val="16"/>
        </w:numPr>
        <w:snapToGrid w:val="0"/>
        <w:spacing w:line="360" w:lineRule="auto"/>
        <w:ind w:left="210" w:leftChars="100"/>
        <w:rPr>
          <w:rFonts w:hint="eastAsia" w:ascii="宋体" w:hAnsi="宋体" w:cs="宋体"/>
        </w:rPr>
      </w:pPr>
      <w:r>
        <w:rPr>
          <w:rFonts w:hint="eastAsia" w:ascii="宋体" w:hAnsi="宋体" w:cs="宋体"/>
          <w:szCs w:val="21"/>
        </w:rPr>
        <w:t>供应商认为有需要提供的其它证明资料。</w:t>
      </w:r>
    </w:p>
    <w:p>
      <w:pPr>
        <w:ind w:firstLine="105" w:firstLineChars="50"/>
        <w:rPr>
          <w:rFonts w:hint="eastAsia" w:ascii="宋体" w:hAnsi="宋体" w:cs="宋体"/>
          <w:b/>
        </w:rPr>
      </w:pPr>
      <w:r>
        <w:rPr>
          <w:rFonts w:hint="eastAsia" w:ascii="宋体" w:hAnsi="宋体" w:cs="宋体"/>
          <w:b/>
          <w:bCs/>
          <w:szCs w:val="21"/>
        </w:rPr>
        <w:br w:type="page"/>
      </w:r>
      <w:r>
        <w:rPr>
          <w:rFonts w:hint="eastAsia" w:ascii="宋体" w:hAnsi="宋体" w:cs="宋体"/>
          <w:b/>
          <w:bCs/>
          <w:szCs w:val="21"/>
        </w:rPr>
        <w:t>4.符合性自查表</w:t>
      </w:r>
    </w:p>
    <w:p>
      <w:pPr>
        <w:adjustRightInd w:val="0"/>
        <w:snapToGrid w:val="0"/>
        <w:jc w:val="center"/>
        <w:rPr>
          <w:rFonts w:hint="eastAsia" w:ascii="宋体" w:hAnsi="宋体" w:cs="宋体"/>
          <w:b/>
          <w:sz w:val="24"/>
        </w:rPr>
      </w:pPr>
    </w:p>
    <w:p>
      <w:pPr>
        <w:snapToGrid w:val="0"/>
        <w:spacing w:before="120" w:beforeLines="50" w:after="50"/>
        <w:jc w:val="center"/>
        <w:rPr>
          <w:rFonts w:hint="eastAsia" w:ascii="宋体" w:hAnsi="宋体" w:cs="宋体"/>
          <w:b/>
          <w:szCs w:val="21"/>
        </w:rPr>
      </w:pPr>
      <w:r>
        <w:rPr>
          <w:rFonts w:hint="eastAsia" w:ascii="宋体" w:hAnsi="宋体" w:cs="宋体"/>
          <w:b/>
          <w:szCs w:val="21"/>
        </w:rPr>
        <w:t>符合性自查表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4313"/>
        <w:gridCol w:w="1260"/>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4" w:hRule="atLeast"/>
          <w:jc w:val="center"/>
        </w:trPr>
        <w:tc>
          <w:tcPr>
            <w:tcW w:w="1149" w:type="dxa"/>
            <w:noWrap w:val="0"/>
            <w:vAlign w:val="center"/>
          </w:tcPr>
          <w:p>
            <w:pPr>
              <w:jc w:val="center"/>
              <w:rPr>
                <w:rFonts w:hint="eastAsia" w:ascii="宋体" w:hAnsi="宋体" w:cs="宋体"/>
              </w:rPr>
            </w:pPr>
            <w:r>
              <w:rPr>
                <w:rFonts w:hint="eastAsia" w:ascii="宋体" w:hAnsi="宋体" w:cs="宋体"/>
              </w:rPr>
              <w:t>评审内容</w:t>
            </w:r>
          </w:p>
        </w:tc>
        <w:tc>
          <w:tcPr>
            <w:tcW w:w="4313" w:type="dxa"/>
            <w:noWrap w:val="0"/>
            <w:vAlign w:val="center"/>
          </w:tcPr>
          <w:p>
            <w:pPr>
              <w:jc w:val="center"/>
              <w:rPr>
                <w:rFonts w:hint="eastAsia" w:ascii="宋体" w:hAnsi="宋体" w:cs="宋体"/>
              </w:rPr>
            </w:pPr>
            <w:r>
              <w:rPr>
                <w:rFonts w:hint="eastAsia" w:ascii="宋体" w:hAnsi="宋体" w:cs="宋体"/>
              </w:rPr>
              <w:t>采购文件要求</w:t>
            </w:r>
          </w:p>
        </w:tc>
        <w:tc>
          <w:tcPr>
            <w:tcW w:w="1260" w:type="dxa"/>
            <w:noWrap w:val="0"/>
            <w:vAlign w:val="center"/>
          </w:tcPr>
          <w:p>
            <w:pPr>
              <w:jc w:val="center"/>
              <w:rPr>
                <w:rFonts w:hint="eastAsia" w:ascii="宋体" w:hAnsi="宋体" w:cs="宋体"/>
              </w:rPr>
            </w:pPr>
            <w:r>
              <w:rPr>
                <w:rFonts w:hint="eastAsia" w:ascii="宋体" w:hAnsi="宋体" w:cs="宋体"/>
              </w:rPr>
              <w:t>自查结论</w:t>
            </w:r>
          </w:p>
        </w:tc>
        <w:tc>
          <w:tcPr>
            <w:tcW w:w="1716" w:type="dxa"/>
            <w:noWrap w:val="0"/>
            <w:vAlign w:val="center"/>
          </w:tcPr>
          <w:p>
            <w:pPr>
              <w:jc w:val="center"/>
              <w:rPr>
                <w:rFonts w:hint="eastAsia" w:ascii="宋体" w:hAnsi="宋体" w:cs="宋体"/>
              </w:rPr>
            </w:pPr>
            <w:r>
              <w:rPr>
                <w:rFonts w:hint="eastAsia" w:ascii="宋体" w:hAnsi="宋体" w:cs="宋体"/>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restart"/>
            <w:noWrap w:val="0"/>
            <w:vAlign w:val="center"/>
          </w:tcPr>
          <w:p>
            <w:pPr>
              <w:rPr>
                <w:rFonts w:hint="eastAsia" w:ascii="宋体" w:hAnsi="宋体" w:cs="宋体"/>
              </w:rPr>
            </w:pPr>
            <w:r>
              <w:rPr>
                <w:rFonts w:hint="eastAsia" w:ascii="宋体" w:hAnsi="宋体" w:cs="宋体"/>
              </w:rPr>
              <w:t>符合性审</w:t>
            </w:r>
          </w:p>
          <w:p>
            <w:pPr>
              <w:rPr>
                <w:rFonts w:hint="eastAsia" w:ascii="宋体" w:hAnsi="宋体" w:cs="宋体"/>
              </w:rPr>
            </w:pPr>
            <w:r>
              <w:rPr>
                <w:rFonts w:hint="eastAsia" w:ascii="宋体" w:hAnsi="宋体" w:cs="宋体"/>
              </w:rPr>
              <w:t>查（商务技术文件）</w:t>
            </w:r>
          </w:p>
        </w:tc>
        <w:tc>
          <w:tcPr>
            <w:tcW w:w="4313" w:type="dxa"/>
            <w:noWrap w:val="0"/>
            <w:vAlign w:val="center"/>
          </w:tcPr>
          <w:p>
            <w:pPr>
              <w:tabs>
                <w:tab w:val="left" w:pos="612"/>
              </w:tabs>
              <w:rPr>
                <w:rFonts w:hint="eastAsia" w:ascii="宋体" w:hAnsi="宋体" w:cs="宋体"/>
                <w:szCs w:val="24"/>
              </w:rPr>
            </w:pPr>
            <w:r>
              <w:rPr>
                <w:rFonts w:hint="eastAsia" w:ascii="宋体" w:hAnsi="宋体" w:cs="宋体"/>
                <w:szCs w:val="21"/>
              </w:rPr>
              <w:t>（一）</w:t>
            </w:r>
            <w:r>
              <w:rPr>
                <w:rFonts w:hint="eastAsia" w:ascii="宋体" w:hAnsi="宋体" w:cs="宋体"/>
              </w:rPr>
              <w:t>投标函已提交并符合采购文件要求；</w:t>
            </w:r>
          </w:p>
        </w:tc>
        <w:tc>
          <w:tcPr>
            <w:tcW w:w="1260" w:type="dxa"/>
            <w:noWrap w:val="0"/>
            <w:vAlign w:val="center"/>
          </w:tcPr>
          <w:p>
            <w:pPr>
              <w:rPr>
                <w:rFonts w:hint="eastAsia" w:ascii="宋体" w:hAnsi="宋体" w:cs="宋体"/>
              </w:rPr>
            </w:pPr>
            <w:r>
              <w:rPr>
                <w:rFonts w:hint="eastAsia" w:ascii="宋体" w:hAnsi="宋体" w:cs="宋体"/>
              </w:rPr>
              <w:t xml:space="preserve">□通过 </w:t>
            </w:r>
          </w:p>
          <w:p>
            <w:pPr>
              <w:rPr>
                <w:rFonts w:hint="eastAsia" w:ascii="宋体" w:hAnsi="宋体" w:cs="宋体"/>
              </w:rPr>
            </w:pPr>
            <w:r>
              <w:rPr>
                <w:rFonts w:hint="eastAsia" w:ascii="宋体" w:hAnsi="宋体" w:cs="宋体"/>
              </w:rPr>
              <w:t>□不通过</w:t>
            </w:r>
          </w:p>
        </w:tc>
        <w:tc>
          <w:tcPr>
            <w:tcW w:w="1716" w:type="dxa"/>
            <w:noWrap w:val="0"/>
            <w:vAlign w:val="center"/>
          </w:tcPr>
          <w:p>
            <w:pPr>
              <w:rPr>
                <w:rFonts w:hint="eastAsia" w:ascii="宋体" w:hAnsi="宋体" w:cs="宋体"/>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40" w:hRule="atLeast"/>
          <w:jc w:val="center"/>
        </w:trPr>
        <w:tc>
          <w:tcPr>
            <w:tcW w:w="1149" w:type="dxa"/>
            <w:vMerge w:val="continue"/>
            <w:noWrap w:val="0"/>
            <w:vAlign w:val="center"/>
          </w:tcPr>
          <w:p>
            <w:pPr>
              <w:rPr>
                <w:rFonts w:hint="eastAsia" w:ascii="宋体" w:hAnsi="宋体" w:cs="宋体"/>
              </w:rPr>
            </w:pPr>
          </w:p>
        </w:tc>
        <w:tc>
          <w:tcPr>
            <w:tcW w:w="4313" w:type="dxa"/>
            <w:noWrap w:val="0"/>
            <w:vAlign w:val="center"/>
          </w:tcPr>
          <w:p>
            <w:pPr>
              <w:tabs>
                <w:tab w:val="left" w:pos="612"/>
              </w:tabs>
              <w:rPr>
                <w:rFonts w:hint="eastAsia" w:ascii="宋体" w:hAnsi="宋体" w:cs="宋体"/>
                <w:szCs w:val="24"/>
              </w:rPr>
            </w:pPr>
            <w:r>
              <w:rPr>
                <w:rFonts w:hint="eastAsia" w:ascii="宋体" w:hAnsi="宋体" w:cs="宋体"/>
                <w:szCs w:val="21"/>
              </w:rPr>
              <w:t>（二）</w:t>
            </w:r>
            <w:r>
              <w:rPr>
                <w:rFonts w:hint="eastAsia" w:ascii="宋体" w:hAnsi="宋体" w:cs="宋体"/>
              </w:rPr>
              <w:t>按照采购文件规定要求签署或盖章；</w:t>
            </w:r>
          </w:p>
        </w:tc>
        <w:tc>
          <w:tcPr>
            <w:tcW w:w="1260" w:type="dxa"/>
            <w:noWrap w:val="0"/>
            <w:vAlign w:val="center"/>
          </w:tcPr>
          <w:p>
            <w:pPr>
              <w:rPr>
                <w:rFonts w:hint="eastAsia" w:ascii="宋体" w:hAnsi="宋体" w:cs="宋体"/>
              </w:rPr>
            </w:pPr>
            <w:r>
              <w:rPr>
                <w:rFonts w:hint="eastAsia" w:ascii="宋体" w:hAnsi="宋体" w:cs="宋体"/>
              </w:rPr>
              <w:t xml:space="preserve">□通过 </w:t>
            </w:r>
          </w:p>
          <w:p>
            <w:pPr>
              <w:rPr>
                <w:rFonts w:hint="eastAsia" w:ascii="宋体" w:hAnsi="宋体" w:cs="宋体"/>
              </w:rPr>
            </w:pPr>
            <w:r>
              <w:rPr>
                <w:rFonts w:hint="eastAsia" w:ascii="宋体" w:hAnsi="宋体" w:cs="宋体"/>
              </w:rPr>
              <w:t>□不通过</w:t>
            </w:r>
          </w:p>
        </w:tc>
        <w:tc>
          <w:tcPr>
            <w:tcW w:w="1716" w:type="dxa"/>
            <w:noWrap w:val="0"/>
            <w:vAlign w:val="center"/>
          </w:tcPr>
          <w:p>
            <w:pPr>
              <w:rPr>
                <w:rFonts w:hint="eastAsia" w:ascii="宋体" w:hAnsi="宋体" w:cs="宋体"/>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470" w:hRule="atLeast"/>
          <w:jc w:val="center"/>
        </w:trPr>
        <w:tc>
          <w:tcPr>
            <w:tcW w:w="1149" w:type="dxa"/>
            <w:vMerge w:val="continue"/>
            <w:noWrap w:val="0"/>
            <w:vAlign w:val="center"/>
          </w:tcPr>
          <w:p>
            <w:pPr>
              <w:rPr>
                <w:rFonts w:hint="eastAsia" w:ascii="宋体" w:hAnsi="宋体" w:cs="宋体"/>
              </w:rPr>
            </w:pPr>
          </w:p>
        </w:tc>
        <w:tc>
          <w:tcPr>
            <w:tcW w:w="4313" w:type="dxa"/>
            <w:noWrap w:val="0"/>
            <w:vAlign w:val="center"/>
          </w:tcPr>
          <w:p>
            <w:pPr>
              <w:tabs>
                <w:tab w:val="left" w:pos="612"/>
              </w:tabs>
              <w:rPr>
                <w:rFonts w:hint="eastAsia" w:ascii="宋体" w:hAnsi="宋体" w:cs="宋体"/>
                <w:szCs w:val="24"/>
              </w:rPr>
            </w:pPr>
            <w:r>
              <w:rPr>
                <w:rFonts w:hint="eastAsia" w:ascii="宋体" w:hAnsi="宋体" w:cs="宋体"/>
                <w:szCs w:val="21"/>
              </w:rPr>
              <w:t>（三）</w:t>
            </w:r>
            <w:r>
              <w:rPr>
                <w:rFonts w:hint="eastAsia" w:ascii="宋体" w:hAnsi="宋体" w:cs="宋体"/>
              </w:rPr>
              <w:t>投标文件有法定代表人签署本人姓名（或印盖本人姓名章），或签署人提供有效的法定代表人授权委托书且授权委托书填写项目齐全的；</w:t>
            </w:r>
          </w:p>
        </w:tc>
        <w:tc>
          <w:tcPr>
            <w:tcW w:w="1260" w:type="dxa"/>
            <w:noWrap w:val="0"/>
            <w:vAlign w:val="center"/>
          </w:tcPr>
          <w:p>
            <w:pPr>
              <w:rPr>
                <w:rFonts w:hint="eastAsia" w:ascii="宋体" w:hAnsi="宋体" w:cs="宋体"/>
              </w:rPr>
            </w:pPr>
            <w:r>
              <w:rPr>
                <w:rFonts w:hint="eastAsia" w:ascii="宋体" w:hAnsi="宋体" w:cs="宋体"/>
              </w:rPr>
              <w:t xml:space="preserve">□通过 </w:t>
            </w:r>
          </w:p>
          <w:p>
            <w:pPr>
              <w:rPr>
                <w:rFonts w:hint="eastAsia" w:ascii="宋体" w:hAnsi="宋体" w:cs="宋体"/>
              </w:rPr>
            </w:pPr>
            <w:r>
              <w:rPr>
                <w:rFonts w:hint="eastAsia" w:ascii="宋体" w:hAnsi="宋体" w:cs="宋体"/>
              </w:rPr>
              <w:t>□不通过</w:t>
            </w:r>
          </w:p>
        </w:tc>
        <w:tc>
          <w:tcPr>
            <w:tcW w:w="1716" w:type="dxa"/>
            <w:noWrap w:val="0"/>
            <w:vAlign w:val="center"/>
          </w:tcPr>
          <w:p>
            <w:pPr>
              <w:rPr>
                <w:rFonts w:hint="eastAsia" w:ascii="宋体" w:hAnsi="宋体" w:cs="宋体"/>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rPr>
                <w:rFonts w:hint="eastAsia" w:ascii="宋体" w:hAnsi="宋体" w:cs="宋体"/>
              </w:rPr>
            </w:pPr>
          </w:p>
        </w:tc>
        <w:tc>
          <w:tcPr>
            <w:tcW w:w="4313" w:type="dxa"/>
            <w:noWrap w:val="0"/>
            <w:vAlign w:val="center"/>
          </w:tcPr>
          <w:p>
            <w:pPr>
              <w:tabs>
                <w:tab w:val="left" w:pos="612"/>
              </w:tabs>
              <w:rPr>
                <w:rFonts w:hint="eastAsia" w:ascii="宋体" w:hAnsi="宋体" w:cs="宋体"/>
                <w:szCs w:val="24"/>
              </w:rPr>
            </w:pPr>
            <w:r>
              <w:rPr>
                <w:rFonts w:hint="eastAsia" w:ascii="宋体" w:hAnsi="宋体" w:cs="宋体"/>
                <w:szCs w:val="21"/>
              </w:rPr>
              <w:t>（四）</w:t>
            </w:r>
            <w:r>
              <w:rPr>
                <w:rFonts w:hint="eastAsia" w:ascii="宋体" w:hAnsi="宋体" w:cs="宋体"/>
              </w:rPr>
              <w:t>投标文件项目齐全；</w:t>
            </w:r>
          </w:p>
        </w:tc>
        <w:tc>
          <w:tcPr>
            <w:tcW w:w="1260" w:type="dxa"/>
            <w:noWrap w:val="0"/>
            <w:vAlign w:val="center"/>
          </w:tcPr>
          <w:p>
            <w:pPr>
              <w:rPr>
                <w:rFonts w:hint="eastAsia" w:ascii="宋体" w:hAnsi="宋体" w:cs="宋体"/>
              </w:rPr>
            </w:pPr>
            <w:r>
              <w:rPr>
                <w:rFonts w:hint="eastAsia" w:ascii="宋体" w:hAnsi="宋体" w:cs="宋体"/>
              </w:rPr>
              <w:t xml:space="preserve">□通过 </w:t>
            </w:r>
          </w:p>
          <w:p>
            <w:pPr>
              <w:rPr>
                <w:rFonts w:hint="eastAsia" w:ascii="宋体" w:hAnsi="宋体" w:cs="宋体"/>
              </w:rPr>
            </w:pPr>
            <w:r>
              <w:rPr>
                <w:rFonts w:hint="eastAsia" w:ascii="宋体" w:hAnsi="宋体" w:cs="宋体"/>
              </w:rPr>
              <w:t>□不通过</w:t>
            </w:r>
          </w:p>
        </w:tc>
        <w:tc>
          <w:tcPr>
            <w:tcW w:w="1716" w:type="dxa"/>
            <w:noWrap w:val="0"/>
            <w:vAlign w:val="center"/>
          </w:tcPr>
          <w:p>
            <w:pPr>
              <w:rPr>
                <w:rFonts w:hint="eastAsia" w:ascii="宋体" w:hAnsi="宋体" w:cs="宋体"/>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rPr>
                <w:rFonts w:hint="eastAsia" w:ascii="宋体" w:hAnsi="宋体" w:cs="宋体"/>
              </w:rPr>
            </w:pPr>
          </w:p>
        </w:tc>
        <w:tc>
          <w:tcPr>
            <w:tcW w:w="4313" w:type="dxa"/>
            <w:noWrap w:val="0"/>
            <w:vAlign w:val="center"/>
          </w:tcPr>
          <w:p>
            <w:pPr>
              <w:tabs>
                <w:tab w:val="left" w:pos="612"/>
              </w:tabs>
              <w:rPr>
                <w:rFonts w:hint="eastAsia" w:ascii="宋体" w:hAnsi="宋体" w:cs="宋体"/>
                <w:szCs w:val="24"/>
              </w:rPr>
            </w:pPr>
            <w:r>
              <w:rPr>
                <w:rFonts w:hint="eastAsia" w:ascii="宋体" w:hAnsi="宋体" w:cs="宋体"/>
                <w:szCs w:val="21"/>
              </w:rPr>
              <w:t>（五）</w:t>
            </w:r>
            <w:r>
              <w:rPr>
                <w:rFonts w:hint="eastAsia" w:ascii="宋体" w:hAnsi="宋体" w:cs="宋体"/>
              </w:rPr>
              <w:t>投标文件标明的响应或偏离与事实相符且无虚假投标的；</w:t>
            </w:r>
          </w:p>
        </w:tc>
        <w:tc>
          <w:tcPr>
            <w:tcW w:w="1260" w:type="dxa"/>
            <w:noWrap w:val="0"/>
            <w:vAlign w:val="center"/>
          </w:tcPr>
          <w:p>
            <w:pPr>
              <w:rPr>
                <w:rFonts w:hint="eastAsia" w:ascii="宋体" w:hAnsi="宋体" w:cs="宋体"/>
              </w:rPr>
            </w:pPr>
            <w:r>
              <w:rPr>
                <w:rFonts w:hint="eastAsia" w:ascii="宋体" w:hAnsi="宋体" w:cs="宋体"/>
              </w:rPr>
              <w:t xml:space="preserve">□通过 </w:t>
            </w:r>
          </w:p>
          <w:p>
            <w:pPr>
              <w:rPr>
                <w:rFonts w:hint="eastAsia" w:ascii="宋体" w:hAnsi="宋体" w:cs="宋体"/>
              </w:rPr>
            </w:pPr>
            <w:r>
              <w:rPr>
                <w:rFonts w:hint="eastAsia" w:ascii="宋体" w:hAnsi="宋体" w:cs="宋体"/>
              </w:rPr>
              <w:t>□不通过</w:t>
            </w:r>
          </w:p>
        </w:tc>
        <w:tc>
          <w:tcPr>
            <w:tcW w:w="1716" w:type="dxa"/>
            <w:noWrap w:val="0"/>
            <w:vAlign w:val="center"/>
          </w:tcPr>
          <w:p>
            <w:pPr>
              <w:rPr>
                <w:rFonts w:hint="eastAsia" w:ascii="宋体" w:hAnsi="宋体" w:cs="宋体"/>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94" w:hRule="atLeast"/>
          <w:jc w:val="center"/>
        </w:trPr>
        <w:tc>
          <w:tcPr>
            <w:tcW w:w="1149" w:type="dxa"/>
            <w:vMerge w:val="continue"/>
            <w:noWrap w:val="0"/>
            <w:vAlign w:val="center"/>
          </w:tcPr>
          <w:p>
            <w:pPr>
              <w:rPr>
                <w:rFonts w:hint="eastAsia" w:ascii="宋体" w:hAnsi="宋体" w:cs="宋体"/>
              </w:rPr>
            </w:pPr>
          </w:p>
        </w:tc>
        <w:tc>
          <w:tcPr>
            <w:tcW w:w="4313" w:type="dxa"/>
            <w:noWrap w:val="0"/>
            <w:vAlign w:val="center"/>
          </w:tcPr>
          <w:p>
            <w:pPr>
              <w:tabs>
                <w:tab w:val="left" w:pos="612"/>
              </w:tabs>
              <w:rPr>
                <w:rFonts w:hint="eastAsia" w:ascii="宋体" w:hAnsi="宋体" w:cs="宋体"/>
                <w:szCs w:val="24"/>
              </w:rPr>
            </w:pPr>
            <w:r>
              <w:rPr>
                <w:rFonts w:hint="eastAsia" w:ascii="宋体" w:hAnsi="宋体" w:cs="宋体"/>
                <w:szCs w:val="21"/>
              </w:rPr>
              <w:t>（六）</w:t>
            </w:r>
            <w:r>
              <w:rPr>
                <w:rFonts w:hint="eastAsia" w:ascii="宋体" w:hAnsi="宋体" w:cs="宋体"/>
              </w:rPr>
              <w:t>投标文件的实质性内容使用中文表述且意思表述明确，前后无矛盾且使用计量单位符合采购文件要求的；</w:t>
            </w:r>
          </w:p>
        </w:tc>
        <w:tc>
          <w:tcPr>
            <w:tcW w:w="1260" w:type="dxa"/>
            <w:noWrap w:val="0"/>
            <w:vAlign w:val="center"/>
          </w:tcPr>
          <w:p>
            <w:pPr>
              <w:rPr>
                <w:rFonts w:hint="eastAsia" w:ascii="宋体" w:hAnsi="宋体" w:cs="宋体"/>
              </w:rPr>
            </w:pPr>
            <w:r>
              <w:rPr>
                <w:rFonts w:hint="eastAsia" w:ascii="宋体" w:hAnsi="宋体" w:cs="宋体"/>
              </w:rPr>
              <w:t xml:space="preserve">□通过 </w:t>
            </w:r>
          </w:p>
          <w:p>
            <w:pPr>
              <w:rPr>
                <w:rFonts w:hint="eastAsia" w:ascii="宋体" w:hAnsi="宋体" w:cs="宋体"/>
              </w:rPr>
            </w:pPr>
            <w:r>
              <w:rPr>
                <w:rFonts w:hint="eastAsia" w:ascii="宋体" w:hAnsi="宋体" w:cs="宋体"/>
              </w:rPr>
              <w:t>□不通过</w:t>
            </w:r>
          </w:p>
        </w:tc>
        <w:tc>
          <w:tcPr>
            <w:tcW w:w="1716" w:type="dxa"/>
            <w:noWrap w:val="0"/>
            <w:vAlign w:val="center"/>
          </w:tcPr>
          <w:p>
            <w:pPr>
              <w:rPr>
                <w:rFonts w:hint="eastAsia" w:ascii="宋体" w:hAnsi="宋体" w:cs="宋体"/>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05" w:hRule="atLeast"/>
          <w:jc w:val="center"/>
        </w:trPr>
        <w:tc>
          <w:tcPr>
            <w:tcW w:w="1149" w:type="dxa"/>
            <w:vMerge w:val="continue"/>
            <w:noWrap w:val="0"/>
            <w:vAlign w:val="center"/>
          </w:tcPr>
          <w:p>
            <w:pPr>
              <w:rPr>
                <w:rFonts w:hint="eastAsia" w:ascii="宋体" w:hAnsi="宋体" w:cs="宋体"/>
              </w:rPr>
            </w:pPr>
          </w:p>
        </w:tc>
        <w:tc>
          <w:tcPr>
            <w:tcW w:w="4313" w:type="dxa"/>
            <w:noWrap w:val="0"/>
            <w:vAlign w:val="center"/>
          </w:tcPr>
          <w:p>
            <w:pPr>
              <w:tabs>
                <w:tab w:val="left" w:pos="612"/>
              </w:tabs>
              <w:rPr>
                <w:rFonts w:hint="eastAsia" w:ascii="宋体" w:hAnsi="宋体" w:cs="宋体"/>
                <w:szCs w:val="24"/>
              </w:rPr>
            </w:pPr>
            <w:r>
              <w:rPr>
                <w:rFonts w:hint="eastAsia" w:ascii="宋体" w:hAnsi="宋体" w:cs="宋体"/>
                <w:szCs w:val="21"/>
              </w:rPr>
              <w:t>（七）</w:t>
            </w:r>
            <w:r>
              <w:rPr>
                <w:rFonts w:hint="eastAsia" w:ascii="宋体" w:hAnsi="宋体" w:cs="宋体"/>
              </w:rPr>
              <w:t>带“★”的条款满足采购文件要求、已实质性响应采购文件要求且投标文件无采购人不能接受的附加条件的；</w:t>
            </w:r>
          </w:p>
        </w:tc>
        <w:tc>
          <w:tcPr>
            <w:tcW w:w="1260" w:type="dxa"/>
            <w:noWrap w:val="0"/>
            <w:vAlign w:val="center"/>
          </w:tcPr>
          <w:p>
            <w:pPr>
              <w:rPr>
                <w:rFonts w:hint="eastAsia" w:ascii="宋体" w:hAnsi="宋体" w:cs="宋体"/>
              </w:rPr>
            </w:pPr>
            <w:r>
              <w:rPr>
                <w:rFonts w:hint="eastAsia" w:ascii="宋体" w:hAnsi="宋体" w:cs="宋体"/>
              </w:rPr>
              <w:t xml:space="preserve">□通过 </w:t>
            </w:r>
          </w:p>
          <w:p>
            <w:pPr>
              <w:rPr>
                <w:rFonts w:hint="eastAsia" w:ascii="宋体" w:hAnsi="宋体" w:cs="宋体"/>
                <w:szCs w:val="24"/>
              </w:rPr>
            </w:pPr>
            <w:r>
              <w:rPr>
                <w:rFonts w:hint="eastAsia" w:ascii="宋体" w:hAnsi="宋体" w:cs="宋体"/>
              </w:rPr>
              <w:t>□不通过</w:t>
            </w:r>
          </w:p>
        </w:tc>
        <w:tc>
          <w:tcPr>
            <w:tcW w:w="1716" w:type="dxa"/>
            <w:noWrap w:val="0"/>
            <w:vAlign w:val="center"/>
          </w:tcPr>
          <w:p>
            <w:pPr>
              <w:rPr>
                <w:rFonts w:hint="eastAsia" w:ascii="宋体" w:hAnsi="宋体" w:cs="宋体"/>
                <w:szCs w:val="24"/>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rPr>
                <w:rFonts w:hint="eastAsia" w:ascii="宋体" w:hAnsi="宋体" w:cs="宋体"/>
              </w:rPr>
            </w:pPr>
          </w:p>
        </w:tc>
        <w:tc>
          <w:tcPr>
            <w:tcW w:w="4313" w:type="dxa"/>
            <w:noWrap w:val="0"/>
            <w:vAlign w:val="center"/>
          </w:tcPr>
          <w:p>
            <w:pPr>
              <w:tabs>
                <w:tab w:val="left" w:pos="612"/>
              </w:tabs>
              <w:rPr>
                <w:rFonts w:hint="eastAsia" w:ascii="宋体" w:hAnsi="宋体" w:cs="宋体"/>
                <w:szCs w:val="24"/>
              </w:rPr>
            </w:pPr>
            <w:r>
              <w:rPr>
                <w:rFonts w:hint="eastAsia" w:ascii="宋体" w:hAnsi="宋体" w:cs="宋体"/>
                <w:szCs w:val="21"/>
              </w:rPr>
              <w:t>（八）</w:t>
            </w:r>
            <w:r>
              <w:rPr>
                <w:rFonts w:hint="eastAsia" w:ascii="宋体" w:hAnsi="宋体" w:cs="宋体"/>
              </w:rPr>
              <w:t>允许偏离的技术、性能指标或者辅助功能项目发生负偏离未达10项（含）以上的；</w:t>
            </w:r>
          </w:p>
        </w:tc>
        <w:tc>
          <w:tcPr>
            <w:tcW w:w="1260" w:type="dxa"/>
            <w:noWrap w:val="0"/>
            <w:vAlign w:val="center"/>
          </w:tcPr>
          <w:p>
            <w:pPr>
              <w:rPr>
                <w:rFonts w:hint="eastAsia" w:ascii="宋体" w:hAnsi="宋体" w:cs="宋体"/>
              </w:rPr>
            </w:pPr>
            <w:r>
              <w:rPr>
                <w:rFonts w:hint="eastAsia" w:ascii="宋体" w:hAnsi="宋体" w:cs="宋体"/>
              </w:rPr>
              <w:t xml:space="preserve">□通过 </w:t>
            </w:r>
          </w:p>
          <w:p>
            <w:pPr>
              <w:rPr>
                <w:rFonts w:hint="eastAsia" w:ascii="宋体" w:hAnsi="宋体" w:cs="宋体"/>
                <w:szCs w:val="24"/>
              </w:rPr>
            </w:pPr>
            <w:r>
              <w:rPr>
                <w:rFonts w:hint="eastAsia" w:ascii="宋体" w:hAnsi="宋体" w:cs="宋体"/>
              </w:rPr>
              <w:t>□不通过</w:t>
            </w:r>
          </w:p>
        </w:tc>
        <w:tc>
          <w:tcPr>
            <w:tcW w:w="1716" w:type="dxa"/>
            <w:noWrap w:val="0"/>
            <w:vAlign w:val="center"/>
          </w:tcPr>
          <w:p>
            <w:pPr>
              <w:rPr>
                <w:rFonts w:hint="eastAsia" w:ascii="宋体" w:hAnsi="宋体" w:cs="宋体"/>
                <w:szCs w:val="24"/>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rPr>
                <w:rFonts w:hint="eastAsia" w:ascii="宋体" w:hAnsi="宋体" w:cs="宋体"/>
              </w:rPr>
            </w:pPr>
          </w:p>
        </w:tc>
        <w:tc>
          <w:tcPr>
            <w:tcW w:w="4313" w:type="dxa"/>
            <w:noWrap w:val="0"/>
            <w:vAlign w:val="center"/>
          </w:tcPr>
          <w:p>
            <w:pPr>
              <w:tabs>
                <w:tab w:val="left" w:pos="612"/>
              </w:tabs>
              <w:rPr>
                <w:rFonts w:hint="eastAsia" w:ascii="宋体" w:hAnsi="宋体" w:cs="宋体"/>
                <w:szCs w:val="24"/>
              </w:rPr>
            </w:pPr>
            <w:r>
              <w:rPr>
                <w:rFonts w:hint="eastAsia" w:ascii="宋体" w:hAnsi="宋体" w:cs="宋体"/>
                <w:szCs w:val="21"/>
              </w:rPr>
              <w:t>（九）</w:t>
            </w:r>
            <w:r>
              <w:rPr>
                <w:rFonts w:hint="eastAsia" w:ascii="宋体" w:hAnsi="宋体" w:cs="宋体"/>
              </w:rPr>
              <w:t>投标技术方案明确，不存在一个或一个以上备选（替代）投标方案的；</w:t>
            </w:r>
          </w:p>
        </w:tc>
        <w:tc>
          <w:tcPr>
            <w:tcW w:w="1260" w:type="dxa"/>
            <w:noWrap w:val="0"/>
            <w:vAlign w:val="center"/>
          </w:tcPr>
          <w:p>
            <w:pPr>
              <w:rPr>
                <w:rFonts w:hint="eastAsia" w:ascii="宋体" w:hAnsi="宋体" w:cs="宋体"/>
              </w:rPr>
            </w:pPr>
            <w:r>
              <w:rPr>
                <w:rFonts w:hint="eastAsia" w:ascii="宋体" w:hAnsi="宋体" w:cs="宋体"/>
              </w:rPr>
              <w:t xml:space="preserve">□通过 </w:t>
            </w:r>
          </w:p>
          <w:p>
            <w:pPr>
              <w:rPr>
                <w:rFonts w:hint="eastAsia" w:ascii="宋体" w:hAnsi="宋体" w:cs="宋体"/>
                <w:szCs w:val="24"/>
              </w:rPr>
            </w:pPr>
            <w:r>
              <w:rPr>
                <w:rFonts w:hint="eastAsia" w:ascii="宋体" w:hAnsi="宋体" w:cs="宋体"/>
              </w:rPr>
              <w:t>□不通过</w:t>
            </w:r>
          </w:p>
        </w:tc>
        <w:tc>
          <w:tcPr>
            <w:tcW w:w="1716" w:type="dxa"/>
            <w:noWrap w:val="0"/>
            <w:vAlign w:val="center"/>
          </w:tcPr>
          <w:p>
            <w:pPr>
              <w:rPr>
                <w:rFonts w:hint="eastAsia" w:ascii="宋体" w:hAnsi="宋体" w:cs="宋体"/>
                <w:szCs w:val="24"/>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rPr>
                <w:rFonts w:hint="eastAsia" w:ascii="宋体" w:hAnsi="宋体" w:cs="宋体"/>
              </w:rPr>
            </w:pPr>
          </w:p>
        </w:tc>
        <w:tc>
          <w:tcPr>
            <w:tcW w:w="4313" w:type="dxa"/>
            <w:noWrap w:val="0"/>
            <w:vAlign w:val="center"/>
          </w:tcPr>
          <w:p>
            <w:pPr>
              <w:tabs>
                <w:tab w:val="left" w:pos="612"/>
              </w:tabs>
              <w:rPr>
                <w:rFonts w:hint="eastAsia" w:ascii="宋体" w:hAnsi="宋体" w:cs="宋体"/>
                <w:szCs w:val="24"/>
              </w:rPr>
            </w:pPr>
            <w:r>
              <w:rPr>
                <w:rFonts w:hint="eastAsia" w:ascii="宋体" w:hAnsi="宋体" w:cs="宋体"/>
                <w:szCs w:val="21"/>
              </w:rPr>
              <w:t>（十）</w:t>
            </w:r>
            <w:r>
              <w:rPr>
                <w:rFonts w:hint="eastAsia" w:ascii="宋体" w:hAnsi="宋体" w:cs="宋体"/>
              </w:rPr>
              <w:t>商务技术文件中未出现报价或单价的；</w:t>
            </w:r>
          </w:p>
        </w:tc>
        <w:tc>
          <w:tcPr>
            <w:tcW w:w="1260" w:type="dxa"/>
            <w:noWrap w:val="0"/>
            <w:vAlign w:val="center"/>
          </w:tcPr>
          <w:p>
            <w:pPr>
              <w:rPr>
                <w:rFonts w:hint="eastAsia" w:ascii="宋体" w:hAnsi="宋体" w:cs="宋体"/>
              </w:rPr>
            </w:pPr>
            <w:r>
              <w:rPr>
                <w:rFonts w:hint="eastAsia" w:ascii="宋体" w:hAnsi="宋体" w:cs="宋体"/>
              </w:rPr>
              <w:t xml:space="preserve">□通过 </w:t>
            </w:r>
          </w:p>
          <w:p>
            <w:pPr>
              <w:rPr>
                <w:rFonts w:hint="eastAsia" w:ascii="宋体" w:hAnsi="宋体" w:cs="宋体"/>
                <w:szCs w:val="24"/>
              </w:rPr>
            </w:pPr>
            <w:r>
              <w:rPr>
                <w:rFonts w:hint="eastAsia" w:ascii="宋体" w:hAnsi="宋体" w:cs="宋体"/>
              </w:rPr>
              <w:t>□不通过</w:t>
            </w:r>
          </w:p>
        </w:tc>
        <w:tc>
          <w:tcPr>
            <w:tcW w:w="1716" w:type="dxa"/>
            <w:noWrap w:val="0"/>
            <w:vAlign w:val="center"/>
          </w:tcPr>
          <w:p>
            <w:pPr>
              <w:rPr>
                <w:rFonts w:hint="eastAsia" w:ascii="宋体" w:hAnsi="宋体" w:cs="宋体"/>
                <w:szCs w:val="24"/>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rPr>
                <w:rFonts w:hint="eastAsia" w:ascii="宋体" w:hAnsi="宋体" w:cs="宋体"/>
              </w:rPr>
            </w:pPr>
          </w:p>
        </w:tc>
        <w:tc>
          <w:tcPr>
            <w:tcW w:w="4313" w:type="dxa"/>
            <w:noWrap w:val="0"/>
            <w:vAlign w:val="center"/>
          </w:tcPr>
          <w:p>
            <w:pPr>
              <w:tabs>
                <w:tab w:val="left" w:pos="612"/>
              </w:tabs>
              <w:rPr>
                <w:rFonts w:hint="eastAsia" w:ascii="宋体" w:hAnsi="宋体" w:cs="宋体"/>
                <w:szCs w:val="24"/>
              </w:rPr>
            </w:pPr>
            <w:r>
              <w:rPr>
                <w:rFonts w:hint="eastAsia" w:ascii="宋体" w:hAnsi="宋体" w:cs="宋体"/>
                <w:szCs w:val="21"/>
              </w:rPr>
              <w:t>（十一）</w:t>
            </w:r>
            <w:r>
              <w:rPr>
                <w:rFonts w:hint="eastAsia" w:ascii="宋体" w:hAnsi="宋体" w:cs="宋体"/>
              </w:rPr>
              <w:t>不存在法律、法规和采购文件规定的其他无效情形；</w:t>
            </w:r>
          </w:p>
        </w:tc>
        <w:tc>
          <w:tcPr>
            <w:tcW w:w="1260" w:type="dxa"/>
            <w:noWrap w:val="0"/>
            <w:vAlign w:val="center"/>
          </w:tcPr>
          <w:p>
            <w:pPr>
              <w:rPr>
                <w:rFonts w:hint="eastAsia" w:ascii="宋体" w:hAnsi="宋体" w:cs="宋体"/>
              </w:rPr>
            </w:pPr>
            <w:r>
              <w:rPr>
                <w:rFonts w:hint="eastAsia" w:ascii="宋体" w:hAnsi="宋体" w:cs="宋体"/>
              </w:rPr>
              <w:t xml:space="preserve">□通过 </w:t>
            </w:r>
          </w:p>
          <w:p>
            <w:pPr>
              <w:rPr>
                <w:rFonts w:hint="eastAsia" w:ascii="宋体" w:hAnsi="宋体" w:cs="宋体"/>
                <w:szCs w:val="24"/>
              </w:rPr>
            </w:pPr>
            <w:r>
              <w:rPr>
                <w:rFonts w:hint="eastAsia" w:ascii="宋体" w:hAnsi="宋体" w:cs="宋体"/>
              </w:rPr>
              <w:t>□不通过</w:t>
            </w:r>
          </w:p>
        </w:tc>
        <w:tc>
          <w:tcPr>
            <w:tcW w:w="1716" w:type="dxa"/>
            <w:noWrap w:val="0"/>
            <w:vAlign w:val="center"/>
          </w:tcPr>
          <w:p>
            <w:pPr>
              <w:rPr>
                <w:rFonts w:hint="eastAsia" w:ascii="宋体" w:hAnsi="宋体" w:cs="宋体"/>
                <w:szCs w:val="24"/>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rPr>
                <w:rFonts w:hint="eastAsia" w:ascii="宋体" w:hAnsi="宋体" w:cs="宋体"/>
              </w:rPr>
            </w:pPr>
          </w:p>
        </w:tc>
        <w:tc>
          <w:tcPr>
            <w:tcW w:w="4313" w:type="dxa"/>
            <w:noWrap w:val="0"/>
            <w:vAlign w:val="center"/>
          </w:tcPr>
          <w:p>
            <w:pPr>
              <w:tabs>
                <w:tab w:val="left" w:pos="612"/>
              </w:tabs>
              <w:rPr>
                <w:rFonts w:hint="eastAsia" w:ascii="宋体" w:hAnsi="宋体" w:cs="宋体"/>
                <w:szCs w:val="24"/>
              </w:rPr>
            </w:pPr>
            <w:r>
              <w:rPr>
                <w:rFonts w:hint="eastAsia" w:ascii="宋体" w:hAnsi="宋体" w:cs="宋体"/>
                <w:szCs w:val="21"/>
              </w:rPr>
              <w:t>（十二）</w:t>
            </w:r>
            <w:r>
              <w:rPr>
                <w:rFonts w:hint="eastAsia" w:ascii="宋体" w:hAnsi="宋体" w:cs="宋体"/>
              </w:rPr>
              <w:t>不存在投标文件的有效期不满足采购文件要求情形；</w:t>
            </w:r>
          </w:p>
        </w:tc>
        <w:tc>
          <w:tcPr>
            <w:tcW w:w="1260" w:type="dxa"/>
            <w:noWrap w:val="0"/>
            <w:vAlign w:val="center"/>
          </w:tcPr>
          <w:p>
            <w:pPr>
              <w:rPr>
                <w:rFonts w:hint="eastAsia" w:ascii="宋体" w:hAnsi="宋体" w:cs="宋体"/>
              </w:rPr>
            </w:pPr>
            <w:r>
              <w:rPr>
                <w:rFonts w:hint="eastAsia" w:ascii="宋体" w:hAnsi="宋体" w:cs="宋体"/>
              </w:rPr>
              <w:t xml:space="preserve">□通过 </w:t>
            </w:r>
          </w:p>
          <w:p>
            <w:pPr>
              <w:rPr>
                <w:rFonts w:hint="eastAsia" w:ascii="宋体" w:hAnsi="宋体" w:cs="宋体"/>
                <w:szCs w:val="24"/>
              </w:rPr>
            </w:pPr>
            <w:r>
              <w:rPr>
                <w:rFonts w:hint="eastAsia" w:ascii="宋体" w:hAnsi="宋体" w:cs="宋体"/>
              </w:rPr>
              <w:t>□不通过</w:t>
            </w:r>
          </w:p>
        </w:tc>
        <w:tc>
          <w:tcPr>
            <w:tcW w:w="1716" w:type="dxa"/>
            <w:noWrap w:val="0"/>
            <w:vAlign w:val="center"/>
          </w:tcPr>
          <w:p>
            <w:pPr>
              <w:rPr>
                <w:rFonts w:hint="eastAsia" w:ascii="宋体" w:hAnsi="宋体" w:cs="宋体"/>
                <w:szCs w:val="24"/>
              </w:rPr>
            </w:pPr>
            <w:r>
              <w:rPr>
                <w:rFonts w:hint="eastAsia" w:ascii="宋体" w:hAnsi="宋体" w:cs="宋体"/>
              </w:rPr>
              <w:t>第（ ）页</w:t>
            </w:r>
          </w:p>
        </w:tc>
      </w:tr>
    </w:tbl>
    <w:p>
      <w:pPr>
        <w:adjustRightInd w:val="0"/>
        <w:snapToGrid w:val="0"/>
        <w:spacing w:line="360" w:lineRule="auto"/>
        <w:rPr>
          <w:rFonts w:hint="eastAsia" w:ascii="宋体" w:hAnsi="宋体" w:cs="宋体"/>
          <w:b/>
        </w:rPr>
      </w:pPr>
      <w:r>
        <w:rPr>
          <w:rFonts w:hint="eastAsia" w:ascii="宋体" w:hAnsi="宋体" w:cs="宋体"/>
          <w:b/>
          <w:szCs w:val="21"/>
        </w:rPr>
        <w:t xml:space="preserve">备注：供应商自查表将作为供应商有效性审查的重要内容之一，供应商必须严格按照其内容及序列要求在投标文件中对应如实提供，对符合性证明文件的任何缺漏和不符合项将会直接导致投标无效！ </w:t>
      </w:r>
      <w:r>
        <w:rPr>
          <w:rFonts w:hint="eastAsia" w:ascii="宋体" w:hAnsi="宋体" w:cs="宋体"/>
        </w:rPr>
        <w:br w:type="page"/>
      </w:r>
      <w:r>
        <w:rPr>
          <w:rFonts w:hint="eastAsia" w:ascii="宋体" w:hAnsi="宋体" w:cs="宋体"/>
          <w:b/>
          <w:bCs/>
          <w:szCs w:val="21"/>
        </w:rPr>
        <w:t>5.供应商响应表：</w:t>
      </w:r>
    </w:p>
    <w:p>
      <w:pPr>
        <w:rPr>
          <w:rFonts w:hint="eastAsia" w:ascii="宋体" w:hAnsi="宋体" w:cs="宋体"/>
        </w:rPr>
      </w:pPr>
    </w:p>
    <w:p>
      <w:pPr>
        <w:snapToGrid w:val="0"/>
        <w:spacing w:before="120" w:beforeLines="50" w:after="50"/>
        <w:jc w:val="center"/>
        <w:rPr>
          <w:rFonts w:hint="eastAsia" w:ascii="宋体" w:hAnsi="宋体" w:cs="宋体"/>
          <w:b/>
          <w:szCs w:val="21"/>
        </w:rPr>
      </w:pPr>
      <w:r>
        <w:rPr>
          <w:rFonts w:hint="eastAsia" w:ascii="宋体" w:hAnsi="宋体" w:cs="宋体"/>
          <w:b/>
          <w:szCs w:val="21"/>
        </w:rPr>
        <w:t>供应商响应表</w:t>
      </w:r>
    </w:p>
    <w:p>
      <w:pPr>
        <w:rPr>
          <w:rFonts w:hint="eastAsia" w:ascii="宋体" w:hAnsi="宋体" w:cs="宋体"/>
        </w:rPr>
      </w:pPr>
    </w:p>
    <w:p>
      <w:pPr>
        <w:rPr>
          <w:rFonts w:hint="eastAsia" w:ascii="宋体" w:hAnsi="宋体" w:cs="宋体"/>
        </w:rPr>
      </w:pPr>
      <w:r>
        <w:rPr>
          <w:rFonts w:hint="eastAsia" w:ascii="宋体" w:hAnsi="宋体" w:cs="宋体"/>
        </w:rPr>
        <w:t xml:space="preserve"> 招标项目编号                      子包号                 </w:t>
      </w:r>
    </w:p>
    <w:tbl>
      <w:tblPr>
        <w:tblStyle w:val="28"/>
        <w:tblW w:w="0" w:type="auto"/>
        <w:tblInd w:w="93" w:type="dxa"/>
        <w:tblLayout w:type="fixed"/>
        <w:tblCellMar>
          <w:top w:w="0" w:type="dxa"/>
          <w:left w:w="108" w:type="dxa"/>
          <w:bottom w:w="0" w:type="dxa"/>
          <w:right w:w="108" w:type="dxa"/>
        </w:tblCellMar>
      </w:tblPr>
      <w:tblGrid>
        <w:gridCol w:w="574"/>
        <w:gridCol w:w="4942"/>
        <w:gridCol w:w="1460"/>
        <w:gridCol w:w="1458"/>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序号</w:t>
            </w:r>
          </w:p>
        </w:tc>
        <w:tc>
          <w:tcPr>
            <w:tcW w:w="49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评审内容</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证明文件</w:t>
            </w:r>
          </w:p>
        </w:tc>
        <w:tc>
          <w:tcPr>
            <w:tcW w:w="14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自评分</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c>
          <w:tcPr>
            <w:tcW w:w="1458"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c>
          <w:tcPr>
            <w:tcW w:w="1458"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c>
          <w:tcPr>
            <w:tcW w:w="1458"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c>
          <w:tcPr>
            <w:tcW w:w="1458"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c>
          <w:tcPr>
            <w:tcW w:w="14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c>
          <w:tcPr>
            <w:tcW w:w="14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c>
          <w:tcPr>
            <w:tcW w:w="14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c>
          <w:tcPr>
            <w:tcW w:w="14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c>
          <w:tcPr>
            <w:tcW w:w="14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c>
          <w:tcPr>
            <w:tcW w:w="14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c>
          <w:tcPr>
            <w:tcW w:w="14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c>
          <w:tcPr>
            <w:tcW w:w="14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r>
    </w:tbl>
    <w:p>
      <w:pPr>
        <w:rPr>
          <w:rFonts w:hint="eastAsia" w:ascii="宋体" w:hAnsi="宋体" w:cs="宋体"/>
          <w:b/>
        </w:rPr>
      </w:pPr>
      <w:r>
        <w:rPr>
          <w:rFonts w:hint="eastAsia" w:ascii="宋体" w:hAnsi="宋体" w:cs="宋体"/>
          <w:b/>
        </w:rPr>
        <w:t>注：1）根据评分标准中技术内容逐条填写，并针对客观分部分进行自评。</w:t>
      </w:r>
    </w:p>
    <w:p>
      <w:pPr>
        <w:numPr>
          <w:ilvl w:val="0"/>
          <w:numId w:val="17"/>
        </w:numPr>
        <w:rPr>
          <w:rFonts w:hint="eastAsia" w:ascii="宋体" w:hAnsi="宋体" w:cs="宋体"/>
          <w:b/>
        </w:rPr>
      </w:pPr>
      <w:r>
        <w:rPr>
          <w:rFonts w:hint="eastAsia" w:ascii="宋体" w:hAnsi="宋体" w:cs="宋体"/>
          <w:b/>
        </w:rPr>
        <w:t>请将此表编制在目录页前。</w:t>
      </w:r>
    </w:p>
    <w:p>
      <w:pPr>
        <w:rPr>
          <w:rFonts w:hint="eastAsia" w:ascii="宋体" w:hAnsi="宋体" w:cs="宋体"/>
          <w:b/>
        </w:rPr>
      </w:pPr>
    </w:p>
    <w:p>
      <w:pPr>
        <w:rPr>
          <w:rFonts w:hint="eastAsia" w:ascii="宋体" w:hAnsi="宋体" w:cs="宋体"/>
        </w:rPr>
      </w:pPr>
    </w:p>
    <w:p>
      <w:pPr>
        <w:ind w:firstLine="6090" w:firstLineChars="2900"/>
        <w:rPr>
          <w:rFonts w:hint="eastAsia" w:ascii="宋体" w:hAnsi="宋体" w:cs="宋体"/>
        </w:rPr>
      </w:pPr>
      <w:r>
        <w:rPr>
          <w:rFonts w:hint="eastAsia" w:ascii="宋体" w:hAnsi="宋体" w:cs="宋体"/>
        </w:rPr>
        <w:t>供应商名称（盖章）：</w:t>
      </w:r>
    </w:p>
    <w:p>
      <w:pPr>
        <w:rPr>
          <w:rFonts w:hint="eastAsia" w:ascii="宋体" w:hAnsi="宋体" w:cs="宋体"/>
        </w:rPr>
      </w:pPr>
    </w:p>
    <w:p>
      <w:pPr>
        <w:ind w:firstLine="6090" w:firstLineChars="2900"/>
        <w:rPr>
          <w:rFonts w:hint="eastAsia" w:ascii="宋体" w:hAnsi="宋体" w:cs="宋体"/>
        </w:rPr>
      </w:pPr>
      <w:r>
        <w:rPr>
          <w:rFonts w:hint="eastAsia" w:ascii="宋体" w:hAnsi="宋体" w:cs="宋体"/>
        </w:rPr>
        <w:t>年  月  日</w:t>
      </w:r>
    </w:p>
    <w:p>
      <w:pPr>
        <w:rPr>
          <w:rFonts w:hint="eastAsia" w:ascii="宋体" w:hAnsi="宋体" w:cs="宋体"/>
        </w:rPr>
      </w:pPr>
    </w:p>
    <w:p>
      <w:pPr>
        <w:rPr>
          <w:rFonts w:hint="eastAsia" w:ascii="宋体" w:hAnsi="宋体" w:cs="宋体"/>
        </w:rPr>
      </w:pPr>
      <w:r>
        <w:rPr>
          <w:rFonts w:hint="eastAsia" w:ascii="宋体" w:hAnsi="宋体" w:cs="宋体"/>
        </w:rPr>
        <w:t xml:space="preserve"> </w:t>
      </w:r>
    </w:p>
    <w:p>
      <w:pPr>
        <w:snapToGrid w:val="0"/>
        <w:spacing w:before="50" w:after="50"/>
        <w:rPr>
          <w:rFonts w:hint="eastAsia" w:ascii="宋体" w:hAnsi="宋体" w:cs="宋体"/>
          <w:b/>
          <w:bCs/>
          <w:szCs w:val="21"/>
        </w:rPr>
      </w:pPr>
      <w:r>
        <w:rPr>
          <w:rFonts w:hint="eastAsia" w:ascii="宋体" w:hAnsi="宋体" w:cs="宋体"/>
        </w:rPr>
        <w:br w:type="page"/>
      </w:r>
      <w:r>
        <w:rPr>
          <w:rFonts w:hint="eastAsia" w:ascii="宋体" w:hAnsi="宋体" w:cs="宋体"/>
          <w:b/>
          <w:bCs/>
          <w:szCs w:val="21"/>
        </w:rPr>
        <w:t>6.技术部分：针对本项目第二章采购需求及第四章评分标准中的条款拟定各种方案，格式自拟；</w:t>
      </w:r>
    </w:p>
    <w:p>
      <w:pPr>
        <w:spacing w:line="360" w:lineRule="auto"/>
        <w:rPr>
          <w:rFonts w:hint="eastAsia" w:ascii="宋体" w:hAnsi="宋体" w:cs="宋体"/>
          <w:szCs w:val="21"/>
        </w:rPr>
      </w:pPr>
      <w:r>
        <w:rPr>
          <w:rFonts w:hint="eastAsia" w:ascii="宋体" w:hAnsi="宋体" w:cs="宋体"/>
          <w:b/>
          <w:bCs/>
          <w:szCs w:val="21"/>
        </w:rPr>
        <w:br w:type="page"/>
      </w:r>
      <w:r>
        <w:rPr>
          <w:rFonts w:hint="eastAsia" w:ascii="宋体" w:hAnsi="宋体" w:cs="宋体"/>
          <w:b/>
          <w:bCs/>
          <w:szCs w:val="21"/>
        </w:rPr>
        <w:t>7.投标函</w:t>
      </w:r>
    </w:p>
    <w:p>
      <w:pPr>
        <w:snapToGrid w:val="0"/>
        <w:spacing w:before="120" w:beforeLines="50" w:after="50"/>
        <w:jc w:val="center"/>
        <w:rPr>
          <w:rFonts w:hint="eastAsia" w:ascii="宋体" w:hAnsi="宋体" w:cs="宋体"/>
          <w:b/>
          <w:szCs w:val="21"/>
        </w:rPr>
      </w:pPr>
      <w:r>
        <w:rPr>
          <w:rFonts w:hint="eastAsia" w:ascii="宋体" w:hAnsi="宋体" w:cs="宋体"/>
          <w:b/>
          <w:szCs w:val="21"/>
        </w:rPr>
        <w:t>投 标 函</w:t>
      </w:r>
    </w:p>
    <w:p>
      <w:pPr>
        <w:snapToGrid w:val="0"/>
        <w:spacing w:before="120" w:beforeLines="50" w:after="50"/>
        <w:jc w:val="center"/>
        <w:rPr>
          <w:rFonts w:hint="eastAsia" w:ascii="宋体" w:hAnsi="宋体" w:cs="宋体"/>
          <w:b/>
          <w:szCs w:val="21"/>
        </w:rPr>
      </w:pPr>
    </w:p>
    <w:p>
      <w:pPr>
        <w:snapToGrid w:val="0"/>
        <w:spacing w:line="360" w:lineRule="auto"/>
        <w:rPr>
          <w:rFonts w:hint="eastAsia"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（招标采购单位名称）：</w:t>
      </w:r>
    </w:p>
    <w:p>
      <w:pPr>
        <w:snapToGrid w:val="0"/>
        <w:spacing w:line="360" w:lineRule="auto"/>
        <w:ind w:firstLine="480"/>
        <w:rPr>
          <w:rFonts w:hint="eastAsia" w:ascii="宋体" w:hAnsi="宋体" w:cs="宋体"/>
          <w:szCs w:val="21"/>
        </w:rPr>
      </w:pPr>
      <w:r>
        <w:rPr>
          <w:rFonts w:hint="eastAsia" w:ascii="宋体" w:hAnsi="宋体" w:cs="宋体"/>
          <w:szCs w:val="21"/>
        </w:rPr>
        <w:t>根据贵方为</w:t>
      </w:r>
      <w:r>
        <w:rPr>
          <w:rFonts w:hint="eastAsia" w:ascii="宋体" w:hAnsi="宋体" w:cs="宋体"/>
          <w:szCs w:val="21"/>
          <w:u w:val="single"/>
        </w:rPr>
        <w:t xml:space="preserve">                  </w:t>
      </w:r>
      <w:r>
        <w:rPr>
          <w:rFonts w:hint="eastAsia" w:ascii="宋体" w:hAnsi="宋体" w:cs="宋体"/>
          <w:szCs w:val="21"/>
        </w:rPr>
        <w:t>项目的采购公告/投标邀请书（项目编号：</w:t>
      </w:r>
      <w:r>
        <w:rPr>
          <w:rFonts w:hint="eastAsia" w:ascii="宋体" w:hAnsi="宋体" w:cs="宋体"/>
          <w:szCs w:val="21"/>
          <w:u w:val="single"/>
        </w:rPr>
        <w:t xml:space="preserve">        </w:t>
      </w:r>
      <w:r>
        <w:rPr>
          <w:rFonts w:hint="eastAsia" w:ascii="宋体" w:hAnsi="宋体" w:cs="宋体"/>
          <w:szCs w:val="21"/>
        </w:rPr>
        <w:t>，子包号：</w:t>
      </w:r>
      <w:r>
        <w:rPr>
          <w:rFonts w:hint="eastAsia" w:ascii="宋体" w:hAnsi="宋体" w:cs="宋体"/>
          <w:szCs w:val="21"/>
          <w:u w:val="single"/>
        </w:rPr>
        <w:t xml:space="preserve">    </w:t>
      </w:r>
      <w:r>
        <w:rPr>
          <w:rFonts w:hint="eastAsia" w:ascii="宋体" w:hAnsi="宋体" w:cs="宋体"/>
          <w:szCs w:val="21"/>
        </w:rPr>
        <w:t>），签字代表</w:t>
      </w:r>
      <w:r>
        <w:rPr>
          <w:rFonts w:hint="eastAsia" w:ascii="宋体" w:hAnsi="宋体" w:cs="宋体"/>
          <w:szCs w:val="21"/>
          <w:u w:val="single"/>
        </w:rPr>
        <w:t xml:space="preserve">         </w:t>
      </w:r>
      <w:r>
        <w:rPr>
          <w:rFonts w:hint="eastAsia" w:ascii="宋体" w:hAnsi="宋体" w:cs="宋体"/>
          <w:szCs w:val="21"/>
        </w:rPr>
        <w:t>（全名）经正式授权并代表供应商</w:t>
      </w:r>
      <w:r>
        <w:rPr>
          <w:rFonts w:hint="eastAsia" w:ascii="宋体" w:hAnsi="宋体" w:cs="宋体"/>
          <w:szCs w:val="21"/>
          <w:u w:val="single"/>
        </w:rPr>
        <w:t xml:space="preserve">         </w:t>
      </w:r>
      <w:r>
        <w:rPr>
          <w:rFonts w:hint="eastAsia" w:ascii="宋体" w:hAnsi="宋体" w:cs="宋体"/>
          <w:szCs w:val="21"/>
        </w:rPr>
        <w:t>（供应商名称）提交投标文件。</w:t>
      </w:r>
    </w:p>
    <w:p>
      <w:pPr>
        <w:snapToGrid w:val="0"/>
        <w:spacing w:line="360" w:lineRule="auto"/>
        <w:ind w:firstLine="420" w:firstLineChars="200"/>
        <w:rPr>
          <w:rFonts w:hint="eastAsia" w:ascii="宋体" w:hAnsi="宋体" w:cs="宋体"/>
          <w:szCs w:val="21"/>
        </w:rPr>
      </w:pPr>
      <w:r>
        <w:rPr>
          <w:rFonts w:hint="eastAsia" w:ascii="宋体" w:hAnsi="宋体" w:cs="宋体"/>
          <w:szCs w:val="21"/>
        </w:rPr>
        <w:t>据此函，签字代表宣布同意如下：</w:t>
      </w:r>
    </w:p>
    <w:p>
      <w:pPr>
        <w:snapToGrid w:val="0"/>
        <w:spacing w:line="360" w:lineRule="auto"/>
        <w:ind w:firstLine="420" w:firstLineChars="200"/>
        <w:rPr>
          <w:rFonts w:hint="eastAsia" w:ascii="宋体" w:hAnsi="宋体" w:cs="宋体"/>
          <w:szCs w:val="21"/>
        </w:rPr>
      </w:pPr>
      <w:r>
        <w:rPr>
          <w:rFonts w:hint="eastAsia" w:ascii="宋体" w:hAnsi="宋体" w:cs="宋体"/>
          <w:szCs w:val="21"/>
        </w:rPr>
        <w:t>1.供应商已详细审查全部“采购文件”，包括修改文件（如有的话）以及全部参考资料和有关附件，已经了解我方对于采购文件、采购过程、采购结果有依法进行询问、质疑、投诉的权利及相关渠道和要求。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20" w:firstLineChars="200"/>
        <w:rPr>
          <w:rFonts w:hint="eastAsia" w:ascii="宋体" w:hAnsi="宋体" w:cs="宋体"/>
          <w:szCs w:val="21"/>
        </w:rPr>
      </w:pPr>
      <w:r>
        <w:rPr>
          <w:rFonts w:hint="eastAsia" w:ascii="宋体" w:hAnsi="宋体" w:cs="宋体"/>
          <w:szCs w:val="21"/>
        </w:rPr>
        <w:t>2.供应商在投标之前已经与贵方进行了充分的沟通，完全理解并接受采购文件的各项规定和要求，对采购文件的合理性、合法性不再有异议。</w:t>
      </w:r>
    </w:p>
    <w:p>
      <w:pPr>
        <w:snapToGrid w:val="0"/>
        <w:spacing w:line="360" w:lineRule="auto"/>
        <w:ind w:firstLine="420" w:firstLineChars="200"/>
        <w:rPr>
          <w:rFonts w:hint="eastAsia" w:ascii="宋体" w:hAnsi="宋体" w:cs="宋体"/>
          <w:szCs w:val="21"/>
        </w:rPr>
      </w:pPr>
      <w:r>
        <w:rPr>
          <w:rFonts w:hint="eastAsia" w:ascii="宋体" w:hAnsi="宋体" w:cs="宋体"/>
          <w:szCs w:val="21"/>
        </w:rPr>
        <w:t>3.本投标有效期自开标日起</w:t>
      </w:r>
      <w:r>
        <w:rPr>
          <w:rFonts w:hint="eastAsia" w:ascii="宋体" w:hAnsi="宋体" w:cs="宋体"/>
          <w:szCs w:val="21"/>
          <w:u w:val="single"/>
        </w:rPr>
        <w:t>90</w:t>
      </w:r>
      <w:r>
        <w:rPr>
          <w:rFonts w:hint="eastAsia" w:ascii="宋体" w:hAnsi="宋体" w:cs="宋体"/>
          <w:szCs w:val="21"/>
        </w:rPr>
        <w:t>个日历日。</w:t>
      </w:r>
    </w:p>
    <w:p>
      <w:pPr>
        <w:snapToGrid w:val="0"/>
        <w:spacing w:line="360" w:lineRule="auto"/>
        <w:ind w:firstLine="420" w:firstLineChars="200"/>
        <w:rPr>
          <w:rFonts w:hint="eastAsia" w:ascii="宋体" w:hAnsi="宋体" w:cs="宋体"/>
          <w:szCs w:val="21"/>
        </w:rPr>
      </w:pPr>
      <w:r>
        <w:rPr>
          <w:rFonts w:hint="eastAsia" w:ascii="宋体" w:hAnsi="宋体" w:cs="宋体"/>
          <w:szCs w:val="21"/>
        </w:rPr>
        <w:t>4.如中标，本投标文件至本项目合同履行完毕止均保持有效，本供应商将按“采购文件”及政府采购法律、法规的规定履行合同责任和义务。</w:t>
      </w:r>
    </w:p>
    <w:p>
      <w:pPr>
        <w:snapToGrid w:val="0"/>
        <w:spacing w:line="360" w:lineRule="auto"/>
        <w:ind w:firstLine="420" w:firstLineChars="200"/>
        <w:rPr>
          <w:rFonts w:hint="eastAsia" w:ascii="宋体" w:hAnsi="宋体" w:cs="宋体"/>
          <w:szCs w:val="21"/>
        </w:rPr>
      </w:pPr>
      <w:r>
        <w:rPr>
          <w:rFonts w:hint="eastAsia" w:ascii="宋体" w:hAnsi="宋体" w:cs="宋体"/>
          <w:szCs w:val="21"/>
        </w:rPr>
        <w:t>5.供应商同意按照贵方要求提供与投标有关的一切数据或资料。</w:t>
      </w:r>
    </w:p>
    <w:p>
      <w:pPr>
        <w:snapToGrid w:val="0"/>
        <w:spacing w:line="360" w:lineRule="auto"/>
        <w:ind w:firstLine="420" w:firstLineChars="200"/>
        <w:rPr>
          <w:rFonts w:hint="eastAsia" w:ascii="宋体" w:hAnsi="宋体" w:cs="宋体"/>
          <w:lang w:val="zh-CN"/>
        </w:rPr>
      </w:pPr>
      <w:r>
        <w:rPr>
          <w:rFonts w:hint="eastAsia" w:ascii="宋体" w:hAnsi="宋体" w:cs="宋体"/>
          <w:szCs w:val="21"/>
        </w:rPr>
        <w:t>6.</w:t>
      </w:r>
      <w:r>
        <w:rPr>
          <w:rFonts w:hint="eastAsia" w:ascii="宋体" w:hAnsi="宋体" w:cs="宋体"/>
          <w:lang w:val="zh-CN"/>
        </w:rPr>
        <w:t>我们郑重声明：本投标文件提供的情况和文件完全是真实的。</w:t>
      </w:r>
    </w:p>
    <w:p>
      <w:pPr>
        <w:snapToGrid w:val="0"/>
        <w:spacing w:line="360" w:lineRule="auto"/>
        <w:ind w:firstLine="420" w:firstLineChars="200"/>
        <w:rPr>
          <w:rFonts w:hint="eastAsia" w:ascii="宋体" w:hAnsi="宋体" w:cs="宋体"/>
          <w:szCs w:val="21"/>
          <w:lang w:val="zh-CN"/>
        </w:rPr>
      </w:pPr>
      <w:r>
        <w:rPr>
          <w:rFonts w:hint="eastAsia" w:ascii="宋体" w:hAnsi="宋体" w:cs="宋体"/>
          <w:szCs w:val="21"/>
        </w:rPr>
        <w:t>7.</w:t>
      </w:r>
      <w:r>
        <w:rPr>
          <w:rFonts w:hint="eastAsia" w:ascii="宋体" w:hAnsi="宋体" w:cs="宋体"/>
          <w:szCs w:val="21"/>
          <w:lang w:val="zh-CN"/>
        </w:rPr>
        <w:t>按照</w:t>
      </w:r>
      <w:r>
        <w:rPr>
          <w:rFonts w:hint="eastAsia" w:ascii="宋体" w:hAnsi="宋体" w:cs="宋体"/>
          <w:szCs w:val="21"/>
        </w:rPr>
        <w:t>采购</w:t>
      </w:r>
      <w:r>
        <w:rPr>
          <w:rFonts w:hint="eastAsia" w:ascii="宋体" w:hAnsi="宋体" w:cs="宋体"/>
          <w:szCs w:val="21"/>
          <w:lang w:val="zh-CN"/>
        </w:rPr>
        <w:t>文件的规定，在中标后向</w:t>
      </w:r>
      <w:r>
        <w:rPr>
          <w:rFonts w:hint="eastAsia" w:ascii="宋体" w:hAnsi="宋体" w:cs="宋体"/>
          <w:szCs w:val="21"/>
        </w:rPr>
        <w:t>采购代理机构</w:t>
      </w:r>
      <w:r>
        <w:rPr>
          <w:rFonts w:hint="eastAsia" w:ascii="宋体" w:hAnsi="宋体" w:cs="宋体"/>
          <w:szCs w:val="21"/>
          <w:lang w:val="zh-CN"/>
        </w:rPr>
        <w:t>一次性支付招标代理费。</w:t>
      </w:r>
    </w:p>
    <w:p>
      <w:pPr>
        <w:snapToGrid w:val="0"/>
        <w:spacing w:line="360" w:lineRule="auto"/>
        <w:ind w:firstLine="420" w:firstLineChars="200"/>
        <w:rPr>
          <w:rFonts w:hint="eastAsia" w:ascii="宋体" w:hAnsi="宋体" w:cs="宋体"/>
          <w:szCs w:val="21"/>
        </w:rPr>
      </w:pPr>
      <w:r>
        <w:rPr>
          <w:rFonts w:hint="eastAsia" w:ascii="宋体" w:hAnsi="宋体" w:cs="宋体"/>
          <w:szCs w:val="21"/>
        </w:rPr>
        <w:t>8.与本投标有关的一切正式往来信函请寄：</w:t>
      </w:r>
    </w:p>
    <w:p>
      <w:pPr>
        <w:snapToGrid w:val="0"/>
        <w:spacing w:line="360" w:lineRule="auto"/>
        <w:rPr>
          <w:rFonts w:hint="eastAsia"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r>
        <w:rPr>
          <w:rFonts w:hint="eastAsia" w:ascii="宋体" w:hAnsi="宋体" w:cs="宋体"/>
          <w:szCs w:val="21"/>
        </w:rPr>
        <w:t>邮编：__________   电话：______________</w:t>
      </w:r>
    </w:p>
    <w:p>
      <w:pPr>
        <w:snapToGrid w:val="0"/>
        <w:spacing w:line="360" w:lineRule="auto"/>
        <w:rPr>
          <w:rFonts w:hint="eastAsia" w:ascii="宋体" w:hAnsi="宋体" w:cs="宋体"/>
          <w:szCs w:val="21"/>
        </w:rPr>
      </w:pPr>
      <w:r>
        <w:rPr>
          <w:rFonts w:hint="eastAsia" w:ascii="宋体" w:hAnsi="宋体" w:cs="宋体"/>
          <w:szCs w:val="21"/>
        </w:rPr>
        <w:t>传真：______________供应商代表姓名 ___________  职务：______</w:t>
      </w:r>
      <w:r>
        <w:rPr>
          <w:rFonts w:hint="eastAsia" w:ascii="宋体" w:hAnsi="宋体" w:cs="宋体"/>
          <w:szCs w:val="21"/>
          <w:u w:val="single"/>
        </w:rPr>
        <w:t xml:space="preserve"> </w:t>
      </w:r>
      <w:r>
        <w:rPr>
          <w:rFonts w:hint="eastAsia" w:ascii="宋体" w:hAnsi="宋体" w:cs="宋体"/>
          <w:szCs w:val="21"/>
        </w:rPr>
        <w:t>_______</w:t>
      </w:r>
    </w:p>
    <w:p>
      <w:pPr>
        <w:snapToGrid w:val="0"/>
        <w:spacing w:line="360" w:lineRule="auto"/>
        <w:rPr>
          <w:rFonts w:hint="eastAsia" w:ascii="宋体" w:hAnsi="宋体" w:cs="宋体"/>
          <w:szCs w:val="21"/>
        </w:rPr>
      </w:pPr>
      <w:r>
        <w:rPr>
          <w:rFonts w:hint="eastAsia" w:ascii="宋体" w:hAnsi="宋体" w:cs="宋体"/>
          <w:szCs w:val="21"/>
        </w:rPr>
        <w:t>供应商名称(公章):___________________</w:t>
      </w:r>
    </w:p>
    <w:p>
      <w:pPr>
        <w:snapToGrid w:val="0"/>
        <w:spacing w:line="360" w:lineRule="auto"/>
        <w:rPr>
          <w:rFonts w:hint="eastAsia"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银行帐号：</w:t>
      </w:r>
      <w:r>
        <w:rPr>
          <w:rFonts w:hint="eastAsia" w:ascii="宋体" w:hAnsi="宋体" w:cs="宋体"/>
          <w:szCs w:val="21"/>
          <w:u w:val="single"/>
        </w:rPr>
        <w:t xml:space="preserve">                    </w:t>
      </w:r>
      <w:r>
        <w:rPr>
          <w:rFonts w:hint="eastAsia" w:ascii="宋体" w:hAnsi="宋体" w:cs="宋体"/>
          <w:szCs w:val="21"/>
        </w:rPr>
        <w:t xml:space="preserve"> </w:t>
      </w:r>
    </w:p>
    <w:p>
      <w:pPr>
        <w:snapToGrid w:val="0"/>
        <w:spacing w:before="50" w:after="120" w:afterLines="50"/>
        <w:rPr>
          <w:rFonts w:hint="eastAsia" w:ascii="宋体" w:hAnsi="宋体" w:cs="宋体"/>
          <w:szCs w:val="21"/>
        </w:rPr>
      </w:pPr>
      <w:r>
        <w:rPr>
          <w:rFonts w:hint="eastAsia" w:ascii="宋体" w:hAnsi="宋体" w:cs="宋体"/>
          <w:szCs w:val="21"/>
        </w:rPr>
        <w:t>法定代表人或授权代表</w:t>
      </w:r>
      <w:r>
        <w:rPr>
          <w:rFonts w:hint="eastAsia" w:ascii="宋体" w:hAnsi="宋体" w:cs="宋体"/>
        </w:rPr>
        <w:t>（签名或印章）</w:t>
      </w:r>
      <w:r>
        <w:rPr>
          <w:rFonts w:hint="eastAsia" w:ascii="宋体" w:hAnsi="宋体" w:cs="宋体"/>
          <w:szCs w:val="21"/>
        </w:rPr>
        <w:t>:___________          日期:_____年___月___日</w:t>
      </w:r>
    </w:p>
    <w:p>
      <w:pPr>
        <w:rPr>
          <w:rFonts w:hint="eastAsia" w:ascii="宋体" w:hAnsi="宋体" w:cs="宋体"/>
          <w:b/>
        </w:rPr>
      </w:pPr>
      <w:r>
        <w:rPr>
          <w:rFonts w:hint="eastAsia" w:ascii="宋体" w:hAnsi="宋体" w:cs="宋体"/>
          <w:szCs w:val="21"/>
        </w:rPr>
        <w:br w:type="page"/>
      </w:r>
      <w:r>
        <w:rPr>
          <w:rFonts w:hint="eastAsia" w:ascii="宋体" w:hAnsi="宋体" w:cs="宋体"/>
          <w:b/>
          <w:bCs/>
          <w:szCs w:val="21"/>
        </w:rPr>
        <w:t>8.法</w:t>
      </w:r>
      <w:r>
        <w:rPr>
          <w:rFonts w:hint="eastAsia" w:ascii="宋体" w:hAnsi="宋体" w:cs="宋体"/>
          <w:b/>
        </w:rPr>
        <w:t>定代表人身份证明及授权委托书格式：</w:t>
      </w:r>
    </w:p>
    <w:p>
      <w:pPr>
        <w:rPr>
          <w:rFonts w:hint="eastAsia" w:ascii="宋体" w:hAnsi="宋体" w:cs="宋体"/>
        </w:rPr>
      </w:pPr>
    </w:p>
    <w:p>
      <w:pPr>
        <w:rPr>
          <w:rFonts w:hint="eastAsia" w:ascii="宋体" w:hAnsi="宋体" w:cs="宋体"/>
        </w:rPr>
      </w:pPr>
    </w:p>
    <w:p>
      <w:pPr>
        <w:snapToGrid w:val="0"/>
        <w:spacing w:before="120" w:beforeLines="50" w:after="50"/>
        <w:jc w:val="center"/>
        <w:rPr>
          <w:rFonts w:hint="eastAsia" w:ascii="宋体" w:hAnsi="宋体" w:cs="宋体"/>
          <w:b/>
          <w:szCs w:val="21"/>
        </w:rPr>
      </w:pPr>
      <w:r>
        <w:rPr>
          <w:rFonts w:hint="eastAsia" w:ascii="宋体" w:hAnsi="宋体" w:cs="宋体"/>
          <w:b/>
          <w:szCs w:val="21"/>
        </w:rPr>
        <w:t>法定代表人身份证明</w:t>
      </w:r>
    </w:p>
    <w:p>
      <w:pPr>
        <w:spacing w:line="480" w:lineRule="auto"/>
        <w:jc w:val="center"/>
        <w:rPr>
          <w:rFonts w:hint="eastAsia" w:ascii="宋体" w:hAnsi="宋体" w:cs="宋体"/>
          <w:b/>
          <w:sz w:val="24"/>
        </w:rPr>
      </w:pPr>
      <w:r>
        <w:rPr>
          <w:rFonts w:hint="eastAsia" w:ascii="宋体" w:hAnsi="宋体" w:cs="宋体"/>
          <w:bCs/>
          <w:sz w:val="24"/>
        </w:rPr>
        <w:t>（法定代表人不来投标的，此表不用）</w:t>
      </w:r>
    </w:p>
    <w:p>
      <w:pPr>
        <w:spacing w:line="480" w:lineRule="auto"/>
        <w:ind w:firstLine="420" w:firstLineChars="200"/>
        <w:rPr>
          <w:rFonts w:hint="eastAsia"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p>
    <w:p>
      <w:pPr>
        <w:spacing w:line="480" w:lineRule="auto"/>
        <w:ind w:firstLine="420" w:firstLineChars="200"/>
        <w:rPr>
          <w:rFonts w:hint="eastAsia"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r>
        <w:rPr>
          <w:rFonts w:hint="eastAsia" w:ascii="宋体" w:hAnsi="宋体" w:cs="宋体"/>
          <w:szCs w:val="21"/>
        </w:rPr>
        <w:t xml:space="preserve"> </w:t>
      </w:r>
    </w:p>
    <w:p>
      <w:pPr>
        <w:spacing w:line="480" w:lineRule="auto"/>
        <w:ind w:firstLine="420" w:firstLineChars="200"/>
        <w:rPr>
          <w:rFonts w:hint="eastAsia"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p>
    <w:p>
      <w:pPr>
        <w:spacing w:line="480" w:lineRule="auto"/>
        <w:ind w:firstLine="420" w:firstLineChars="200"/>
        <w:rPr>
          <w:rFonts w:hint="eastAsia"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80" w:lineRule="auto"/>
        <w:ind w:firstLine="420" w:firstLineChars="200"/>
        <w:rPr>
          <w:rFonts w:hint="eastAsia"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r>
        <w:rPr>
          <w:rFonts w:hint="eastAsia" w:ascii="宋体" w:hAnsi="宋体" w:cs="宋体"/>
          <w:szCs w:val="21"/>
        </w:rPr>
        <w:t xml:space="preserve"> </w:t>
      </w:r>
    </w:p>
    <w:p>
      <w:pPr>
        <w:spacing w:line="480" w:lineRule="auto"/>
        <w:ind w:firstLine="420" w:firstLineChars="200"/>
        <w:rPr>
          <w:rFonts w:hint="eastAsia"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周岁  </w:t>
      </w: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_</w:t>
      </w:r>
    </w:p>
    <w:p>
      <w:pPr>
        <w:spacing w:line="480" w:lineRule="auto"/>
        <w:ind w:firstLine="420" w:firstLineChars="200"/>
        <w:rPr>
          <w:rFonts w:hint="eastAsia"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p>
    <w:p>
      <w:pPr>
        <w:spacing w:line="480" w:lineRule="auto"/>
        <w:ind w:firstLine="420" w:firstLineChars="200"/>
        <w:rPr>
          <w:rFonts w:hint="eastAsia"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（供应商名称）的法定代表人。</w:t>
      </w:r>
    </w:p>
    <w:p>
      <w:pPr>
        <w:spacing w:line="480" w:lineRule="auto"/>
        <w:ind w:firstLine="840" w:firstLineChars="400"/>
        <w:rPr>
          <w:rFonts w:hint="eastAsia" w:ascii="宋体" w:hAnsi="宋体" w:cs="宋体"/>
          <w:szCs w:val="21"/>
        </w:rPr>
      </w:pPr>
      <w:r>
        <w:rPr>
          <w:rFonts w:hint="eastAsia" w:ascii="宋体" w:hAnsi="宋体" w:cs="宋体"/>
          <w:szCs w:val="21"/>
        </w:rPr>
        <w:t>特此证明。</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wordWrap w:val="0"/>
        <w:spacing w:line="360" w:lineRule="auto"/>
        <w:jc w:val="right"/>
        <w:rPr>
          <w:rFonts w:hint="eastAsia" w:ascii="宋体" w:hAnsi="宋体" w:cs="宋体"/>
          <w:szCs w:val="21"/>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（盖单位公章）</w:t>
      </w:r>
    </w:p>
    <w:p>
      <w:pPr>
        <w:spacing w:line="360" w:lineRule="auto"/>
        <w:ind w:firstLine="4515" w:firstLineChars="2150"/>
        <w:rPr>
          <w:rFonts w:hint="eastAsia" w:ascii="宋体" w:hAnsi="宋体" w:cs="宋体"/>
          <w:szCs w:val="21"/>
          <w:u w:val="single"/>
        </w:rPr>
      </w:pPr>
    </w:p>
    <w:p>
      <w:pPr>
        <w:spacing w:line="360" w:lineRule="auto"/>
        <w:ind w:firstLine="3675" w:firstLineChars="1750"/>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hint="eastAsia" w:ascii="宋体" w:hAnsi="宋体" w:cs="宋体"/>
          <w:sz w:val="24"/>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r>
        <w:rPr>
          <w:rFonts w:hint="eastAsia" w:ascii="宋体" w:hAnsi="宋体" w:cs="宋体"/>
          <w:b/>
          <w:szCs w:val="21"/>
        </w:rPr>
        <w:t>附法定代表人身份证复印件（正反面）：</w:t>
      </w:r>
    </w:p>
    <w:p>
      <w:pPr>
        <w:rPr>
          <w:rFonts w:hint="eastAsia" w:ascii="宋体" w:hAnsi="宋体" w:cs="宋体"/>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jc w:val="center"/>
        <w:rPr>
          <w:rFonts w:hint="eastAsia" w:ascii="宋体" w:hAnsi="宋体" w:cs="宋体"/>
          <w:b/>
          <w:sz w:val="32"/>
          <w:szCs w:val="32"/>
        </w:rPr>
      </w:pPr>
      <w:r>
        <w:rPr>
          <w:rFonts w:hint="eastAsia" w:ascii="宋体" w:hAnsi="宋体" w:cs="宋体"/>
          <w:b/>
          <w:bCs/>
          <w:sz w:val="28"/>
          <w:szCs w:val="28"/>
        </w:rPr>
        <w:br w:type="page"/>
      </w:r>
      <w:r>
        <w:rPr>
          <w:rFonts w:hint="eastAsia" w:ascii="宋体" w:hAnsi="宋体" w:cs="宋体"/>
          <w:b/>
          <w:szCs w:val="21"/>
        </w:rPr>
        <w:t>法定代表人授权委托书</w:t>
      </w:r>
    </w:p>
    <w:p>
      <w:pPr>
        <w:jc w:val="center"/>
        <w:rPr>
          <w:rFonts w:hint="eastAsia" w:ascii="宋体" w:hAnsi="宋体" w:cs="宋体"/>
          <w:b/>
          <w:szCs w:val="21"/>
        </w:rPr>
      </w:pPr>
      <w:r>
        <w:rPr>
          <w:rFonts w:hint="eastAsia" w:ascii="宋体" w:hAnsi="宋体" w:cs="宋体"/>
          <w:bCs/>
          <w:szCs w:val="21"/>
        </w:rPr>
        <w:t>（法定代表人来投标的，此表不用）</w:t>
      </w:r>
    </w:p>
    <w:p>
      <w:pPr>
        <w:snapToGrid w:val="0"/>
        <w:spacing w:line="360" w:lineRule="auto"/>
        <w:rPr>
          <w:rFonts w:hint="eastAsia" w:ascii="宋体" w:hAnsi="宋体" w:cs="宋体"/>
          <w:bCs/>
          <w:sz w:val="24"/>
        </w:rPr>
      </w:pPr>
    </w:p>
    <w:p>
      <w:pPr>
        <w:snapToGrid w:val="0"/>
        <w:spacing w:line="360" w:lineRule="auto"/>
        <w:rPr>
          <w:rFonts w:hint="eastAsia" w:ascii="宋体" w:hAnsi="宋体" w:cs="宋体"/>
          <w:szCs w:val="21"/>
        </w:rPr>
      </w:pPr>
      <w:r>
        <w:rPr>
          <w:rFonts w:hint="eastAsia" w:ascii="宋体" w:hAnsi="宋体" w:cs="宋体"/>
          <w:bCs/>
          <w:szCs w:val="21"/>
        </w:rPr>
        <w:t>致：</w:t>
      </w:r>
      <w:r>
        <w:rPr>
          <w:rFonts w:hint="eastAsia" w:ascii="宋体" w:hAnsi="宋体" w:cs="宋体"/>
          <w:szCs w:val="21"/>
          <w:u w:val="single"/>
        </w:rPr>
        <w:t xml:space="preserve">              </w:t>
      </w:r>
      <w:r>
        <w:rPr>
          <w:rFonts w:hint="eastAsia" w:ascii="宋体" w:hAnsi="宋体" w:cs="宋体"/>
          <w:szCs w:val="21"/>
        </w:rPr>
        <w:t>（采购单位名称）</w:t>
      </w:r>
      <w:r>
        <w:rPr>
          <w:rFonts w:hint="eastAsia" w:ascii="宋体" w:hAnsi="宋体" w:cs="宋体"/>
          <w:b/>
          <w:bCs/>
          <w:szCs w:val="21"/>
        </w:rPr>
        <w:t xml:space="preserve"> </w:t>
      </w:r>
      <w:r>
        <w:rPr>
          <w:rFonts w:hint="eastAsia" w:ascii="宋体" w:hAnsi="宋体" w:cs="宋体"/>
          <w:szCs w:val="21"/>
        </w:rPr>
        <w:t>：</w:t>
      </w:r>
    </w:p>
    <w:p>
      <w:pPr>
        <w:snapToGrid w:val="0"/>
        <w:spacing w:line="360" w:lineRule="auto"/>
        <w:ind w:firstLine="420" w:firstLineChars="200"/>
        <w:rPr>
          <w:rFonts w:hint="eastAsia" w:ascii="宋体" w:hAnsi="宋体" w:cs="宋体"/>
          <w:szCs w:val="21"/>
          <w:u w:val="single"/>
        </w:rPr>
      </w:pPr>
      <w:r>
        <w:rPr>
          <w:rFonts w:hint="eastAsia" w:ascii="宋体" w:hAnsi="宋体" w:cs="宋体"/>
          <w:szCs w:val="21"/>
        </w:rPr>
        <w:t>我</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 xml:space="preserve">（供应商名称）的法定代表人，现授权委托本单位在职职工 </w:t>
      </w:r>
      <w:r>
        <w:rPr>
          <w:rFonts w:hint="eastAsia" w:ascii="宋体" w:hAnsi="宋体" w:cs="宋体"/>
          <w:szCs w:val="21"/>
          <w:u w:val="single"/>
        </w:rPr>
        <w:t xml:space="preserve">           </w:t>
      </w:r>
      <w:r>
        <w:rPr>
          <w:rFonts w:hint="eastAsia" w:ascii="宋体" w:hAnsi="宋体" w:cs="宋体"/>
          <w:szCs w:val="21"/>
        </w:rPr>
        <w:t>（姓名）以我方的名义参加</w:t>
      </w:r>
      <w:r>
        <w:rPr>
          <w:rFonts w:hint="eastAsia" w:ascii="宋体" w:hAnsi="宋体" w:cs="宋体"/>
          <w:szCs w:val="21"/>
          <w:u w:val="single"/>
        </w:rPr>
        <w:t xml:space="preserve">                       政府采购 </w:t>
      </w:r>
      <w:r>
        <w:rPr>
          <w:rFonts w:hint="eastAsia" w:ascii="宋体" w:hAnsi="宋体" w:cs="宋体"/>
          <w:szCs w:val="21"/>
        </w:rPr>
        <w:t>项目的投标活动，并代表我方全权办理针对上述项目的投标、开标、评标、签约等具体事务和签署相关文件。</w:t>
      </w:r>
    </w:p>
    <w:p>
      <w:pPr>
        <w:snapToGrid w:val="0"/>
        <w:spacing w:line="360" w:lineRule="auto"/>
        <w:ind w:firstLine="420" w:firstLineChars="200"/>
        <w:rPr>
          <w:rFonts w:hint="eastAsia" w:ascii="宋体" w:hAnsi="宋体" w:cs="宋体"/>
          <w:szCs w:val="21"/>
          <w:u w:val="single"/>
        </w:rPr>
      </w:pPr>
      <w:r>
        <w:rPr>
          <w:rFonts w:hint="eastAsia" w:ascii="宋体" w:hAnsi="宋体" w:cs="宋体"/>
          <w:szCs w:val="21"/>
        </w:rPr>
        <w:t>我方对被授权人的签名事项负全部责任。</w:t>
      </w:r>
    </w:p>
    <w:p>
      <w:pPr>
        <w:snapToGrid w:val="0"/>
        <w:spacing w:line="360" w:lineRule="auto"/>
        <w:ind w:firstLine="420" w:firstLineChars="200"/>
        <w:rPr>
          <w:rFonts w:hint="eastAsia" w:ascii="宋体" w:hAnsi="宋体" w:cs="宋体"/>
          <w:szCs w:val="21"/>
        </w:rPr>
      </w:pPr>
      <w:r>
        <w:rPr>
          <w:rFonts w:hint="eastAsia" w:ascii="宋体" w:hAnsi="宋体" w:cs="宋体"/>
          <w:szCs w:val="21"/>
        </w:rPr>
        <w:t>在撤销授权的书面通知以前，本授权书一直有效。被授权人在授权书有效期内签署的所有文件不因授权的撤销而失效。</w:t>
      </w:r>
    </w:p>
    <w:p>
      <w:pPr>
        <w:snapToGrid w:val="0"/>
        <w:spacing w:line="360" w:lineRule="auto"/>
        <w:ind w:firstLine="480"/>
        <w:rPr>
          <w:rFonts w:hint="eastAsia" w:ascii="宋体" w:hAnsi="宋体" w:cs="宋体"/>
          <w:szCs w:val="21"/>
        </w:rPr>
      </w:pPr>
      <w:r>
        <w:rPr>
          <w:rFonts w:hint="eastAsia" w:ascii="宋体" w:hAnsi="宋体" w:cs="宋体"/>
          <w:szCs w:val="21"/>
        </w:rPr>
        <w:t>被授权人无转委托权，特此委托。</w:t>
      </w: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u w:val="single"/>
        </w:rPr>
      </w:pPr>
      <w:r>
        <w:rPr>
          <w:rFonts w:hint="eastAsia" w:ascii="宋体" w:hAnsi="宋体" w:cs="宋体"/>
          <w:szCs w:val="21"/>
        </w:rPr>
        <w:t>被授权人</w:t>
      </w:r>
      <w:r>
        <w:rPr>
          <w:rFonts w:hint="eastAsia" w:ascii="宋体" w:hAnsi="宋体" w:cs="宋体"/>
        </w:rPr>
        <w:t>（签名或印章）</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                 法定代表人</w:t>
      </w:r>
      <w:r>
        <w:rPr>
          <w:rFonts w:hint="eastAsia" w:ascii="宋体" w:hAnsi="宋体" w:cs="宋体"/>
        </w:rPr>
        <w:t>（签名或印章）</w:t>
      </w:r>
      <w:r>
        <w:rPr>
          <w:rFonts w:hint="eastAsia" w:ascii="宋体" w:hAnsi="宋体" w:cs="宋体"/>
          <w:szCs w:val="21"/>
        </w:rPr>
        <w:t>：</w:t>
      </w:r>
      <w:r>
        <w:rPr>
          <w:rFonts w:hint="eastAsia" w:ascii="宋体" w:hAnsi="宋体" w:cs="宋体"/>
          <w:szCs w:val="21"/>
          <w:u w:val="single"/>
        </w:rPr>
        <w:t xml:space="preserve">          </w:t>
      </w:r>
    </w:p>
    <w:p>
      <w:pPr>
        <w:snapToGrid w:val="0"/>
        <w:spacing w:line="360" w:lineRule="auto"/>
        <w:ind w:firstLine="840" w:firstLineChars="400"/>
        <w:rPr>
          <w:rFonts w:hint="eastAsia" w:ascii="宋体" w:hAnsi="宋体" w:cs="宋体"/>
          <w:szCs w:val="21"/>
        </w:rPr>
      </w:pP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 xml:space="preserve">                          职务：</w:t>
      </w:r>
      <w:r>
        <w:rPr>
          <w:rFonts w:hint="eastAsia" w:ascii="宋体" w:hAnsi="宋体" w:cs="宋体"/>
          <w:szCs w:val="21"/>
          <w:u w:val="single"/>
        </w:rPr>
        <w:t xml:space="preserve">           </w:t>
      </w:r>
    </w:p>
    <w:p>
      <w:pPr>
        <w:snapToGrid w:val="0"/>
        <w:spacing w:line="360" w:lineRule="auto"/>
        <w:rPr>
          <w:rFonts w:hint="eastAsia" w:ascii="宋体" w:hAnsi="宋体" w:cs="宋体"/>
          <w:szCs w:val="21"/>
        </w:rPr>
      </w:pPr>
      <w:r>
        <w:rPr>
          <w:rFonts w:hint="eastAsia" w:ascii="宋体" w:hAnsi="宋体" w:cs="宋体"/>
          <w:szCs w:val="21"/>
        </w:rPr>
        <w:t>被授权人身份证号码：</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auto"/>
        <w:rPr>
          <w:rFonts w:hint="eastAsia" w:ascii="宋体" w:hAnsi="宋体" w:cs="宋体"/>
          <w:szCs w:val="21"/>
        </w:rPr>
      </w:pPr>
      <w:r>
        <w:rPr>
          <w:rFonts w:hint="eastAsia" w:ascii="宋体" w:hAnsi="宋体" w:cs="宋体"/>
          <w:szCs w:val="21"/>
        </w:rPr>
        <w:t xml:space="preserve">                                    </w:t>
      </w:r>
    </w:p>
    <w:p>
      <w:pPr>
        <w:snapToGrid w:val="0"/>
        <w:spacing w:line="360" w:lineRule="auto"/>
        <w:rPr>
          <w:rFonts w:hint="eastAsia" w:ascii="宋体" w:hAnsi="宋体" w:cs="宋体"/>
          <w:szCs w:val="21"/>
        </w:rPr>
      </w:pPr>
    </w:p>
    <w:p>
      <w:pPr>
        <w:snapToGrid w:val="0"/>
        <w:spacing w:line="360" w:lineRule="auto"/>
        <w:ind w:firstLine="4830" w:firstLineChars="2300"/>
        <w:rPr>
          <w:rFonts w:hint="eastAsia" w:ascii="宋体" w:hAnsi="宋体" w:cs="宋体"/>
          <w:szCs w:val="21"/>
        </w:rPr>
      </w:pPr>
      <w:r>
        <w:rPr>
          <w:rFonts w:hint="eastAsia" w:ascii="宋体" w:hAnsi="宋体" w:cs="宋体"/>
          <w:szCs w:val="21"/>
        </w:rPr>
        <w:t>供应商公章：</w:t>
      </w:r>
    </w:p>
    <w:p>
      <w:pPr>
        <w:snapToGrid w:val="0"/>
        <w:spacing w:line="360" w:lineRule="auto"/>
        <w:ind w:firstLine="4830" w:firstLineChars="2300"/>
        <w:rPr>
          <w:rFonts w:hint="eastAsia" w:ascii="宋体" w:hAnsi="宋体" w:cs="宋体"/>
          <w:szCs w:val="21"/>
        </w:rPr>
      </w:pPr>
    </w:p>
    <w:p>
      <w:pPr>
        <w:snapToGrid w:val="0"/>
        <w:spacing w:line="360" w:lineRule="auto"/>
        <w:jc w:val="center"/>
        <w:rPr>
          <w:rFonts w:hint="eastAsia" w:ascii="宋体" w:hAnsi="宋体" w:cs="宋体"/>
          <w:szCs w:val="21"/>
        </w:rPr>
      </w:pPr>
      <w:r>
        <w:rPr>
          <w:rFonts w:hint="eastAsia" w:ascii="宋体" w:hAnsi="宋体" w:cs="宋体"/>
          <w:szCs w:val="21"/>
        </w:rPr>
        <w:t xml:space="preserve">                                        年    月    日</w:t>
      </w:r>
    </w:p>
    <w:p>
      <w:pPr>
        <w:spacing w:line="360" w:lineRule="auto"/>
        <w:rPr>
          <w:rFonts w:hint="eastAsia" w:ascii="宋体" w:hAnsi="宋体" w:cs="宋体"/>
          <w:b/>
          <w:szCs w:val="21"/>
        </w:rPr>
      </w:pPr>
    </w:p>
    <w:p>
      <w:pPr>
        <w:spacing w:line="360" w:lineRule="auto"/>
        <w:rPr>
          <w:rFonts w:hint="eastAsia" w:ascii="宋体" w:hAnsi="宋体" w:cs="宋体"/>
          <w:b/>
          <w:szCs w:val="21"/>
        </w:rPr>
      </w:pPr>
    </w:p>
    <w:p>
      <w:pPr>
        <w:snapToGrid w:val="0"/>
        <w:spacing w:before="50" w:after="50"/>
        <w:rPr>
          <w:rFonts w:hint="eastAsia" w:ascii="宋体" w:hAnsi="宋体" w:cs="宋体"/>
          <w:b/>
          <w:szCs w:val="21"/>
        </w:rPr>
      </w:pPr>
      <w:r>
        <w:rPr>
          <w:rFonts w:hint="eastAsia" w:ascii="宋体" w:hAnsi="宋体" w:cs="宋体"/>
          <w:b/>
          <w:szCs w:val="21"/>
        </w:rPr>
        <w:t>附：法定代表人身份证复印件（正反面）、授权代表身份证复印件（正反面）。</w:t>
      </w:r>
    </w:p>
    <w:p>
      <w:pPr>
        <w:snapToGrid w:val="0"/>
        <w:spacing w:before="50" w:after="50"/>
        <w:rPr>
          <w:rFonts w:hint="eastAsia" w:ascii="宋体" w:hAnsi="宋体" w:cs="宋体"/>
          <w:szCs w:val="21"/>
        </w:rPr>
      </w:pPr>
      <w:r>
        <w:rPr>
          <w:rFonts w:hint="eastAsia" w:ascii="宋体" w:hAnsi="宋体" w:cs="宋体"/>
          <w:b/>
          <w:szCs w:val="21"/>
        </w:rPr>
        <w:br w:type="page"/>
      </w:r>
      <w:r>
        <w:rPr>
          <w:rFonts w:hint="eastAsia" w:ascii="宋体" w:hAnsi="宋体" w:cs="宋体"/>
          <w:b/>
          <w:bCs/>
          <w:szCs w:val="21"/>
        </w:rPr>
        <w:t>9.技术（服务）条款偏离表</w:t>
      </w:r>
    </w:p>
    <w:p>
      <w:pPr>
        <w:snapToGrid w:val="0"/>
        <w:spacing w:before="50" w:after="120" w:afterLines="50" w:line="360" w:lineRule="auto"/>
        <w:jc w:val="center"/>
        <w:rPr>
          <w:rFonts w:hint="eastAsia" w:ascii="宋体" w:hAnsi="宋体" w:cs="宋体"/>
          <w:b/>
          <w:bCs/>
        </w:rPr>
      </w:pPr>
      <w:r>
        <w:rPr>
          <w:rFonts w:hint="eastAsia" w:ascii="宋体" w:hAnsi="宋体" w:cs="宋体"/>
          <w:b/>
          <w:bCs/>
        </w:rPr>
        <w:t>技术（服务）条款偏离表</w:t>
      </w:r>
    </w:p>
    <w:p>
      <w:pPr>
        <w:snapToGrid w:val="0"/>
        <w:spacing w:before="50"/>
        <w:rPr>
          <w:rFonts w:hint="eastAsia" w:ascii="宋体" w:hAnsi="宋体" w:cs="宋体"/>
          <w:szCs w:val="21"/>
          <w:u w:val="single"/>
        </w:rPr>
      </w:pPr>
      <w:r>
        <w:rPr>
          <w:rFonts w:hint="eastAsia" w:ascii="宋体" w:hAnsi="宋体" w:cs="宋体"/>
          <w:szCs w:val="21"/>
        </w:rPr>
        <w:t>项目编号：                   项目名称：                       子包号：</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spacing w:line="360" w:lineRule="auto"/>
              <w:jc w:val="center"/>
              <w:rPr>
                <w:rFonts w:hint="eastAsia" w:ascii="宋体" w:hAnsi="宋体" w:cs="宋体"/>
              </w:rPr>
            </w:pPr>
            <w:r>
              <w:rPr>
                <w:rFonts w:hint="eastAsia" w:ascii="宋体" w:hAnsi="宋体" w:cs="宋体"/>
              </w:rPr>
              <w:t>条款号</w:t>
            </w:r>
          </w:p>
        </w:tc>
        <w:tc>
          <w:tcPr>
            <w:tcW w:w="4647" w:type="dxa"/>
            <w:noWrap w:val="0"/>
            <w:vAlign w:val="center"/>
          </w:tcPr>
          <w:p>
            <w:pPr>
              <w:spacing w:line="360" w:lineRule="auto"/>
              <w:jc w:val="center"/>
              <w:rPr>
                <w:rFonts w:hint="eastAsia" w:ascii="宋体" w:hAnsi="宋体" w:cs="宋体"/>
              </w:rPr>
            </w:pPr>
            <w:r>
              <w:rPr>
                <w:rFonts w:hint="eastAsia" w:ascii="宋体" w:hAnsi="宋体" w:cs="宋体"/>
              </w:rPr>
              <w:t>采购文件的技术（服务）条款</w:t>
            </w:r>
          </w:p>
        </w:tc>
        <w:tc>
          <w:tcPr>
            <w:tcW w:w="1575" w:type="dxa"/>
            <w:noWrap w:val="0"/>
            <w:vAlign w:val="center"/>
          </w:tcPr>
          <w:p>
            <w:pPr>
              <w:spacing w:line="360" w:lineRule="auto"/>
              <w:jc w:val="center"/>
              <w:rPr>
                <w:rFonts w:hint="eastAsia" w:ascii="宋体" w:hAnsi="宋体" w:cs="宋体"/>
              </w:rPr>
            </w:pPr>
            <w:r>
              <w:rPr>
                <w:rFonts w:hint="eastAsia" w:ascii="宋体" w:hAnsi="宋体" w:cs="宋体"/>
              </w:rPr>
              <w:t>投标文件的</w:t>
            </w:r>
          </w:p>
          <w:p>
            <w:pPr>
              <w:spacing w:line="360" w:lineRule="auto"/>
              <w:jc w:val="center"/>
              <w:rPr>
                <w:rFonts w:hint="eastAsia" w:ascii="宋体" w:hAnsi="宋体" w:cs="宋体"/>
              </w:rPr>
            </w:pPr>
            <w:r>
              <w:rPr>
                <w:rFonts w:hint="eastAsia" w:ascii="宋体" w:hAnsi="宋体" w:cs="宋体"/>
              </w:rPr>
              <w:t>响应情况</w:t>
            </w:r>
          </w:p>
        </w:tc>
        <w:tc>
          <w:tcPr>
            <w:tcW w:w="1185" w:type="dxa"/>
            <w:noWrap w:val="0"/>
            <w:vAlign w:val="center"/>
          </w:tcPr>
          <w:p>
            <w:pPr>
              <w:spacing w:line="360" w:lineRule="auto"/>
              <w:jc w:val="center"/>
              <w:rPr>
                <w:rFonts w:hint="eastAsia" w:ascii="宋体" w:hAnsi="宋体" w:cs="宋体"/>
              </w:rPr>
            </w:pPr>
            <w:r>
              <w:rPr>
                <w:rFonts w:hint="eastAsia" w:ascii="宋体" w:hAnsi="宋体" w:cs="宋体"/>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b/>
                <w:bCs/>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b/>
                <w:bCs/>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b/>
                <w:bCs/>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b/>
                <w:bCs/>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bl>
    <w:p>
      <w:pPr>
        <w:snapToGrid w:val="0"/>
        <w:spacing w:before="50"/>
        <w:rPr>
          <w:rFonts w:hint="eastAsia" w:ascii="宋体" w:hAnsi="宋体" w:cs="宋体"/>
          <w:szCs w:val="21"/>
        </w:rPr>
      </w:pPr>
    </w:p>
    <w:p>
      <w:pPr>
        <w:snapToGrid w:val="0"/>
        <w:spacing w:before="50"/>
        <w:rPr>
          <w:rFonts w:hint="eastAsia" w:ascii="宋体" w:hAnsi="宋体" w:cs="宋体"/>
          <w:szCs w:val="21"/>
        </w:rPr>
      </w:pPr>
      <w:r>
        <w:rPr>
          <w:rFonts w:hint="eastAsia" w:ascii="宋体" w:hAnsi="宋体" w:cs="宋体"/>
          <w:szCs w:val="21"/>
        </w:rPr>
        <w:t>供应商名称（公章）：</w:t>
      </w:r>
    </w:p>
    <w:p>
      <w:pPr>
        <w:snapToGrid w:val="0"/>
        <w:spacing w:before="50"/>
        <w:rPr>
          <w:rFonts w:hint="eastAsia" w:ascii="宋体" w:hAnsi="宋体" w:cs="宋体"/>
          <w:szCs w:val="21"/>
        </w:rPr>
      </w:pPr>
      <w:r>
        <w:rPr>
          <w:rFonts w:hint="eastAsia" w:ascii="宋体" w:hAnsi="宋体" w:cs="宋体"/>
          <w:szCs w:val="21"/>
        </w:rPr>
        <w:t>法定代表或授权代表</w:t>
      </w:r>
      <w:r>
        <w:rPr>
          <w:rFonts w:hint="eastAsia" w:ascii="宋体" w:hAnsi="宋体" w:cs="宋体"/>
        </w:rPr>
        <w:t>（签名或印章）</w:t>
      </w:r>
      <w:r>
        <w:rPr>
          <w:rFonts w:hint="eastAsia" w:ascii="宋体" w:hAnsi="宋体" w:cs="宋体"/>
          <w:szCs w:val="21"/>
        </w:rPr>
        <w:t>：</w:t>
      </w:r>
    </w:p>
    <w:p>
      <w:pPr>
        <w:snapToGrid w:val="0"/>
        <w:spacing w:before="50"/>
        <w:rPr>
          <w:rFonts w:hint="eastAsia" w:ascii="宋体" w:hAnsi="宋体" w:cs="宋体"/>
          <w:szCs w:val="21"/>
        </w:rPr>
      </w:pPr>
    </w:p>
    <w:p>
      <w:pPr>
        <w:snapToGrid w:val="0"/>
        <w:spacing w:before="50"/>
        <w:rPr>
          <w:rFonts w:hint="eastAsia" w:ascii="宋体" w:hAnsi="宋体" w:cs="宋体"/>
          <w:szCs w:val="21"/>
        </w:rPr>
      </w:pPr>
      <w:r>
        <w:rPr>
          <w:rFonts w:hint="eastAsia" w:ascii="宋体" w:hAnsi="宋体" w:cs="宋体"/>
          <w:szCs w:val="21"/>
        </w:rPr>
        <w:t xml:space="preserve">                                                              年    月    日</w:t>
      </w:r>
    </w:p>
    <w:p>
      <w:pPr>
        <w:snapToGrid w:val="0"/>
        <w:spacing w:before="50"/>
        <w:rPr>
          <w:rFonts w:hint="eastAsia" w:ascii="宋体" w:hAnsi="宋体" w:cs="宋体"/>
          <w:szCs w:val="21"/>
        </w:rPr>
      </w:pPr>
    </w:p>
    <w:p>
      <w:pPr>
        <w:snapToGrid w:val="0"/>
        <w:spacing w:before="50"/>
        <w:rPr>
          <w:rFonts w:hint="eastAsia" w:ascii="宋体" w:hAnsi="宋体" w:cs="宋体"/>
          <w:szCs w:val="21"/>
        </w:rPr>
      </w:pPr>
    </w:p>
    <w:p>
      <w:pPr>
        <w:snapToGrid w:val="0"/>
        <w:spacing w:before="50"/>
        <w:rPr>
          <w:rFonts w:hint="eastAsia" w:ascii="宋体" w:hAnsi="宋体" w:cs="宋体"/>
          <w:szCs w:val="21"/>
        </w:rPr>
      </w:pPr>
    </w:p>
    <w:p>
      <w:pPr>
        <w:snapToGrid w:val="0"/>
        <w:spacing w:before="50"/>
        <w:rPr>
          <w:rFonts w:hint="eastAsia" w:ascii="宋体" w:hAnsi="宋体" w:cs="宋体"/>
          <w:szCs w:val="21"/>
        </w:rPr>
      </w:pPr>
      <w:r>
        <w:rPr>
          <w:rFonts w:hint="eastAsia" w:ascii="宋体" w:hAnsi="宋体" w:cs="宋体"/>
          <w:szCs w:val="21"/>
        </w:rPr>
        <w:br w:type="page"/>
      </w:r>
      <w:r>
        <w:rPr>
          <w:rFonts w:hint="eastAsia" w:ascii="宋体" w:hAnsi="宋体" w:cs="宋体"/>
          <w:b/>
          <w:bCs/>
          <w:szCs w:val="21"/>
        </w:rPr>
        <w:t>10. 商务条款偏离表</w:t>
      </w:r>
    </w:p>
    <w:p>
      <w:pPr>
        <w:snapToGrid w:val="0"/>
        <w:spacing w:before="50" w:after="120" w:afterLines="50" w:line="360" w:lineRule="auto"/>
        <w:jc w:val="center"/>
        <w:rPr>
          <w:rFonts w:hint="eastAsia" w:ascii="宋体" w:hAnsi="宋体" w:cs="宋体"/>
          <w:b/>
          <w:bCs/>
        </w:rPr>
      </w:pPr>
      <w:r>
        <w:rPr>
          <w:rFonts w:hint="eastAsia" w:ascii="宋体" w:hAnsi="宋体" w:cs="宋体"/>
          <w:b/>
          <w:bCs/>
        </w:rPr>
        <w:t>商务条款偏离表</w:t>
      </w:r>
    </w:p>
    <w:p>
      <w:pPr>
        <w:snapToGrid w:val="0"/>
        <w:spacing w:before="50"/>
        <w:rPr>
          <w:rFonts w:hint="eastAsia" w:ascii="宋体" w:hAnsi="宋体" w:cs="宋体"/>
          <w:szCs w:val="21"/>
          <w:u w:val="single"/>
        </w:rPr>
      </w:pPr>
      <w:r>
        <w:rPr>
          <w:rFonts w:hint="eastAsia" w:ascii="宋体" w:hAnsi="宋体" w:cs="宋体"/>
          <w:szCs w:val="21"/>
        </w:rPr>
        <w:t>项目编号：                   项目名称：                       子包号：</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spacing w:line="360" w:lineRule="auto"/>
              <w:jc w:val="center"/>
              <w:rPr>
                <w:rFonts w:hint="eastAsia" w:ascii="宋体" w:hAnsi="宋体" w:cs="宋体"/>
              </w:rPr>
            </w:pPr>
            <w:r>
              <w:rPr>
                <w:rFonts w:hint="eastAsia" w:ascii="宋体" w:hAnsi="宋体" w:cs="宋体"/>
              </w:rPr>
              <w:t>条款号</w:t>
            </w:r>
          </w:p>
        </w:tc>
        <w:tc>
          <w:tcPr>
            <w:tcW w:w="4647" w:type="dxa"/>
            <w:noWrap w:val="0"/>
            <w:vAlign w:val="center"/>
          </w:tcPr>
          <w:p>
            <w:pPr>
              <w:spacing w:line="360" w:lineRule="auto"/>
              <w:jc w:val="center"/>
              <w:rPr>
                <w:rFonts w:hint="eastAsia" w:ascii="宋体" w:hAnsi="宋体" w:cs="宋体"/>
              </w:rPr>
            </w:pPr>
            <w:r>
              <w:rPr>
                <w:rFonts w:hint="eastAsia" w:ascii="宋体" w:hAnsi="宋体" w:cs="宋体"/>
              </w:rPr>
              <w:t>采购文件的商务条款</w:t>
            </w:r>
          </w:p>
        </w:tc>
        <w:tc>
          <w:tcPr>
            <w:tcW w:w="1575" w:type="dxa"/>
            <w:noWrap w:val="0"/>
            <w:vAlign w:val="center"/>
          </w:tcPr>
          <w:p>
            <w:pPr>
              <w:spacing w:line="360" w:lineRule="auto"/>
              <w:jc w:val="center"/>
              <w:rPr>
                <w:rFonts w:hint="eastAsia" w:ascii="宋体" w:hAnsi="宋体" w:cs="宋体"/>
              </w:rPr>
            </w:pPr>
            <w:r>
              <w:rPr>
                <w:rFonts w:hint="eastAsia" w:ascii="宋体" w:hAnsi="宋体" w:cs="宋体"/>
              </w:rPr>
              <w:t>投标文件的</w:t>
            </w:r>
          </w:p>
          <w:p>
            <w:pPr>
              <w:spacing w:line="360" w:lineRule="auto"/>
              <w:jc w:val="center"/>
              <w:rPr>
                <w:rFonts w:hint="eastAsia" w:ascii="宋体" w:hAnsi="宋体" w:cs="宋体"/>
              </w:rPr>
            </w:pPr>
            <w:r>
              <w:rPr>
                <w:rFonts w:hint="eastAsia" w:ascii="宋体" w:hAnsi="宋体" w:cs="宋体"/>
              </w:rPr>
              <w:t>响应情况</w:t>
            </w:r>
          </w:p>
        </w:tc>
        <w:tc>
          <w:tcPr>
            <w:tcW w:w="1185" w:type="dxa"/>
            <w:noWrap w:val="0"/>
            <w:vAlign w:val="center"/>
          </w:tcPr>
          <w:p>
            <w:pPr>
              <w:spacing w:line="360" w:lineRule="auto"/>
              <w:jc w:val="center"/>
              <w:rPr>
                <w:rFonts w:hint="eastAsia" w:ascii="宋体" w:hAnsi="宋体" w:cs="宋体"/>
              </w:rPr>
            </w:pPr>
            <w:r>
              <w:rPr>
                <w:rFonts w:hint="eastAsia" w:ascii="宋体" w:hAnsi="宋体" w:cs="宋体"/>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b/>
                <w:bCs/>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b/>
                <w:bCs/>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b/>
                <w:bCs/>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b/>
                <w:bCs/>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cs="宋体"/>
              </w:rPr>
            </w:pPr>
          </w:p>
        </w:tc>
        <w:tc>
          <w:tcPr>
            <w:tcW w:w="4647" w:type="dxa"/>
            <w:noWrap w:val="0"/>
            <w:vAlign w:val="center"/>
          </w:tcPr>
          <w:p>
            <w:pPr>
              <w:spacing w:line="360" w:lineRule="auto"/>
              <w:rPr>
                <w:rFonts w:hint="eastAsia" w:ascii="宋体" w:hAnsi="宋体" w:cs="宋体"/>
              </w:rPr>
            </w:pPr>
          </w:p>
        </w:tc>
        <w:tc>
          <w:tcPr>
            <w:tcW w:w="1575" w:type="dxa"/>
            <w:noWrap w:val="0"/>
            <w:vAlign w:val="center"/>
          </w:tcPr>
          <w:p>
            <w:pPr>
              <w:spacing w:line="360" w:lineRule="auto"/>
              <w:jc w:val="center"/>
              <w:rPr>
                <w:rFonts w:hint="eastAsia" w:ascii="宋体" w:hAnsi="宋体" w:cs="宋体"/>
                <w:sz w:val="24"/>
              </w:rPr>
            </w:pPr>
          </w:p>
        </w:tc>
        <w:tc>
          <w:tcPr>
            <w:tcW w:w="1185" w:type="dxa"/>
            <w:noWrap w:val="0"/>
            <w:vAlign w:val="center"/>
          </w:tcPr>
          <w:p>
            <w:pPr>
              <w:spacing w:line="360" w:lineRule="auto"/>
              <w:jc w:val="center"/>
              <w:rPr>
                <w:rFonts w:hint="eastAsia" w:ascii="宋体" w:hAnsi="宋体" w:cs="宋体"/>
                <w:sz w:val="24"/>
              </w:rPr>
            </w:pPr>
          </w:p>
        </w:tc>
      </w:tr>
    </w:tbl>
    <w:p>
      <w:pPr>
        <w:snapToGrid w:val="0"/>
        <w:spacing w:before="50"/>
        <w:rPr>
          <w:rFonts w:hint="eastAsia" w:ascii="宋体" w:hAnsi="宋体" w:cs="宋体"/>
          <w:szCs w:val="21"/>
        </w:rPr>
      </w:pPr>
      <w:r>
        <w:rPr>
          <w:rFonts w:hint="eastAsia" w:ascii="宋体" w:hAnsi="宋体" w:cs="宋体"/>
        </w:rPr>
        <w:t>供应商须按第二章《采购需求》</w:t>
      </w:r>
      <w:r>
        <w:rPr>
          <w:rFonts w:hint="eastAsia" w:ascii="宋体" w:hAnsi="宋体" w:cs="宋体"/>
          <w:szCs w:val="21"/>
        </w:rPr>
        <w:t>“一、重要商务要求一览表</w:t>
      </w:r>
      <w:r>
        <w:rPr>
          <w:rFonts w:hint="eastAsia" w:ascii="宋体" w:hAnsi="宋体" w:cs="宋体"/>
        </w:rPr>
        <w:t>”逐项填写，并根据“第五章 政府采购合同主要条款”内容自行补充。</w:t>
      </w:r>
    </w:p>
    <w:p>
      <w:pPr>
        <w:snapToGrid w:val="0"/>
        <w:spacing w:before="50"/>
        <w:rPr>
          <w:rFonts w:hint="eastAsia" w:ascii="宋体" w:hAnsi="宋体" w:cs="宋体"/>
          <w:szCs w:val="21"/>
        </w:rPr>
      </w:pPr>
    </w:p>
    <w:p>
      <w:pPr>
        <w:pStyle w:val="10"/>
        <w:ind w:firstLine="0"/>
        <w:rPr>
          <w:rFonts w:hint="eastAsia" w:ascii="宋体" w:hAnsi="宋体" w:cs="宋体"/>
        </w:rPr>
      </w:pPr>
    </w:p>
    <w:p>
      <w:pPr>
        <w:snapToGrid w:val="0"/>
        <w:spacing w:before="50"/>
        <w:rPr>
          <w:rFonts w:hint="eastAsia" w:ascii="宋体" w:hAnsi="宋体" w:cs="宋体"/>
          <w:szCs w:val="21"/>
        </w:rPr>
      </w:pPr>
      <w:r>
        <w:rPr>
          <w:rFonts w:hint="eastAsia" w:ascii="宋体" w:hAnsi="宋体" w:cs="宋体"/>
          <w:szCs w:val="21"/>
        </w:rPr>
        <w:t>供应商名称（公章）：</w:t>
      </w:r>
    </w:p>
    <w:p>
      <w:pPr>
        <w:snapToGrid w:val="0"/>
        <w:spacing w:before="50"/>
        <w:rPr>
          <w:rFonts w:hint="eastAsia" w:ascii="宋体" w:hAnsi="宋体" w:cs="宋体"/>
          <w:szCs w:val="21"/>
        </w:rPr>
      </w:pPr>
      <w:r>
        <w:rPr>
          <w:rFonts w:hint="eastAsia" w:ascii="宋体" w:hAnsi="宋体" w:cs="宋体"/>
          <w:szCs w:val="21"/>
        </w:rPr>
        <w:t>法定代表或授权代表</w:t>
      </w:r>
      <w:r>
        <w:rPr>
          <w:rFonts w:hint="eastAsia" w:ascii="宋体" w:hAnsi="宋体" w:cs="宋体"/>
        </w:rPr>
        <w:t>（签名或印章）</w:t>
      </w:r>
      <w:r>
        <w:rPr>
          <w:rFonts w:hint="eastAsia" w:ascii="宋体" w:hAnsi="宋体" w:cs="宋体"/>
          <w:szCs w:val="21"/>
        </w:rPr>
        <w:t>：</w:t>
      </w:r>
    </w:p>
    <w:p>
      <w:pPr>
        <w:snapToGrid w:val="0"/>
        <w:spacing w:before="50"/>
        <w:rPr>
          <w:rFonts w:hint="eastAsia" w:ascii="宋体" w:hAnsi="宋体" w:cs="宋体"/>
          <w:szCs w:val="21"/>
        </w:rPr>
      </w:pPr>
    </w:p>
    <w:p>
      <w:pPr>
        <w:snapToGrid w:val="0"/>
        <w:spacing w:before="50"/>
        <w:rPr>
          <w:rFonts w:hint="eastAsia" w:ascii="宋体" w:hAnsi="宋体" w:cs="宋体"/>
          <w:szCs w:val="21"/>
        </w:rPr>
      </w:pPr>
      <w:r>
        <w:rPr>
          <w:rFonts w:hint="eastAsia" w:ascii="宋体" w:hAnsi="宋体" w:cs="宋体"/>
          <w:szCs w:val="21"/>
        </w:rPr>
        <w:t xml:space="preserve">                                                              年    月    日</w:t>
      </w:r>
    </w:p>
    <w:p>
      <w:pPr>
        <w:snapToGrid w:val="0"/>
        <w:spacing w:before="50"/>
        <w:rPr>
          <w:rFonts w:hint="eastAsia" w:ascii="宋体" w:hAnsi="宋体" w:cs="宋体"/>
          <w:szCs w:val="21"/>
        </w:rPr>
      </w:pPr>
    </w:p>
    <w:p>
      <w:pPr>
        <w:snapToGrid w:val="0"/>
        <w:spacing w:before="120" w:beforeLines="50" w:after="50"/>
        <w:rPr>
          <w:rFonts w:hint="eastAsia" w:ascii="宋体" w:hAnsi="宋体" w:cs="宋体"/>
          <w:szCs w:val="21"/>
        </w:rPr>
      </w:pPr>
      <w:r>
        <w:rPr>
          <w:rFonts w:hint="eastAsia" w:ascii="宋体" w:hAnsi="宋体" w:cs="宋体"/>
          <w:szCs w:val="21"/>
        </w:rPr>
        <w:br w:type="page"/>
      </w:r>
      <w:r>
        <w:rPr>
          <w:rFonts w:hint="eastAsia" w:ascii="宋体" w:hAnsi="宋体" w:cs="宋体"/>
          <w:b/>
          <w:bCs/>
          <w:szCs w:val="21"/>
        </w:rPr>
        <w:t>11.供应商情况一览表</w:t>
      </w:r>
    </w:p>
    <w:p>
      <w:pPr>
        <w:snapToGrid w:val="0"/>
        <w:spacing w:before="120" w:beforeLines="50" w:after="50"/>
        <w:rPr>
          <w:rFonts w:hint="eastAsia" w:ascii="宋体" w:hAnsi="宋体" w:cs="宋体"/>
          <w:szCs w:val="21"/>
        </w:rPr>
      </w:pPr>
    </w:p>
    <w:p>
      <w:pPr>
        <w:snapToGrid w:val="0"/>
        <w:spacing w:before="50" w:after="120" w:afterLines="50" w:line="360" w:lineRule="auto"/>
        <w:jc w:val="center"/>
        <w:rPr>
          <w:rFonts w:hint="eastAsia" w:ascii="宋体" w:hAnsi="宋体" w:cs="宋体"/>
          <w:b/>
          <w:bCs/>
        </w:rPr>
      </w:pPr>
      <w:r>
        <w:rPr>
          <w:rFonts w:hint="eastAsia" w:ascii="宋体" w:hAnsi="宋体" w:cs="宋体"/>
          <w:b/>
          <w:bCs/>
        </w:rPr>
        <w:t>供应商情况一览表</w:t>
      </w:r>
    </w:p>
    <w:tbl>
      <w:tblPr>
        <w:tblStyle w:val="28"/>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86"/>
        <w:gridCol w:w="986"/>
        <w:gridCol w:w="584"/>
        <w:gridCol w:w="402"/>
        <w:gridCol w:w="986"/>
        <w:gridCol w:w="284"/>
        <w:gridCol w:w="702"/>
        <w:gridCol w:w="875"/>
        <w:gridCol w:w="111"/>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8318" w:type="dxa"/>
            <w:gridSpan w:val="11"/>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r>
              <w:rPr>
                <w:rFonts w:hint="eastAsia" w:ascii="宋体" w:hAnsi="宋体" w:cs="宋体"/>
                <w:szCs w:val="21"/>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r>
              <w:rPr>
                <w:rFonts w:hint="eastAsia" w:ascii="宋体" w:hAnsi="宋体" w:cs="宋体"/>
                <w:szCs w:val="21"/>
              </w:rPr>
              <w:t>单位名称</w:t>
            </w:r>
          </w:p>
        </w:tc>
        <w:tc>
          <w:tcPr>
            <w:tcW w:w="6904" w:type="dxa"/>
            <w:gridSpan w:val="10"/>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r>
              <w:rPr>
                <w:rFonts w:hint="eastAsia" w:ascii="宋体" w:hAnsi="宋体" w:cs="宋体"/>
                <w:szCs w:val="21"/>
              </w:rPr>
              <w:t>地  址</w:t>
            </w:r>
          </w:p>
        </w:tc>
        <w:tc>
          <w:tcPr>
            <w:tcW w:w="4228"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r>
              <w:rPr>
                <w:rFonts w:hint="eastAsia" w:ascii="宋体" w:hAnsi="宋体" w:cs="宋体"/>
                <w:szCs w:val="21"/>
              </w:rPr>
              <w:t>法定代表人</w:t>
            </w:r>
          </w:p>
        </w:tc>
        <w:tc>
          <w:tcPr>
            <w:tcW w:w="109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r>
              <w:rPr>
                <w:rFonts w:hint="eastAsia" w:ascii="宋体" w:hAnsi="宋体" w:cs="宋体"/>
                <w:szCs w:val="21"/>
              </w:rPr>
              <w:t>成立时间</w:t>
            </w:r>
          </w:p>
        </w:tc>
        <w:tc>
          <w:tcPr>
            <w:tcW w:w="4228"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r>
              <w:rPr>
                <w:rFonts w:hint="eastAsia" w:ascii="宋体" w:hAnsi="宋体" w:cs="宋体"/>
                <w:szCs w:val="21"/>
              </w:rPr>
              <w:t>注册资本</w:t>
            </w:r>
          </w:p>
        </w:tc>
        <w:tc>
          <w:tcPr>
            <w:tcW w:w="109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r>
              <w:rPr>
                <w:rFonts w:hint="eastAsia" w:ascii="宋体" w:hAnsi="宋体" w:cs="宋体"/>
                <w:szCs w:val="21"/>
              </w:rPr>
              <w:t>开户银行</w:t>
            </w:r>
          </w:p>
        </w:tc>
        <w:tc>
          <w:tcPr>
            <w:tcW w:w="2556"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p>
        </w:tc>
        <w:tc>
          <w:tcPr>
            <w:tcW w:w="1672"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r>
              <w:rPr>
                <w:rFonts w:hint="eastAsia" w:ascii="宋体" w:hAnsi="宋体" w:cs="宋体"/>
                <w:szCs w:val="21"/>
              </w:rPr>
              <w:t>帐  号</w:t>
            </w:r>
          </w:p>
        </w:tc>
        <w:tc>
          <w:tcPr>
            <w:tcW w:w="2676"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r>
              <w:rPr>
                <w:rFonts w:hint="eastAsia" w:ascii="宋体" w:hAnsi="宋体" w:cs="宋体"/>
                <w:szCs w:val="21"/>
              </w:rPr>
              <w:t>联系电话</w:t>
            </w:r>
          </w:p>
        </w:tc>
        <w:tc>
          <w:tcPr>
            <w:tcW w:w="6904" w:type="dxa"/>
            <w:gridSpan w:val="10"/>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r>
              <w:rPr>
                <w:rFonts w:hint="eastAsia" w:ascii="宋体" w:hAnsi="宋体" w:cs="宋体"/>
                <w:szCs w:val="21"/>
              </w:rPr>
              <w:t>企业总人数</w:t>
            </w:r>
          </w:p>
        </w:tc>
        <w:tc>
          <w:tcPr>
            <w:tcW w:w="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r>
              <w:rPr>
                <w:rFonts w:hint="eastAsia" w:ascii="宋体" w:hAnsi="宋体" w:cs="宋体"/>
                <w:szCs w:val="21"/>
              </w:rPr>
              <w:t>管理</w:t>
            </w:r>
          </w:p>
          <w:p>
            <w:pPr>
              <w:spacing w:line="480" w:lineRule="exact"/>
              <w:jc w:val="center"/>
              <w:rPr>
                <w:rFonts w:hint="eastAsia" w:ascii="宋体" w:hAnsi="宋体" w:cs="宋体"/>
                <w:szCs w:val="21"/>
              </w:rPr>
            </w:pPr>
            <w:r>
              <w:rPr>
                <w:rFonts w:hint="eastAsia" w:ascii="宋体" w:hAnsi="宋体" w:cs="宋体"/>
                <w:szCs w:val="21"/>
              </w:rPr>
              <w:t>人员</w:t>
            </w:r>
          </w:p>
        </w:tc>
        <w:tc>
          <w:tcPr>
            <w:tcW w:w="986"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r>
              <w:rPr>
                <w:rFonts w:hint="eastAsia" w:ascii="宋体" w:hAnsi="宋体" w:cs="宋体"/>
                <w:szCs w:val="21"/>
              </w:rPr>
              <w:t>技术</w:t>
            </w:r>
          </w:p>
          <w:p>
            <w:pPr>
              <w:spacing w:line="480" w:lineRule="exact"/>
              <w:jc w:val="center"/>
              <w:rPr>
                <w:rFonts w:hint="eastAsia" w:ascii="宋体" w:hAnsi="宋体" w:cs="宋体"/>
                <w:szCs w:val="21"/>
              </w:rPr>
            </w:pPr>
            <w:r>
              <w:rPr>
                <w:rFonts w:hint="eastAsia" w:ascii="宋体" w:hAnsi="宋体" w:cs="宋体"/>
                <w:szCs w:val="21"/>
              </w:rPr>
              <w:t>人员</w:t>
            </w:r>
          </w:p>
        </w:tc>
        <w:tc>
          <w:tcPr>
            <w:tcW w:w="986"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p>
        </w:tc>
        <w:tc>
          <w:tcPr>
            <w:tcW w:w="986"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r>
              <w:rPr>
                <w:rFonts w:hint="eastAsia" w:ascii="宋体" w:hAnsi="宋体" w:cs="宋体"/>
                <w:szCs w:val="21"/>
              </w:rPr>
              <w:t>职工</w:t>
            </w:r>
          </w:p>
          <w:p>
            <w:pPr>
              <w:spacing w:line="480" w:lineRule="exact"/>
              <w:jc w:val="center"/>
              <w:rPr>
                <w:rFonts w:hint="eastAsia" w:ascii="宋体" w:hAnsi="宋体" w:cs="宋体"/>
                <w:szCs w:val="21"/>
              </w:rPr>
            </w:pPr>
            <w:r>
              <w:rPr>
                <w:rFonts w:hint="eastAsia" w:ascii="宋体" w:hAnsi="宋体" w:cs="宋体"/>
                <w:szCs w:val="21"/>
              </w:rPr>
              <w:t>人员</w:t>
            </w:r>
          </w:p>
        </w:tc>
        <w:tc>
          <w:tcPr>
            <w:tcW w:w="98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r>
              <w:rPr>
                <w:rFonts w:hint="eastAsia" w:ascii="宋体" w:hAnsi="宋体" w:cs="宋体"/>
                <w:szCs w:val="21"/>
              </w:rPr>
              <w:t>经营范围</w:t>
            </w:r>
          </w:p>
        </w:tc>
        <w:tc>
          <w:tcPr>
            <w:tcW w:w="6904" w:type="dxa"/>
            <w:gridSpan w:val="10"/>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1"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r>
              <w:rPr>
                <w:rFonts w:hint="eastAsia" w:ascii="宋体" w:hAnsi="宋体" w:cs="宋体"/>
                <w:szCs w:val="21"/>
              </w:rPr>
              <w:t>企业现有的资质证书</w:t>
            </w:r>
          </w:p>
        </w:tc>
        <w:tc>
          <w:tcPr>
            <w:tcW w:w="6904" w:type="dxa"/>
            <w:gridSpan w:val="10"/>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szCs w:val="21"/>
              </w:rPr>
            </w:pPr>
          </w:p>
        </w:tc>
      </w:tr>
    </w:tbl>
    <w:p>
      <w:pPr>
        <w:snapToGrid w:val="0"/>
        <w:spacing w:before="50" w:after="120" w:afterLines="50"/>
        <w:rPr>
          <w:rFonts w:hint="eastAsia" w:ascii="宋体" w:hAnsi="宋体" w:cs="宋体"/>
          <w:szCs w:val="21"/>
        </w:rPr>
      </w:pPr>
    </w:p>
    <w:p>
      <w:pPr>
        <w:snapToGrid w:val="0"/>
        <w:spacing w:before="50" w:after="120" w:afterLines="50"/>
        <w:rPr>
          <w:rFonts w:hint="eastAsia" w:ascii="宋体" w:hAnsi="宋体" w:cs="宋体"/>
          <w:szCs w:val="21"/>
        </w:rPr>
      </w:pPr>
    </w:p>
    <w:p>
      <w:pPr>
        <w:snapToGrid w:val="0"/>
        <w:spacing w:before="50" w:after="120" w:afterLines="50"/>
        <w:rPr>
          <w:rFonts w:hint="eastAsia" w:ascii="宋体" w:hAnsi="宋体" w:cs="宋体"/>
          <w:szCs w:val="21"/>
        </w:rPr>
        <w:sectPr>
          <w:footerReference r:id="rId3" w:type="default"/>
          <w:pgSz w:w="11906" w:h="16838"/>
          <w:pgMar w:top="1304" w:right="1797" w:bottom="1247" w:left="1797" w:header="851" w:footer="851" w:gutter="0"/>
          <w:cols w:space="720" w:num="1"/>
          <w:titlePg/>
          <w:docGrid w:linePitch="312" w:charSpace="0"/>
        </w:sectPr>
      </w:pPr>
    </w:p>
    <w:p>
      <w:pPr>
        <w:snapToGrid w:val="0"/>
        <w:spacing w:before="120" w:beforeLines="50" w:after="50"/>
        <w:rPr>
          <w:rFonts w:hint="eastAsia" w:ascii="宋体" w:hAnsi="宋体" w:cs="宋体"/>
          <w:b/>
          <w:bCs/>
          <w:szCs w:val="21"/>
        </w:rPr>
      </w:pPr>
      <w:r>
        <w:rPr>
          <w:rFonts w:hint="eastAsia" w:ascii="宋体" w:hAnsi="宋体" w:cs="宋体"/>
          <w:b/>
          <w:bCs/>
          <w:szCs w:val="21"/>
        </w:rPr>
        <w:t>12.企业业绩表：业绩证明材料；</w:t>
      </w:r>
    </w:p>
    <w:p>
      <w:pPr>
        <w:jc w:val="center"/>
        <w:rPr>
          <w:rFonts w:hint="eastAsia" w:ascii="宋体" w:hAnsi="宋体" w:cs="宋体"/>
          <w:szCs w:val="21"/>
        </w:rPr>
      </w:pPr>
    </w:p>
    <w:p>
      <w:pPr>
        <w:jc w:val="center"/>
        <w:rPr>
          <w:rFonts w:hint="eastAsia" w:ascii="宋体" w:hAnsi="宋体" w:cs="宋体"/>
          <w:b/>
          <w:bCs/>
        </w:rPr>
      </w:pPr>
      <w:r>
        <w:rPr>
          <w:rFonts w:hint="eastAsia" w:ascii="宋体" w:hAnsi="宋体" w:cs="宋体"/>
          <w:b/>
          <w:bCs/>
        </w:rPr>
        <w:t>企业业绩表</w:t>
      </w:r>
    </w:p>
    <w:p>
      <w:pPr>
        <w:tabs>
          <w:tab w:val="left" w:pos="3165"/>
        </w:tabs>
        <w:rPr>
          <w:rFonts w:hint="eastAsia" w:ascii="宋体" w:hAnsi="宋体" w:cs="宋体"/>
          <w:szCs w:val="21"/>
        </w:rPr>
      </w:pPr>
      <w:r>
        <w:rPr>
          <w:rFonts w:hint="eastAsia" w:ascii="宋体" w:hAnsi="宋体" w:cs="宋体"/>
          <w:szCs w:val="21"/>
        </w:rPr>
        <w:t>项目编号：                   项目名称：                       子包号：</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783"/>
        <w:gridCol w:w="1192"/>
        <w:gridCol w:w="1192"/>
        <w:gridCol w:w="1638"/>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44" w:type="dxa"/>
            <w:noWrap w:val="0"/>
            <w:vAlign w:val="center"/>
          </w:tcPr>
          <w:p>
            <w:pPr>
              <w:tabs>
                <w:tab w:val="left" w:pos="3165"/>
              </w:tabs>
              <w:rPr>
                <w:rFonts w:hint="eastAsia" w:ascii="宋体" w:hAnsi="宋体" w:cs="宋体"/>
                <w:szCs w:val="21"/>
              </w:rPr>
            </w:pPr>
            <w:r>
              <w:rPr>
                <w:rFonts w:hint="eastAsia" w:ascii="宋体" w:hAnsi="宋体" w:cs="宋体"/>
                <w:szCs w:val="21"/>
              </w:rPr>
              <w:t>序号</w:t>
            </w:r>
          </w:p>
        </w:tc>
        <w:tc>
          <w:tcPr>
            <w:tcW w:w="1783" w:type="dxa"/>
            <w:noWrap w:val="0"/>
            <w:vAlign w:val="center"/>
          </w:tcPr>
          <w:p>
            <w:pPr>
              <w:tabs>
                <w:tab w:val="left" w:pos="3165"/>
              </w:tabs>
              <w:jc w:val="center"/>
              <w:rPr>
                <w:rFonts w:hint="eastAsia" w:ascii="宋体" w:hAnsi="宋体" w:cs="宋体"/>
                <w:szCs w:val="21"/>
              </w:rPr>
            </w:pPr>
            <w:r>
              <w:rPr>
                <w:rFonts w:hint="eastAsia" w:ascii="宋体" w:hAnsi="宋体" w:cs="宋体"/>
                <w:szCs w:val="21"/>
              </w:rPr>
              <w:t>项目名称</w:t>
            </w:r>
          </w:p>
        </w:tc>
        <w:tc>
          <w:tcPr>
            <w:tcW w:w="1192" w:type="dxa"/>
            <w:noWrap w:val="0"/>
            <w:vAlign w:val="center"/>
          </w:tcPr>
          <w:p>
            <w:pPr>
              <w:tabs>
                <w:tab w:val="left" w:pos="3165"/>
              </w:tabs>
              <w:rPr>
                <w:rFonts w:hint="eastAsia" w:ascii="宋体" w:hAnsi="宋体" w:cs="宋体"/>
                <w:szCs w:val="21"/>
              </w:rPr>
            </w:pPr>
            <w:r>
              <w:rPr>
                <w:rFonts w:hint="eastAsia" w:ascii="宋体" w:hAnsi="宋体" w:cs="宋体"/>
                <w:szCs w:val="21"/>
              </w:rPr>
              <w:t>业主单位</w:t>
            </w:r>
          </w:p>
        </w:tc>
        <w:tc>
          <w:tcPr>
            <w:tcW w:w="1192" w:type="dxa"/>
            <w:noWrap w:val="0"/>
            <w:vAlign w:val="center"/>
          </w:tcPr>
          <w:p>
            <w:pPr>
              <w:tabs>
                <w:tab w:val="left" w:pos="3165"/>
              </w:tabs>
              <w:rPr>
                <w:rFonts w:hint="eastAsia" w:ascii="宋体" w:hAnsi="宋体" w:cs="宋体"/>
                <w:szCs w:val="21"/>
              </w:rPr>
            </w:pPr>
            <w:r>
              <w:rPr>
                <w:rFonts w:hint="eastAsia" w:ascii="宋体" w:hAnsi="宋体" w:cs="宋体"/>
                <w:szCs w:val="21"/>
              </w:rPr>
              <w:t>合同金额</w:t>
            </w:r>
          </w:p>
        </w:tc>
        <w:tc>
          <w:tcPr>
            <w:tcW w:w="1638" w:type="dxa"/>
            <w:noWrap w:val="0"/>
            <w:vAlign w:val="center"/>
          </w:tcPr>
          <w:p>
            <w:pPr>
              <w:tabs>
                <w:tab w:val="left" w:pos="3165"/>
              </w:tabs>
              <w:rPr>
                <w:rFonts w:hint="eastAsia" w:ascii="宋体" w:hAnsi="宋体" w:cs="宋体"/>
                <w:szCs w:val="21"/>
              </w:rPr>
            </w:pPr>
            <w:r>
              <w:rPr>
                <w:rFonts w:hint="eastAsia" w:ascii="宋体" w:hAnsi="宋体" w:cs="宋体"/>
                <w:szCs w:val="21"/>
              </w:rPr>
              <w:t>合同签订日期</w:t>
            </w:r>
          </w:p>
        </w:tc>
        <w:tc>
          <w:tcPr>
            <w:tcW w:w="1869" w:type="dxa"/>
            <w:noWrap w:val="0"/>
            <w:vAlign w:val="center"/>
          </w:tcPr>
          <w:p>
            <w:pPr>
              <w:tabs>
                <w:tab w:val="left" w:pos="3165"/>
              </w:tabs>
              <w:jc w:val="center"/>
              <w:rPr>
                <w:rFonts w:hint="eastAsia" w:ascii="宋体" w:hAnsi="宋体" w:cs="宋体"/>
                <w:szCs w:val="21"/>
              </w:rPr>
            </w:pPr>
            <w:r>
              <w:rPr>
                <w:rFonts w:hint="eastAsia" w:ascii="宋体" w:hAnsi="宋体" w:cs="宋体"/>
                <w:szCs w:val="21"/>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tabs>
                <w:tab w:val="left" w:pos="3165"/>
              </w:tabs>
              <w:ind w:firstLine="420"/>
              <w:rPr>
                <w:rFonts w:hint="eastAsia" w:ascii="宋体" w:hAnsi="宋体" w:cs="宋体"/>
                <w:szCs w:val="21"/>
              </w:rPr>
            </w:pPr>
          </w:p>
        </w:tc>
        <w:tc>
          <w:tcPr>
            <w:tcW w:w="1783"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638" w:type="dxa"/>
            <w:noWrap w:val="0"/>
            <w:vAlign w:val="top"/>
          </w:tcPr>
          <w:p>
            <w:pPr>
              <w:tabs>
                <w:tab w:val="left" w:pos="3165"/>
              </w:tabs>
              <w:ind w:firstLine="420"/>
              <w:rPr>
                <w:rFonts w:hint="eastAsia" w:ascii="宋体" w:hAnsi="宋体" w:cs="宋体"/>
                <w:szCs w:val="21"/>
              </w:rPr>
            </w:pPr>
          </w:p>
        </w:tc>
        <w:tc>
          <w:tcPr>
            <w:tcW w:w="1869" w:type="dxa"/>
            <w:noWrap w:val="0"/>
            <w:vAlign w:val="top"/>
          </w:tcPr>
          <w:p>
            <w:pPr>
              <w:tabs>
                <w:tab w:val="left" w:pos="3165"/>
              </w:tabs>
              <w:ind w:firstLine="42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tabs>
                <w:tab w:val="left" w:pos="3165"/>
              </w:tabs>
              <w:ind w:firstLine="420"/>
              <w:rPr>
                <w:rFonts w:hint="eastAsia" w:ascii="宋体" w:hAnsi="宋体" w:cs="宋体"/>
                <w:szCs w:val="21"/>
              </w:rPr>
            </w:pPr>
          </w:p>
        </w:tc>
        <w:tc>
          <w:tcPr>
            <w:tcW w:w="1783"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638" w:type="dxa"/>
            <w:noWrap w:val="0"/>
            <w:vAlign w:val="top"/>
          </w:tcPr>
          <w:p>
            <w:pPr>
              <w:tabs>
                <w:tab w:val="left" w:pos="3165"/>
              </w:tabs>
              <w:ind w:firstLine="420"/>
              <w:rPr>
                <w:rFonts w:hint="eastAsia" w:ascii="宋体" w:hAnsi="宋体" w:cs="宋体"/>
                <w:szCs w:val="21"/>
              </w:rPr>
            </w:pPr>
          </w:p>
        </w:tc>
        <w:tc>
          <w:tcPr>
            <w:tcW w:w="1869" w:type="dxa"/>
            <w:noWrap w:val="0"/>
            <w:vAlign w:val="top"/>
          </w:tcPr>
          <w:p>
            <w:pPr>
              <w:tabs>
                <w:tab w:val="left" w:pos="3165"/>
              </w:tabs>
              <w:ind w:firstLine="42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tabs>
                <w:tab w:val="left" w:pos="3165"/>
              </w:tabs>
              <w:ind w:firstLine="420"/>
              <w:rPr>
                <w:rFonts w:hint="eastAsia" w:ascii="宋体" w:hAnsi="宋体" w:cs="宋体"/>
                <w:szCs w:val="21"/>
              </w:rPr>
            </w:pPr>
          </w:p>
        </w:tc>
        <w:tc>
          <w:tcPr>
            <w:tcW w:w="1783"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638" w:type="dxa"/>
            <w:noWrap w:val="0"/>
            <w:vAlign w:val="top"/>
          </w:tcPr>
          <w:p>
            <w:pPr>
              <w:tabs>
                <w:tab w:val="left" w:pos="3165"/>
              </w:tabs>
              <w:ind w:firstLine="420"/>
              <w:rPr>
                <w:rFonts w:hint="eastAsia" w:ascii="宋体" w:hAnsi="宋体" w:cs="宋体"/>
                <w:szCs w:val="21"/>
              </w:rPr>
            </w:pPr>
          </w:p>
        </w:tc>
        <w:tc>
          <w:tcPr>
            <w:tcW w:w="1869" w:type="dxa"/>
            <w:noWrap w:val="0"/>
            <w:vAlign w:val="top"/>
          </w:tcPr>
          <w:p>
            <w:pPr>
              <w:tabs>
                <w:tab w:val="left" w:pos="3165"/>
              </w:tabs>
              <w:ind w:firstLine="42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tabs>
                <w:tab w:val="left" w:pos="3165"/>
              </w:tabs>
              <w:ind w:firstLine="420"/>
              <w:rPr>
                <w:rFonts w:hint="eastAsia" w:ascii="宋体" w:hAnsi="宋体" w:cs="宋体"/>
                <w:szCs w:val="21"/>
              </w:rPr>
            </w:pPr>
          </w:p>
        </w:tc>
        <w:tc>
          <w:tcPr>
            <w:tcW w:w="1783"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638" w:type="dxa"/>
            <w:noWrap w:val="0"/>
            <w:vAlign w:val="top"/>
          </w:tcPr>
          <w:p>
            <w:pPr>
              <w:tabs>
                <w:tab w:val="left" w:pos="3165"/>
              </w:tabs>
              <w:ind w:firstLine="420"/>
              <w:rPr>
                <w:rFonts w:hint="eastAsia" w:ascii="宋体" w:hAnsi="宋体" w:cs="宋体"/>
                <w:szCs w:val="21"/>
              </w:rPr>
            </w:pPr>
          </w:p>
        </w:tc>
        <w:tc>
          <w:tcPr>
            <w:tcW w:w="1869" w:type="dxa"/>
            <w:noWrap w:val="0"/>
            <w:vAlign w:val="top"/>
          </w:tcPr>
          <w:p>
            <w:pPr>
              <w:tabs>
                <w:tab w:val="left" w:pos="3165"/>
              </w:tabs>
              <w:ind w:firstLine="42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tabs>
                <w:tab w:val="left" w:pos="3165"/>
              </w:tabs>
              <w:ind w:firstLine="420"/>
              <w:rPr>
                <w:rFonts w:hint="eastAsia" w:ascii="宋体" w:hAnsi="宋体" w:cs="宋体"/>
                <w:szCs w:val="21"/>
              </w:rPr>
            </w:pPr>
          </w:p>
        </w:tc>
        <w:tc>
          <w:tcPr>
            <w:tcW w:w="1783"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638" w:type="dxa"/>
            <w:noWrap w:val="0"/>
            <w:vAlign w:val="top"/>
          </w:tcPr>
          <w:p>
            <w:pPr>
              <w:tabs>
                <w:tab w:val="left" w:pos="3165"/>
              </w:tabs>
              <w:ind w:firstLine="420"/>
              <w:rPr>
                <w:rFonts w:hint="eastAsia" w:ascii="宋体" w:hAnsi="宋体" w:cs="宋体"/>
                <w:szCs w:val="21"/>
              </w:rPr>
            </w:pPr>
          </w:p>
        </w:tc>
        <w:tc>
          <w:tcPr>
            <w:tcW w:w="1869" w:type="dxa"/>
            <w:noWrap w:val="0"/>
            <w:vAlign w:val="top"/>
          </w:tcPr>
          <w:p>
            <w:pPr>
              <w:tabs>
                <w:tab w:val="left" w:pos="3165"/>
              </w:tabs>
              <w:ind w:firstLine="42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tabs>
                <w:tab w:val="left" w:pos="3165"/>
              </w:tabs>
              <w:ind w:firstLine="420"/>
              <w:rPr>
                <w:rFonts w:hint="eastAsia" w:ascii="宋体" w:hAnsi="宋体" w:cs="宋体"/>
                <w:szCs w:val="21"/>
              </w:rPr>
            </w:pPr>
          </w:p>
        </w:tc>
        <w:tc>
          <w:tcPr>
            <w:tcW w:w="1783"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638" w:type="dxa"/>
            <w:noWrap w:val="0"/>
            <w:vAlign w:val="top"/>
          </w:tcPr>
          <w:p>
            <w:pPr>
              <w:tabs>
                <w:tab w:val="left" w:pos="3165"/>
              </w:tabs>
              <w:ind w:firstLine="420"/>
              <w:rPr>
                <w:rFonts w:hint="eastAsia" w:ascii="宋体" w:hAnsi="宋体" w:cs="宋体"/>
                <w:szCs w:val="21"/>
              </w:rPr>
            </w:pPr>
          </w:p>
        </w:tc>
        <w:tc>
          <w:tcPr>
            <w:tcW w:w="1869" w:type="dxa"/>
            <w:noWrap w:val="0"/>
            <w:vAlign w:val="top"/>
          </w:tcPr>
          <w:p>
            <w:pPr>
              <w:tabs>
                <w:tab w:val="left" w:pos="3165"/>
              </w:tabs>
              <w:ind w:firstLine="42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tabs>
                <w:tab w:val="left" w:pos="3165"/>
              </w:tabs>
              <w:ind w:firstLine="420"/>
              <w:rPr>
                <w:rFonts w:hint="eastAsia" w:ascii="宋体" w:hAnsi="宋体" w:cs="宋体"/>
                <w:szCs w:val="21"/>
              </w:rPr>
            </w:pPr>
          </w:p>
        </w:tc>
        <w:tc>
          <w:tcPr>
            <w:tcW w:w="1783"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638" w:type="dxa"/>
            <w:noWrap w:val="0"/>
            <w:vAlign w:val="top"/>
          </w:tcPr>
          <w:p>
            <w:pPr>
              <w:tabs>
                <w:tab w:val="left" w:pos="3165"/>
              </w:tabs>
              <w:ind w:firstLine="420"/>
              <w:rPr>
                <w:rFonts w:hint="eastAsia" w:ascii="宋体" w:hAnsi="宋体" w:cs="宋体"/>
                <w:szCs w:val="21"/>
              </w:rPr>
            </w:pPr>
          </w:p>
        </w:tc>
        <w:tc>
          <w:tcPr>
            <w:tcW w:w="1869" w:type="dxa"/>
            <w:noWrap w:val="0"/>
            <w:vAlign w:val="top"/>
          </w:tcPr>
          <w:p>
            <w:pPr>
              <w:tabs>
                <w:tab w:val="left" w:pos="3165"/>
              </w:tabs>
              <w:ind w:firstLine="42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tabs>
                <w:tab w:val="left" w:pos="3165"/>
              </w:tabs>
              <w:ind w:firstLine="420"/>
              <w:rPr>
                <w:rFonts w:hint="eastAsia" w:ascii="宋体" w:hAnsi="宋体" w:cs="宋体"/>
                <w:szCs w:val="21"/>
              </w:rPr>
            </w:pPr>
          </w:p>
        </w:tc>
        <w:tc>
          <w:tcPr>
            <w:tcW w:w="1783"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638" w:type="dxa"/>
            <w:noWrap w:val="0"/>
            <w:vAlign w:val="top"/>
          </w:tcPr>
          <w:p>
            <w:pPr>
              <w:tabs>
                <w:tab w:val="left" w:pos="3165"/>
              </w:tabs>
              <w:ind w:firstLine="420"/>
              <w:rPr>
                <w:rFonts w:hint="eastAsia" w:ascii="宋体" w:hAnsi="宋体" w:cs="宋体"/>
                <w:szCs w:val="21"/>
              </w:rPr>
            </w:pPr>
          </w:p>
        </w:tc>
        <w:tc>
          <w:tcPr>
            <w:tcW w:w="1869" w:type="dxa"/>
            <w:noWrap w:val="0"/>
            <w:vAlign w:val="top"/>
          </w:tcPr>
          <w:p>
            <w:pPr>
              <w:tabs>
                <w:tab w:val="left" w:pos="3165"/>
              </w:tabs>
              <w:ind w:firstLine="42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tabs>
                <w:tab w:val="left" w:pos="3165"/>
              </w:tabs>
              <w:ind w:firstLine="420"/>
              <w:rPr>
                <w:rFonts w:hint="eastAsia" w:ascii="宋体" w:hAnsi="宋体" w:cs="宋体"/>
                <w:szCs w:val="21"/>
              </w:rPr>
            </w:pPr>
          </w:p>
        </w:tc>
        <w:tc>
          <w:tcPr>
            <w:tcW w:w="1783"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638" w:type="dxa"/>
            <w:noWrap w:val="0"/>
            <w:vAlign w:val="top"/>
          </w:tcPr>
          <w:p>
            <w:pPr>
              <w:tabs>
                <w:tab w:val="left" w:pos="3165"/>
              </w:tabs>
              <w:ind w:firstLine="420"/>
              <w:rPr>
                <w:rFonts w:hint="eastAsia" w:ascii="宋体" w:hAnsi="宋体" w:cs="宋体"/>
                <w:szCs w:val="21"/>
              </w:rPr>
            </w:pPr>
          </w:p>
        </w:tc>
        <w:tc>
          <w:tcPr>
            <w:tcW w:w="1869" w:type="dxa"/>
            <w:noWrap w:val="0"/>
            <w:vAlign w:val="top"/>
          </w:tcPr>
          <w:p>
            <w:pPr>
              <w:tabs>
                <w:tab w:val="left" w:pos="3165"/>
              </w:tabs>
              <w:ind w:firstLine="42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tabs>
                <w:tab w:val="left" w:pos="3165"/>
              </w:tabs>
              <w:ind w:firstLine="420"/>
              <w:rPr>
                <w:rFonts w:hint="eastAsia" w:ascii="宋体" w:hAnsi="宋体" w:cs="宋体"/>
                <w:szCs w:val="21"/>
              </w:rPr>
            </w:pPr>
          </w:p>
        </w:tc>
        <w:tc>
          <w:tcPr>
            <w:tcW w:w="1783"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638" w:type="dxa"/>
            <w:noWrap w:val="0"/>
            <w:vAlign w:val="top"/>
          </w:tcPr>
          <w:p>
            <w:pPr>
              <w:tabs>
                <w:tab w:val="left" w:pos="3165"/>
              </w:tabs>
              <w:ind w:firstLine="420"/>
              <w:rPr>
                <w:rFonts w:hint="eastAsia" w:ascii="宋体" w:hAnsi="宋体" w:cs="宋体"/>
                <w:szCs w:val="21"/>
              </w:rPr>
            </w:pPr>
          </w:p>
        </w:tc>
        <w:tc>
          <w:tcPr>
            <w:tcW w:w="1869" w:type="dxa"/>
            <w:noWrap w:val="0"/>
            <w:vAlign w:val="top"/>
          </w:tcPr>
          <w:p>
            <w:pPr>
              <w:tabs>
                <w:tab w:val="left" w:pos="3165"/>
              </w:tabs>
              <w:ind w:firstLine="42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44" w:type="dxa"/>
            <w:noWrap w:val="0"/>
            <w:vAlign w:val="top"/>
          </w:tcPr>
          <w:p>
            <w:pPr>
              <w:tabs>
                <w:tab w:val="left" w:pos="3165"/>
              </w:tabs>
              <w:ind w:firstLine="420"/>
              <w:rPr>
                <w:rFonts w:hint="eastAsia" w:ascii="宋体" w:hAnsi="宋体" w:cs="宋体"/>
                <w:szCs w:val="21"/>
              </w:rPr>
            </w:pPr>
          </w:p>
        </w:tc>
        <w:tc>
          <w:tcPr>
            <w:tcW w:w="1783"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192" w:type="dxa"/>
            <w:noWrap w:val="0"/>
            <w:vAlign w:val="top"/>
          </w:tcPr>
          <w:p>
            <w:pPr>
              <w:tabs>
                <w:tab w:val="left" w:pos="3165"/>
              </w:tabs>
              <w:ind w:firstLine="420"/>
              <w:rPr>
                <w:rFonts w:hint="eastAsia" w:ascii="宋体" w:hAnsi="宋体" w:cs="宋体"/>
                <w:szCs w:val="21"/>
              </w:rPr>
            </w:pPr>
          </w:p>
        </w:tc>
        <w:tc>
          <w:tcPr>
            <w:tcW w:w="1638" w:type="dxa"/>
            <w:noWrap w:val="0"/>
            <w:vAlign w:val="top"/>
          </w:tcPr>
          <w:p>
            <w:pPr>
              <w:tabs>
                <w:tab w:val="left" w:pos="3165"/>
              </w:tabs>
              <w:ind w:firstLine="420"/>
              <w:rPr>
                <w:rFonts w:hint="eastAsia" w:ascii="宋体" w:hAnsi="宋体" w:cs="宋体"/>
                <w:szCs w:val="21"/>
              </w:rPr>
            </w:pPr>
          </w:p>
        </w:tc>
        <w:tc>
          <w:tcPr>
            <w:tcW w:w="1869" w:type="dxa"/>
            <w:noWrap w:val="0"/>
            <w:vAlign w:val="top"/>
          </w:tcPr>
          <w:p>
            <w:pPr>
              <w:tabs>
                <w:tab w:val="left" w:pos="3165"/>
              </w:tabs>
              <w:ind w:firstLine="420"/>
              <w:rPr>
                <w:rFonts w:hint="eastAsia" w:ascii="宋体" w:hAnsi="宋体" w:cs="宋体"/>
                <w:szCs w:val="21"/>
              </w:rPr>
            </w:pPr>
          </w:p>
        </w:tc>
      </w:tr>
    </w:tbl>
    <w:p>
      <w:pPr>
        <w:tabs>
          <w:tab w:val="left" w:pos="3165"/>
        </w:tabs>
        <w:rPr>
          <w:rFonts w:hint="eastAsia" w:ascii="宋体" w:hAnsi="宋体" w:cs="宋体"/>
          <w:szCs w:val="21"/>
        </w:rPr>
      </w:pPr>
      <w:r>
        <w:rPr>
          <w:rFonts w:hint="eastAsia" w:ascii="宋体" w:hAnsi="宋体" w:cs="宋体"/>
          <w:szCs w:val="21"/>
        </w:rPr>
        <w:t>注：</w:t>
      </w:r>
    </w:p>
    <w:p>
      <w:pPr>
        <w:autoSpaceDE w:val="0"/>
        <w:autoSpaceDN w:val="0"/>
        <w:spacing w:line="386" w:lineRule="exact"/>
        <w:ind w:left="420" w:hanging="420" w:hangingChars="200"/>
        <w:rPr>
          <w:rFonts w:hint="eastAsia" w:ascii="宋体" w:hAnsi="宋体" w:cs="宋体"/>
          <w:b/>
          <w:szCs w:val="21"/>
        </w:rPr>
      </w:pPr>
      <w:r>
        <w:rPr>
          <w:rFonts w:hint="eastAsia" w:ascii="宋体" w:hAnsi="宋体" w:cs="宋体"/>
          <w:szCs w:val="21"/>
        </w:rPr>
        <w:t>1．供应商所提供合同必须是真实有效的。在合同签订前，如采购人经核实后发现与实际情况不符，取消其中标资格，并按有关规定处理。</w:t>
      </w:r>
      <w:r>
        <w:rPr>
          <w:rFonts w:hint="eastAsia" w:ascii="宋体" w:hAnsi="宋体" w:cs="宋体"/>
          <w:b/>
          <w:szCs w:val="21"/>
        </w:rPr>
        <w:t>（投标文件中须同时提供加盖公章的合同和中标通知书复印件）</w:t>
      </w:r>
    </w:p>
    <w:p>
      <w:pPr>
        <w:autoSpaceDE w:val="0"/>
        <w:autoSpaceDN w:val="0"/>
        <w:spacing w:line="386" w:lineRule="exact"/>
        <w:rPr>
          <w:rFonts w:hint="eastAsia" w:ascii="宋体" w:hAnsi="宋体" w:cs="宋体"/>
          <w:szCs w:val="21"/>
        </w:rPr>
      </w:pPr>
      <w:r>
        <w:rPr>
          <w:rFonts w:hint="eastAsia" w:ascii="宋体" w:hAnsi="宋体" w:cs="宋体"/>
          <w:szCs w:val="21"/>
        </w:rPr>
        <w:t>2．此表在不改变表式的情况下，可自行制作。</w:t>
      </w:r>
    </w:p>
    <w:p>
      <w:pPr>
        <w:autoSpaceDE w:val="0"/>
        <w:autoSpaceDN w:val="0"/>
        <w:spacing w:line="426" w:lineRule="exact"/>
        <w:ind w:left="5280"/>
        <w:rPr>
          <w:rFonts w:hint="eastAsia" w:ascii="宋体" w:hAnsi="宋体" w:cs="宋体"/>
          <w:szCs w:val="21"/>
        </w:rPr>
      </w:pPr>
    </w:p>
    <w:p>
      <w:pPr>
        <w:autoSpaceDE w:val="0"/>
        <w:autoSpaceDN w:val="0"/>
        <w:spacing w:line="426" w:lineRule="exact"/>
        <w:ind w:left="5280" w:firstLine="210" w:firstLineChars="100"/>
        <w:rPr>
          <w:rFonts w:hint="eastAsia" w:ascii="宋体" w:hAnsi="宋体" w:cs="宋体"/>
          <w:szCs w:val="21"/>
        </w:rPr>
      </w:pPr>
      <w:r>
        <w:rPr>
          <w:rFonts w:hint="eastAsia" w:ascii="宋体" w:hAnsi="宋体" w:cs="宋体"/>
          <w:szCs w:val="21"/>
        </w:rPr>
        <w:t>供应商名称（盖章）：</w:t>
      </w:r>
    </w:p>
    <w:p>
      <w:pPr>
        <w:autoSpaceDE w:val="0"/>
        <w:autoSpaceDN w:val="0"/>
        <w:spacing w:line="426" w:lineRule="exact"/>
        <w:ind w:left="5280" w:firstLine="210" w:firstLineChars="100"/>
        <w:rPr>
          <w:rFonts w:hint="eastAsia" w:ascii="宋体" w:hAnsi="宋体" w:cs="宋体"/>
          <w:szCs w:val="21"/>
        </w:rPr>
      </w:pPr>
      <w:r>
        <w:rPr>
          <w:rFonts w:hint="eastAsia" w:ascii="宋体" w:hAnsi="宋体" w:cs="宋体"/>
          <w:szCs w:val="21"/>
        </w:rPr>
        <w:t>供应商代表</w:t>
      </w:r>
      <w:r>
        <w:rPr>
          <w:rFonts w:hint="eastAsia" w:ascii="宋体" w:hAnsi="宋体" w:cs="宋体"/>
        </w:rPr>
        <w:t>（签名或印章）</w:t>
      </w:r>
      <w:r>
        <w:rPr>
          <w:rFonts w:hint="eastAsia" w:ascii="宋体" w:hAnsi="宋体" w:cs="宋体"/>
          <w:szCs w:val="21"/>
        </w:rPr>
        <w:t>：</w:t>
      </w:r>
    </w:p>
    <w:p>
      <w:pPr>
        <w:tabs>
          <w:tab w:val="left" w:pos="3165"/>
        </w:tabs>
        <w:jc w:val="center"/>
        <w:rPr>
          <w:rFonts w:hint="eastAsia" w:ascii="宋体" w:hAnsi="宋体" w:cs="宋体"/>
          <w:szCs w:val="21"/>
        </w:rPr>
      </w:pPr>
    </w:p>
    <w:p>
      <w:pPr>
        <w:tabs>
          <w:tab w:val="left" w:pos="3165"/>
        </w:tabs>
        <w:ind w:right="1080"/>
        <w:jc w:val="right"/>
        <w:rPr>
          <w:rFonts w:hint="eastAsia" w:ascii="宋体" w:hAnsi="宋体" w:cs="宋体"/>
          <w:szCs w:val="21"/>
        </w:rPr>
      </w:pPr>
      <w:r>
        <w:rPr>
          <w:rFonts w:hint="eastAsia" w:ascii="宋体" w:hAnsi="宋体" w:cs="宋体"/>
          <w:szCs w:val="21"/>
        </w:rPr>
        <w:t>2020年  月  日</w:t>
      </w:r>
    </w:p>
    <w:p>
      <w:pPr>
        <w:snapToGrid w:val="0"/>
        <w:spacing w:before="120" w:beforeLines="50" w:after="50"/>
        <w:rPr>
          <w:rFonts w:hint="eastAsia" w:ascii="宋体" w:hAnsi="宋体" w:cs="宋体"/>
          <w:b/>
          <w:bCs/>
          <w:szCs w:val="21"/>
        </w:rPr>
      </w:pPr>
      <w:r>
        <w:rPr>
          <w:rFonts w:hint="eastAsia" w:ascii="宋体" w:hAnsi="宋体" w:cs="宋体"/>
          <w:szCs w:val="21"/>
        </w:rPr>
        <w:br w:type="page"/>
      </w:r>
      <w:r>
        <w:rPr>
          <w:rFonts w:hint="eastAsia" w:ascii="宋体" w:hAnsi="宋体" w:cs="宋体"/>
          <w:b/>
          <w:bCs/>
          <w:szCs w:val="21"/>
        </w:rPr>
        <w:t>13.第四章评标办法及评分标准中需提供的其他相关资质证书及合同复印件加盖公章；</w:t>
      </w:r>
    </w:p>
    <w:p>
      <w:pPr>
        <w:snapToGrid w:val="0"/>
        <w:spacing w:before="120" w:beforeLines="50" w:after="50"/>
        <w:rPr>
          <w:rFonts w:hint="eastAsia" w:ascii="宋体" w:hAnsi="宋体" w:cs="宋体"/>
          <w:b/>
          <w:bCs/>
          <w:szCs w:val="21"/>
        </w:rPr>
      </w:pPr>
    </w:p>
    <w:p>
      <w:pPr>
        <w:snapToGrid w:val="0"/>
        <w:spacing w:before="120" w:beforeLines="50" w:after="50"/>
        <w:rPr>
          <w:rFonts w:hint="eastAsia" w:ascii="宋体" w:hAnsi="宋体" w:cs="宋体"/>
          <w:b/>
          <w:bCs/>
          <w:szCs w:val="21"/>
        </w:rPr>
      </w:pPr>
    </w:p>
    <w:p>
      <w:pPr>
        <w:snapToGrid w:val="0"/>
        <w:spacing w:before="120" w:beforeLines="50" w:after="50"/>
        <w:rPr>
          <w:rFonts w:hint="eastAsia" w:ascii="宋体" w:hAnsi="宋体" w:cs="宋体"/>
          <w:b/>
          <w:bCs/>
          <w:szCs w:val="21"/>
        </w:rPr>
      </w:pPr>
    </w:p>
    <w:p>
      <w:pPr>
        <w:snapToGrid w:val="0"/>
        <w:spacing w:before="120" w:beforeLines="50" w:after="50"/>
        <w:rPr>
          <w:rFonts w:hint="eastAsia" w:ascii="宋体" w:hAnsi="宋体" w:cs="宋体"/>
          <w:b/>
          <w:bCs/>
          <w:szCs w:val="21"/>
        </w:rPr>
      </w:pPr>
    </w:p>
    <w:p>
      <w:pPr>
        <w:snapToGrid w:val="0"/>
        <w:spacing w:before="120" w:beforeLines="50" w:after="50"/>
        <w:rPr>
          <w:rFonts w:hint="eastAsia" w:ascii="宋体" w:hAnsi="宋体" w:cs="宋体"/>
          <w:b/>
          <w:bCs/>
          <w:szCs w:val="21"/>
        </w:rPr>
      </w:pPr>
      <w:r>
        <w:rPr>
          <w:rFonts w:hint="eastAsia" w:ascii="宋体" w:hAnsi="宋体" w:cs="宋体"/>
          <w:b/>
          <w:bCs/>
          <w:szCs w:val="21"/>
        </w:rPr>
        <w:t>14.供应商认为有需要提供的其它证明资料。</w:t>
      </w:r>
    </w:p>
    <w:p>
      <w:pPr>
        <w:pStyle w:val="27"/>
        <w:rPr>
          <w:rFonts w:hint="eastAsia" w:ascii="宋体" w:hAnsi="宋体" w:cs="宋体"/>
        </w:rPr>
      </w:pPr>
    </w:p>
    <w:p>
      <w:pPr>
        <w:tabs>
          <w:tab w:val="left" w:pos="3165"/>
        </w:tabs>
        <w:ind w:right="1080"/>
        <w:rPr>
          <w:rFonts w:hint="eastAsia" w:ascii="宋体" w:hAnsi="宋体" w:cs="宋体"/>
          <w:szCs w:val="21"/>
        </w:rPr>
      </w:pPr>
    </w:p>
    <w:p>
      <w:pPr>
        <w:snapToGrid w:val="0"/>
        <w:spacing w:before="50" w:after="120" w:afterLines="50"/>
        <w:jc w:val="center"/>
        <w:rPr>
          <w:rFonts w:hint="eastAsia" w:ascii="宋体" w:hAnsi="宋体" w:cs="宋体"/>
          <w:szCs w:val="21"/>
        </w:rPr>
      </w:pPr>
      <w:r>
        <w:rPr>
          <w:rFonts w:hint="eastAsia" w:ascii="宋体" w:hAnsi="宋体" w:cs="宋体"/>
          <w:szCs w:val="21"/>
        </w:rPr>
        <w:br w:type="page"/>
      </w:r>
      <w:r>
        <w:rPr>
          <w:rFonts w:hint="eastAsia" w:ascii="宋体" w:hAnsi="宋体" w:cs="宋体"/>
          <w:szCs w:val="21"/>
        </w:rPr>
        <w:t>三、报价文件格式</w:t>
      </w:r>
    </w:p>
    <w:p>
      <w:pPr>
        <w:snapToGrid w:val="0"/>
        <w:spacing w:before="120" w:beforeLines="50" w:after="50"/>
        <w:rPr>
          <w:rFonts w:hint="eastAsia" w:ascii="宋体" w:hAnsi="宋体" w:cs="宋体"/>
          <w:b/>
          <w:bCs/>
          <w:szCs w:val="21"/>
        </w:rPr>
      </w:pPr>
      <w:r>
        <w:rPr>
          <w:rFonts w:hint="eastAsia" w:ascii="宋体" w:hAnsi="宋体" w:cs="宋体"/>
          <w:b/>
          <w:szCs w:val="21"/>
        </w:rPr>
        <w:t>1.</w:t>
      </w:r>
      <w:r>
        <w:rPr>
          <w:rFonts w:hint="eastAsia" w:ascii="宋体" w:hAnsi="宋体" w:cs="宋体"/>
          <w:b/>
          <w:bCs/>
          <w:szCs w:val="21"/>
        </w:rPr>
        <w:t>报价文件的外包装封面格式（不可缺）：</w:t>
      </w:r>
    </w:p>
    <w:p>
      <w:pPr>
        <w:snapToGrid w:val="0"/>
        <w:spacing w:before="120" w:beforeLines="50" w:after="50"/>
        <w:rPr>
          <w:rFonts w:hint="eastAsia" w:ascii="宋体" w:hAnsi="宋体" w:cs="宋体"/>
          <w:bCs/>
          <w:szCs w:val="21"/>
        </w:rPr>
      </w:pPr>
    </w:p>
    <w:p>
      <w:pPr>
        <w:snapToGrid w:val="0"/>
        <w:spacing w:before="120" w:beforeLines="50" w:after="50"/>
        <w:jc w:val="center"/>
        <w:rPr>
          <w:rFonts w:hint="eastAsia" w:ascii="宋体" w:hAnsi="宋体" w:cs="宋体"/>
          <w:bCs/>
          <w:szCs w:val="21"/>
        </w:rPr>
      </w:pPr>
      <w:r>
        <w:rPr>
          <w:rFonts w:hint="eastAsia" w:ascii="宋体" w:hAnsi="宋体" w:cs="宋体"/>
          <w:bCs/>
          <w:szCs w:val="21"/>
        </w:rPr>
        <w:t>报价文件</w:t>
      </w:r>
    </w:p>
    <w:p>
      <w:pPr>
        <w:snapToGrid w:val="0"/>
        <w:spacing w:before="120" w:beforeLines="50" w:after="50"/>
        <w:rPr>
          <w:rFonts w:hint="eastAsia" w:ascii="宋体" w:hAnsi="宋体" w:cs="宋体"/>
          <w:bCs/>
          <w:szCs w:val="21"/>
        </w:rPr>
      </w:pPr>
    </w:p>
    <w:p>
      <w:pPr>
        <w:snapToGrid w:val="0"/>
        <w:spacing w:before="120" w:beforeLines="50" w:after="50"/>
        <w:ind w:firstLine="932" w:firstLineChars="444"/>
        <w:rPr>
          <w:rFonts w:hint="eastAsia" w:ascii="宋体" w:hAnsi="宋体" w:cs="宋体"/>
        </w:rPr>
      </w:pPr>
      <w:r>
        <w:rPr>
          <w:rFonts w:hint="eastAsia" w:ascii="宋体" w:hAnsi="宋体" w:cs="宋体"/>
          <w:bCs/>
          <w:szCs w:val="21"/>
        </w:rPr>
        <w:t>项目名称：</w:t>
      </w:r>
    </w:p>
    <w:p>
      <w:pPr>
        <w:snapToGrid w:val="0"/>
        <w:spacing w:before="120" w:beforeLines="50" w:after="50"/>
        <w:ind w:firstLine="932" w:firstLineChars="444"/>
        <w:rPr>
          <w:rFonts w:hint="eastAsia" w:ascii="宋体" w:hAnsi="宋体" w:cs="宋体"/>
          <w:bCs/>
          <w:szCs w:val="21"/>
        </w:rPr>
      </w:pPr>
      <w:r>
        <w:rPr>
          <w:rFonts w:hint="eastAsia" w:ascii="宋体" w:hAnsi="宋体" w:cs="宋体"/>
          <w:bCs/>
          <w:szCs w:val="21"/>
        </w:rPr>
        <w:t xml:space="preserve">项目编号：   </w:t>
      </w:r>
    </w:p>
    <w:p>
      <w:pPr>
        <w:snapToGrid w:val="0"/>
        <w:spacing w:before="120" w:beforeLines="50" w:after="50"/>
        <w:ind w:firstLine="932" w:firstLineChars="444"/>
        <w:rPr>
          <w:rFonts w:hint="eastAsia" w:ascii="宋体" w:hAnsi="宋体" w:cs="宋体"/>
          <w:bCs/>
          <w:szCs w:val="21"/>
        </w:rPr>
      </w:pPr>
      <w:r>
        <w:rPr>
          <w:rFonts w:hint="eastAsia" w:ascii="宋体" w:hAnsi="宋体" w:cs="宋体"/>
          <w:bCs/>
          <w:szCs w:val="21"/>
        </w:rPr>
        <w:t>子包号：</w:t>
      </w:r>
    </w:p>
    <w:p>
      <w:pPr>
        <w:snapToGrid w:val="0"/>
        <w:spacing w:before="120" w:beforeLines="50" w:after="50"/>
        <w:ind w:firstLine="932" w:firstLineChars="444"/>
        <w:rPr>
          <w:rFonts w:hint="eastAsia" w:ascii="宋体" w:hAnsi="宋体" w:cs="宋体"/>
          <w:bCs/>
          <w:szCs w:val="21"/>
        </w:rPr>
      </w:pPr>
    </w:p>
    <w:p>
      <w:pPr>
        <w:snapToGrid w:val="0"/>
        <w:spacing w:before="120" w:beforeLines="50" w:after="50"/>
        <w:ind w:firstLine="932" w:firstLineChars="444"/>
        <w:rPr>
          <w:rFonts w:hint="eastAsia" w:ascii="宋体" w:hAnsi="宋体" w:cs="宋体"/>
          <w:bCs/>
          <w:szCs w:val="21"/>
        </w:rPr>
      </w:pPr>
      <w:r>
        <w:rPr>
          <w:rFonts w:hint="eastAsia" w:ascii="宋体" w:hAnsi="宋体" w:cs="宋体"/>
          <w:bCs/>
          <w:szCs w:val="21"/>
        </w:rPr>
        <w:t>供应商名称：</w:t>
      </w:r>
    </w:p>
    <w:p>
      <w:pPr>
        <w:snapToGrid w:val="0"/>
        <w:spacing w:before="120" w:beforeLines="50" w:after="50"/>
        <w:ind w:firstLine="932" w:firstLineChars="444"/>
        <w:rPr>
          <w:rFonts w:hint="eastAsia" w:ascii="宋体" w:hAnsi="宋体" w:cs="宋体"/>
          <w:bCs/>
          <w:szCs w:val="21"/>
        </w:rPr>
      </w:pPr>
      <w:r>
        <w:rPr>
          <w:rFonts w:hint="eastAsia" w:ascii="宋体" w:hAnsi="宋体" w:cs="宋体"/>
          <w:bCs/>
          <w:szCs w:val="21"/>
        </w:rPr>
        <w:t>供应商地址：</w:t>
      </w:r>
    </w:p>
    <w:p>
      <w:pPr>
        <w:pStyle w:val="10"/>
        <w:snapToGrid w:val="0"/>
        <w:spacing w:before="50" w:after="50"/>
        <w:ind w:firstLine="1243" w:firstLineChars="444"/>
        <w:jc w:val="center"/>
        <w:rPr>
          <w:rFonts w:hint="eastAsia" w:ascii="宋体" w:hAnsi="宋体" w:cs="宋体"/>
          <w:bCs/>
          <w:szCs w:val="21"/>
        </w:rPr>
      </w:pPr>
      <w:r>
        <w:rPr>
          <w:rFonts w:hint="eastAsia" w:ascii="宋体" w:hAnsi="宋体" w:cs="宋体"/>
          <w:bCs/>
          <w:szCs w:val="21"/>
        </w:rPr>
        <w:t>开标时启封</w:t>
      </w:r>
    </w:p>
    <w:p>
      <w:pPr>
        <w:spacing w:line="360" w:lineRule="auto"/>
        <w:rPr>
          <w:rFonts w:hint="eastAsia" w:ascii="宋体" w:hAnsi="宋体" w:cs="宋体"/>
        </w:rPr>
      </w:pPr>
      <w:r>
        <w:rPr>
          <w:rFonts w:hint="eastAsia" w:ascii="宋体" w:hAnsi="宋体" w:cs="宋体"/>
        </w:rPr>
        <w:t xml:space="preserve">                                                    （供应商公章）</w:t>
      </w:r>
    </w:p>
    <w:p>
      <w:pPr>
        <w:spacing w:line="360" w:lineRule="auto"/>
        <w:rPr>
          <w:rFonts w:hint="eastAsia" w:ascii="宋体" w:hAnsi="宋体" w:cs="宋体"/>
        </w:rPr>
      </w:pPr>
      <w:r>
        <w:rPr>
          <w:rFonts w:hint="eastAsia" w:ascii="宋体" w:hAnsi="宋体" w:cs="宋体"/>
        </w:rPr>
        <w:t xml:space="preserve">                                                      年  月  日</w:t>
      </w:r>
    </w:p>
    <w:p>
      <w:pPr>
        <w:rPr>
          <w:rFonts w:hint="eastAsia" w:ascii="宋体" w:hAnsi="宋体" w:cs="宋体"/>
        </w:rPr>
      </w:pPr>
    </w:p>
    <w:p>
      <w:pPr>
        <w:rPr>
          <w:rFonts w:hint="eastAsia" w:ascii="宋体" w:hAnsi="宋体" w:cs="宋体"/>
        </w:rPr>
      </w:pPr>
    </w:p>
    <w:p>
      <w:pPr>
        <w:snapToGrid w:val="0"/>
        <w:spacing w:before="120" w:beforeLines="50" w:after="50"/>
        <w:rPr>
          <w:rFonts w:hint="eastAsia" w:ascii="宋体" w:hAnsi="宋体" w:cs="宋体"/>
          <w:szCs w:val="21"/>
        </w:rPr>
      </w:pPr>
      <w:r>
        <w:rPr>
          <w:rFonts w:hint="eastAsia" w:ascii="宋体" w:hAnsi="宋体" w:cs="宋体"/>
          <w:b/>
          <w:bCs/>
          <w:szCs w:val="21"/>
        </w:rPr>
        <w:t>2.报价文件封面格式：</w:t>
      </w:r>
      <w:r>
        <w:rPr>
          <w:rFonts w:hint="eastAsia" w:ascii="宋体" w:hAnsi="宋体" w:cs="宋体"/>
          <w:szCs w:val="21"/>
        </w:rPr>
        <w:t xml:space="preserve"> </w:t>
      </w:r>
    </w:p>
    <w:p>
      <w:pPr>
        <w:snapToGrid w:val="0"/>
        <w:spacing w:before="120" w:beforeLines="50" w:after="50"/>
        <w:rPr>
          <w:rFonts w:hint="eastAsia" w:ascii="宋体" w:hAnsi="宋体" w:cs="宋体"/>
          <w:b/>
          <w:bCs/>
          <w:szCs w:val="21"/>
        </w:rPr>
      </w:pPr>
      <w:r>
        <w:rPr>
          <w:rFonts w:hint="eastAsia" w:ascii="宋体" w:hAnsi="宋体" w:cs="宋体"/>
          <w:szCs w:val="21"/>
        </w:rPr>
        <w:t xml:space="preserve">                                                    </w:t>
      </w:r>
      <w:r>
        <w:rPr>
          <w:rFonts w:hint="eastAsia" w:ascii="宋体" w:hAnsi="宋体" w:cs="宋体"/>
          <w:b/>
          <w:bCs/>
          <w:szCs w:val="21"/>
        </w:rPr>
        <w:t>正本/或副本</w:t>
      </w:r>
    </w:p>
    <w:p>
      <w:pPr>
        <w:snapToGrid w:val="0"/>
        <w:spacing w:before="120" w:beforeLines="50" w:after="50"/>
        <w:rPr>
          <w:rFonts w:hint="eastAsia" w:ascii="宋体" w:hAnsi="宋体" w:cs="宋体"/>
          <w:szCs w:val="21"/>
        </w:rPr>
      </w:pPr>
    </w:p>
    <w:p>
      <w:pPr>
        <w:snapToGrid w:val="0"/>
        <w:spacing w:before="120" w:beforeLines="50" w:after="50"/>
        <w:jc w:val="center"/>
        <w:rPr>
          <w:rFonts w:hint="eastAsia" w:ascii="宋体" w:hAnsi="宋体" w:cs="宋体"/>
          <w:bCs/>
          <w:szCs w:val="21"/>
        </w:rPr>
      </w:pPr>
      <w:r>
        <w:rPr>
          <w:rFonts w:hint="eastAsia" w:ascii="宋体" w:hAnsi="宋体" w:cs="宋体"/>
          <w:bCs/>
          <w:szCs w:val="21"/>
        </w:rPr>
        <w:t>报价文件</w:t>
      </w:r>
    </w:p>
    <w:p>
      <w:pPr>
        <w:snapToGrid w:val="0"/>
        <w:spacing w:before="120" w:beforeLines="50" w:after="50"/>
        <w:rPr>
          <w:rFonts w:hint="eastAsia" w:ascii="宋体" w:hAnsi="宋体" w:cs="宋体"/>
          <w:bCs/>
          <w:szCs w:val="21"/>
        </w:rPr>
      </w:pPr>
    </w:p>
    <w:p>
      <w:pPr>
        <w:snapToGrid w:val="0"/>
        <w:spacing w:before="120" w:beforeLines="50" w:after="50"/>
        <w:rPr>
          <w:rFonts w:hint="eastAsia" w:ascii="宋体" w:hAnsi="宋体" w:cs="宋体"/>
          <w:bCs/>
          <w:szCs w:val="21"/>
        </w:rPr>
      </w:pPr>
      <w:r>
        <w:rPr>
          <w:rFonts w:hint="eastAsia" w:ascii="宋体" w:hAnsi="宋体" w:cs="宋体"/>
          <w:bCs/>
          <w:szCs w:val="21"/>
        </w:rPr>
        <w:t xml:space="preserve">     项目名称：</w:t>
      </w:r>
      <w:r>
        <w:rPr>
          <w:rFonts w:hint="eastAsia" w:ascii="宋体" w:hAnsi="宋体" w:cs="宋体"/>
        </w:rPr>
        <w:t xml:space="preserve"> </w:t>
      </w:r>
    </w:p>
    <w:p>
      <w:pPr>
        <w:snapToGrid w:val="0"/>
        <w:spacing w:before="120" w:beforeLines="50" w:after="50"/>
        <w:ind w:firstLine="504" w:firstLineChars="240"/>
        <w:rPr>
          <w:rFonts w:hint="eastAsia" w:ascii="宋体" w:hAnsi="宋体" w:cs="宋体"/>
          <w:bCs/>
          <w:szCs w:val="21"/>
        </w:rPr>
      </w:pPr>
      <w:r>
        <w:rPr>
          <w:rFonts w:hint="eastAsia" w:ascii="宋体" w:hAnsi="宋体" w:cs="宋体"/>
          <w:bCs/>
          <w:szCs w:val="21"/>
        </w:rPr>
        <w:t xml:space="preserve">项目编号： </w:t>
      </w:r>
    </w:p>
    <w:p>
      <w:pPr>
        <w:snapToGrid w:val="0"/>
        <w:spacing w:before="120" w:beforeLines="50" w:after="50"/>
        <w:ind w:firstLine="525" w:firstLineChars="250"/>
        <w:rPr>
          <w:rFonts w:hint="eastAsia" w:ascii="宋体" w:hAnsi="宋体" w:cs="宋体"/>
          <w:bCs/>
          <w:szCs w:val="21"/>
        </w:rPr>
      </w:pPr>
      <w:r>
        <w:rPr>
          <w:rFonts w:hint="eastAsia" w:ascii="宋体" w:hAnsi="宋体" w:cs="宋体"/>
          <w:bCs/>
          <w:szCs w:val="21"/>
        </w:rPr>
        <w:t>子包号：</w:t>
      </w:r>
    </w:p>
    <w:p>
      <w:pPr>
        <w:snapToGrid w:val="0"/>
        <w:spacing w:before="120" w:beforeLines="50" w:after="50"/>
        <w:ind w:firstLine="525" w:firstLineChars="250"/>
        <w:rPr>
          <w:rFonts w:hint="eastAsia" w:ascii="宋体" w:hAnsi="宋体" w:cs="宋体"/>
          <w:bCs/>
          <w:szCs w:val="21"/>
        </w:rPr>
      </w:pPr>
    </w:p>
    <w:p>
      <w:pPr>
        <w:snapToGrid w:val="0"/>
        <w:spacing w:before="120" w:beforeLines="50" w:after="50"/>
        <w:ind w:firstLine="630" w:firstLineChars="300"/>
        <w:rPr>
          <w:rFonts w:hint="eastAsia" w:ascii="宋体" w:hAnsi="宋体" w:cs="宋体"/>
          <w:bCs/>
          <w:szCs w:val="21"/>
        </w:rPr>
      </w:pPr>
      <w:r>
        <w:rPr>
          <w:rFonts w:hint="eastAsia" w:ascii="宋体" w:hAnsi="宋体" w:cs="宋体"/>
          <w:bCs/>
          <w:szCs w:val="21"/>
        </w:rPr>
        <w:t>供应商名称：</w:t>
      </w:r>
    </w:p>
    <w:p>
      <w:pPr>
        <w:snapToGrid w:val="0"/>
        <w:spacing w:before="120" w:beforeLines="50" w:after="50"/>
        <w:ind w:firstLine="630" w:firstLineChars="300"/>
        <w:rPr>
          <w:rFonts w:hint="eastAsia" w:ascii="宋体" w:hAnsi="宋体" w:cs="宋体"/>
          <w:bCs/>
          <w:szCs w:val="21"/>
        </w:rPr>
      </w:pPr>
      <w:r>
        <w:rPr>
          <w:rFonts w:hint="eastAsia" w:ascii="宋体" w:hAnsi="宋体" w:cs="宋体"/>
          <w:bCs/>
          <w:szCs w:val="21"/>
        </w:rPr>
        <w:t>供应商地址：</w:t>
      </w:r>
    </w:p>
    <w:p>
      <w:pPr>
        <w:spacing w:line="360" w:lineRule="auto"/>
        <w:rPr>
          <w:rFonts w:hint="eastAsia" w:ascii="宋体" w:hAnsi="宋体" w:cs="宋体"/>
        </w:rPr>
      </w:pPr>
      <w:r>
        <w:rPr>
          <w:rFonts w:hint="eastAsia" w:ascii="宋体" w:hAnsi="宋体" w:cs="宋体"/>
          <w:szCs w:val="21"/>
        </w:rPr>
        <w:t xml:space="preserve">                                          </w:t>
      </w:r>
      <w:r>
        <w:rPr>
          <w:rFonts w:hint="eastAsia" w:ascii="宋体" w:hAnsi="宋体" w:cs="宋体"/>
        </w:rPr>
        <w:t xml:space="preserve">         （供应商公章）</w:t>
      </w:r>
    </w:p>
    <w:p>
      <w:pPr>
        <w:spacing w:line="360" w:lineRule="auto"/>
        <w:rPr>
          <w:rFonts w:hint="eastAsia" w:ascii="宋体" w:hAnsi="宋体" w:cs="宋体"/>
        </w:rPr>
      </w:pPr>
      <w:r>
        <w:rPr>
          <w:rFonts w:hint="eastAsia" w:ascii="宋体" w:hAnsi="宋体" w:cs="宋体"/>
        </w:rPr>
        <w:t xml:space="preserve">                                                      年  月  日</w:t>
      </w:r>
    </w:p>
    <w:p>
      <w:pPr>
        <w:pStyle w:val="14"/>
        <w:snapToGrid w:val="0"/>
        <w:spacing w:before="295" w:after="295"/>
        <w:jc w:val="center"/>
        <w:rPr>
          <w:rFonts w:hint="eastAsia" w:hAnsi="宋体" w:cs="宋体"/>
        </w:rPr>
      </w:pPr>
    </w:p>
    <w:p>
      <w:pPr>
        <w:snapToGrid w:val="0"/>
        <w:spacing w:before="50" w:after="50"/>
        <w:rPr>
          <w:rFonts w:hint="eastAsia" w:ascii="宋体" w:hAnsi="宋体" w:cs="宋体"/>
          <w:szCs w:val="21"/>
        </w:rPr>
      </w:pPr>
      <w:r>
        <w:rPr>
          <w:rFonts w:hint="eastAsia" w:ascii="宋体" w:hAnsi="宋体" w:cs="宋体"/>
          <w:szCs w:val="21"/>
        </w:rPr>
        <w:br w:type="page"/>
      </w:r>
      <w:r>
        <w:rPr>
          <w:rFonts w:hint="eastAsia" w:ascii="宋体" w:hAnsi="宋体" w:cs="宋体"/>
          <w:szCs w:val="21"/>
        </w:rPr>
        <w:t>3.</w:t>
      </w:r>
      <w:r>
        <w:rPr>
          <w:rFonts w:hint="eastAsia" w:ascii="宋体" w:hAnsi="宋体" w:cs="宋体"/>
          <w:b/>
          <w:bCs/>
          <w:szCs w:val="21"/>
        </w:rPr>
        <w:t xml:space="preserve"> 报价文件目录</w:t>
      </w:r>
    </w:p>
    <w:p>
      <w:pPr>
        <w:spacing w:line="360" w:lineRule="auto"/>
        <w:rPr>
          <w:rFonts w:hint="eastAsia" w:ascii="宋体" w:hAnsi="宋体" w:cs="宋体"/>
          <w:szCs w:val="21"/>
        </w:rPr>
      </w:pPr>
    </w:p>
    <w:p>
      <w:pPr>
        <w:numPr>
          <w:ilvl w:val="0"/>
          <w:numId w:val="18"/>
        </w:numPr>
        <w:spacing w:line="360" w:lineRule="auto"/>
        <w:rPr>
          <w:rFonts w:hint="eastAsia" w:ascii="宋体" w:hAnsi="宋体" w:cs="宋体"/>
        </w:rPr>
      </w:pPr>
      <w:r>
        <w:rPr>
          <w:rFonts w:hint="eastAsia" w:ascii="宋体" w:hAnsi="宋体" w:cs="宋体"/>
        </w:rPr>
        <w:t>开标一览表（格式见附件）；</w:t>
      </w:r>
    </w:p>
    <w:p>
      <w:pPr>
        <w:numPr>
          <w:ilvl w:val="0"/>
          <w:numId w:val="18"/>
        </w:numPr>
        <w:spacing w:line="360" w:lineRule="auto"/>
        <w:rPr>
          <w:rFonts w:hint="eastAsia" w:ascii="宋体" w:hAnsi="宋体" w:cs="宋体"/>
        </w:rPr>
      </w:pPr>
      <w:r>
        <w:rPr>
          <w:rFonts w:hint="eastAsia" w:ascii="宋体" w:hAnsi="宋体" w:cs="宋体"/>
        </w:rPr>
        <w:t>中小企业声明函（如有）（格式见附件）；</w:t>
      </w:r>
    </w:p>
    <w:p>
      <w:pPr>
        <w:numPr>
          <w:ilvl w:val="0"/>
          <w:numId w:val="18"/>
        </w:numPr>
        <w:spacing w:line="360" w:lineRule="auto"/>
        <w:rPr>
          <w:rFonts w:hint="eastAsia" w:ascii="宋体" w:hAnsi="宋体" w:cs="宋体"/>
        </w:rPr>
      </w:pPr>
      <w:r>
        <w:rPr>
          <w:rFonts w:hint="eastAsia" w:ascii="宋体" w:hAnsi="宋体" w:cs="宋体"/>
        </w:rPr>
        <w:t>残疾人福利性单位声明函（如有）（格式见附件）；</w:t>
      </w:r>
    </w:p>
    <w:p>
      <w:pPr>
        <w:numPr>
          <w:ilvl w:val="0"/>
          <w:numId w:val="18"/>
        </w:numPr>
        <w:spacing w:line="360" w:lineRule="auto"/>
        <w:rPr>
          <w:rFonts w:hint="eastAsia" w:ascii="宋体" w:hAnsi="宋体" w:cs="宋体"/>
        </w:rPr>
      </w:pPr>
      <w:r>
        <w:rPr>
          <w:rFonts w:hint="eastAsia" w:ascii="宋体" w:hAnsi="宋体" w:cs="宋体"/>
        </w:rPr>
        <w:t>供应商针对报价需要说明的其他文件和说明（格式见附件）；</w:t>
      </w:r>
    </w:p>
    <w:p>
      <w:pPr>
        <w:snapToGrid w:val="0"/>
        <w:spacing w:before="120" w:beforeLines="50" w:after="50"/>
        <w:rPr>
          <w:rFonts w:hint="eastAsia" w:ascii="宋体" w:hAnsi="宋体" w:cs="宋体"/>
          <w:b/>
          <w:bCs/>
          <w:szCs w:val="21"/>
        </w:rPr>
        <w:sectPr>
          <w:headerReference r:id="rId4" w:type="default"/>
          <w:footerReference r:id="rId5" w:type="default"/>
          <w:pgSz w:w="11906" w:h="16838"/>
          <w:pgMar w:top="1304" w:right="1797" w:bottom="1247" w:left="1797" w:header="720" w:footer="720" w:gutter="0"/>
          <w:cols w:space="720" w:num="1"/>
          <w:titlePg/>
          <w:docGrid w:linePitch="285" w:charSpace="0"/>
        </w:sectPr>
      </w:pPr>
    </w:p>
    <w:p>
      <w:pPr>
        <w:snapToGrid w:val="0"/>
        <w:spacing w:before="120" w:beforeLines="50" w:after="50"/>
        <w:rPr>
          <w:rFonts w:hint="eastAsia" w:ascii="宋体" w:hAnsi="宋体" w:cs="宋体"/>
          <w:szCs w:val="21"/>
        </w:rPr>
      </w:pPr>
      <w:r>
        <w:rPr>
          <w:rFonts w:hint="eastAsia" w:ascii="宋体" w:hAnsi="宋体" w:cs="宋体"/>
          <w:b/>
          <w:bCs/>
          <w:szCs w:val="21"/>
        </w:rPr>
        <w:t>4. 开标一览表</w:t>
      </w:r>
    </w:p>
    <w:p>
      <w:pPr>
        <w:snapToGrid w:val="0"/>
        <w:spacing w:before="50" w:after="50"/>
        <w:rPr>
          <w:rFonts w:hint="eastAsia" w:ascii="宋体" w:hAnsi="宋体" w:cs="宋体"/>
          <w:szCs w:val="21"/>
          <w:u w:val="single"/>
        </w:rPr>
      </w:pPr>
    </w:p>
    <w:p>
      <w:pPr>
        <w:snapToGrid w:val="0"/>
        <w:spacing w:before="120" w:beforeLines="50" w:after="50"/>
        <w:jc w:val="center"/>
        <w:rPr>
          <w:rFonts w:hint="eastAsia" w:ascii="宋体" w:hAnsi="宋体" w:cs="宋体"/>
          <w:b/>
          <w:sz w:val="32"/>
          <w:szCs w:val="32"/>
        </w:rPr>
      </w:pPr>
      <w:r>
        <w:rPr>
          <w:rFonts w:hint="eastAsia" w:ascii="宋体" w:hAnsi="宋体" w:cs="宋体"/>
          <w:b/>
          <w:sz w:val="32"/>
          <w:szCs w:val="32"/>
        </w:rPr>
        <w:t>开标一览表</w:t>
      </w:r>
    </w:p>
    <w:p>
      <w:pPr>
        <w:snapToGrid w:val="0"/>
        <w:spacing w:before="50" w:after="50"/>
        <w:jc w:val="center"/>
        <w:rPr>
          <w:rFonts w:hint="eastAsia" w:ascii="宋体" w:hAnsi="宋体" w:cs="宋体"/>
          <w:b/>
          <w:szCs w:val="21"/>
        </w:rPr>
      </w:pPr>
    </w:p>
    <w:p>
      <w:pPr>
        <w:snapToGrid w:val="0"/>
        <w:spacing w:before="50" w:after="50"/>
        <w:ind w:firstLine="210" w:firstLineChars="100"/>
        <w:rPr>
          <w:rFonts w:hint="eastAsia" w:ascii="宋体" w:hAnsi="宋体" w:cs="宋体"/>
          <w:szCs w:val="21"/>
        </w:rPr>
      </w:pPr>
      <w:r>
        <w:rPr>
          <w:rFonts w:hint="eastAsia" w:ascii="宋体" w:hAnsi="宋体" w:cs="宋体"/>
          <w:szCs w:val="21"/>
        </w:rPr>
        <w:t xml:space="preserve">  项目编号：                   项目名称：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2048"/>
        <w:gridCol w:w="1354"/>
        <w:gridCol w:w="3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序号</w:t>
            </w:r>
          </w:p>
        </w:tc>
        <w:tc>
          <w:tcPr>
            <w:tcW w:w="20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服务内容</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数量</w:t>
            </w:r>
          </w:p>
        </w:tc>
        <w:tc>
          <w:tcPr>
            <w:tcW w:w="38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9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w:t>
            </w:r>
          </w:p>
        </w:tc>
        <w:tc>
          <w:tcPr>
            <w:tcW w:w="204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szCs w:val="21"/>
              </w:rPr>
            </w:pPr>
            <w:r>
              <w:rPr>
                <w:rFonts w:hint="eastAsia" w:ascii="宋体" w:hAnsi="宋体"/>
                <w:szCs w:val="21"/>
              </w:rPr>
              <w:t>海曙区高桥镇核心区“污水零直排”项目</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szCs w:val="21"/>
              </w:rPr>
            </w:pPr>
            <w:r>
              <w:rPr>
                <w:rFonts w:hint="eastAsia" w:ascii="宋体" w:hAnsi="宋体" w:cs="宋体"/>
                <w:bCs/>
                <w:szCs w:val="21"/>
              </w:rPr>
              <w:t>一批</w:t>
            </w:r>
          </w:p>
        </w:tc>
        <w:tc>
          <w:tcPr>
            <w:tcW w:w="38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jc w:val="center"/>
        </w:trPr>
        <w:tc>
          <w:tcPr>
            <w:tcW w:w="302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投标总价</w:t>
            </w:r>
          </w:p>
        </w:tc>
        <w:tc>
          <w:tcPr>
            <w:tcW w:w="5220" w:type="dxa"/>
            <w:gridSpan w:val="2"/>
            <w:tcBorders>
              <w:top w:val="single" w:color="auto" w:sz="4" w:space="0"/>
              <w:left w:val="single" w:color="auto" w:sz="4" w:space="0"/>
              <w:bottom w:val="single" w:color="auto" w:sz="4" w:space="0"/>
            </w:tcBorders>
            <w:noWrap w:val="0"/>
            <w:vAlign w:val="center"/>
          </w:tcPr>
          <w:p>
            <w:pPr>
              <w:snapToGrid w:val="0"/>
              <w:spacing w:line="360" w:lineRule="auto"/>
              <w:rPr>
                <w:rFonts w:hint="eastAsia" w:ascii="宋体" w:hAnsi="宋体" w:cs="宋体"/>
                <w:szCs w:val="21"/>
              </w:rPr>
            </w:pPr>
            <w:r>
              <w:rPr>
                <w:rFonts w:hint="eastAsia" w:ascii="宋体" w:hAnsi="宋体" w:cs="宋体"/>
                <w:szCs w:val="21"/>
              </w:rPr>
              <w:t>小写：</w:t>
            </w: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r>
              <w:rPr>
                <w:rFonts w:hint="eastAsia" w:ascii="宋体" w:hAnsi="宋体" w:cs="宋体"/>
                <w:szCs w:val="21"/>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jc w:val="center"/>
        </w:trPr>
        <w:tc>
          <w:tcPr>
            <w:tcW w:w="302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Cs w:val="21"/>
              </w:rPr>
            </w:pPr>
            <w:r>
              <w:rPr>
                <w:rFonts w:hint="eastAsia" w:ascii="宋体" w:hAnsi="宋体" w:cs="宋体"/>
                <w:szCs w:val="21"/>
              </w:rPr>
              <w:t>投标浮动率</w:t>
            </w:r>
          </w:p>
        </w:tc>
        <w:tc>
          <w:tcPr>
            <w:tcW w:w="5220" w:type="dxa"/>
            <w:gridSpan w:val="2"/>
            <w:tcBorders>
              <w:top w:val="single" w:color="auto" w:sz="4" w:space="0"/>
              <w:left w:val="single" w:color="auto" w:sz="4" w:space="0"/>
              <w:bottom w:val="single" w:color="auto" w:sz="4" w:space="0"/>
            </w:tcBorders>
            <w:noWrap w:val="0"/>
            <w:vAlign w:val="center"/>
          </w:tcPr>
          <w:p>
            <w:pPr>
              <w:snapToGrid w:val="0"/>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302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投标声明</w:t>
            </w:r>
          </w:p>
        </w:tc>
        <w:tc>
          <w:tcPr>
            <w:tcW w:w="5220" w:type="dxa"/>
            <w:gridSpan w:val="2"/>
            <w:tcBorders>
              <w:top w:val="single" w:color="auto" w:sz="4" w:space="0"/>
              <w:left w:val="single" w:color="auto" w:sz="4" w:space="0"/>
              <w:bottom w:val="single" w:color="auto" w:sz="4" w:space="0"/>
            </w:tcBorders>
            <w:noWrap w:val="0"/>
            <w:vAlign w:val="center"/>
          </w:tcPr>
          <w:p>
            <w:pPr>
              <w:spacing w:before="240" w:line="360" w:lineRule="auto"/>
              <w:jc w:val="center"/>
              <w:rPr>
                <w:rFonts w:hint="eastAsia" w:ascii="宋体" w:hAnsi="宋体" w:cs="宋体"/>
                <w:szCs w:val="21"/>
              </w:rPr>
            </w:pPr>
          </w:p>
        </w:tc>
      </w:tr>
    </w:tbl>
    <w:p>
      <w:pPr>
        <w:snapToGrid w:val="0"/>
        <w:spacing w:before="50" w:after="50" w:line="360" w:lineRule="auto"/>
        <w:rPr>
          <w:rFonts w:hint="eastAsia" w:ascii="宋体" w:hAnsi="宋体" w:cs="宋体"/>
          <w:szCs w:val="21"/>
        </w:rPr>
      </w:pPr>
      <w:r>
        <w:rPr>
          <w:rFonts w:hint="eastAsia" w:ascii="宋体" w:hAnsi="宋体" w:cs="宋体"/>
          <w:szCs w:val="21"/>
        </w:rPr>
        <w:t>注:1、报价一经涂改，应在涂改处加盖单位公章或者由法定代表人或授权委托人签字或盖章，否则其投标作无效标处理。</w:t>
      </w:r>
    </w:p>
    <w:p>
      <w:pPr>
        <w:snapToGrid w:val="0"/>
        <w:spacing w:before="50" w:after="50" w:line="360" w:lineRule="auto"/>
        <w:rPr>
          <w:rFonts w:hint="eastAsia" w:ascii="宋体" w:hAnsi="宋体" w:cs="宋体"/>
          <w:szCs w:val="21"/>
        </w:rPr>
      </w:pPr>
      <w:r>
        <w:rPr>
          <w:rFonts w:hint="eastAsia" w:ascii="宋体" w:hAnsi="宋体" w:cs="宋体"/>
          <w:szCs w:val="21"/>
        </w:rPr>
        <w:t>2、</w:t>
      </w:r>
      <w:r>
        <w:rPr>
          <w:rFonts w:hint="eastAsia" w:ascii="宋体" w:hAnsi="宋体"/>
          <w:szCs w:val="21"/>
        </w:rPr>
        <w:t>浮动率=（投标总价/最高限价-1）*100%</w:t>
      </w:r>
      <w:r>
        <w:rPr>
          <w:rFonts w:hint="eastAsia" w:ascii="宋体" w:hAnsi="宋体" w:cs="宋体"/>
          <w:szCs w:val="21"/>
        </w:rPr>
        <w:t>。</w:t>
      </w:r>
    </w:p>
    <w:p>
      <w:pPr>
        <w:snapToGrid w:val="0"/>
        <w:spacing w:before="50" w:after="50" w:line="360" w:lineRule="auto"/>
        <w:ind w:left="-21" w:leftChars="-72" w:right="-817" w:rightChars="-389" w:hanging="130" w:hangingChars="62"/>
        <w:rPr>
          <w:rFonts w:hint="eastAsia" w:ascii="宋体" w:hAnsi="宋体" w:cs="宋体"/>
          <w:szCs w:val="21"/>
        </w:rPr>
      </w:pPr>
    </w:p>
    <w:p>
      <w:pPr>
        <w:snapToGrid w:val="0"/>
        <w:spacing w:before="50" w:after="50" w:line="360" w:lineRule="auto"/>
        <w:ind w:left="-21" w:leftChars="-72" w:right="-817" w:rightChars="-389" w:hanging="130" w:hangingChars="62"/>
        <w:rPr>
          <w:rFonts w:hint="eastAsia" w:ascii="宋体" w:hAnsi="宋体" w:cs="宋体"/>
          <w:szCs w:val="21"/>
        </w:rPr>
      </w:pPr>
    </w:p>
    <w:p>
      <w:pPr>
        <w:snapToGrid w:val="0"/>
        <w:spacing w:before="50" w:after="50" w:line="360" w:lineRule="auto"/>
        <w:ind w:left="-21" w:leftChars="-72" w:right="-817" w:rightChars="-389" w:hanging="130" w:hangingChars="62"/>
        <w:rPr>
          <w:rFonts w:hint="eastAsia" w:ascii="宋体" w:hAnsi="宋体" w:cs="宋体"/>
          <w:szCs w:val="21"/>
        </w:rPr>
      </w:pPr>
      <w:r>
        <w:rPr>
          <w:rFonts w:hint="eastAsia" w:ascii="宋体" w:hAnsi="宋体" w:cs="宋体"/>
          <w:szCs w:val="21"/>
        </w:rPr>
        <w:t xml:space="preserve">法定代表人或授权代表（签名或盖章）：                    </w:t>
      </w:r>
    </w:p>
    <w:p>
      <w:pPr>
        <w:snapToGrid w:val="0"/>
        <w:spacing w:before="50" w:after="50" w:line="360" w:lineRule="auto"/>
        <w:ind w:left="-21" w:leftChars="-72" w:right="-817" w:rightChars="-389" w:hanging="130" w:hangingChars="62"/>
        <w:rPr>
          <w:rFonts w:hint="eastAsia" w:ascii="宋体" w:hAnsi="宋体" w:cs="宋体"/>
          <w:szCs w:val="21"/>
        </w:rPr>
      </w:pPr>
      <w:r>
        <w:rPr>
          <w:rFonts w:hint="eastAsia" w:ascii="宋体" w:hAnsi="宋体" w:cs="宋体"/>
          <w:szCs w:val="21"/>
        </w:rPr>
        <w:t>供应商名称（盖章）：                                     日期：    年   月   日</w:t>
      </w:r>
    </w:p>
    <w:p>
      <w:pPr>
        <w:pStyle w:val="14"/>
        <w:snapToGrid w:val="0"/>
        <w:spacing w:before="295" w:after="295"/>
        <w:rPr>
          <w:rFonts w:hint="eastAsia" w:hAnsi="宋体" w:cs="宋体"/>
        </w:rPr>
      </w:pPr>
    </w:p>
    <w:p>
      <w:pPr>
        <w:pStyle w:val="14"/>
        <w:snapToGrid w:val="0"/>
        <w:spacing w:before="295" w:after="295"/>
        <w:rPr>
          <w:rFonts w:hint="eastAsia" w:hAnsi="宋体" w:cs="宋体"/>
        </w:rPr>
        <w:sectPr>
          <w:pgSz w:w="11906" w:h="16838"/>
          <w:pgMar w:top="1304" w:right="1797" w:bottom="1247" w:left="1797" w:header="720" w:footer="720" w:gutter="0"/>
          <w:cols w:space="720" w:num="1"/>
          <w:titlePg/>
          <w:docGrid w:linePitch="285" w:charSpace="0"/>
        </w:sectPr>
      </w:pPr>
    </w:p>
    <w:p>
      <w:pPr>
        <w:pStyle w:val="12"/>
        <w:ind w:left="0" w:leftChars="0"/>
        <w:rPr>
          <w:rFonts w:hint="eastAsia" w:ascii="宋体" w:hAnsi="宋体" w:cs="宋体"/>
        </w:rPr>
      </w:pPr>
      <w:r>
        <w:rPr>
          <w:rFonts w:hint="eastAsia" w:ascii="宋体" w:hAnsi="宋体" w:cs="宋体"/>
          <w:b/>
          <w:bCs/>
          <w:lang w:val="en-US" w:eastAsia="zh-CN"/>
        </w:rPr>
        <w:t>5</w:t>
      </w:r>
      <w:r>
        <w:rPr>
          <w:rFonts w:hint="eastAsia" w:ascii="宋体" w:hAnsi="宋体" w:cs="宋体"/>
          <w:b/>
          <w:bCs/>
        </w:rPr>
        <w:t>.中小企业声明函</w:t>
      </w:r>
    </w:p>
    <w:p>
      <w:pPr>
        <w:pStyle w:val="12"/>
        <w:spacing w:line="520" w:lineRule="exact"/>
        <w:jc w:val="center"/>
        <w:rPr>
          <w:rFonts w:hint="eastAsia" w:ascii="宋体" w:hAnsi="宋体" w:cs="宋体"/>
          <w:b/>
          <w:sz w:val="28"/>
        </w:rPr>
      </w:pPr>
      <w:r>
        <w:rPr>
          <w:rFonts w:hint="eastAsia" w:ascii="宋体" w:hAnsi="宋体" w:cs="宋体"/>
          <w:b/>
          <w:sz w:val="28"/>
          <w:szCs w:val="28"/>
        </w:rPr>
        <w:t>中小企业声明函</w:t>
      </w:r>
    </w:p>
    <w:p>
      <w:pPr>
        <w:spacing w:line="588" w:lineRule="exact"/>
        <w:rPr>
          <w:rFonts w:hint="eastAsia" w:ascii="宋体" w:hAnsi="宋体" w:cs="宋体"/>
          <w:b/>
          <w:spacing w:val="6"/>
          <w:sz w:val="30"/>
          <w:szCs w:val="30"/>
        </w:rPr>
      </w:pPr>
    </w:p>
    <w:p>
      <w:pPr>
        <w:spacing w:line="360" w:lineRule="auto"/>
        <w:ind w:firstLine="420" w:firstLineChars="200"/>
        <w:rPr>
          <w:rFonts w:hint="eastAsia" w:ascii="宋体" w:hAnsi="宋体" w:cs="宋体"/>
          <w:szCs w:val="21"/>
        </w:rPr>
      </w:pPr>
      <w:r>
        <w:rPr>
          <w:rFonts w:hint="eastAsia" w:ascii="宋体" w:hAnsi="宋体" w:cs="宋体"/>
          <w:szCs w:val="21"/>
        </w:rPr>
        <w:t xml:space="preserve">根据财政部《政府采购促进中小企业发展暂行办法》（财库[2011]181号）和宁波市财政局《关于政府采购促进中小企业发展若干问题的通知》（甬采购办[2012]1427号）的规定，本单位郑重声明：   </w:t>
      </w:r>
    </w:p>
    <w:p>
      <w:pPr>
        <w:numPr>
          <w:ilvl w:val="0"/>
          <w:numId w:val="19"/>
        </w:numPr>
        <w:spacing w:line="360" w:lineRule="auto"/>
        <w:ind w:firstLine="420" w:firstLineChars="200"/>
        <w:rPr>
          <w:rFonts w:hint="eastAsia" w:ascii="宋体" w:hAnsi="宋体" w:cs="宋体"/>
          <w:szCs w:val="21"/>
        </w:rPr>
      </w:pPr>
      <w:r>
        <w:rPr>
          <w:rFonts w:hint="eastAsia" w:ascii="宋体" w:hAnsi="宋体" w:cs="宋体"/>
          <w:szCs w:val="21"/>
        </w:rPr>
        <w:t>依据工业和信息化部、国家统计局、国家发展和改革委员会、财政部《关于印发中小企业划型标准规定的通知》（工信部联企业[2011]300号）规定的划分标准，本单位为______（大型、中型、小型、微型、不划型）企业，其中所属行业为_____________、上年末从业人员____人、上年营业收入____万元、上年资产总额____万元。</w:t>
      </w:r>
    </w:p>
    <w:p>
      <w:pPr>
        <w:numPr>
          <w:ilvl w:val="0"/>
          <w:numId w:val="19"/>
        </w:numPr>
        <w:spacing w:line="360" w:lineRule="auto"/>
        <w:ind w:firstLine="420" w:firstLineChars="200"/>
        <w:rPr>
          <w:rFonts w:hint="eastAsia" w:ascii="宋体" w:hAnsi="宋体" w:cs="宋体"/>
          <w:szCs w:val="21"/>
        </w:rPr>
      </w:pPr>
      <w:r>
        <w:rPr>
          <w:rFonts w:hint="eastAsia" w:ascii="宋体" w:hAnsi="宋体" w:cs="宋体"/>
          <w:szCs w:val="21"/>
        </w:rPr>
        <w:t>本单位参加______项目（项目编号______标段/包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numPr>
          <w:ilvl w:val="0"/>
          <w:numId w:val="19"/>
        </w:numPr>
        <w:spacing w:line="360" w:lineRule="auto"/>
        <w:ind w:firstLine="420" w:firstLineChars="200"/>
        <w:rPr>
          <w:rFonts w:hint="eastAsia" w:ascii="宋体" w:hAnsi="宋体" w:cs="宋体"/>
          <w:szCs w:val="21"/>
        </w:rPr>
      </w:pPr>
      <w:r>
        <w:rPr>
          <w:rFonts w:hint="eastAsia" w:ascii="宋体" w:hAnsi="宋体" w:cs="宋体"/>
          <w:szCs w:val="21"/>
        </w:rPr>
        <w:t>本单位对上述声明的真实性负责。如有虚假，将依法承担相应责任。</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供应商名称（盖章）：</w:t>
      </w:r>
    </w:p>
    <w:p>
      <w:pPr>
        <w:spacing w:line="360" w:lineRule="auto"/>
        <w:rPr>
          <w:rFonts w:hint="eastAsia" w:ascii="宋体" w:hAnsi="宋体" w:cs="宋体"/>
          <w:szCs w:val="21"/>
        </w:rPr>
      </w:pPr>
      <w:r>
        <w:rPr>
          <w:rFonts w:hint="eastAsia" w:ascii="宋体" w:hAnsi="宋体" w:cs="宋体"/>
          <w:szCs w:val="21"/>
        </w:rPr>
        <w:t>日 期：</w:t>
      </w:r>
    </w:p>
    <w:p>
      <w:pPr>
        <w:pStyle w:val="12"/>
        <w:spacing w:line="520" w:lineRule="exact"/>
        <w:rPr>
          <w:rFonts w:hint="eastAsia" w:ascii="宋体" w:hAnsi="宋体" w:cs="宋体"/>
          <w:b/>
        </w:rPr>
      </w:pPr>
      <w:r>
        <w:rPr>
          <w:rFonts w:hint="eastAsia" w:ascii="宋体" w:hAnsi="宋体" w:cs="宋体"/>
        </w:rPr>
        <w:br w:type="page"/>
      </w:r>
      <w:r>
        <w:rPr>
          <w:rFonts w:hint="eastAsia" w:ascii="宋体" w:hAnsi="宋体" w:cs="宋体"/>
          <w:b/>
        </w:rPr>
        <w:t>填写说明：</w:t>
      </w:r>
    </w:p>
    <w:p>
      <w:pPr>
        <w:pStyle w:val="12"/>
        <w:spacing w:line="520" w:lineRule="exact"/>
        <w:rPr>
          <w:rFonts w:hint="eastAsia" w:ascii="宋体" w:hAnsi="宋体" w:cs="宋体"/>
        </w:rPr>
      </w:pPr>
      <w:r>
        <w:rPr>
          <w:rFonts w:hint="eastAsia" w:ascii="宋体" w:hAnsi="宋体" w:cs="宋体"/>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pStyle w:val="12"/>
        <w:spacing w:line="520" w:lineRule="exact"/>
        <w:rPr>
          <w:rFonts w:hint="eastAsia" w:ascii="宋体" w:hAnsi="宋体" w:cs="宋体"/>
        </w:rPr>
      </w:pPr>
      <w:r>
        <w:rPr>
          <w:rFonts w:hint="eastAsia" w:ascii="宋体" w:hAnsi="宋体" w:cs="宋体"/>
        </w:rPr>
        <w:t>2、第1条宁波政府采购网（www.nbzfcg.cn）注册的企业供应商须根据上年财务报表等，登录进入网上供应商平台中“供应商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p>
    <w:p>
      <w:pPr>
        <w:pStyle w:val="12"/>
        <w:spacing w:line="520" w:lineRule="exact"/>
        <w:rPr>
          <w:rFonts w:hint="eastAsia" w:ascii="宋体" w:hAnsi="宋体" w:cs="宋体"/>
        </w:rPr>
      </w:pPr>
      <w:r>
        <w:rPr>
          <w:rFonts w:hint="eastAsia" w:ascii="宋体" w:hAnsi="宋体" w:cs="宋体"/>
        </w:rPr>
        <w:t>3、第2条有多个标包的，须按每个标包分别填写，无此分类货物金额的应填“零”。</w:t>
      </w:r>
    </w:p>
    <w:p>
      <w:pPr>
        <w:pStyle w:val="12"/>
        <w:spacing w:line="520" w:lineRule="exact"/>
        <w:rPr>
          <w:rFonts w:hint="eastAsia" w:ascii="宋体" w:hAnsi="宋体" w:cs="宋体"/>
        </w:rPr>
      </w:pPr>
      <w:r>
        <w:rPr>
          <w:rFonts w:hint="eastAsia" w:ascii="宋体" w:hAnsi="宋体" w:cs="宋体"/>
        </w:rPr>
        <w:t>4、联合体投标的，由联合体主办方提供本表。</w:t>
      </w:r>
    </w:p>
    <w:p>
      <w:pPr>
        <w:pStyle w:val="12"/>
        <w:spacing w:line="520" w:lineRule="exact"/>
        <w:rPr>
          <w:rFonts w:hint="eastAsia" w:ascii="宋体" w:hAnsi="宋体" w:cs="宋体"/>
        </w:rPr>
      </w:pPr>
      <w:r>
        <w:rPr>
          <w:rFonts w:hint="eastAsia" w:ascii="宋体" w:hAnsi="宋体" w:cs="宋体"/>
        </w:rPr>
        <w:t>5、资格入围式项目（一个标包由多家中标入围）：采购人公布项目预算的，第2条有关金额按市场预估总价、投标预估总价除以入围数量填写；未公布预算的或入围数量的，供应商无需填写。</w:t>
      </w:r>
    </w:p>
    <w:p>
      <w:pPr>
        <w:pStyle w:val="12"/>
        <w:spacing w:line="520" w:lineRule="exact"/>
        <w:rPr>
          <w:rFonts w:hint="eastAsia" w:ascii="宋体" w:hAnsi="宋体" w:cs="宋体"/>
        </w:rPr>
      </w:pPr>
      <w:r>
        <w:rPr>
          <w:rFonts w:hint="eastAsia" w:ascii="宋体" w:hAnsi="宋体" w:cs="宋体"/>
        </w:rPr>
        <w:t>6、投标价格为费率的项目、中标价格按单价执行的项目：采购人公布项目预算的，第2条有关金额按市场预估总价、投标预估总价填写；未公布预算的，供应商无需填写。</w:t>
      </w:r>
    </w:p>
    <w:p>
      <w:pPr>
        <w:pStyle w:val="12"/>
        <w:spacing w:line="520" w:lineRule="exact"/>
        <w:rPr>
          <w:rFonts w:hint="eastAsia" w:ascii="宋体" w:hAnsi="宋体" w:cs="宋体"/>
        </w:rPr>
      </w:pPr>
      <w:r>
        <w:rPr>
          <w:rFonts w:hint="eastAsia" w:ascii="宋体" w:hAnsi="宋体" w:cs="宋体"/>
        </w:rPr>
        <w:t>7、列入国家节能产品清单、环保产品清单的产品以中国政府采购网(www.ccgp.gov.cn)上财政部发布的文件为准。</w:t>
      </w:r>
    </w:p>
    <w:p>
      <w:pPr>
        <w:spacing w:line="360" w:lineRule="auto"/>
        <w:rPr>
          <w:rFonts w:hint="eastAsia" w:ascii="宋体" w:hAnsi="宋体" w:cs="宋体"/>
          <w:b/>
          <w:bCs/>
          <w:lang w:bidi="ar"/>
        </w:rPr>
      </w:pPr>
      <w:r>
        <w:rPr>
          <w:rFonts w:hint="eastAsia" w:ascii="宋体" w:hAnsi="宋体" w:cs="宋体"/>
          <w:b/>
          <w:szCs w:val="21"/>
        </w:rPr>
        <w:br w:type="page"/>
      </w:r>
      <w:r>
        <w:rPr>
          <w:rFonts w:hint="eastAsia" w:ascii="宋体" w:hAnsi="宋体" w:cs="宋体"/>
          <w:b/>
          <w:bCs/>
          <w:szCs w:val="21"/>
        </w:rPr>
        <w:t>6.残疾人福利性单位声明函</w:t>
      </w:r>
    </w:p>
    <w:p>
      <w:pPr>
        <w:spacing w:line="588" w:lineRule="exact"/>
        <w:jc w:val="center"/>
        <w:rPr>
          <w:rFonts w:hint="eastAsia" w:ascii="宋体" w:hAnsi="宋体" w:cs="宋体"/>
          <w:b/>
          <w:spacing w:val="6"/>
          <w:szCs w:val="21"/>
        </w:rPr>
      </w:pPr>
      <w:r>
        <w:rPr>
          <w:rFonts w:hint="eastAsia" w:ascii="宋体" w:hAnsi="宋体" w:cs="宋体"/>
          <w:b/>
          <w:spacing w:val="6"/>
          <w:szCs w:val="21"/>
        </w:rPr>
        <w:t>残疾人福利性单位声明函</w:t>
      </w:r>
    </w:p>
    <w:p>
      <w:pPr>
        <w:spacing w:line="588" w:lineRule="exact"/>
        <w:rPr>
          <w:rFonts w:hint="eastAsia" w:ascii="宋体" w:hAnsi="宋体" w:cs="宋体"/>
          <w:b/>
          <w:spacing w:val="6"/>
          <w:szCs w:val="21"/>
        </w:rPr>
      </w:pPr>
    </w:p>
    <w:p>
      <w:pPr>
        <w:spacing w:line="588" w:lineRule="exact"/>
        <w:ind w:firstLine="444" w:firstLineChars="200"/>
        <w:rPr>
          <w:rFonts w:hint="eastAsia"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588" w:lineRule="exact"/>
        <w:ind w:firstLine="444" w:firstLineChars="200"/>
        <w:rPr>
          <w:rFonts w:hint="eastAsia" w:ascii="宋体" w:hAnsi="宋体" w:cs="宋体"/>
          <w:spacing w:val="6"/>
          <w:szCs w:val="21"/>
        </w:rPr>
      </w:pPr>
    </w:p>
    <w:p>
      <w:pPr>
        <w:spacing w:line="588" w:lineRule="exact"/>
        <w:ind w:firstLine="444" w:firstLineChars="200"/>
        <w:rPr>
          <w:rFonts w:hint="eastAsia" w:ascii="宋体" w:hAnsi="宋体" w:cs="宋体"/>
          <w:spacing w:val="6"/>
          <w:szCs w:val="21"/>
        </w:rPr>
      </w:pPr>
    </w:p>
    <w:p>
      <w:pPr>
        <w:tabs>
          <w:tab w:val="left" w:pos="4860"/>
        </w:tabs>
        <w:spacing w:line="588" w:lineRule="exact"/>
        <w:ind w:right="1560" w:firstLine="444" w:firstLineChars="200"/>
        <w:jc w:val="center"/>
        <w:rPr>
          <w:rFonts w:hint="eastAsia" w:ascii="宋体" w:hAnsi="宋体" w:cs="宋体"/>
          <w:spacing w:val="6"/>
          <w:szCs w:val="21"/>
        </w:rPr>
      </w:pPr>
      <w:r>
        <w:rPr>
          <w:rFonts w:hint="eastAsia" w:ascii="宋体" w:hAnsi="宋体" w:cs="宋体"/>
          <w:spacing w:val="6"/>
          <w:szCs w:val="21"/>
        </w:rPr>
        <w:t xml:space="preserve">               单位名称（盖章）：</w:t>
      </w:r>
    </w:p>
    <w:p>
      <w:pPr>
        <w:tabs>
          <w:tab w:val="left" w:pos="4860"/>
        </w:tabs>
        <w:spacing w:line="588" w:lineRule="exact"/>
        <w:ind w:right="1560" w:firstLine="444" w:firstLineChars="200"/>
        <w:jc w:val="center"/>
        <w:rPr>
          <w:rFonts w:hint="eastAsia" w:ascii="宋体" w:hAnsi="宋体" w:cs="宋体"/>
          <w:spacing w:val="6"/>
          <w:szCs w:val="21"/>
        </w:rPr>
      </w:pPr>
      <w:r>
        <w:rPr>
          <w:rFonts w:hint="eastAsia" w:ascii="宋体" w:hAnsi="宋体" w:cs="宋体"/>
          <w:spacing w:val="6"/>
          <w:szCs w:val="21"/>
        </w:rPr>
        <w:t xml:space="preserve">       日  期：</w:t>
      </w:r>
    </w:p>
    <w:p>
      <w:pPr>
        <w:snapToGrid w:val="0"/>
        <w:spacing w:line="360" w:lineRule="auto"/>
        <w:jc w:val="center"/>
        <w:rPr>
          <w:rFonts w:hint="eastAsia" w:ascii="宋体" w:hAnsi="宋体" w:cs="宋体"/>
          <w:b/>
          <w:bCs/>
          <w:sz w:val="28"/>
          <w:szCs w:val="28"/>
        </w:rPr>
      </w:pPr>
      <w:r>
        <w:rPr>
          <w:rFonts w:hint="eastAsia" w:ascii="宋体" w:hAnsi="宋体" w:cs="宋体"/>
          <w:szCs w:val="21"/>
        </w:rPr>
        <w:br w:type="page"/>
      </w:r>
      <w:r>
        <w:rPr>
          <w:rFonts w:hint="eastAsia" w:ascii="宋体" w:hAnsi="宋体" w:cs="宋体"/>
          <w:b/>
          <w:bCs/>
          <w:sz w:val="28"/>
          <w:szCs w:val="28"/>
        </w:rPr>
        <w:t>四、电子备份投标文件</w:t>
      </w:r>
    </w:p>
    <w:p>
      <w:pPr>
        <w:snapToGrid w:val="0"/>
        <w:spacing w:line="360" w:lineRule="auto"/>
        <w:rPr>
          <w:rFonts w:hint="eastAsia" w:ascii="宋体" w:hAnsi="宋体" w:cs="宋体"/>
          <w:b/>
          <w:sz w:val="28"/>
          <w:szCs w:val="28"/>
          <w:lang w:bidi="ar"/>
        </w:rPr>
      </w:pPr>
      <w:r>
        <w:rPr>
          <w:rFonts w:hint="eastAsia" w:ascii="宋体" w:hAnsi="宋体" w:cs="宋体"/>
        </w:rPr>
        <w:t>（一）</w:t>
      </w:r>
      <w:r>
        <w:rPr>
          <w:rFonts w:hint="eastAsia" w:ascii="宋体" w:hAnsi="宋体" w:cs="宋体"/>
          <w:szCs w:val="21"/>
        </w:rPr>
        <w:t>电子备份投标文件</w:t>
      </w:r>
      <w:r>
        <w:rPr>
          <w:rFonts w:hint="eastAsia" w:ascii="宋体" w:hAnsi="宋体" w:cs="宋体"/>
        </w:rPr>
        <w:t>的外包装封面格式：</w:t>
      </w:r>
    </w:p>
    <w:p>
      <w:pPr>
        <w:snapToGrid w:val="0"/>
        <w:spacing w:line="360" w:lineRule="auto"/>
        <w:ind w:firstLine="275" w:firstLineChars="98"/>
        <w:rPr>
          <w:rFonts w:hint="eastAsia" w:ascii="宋体" w:hAnsi="宋体" w:cs="宋体"/>
          <w:b/>
          <w:sz w:val="28"/>
          <w:szCs w:val="28"/>
        </w:rPr>
      </w:pPr>
      <w:r>
        <w:rPr>
          <w:rFonts w:hint="eastAsia" w:ascii="宋体" w:hAnsi="宋体" w:cs="宋体"/>
          <w:b/>
          <w:sz w:val="28"/>
          <w:szCs w:val="28"/>
          <w:lang w:bidi="ar"/>
        </w:rPr>
        <w:t>外包装格式：</w:t>
      </w:r>
    </w:p>
    <w:p>
      <w:pPr>
        <w:snapToGrid w:val="0"/>
        <w:spacing w:line="360" w:lineRule="auto"/>
        <w:jc w:val="center"/>
        <w:rPr>
          <w:rFonts w:hint="eastAsia" w:ascii="宋体" w:hAnsi="宋体" w:cs="宋体"/>
          <w:sz w:val="40"/>
          <w:szCs w:val="40"/>
        </w:rPr>
      </w:pPr>
      <w:r>
        <w:rPr>
          <w:rFonts w:hint="eastAsia" w:ascii="宋体" w:hAnsi="宋体" w:cs="宋体"/>
          <w:sz w:val="40"/>
          <w:szCs w:val="40"/>
        </w:rPr>
        <w:t>电子备份投标文件</w:t>
      </w:r>
    </w:p>
    <w:p>
      <w:pPr>
        <w:snapToGrid w:val="0"/>
        <w:spacing w:line="360" w:lineRule="auto"/>
        <w:ind w:firstLine="1080" w:firstLineChars="450"/>
        <w:rPr>
          <w:rFonts w:hint="eastAsia" w:ascii="宋体" w:hAnsi="宋体" w:cs="宋体"/>
          <w:bCs/>
          <w:sz w:val="24"/>
        </w:rPr>
      </w:pPr>
      <w:r>
        <w:rPr>
          <w:rFonts w:hint="eastAsia" w:ascii="宋体" w:hAnsi="宋体" w:cs="宋体"/>
          <w:bCs/>
          <w:sz w:val="24"/>
          <w:lang w:bidi="ar"/>
        </w:rPr>
        <w:t xml:space="preserve">项目名称： </w:t>
      </w:r>
    </w:p>
    <w:p>
      <w:pPr>
        <w:snapToGrid w:val="0"/>
        <w:spacing w:line="360" w:lineRule="auto"/>
        <w:ind w:firstLine="1080" w:firstLineChars="450"/>
        <w:rPr>
          <w:rFonts w:hint="eastAsia" w:ascii="宋体" w:hAnsi="宋体" w:cs="宋体"/>
          <w:bCs/>
          <w:sz w:val="24"/>
          <w:lang w:bidi="ar"/>
        </w:rPr>
      </w:pPr>
      <w:r>
        <w:rPr>
          <w:rFonts w:hint="eastAsia" w:ascii="宋体" w:hAnsi="宋体" w:cs="宋体"/>
          <w:bCs/>
          <w:sz w:val="24"/>
          <w:lang w:bidi="ar"/>
        </w:rPr>
        <w:t>项目编号：</w:t>
      </w:r>
    </w:p>
    <w:p>
      <w:pPr>
        <w:snapToGrid w:val="0"/>
        <w:spacing w:line="360" w:lineRule="auto"/>
        <w:ind w:firstLine="1080" w:firstLineChars="450"/>
        <w:rPr>
          <w:rFonts w:hint="eastAsia" w:ascii="宋体" w:hAnsi="宋体" w:cs="宋体"/>
          <w:bCs/>
          <w:sz w:val="24"/>
          <w:lang w:bidi="ar"/>
        </w:rPr>
      </w:pPr>
      <w:r>
        <w:rPr>
          <w:rFonts w:hint="eastAsia" w:ascii="宋体" w:hAnsi="宋体" w:cs="宋体"/>
          <w:bCs/>
          <w:sz w:val="24"/>
          <w:lang w:bidi="ar"/>
        </w:rPr>
        <w:t>子包号：</w:t>
      </w:r>
    </w:p>
    <w:p>
      <w:pPr>
        <w:snapToGrid w:val="0"/>
        <w:spacing w:line="360" w:lineRule="auto"/>
        <w:ind w:firstLine="1080" w:firstLineChars="450"/>
        <w:rPr>
          <w:rFonts w:hint="eastAsia" w:ascii="宋体" w:hAnsi="宋体" w:cs="宋体"/>
          <w:bCs/>
          <w:sz w:val="24"/>
        </w:rPr>
      </w:pPr>
      <w:r>
        <w:rPr>
          <w:rFonts w:hint="eastAsia" w:ascii="宋体" w:hAnsi="宋体" w:cs="宋体"/>
          <w:bCs/>
          <w:sz w:val="24"/>
          <w:lang w:bidi="ar"/>
        </w:rPr>
        <w:t>供应商名称（加盖公章）：</w:t>
      </w:r>
    </w:p>
    <w:p>
      <w:pPr>
        <w:snapToGrid w:val="0"/>
        <w:spacing w:line="360" w:lineRule="auto"/>
        <w:ind w:firstLine="1080" w:firstLineChars="450"/>
        <w:rPr>
          <w:rFonts w:hint="eastAsia" w:ascii="宋体" w:hAnsi="宋体" w:cs="宋体"/>
          <w:bCs/>
          <w:sz w:val="24"/>
        </w:rPr>
      </w:pPr>
      <w:r>
        <w:rPr>
          <w:rFonts w:hint="eastAsia" w:ascii="宋体" w:hAnsi="宋体" w:cs="宋体"/>
          <w:bCs/>
          <w:sz w:val="24"/>
          <w:lang w:bidi="ar"/>
        </w:rPr>
        <w:t>供应商地址：</w:t>
      </w:r>
    </w:p>
    <w:p>
      <w:pPr>
        <w:spacing w:line="360" w:lineRule="auto"/>
        <w:rPr>
          <w:rFonts w:hint="eastAsia" w:ascii="宋体" w:hAnsi="宋体" w:cs="宋体"/>
        </w:rPr>
      </w:pPr>
      <w:r>
        <w:rPr>
          <w:rFonts w:hint="eastAsia" w:ascii="宋体" w:hAnsi="宋体" w:cs="宋体"/>
          <w:bCs/>
          <w:sz w:val="24"/>
          <w:lang w:bidi="ar"/>
        </w:rPr>
        <w:t xml:space="preserve">                        年  月  日</w:t>
      </w:r>
    </w:p>
    <w:p>
      <w:pPr>
        <w:pStyle w:val="78"/>
        <w:widowControl w:val="0"/>
        <w:numPr>
          <w:ilvl w:val="0"/>
          <w:numId w:val="0"/>
        </w:numPr>
        <w:snapToGrid w:val="0"/>
        <w:spacing w:line="500" w:lineRule="exact"/>
        <w:jc w:val="both"/>
        <w:rPr>
          <w:rFonts w:hint="eastAsia" w:hAnsi="宋体"/>
          <w:b/>
          <w:bCs/>
          <w:color w:val="auto"/>
        </w:rPr>
      </w:pPr>
      <w:r>
        <w:rPr>
          <w:rFonts w:hint="eastAsia" w:hAnsi="宋体"/>
          <w:color w:val="auto"/>
        </w:rPr>
        <w:br w:type="page"/>
      </w:r>
      <w:r>
        <w:rPr>
          <w:rFonts w:hint="eastAsia" w:hAnsi="宋体"/>
          <w:b/>
          <w:bCs/>
          <w:color w:val="auto"/>
        </w:rPr>
        <w:t>附件：</w:t>
      </w:r>
      <w:r>
        <w:rPr>
          <w:rFonts w:hint="eastAsia" w:hAnsi="宋体"/>
          <w:b/>
          <w:bCs/>
          <w:color w:val="auto"/>
          <w:szCs w:val="21"/>
        </w:rPr>
        <w:t>请各位供应商认真填写下表，于投标截止时间后按采购代理公司规定要求单独递交。</w:t>
      </w:r>
    </w:p>
    <w:p>
      <w:pPr>
        <w:snapToGrid w:val="0"/>
        <w:spacing w:line="500" w:lineRule="exact"/>
        <w:jc w:val="center"/>
        <w:rPr>
          <w:rFonts w:hint="eastAsia" w:ascii="宋体" w:hAnsi="宋体" w:cs="宋体"/>
          <w:sz w:val="32"/>
          <w:szCs w:val="32"/>
        </w:rPr>
        <w:sectPr>
          <w:footerReference r:id="rId7" w:type="first"/>
          <w:footerReference r:id="rId6" w:type="default"/>
          <w:pgSz w:w="11906" w:h="16838"/>
          <w:pgMar w:top="1304" w:right="1797" w:bottom="1247" w:left="1797" w:header="720" w:footer="720" w:gutter="0"/>
          <w:cols w:space="720" w:num="1"/>
          <w:titlePg/>
          <w:docGrid w:linePitch="285" w:charSpace="0"/>
        </w:sectPr>
      </w:pPr>
    </w:p>
    <w:p>
      <w:pPr>
        <w:snapToGrid w:val="0"/>
        <w:spacing w:line="500" w:lineRule="exact"/>
        <w:jc w:val="center"/>
        <w:rPr>
          <w:rFonts w:hint="eastAsia" w:ascii="宋体" w:hAnsi="宋体" w:cs="宋体"/>
          <w:sz w:val="32"/>
          <w:szCs w:val="32"/>
        </w:rPr>
      </w:pPr>
      <w:r>
        <w:rPr>
          <w:rFonts w:hint="eastAsia" w:ascii="宋体" w:hAnsi="宋体" w:cs="宋体"/>
          <w:sz w:val="32"/>
          <w:szCs w:val="32"/>
        </w:rPr>
        <w:t>政府采购活动现场确认声明书</w:t>
      </w:r>
    </w:p>
    <w:p>
      <w:pPr>
        <w:snapToGrid w:val="0"/>
        <w:spacing w:line="440" w:lineRule="exact"/>
        <w:rPr>
          <w:rFonts w:hint="eastAsia" w:ascii="宋体" w:hAnsi="宋体" w:cs="宋体"/>
          <w:bCs/>
          <w:sz w:val="24"/>
          <w:szCs w:val="24"/>
        </w:rPr>
      </w:pPr>
      <w:r>
        <w:rPr>
          <w:rFonts w:hint="eastAsia" w:ascii="宋体" w:hAnsi="宋体" w:cs="宋体"/>
          <w:sz w:val="24"/>
          <w:szCs w:val="24"/>
        </w:rPr>
        <w:t xml:space="preserve"> 浙江中际工程项目管理有限公司：</w:t>
      </w:r>
    </w:p>
    <w:p>
      <w:pPr>
        <w:snapToGrid w:val="0"/>
        <w:spacing w:line="440" w:lineRule="exact"/>
        <w:ind w:firstLine="504" w:firstLineChars="200"/>
        <w:rPr>
          <w:rFonts w:hint="eastAsia" w:ascii="宋体" w:hAnsi="宋体" w:cs="宋体"/>
          <w:spacing w:val="6"/>
          <w:sz w:val="24"/>
          <w:szCs w:val="24"/>
        </w:rPr>
      </w:pPr>
      <w:r>
        <w:rPr>
          <w:rFonts w:hint="eastAsia" w:ascii="宋体" w:hAnsi="宋体" w:cs="宋体"/>
          <w:spacing w:val="6"/>
          <w:sz w:val="24"/>
          <w:szCs w:val="24"/>
        </w:rPr>
        <w:t>本人</w:t>
      </w:r>
      <w:r>
        <w:rPr>
          <w:rFonts w:hint="eastAsia" w:ascii="宋体" w:hAnsi="宋体" w:cs="宋体"/>
          <w:spacing w:val="6"/>
          <w:sz w:val="24"/>
          <w:szCs w:val="24"/>
          <w:u w:val="single"/>
        </w:rPr>
        <w:t xml:space="preserve">        </w:t>
      </w:r>
      <w:r>
        <w:rPr>
          <w:rFonts w:hint="eastAsia" w:ascii="宋体" w:hAnsi="宋体" w:cs="宋体"/>
          <w:spacing w:val="6"/>
          <w:sz w:val="24"/>
          <w:szCs w:val="24"/>
        </w:rPr>
        <w:t>（授权代表姓名），经由</w:t>
      </w:r>
      <w:r>
        <w:rPr>
          <w:rFonts w:hint="eastAsia" w:ascii="宋体" w:hAnsi="宋体" w:cs="宋体"/>
          <w:spacing w:val="6"/>
          <w:sz w:val="24"/>
          <w:szCs w:val="24"/>
          <w:u w:val="single"/>
        </w:rPr>
        <w:t xml:space="preserve">           </w:t>
      </w:r>
      <w:r>
        <w:rPr>
          <w:rFonts w:hint="eastAsia" w:ascii="宋体" w:hAnsi="宋体" w:cs="宋体"/>
          <w:spacing w:val="6"/>
          <w:sz w:val="24"/>
          <w:szCs w:val="24"/>
        </w:rPr>
        <w:t>（单位）</w:t>
      </w:r>
      <w:r>
        <w:rPr>
          <w:rFonts w:hint="eastAsia" w:ascii="宋体" w:hAnsi="宋体" w:cs="宋体"/>
          <w:spacing w:val="6"/>
          <w:sz w:val="24"/>
          <w:szCs w:val="24"/>
          <w:u w:val="single"/>
        </w:rPr>
        <w:t xml:space="preserve">         </w:t>
      </w:r>
      <w:r>
        <w:rPr>
          <w:rFonts w:hint="eastAsia" w:ascii="宋体" w:hAnsi="宋体" w:cs="宋体"/>
          <w:spacing w:val="6"/>
          <w:sz w:val="24"/>
          <w:szCs w:val="24"/>
        </w:rPr>
        <w:t>（法定代表人姓名）合法授权参加</w:t>
      </w:r>
      <w:r>
        <w:rPr>
          <w:rFonts w:hint="eastAsia" w:ascii="宋体" w:hAnsi="宋体" w:cs="宋体"/>
          <w:sz w:val="24"/>
          <w:szCs w:val="24"/>
          <w:u w:val="single"/>
        </w:rPr>
        <w:t xml:space="preserve">                         </w:t>
      </w:r>
      <w:r>
        <w:rPr>
          <w:rFonts w:hint="eastAsia" w:ascii="宋体" w:hAnsi="宋体" w:cs="宋体"/>
          <w:spacing w:val="6"/>
          <w:sz w:val="24"/>
          <w:szCs w:val="24"/>
        </w:rPr>
        <w:t>（编号：</w:t>
      </w:r>
      <w:r>
        <w:rPr>
          <w:rFonts w:hint="eastAsia" w:ascii="宋体" w:hAnsi="宋体" w:cs="宋体"/>
          <w:sz w:val="24"/>
          <w:szCs w:val="24"/>
          <w:u w:val="single"/>
        </w:rPr>
        <w:t xml:space="preserve">            </w:t>
      </w:r>
      <w:r>
        <w:rPr>
          <w:rFonts w:hint="eastAsia" w:ascii="宋体" w:hAnsi="宋体" w:cs="宋体"/>
          <w:spacing w:val="6"/>
          <w:sz w:val="24"/>
          <w:szCs w:val="24"/>
          <w:u w:val="single"/>
        </w:rPr>
        <w:t>）</w:t>
      </w:r>
      <w:r>
        <w:rPr>
          <w:rFonts w:hint="eastAsia" w:ascii="宋体" w:hAnsi="宋体" w:cs="宋体"/>
          <w:spacing w:val="6"/>
          <w:sz w:val="24"/>
          <w:szCs w:val="24"/>
        </w:rPr>
        <w:t xml:space="preserve">政府采购活动，经与本单位法人代表（负责人）联系确认，现就有关公平竞争事项郑重声明如下： </w:t>
      </w:r>
    </w:p>
    <w:p>
      <w:pPr>
        <w:numPr>
          <w:ilvl w:val="0"/>
          <w:numId w:val="20"/>
        </w:numPr>
        <w:snapToGrid w:val="0"/>
        <w:spacing w:line="440" w:lineRule="exact"/>
        <w:ind w:firstLine="453" w:firstLineChars="189"/>
        <w:rPr>
          <w:rFonts w:hint="eastAsia" w:ascii="宋体" w:hAnsi="宋体" w:cs="宋体"/>
          <w:sz w:val="24"/>
          <w:szCs w:val="24"/>
        </w:rPr>
      </w:pPr>
      <w:r>
        <w:rPr>
          <w:rFonts w:hint="eastAsia" w:ascii="宋体" w:hAnsi="宋体" w:cs="宋体"/>
          <w:sz w:val="24"/>
          <w:szCs w:val="24"/>
        </w:rPr>
        <w:t>本单位与采购人之间 □不存在利害关系 □存在下列利害关系</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440" w:lineRule="exact"/>
        <w:rPr>
          <w:rFonts w:hint="eastAsia" w:ascii="宋体" w:hAnsi="宋体" w:cs="宋体"/>
          <w:sz w:val="24"/>
          <w:szCs w:val="24"/>
        </w:rPr>
      </w:pPr>
      <w:r>
        <w:rPr>
          <w:rFonts w:hint="eastAsia" w:ascii="宋体" w:hAnsi="宋体" w:cs="宋体"/>
          <w:sz w:val="24"/>
          <w:szCs w:val="24"/>
        </w:rPr>
        <w:t xml:space="preserve">  A.投资关系    B.行政隶属关系    C.业务指导关系</w:t>
      </w:r>
    </w:p>
    <w:p>
      <w:pPr>
        <w:snapToGrid w:val="0"/>
        <w:spacing w:line="440" w:lineRule="exact"/>
        <w:rPr>
          <w:rFonts w:hint="eastAsia" w:ascii="宋体" w:hAnsi="宋体" w:cs="宋体"/>
          <w:sz w:val="24"/>
          <w:szCs w:val="24"/>
        </w:rPr>
      </w:pPr>
      <w:r>
        <w:rPr>
          <w:rFonts w:hint="eastAsia" w:ascii="宋体" w:hAnsi="宋体" w:cs="宋体"/>
          <w:sz w:val="24"/>
          <w:szCs w:val="24"/>
        </w:rPr>
        <w:t xml:space="preserve">  D.其他可能影响采购公正的利害关系（如有，请如实说明） </w:t>
      </w:r>
      <w:r>
        <w:rPr>
          <w:rFonts w:hint="eastAsia" w:ascii="宋体" w:hAnsi="宋体" w:cs="宋体"/>
          <w:sz w:val="24"/>
          <w:szCs w:val="24"/>
          <w:u w:val="single"/>
        </w:rPr>
        <w:t xml:space="preserve">                </w:t>
      </w:r>
      <w:r>
        <w:rPr>
          <w:rFonts w:hint="eastAsia" w:ascii="宋体" w:hAnsi="宋体" w:cs="宋体"/>
          <w:sz w:val="24"/>
          <w:szCs w:val="24"/>
        </w:rPr>
        <w:t>。</w:t>
      </w:r>
    </w:p>
    <w:p>
      <w:pPr>
        <w:numPr>
          <w:ilvl w:val="0"/>
          <w:numId w:val="20"/>
        </w:numPr>
        <w:snapToGrid w:val="0"/>
        <w:spacing w:line="440" w:lineRule="exact"/>
        <w:ind w:firstLine="453" w:firstLineChars="189"/>
        <w:rPr>
          <w:rFonts w:hint="eastAsia" w:ascii="宋体" w:hAnsi="宋体" w:cs="宋体"/>
          <w:sz w:val="24"/>
          <w:szCs w:val="24"/>
        </w:rPr>
      </w:pPr>
      <w:r>
        <w:rPr>
          <w:rFonts w:hint="eastAsia" w:ascii="宋体" w:hAnsi="宋体" w:cs="宋体"/>
          <w:sz w:val="24"/>
          <w:szCs w:val="24"/>
        </w:rPr>
        <w:t xml:space="preserve">现已清楚知道参加本项目采购活动的其他所有供应商名称，本单位 □与其他所有供应商之间均不存在利害关系 □与 </w:t>
      </w:r>
      <w:r>
        <w:rPr>
          <w:rFonts w:hint="eastAsia" w:ascii="宋体" w:hAnsi="宋体" w:cs="宋体"/>
          <w:sz w:val="24"/>
          <w:szCs w:val="24"/>
          <w:u w:val="single"/>
        </w:rPr>
        <w:t xml:space="preserve">               </w:t>
      </w:r>
      <w:r>
        <w:rPr>
          <w:rFonts w:hint="eastAsia" w:ascii="宋体" w:hAnsi="宋体" w:cs="宋体"/>
          <w:sz w:val="24"/>
          <w:szCs w:val="24"/>
        </w:rPr>
        <w:t>（供应商名称）之间存在下列利害关系</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440" w:lineRule="exact"/>
        <w:rPr>
          <w:rFonts w:hint="eastAsia" w:ascii="宋体" w:hAnsi="宋体" w:cs="宋体"/>
          <w:sz w:val="24"/>
          <w:szCs w:val="24"/>
        </w:rPr>
      </w:pPr>
      <w:r>
        <w:rPr>
          <w:rFonts w:hint="eastAsia" w:ascii="宋体" w:hAnsi="宋体" w:cs="宋体"/>
          <w:sz w:val="24"/>
          <w:szCs w:val="24"/>
        </w:rPr>
        <w:t xml:space="preserve">  A.法定代表人或负责人或实际控制人是同一人</w:t>
      </w:r>
    </w:p>
    <w:p>
      <w:pPr>
        <w:snapToGrid w:val="0"/>
        <w:spacing w:line="440" w:lineRule="exact"/>
        <w:rPr>
          <w:rFonts w:hint="eastAsia" w:ascii="宋体" w:hAnsi="宋体" w:cs="宋体"/>
          <w:spacing w:val="6"/>
          <w:sz w:val="24"/>
          <w:szCs w:val="24"/>
        </w:rPr>
      </w:pPr>
      <w:r>
        <w:rPr>
          <w:rFonts w:hint="eastAsia" w:ascii="宋体" w:hAnsi="宋体" w:cs="宋体"/>
          <w:sz w:val="24"/>
          <w:szCs w:val="24"/>
        </w:rPr>
        <w:t xml:space="preserve">  B.法定代表人或负责人或实际控制人是夫妻关系</w:t>
      </w:r>
    </w:p>
    <w:p>
      <w:pPr>
        <w:snapToGrid w:val="0"/>
        <w:spacing w:line="440" w:lineRule="exact"/>
        <w:rPr>
          <w:rFonts w:hint="eastAsia" w:ascii="宋体" w:hAnsi="宋体" w:cs="宋体"/>
          <w:spacing w:val="6"/>
          <w:sz w:val="24"/>
          <w:szCs w:val="24"/>
        </w:rPr>
      </w:pPr>
      <w:r>
        <w:rPr>
          <w:rFonts w:hint="eastAsia" w:ascii="宋体" w:hAnsi="宋体" w:cs="宋体"/>
          <w:sz w:val="24"/>
          <w:szCs w:val="24"/>
        </w:rPr>
        <w:t xml:space="preserve">  C.法定代表人或负责人或实际控制人是直系血亲关系</w:t>
      </w:r>
    </w:p>
    <w:p>
      <w:pPr>
        <w:snapToGrid w:val="0"/>
        <w:spacing w:line="440" w:lineRule="exact"/>
        <w:rPr>
          <w:rFonts w:hint="eastAsia" w:ascii="宋体" w:hAnsi="宋体" w:cs="宋体"/>
          <w:spacing w:val="6"/>
          <w:sz w:val="24"/>
          <w:szCs w:val="24"/>
        </w:rPr>
      </w:pPr>
      <w:r>
        <w:rPr>
          <w:rFonts w:hint="eastAsia" w:ascii="宋体" w:hAnsi="宋体" w:cs="宋体"/>
          <w:sz w:val="24"/>
          <w:szCs w:val="24"/>
        </w:rPr>
        <w:t xml:space="preserve">  D.法定代表人或负责人或实际控制人存在三代以内旁系血亲关系</w:t>
      </w:r>
    </w:p>
    <w:p>
      <w:pPr>
        <w:snapToGrid w:val="0"/>
        <w:spacing w:line="440" w:lineRule="exact"/>
        <w:rPr>
          <w:rFonts w:hint="eastAsia" w:ascii="宋体" w:hAnsi="宋体" w:cs="宋体"/>
          <w:sz w:val="24"/>
          <w:szCs w:val="24"/>
        </w:rPr>
      </w:pPr>
      <w:r>
        <w:rPr>
          <w:rFonts w:hint="eastAsia" w:ascii="宋体" w:hAnsi="宋体" w:cs="宋体"/>
          <w:sz w:val="24"/>
          <w:szCs w:val="24"/>
        </w:rPr>
        <w:t xml:space="preserve">  E.法定代表人或负责人或实际控制人存在近姻亲关系</w:t>
      </w:r>
    </w:p>
    <w:p>
      <w:pPr>
        <w:snapToGrid w:val="0"/>
        <w:spacing w:line="440" w:lineRule="exact"/>
        <w:rPr>
          <w:rFonts w:hint="eastAsia" w:ascii="宋体" w:hAnsi="宋体" w:cs="宋体"/>
          <w:sz w:val="24"/>
          <w:szCs w:val="24"/>
        </w:rPr>
      </w:pPr>
      <w:r>
        <w:rPr>
          <w:rFonts w:hint="eastAsia" w:ascii="宋体" w:hAnsi="宋体" w:cs="宋体"/>
          <w:sz w:val="24"/>
          <w:szCs w:val="24"/>
        </w:rPr>
        <w:t xml:space="preserve">  F.法定代表人或负责人或实际控制人存在股份控制或实际控制关系</w:t>
      </w:r>
    </w:p>
    <w:p>
      <w:pPr>
        <w:snapToGrid w:val="0"/>
        <w:spacing w:line="440" w:lineRule="exact"/>
        <w:rPr>
          <w:rFonts w:hint="eastAsia" w:ascii="宋体" w:hAnsi="宋体" w:cs="宋体"/>
          <w:sz w:val="24"/>
          <w:szCs w:val="24"/>
        </w:rPr>
      </w:pPr>
      <w:r>
        <w:rPr>
          <w:rFonts w:hint="eastAsia" w:ascii="宋体" w:hAnsi="宋体" w:cs="宋体"/>
          <w:sz w:val="24"/>
          <w:szCs w:val="24"/>
        </w:rPr>
        <w:t xml:space="preserve">  G.存在共同直接或间接投资设立子公司、联营企业和合营企业情况</w:t>
      </w:r>
    </w:p>
    <w:p>
      <w:pPr>
        <w:snapToGrid w:val="0"/>
        <w:spacing w:line="440" w:lineRule="exact"/>
        <w:rPr>
          <w:rFonts w:hint="eastAsia" w:ascii="宋体" w:hAnsi="宋体" w:cs="宋体"/>
          <w:sz w:val="24"/>
          <w:szCs w:val="24"/>
        </w:rPr>
      </w:pPr>
      <w:r>
        <w:rPr>
          <w:rFonts w:hint="eastAsia" w:ascii="宋体" w:hAnsi="宋体" w:cs="宋体"/>
          <w:sz w:val="24"/>
          <w:szCs w:val="24"/>
        </w:rPr>
        <w:t xml:space="preserve">  H.存在分级代理或代销关系、同一生产制造商关系、管理关系、重要业务（占主营业务收入50%以上）或重要财务往来关系（如融资）等其他实质性控制关系</w:t>
      </w:r>
    </w:p>
    <w:p>
      <w:pPr>
        <w:snapToGrid w:val="0"/>
        <w:spacing w:line="440" w:lineRule="exact"/>
        <w:rPr>
          <w:rFonts w:hint="eastAsia" w:ascii="宋体" w:hAnsi="宋体" w:cs="宋体"/>
          <w:spacing w:val="6"/>
          <w:sz w:val="24"/>
          <w:szCs w:val="24"/>
        </w:rPr>
      </w:pPr>
      <w:r>
        <w:rPr>
          <w:rFonts w:hint="eastAsia" w:ascii="宋体" w:hAnsi="宋体" w:cs="宋体"/>
          <w:sz w:val="24"/>
          <w:szCs w:val="24"/>
        </w:rPr>
        <w:t xml:space="preserve">  I.其他利害关系情况</w:t>
      </w:r>
      <w:r>
        <w:rPr>
          <w:rFonts w:hint="eastAsia" w:ascii="宋体" w:hAnsi="宋体" w:cs="宋体"/>
          <w:sz w:val="24"/>
          <w:szCs w:val="24"/>
          <w:u w:val="single"/>
        </w:rPr>
        <w:t xml:space="preserve">                              </w:t>
      </w:r>
      <w:r>
        <w:rPr>
          <w:rFonts w:hint="eastAsia" w:ascii="宋体" w:hAnsi="宋体" w:cs="宋体"/>
          <w:sz w:val="24"/>
          <w:szCs w:val="24"/>
        </w:rPr>
        <w:t>。</w:t>
      </w:r>
    </w:p>
    <w:p>
      <w:pPr>
        <w:numPr>
          <w:ilvl w:val="0"/>
          <w:numId w:val="21"/>
        </w:numPr>
        <w:snapToGrid w:val="0"/>
        <w:spacing w:line="440" w:lineRule="exact"/>
        <w:ind w:firstLine="453" w:firstLineChars="189"/>
        <w:rPr>
          <w:rFonts w:hint="eastAsia" w:ascii="宋体" w:hAnsi="宋体" w:cs="宋体"/>
          <w:sz w:val="24"/>
          <w:szCs w:val="24"/>
        </w:rPr>
      </w:pPr>
      <w:r>
        <w:rPr>
          <w:rFonts w:hint="eastAsia" w:ascii="宋体" w:hAnsi="宋体" w:cs="宋体"/>
          <w:sz w:val="24"/>
          <w:szCs w:val="24"/>
        </w:rPr>
        <w:t>现已清楚知道并严格遵守政府采购法律法规和现场纪律。</w:t>
      </w:r>
    </w:p>
    <w:p>
      <w:pPr>
        <w:numPr>
          <w:ilvl w:val="0"/>
          <w:numId w:val="21"/>
        </w:numPr>
        <w:snapToGrid w:val="0"/>
        <w:spacing w:line="440" w:lineRule="exact"/>
        <w:ind w:firstLine="453" w:firstLineChars="189"/>
        <w:rPr>
          <w:rFonts w:hint="eastAsia" w:ascii="宋体" w:hAnsi="宋体" w:cs="宋体"/>
          <w:sz w:val="24"/>
          <w:szCs w:val="24"/>
        </w:rPr>
      </w:pPr>
      <w:r>
        <w:rPr>
          <w:rFonts w:hint="eastAsia" w:ascii="宋体" w:hAnsi="宋体" w:cs="宋体"/>
          <w:sz w:val="24"/>
          <w:szCs w:val="24"/>
        </w:rPr>
        <w:t>我发现</w:t>
      </w:r>
      <w:r>
        <w:rPr>
          <w:rFonts w:hint="eastAsia" w:ascii="宋体" w:hAnsi="宋体" w:cs="宋体"/>
          <w:sz w:val="24"/>
          <w:szCs w:val="24"/>
          <w:u w:val="single"/>
        </w:rPr>
        <w:t xml:space="preserve">                    </w:t>
      </w:r>
      <w:r>
        <w:rPr>
          <w:rFonts w:hint="eastAsia" w:ascii="宋体" w:hAnsi="宋体" w:cs="宋体"/>
          <w:sz w:val="24"/>
          <w:szCs w:val="24"/>
        </w:rPr>
        <w:t>供应商之间存在或可能存在上述第二条第</w:t>
      </w:r>
      <w:r>
        <w:rPr>
          <w:rFonts w:hint="eastAsia" w:ascii="宋体" w:hAnsi="宋体" w:cs="宋体"/>
          <w:sz w:val="24"/>
          <w:szCs w:val="24"/>
          <w:u w:val="single"/>
        </w:rPr>
        <w:t xml:space="preserve">        </w:t>
      </w:r>
      <w:r>
        <w:rPr>
          <w:rFonts w:hint="eastAsia" w:ascii="宋体" w:hAnsi="宋体" w:cs="宋体"/>
          <w:sz w:val="24"/>
          <w:szCs w:val="24"/>
        </w:rPr>
        <w:t>项利害关系。</w:t>
      </w:r>
    </w:p>
    <w:p>
      <w:pPr>
        <w:numPr>
          <w:ilvl w:val="0"/>
          <w:numId w:val="21"/>
        </w:numPr>
        <w:snapToGrid w:val="0"/>
        <w:spacing w:line="440" w:lineRule="exact"/>
        <w:ind w:firstLine="453" w:firstLineChars="189"/>
        <w:rPr>
          <w:rFonts w:hint="eastAsia" w:ascii="宋体" w:hAnsi="宋体" w:cs="宋体"/>
          <w:sz w:val="24"/>
          <w:szCs w:val="24"/>
        </w:rPr>
      </w:pPr>
      <w:r>
        <w:rPr>
          <w:rFonts w:hint="eastAsia" w:ascii="宋体" w:hAnsi="宋体" w:cs="宋体"/>
          <w:sz w:val="24"/>
          <w:szCs w:val="24"/>
        </w:rPr>
        <w:t>经检查确认所有投标人投标文件 □ 不存在密封包装问题□存在密封包装问题（具体指出）</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440" w:lineRule="exact"/>
        <w:ind w:firstLine="480" w:firstLineChars="200"/>
        <w:rPr>
          <w:rFonts w:hint="eastAsia" w:ascii="宋体" w:hAnsi="宋体" w:cs="宋体"/>
          <w:sz w:val="24"/>
          <w:szCs w:val="24"/>
        </w:rPr>
      </w:pPr>
      <w:r>
        <w:rPr>
          <w:rFonts w:hint="eastAsia" w:ascii="宋体" w:hAnsi="宋体" w:cs="宋体"/>
          <w:sz w:val="24"/>
          <w:szCs w:val="24"/>
        </w:rPr>
        <w:t xml:space="preserve">                                    （供应商代表签名）：</w:t>
      </w:r>
    </w:p>
    <w:p>
      <w:pPr>
        <w:snapToGrid w:val="0"/>
        <w:spacing w:line="440" w:lineRule="exact"/>
        <w:ind w:firstLine="480" w:firstLineChars="200"/>
        <w:rPr>
          <w:rFonts w:hint="eastAsia" w:ascii="宋体" w:hAnsi="宋体" w:cs="宋体"/>
          <w:szCs w:val="21"/>
        </w:rPr>
      </w:pPr>
      <w:r>
        <w:rPr>
          <w:rFonts w:hint="eastAsia" w:ascii="宋体" w:hAnsi="宋体" w:cs="宋体"/>
          <w:sz w:val="24"/>
          <w:szCs w:val="24"/>
        </w:rPr>
        <w:t xml:space="preserve">                                      2020 年  月  日</w:t>
      </w:r>
    </w:p>
    <w:p>
      <w:pPr>
        <w:spacing w:line="480" w:lineRule="exact"/>
        <w:rPr>
          <w:rFonts w:hint="eastAsia" w:ascii="宋体" w:hAnsi="宋体" w:cs="宋体"/>
          <w:b/>
          <w:szCs w:val="21"/>
        </w:rPr>
      </w:pPr>
    </w:p>
    <w:p>
      <w:pPr>
        <w:spacing w:line="480" w:lineRule="exact"/>
        <w:rPr>
          <w:rFonts w:hint="eastAsia" w:ascii="宋体" w:hAnsi="宋体" w:cs="宋体"/>
          <w:b/>
          <w:szCs w:val="21"/>
        </w:rPr>
      </w:pPr>
    </w:p>
    <w:sectPr>
      <w:headerReference r:id="rId8" w:type="default"/>
      <w:footerReference r:id="rId9" w:type="default"/>
      <w:pgSz w:w="11906" w:h="16838"/>
      <w:pgMar w:top="1134" w:right="1417" w:bottom="1134" w:left="1417" w:header="799" w:footer="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CS?o｡ﾀ?">
    <w:altName w:val="MS Gothic"/>
    <w:panose1 w:val="00000000000000000000"/>
    <w:charset w:val="80"/>
    <w:family w:val="modern"/>
    <w:pitch w:val="default"/>
    <w:sig w:usb0="00000000" w:usb1="00000000" w:usb2="00000010" w:usb3="00000000" w:csb0="00020000" w:csb1="00000000"/>
  </w:font>
  <w:font w:name="Arial Unicode MS">
    <w:altName w:val="Arial"/>
    <w:panose1 w:val="020B0604020202020204"/>
    <w:charset w:val="00"/>
    <w:family w:val="roman"/>
    <w:pitch w:val="default"/>
    <w:sig w:usb0="00000003" w:usb1="00000000" w:usb2="00000000" w:usb3="00000000" w:csb0="00000001"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2</w: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52</w:t>
                          </w:r>
                          <w:r>
                            <w:rPr>
                              <w:rFonts w:hint="eastAsia"/>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JCqXa/SAQAAowMAAA4AAABkcnMvZTJvRG9jLnhtbK1TzY7TMBC+ I+07WL5vk622EEVNV6yqRUgIkBYewHXsxpL/5HGb9AXgDThx4c5z9TkYO0kXLZc9cHFmPONv5vtm sr4bjCZHEUA529CbRUmJsNy1yu4b+vXLw3VFCURmW6adFQ09CaB3m6tX697XYuk6p1sRCIJYqHvf 0C5GXxcF8E4YBgvnhcWgdMGwiG7YF21gPaIbXSzL8nXRu9D64LgAwNvtGKQTYngJoJNScbF1/GCE jSNqEJpFpASd8kA3uVspBY+fpAQRiW4oMo35xCJo79JZbNas3gfmO8WnFthLWnjGyTBlsegFassi I4eg/oEyigcHTsYFd6YYiWRFkMVN+Uybx455kbmg1OAvosP/g+Ufj58DUW1DV5RYZnDg5x/fzz9/ n399I7dJnt5DjVmPHvPicO8GXJr5HvAysR5kMOmLfAjGUdzTRVwxRMLTo2pZVSWGOMZmB/GLp+c+ QHwnnCHJaGjA6WVR2fEDxDF1TknVrHtQWucJakt6RF1Vb1b5xSWE6NpikcRi7DZZcdgNE7Wda0/I rMcVaKjFjadEv7eocNqW2QizsZuNgw9q3+V1Sq2Af3uI2E7uMlUYYafCOLvMc9qztBx/+znr6d/a /A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kKpdr9IBAACjAwAADgAAAAAAAAABACAAAAAi AQAAZHJzL2Uyb0RvYy54bWxQSwUGAAAAAAYABgBZAQAAZgUAAAAA ">
              <v:fill on="f" focussize="0,0"/>
              <v:stroke on="f" weight="1.25pt"/>
              <v:imagedata o:title=""/>
              <o:lock v:ext="edit" aspectratio="f"/>
              <v:textbox inset="0mm,0mm,0mm,0mm" style="mso-fit-shape-to-text:t;">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hint="eastAsia"/>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58</w:t>
                          </w:r>
                          <w:r>
                            <w:rPr>
                              <w:rFonts w:hint="eastAsia"/>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K79aufSAQAAowMAAA4AAABkcnMvZTJvRG9jLnhtbK1TS27bMBDd F+gdCO5rKQaSCILloIWRokDRBkhzAJoiLQL8gUNb8gXaG3TVTfY5l8+RISU5RbrJohtqhjN8M+/N aHUzGE0OIoBytqEXi5ISYblrld019OHH7YeKEojMtkw7Kxp6FEBv1u/frXpfi6XrnG5FIAhioe59 Q7sYfV0UwDthGCycFxaD0gXDIrphV7SB9YhudLEsy6uid6H1wXEBgLebMUgnxPAWQCel4mLj+N4I G0fUIDSLSAk65YGuc7dSCh6/SwkiEt1QZBrziUXQ3qazWK9YvQvMd4pPLbC3tPCKk2HKYtEz1IZF RvZB/QNlFA8OnIwL7kwxEsmKIIuL8pU29x3zInNBqcGfRYf/B8u/He4CUW1DryixzODAT79/nf48 nR5/kuskT++hxqx7j3lx+OQGXJr5HvAysR5kMOmLfAjGUdzjWVwxRMLTo2pZVSWGOMZmB/GLl+c+ QPwsnCHJaGjA6WVR2eErxDF1TknVrLtVWucJakt6RL2sri/zi3MI0bXFIonF2G2y4rAdJmpb1x6R WY8r0FCLG0+J/mJR4bQtsxFmYzsbex/UrsvrlFoB/3EfsZ3cZaowwk6FcXaZ57RnaTn+9nPWy7+1 f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rv1q59IBAACjAwAADgAAAAAAAAABACAAAAAi AQAAZHJzL2Uyb0RvYy54bWxQSwUGAAAAAAYABgBZAQAAZgUAAAAA ">
              <v:fill on="f" focussize="0,0"/>
              <v:stroke on="f" weight="1.25pt"/>
              <v:imagedata o:title=""/>
              <o:lock v:ext="edit" aspectratio="f"/>
              <v:textbox inset="0mm,0mm,0mm,0mm" style="mso-fit-shape-to-text:t;">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58</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56</w:t>
                          </w:r>
                          <w:r>
                            <w:rPr>
                              <w:rFonts w:hint="eastAsia"/>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JP4APzSAQAAowMAAA4AAABkcnMvZTJvRG9jLnhtbK1TS27bMBDd F8gdCO5jKQbcCILloIWRIEDRFkh7AJoiLQL8gUNb8gXaG3TVTfc9l8/RISU5RbrJohtqhjN8M+/N aH03GE2OIoBytqE3i5ISYblrld039OuX++uKEojMtkw7Kxp6EkDvNldv1r2vxdJ1TrciEASxUPe+ oV2Mvi4K4J0wDBbOC4tB6YJhEd2wL9rAekQ3uliW5duid6H1wXEBgLfbMUgnxPAaQCel4mLr+MEI G0fUIDSLSAk65YFucrdSCh4/SQkiEt1QZBrziUXQ3qWz2KxZvQ/Md4pPLbDXtPCCk2HKYtEL1JZF Rg5B/QNlFA8OnIwL7kwxEsmKIIub8oU2Tx3zInNBqcFfRIf/B8s/Hj8HotqG3lJimcGBn398P//8 ff71jaySPL2HGrOePObF4b0bcGnme8DLxHqQwaQv8iEYR3FPF3HFEAlPj6plVZUY4hibHcQvnp/7 APFBOEOS0dCA08uisuMHiGPqnJKqWXevtM4T1Jb0iLqqblf5xSWE6NpikcRi7DZZcdgNE7Wda0/I rMcVaKjFjadEP1pUOG3LbITZ2M3GwQe17/I6pVbAvztEbCd3mSqMsFNhnF3mOe1ZWo6//Zz1/G9t /gB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k/gA/NIBAACjAwAADgAAAAAAAAABACAAAAAi AQAAZHJzL2Uyb0RvYy54bWxQSwUGAAAAAAYABgBZAQAAZgUAAAAA ">
              <v:fill on="f" focussize="0,0"/>
              <v:stroke on="f" weight="1.25pt"/>
              <v:imagedata o:title=""/>
              <o:lock v:ext="edit" aspectratio="f"/>
              <v:textbox inset="0mm,0mm,0mm,0mm" style="mso-fit-shape-to-text:t;">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56</w:t>
                    </w:r>
                    <w:r>
                      <w:rPr>
                        <w:rFonts w:hint="eastAsia"/>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53035"/>
              <wp:effectExtent l="0" t="0" r="0" b="0"/>
              <wp:wrapNone/>
              <wp:docPr id="4" name="文本框 9"/>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a:noFill/>
                      </a:ln>
                    </wps:spPr>
                    <wps:txbx>
                      <w:txbxContent>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2.05pt;width:9.05pt;mso-position-horizontal:center;mso-position-horizontal-relative:margin;mso-wrap-style:none;z-index:251662336;mso-width-relative:page;mso-height-relative:page;" filled="f" stroked="f" coordsize="21600,21600" o:gfxdata="UEsDBAoAAAAAAIdO4kAAAAAAAAAAAAAAAAAEAAAAZHJzL1BLAwQUAAAACACHTuJACQVPmtAAAAAD AQAADwAAAGRycy9kb3ducmV2LnhtbE2PwWrDMBBE74X8g9hCb43sUFrjWM4hkEtvTUuht421sUyl lZEUx/77Kr20l4Vhhpm3zW52VkwU4uBZQbkuQBB3Xg/cK/h4PzxWIGJC1mg9k4KFIuza1V2DtfZX fqPpmHqRSzjWqMCkNNZSxs6Qw7j2I3H2zj44TFmGXuqA11zurNwUxbN0OHBeMDjS3lD3fbw4BS/z p6cx0p6+zlMXzLBU9nVR6uG+LLYgEs3pLww3/IwObWY6+QvrKKyC/Ej6vTevKkGcFGyeSpBtI/+z tz9QSwMEFAAAAAgAh07iQIypXx3MAQAAlwMAAA4AAABkcnMvZTJvRG9jLnhtbK1TzY7TMBC+I/EO lu/U6f4gNmq6AlWLkBAgLTyA69iNJf/J4zbpC8AbcOLCnefqczB2ki4slz1wccYz42/m+2ayuh2s IQcZQXvX0OWiokQ64Vvtdg398vnuxStKIHHXcuOdbOhRAr1dP3+26kMtL3znTSsjQRAHdR8a2qUU asZAdNJyWPggHQaVj5YnvMYdayPvEd0adlFVL1nvYxuiFxIAvZsxSCfE+BRAr5QWcuPF3kqXRtQo DU9ICTodgK5Lt0pJkT4qBTIR01BkmsqJRdDe5pOtV7zeRR46LaYW+FNaeMTJcu2w6BlqwxMn+6j/ gbJaRA9epYXwlo1EiiLIYlk90ua+40EWLig1hLPo8P9gxYfDp0h029ArShy3OPDT92+nH79OP7+S myxPH6DGrPuAeWl44wdcmtkP6MysBxVt/iIfgnEU93gWVw6JiPxoeXVzeU2JwNDy+rJCG9HZw+MQ Ib2V3pJsNDTi7Iqk/PAe0pg6p+Razt9pY8r8jPvLgZjZw3LnY4fZSsN2mOhsfXtENj2OvaEOt5wS 886hqnlDZiPOxnY29iHqXVdWKNeD8HqfsInSW64wwk6FcV6F3bRbeSH+vJesh/9p/RtQSwMECgAA AAAAh07iQAAAAAAAAAAAAAAAAAYAAABfcmVscy9QSwMEFAAAAAgAh07iQIoUZjzRAAAAlAEAAAsA AABfcmVscy8ucmVsc6WQwWrDMAyG74O9g9F9cZrDGKNOL6PQa+kewNiKYxpbRjLZ+vbzDoNl9Laj fqHvE//+8JkWtSJLpGxg1/WgMDvyMQcD75fj0wsoqTZ7u1BGAzcUOIyPD/szLra2I5ljEdUoWQzM tZZXrcXNmKx0VDC3zUScbG0jB12su9qAeuj7Z82/GTBumOrkDfDJD6Aut9LMf9gpOiahqXaOkqZp iu4eVQe2ZY7uyDbhG7lGsxywGvAsGgdqWdd+BH1fv/un3tNHPuO61X6HjOuPV2+6HL8AUEsDBBQA AAAIAIdO4kB+5uUg9wAAAOEBAAATAAAAW0NvbnRlbnRfVHlwZXNdLnhtbJWRQU7DMBBF90jcwfIW JU67QAgl6YK0S0CoHGBkTxKLZGx5TGhvj5O2G0SRWNoz/78nu9wcxkFMGNg6quQqL6RA0s5Y6ir5 vt9lD1JwBDIwOMJKHpHlpr69KfdHjyxSmriSfYz+USnWPY7AufNIadK6MEJMx9ApD/oDOlTrorhX 2lFEilmcO2RdNtjC5xDF9pCuTyYBB5bi6bQ4syoJ3g9WQ0ymaiLzg5KdCXlKLjvcW893SUOqXwnz 5DrgnHtJTxOsQfEKIT7DmDSUCayM+6KAU/53yWw5cuba1mrMm8BNir3hdLG61o5r1zj93/Ltkrp0 q+WD6m9QSwECFAAUAAAACACHTuJAfublIPcAAADhAQAAEwAAAAAAAAABACAAAAA1BAAAW0NvbnRl bnRfVHlwZXNdLnhtbFBLAQIUAAoAAAAAAIdO4kAAAAAAAAAAAAAAAAAGAAAAAAAAAAAAEAAAABcD AABfcmVscy9QSwECFAAUAAAACACHTuJAihRmPNEAAACUAQAACwAAAAAAAAABACAAAAA7AwAAX3Jl bHMvLnJlbHNQSwECFAAKAAAAAACHTuJAAAAAAAAAAAAAAAAABAAAAAAAAAAAABAAAAAAAAAAZHJz L1BLAQIUABQAAAAIAIdO4kAJBU+a0AAAAAMBAAAPAAAAAAAAAAEAIAAAACIAAABkcnMvZG93bnJl di54bWxQSwECFAAUAAAACACHTuJAjKlfHcwBAACXAwAADgAAAAAAAAABACAAAAAfAQAAZHJzL2Uy b0RvYy54bWxQSwUGAAAAAAYABgBZAQAAXQUAAAAA ">
              <v:fill on="f" focussize="0,0"/>
              <v:stroke on="f"/>
              <v:imagedata o:title=""/>
              <o:lock v:ext="edit" aspectratio="f"/>
              <v:textbox inset="0mm,0mm,0mm,0mm" style="mso-fit-shape-to-text:t;">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b/>
                              <w:bCs/>
                              <w:sz w:val="21"/>
                              <w:szCs w:val="21"/>
                            </w:rPr>
                          </w:pPr>
                          <w:r>
                            <w:rPr>
                              <w:rFonts w:hint="eastAsia"/>
                              <w:b/>
                              <w:bCs/>
                            </w:rPr>
                            <w:t xml:space="preserve">第 </w:t>
                          </w:r>
                          <w:r>
                            <w:rPr>
                              <w:rFonts w:hint="eastAsia"/>
                              <w:b/>
                              <w:bCs/>
                            </w:rPr>
                            <w:fldChar w:fldCharType="begin"/>
                          </w:r>
                          <w:r>
                            <w:rPr>
                              <w:rFonts w:hint="eastAsia"/>
                              <w:b/>
                              <w:bCs/>
                            </w:rPr>
                            <w:instrText xml:space="preserve"> PAGE  \* MERGEFORMAT </w:instrText>
                          </w:r>
                          <w:r>
                            <w:rPr>
                              <w:rFonts w:hint="eastAsia"/>
                              <w:b/>
                              <w:bCs/>
                            </w:rPr>
                            <w:fldChar w:fldCharType="separate"/>
                          </w:r>
                          <w:r>
                            <w:rPr>
                              <w:b/>
                              <w:bCs/>
                              <w:lang/>
                            </w:rPr>
                            <w:t>61</w:t>
                          </w:r>
                          <w:r>
                            <w:rPr>
                              <w:rFonts w:hint="eastAsia"/>
                              <w:b/>
                              <w:bCs/>
                            </w:rPr>
                            <w:fldChar w:fldCharType="end"/>
                          </w:r>
                          <w:r>
                            <w:rPr>
                              <w:rFonts w:hint="eastAsia"/>
                              <w:b/>
                              <w:bCs/>
                            </w:rPr>
                            <w:t xml:space="preserve"> 页</w:t>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Ds2sTMkBAACZAwAADgAAAGRycy9lMm9Eb2MueG1srVPNjtMwEL4j8Q6W 79TZIqESNV2BqkVICJCWfQDXsRtL/pPHbdIXgDfgxIU7z9XnYOwkXdi97GEvznhm/M1830zW14M1 5CgjaO8aerWoKJFO+Fa7fUPvvt28WlECibuWG+9kQ08S6PXm5Yt1H2q59J03rYwEQRzUfWhol1Ko GQPRScth4YN0GFQ+Wp7wGvesjbxHdGvYsqresN7HNkQvJAB6t2OQTojxKYBeKS3k1ouDlS6NqFEa npASdDoA3ZRulZIifVEKZCKmocg0lROLoL3LJ9useb2PPHRaTC3wp7TwgJPl2mHRC9SWJ04OUT+C slpED16lhfCWjUSKIsjiqnqgzW3HgyxcUGoIF9Hh+WDF5+PXSHTb0NeUOG5x4OefP86//px/fydv szx9gBqzbgPmpeG9H3BpZj+gM7MeVLT5i3wIxlHc00VcOSQi8qPVcrWqMCQwNl8Qn90/DxHSB+kt yUZDI06viMqPnyCNqXNKrub8jTamTNC4/xyImT0s9z72mK007IaJ0M63J+TT4+Ab6nDPKTEfHeqa d2Q24mzsZuMQot53ZYlyPQjvDgmbKL3lCiPsVBgnVthN25VX4t97ybr/ozZ/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OzaxMyQEAAJkDAAAOAAAAAAAAAAEAIAAAAB4BAABkcnMvZTJvRG9j LnhtbFBLBQYAAAAABgAGAFkBAABZBQAAAAA= ">
              <v:fill on="f" focussize="0,0"/>
              <v:stroke on="f"/>
              <v:imagedata o:title=""/>
              <o:lock v:ext="edit" aspectratio="f"/>
              <v:textbox inset="0mm,0mm,0mm,0mm" style="mso-fit-shape-to-text:t;">
                <w:txbxContent>
                  <w:p>
                    <w:pPr>
                      <w:pStyle w:val="18"/>
                      <w:rPr>
                        <w:rFonts w:hint="eastAsia"/>
                        <w:b/>
                        <w:bCs/>
                        <w:sz w:val="21"/>
                        <w:szCs w:val="21"/>
                      </w:rPr>
                    </w:pPr>
                    <w:r>
                      <w:rPr>
                        <w:rFonts w:hint="eastAsia"/>
                        <w:b/>
                        <w:bCs/>
                      </w:rPr>
                      <w:t xml:space="preserve">第 </w:t>
                    </w:r>
                    <w:r>
                      <w:rPr>
                        <w:rFonts w:hint="eastAsia"/>
                        <w:b/>
                        <w:bCs/>
                      </w:rPr>
                      <w:fldChar w:fldCharType="begin"/>
                    </w:r>
                    <w:r>
                      <w:rPr>
                        <w:rFonts w:hint="eastAsia"/>
                        <w:b/>
                        <w:bCs/>
                      </w:rPr>
                      <w:instrText xml:space="preserve"> PAGE  \* MERGEFORMAT </w:instrText>
                    </w:r>
                    <w:r>
                      <w:rPr>
                        <w:rFonts w:hint="eastAsia"/>
                        <w:b/>
                        <w:bCs/>
                      </w:rPr>
                      <w:fldChar w:fldCharType="separate"/>
                    </w:r>
                    <w:r>
                      <w:rPr>
                        <w:b/>
                        <w:bCs/>
                        <w:lang/>
                      </w:rPr>
                      <w:t>61</w:t>
                    </w:r>
                    <w:r>
                      <w:rPr>
                        <w:rFonts w:hint="eastAsia"/>
                        <w:b/>
                        <w:bCs/>
                      </w:rPr>
                      <w:fldChar w:fldCharType="end"/>
                    </w:r>
                    <w:r>
                      <w:rPr>
                        <w:rFonts w:hint="eastAsia"/>
                        <w:b/>
                        <w:bCs/>
                      </w:rPr>
                      <w:t xml:space="preserve"> 页</w:t>
                    </w:r>
                  </w:p>
                </w:txbxContent>
              </v:textbox>
            </v:shape>
          </w:pict>
        </mc:Fallback>
      </mc:AlternateContent>
    </w:r>
  </w:p>
  <w:p>
    <w:pPr>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102870</wp:posOffset>
              </wp:positionV>
              <wp:extent cx="5760085" cy="0"/>
              <wp:effectExtent l="0" t="28575" r="12065" b="28575"/>
              <wp:wrapNone/>
              <wp:docPr id="2" name="Line 5"/>
              <wp:cNvGraphicFramePr/>
              <a:graphic xmlns:a="http://schemas.openxmlformats.org/drawingml/2006/main">
                <a:graphicData uri="http://schemas.microsoft.com/office/word/2010/wordprocessingShape">
                  <wps:wsp>
                    <wps:cNvSpPr/>
                    <wps:spPr>
                      <a:xfrm flipV="1">
                        <a:off x="0" y="0"/>
                        <a:ext cx="5760085" cy="0"/>
                      </a:xfrm>
                      <a:prstGeom prst="line">
                        <a:avLst/>
                      </a:prstGeom>
                      <a:ln w="57150" cap="flat" cmpd="thickThin">
                        <a:solidFill>
                          <a:srgbClr val="2E74B5"/>
                        </a:solidFill>
                        <a:prstDash val="solid"/>
                        <a:headEnd type="none" w="med" len="med"/>
                        <a:tailEnd type="none" w="med" len="med"/>
                      </a:ln>
                    </wps:spPr>
                    <wps:bodyPr upright="1"/>
                  </wps:wsp>
                </a:graphicData>
              </a:graphic>
            </wp:anchor>
          </w:drawing>
        </mc:Choice>
        <mc:Fallback>
          <w:pict>
            <v:line id="Line 5" o:spid="_x0000_s1026" o:spt="20" style="position:absolute;left:0pt;flip:y;margin-left:0.45pt;margin-top:8.1pt;height:0pt;width:453.55pt;z-index:251660288;mso-width-relative:page;mso-height-relative:page;" filled="f" stroked="t" coordsize="21600,21600" o:gfxdata="UEsDBAoAAAAAAIdO4kAAAAAAAAAAAAAAAAAEAAAAZHJzL1BLAwQUAAAACACHTuJAqMq0J9UAAAAG AQAADwAAAGRycy9kb3ducmV2LnhtbE2PzWrDMBCE74W8g9hCL6WREkqIXcuBBBIKaQJNCr0q1tYy tVbGUv7evht6aI87M8x+U8wuvhUn7GMTSMNoqEAgVcE2VGv42C+fpiBiMmRNGwg1XDHCrBzcFSa3 4UzveNqlWnAJxdxocCl1uZSxcuhNHIYOib2v0HuT+OxraXtz5nLfyrFSE+lNQ/zBmQ4XDqvv3dFr WDXZ9W29VRv3vH19DPO9Xy8+vdYP9yP1AiLhJf2F4YbP6FAy0yEcyUbRasg4x+pkDILdTE152eFX kGUh/+OXP1BLAwQUAAAACACHTuJApwUPsecBAADqAwAADgAAAGRycy9lMm9Eb2MueG1srVNNb9sw DL0P2H8QdF/sBEtbBHEKbGl3KbYC7XpXJCoWpi+ISpz8+1Fymm3tJYddDEp8fuR7pJa3B2fZHhKa 4Ds+nbScgZdBGb/t+M/n+083nGEWXgkbPHT8CMhvVx8/LIe4gFnog1WQGJF4XAyx433OcdE0KHtw AichgqekDsmJTMe0bVQSA7E728za9qoZQlIxBQmIdLsek/zEmC4hDFobCesgdw58HlkTWJFJEvYm Il/VbrUGmX9ojZCZ7TgpzfVLRSjelG+zWorFNonYG3lqQVzSwhtNThhPRc9Ua5EF2yXzjsoZmQIG nScyuGYUUh0hFdP2jTdPvYhQtZDVGM+m4/+jld/3j4kZ1fEZZ144GviD8cDmxZkh4oIAT/ExnU5I YZF50MkxbU18oRWqwkkKO1Rfj2df4ZCZpMv59VXb3sw5k6+5ZqQoVDFh/gbBsRJ03FL1Sij2D5ip LEFfIQVuPRsK43ROI5SCFlDT4Cl0kURkGuOv5/40DAzWqHtjbfkR03bz1Sa2F7QKs7vrz1+qRqL/ B1ZqrQX2I66mxiXpQag7r1g+RjLJ09vgpRMHijML9JRKVNcpC2MvQVJp60lgsXk0tkSboI40kl1M ZtuTIdNCWjG0AtWO07qWHfv7XFF/nujqN1BLAwQKAAAAAACHTuJAAAAAAAAAAAAAAAAABgAAAF9y ZWxzL1BLAwQUAAAACACHTuJAihRmPNEAAACUAQAACwAAAF9yZWxzLy5yZWxzpZDBasMwDIbvg72D 0X1xmsMYo04vo9Br6R7A2IpjGltGMtn69vMOg2X0tqN+oe8T//7wmRa1IkukbGDX9aAwO/IxBwPv l+PTCyipNnu7UEYDNxQ4jI8P+zMutrYjmWMR1ShZDMy1lletxc2YrHRUMLfNRJxsbSMHXay72oB6 6Ptnzb8ZMG6Y6uQN8MkPoC630sx/2Ck6JqGpdo6SpmmK7h5VB7Zlju7INuEbuUazHLAa8CwaB2pZ 134EfV+/+6fe00c+47rVfoeM649Xb7ocvwBQSwMEFAAAAAgAh07iQH7m5SD3AAAA4QEAABMAAABb Q29udGVudF9UeXBlc10ueG1slZFBTsMwEEX3SNzB8hYlTrtACCXpgrRLQKgcYGRPEotkbHlMaG+P k7YbRJFY2jP/vye73BzGQUwY2Dqq5CovpEDSzljqKvm+32UPUnAEMjA4wkoekeWmvr0p90ePLFKa uJJ9jP5RKdY9jsC580hp0rowQkzH0CkP+gM6VOuiuFfaUUSKWZw7ZF022MLnEMX2kK5PJgEHluLp tDizKgneD1ZDTKZqIvODkp0JeUouO9xbz3dJQ6pfCfPkOuCce0lPE6xB8QohPsOYNJQJrIz7ooBT /nfJbDly5trWasybwE2KveF0sbrWjmvXOP3f8u2SunSr5YPqb1BLAQIUABQAAAAIAIdO4kB+5uUg 9wAAAOEBAAATAAAAAAAAAAEAIAAAAFUEAABbQ29udGVudF9UeXBlc10ueG1sUEsBAhQACgAAAAAA h07iQAAAAAAAAAAAAAAAAAYAAAAAAAAAAAAQAAAANwMAAF9yZWxzL1BLAQIUABQAAAAIAIdO4kCK FGY80QAAAJQBAAALAAAAAAAAAAEAIAAAAFsDAABfcmVscy8ucmVsc1BLAQIUAAoAAAAAAIdO4kAA AAAAAAAAAAAAAAAEAAAAAAAAAAAAEAAAAAAAAABkcnMvUEsBAhQAFAAAAAgAh07iQKjKtCfVAAAA BgEAAA8AAAAAAAAAAQAgAAAAIgAAAGRycy9kb3ducmV2LnhtbFBLAQIUABQAAAAIAIdO4kCnBQ+x 5wEAAOoDAAAOAAAAAAAAAAEAIAAAACQBAABkcnMvZTJvRG9jLnhtbFBLBQYAAAAABgAGAFkBAAB9 BQAAAAA= ">
              <v:fill on="f" focussize="0,0"/>
              <v:stroke weight="4.5pt" color="#2E74B5" linestyle="thickThin" joinstyle="round"/>
              <v:imagedata o:title=""/>
              <o:lock v:ext="edit" aspectratio="f"/>
            </v:line>
          </w:pict>
        </mc:Fallback>
      </mc:AlternateContent>
    </w:r>
  </w:p>
  <w:p>
    <w:pPr>
      <w:pStyle w:val="18"/>
      <w:ind w:left="497" w:hanging="497" w:hangingChars="275"/>
      <w:rPr>
        <w:rFonts w:ascii="宋体" w:hAnsi="宋体"/>
        <w:b/>
        <w:bCs/>
        <w:color w:val="2E74B5"/>
      </w:rPr>
    </w:pPr>
    <w:r>
      <w:rPr>
        <w:rFonts w:hint="eastAsia" w:ascii="宋体" w:hAnsi="宋体"/>
        <w:b/>
        <w:bCs/>
        <w:color w:val="2E74B5"/>
      </w:rPr>
      <w:drawing>
        <wp:inline distT="0" distB="0" distL="114300" distR="114300">
          <wp:extent cx="226060" cy="182880"/>
          <wp:effectExtent l="0" t="0" r="2540" b="7620"/>
          <wp:docPr id="8" name="图片 2" descr="中际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中际logo"/>
                  <pic:cNvPicPr>
                    <a:picLocks noChangeAspect="1"/>
                  </pic:cNvPicPr>
                </pic:nvPicPr>
                <pic:blipFill>
                  <a:blip r:embed="rId1"/>
                  <a:stretch>
                    <a:fillRect/>
                  </a:stretch>
                </pic:blipFill>
                <pic:spPr>
                  <a:xfrm>
                    <a:off x="0" y="0"/>
                    <a:ext cx="226060" cy="182880"/>
                  </a:xfrm>
                  <a:prstGeom prst="rect">
                    <a:avLst/>
                  </a:prstGeom>
                  <a:noFill/>
                  <a:ln>
                    <a:noFill/>
                  </a:ln>
                </pic:spPr>
              </pic:pic>
            </a:graphicData>
          </a:graphic>
        </wp:inline>
      </w:drawing>
    </w:r>
    <w:r>
      <w:rPr>
        <w:rFonts w:hint="eastAsia" w:ascii="宋体" w:hAnsi="宋体"/>
        <w:b/>
        <w:bCs/>
        <w:color w:val="2E74B5"/>
      </w:rPr>
      <w:t>浙江中际工程项目管理有限公司</w:t>
    </w:r>
    <w:r>
      <w:rPr>
        <w:rFonts w:ascii="宋体" w:hAnsi="宋体"/>
        <w:b/>
        <w:bCs/>
        <w:color w:val="2E74B5"/>
      </w:rPr>
      <w:t xml:space="preserve"> </w:t>
    </w:r>
  </w:p>
  <w:p>
    <w:pPr>
      <w:pStyle w:val="18"/>
      <w:rPr>
        <w:rFonts w:ascii="宋体" w:hAnsi="宋体"/>
        <w:color w:val="2E74B5"/>
      </w:rPr>
    </w:pPr>
    <w:r>
      <w:rPr>
        <w:rFonts w:hint="eastAsia" w:ascii="宋体" w:hAnsi="宋体"/>
        <w:b/>
        <w:bCs/>
        <w:color w:val="2E74B5"/>
      </w:rPr>
      <w:t xml:space="preserve">ZHEJIANG GEOKEY ENGINEERING PROJECT MANGEMENT CO. LTD. </w:t>
    </w:r>
    <w:r>
      <w:rPr>
        <w:rFonts w:hint="eastAsia" w:ascii="宋体" w:hAnsi="宋体"/>
        <w:color w:val="2E74B5"/>
      </w:rPr>
      <w:t xml:space="preserve">    </w:t>
    </w:r>
  </w:p>
  <w:p>
    <w:pPr>
      <w:pStyle w:val="18"/>
    </w:pP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rPr>
        <w:rFonts w:hint="eastAsia"/>
        <w:b/>
        <w:bCs/>
        <w:color w:val="3366FF"/>
        <w:sz w:val="16"/>
        <w:szCs w:val="16"/>
      </w:rPr>
    </w:pPr>
    <w:r>
      <w:rPr>
        <w:rFonts w:hint="eastAsia"/>
        <w:b/>
        <w:bCs/>
        <w:color w:val="3366FF"/>
        <w:sz w:val="16"/>
        <w:szCs w:val="16"/>
        <w:lang w:eastAsia="zh-CN"/>
      </w:rPr>
      <w:t>海曙区高桥镇核心区“污水零直排”项目</w:t>
    </w:r>
    <w:r>
      <w:rPr>
        <w:rFonts w:hint="eastAsia"/>
        <w:b/>
        <w:bCs/>
        <w:color w:val="3366FF"/>
        <w:sz w:val="16"/>
        <w:szCs w:val="16"/>
      </w:rPr>
      <w:t>公开招标采购文件</w:t>
    </w:r>
  </w:p>
  <w:p>
    <w:pPr>
      <w:pStyle w:val="19"/>
      <w:pBdr>
        <w:bottom w:val="none" w:color="auto" w:sz="0" w:space="0"/>
      </w:pBdr>
      <w:jc w:val="both"/>
    </w:pPr>
    <w:r>
      <w:rPr>
        <w:rFonts w:hint="eastAsia"/>
        <w:b/>
        <w:bCs/>
        <w:color w:val="3366F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37465</wp:posOffset>
              </wp:positionV>
              <wp:extent cx="5760085" cy="0"/>
              <wp:effectExtent l="0" t="28575" r="12065" b="28575"/>
              <wp:wrapNone/>
              <wp:docPr id="1" name="Line 2"/>
              <wp:cNvGraphicFramePr/>
              <a:graphic xmlns:a="http://schemas.openxmlformats.org/drawingml/2006/main">
                <a:graphicData uri="http://schemas.microsoft.com/office/word/2010/wordprocessingShape">
                  <wps:wsp>
                    <wps:cNvSpPr/>
                    <wps:spPr>
                      <a:xfrm flipV="1">
                        <a:off x="0" y="0"/>
                        <a:ext cx="5760085" cy="0"/>
                      </a:xfrm>
                      <a:prstGeom prst="line">
                        <a:avLst/>
                      </a:prstGeom>
                      <a:ln w="57150" cap="flat" cmpd="thinThick">
                        <a:solidFill>
                          <a:srgbClr val="2E74B5"/>
                        </a:solidFill>
                        <a:prstDash val="solid"/>
                        <a:headEnd type="none" w="med" len="med"/>
                        <a:tailEnd type="none" w="med" len="med"/>
                      </a:ln>
                    </wps:spPr>
                    <wps:bodyPr upright="1"/>
                  </wps:wsp>
                </a:graphicData>
              </a:graphic>
            </wp:anchor>
          </w:drawing>
        </mc:Choice>
        <mc:Fallback>
          <w:pict>
            <v:line id="Line 2" o:spid="_x0000_s1026" o:spt="20" style="position:absolute;left:0pt;flip:y;margin-left:0pt;margin-top:2.95pt;height:0pt;width:453.55pt;z-index:251659264;mso-width-relative:page;mso-height-relative:page;" filled="f" stroked="t" coordsize="21600,21600" o:gfxdata="UEsDBAoAAAAAAIdO4kAAAAAAAAAAAAAAAAAEAAAAZHJzL1BLAwQUAAAACACHTuJAKm94ndIAAAAE AQAADwAAAGRycy9kb3ducmV2LnhtbE2PzU7DMBCE70i8g7VI3Kid8NuQTQ+VuHBBpAjBzY2XJBCv LdtNy9tjuJTjaEYz39Srg53ETCGOjhGKhQJB3Dkzco/wsnm4uAMRk2ajJ8eE8E0RVs3pSa0r4/b8 THObepFLOFYaYUjJV1LGbiCr48J54ux9uGB1yjL00gS9z+V2kqVSN9LqkfPCoD2tB+q+2p1FmMv1 a3l5FeKnf1eqfXzzmyfjEc/PCnUPItEhHcPwi5/RoclMW7djE8WEkI8khOsliGwu1W0BYvunZVPL //DND1BLAwQUAAAACACHTuJAVbPGLekBAADqAwAADgAAAGRycy9lMm9Eb2MueG1srVNNb9swDL0P 2H8QdF/tBEtbGHEKbGl3KbYC7XZnJCoWpi9ISpz8+1Fymm3dJYddBIqkHvkeqeXdwRq2x5i0dz2f XbWcoRNearft+feXhw+3nKUMToLxDnt+xMTvVu/fLcfQ4dwP3kiMjEBc6sbQ8yHn0DVNEgNaSFc+ oKOg8tFCpmvcNjLCSOjWNPO2vW5GH2WIXmBK5F1PQX5CjJcAeqW0wLUXO4suT6gRDWSilAYdEl/V bpVCkb8plTAz03NimutJRcjelLNZLaHbRgiDFqcW4JIW3nCyoB0VPUOtIQPbRf0PlNUi+uRVvhLe NhORqgixmLVvtHkeIGDlQlKncBY9/T9Y8XX/FJmWtAmcObA08EftkM2LMmNIHSU8h6d4uiUyC82D ipYpo8OP8rB4iAo7VF2PZ13xkJkg5+Lmum1vF5yJ11gzQZSHIab8Bb1lxei5oeoVEPaPKVNZSn1N KenGsbEgzhY0QgG0gIoGT6YNRCIP2r3QKH9WiOSNlg/amPIwxe3ms4lsD7QK8/ubj58WhSPB/5VW aq0hDVNeDU1LMiDIeydZPgYSydHf4KUTi5Izg/SVikWA0GXQ5pJMKm0cdVBknoQt1sbLI41kF6Le DiTIrHZZIrQCtd/TupYd+/NekX5/0dUvUEsDBAoAAAAAAIdO4kAAAAAAAAAAAAAAAAAGAAAAX3Jl bHMvUEsDBBQAAAAIAIdO4kCKFGY80QAAAJQBAAALAAAAX3JlbHMvLnJlbHOlkMFqwzAMhu+DvYPR fXGawxijTi+j0GvpHsDYimMaW0Yy2fr28w6DZfS2o36h7xP//vCZFrUiS6RsYNf1oDA78jEHA++X 49MLKKk2e7tQRgM3FDiMjw/7My62tiOZYxHVKFkMzLWWV63FzZisdFQwt81EnGxtIwddrLvagHro +2fNvxkwbpjq5A3wyQ+gLrfSzH/YKTomoal2jpKmaYruHlUHtmWO7sg24Ru5RrMcsBrwLBoHalnX fgR9X7/7p97TRz7jutV+h4zrj1dvuhy/AFBLAwQUAAAACACHTuJAfublIPcAAADhAQAAEwAAAFtD b250ZW50X1R5cGVzXS54bWyVkUFOwzAQRfdI3MHyFiVOu0AIJemCtEtAqBxgZE8Si2RseUxob4+T thtEkVjaM/+/J7vcHMZBTBjYOqrkKi+kQNLOWOoq+b7fZQ9ScAQyMDjCSh6R5aa+vSn3R48sUpq4 kn2M/lEp1j2OwLnzSGnSujBCTMfQKQ/6AzpU66K4V9pRRIpZnDtkXTbYwucQxfaQrk8mAQeW4um0 OLMqCd4PVkNMpmoi84OSnQl5Si473FvPd0lDql8J8+Q64Jx7SU8TrEHxCiE+w5g0lAmsjPuigFP+ d8lsOXLm2tZqzJvATYq94XSxutaOa9c4/d/y7ZK6dKvlg+pvUEsBAhQAFAAAAAgAh07iQH7m5SD3 AAAA4QEAABMAAAAAAAAAAQAgAAAAVAQAAFtDb250ZW50X1R5cGVzXS54bWxQSwECFAAKAAAAAACH TuJAAAAAAAAAAAAAAAAABgAAAAAAAAAAABAAAAA2AwAAX3JlbHMvUEsBAhQAFAAAAAgAh07iQIoU ZjzRAAAAlAEAAAsAAAAAAAAAAQAgAAAAWgMAAF9yZWxzLy5yZWxzUEsBAhQACgAAAAAAh07iQAAA AAAAAAAAAAAAAAQAAAAAAAAAAAAQAAAAAAAAAGRycy9QSwECFAAUAAAACACHTuJAKm94ndIAAAAE AQAADwAAAAAAAAABACAAAAAiAAAAZHJzL2Rvd25yZXYueG1sUEsBAhQAFAAAAAgAh07iQFWzxi3p AQAA6gMAAA4AAAAAAAAAAQAgAAAAIQEAAGRycy9lMm9Eb2MueG1sUEsFBgAAAAAGAAYAWQEAAHwF AAAAAA== ">
              <v:fill on="f" focussize="0,0"/>
              <v:stroke weight="4.5pt" color="#2E74B5" linestyle="thinThick"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C6858"/>
    <w:multiLevelType w:val="singleLevel"/>
    <w:tmpl w:val="80EC6858"/>
    <w:lvl w:ilvl="0" w:tentative="0">
      <w:start w:val="14"/>
      <w:numFmt w:val="decimal"/>
      <w:suff w:val="nothing"/>
      <w:lvlText w:val="%1、"/>
      <w:lvlJc w:val="left"/>
    </w:lvl>
  </w:abstractNum>
  <w:abstractNum w:abstractNumId="1">
    <w:nsid w:val="C0141873"/>
    <w:multiLevelType w:val="singleLevel"/>
    <w:tmpl w:val="C0141873"/>
    <w:lvl w:ilvl="0" w:tentative="0">
      <w:start w:val="1"/>
      <w:numFmt w:val="decimal"/>
      <w:pStyle w:val="9"/>
      <w:lvlText w:val="%1."/>
      <w:lvlJc w:val="left"/>
      <w:pPr>
        <w:tabs>
          <w:tab w:val="left" w:pos="360"/>
        </w:tabs>
        <w:ind w:left="360" w:hanging="360"/>
      </w:pPr>
    </w:lvl>
  </w:abstractNum>
  <w:abstractNum w:abstractNumId="2">
    <w:nsid w:val="CC1703E5"/>
    <w:multiLevelType w:val="singleLevel"/>
    <w:tmpl w:val="CC1703E5"/>
    <w:lvl w:ilvl="0" w:tentative="0">
      <w:start w:val="1"/>
      <w:numFmt w:val="decimal"/>
      <w:suff w:val="nothing"/>
      <w:lvlText w:val="（%1）"/>
      <w:lvlJc w:val="left"/>
    </w:lvl>
  </w:abstractNum>
  <w:abstractNum w:abstractNumId="3">
    <w:nsid w:val="E1AC6CE4"/>
    <w:multiLevelType w:val="singleLevel"/>
    <w:tmpl w:val="E1AC6CE4"/>
    <w:lvl w:ilvl="0" w:tentative="0">
      <w:start w:val="1"/>
      <w:numFmt w:val="decimal"/>
      <w:suff w:val="nothing"/>
      <w:lvlText w:val="（%1）"/>
      <w:lvlJc w:val="left"/>
    </w:lvl>
  </w:abstractNum>
  <w:abstractNum w:abstractNumId="4">
    <w:nsid w:val="00000002"/>
    <w:multiLevelType w:val="multilevel"/>
    <w:tmpl w:val="00000002"/>
    <w:lvl w:ilvl="0" w:tentative="0">
      <w:start w:val="1"/>
      <w:numFmt w:val="japaneseCounting"/>
      <w:lvlText w:val="%1、"/>
      <w:lvlJc w:val="left"/>
      <w:pPr>
        <w:ind w:left="450" w:hanging="45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1"/>
    <w:multiLevelType w:val="singleLevel"/>
    <w:tmpl w:val="00000011"/>
    <w:lvl w:ilvl="0" w:tentative="0">
      <w:start w:val="1"/>
      <w:numFmt w:val="decimal"/>
      <w:suff w:val="nothing"/>
      <w:lvlText w:val="%1."/>
      <w:lvlJc w:val="left"/>
    </w:lvl>
  </w:abstractNum>
  <w:abstractNum w:abstractNumId="6">
    <w:nsid w:val="00000012"/>
    <w:multiLevelType w:val="singleLevel"/>
    <w:tmpl w:val="00000012"/>
    <w:lvl w:ilvl="0" w:tentative="0">
      <w:start w:val="9"/>
      <w:numFmt w:val="decimal"/>
      <w:pStyle w:val="79"/>
      <w:suff w:val="space"/>
      <w:lvlText w:val="%1."/>
      <w:lvlJc w:val="left"/>
    </w:lvl>
  </w:abstractNum>
  <w:abstractNum w:abstractNumId="7">
    <w:nsid w:val="0000001C"/>
    <w:multiLevelType w:val="singleLevel"/>
    <w:tmpl w:val="0000001C"/>
    <w:lvl w:ilvl="0" w:tentative="0">
      <w:start w:val="1"/>
      <w:numFmt w:val="chineseCounting"/>
      <w:suff w:val="nothing"/>
      <w:lvlText w:val="%1、"/>
      <w:lvlJc w:val="left"/>
    </w:lvl>
  </w:abstractNum>
  <w:abstractNum w:abstractNumId="8">
    <w:nsid w:val="18E11E98"/>
    <w:multiLevelType w:val="singleLevel"/>
    <w:tmpl w:val="18E11E98"/>
    <w:lvl w:ilvl="0" w:tentative="0">
      <w:start w:val="2"/>
      <w:numFmt w:val="decimal"/>
      <w:suff w:val="nothing"/>
      <w:lvlText w:val="%1）"/>
      <w:lvlJc w:val="left"/>
    </w:lvl>
  </w:abstractNum>
  <w:abstractNum w:abstractNumId="9">
    <w:nsid w:val="29D120CC"/>
    <w:multiLevelType w:val="singleLevel"/>
    <w:tmpl w:val="29D120CC"/>
    <w:lvl w:ilvl="0" w:tentative="0">
      <w:start w:val="1"/>
      <w:numFmt w:val="decimal"/>
      <w:suff w:val="nothing"/>
      <w:lvlText w:val="（%1）"/>
      <w:lvlJc w:val="left"/>
    </w:lvl>
  </w:abstractNum>
  <w:abstractNum w:abstractNumId="10">
    <w:nsid w:val="3292B99A"/>
    <w:multiLevelType w:val="singleLevel"/>
    <w:tmpl w:val="3292B99A"/>
    <w:lvl w:ilvl="0" w:tentative="0">
      <w:start w:val="1"/>
      <w:numFmt w:val="decimal"/>
      <w:suff w:val="nothing"/>
      <w:lvlText w:val="（%1）"/>
      <w:lvlJc w:val="left"/>
    </w:lvl>
  </w:abstractNum>
  <w:abstractNum w:abstractNumId="11">
    <w:nsid w:val="4698FAF1"/>
    <w:multiLevelType w:val="singleLevel"/>
    <w:tmpl w:val="4698FAF1"/>
    <w:lvl w:ilvl="0" w:tentative="0">
      <w:start w:val="1"/>
      <w:numFmt w:val="decimal"/>
      <w:suff w:val="nothing"/>
      <w:lvlText w:val="%1）"/>
      <w:lvlJc w:val="left"/>
    </w:lvl>
  </w:abstractNum>
  <w:abstractNum w:abstractNumId="12">
    <w:nsid w:val="53F7068D"/>
    <w:multiLevelType w:val="singleLevel"/>
    <w:tmpl w:val="53F7068D"/>
    <w:lvl w:ilvl="0" w:tentative="0">
      <w:start w:val="1"/>
      <w:numFmt w:val="decimal"/>
      <w:suff w:val="nothing"/>
      <w:lvlText w:val="（%1）"/>
      <w:lvlJc w:val="left"/>
    </w:lvl>
  </w:abstractNum>
  <w:abstractNum w:abstractNumId="13">
    <w:nsid w:val="54F403B5"/>
    <w:multiLevelType w:val="singleLevel"/>
    <w:tmpl w:val="54F403B5"/>
    <w:lvl w:ilvl="0" w:tentative="0">
      <w:start w:val="1"/>
      <w:numFmt w:val="chineseCounting"/>
      <w:suff w:val="nothing"/>
      <w:lvlText w:val="%1、"/>
      <w:lvlJc w:val="left"/>
    </w:lvl>
  </w:abstractNum>
  <w:abstractNum w:abstractNumId="14">
    <w:nsid w:val="557FD3DA"/>
    <w:multiLevelType w:val="singleLevel"/>
    <w:tmpl w:val="557FD3DA"/>
    <w:lvl w:ilvl="0" w:tentative="0">
      <w:start w:val="3"/>
      <w:numFmt w:val="chineseCounting"/>
      <w:suff w:val="nothing"/>
      <w:lvlText w:val="%1、"/>
      <w:lvlJc w:val="left"/>
    </w:lvl>
  </w:abstractNum>
  <w:abstractNum w:abstractNumId="15">
    <w:nsid w:val="589A2FD8"/>
    <w:multiLevelType w:val="singleLevel"/>
    <w:tmpl w:val="589A2FD8"/>
    <w:lvl w:ilvl="0" w:tentative="0">
      <w:start w:val="1"/>
      <w:numFmt w:val="decimal"/>
      <w:suff w:val="nothing"/>
      <w:lvlText w:val="（%1）"/>
      <w:lvlJc w:val="left"/>
    </w:lvl>
  </w:abstractNum>
  <w:abstractNum w:abstractNumId="16">
    <w:nsid w:val="5950E9B0"/>
    <w:multiLevelType w:val="singleLevel"/>
    <w:tmpl w:val="5950E9B0"/>
    <w:lvl w:ilvl="0" w:tentative="0">
      <w:start w:val="2"/>
      <w:numFmt w:val="decimal"/>
      <w:suff w:val="nothing"/>
      <w:lvlText w:val="%1、"/>
      <w:lvlJc w:val="left"/>
    </w:lvl>
  </w:abstractNum>
  <w:abstractNum w:abstractNumId="17">
    <w:nsid w:val="59913996"/>
    <w:multiLevelType w:val="singleLevel"/>
    <w:tmpl w:val="59913996"/>
    <w:lvl w:ilvl="0" w:tentative="0">
      <w:start w:val="6"/>
      <w:numFmt w:val="decimal"/>
      <w:suff w:val="nothing"/>
      <w:lvlText w:val="%1、"/>
      <w:lvlJc w:val="left"/>
    </w:lvl>
  </w:abstractNum>
  <w:abstractNum w:abstractNumId="18">
    <w:nsid w:val="59F56D91"/>
    <w:multiLevelType w:val="singleLevel"/>
    <w:tmpl w:val="59F56D91"/>
    <w:lvl w:ilvl="0" w:tentative="0">
      <w:start w:val="1"/>
      <w:numFmt w:val="decimal"/>
      <w:suff w:val="nothing"/>
      <w:lvlText w:val="（%1）"/>
      <w:lvlJc w:val="left"/>
    </w:lvl>
  </w:abstractNum>
  <w:abstractNum w:abstractNumId="19">
    <w:nsid w:val="59F56DA0"/>
    <w:multiLevelType w:val="singleLevel"/>
    <w:tmpl w:val="59F56DA0"/>
    <w:lvl w:ilvl="0" w:tentative="0">
      <w:start w:val="1"/>
      <w:numFmt w:val="decimal"/>
      <w:suff w:val="nothing"/>
      <w:lvlText w:val="%1）"/>
      <w:lvlJc w:val="left"/>
    </w:lvl>
  </w:abstractNum>
  <w:abstractNum w:abstractNumId="20">
    <w:nsid w:val="5A5F4D07"/>
    <w:multiLevelType w:val="singleLevel"/>
    <w:tmpl w:val="5A5F4D07"/>
    <w:lvl w:ilvl="0" w:tentative="0">
      <w:start w:val="1"/>
      <w:numFmt w:val="decimal"/>
      <w:suff w:val="nothing"/>
      <w:lvlText w:val="%1、"/>
      <w:lvlJc w:val="left"/>
      <w:pPr>
        <w:ind w:left="0" w:firstLine="403"/>
      </w:pPr>
      <w:rPr>
        <w:rFonts w:hint="default"/>
      </w:rPr>
    </w:lvl>
  </w:abstractNum>
  <w:num w:numId="1">
    <w:abstractNumId w:val="1"/>
  </w:num>
  <w:num w:numId="2">
    <w:abstractNumId w:val="6"/>
  </w:num>
  <w:num w:numId="3">
    <w:abstractNumId w:val="4"/>
  </w:num>
  <w:num w:numId="4">
    <w:abstractNumId w:val="17"/>
  </w:num>
  <w:num w:numId="5">
    <w:abstractNumId w:val="15"/>
  </w:num>
  <w:num w:numId="6">
    <w:abstractNumId w:val="18"/>
  </w:num>
  <w:num w:numId="7">
    <w:abstractNumId w:val="19"/>
  </w:num>
  <w:num w:numId="8">
    <w:abstractNumId w:val="12"/>
  </w:num>
  <w:num w:numId="9">
    <w:abstractNumId w:val="2"/>
  </w:num>
  <w:num w:numId="10">
    <w:abstractNumId w:val="9"/>
  </w:num>
  <w:num w:numId="11">
    <w:abstractNumId w:val="16"/>
  </w:num>
  <w:num w:numId="12">
    <w:abstractNumId w:val="0"/>
  </w:num>
  <w:num w:numId="13">
    <w:abstractNumId w:val="7"/>
  </w:num>
  <w:num w:numId="14">
    <w:abstractNumId w:val="3"/>
  </w:num>
  <w:num w:numId="15">
    <w:abstractNumId w:val="11"/>
  </w:num>
  <w:num w:numId="16">
    <w:abstractNumId w:val="10"/>
  </w:num>
  <w:num w:numId="17">
    <w:abstractNumId w:val="8"/>
  </w:num>
  <w:num w:numId="18">
    <w:abstractNumId w:val="20"/>
  </w:num>
  <w:num w:numId="19">
    <w:abstractNumId w:val="5"/>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60"/>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85B"/>
    <w:rsid w:val="00012587"/>
    <w:rsid w:val="00014F91"/>
    <w:rsid w:val="00015EC6"/>
    <w:rsid w:val="000216DA"/>
    <w:rsid w:val="000269C2"/>
    <w:rsid w:val="00037B83"/>
    <w:rsid w:val="00043D08"/>
    <w:rsid w:val="00052640"/>
    <w:rsid w:val="00054332"/>
    <w:rsid w:val="00057EF0"/>
    <w:rsid w:val="000610A8"/>
    <w:rsid w:val="00066244"/>
    <w:rsid w:val="000674BA"/>
    <w:rsid w:val="00070868"/>
    <w:rsid w:val="00072126"/>
    <w:rsid w:val="00074D93"/>
    <w:rsid w:val="00075889"/>
    <w:rsid w:val="0008146E"/>
    <w:rsid w:val="0008388D"/>
    <w:rsid w:val="00087820"/>
    <w:rsid w:val="00095816"/>
    <w:rsid w:val="00095D4C"/>
    <w:rsid w:val="000B1224"/>
    <w:rsid w:val="000B59A0"/>
    <w:rsid w:val="000C0909"/>
    <w:rsid w:val="000C55EC"/>
    <w:rsid w:val="000E1F60"/>
    <w:rsid w:val="000E2519"/>
    <w:rsid w:val="000F4055"/>
    <w:rsid w:val="00106CB9"/>
    <w:rsid w:val="00111204"/>
    <w:rsid w:val="00122131"/>
    <w:rsid w:val="00122631"/>
    <w:rsid w:val="0012626E"/>
    <w:rsid w:val="001356EB"/>
    <w:rsid w:val="001566E6"/>
    <w:rsid w:val="00157064"/>
    <w:rsid w:val="00160790"/>
    <w:rsid w:val="0017084D"/>
    <w:rsid w:val="00175FD2"/>
    <w:rsid w:val="00180D80"/>
    <w:rsid w:val="00182AB0"/>
    <w:rsid w:val="001916B7"/>
    <w:rsid w:val="00193348"/>
    <w:rsid w:val="00193DD7"/>
    <w:rsid w:val="00197981"/>
    <w:rsid w:val="001A362F"/>
    <w:rsid w:val="001A3E6B"/>
    <w:rsid w:val="001A5132"/>
    <w:rsid w:val="001B3474"/>
    <w:rsid w:val="001B37E6"/>
    <w:rsid w:val="001B3C62"/>
    <w:rsid w:val="001B5B3D"/>
    <w:rsid w:val="001B5D83"/>
    <w:rsid w:val="001C5C0B"/>
    <w:rsid w:val="001C7965"/>
    <w:rsid w:val="001D48D2"/>
    <w:rsid w:val="001E3C75"/>
    <w:rsid w:val="001E42E1"/>
    <w:rsid w:val="001F1553"/>
    <w:rsid w:val="001F3EC3"/>
    <w:rsid w:val="00211886"/>
    <w:rsid w:val="002134CB"/>
    <w:rsid w:val="0021455D"/>
    <w:rsid w:val="00214A29"/>
    <w:rsid w:val="0022491D"/>
    <w:rsid w:val="00232220"/>
    <w:rsid w:val="0023412C"/>
    <w:rsid w:val="00250500"/>
    <w:rsid w:val="002543B1"/>
    <w:rsid w:val="00255247"/>
    <w:rsid w:val="00260180"/>
    <w:rsid w:val="0027535A"/>
    <w:rsid w:val="002771F6"/>
    <w:rsid w:val="002804FD"/>
    <w:rsid w:val="00290BDA"/>
    <w:rsid w:val="00294B79"/>
    <w:rsid w:val="002B1FD8"/>
    <w:rsid w:val="002B445A"/>
    <w:rsid w:val="002B4628"/>
    <w:rsid w:val="002C1342"/>
    <w:rsid w:val="002C3AB2"/>
    <w:rsid w:val="002D07A7"/>
    <w:rsid w:val="002D2F5B"/>
    <w:rsid w:val="002E6B88"/>
    <w:rsid w:val="002F13DE"/>
    <w:rsid w:val="00306ABA"/>
    <w:rsid w:val="003072C1"/>
    <w:rsid w:val="00311712"/>
    <w:rsid w:val="003126C0"/>
    <w:rsid w:val="003132ED"/>
    <w:rsid w:val="00317B74"/>
    <w:rsid w:val="003276AE"/>
    <w:rsid w:val="003309A0"/>
    <w:rsid w:val="003440E5"/>
    <w:rsid w:val="00346308"/>
    <w:rsid w:val="00347102"/>
    <w:rsid w:val="00355947"/>
    <w:rsid w:val="00366E6D"/>
    <w:rsid w:val="00392233"/>
    <w:rsid w:val="00392B6B"/>
    <w:rsid w:val="003941A7"/>
    <w:rsid w:val="003A7527"/>
    <w:rsid w:val="003B1F3D"/>
    <w:rsid w:val="003C11AA"/>
    <w:rsid w:val="003C65B1"/>
    <w:rsid w:val="003D0780"/>
    <w:rsid w:val="003D0B7E"/>
    <w:rsid w:val="003E23A0"/>
    <w:rsid w:val="003E29E7"/>
    <w:rsid w:val="003E357A"/>
    <w:rsid w:val="003F09C0"/>
    <w:rsid w:val="003F1E70"/>
    <w:rsid w:val="003F2668"/>
    <w:rsid w:val="00403AC5"/>
    <w:rsid w:val="00416D84"/>
    <w:rsid w:val="0042217D"/>
    <w:rsid w:val="00427378"/>
    <w:rsid w:val="00431518"/>
    <w:rsid w:val="00444FCC"/>
    <w:rsid w:val="00447234"/>
    <w:rsid w:val="004505E6"/>
    <w:rsid w:val="00453751"/>
    <w:rsid w:val="00454FE9"/>
    <w:rsid w:val="00457848"/>
    <w:rsid w:val="00461006"/>
    <w:rsid w:val="00461172"/>
    <w:rsid w:val="004653B6"/>
    <w:rsid w:val="00466C9E"/>
    <w:rsid w:val="00472FA2"/>
    <w:rsid w:val="00482231"/>
    <w:rsid w:val="004861F9"/>
    <w:rsid w:val="00486AB3"/>
    <w:rsid w:val="004A2E3C"/>
    <w:rsid w:val="004A3301"/>
    <w:rsid w:val="004A487B"/>
    <w:rsid w:val="004B06AE"/>
    <w:rsid w:val="004B72D2"/>
    <w:rsid w:val="004C70E7"/>
    <w:rsid w:val="004E47B1"/>
    <w:rsid w:val="004E4AFA"/>
    <w:rsid w:val="004F4127"/>
    <w:rsid w:val="005309C3"/>
    <w:rsid w:val="0053562E"/>
    <w:rsid w:val="00541DBA"/>
    <w:rsid w:val="005501C6"/>
    <w:rsid w:val="0055783C"/>
    <w:rsid w:val="00557B06"/>
    <w:rsid w:val="00565D4A"/>
    <w:rsid w:val="005738CD"/>
    <w:rsid w:val="00590DDE"/>
    <w:rsid w:val="00593912"/>
    <w:rsid w:val="00595C56"/>
    <w:rsid w:val="005A17FA"/>
    <w:rsid w:val="005A6FE6"/>
    <w:rsid w:val="005B36A4"/>
    <w:rsid w:val="005B4269"/>
    <w:rsid w:val="005B6D15"/>
    <w:rsid w:val="005B7525"/>
    <w:rsid w:val="005C2B13"/>
    <w:rsid w:val="005C4D13"/>
    <w:rsid w:val="005C5872"/>
    <w:rsid w:val="005C761D"/>
    <w:rsid w:val="005C78CC"/>
    <w:rsid w:val="005D0514"/>
    <w:rsid w:val="005D229D"/>
    <w:rsid w:val="005D40FC"/>
    <w:rsid w:val="005D54E2"/>
    <w:rsid w:val="005D5E48"/>
    <w:rsid w:val="005D7B17"/>
    <w:rsid w:val="005E0630"/>
    <w:rsid w:val="005E3337"/>
    <w:rsid w:val="005E4457"/>
    <w:rsid w:val="005E78B6"/>
    <w:rsid w:val="005F39C6"/>
    <w:rsid w:val="006116C7"/>
    <w:rsid w:val="00614D65"/>
    <w:rsid w:val="00616C15"/>
    <w:rsid w:val="00621857"/>
    <w:rsid w:val="0062338D"/>
    <w:rsid w:val="0063013F"/>
    <w:rsid w:val="00635D3A"/>
    <w:rsid w:val="00636D16"/>
    <w:rsid w:val="00644775"/>
    <w:rsid w:val="00644A01"/>
    <w:rsid w:val="00645514"/>
    <w:rsid w:val="0065097A"/>
    <w:rsid w:val="006556E6"/>
    <w:rsid w:val="006609C8"/>
    <w:rsid w:val="00666C8A"/>
    <w:rsid w:val="00670FB0"/>
    <w:rsid w:val="00673A4E"/>
    <w:rsid w:val="00680DC5"/>
    <w:rsid w:val="006810AE"/>
    <w:rsid w:val="00681347"/>
    <w:rsid w:val="00693E09"/>
    <w:rsid w:val="006975E1"/>
    <w:rsid w:val="006A1F96"/>
    <w:rsid w:val="006A3F46"/>
    <w:rsid w:val="006B12E9"/>
    <w:rsid w:val="006B2952"/>
    <w:rsid w:val="006C13A0"/>
    <w:rsid w:val="006C3646"/>
    <w:rsid w:val="006C3C5E"/>
    <w:rsid w:val="006C67CF"/>
    <w:rsid w:val="006C7961"/>
    <w:rsid w:val="006D5242"/>
    <w:rsid w:val="006E0EEA"/>
    <w:rsid w:val="006E127C"/>
    <w:rsid w:val="006E3F6D"/>
    <w:rsid w:val="006E698D"/>
    <w:rsid w:val="0070332E"/>
    <w:rsid w:val="00704BFD"/>
    <w:rsid w:val="00711495"/>
    <w:rsid w:val="00711AA2"/>
    <w:rsid w:val="00713A0D"/>
    <w:rsid w:val="007142B6"/>
    <w:rsid w:val="00715EF0"/>
    <w:rsid w:val="00733012"/>
    <w:rsid w:val="00734F4C"/>
    <w:rsid w:val="007416EC"/>
    <w:rsid w:val="0074442F"/>
    <w:rsid w:val="00750DBF"/>
    <w:rsid w:val="00754785"/>
    <w:rsid w:val="007600EB"/>
    <w:rsid w:val="007737BC"/>
    <w:rsid w:val="007826A0"/>
    <w:rsid w:val="00784EA1"/>
    <w:rsid w:val="0078704C"/>
    <w:rsid w:val="0079370F"/>
    <w:rsid w:val="00793A7A"/>
    <w:rsid w:val="007A1915"/>
    <w:rsid w:val="007A23EE"/>
    <w:rsid w:val="007A3F0B"/>
    <w:rsid w:val="007C3A5E"/>
    <w:rsid w:val="007D4E41"/>
    <w:rsid w:val="007D5B6F"/>
    <w:rsid w:val="007E233A"/>
    <w:rsid w:val="00807E50"/>
    <w:rsid w:val="00817882"/>
    <w:rsid w:val="00832569"/>
    <w:rsid w:val="00833358"/>
    <w:rsid w:val="008438AF"/>
    <w:rsid w:val="008458EF"/>
    <w:rsid w:val="008535FA"/>
    <w:rsid w:val="00862FF4"/>
    <w:rsid w:val="008655A2"/>
    <w:rsid w:val="00873C2A"/>
    <w:rsid w:val="00874568"/>
    <w:rsid w:val="008751B8"/>
    <w:rsid w:val="00880199"/>
    <w:rsid w:val="00883188"/>
    <w:rsid w:val="00896183"/>
    <w:rsid w:val="008A057C"/>
    <w:rsid w:val="008B4DA0"/>
    <w:rsid w:val="008B5F2B"/>
    <w:rsid w:val="008D076F"/>
    <w:rsid w:val="008D2613"/>
    <w:rsid w:val="008D6D25"/>
    <w:rsid w:val="008D6F61"/>
    <w:rsid w:val="008E4457"/>
    <w:rsid w:val="008E73E9"/>
    <w:rsid w:val="008F1DCC"/>
    <w:rsid w:val="008F282B"/>
    <w:rsid w:val="008F4371"/>
    <w:rsid w:val="008F583F"/>
    <w:rsid w:val="0090103B"/>
    <w:rsid w:val="009055B2"/>
    <w:rsid w:val="00907E5A"/>
    <w:rsid w:val="00917A66"/>
    <w:rsid w:val="00921BC1"/>
    <w:rsid w:val="00944CCB"/>
    <w:rsid w:val="009468EA"/>
    <w:rsid w:val="00960A40"/>
    <w:rsid w:val="00961003"/>
    <w:rsid w:val="00963AAB"/>
    <w:rsid w:val="0096711E"/>
    <w:rsid w:val="00975366"/>
    <w:rsid w:val="00980446"/>
    <w:rsid w:val="00981DA5"/>
    <w:rsid w:val="00991DB2"/>
    <w:rsid w:val="00995207"/>
    <w:rsid w:val="00996C78"/>
    <w:rsid w:val="009A076F"/>
    <w:rsid w:val="009A15ED"/>
    <w:rsid w:val="009B19E5"/>
    <w:rsid w:val="009B5DB2"/>
    <w:rsid w:val="009B7948"/>
    <w:rsid w:val="009B79C1"/>
    <w:rsid w:val="009B7F7A"/>
    <w:rsid w:val="009C05A9"/>
    <w:rsid w:val="009C3783"/>
    <w:rsid w:val="009C76A8"/>
    <w:rsid w:val="009F5992"/>
    <w:rsid w:val="009F5D65"/>
    <w:rsid w:val="009F76E2"/>
    <w:rsid w:val="00A00BDA"/>
    <w:rsid w:val="00A22A5B"/>
    <w:rsid w:val="00A247F5"/>
    <w:rsid w:val="00A306E6"/>
    <w:rsid w:val="00A31D05"/>
    <w:rsid w:val="00A373B0"/>
    <w:rsid w:val="00A51378"/>
    <w:rsid w:val="00A578C5"/>
    <w:rsid w:val="00A60BA0"/>
    <w:rsid w:val="00A60FDE"/>
    <w:rsid w:val="00A610A8"/>
    <w:rsid w:val="00A65159"/>
    <w:rsid w:val="00A66DD4"/>
    <w:rsid w:val="00A714B5"/>
    <w:rsid w:val="00A84EEE"/>
    <w:rsid w:val="00A86A3D"/>
    <w:rsid w:val="00A8741C"/>
    <w:rsid w:val="00A9343E"/>
    <w:rsid w:val="00AA3C19"/>
    <w:rsid w:val="00AB33C8"/>
    <w:rsid w:val="00AB6C39"/>
    <w:rsid w:val="00AC3082"/>
    <w:rsid w:val="00AD2BA8"/>
    <w:rsid w:val="00AD5CBD"/>
    <w:rsid w:val="00AE32DD"/>
    <w:rsid w:val="00AF126F"/>
    <w:rsid w:val="00B0369E"/>
    <w:rsid w:val="00B04645"/>
    <w:rsid w:val="00B076A1"/>
    <w:rsid w:val="00B17ED7"/>
    <w:rsid w:val="00B23EB3"/>
    <w:rsid w:val="00B35CF2"/>
    <w:rsid w:val="00B379D1"/>
    <w:rsid w:val="00B37CA0"/>
    <w:rsid w:val="00B415CE"/>
    <w:rsid w:val="00B42D44"/>
    <w:rsid w:val="00B51836"/>
    <w:rsid w:val="00B51C14"/>
    <w:rsid w:val="00B54F85"/>
    <w:rsid w:val="00B62FE4"/>
    <w:rsid w:val="00B635C3"/>
    <w:rsid w:val="00B647C2"/>
    <w:rsid w:val="00B661CF"/>
    <w:rsid w:val="00B67442"/>
    <w:rsid w:val="00B70BE5"/>
    <w:rsid w:val="00B70FDE"/>
    <w:rsid w:val="00B71C83"/>
    <w:rsid w:val="00B779E7"/>
    <w:rsid w:val="00B84B71"/>
    <w:rsid w:val="00B91F24"/>
    <w:rsid w:val="00B93570"/>
    <w:rsid w:val="00B9468D"/>
    <w:rsid w:val="00B97733"/>
    <w:rsid w:val="00BA368E"/>
    <w:rsid w:val="00BA6D0C"/>
    <w:rsid w:val="00BB3941"/>
    <w:rsid w:val="00BB4821"/>
    <w:rsid w:val="00BB7882"/>
    <w:rsid w:val="00BC14FB"/>
    <w:rsid w:val="00BD1301"/>
    <w:rsid w:val="00BD6658"/>
    <w:rsid w:val="00BE221F"/>
    <w:rsid w:val="00BF0858"/>
    <w:rsid w:val="00BF14E2"/>
    <w:rsid w:val="00BF30DF"/>
    <w:rsid w:val="00BF756D"/>
    <w:rsid w:val="00C02A10"/>
    <w:rsid w:val="00C0338A"/>
    <w:rsid w:val="00C0606D"/>
    <w:rsid w:val="00C1697D"/>
    <w:rsid w:val="00C21EC1"/>
    <w:rsid w:val="00C2379E"/>
    <w:rsid w:val="00C26048"/>
    <w:rsid w:val="00C27A14"/>
    <w:rsid w:val="00C31753"/>
    <w:rsid w:val="00C341BE"/>
    <w:rsid w:val="00C3452C"/>
    <w:rsid w:val="00C37BC5"/>
    <w:rsid w:val="00C428B0"/>
    <w:rsid w:val="00C56D19"/>
    <w:rsid w:val="00C57490"/>
    <w:rsid w:val="00C62351"/>
    <w:rsid w:val="00C631EE"/>
    <w:rsid w:val="00C7264C"/>
    <w:rsid w:val="00C7426D"/>
    <w:rsid w:val="00C802A0"/>
    <w:rsid w:val="00C821E6"/>
    <w:rsid w:val="00C84E13"/>
    <w:rsid w:val="00C911F5"/>
    <w:rsid w:val="00C91476"/>
    <w:rsid w:val="00C9548B"/>
    <w:rsid w:val="00C974A3"/>
    <w:rsid w:val="00C977EC"/>
    <w:rsid w:val="00CB0230"/>
    <w:rsid w:val="00CB0C17"/>
    <w:rsid w:val="00CB2AF3"/>
    <w:rsid w:val="00CB6A34"/>
    <w:rsid w:val="00CB78F6"/>
    <w:rsid w:val="00CC0EA1"/>
    <w:rsid w:val="00CC4215"/>
    <w:rsid w:val="00CC6D20"/>
    <w:rsid w:val="00CC73D5"/>
    <w:rsid w:val="00CD5197"/>
    <w:rsid w:val="00CD61A9"/>
    <w:rsid w:val="00CE2D4B"/>
    <w:rsid w:val="00CE398A"/>
    <w:rsid w:val="00CE4927"/>
    <w:rsid w:val="00CE4B51"/>
    <w:rsid w:val="00CE51A6"/>
    <w:rsid w:val="00CF20A1"/>
    <w:rsid w:val="00CF4D2F"/>
    <w:rsid w:val="00CF628C"/>
    <w:rsid w:val="00D07BF8"/>
    <w:rsid w:val="00D16F06"/>
    <w:rsid w:val="00D21C3A"/>
    <w:rsid w:val="00D26A9C"/>
    <w:rsid w:val="00D31676"/>
    <w:rsid w:val="00D36D00"/>
    <w:rsid w:val="00D40814"/>
    <w:rsid w:val="00D42291"/>
    <w:rsid w:val="00D5394F"/>
    <w:rsid w:val="00D7150D"/>
    <w:rsid w:val="00D722AC"/>
    <w:rsid w:val="00D77374"/>
    <w:rsid w:val="00D84499"/>
    <w:rsid w:val="00D9224B"/>
    <w:rsid w:val="00D965FA"/>
    <w:rsid w:val="00DA0659"/>
    <w:rsid w:val="00DA3DB2"/>
    <w:rsid w:val="00DA5F64"/>
    <w:rsid w:val="00DB6D6C"/>
    <w:rsid w:val="00DD0313"/>
    <w:rsid w:val="00DD37C7"/>
    <w:rsid w:val="00DE7F42"/>
    <w:rsid w:val="00DF094D"/>
    <w:rsid w:val="00DF1CCA"/>
    <w:rsid w:val="00DF36B3"/>
    <w:rsid w:val="00DF4965"/>
    <w:rsid w:val="00E11324"/>
    <w:rsid w:val="00E245FE"/>
    <w:rsid w:val="00E31A77"/>
    <w:rsid w:val="00E35182"/>
    <w:rsid w:val="00E37528"/>
    <w:rsid w:val="00E448CC"/>
    <w:rsid w:val="00E54C5D"/>
    <w:rsid w:val="00E56CA0"/>
    <w:rsid w:val="00E57B9F"/>
    <w:rsid w:val="00E64BA8"/>
    <w:rsid w:val="00E666CF"/>
    <w:rsid w:val="00E746BA"/>
    <w:rsid w:val="00E7505A"/>
    <w:rsid w:val="00E768EE"/>
    <w:rsid w:val="00E90ECE"/>
    <w:rsid w:val="00E94966"/>
    <w:rsid w:val="00EA1B4F"/>
    <w:rsid w:val="00EA5F8F"/>
    <w:rsid w:val="00EB23B0"/>
    <w:rsid w:val="00EC3A70"/>
    <w:rsid w:val="00ED02A8"/>
    <w:rsid w:val="00ED0544"/>
    <w:rsid w:val="00ED4157"/>
    <w:rsid w:val="00EE5C58"/>
    <w:rsid w:val="00EF02BA"/>
    <w:rsid w:val="00EF4367"/>
    <w:rsid w:val="00F0650D"/>
    <w:rsid w:val="00F07D1B"/>
    <w:rsid w:val="00F12945"/>
    <w:rsid w:val="00F168D9"/>
    <w:rsid w:val="00F17941"/>
    <w:rsid w:val="00F22EEE"/>
    <w:rsid w:val="00F263E7"/>
    <w:rsid w:val="00F3158C"/>
    <w:rsid w:val="00F4668F"/>
    <w:rsid w:val="00F47738"/>
    <w:rsid w:val="00F56959"/>
    <w:rsid w:val="00F604E0"/>
    <w:rsid w:val="00F6275F"/>
    <w:rsid w:val="00F645F3"/>
    <w:rsid w:val="00F704BD"/>
    <w:rsid w:val="00F81C8D"/>
    <w:rsid w:val="00F8493A"/>
    <w:rsid w:val="00F92FFC"/>
    <w:rsid w:val="00F95CDE"/>
    <w:rsid w:val="00FA23B8"/>
    <w:rsid w:val="00FA7903"/>
    <w:rsid w:val="00FA7C9F"/>
    <w:rsid w:val="00FB3AB5"/>
    <w:rsid w:val="00FC6034"/>
    <w:rsid w:val="00FE464F"/>
    <w:rsid w:val="00FF2B20"/>
    <w:rsid w:val="00FF4559"/>
    <w:rsid w:val="00FF4A8A"/>
    <w:rsid w:val="00FF702A"/>
    <w:rsid w:val="01002152"/>
    <w:rsid w:val="010853C2"/>
    <w:rsid w:val="01204309"/>
    <w:rsid w:val="012911BC"/>
    <w:rsid w:val="01414BE0"/>
    <w:rsid w:val="015C4E4C"/>
    <w:rsid w:val="01831952"/>
    <w:rsid w:val="01AD5FA1"/>
    <w:rsid w:val="01D50418"/>
    <w:rsid w:val="01DC0ABD"/>
    <w:rsid w:val="01EC030C"/>
    <w:rsid w:val="01ED6DAE"/>
    <w:rsid w:val="01F229D3"/>
    <w:rsid w:val="01FC7BD4"/>
    <w:rsid w:val="02082894"/>
    <w:rsid w:val="02102371"/>
    <w:rsid w:val="02112F39"/>
    <w:rsid w:val="021254A3"/>
    <w:rsid w:val="021B30F5"/>
    <w:rsid w:val="02230206"/>
    <w:rsid w:val="022E51A4"/>
    <w:rsid w:val="022F4219"/>
    <w:rsid w:val="02433E45"/>
    <w:rsid w:val="02443AC4"/>
    <w:rsid w:val="025B3C9E"/>
    <w:rsid w:val="02737D3E"/>
    <w:rsid w:val="027B6210"/>
    <w:rsid w:val="028710B6"/>
    <w:rsid w:val="028E63DE"/>
    <w:rsid w:val="0295432E"/>
    <w:rsid w:val="029C288E"/>
    <w:rsid w:val="029D325A"/>
    <w:rsid w:val="02A163DC"/>
    <w:rsid w:val="02A375CF"/>
    <w:rsid w:val="02A602E6"/>
    <w:rsid w:val="02B34827"/>
    <w:rsid w:val="02B46330"/>
    <w:rsid w:val="02C47F32"/>
    <w:rsid w:val="02C86B04"/>
    <w:rsid w:val="02D23FCE"/>
    <w:rsid w:val="02D85293"/>
    <w:rsid w:val="02ED0704"/>
    <w:rsid w:val="02F1269F"/>
    <w:rsid w:val="02FB5E46"/>
    <w:rsid w:val="03095EDE"/>
    <w:rsid w:val="03331277"/>
    <w:rsid w:val="03356056"/>
    <w:rsid w:val="0342134E"/>
    <w:rsid w:val="034E77FA"/>
    <w:rsid w:val="03564C06"/>
    <w:rsid w:val="035C1EC6"/>
    <w:rsid w:val="03652EBE"/>
    <w:rsid w:val="037851A9"/>
    <w:rsid w:val="03787329"/>
    <w:rsid w:val="037F5A15"/>
    <w:rsid w:val="038530E7"/>
    <w:rsid w:val="03BA2BDB"/>
    <w:rsid w:val="03BF0FF3"/>
    <w:rsid w:val="03D34DA7"/>
    <w:rsid w:val="03D66AC4"/>
    <w:rsid w:val="03D7095C"/>
    <w:rsid w:val="03DF227C"/>
    <w:rsid w:val="03DF70E9"/>
    <w:rsid w:val="03F80AD8"/>
    <w:rsid w:val="03FB2EED"/>
    <w:rsid w:val="040B7C48"/>
    <w:rsid w:val="040C5B39"/>
    <w:rsid w:val="042023A8"/>
    <w:rsid w:val="04244678"/>
    <w:rsid w:val="04404521"/>
    <w:rsid w:val="0441390A"/>
    <w:rsid w:val="045767CC"/>
    <w:rsid w:val="04611600"/>
    <w:rsid w:val="046975FB"/>
    <w:rsid w:val="0471528C"/>
    <w:rsid w:val="04736176"/>
    <w:rsid w:val="048A5003"/>
    <w:rsid w:val="049B2549"/>
    <w:rsid w:val="04B31F2E"/>
    <w:rsid w:val="04C36874"/>
    <w:rsid w:val="04C479B4"/>
    <w:rsid w:val="04CC6CD0"/>
    <w:rsid w:val="04F407AD"/>
    <w:rsid w:val="04F557A2"/>
    <w:rsid w:val="04FF4906"/>
    <w:rsid w:val="050B2FD3"/>
    <w:rsid w:val="051922E9"/>
    <w:rsid w:val="051A2634"/>
    <w:rsid w:val="052054F7"/>
    <w:rsid w:val="052D71EA"/>
    <w:rsid w:val="052E2DA3"/>
    <w:rsid w:val="0530325E"/>
    <w:rsid w:val="053A4EB8"/>
    <w:rsid w:val="054E4D41"/>
    <w:rsid w:val="05532D07"/>
    <w:rsid w:val="056E34C8"/>
    <w:rsid w:val="056F40D7"/>
    <w:rsid w:val="057834D1"/>
    <w:rsid w:val="05885E20"/>
    <w:rsid w:val="058A6F85"/>
    <w:rsid w:val="059B1CCB"/>
    <w:rsid w:val="05AD1793"/>
    <w:rsid w:val="05BB0897"/>
    <w:rsid w:val="05C9468B"/>
    <w:rsid w:val="05CE120C"/>
    <w:rsid w:val="05FE642C"/>
    <w:rsid w:val="062224E1"/>
    <w:rsid w:val="063362B9"/>
    <w:rsid w:val="064F73B5"/>
    <w:rsid w:val="06505D4F"/>
    <w:rsid w:val="066B642F"/>
    <w:rsid w:val="06710979"/>
    <w:rsid w:val="06891BE3"/>
    <w:rsid w:val="068E0F51"/>
    <w:rsid w:val="06E43AEA"/>
    <w:rsid w:val="06F11A32"/>
    <w:rsid w:val="06F74357"/>
    <w:rsid w:val="07031D4E"/>
    <w:rsid w:val="0705486E"/>
    <w:rsid w:val="070F47EC"/>
    <w:rsid w:val="07107223"/>
    <w:rsid w:val="074B43C3"/>
    <w:rsid w:val="074E2E88"/>
    <w:rsid w:val="075275FC"/>
    <w:rsid w:val="07582C31"/>
    <w:rsid w:val="075C2EA4"/>
    <w:rsid w:val="07655D4E"/>
    <w:rsid w:val="07691DDA"/>
    <w:rsid w:val="077B1AD3"/>
    <w:rsid w:val="07815344"/>
    <w:rsid w:val="07970F98"/>
    <w:rsid w:val="07971403"/>
    <w:rsid w:val="07AC0C3D"/>
    <w:rsid w:val="07B161FA"/>
    <w:rsid w:val="07E31C73"/>
    <w:rsid w:val="07E360AC"/>
    <w:rsid w:val="080B2820"/>
    <w:rsid w:val="0815740E"/>
    <w:rsid w:val="08264DBA"/>
    <w:rsid w:val="08352E6D"/>
    <w:rsid w:val="083560A4"/>
    <w:rsid w:val="084B5B9F"/>
    <w:rsid w:val="08683768"/>
    <w:rsid w:val="08782DDA"/>
    <w:rsid w:val="088E471F"/>
    <w:rsid w:val="08961CA1"/>
    <w:rsid w:val="089916BC"/>
    <w:rsid w:val="089922AB"/>
    <w:rsid w:val="089A1F2A"/>
    <w:rsid w:val="089B3A1E"/>
    <w:rsid w:val="08B85136"/>
    <w:rsid w:val="08C95A90"/>
    <w:rsid w:val="08DA5191"/>
    <w:rsid w:val="08DF3F2A"/>
    <w:rsid w:val="08E34775"/>
    <w:rsid w:val="08EA0852"/>
    <w:rsid w:val="08EE536F"/>
    <w:rsid w:val="0905559C"/>
    <w:rsid w:val="090C6E2E"/>
    <w:rsid w:val="09371EE1"/>
    <w:rsid w:val="09453F2C"/>
    <w:rsid w:val="094E6550"/>
    <w:rsid w:val="0956739F"/>
    <w:rsid w:val="09576A7B"/>
    <w:rsid w:val="097243F5"/>
    <w:rsid w:val="097F4DD4"/>
    <w:rsid w:val="09815230"/>
    <w:rsid w:val="098B1465"/>
    <w:rsid w:val="09A602CD"/>
    <w:rsid w:val="09AF58E2"/>
    <w:rsid w:val="09B01A72"/>
    <w:rsid w:val="09C23A7B"/>
    <w:rsid w:val="09C8520B"/>
    <w:rsid w:val="09D90069"/>
    <w:rsid w:val="09DA3C06"/>
    <w:rsid w:val="09F371EB"/>
    <w:rsid w:val="0A003267"/>
    <w:rsid w:val="0A081E67"/>
    <w:rsid w:val="0A136539"/>
    <w:rsid w:val="0A1909BA"/>
    <w:rsid w:val="0A1E592A"/>
    <w:rsid w:val="0A2C0C06"/>
    <w:rsid w:val="0A3208EB"/>
    <w:rsid w:val="0A343B39"/>
    <w:rsid w:val="0A4831F0"/>
    <w:rsid w:val="0A48552D"/>
    <w:rsid w:val="0A5C1221"/>
    <w:rsid w:val="0A74066E"/>
    <w:rsid w:val="0A802F7B"/>
    <w:rsid w:val="0A8D19FA"/>
    <w:rsid w:val="0A977C20"/>
    <w:rsid w:val="0A9C2975"/>
    <w:rsid w:val="0A9C3F28"/>
    <w:rsid w:val="0ABD74F9"/>
    <w:rsid w:val="0AF048C6"/>
    <w:rsid w:val="0AF8068F"/>
    <w:rsid w:val="0B2C2B36"/>
    <w:rsid w:val="0B2F54B8"/>
    <w:rsid w:val="0B34366A"/>
    <w:rsid w:val="0B3E7AC8"/>
    <w:rsid w:val="0B460C78"/>
    <w:rsid w:val="0B4F21BF"/>
    <w:rsid w:val="0B5E4892"/>
    <w:rsid w:val="0B72258F"/>
    <w:rsid w:val="0B7348FA"/>
    <w:rsid w:val="0B801A5D"/>
    <w:rsid w:val="0B8D53ED"/>
    <w:rsid w:val="0BA047A1"/>
    <w:rsid w:val="0BA93385"/>
    <w:rsid w:val="0BAE01AC"/>
    <w:rsid w:val="0BB000CD"/>
    <w:rsid w:val="0BBD48E9"/>
    <w:rsid w:val="0BCE1EA9"/>
    <w:rsid w:val="0BCE4F5E"/>
    <w:rsid w:val="0BDC3301"/>
    <w:rsid w:val="0BE0501E"/>
    <w:rsid w:val="0BF351CA"/>
    <w:rsid w:val="0C054E1A"/>
    <w:rsid w:val="0C1348DF"/>
    <w:rsid w:val="0C1F64CE"/>
    <w:rsid w:val="0C2E5274"/>
    <w:rsid w:val="0C335B9D"/>
    <w:rsid w:val="0C463761"/>
    <w:rsid w:val="0C495237"/>
    <w:rsid w:val="0C5806CC"/>
    <w:rsid w:val="0C5F5AD0"/>
    <w:rsid w:val="0C743E98"/>
    <w:rsid w:val="0C7E6CE2"/>
    <w:rsid w:val="0C7E77C4"/>
    <w:rsid w:val="0C837DF3"/>
    <w:rsid w:val="0C953DB4"/>
    <w:rsid w:val="0CA22B5E"/>
    <w:rsid w:val="0CA605A9"/>
    <w:rsid w:val="0CB274FD"/>
    <w:rsid w:val="0CB80609"/>
    <w:rsid w:val="0CB93C1C"/>
    <w:rsid w:val="0CC87143"/>
    <w:rsid w:val="0CC913BB"/>
    <w:rsid w:val="0CD42882"/>
    <w:rsid w:val="0CDB0A9E"/>
    <w:rsid w:val="0CFF13C5"/>
    <w:rsid w:val="0D4016D9"/>
    <w:rsid w:val="0D4B0060"/>
    <w:rsid w:val="0D562A81"/>
    <w:rsid w:val="0D693365"/>
    <w:rsid w:val="0D8D7804"/>
    <w:rsid w:val="0DA70DC7"/>
    <w:rsid w:val="0DC56248"/>
    <w:rsid w:val="0DD5693F"/>
    <w:rsid w:val="0DE00553"/>
    <w:rsid w:val="0E032AFC"/>
    <w:rsid w:val="0E0F5672"/>
    <w:rsid w:val="0E1D0149"/>
    <w:rsid w:val="0E2420DE"/>
    <w:rsid w:val="0E24689F"/>
    <w:rsid w:val="0E255197"/>
    <w:rsid w:val="0E2E7830"/>
    <w:rsid w:val="0E2F5B6D"/>
    <w:rsid w:val="0E4057A7"/>
    <w:rsid w:val="0E707A89"/>
    <w:rsid w:val="0E8175CB"/>
    <w:rsid w:val="0E826F48"/>
    <w:rsid w:val="0E970DA5"/>
    <w:rsid w:val="0E9A1EBB"/>
    <w:rsid w:val="0EA244B0"/>
    <w:rsid w:val="0EA92A3B"/>
    <w:rsid w:val="0EAB1557"/>
    <w:rsid w:val="0EAC4B0F"/>
    <w:rsid w:val="0EB15754"/>
    <w:rsid w:val="0EBD0AD9"/>
    <w:rsid w:val="0EE7304A"/>
    <w:rsid w:val="0F103B15"/>
    <w:rsid w:val="0F1854AB"/>
    <w:rsid w:val="0F246AC6"/>
    <w:rsid w:val="0F5A1C94"/>
    <w:rsid w:val="0F602751"/>
    <w:rsid w:val="0F61755A"/>
    <w:rsid w:val="0F6251CC"/>
    <w:rsid w:val="0F65034F"/>
    <w:rsid w:val="0F7F7B9A"/>
    <w:rsid w:val="0F8435C3"/>
    <w:rsid w:val="0F864467"/>
    <w:rsid w:val="0FCB7539"/>
    <w:rsid w:val="0FD35A35"/>
    <w:rsid w:val="0FDF7BB6"/>
    <w:rsid w:val="0FEC79A2"/>
    <w:rsid w:val="0FF71E3C"/>
    <w:rsid w:val="0FFC0711"/>
    <w:rsid w:val="0FFD53A7"/>
    <w:rsid w:val="10013F75"/>
    <w:rsid w:val="10152032"/>
    <w:rsid w:val="10207825"/>
    <w:rsid w:val="10211D87"/>
    <w:rsid w:val="1022621F"/>
    <w:rsid w:val="102715A5"/>
    <w:rsid w:val="10284297"/>
    <w:rsid w:val="102F1DAE"/>
    <w:rsid w:val="103210DF"/>
    <w:rsid w:val="103E0E01"/>
    <w:rsid w:val="10415F11"/>
    <w:rsid w:val="10551595"/>
    <w:rsid w:val="10656917"/>
    <w:rsid w:val="10692F8C"/>
    <w:rsid w:val="1090762B"/>
    <w:rsid w:val="10961D35"/>
    <w:rsid w:val="10AE0AE6"/>
    <w:rsid w:val="10B623D4"/>
    <w:rsid w:val="10BF0FD8"/>
    <w:rsid w:val="10D3267F"/>
    <w:rsid w:val="10D668FA"/>
    <w:rsid w:val="10DB0861"/>
    <w:rsid w:val="10E349B7"/>
    <w:rsid w:val="10F313F4"/>
    <w:rsid w:val="111422C0"/>
    <w:rsid w:val="113B320B"/>
    <w:rsid w:val="113C60B2"/>
    <w:rsid w:val="11485EB6"/>
    <w:rsid w:val="114D4095"/>
    <w:rsid w:val="115446A7"/>
    <w:rsid w:val="11786CFF"/>
    <w:rsid w:val="11821C71"/>
    <w:rsid w:val="1187250E"/>
    <w:rsid w:val="118C75E8"/>
    <w:rsid w:val="118D6A5B"/>
    <w:rsid w:val="119351A9"/>
    <w:rsid w:val="11AB5C31"/>
    <w:rsid w:val="11C1455A"/>
    <w:rsid w:val="11CE5B6F"/>
    <w:rsid w:val="11D954F7"/>
    <w:rsid w:val="11E5608A"/>
    <w:rsid w:val="11E62D5B"/>
    <w:rsid w:val="11E93D85"/>
    <w:rsid w:val="11EF67C6"/>
    <w:rsid w:val="121405FC"/>
    <w:rsid w:val="1219663F"/>
    <w:rsid w:val="12280E57"/>
    <w:rsid w:val="123302B6"/>
    <w:rsid w:val="12383670"/>
    <w:rsid w:val="123D1CBF"/>
    <w:rsid w:val="123E2851"/>
    <w:rsid w:val="124B1073"/>
    <w:rsid w:val="12622463"/>
    <w:rsid w:val="129115CF"/>
    <w:rsid w:val="12A0779E"/>
    <w:rsid w:val="12DF1D79"/>
    <w:rsid w:val="12FF2831"/>
    <w:rsid w:val="13064FC2"/>
    <w:rsid w:val="131342D8"/>
    <w:rsid w:val="132647DA"/>
    <w:rsid w:val="13446D99"/>
    <w:rsid w:val="134E13DC"/>
    <w:rsid w:val="13702473"/>
    <w:rsid w:val="138041DB"/>
    <w:rsid w:val="13825DFF"/>
    <w:rsid w:val="1384241B"/>
    <w:rsid w:val="13912CD2"/>
    <w:rsid w:val="13A75E99"/>
    <w:rsid w:val="13B852B5"/>
    <w:rsid w:val="13C07C74"/>
    <w:rsid w:val="13D23FA3"/>
    <w:rsid w:val="13D85AFF"/>
    <w:rsid w:val="13E81B78"/>
    <w:rsid w:val="13ED7EBD"/>
    <w:rsid w:val="13F318D3"/>
    <w:rsid w:val="140A0B13"/>
    <w:rsid w:val="142B5C94"/>
    <w:rsid w:val="1432623E"/>
    <w:rsid w:val="143F3C13"/>
    <w:rsid w:val="14496B5E"/>
    <w:rsid w:val="144E176A"/>
    <w:rsid w:val="145539EB"/>
    <w:rsid w:val="145B1B0F"/>
    <w:rsid w:val="146C51D1"/>
    <w:rsid w:val="14755885"/>
    <w:rsid w:val="1477695C"/>
    <w:rsid w:val="1481260F"/>
    <w:rsid w:val="148E4B35"/>
    <w:rsid w:val="148F75B5"/>
    <w:rsid w:val="14935A4E"/>
    <w:rsid w:val="1496115A"/>
    <w:rsid w:val="149D6A1A"/>
    <w:rsid w:val="14A7761A"/>
    <w:rsid w:val="14B22A7F"/>
    <w:rsid w:val="14B31541"/>
    <w:rsid w:val="14CA2CBA"/>
    <w:rsid w:val="14E578D2"/>
    <w:rsid w:val="14E75EF1"/>
    <w:rsid w:val="14E82F59"/>
    <w:rsid w:val="14EC2090"/>
    <w:rsid w:val="14F91684"/>
    <w:rsid w:val="15117722"/>
    <w:rsid w:val="151A6312"/>
    <w:rsid w:val="151F0EB5"/>
    <w:rsid w:val="15253F6E"/>
    <w:rsid w:val="15550EE3"/>
    <w:rsid w:val="15554696"/>
    <w:rsid w:val="15614815"/>
    <w:rsid w:val="15714507"/>
    <w:rsid w:val="1594236F"/>
    <w:rsid w:val="1594518C"/>
    <w:rsid w:val="15A6008C"/>
    <w:rsid w:val="15AB710C"/>
    <w:rsid w:val="15C676C5"/>
    <w:rsid w:val="15D6479A"/>
    <w:rsid w:val="15E93462"/>
    <w:rsid w:val="15F90A88"/>
    <w:rsid w:val="160A306F"/>
    <w:rsid w:val="16176ECF"/>
    <w:rsid w:val="16187F4C"/>
    <w:rsid w:val="162164EA"/>
    <w:rsid w:val="162D40D8"/>
    <w:rsid w:val="163026C9"/>
    <w:rsid w:val="16451642"/>
    <w:rsid w:val="164F77C1"/>
    <w:rsid w:val="1669753E"/>
    <w:rsid w:val="16717350"/>
    <w:rsid w:val="167F4FFF"/>
    <w:rsid w:val="168D38F8"/>
    <w:rsid w:val="16917906"/>
    <w:rsid w:val="16A428FB"/>
    <w:rsid w:val="16B03790"/>
    <w:rsid w:val="16B12690"/>
    <w:rsid w:val="16BB7778"/>
    <w:rsid w:val="16BD6496"/>
    <w:rsid w:val="16C55735"/>
    <w:rsid w:val="16EB51C0"/>
    <w:rsid w:val="16F449B6"/>
    <w:rsid w:val="17154FA4"/>
    <w:rsid w:val="17177FC5"/>
    <w:rsid w:val="171D74B1"/>
    <w:rsid w:val="17363724"/>
    <w:rsid w:val="17467159"/>
    <w:rsid w:val="17492A54"/>
    <w:rsid w:val="17605768"/>
    <w:rsid w:val="17637362"/>
    <w:rsid w:val="17676BDC"/>
    <w:rsid w:val="1773495B"/>
    <w:rsid w:val="17776A8B"/>
    <w:rsid w:val="177D1D9E"/>
    <w:rsid w:val="177F1919"/>
    <w:rsid w:val="179A6F81"/>
    <w:rsid w:val="17B756FF"/>
    <w:rsid w:val="17BD2E10"/>
    <w:rsid w:val="17C85590"/>
    <w:rsid w:val="17DB642B"/>
    <w:rsid w:val="17DF6B86"/>
    <w:rsid w:val="17E23BBC"/>
    <w:rsid w:val="17F072B7"/>
    <w:rsid w:val="17F323AC"/>
    <w:rsid w:val="180B4DF3"/>
    <w:rsid w:val="18313CEB"/>
    <w:rsid w:val="18440C6D"/>
    <w:rsid w:val="184F06AB"/>
    <w:rsid w:val="185D28BB"/>
    <w:rsid w:val="185D7676"/>
    <w:rsid w:val="18621103"/>
    <w:rsid w:val="188A0463"/>
    <w:rsid w:val="188C40FE"/>
    <w:rsid w:val="188D79B8"/>
    <w:rsid w:val="18936DFF"/>
    <w:rsid w:val="189711D9"/>
    <w:rsid w:val="18A05273"/>
    <w:rsid w:val="18A72F01"/>
    <w:rsid w:val="18AC0875"/>
    <w:rsid w:val="18B03E99"/>
    <w:rsid w:val="18B83756"/>
    <w:rsid w:val="18C032A8"/>
    <w:rsid w:val="18C64654"/>
    <w:rsid w:val="18F33957"/>
    <w:rsid w:val="18F5277F"/>
    <w:rsid w:val="18FE276D"/>
    <w:rsid w:val="190D7F39"/>
    <w:rsid w:val="1910462E"/>
    <w:rsid w:val="19111BD6"/>
    <w:rsid w:val="19137353"/>
    <w:rsid w:val="19162B4A"/>
    <w:rsid w:val="19180972"/>
    <w:rsid w:val="19197F52"/>
    <w:rsid w:val="19272054"/>
    <w:rsid w:val="193C0471"/>
    <w:rsid w:val="19551BB2"/>
    <w:rsid w:val="195A5D27"/>
    <w:rsid w:val="196B01BF"/>
    <w:rsid w:val="1973248C"/>
    <w:rsid w:val="197C5C83"/>
    <w:rsid w:val="197D1957"/>
    <w:rsid w:val="198367F3"/>
    <w:rsid w:val="19871850"/>
    <w:rsid w:val="19912687"/>
    <w:rsid w:val="199E07E4"/>
    <w:rsid w:val="19AB566F"/>
    <w:rsid w:val="19AC22AE"/>
    <w:rsid w:val="19B41830"/>
    <w:rsid w:val="19BD6340"/>
    <w:rsid w:val="19CD2CD4"/>
    <w:rsid w:val="19DB1778"/>
    <w:rsid w:val="19DB3D80"/>
    <w:rsid w:val="19ED70B7"/>
    <w:rsid w:val="19EE7747"/>
    <w:rsid w:val="1A070F2C"/>
    <w:rsid w:val="1A1E6D69"/>
    <w:rsid w:val="1A482E9F"/>
    <w:rsid w:val="1A573B21"/>
    <w:rsid w:val="1A6A3A38"/>
    <w:rsid w:val="1A6B35E5"/>
    <w:rsid w:val="1A713A28"/>
    <w:rsid w:val="1A7A384D"/>
    <w:rsid w:val="1A7D4B54"/>
    <w:rsid w:val="1A923411"/>
    <w:rsid w:val="1A946246"/>
    <w:rsid w:val="1AA009DF"/>
    <w:rsid w:val="1AA774E2"/>
    <w:rsid w:val="1AB72D9B"/>
    <w:rsid w:val="1ABA16F8"/>
    <w:rsid w:val="1AC02E64"/>
    <w:rsid w:val="1ACD644E"/>
    <w:rsid w:val="1AD665F1"/>
    <w:rsid w:val="1AE7496B"/>
    <w:rsid w:val="1B0A4ED4"/>
    <w:rsid w:val="1B273A79"/>
    <w:rsid w:val="1B453372"/>
    <w:rsid w:val="1B6716DF"/>
    <w:rsid w:val="1B780599"/>
    <w:rsid w:val="1B7E2F5D"/>
    <w:rsid w:val="1B812F12"/>
    <w:rsid w:val="1B8E36C9"/>
    <w:rsid w:val="1B9E4DB7"/>
    <w:rsid w:val="1BA62FF2"/>
    <w:rsid w:val="1BAC4D16"/>
    <w:rsid w:val="1BAF09F4"/>
    <w:rsid w:val="1BB238DC"/>
    <w:rsid w:val="1BBB516C"/>
    <w:rsid w:val="1BFB3B32"/>
    <w:rsid w:val="1C214618"/>
    <w:rsid w:val="1C25536E"/>
    <w:rsid w:val="1C3D34E0"/>
    <w:rsid w:val="1C4972F3"/>
    <w:rsid w:val="1C5F4D1A"/>
    <w:rsid w:val="1C62245F"/>
    <w:rsid w:val="1C783BAD"/>
    <w:rsid w:val="1C816553"/>
    <w:rsid w:val="1C823FD5"/>
    <w:rsid w:val="1C872EC3"/>
    <w:rsid w:val="1C8E23E7"/>
    <w:rsid w:val="1C9B3A81"/>
    <w:rsid w:val="1CB8517D"/>
    <w:rsid w:val="1CBD5FC3"/>
    <w:rsid w:val="1CC37E8B"/>
    <w:rsid w:val="1CC43E6E"/>
    <w:rsid w:val="1CDC46F1"/>
    <w:rsid w:val="1CFD382C"/>
    <w:rsid w:val="1CFD3B86"/>
    <w:rsid w:val="1D1A4422"/>
    <w:rsid w:val="1D1F63F0"/>
    <w:rsid w:val="1D315072"/>
    <w:rsid w:val="1D40568D"/>
    <w:rsid w:val="1D4B1B61"/>
    <w:rsid w:val="1D550413"/>
    <w:rsid w:val="1D65324B"/>
    <w:rsid w:val="1D6E4C8C"/>
    <w:rsid w:val="1D71431D"/>
    <w:rsid w:val="1D89353C"/>
    <w:rsid w:val="1D8F7C81"/>
    <w:rsid w:val="1D9E1EC2"/>
    <w:rsid w:val="1DAA7E80"/>
    <w:rsid w:val="1DAD0A3D"/>
    <w:rsid w:val="1DC540BA"/>
    <w:rsid w:val="1DC57AE4"/>
    <w:rsid w:val="1DC91D6E"/>
    <w:rsid w:val="1DEF352E"/>
    <w:rsid w:val="1E023CFE"/>
    <w:rsid w:val="1E06033A"/>
    <w:rsid w:val="1E0B747F"/>
    <w:rsid w:val="1E192CA2"/>
    <w:rsid w:val="1E1952DD"/>
    <w:rsid w:val="1E197210"/>
    <w:rsid w:val="1E2D13CF"/>
    <w:rsid w:val="1E392416"/>
    <w:rsid w:val="1E577350"/>
    <w:rsid w:val="1E637880"/>
    <w:rsid w:val="1E6750EF"/>
    <w:rsid w:val="1E6A6828"/>
    <w:rsid w:val="1E6E47FF"/>
    <w:rsid w:val="1E7F6019"/>
    <w:rsid w:val="1EB076E6"/>
    <w:rsid w:val="1EBA70F0"/>
    <w:rsid w:val="1EBE4676"/>
    <w:rsid w:val="1ECF7525"/>
    <w:rsid w:val="1ED47300"/>
    <w:rsid w:val="1EEC42F2"/>
    <w:rsid w:val="1EEE1192"/>
    <w:rsid w:val="1EF34CD3"/>
    <w:rsid w:val="1EFA41E0"/>
    <w:rsid w:val="1EFE3F05"/>
    <w:rsid w:val="1F187EE1"/>
    <w:rsid w:val="1F211063"/>
    <w:rsid w:val="1F2263FE"/>
    <w:rsid w:val="1F297753"/>
    <w:rsid w:val="1F460EDE"/>
    <w:rsid w:val="1F4A361A"/>
    <w:rsid w:val="1F517B69"/>
    <w:rsid w:val="1F5F5763"/>
    <w:rsid w:val="1F660454"/>
    <w:rsid w:val="1F692D45"/>
    <w:rsid w:val="1F6E0FE1"/>
    <w:rsid w:val="1F8F7524"/>
    <w:rsid w:val="1F972F62"/>
    <w:rsid w:val="1FA964D5"/>
    <w:rsid w:val="1FB65711"/>
    <w:rsid w:val="1FBF6B69"/>
    <w:rsid w:val="1FC239AF"/>
    <w:rsid w:val="1FD336AD"/>
    <w:rsid w:val="1FF242A4"/>
    <w:rsid w:val="1FF72705"/>
    <w:rsid w:val="1FFA6819"/>
    <w:rsid w:val="200C4B3E"/>
    <w:rsid w:val="200F3496"/>
    <w:rsid w:val="202C3A1B"/>
    <w:rsid w:val="202E0A12"/>
    <w:rsid w:val="20330ACB"/>
    <w:rsid w:val="203B1924"/>
    <w:rsid w:val="204400DD"/>
    <w:rsid w:val="206A35BB"/>
    <w:rsid w:val="20886DFC"/>
    <w:rsid w:val="20925176"/>
    <w:rsid w:val="209F6CC6"/>
    <w:rsid w:val="20A10CA0"/>
    <w:rsid w:val="20A36C18"/>
    <w:rsid w:val="20B22790"/>
    <w:rsid w:val="20B72964"/>
    <w:rsid w:val="20CC43AA"/>
    <w:rsid w:val="20D16228"/>
    <w:rsid w:val="20E72DF3"/>
    <w:rsid w:val="20EE1616"/>
    <w:rsid w:val="210860D9"/>
    <w:rsid w:val="2119301A"/>
    <w:rsid w:val="211A3A92"/>
    <w:rsid w:val="212A6877"/>
    <w:rsid w:val="21376EB8"/>
    <w:rsid w:val="215D18CA"/>
    <w:rsid w:val="215D514D"/>
    <w:rsid w:val="21630469"/>
    <w:rsid w:val="216C5431"/>
    <w:rsid w:val="218D799E"/>
    <w:rsid w:val="218F68ED"/>
    <w:rsid w:val="2194776B"/>
    <w:rsid w:val="219F02F9"/>
    <w:rsid w:val="21A03C85"/>
    <w:rsid w:val="21A223BE"/>
    <w:rsid w:val="21AF081B"/>
    <w:rsid w:val="21B34857"/>
    <w:rsid w:val="21B65D5A"/>
    <w:rsid w:val="21BB2E94"/>
    <w:rsid w:val="21BE2BE8"/>
    <w:rsid w:val="21C13AD1"/>
    <w:rsid w:val="21CB48B2"/>
    <w:rsid w:val="21CF0A6B"/>
    <w:rsid w:val="21D5113F"/>
    <w:rsid w:val="21E351B1"/>
    <w:rsid w:val="21E45026"/>
    <w:rsid w:val="21ED05D5"/>
    <w:rsid w:val="21F37D40"/>
    <w:rsid w:val="21FF13AC"/>
    <w:rsid w:val="220449A2"/>
    <w:rsid w:val="221A38C4"/>
    <w:rsid w:val="223B57BD"/>
    <w:rsid w:val="22404A7A"/>
    <w:rsid w:val="22460015"/>
    <w:rsid w:val="22562B7E"/>
    <w:rsid w:val="227062C7"/>
    <w:rsid w:val="22715F0F"/>
    <w:rsid w:val="22774EC2"/>
    <w:rsid w:val="2280317A"/>
    <w:rsid w:val="2286274F"/>
    <w:rsid w:val="22873935"/>
    <w:rsid w:val="2297614E"/>
    <w:rsid w:val="229E7CD7"/>
    <w:rsid w:val="22BB6F38"/>
    <w:rsid w:val="22C43691"/>
    <w:rsid w:val="22DE5CBA"/>
    <w:rsid w:val="22E67905"/>
    <w:rsid w:val="22EE45DF"/>
    <w:rsid w:val="22F62D08"/>
    <w:rsid w:val="23112215"/>
    <w:rsid w:val="23207E81"/>
    <w:rsid w:val="23253E65"/>
    <w:rsid w:val="233214C3"/>
    <w:rsid w:val="23370B54"/>
    <w:rsid w:val="23372E5B"/>
    <w:rsid w:val="233C5871"/>
    <w:rsid w:val="23494D39"/>
    <w:rsid w:val="23731186"/>
    <w:rsid w:val="23733534"/>
    <w:rsid w:val="23834AD2"/>
    <w:rsid w:val="23842554"/>
    <w:rsid w:val="23865A57"/>
    <w:rsid w:val="239372EB"/>
    <w:rsid w:val="23B478B1"/>
    <w:rsid w:val="23C304E7"/>
    <w:rsid w:val="23DD131E"/>
    <w:rsid w:val="23DF1969"/>
    <w:rsid w:val="240457F2"/>
    <w:rsid w:val="240B2998"/>
    <w:rsid w:val="240F1262"/>
    <w:rsid w:val="24294984"/>
    <w:rsid w:val="242F2C45"/>
    <w:rsid w:val="243601AA"/>
    <w:rsid w:val="243F762E"/>
    <w:rsid w:val="24443D96"/>
    <w:rsid w:val="244533C0"/>
    <w:rsid w:val="244D6025"/>
    <w:rsid w:val="24592F46"/>
    <w:rsid w:val="24634140"/>
    <w:rsid w:val="248655F9"/>
    <w:rsid w:val="2489500D"/>
    <w:rsid w:val="248C6907"/>
    <w:rsid w:val="249F4FC7"/>
    <w:rsid w:val="24E53415"/>
    <w:rsid w:val="24F2272A"/>
    <w:rsid w:val="24FE5338"/>
    <w:rsid w:val="250E1AB7"/>
    <w:rsid w:val="2511603F"/>
    <w:rsid w:val="25163630"/>
    <w:rsid w:val="251E7070"/>
    <w:rsid w:val="254E75C1"/>
    <w:rsid w:val="25534638"/>
    <w:rsid w:val="2559309F"/>
    <w:rsid w:val="2567799B"/>
    <w:rsid w:val="258A179E"/>
    <w:rsid w:val="258A19A4"/>
    <w:rsid w:val="25915318"/>
    <w:rsid w:val="259459AD"/>
    <w:rsid w:val="259B4E6E"/>
    <w:rsid w:val="25A72A09"/>
    <w:rsid w:val="25AA0ADE"/>
    <w:rsid w:val="25BD1EC2"/>
    <w:rsid w:val="25D25F77"/>
    <w:rsid w:val="25DC3A45"/>
    <w:rsid w:val="25F86B13"/>
    <w:rsid w:val="25FC53D5"/>
    <w:rsid w:val="260146B5"/>
    <w:rsid w:val="26023BEC"/>
    <w:rsid w:val="261448C4"/>
    <w:rsid w:val="261A0FAA"/>
    <w:rsid w:val="26241BA3"/>
    <w:rsid w:val="265D3641"/>
    <w:rsid w:val="266D19A7"/>
    <w:rsid w:val="268C2AF6"/>
    <w:rsid w:val="26901B61"/>
    <w:rsid w:val="26916EFB"/>
    <w:rsid w:val="269300F7"/>
    <w:rsid w:val="26943615"/>
    <w:rsid w:val="269A2911"/>
    <w:rsid w:val="26A82173"/>
    <w:rsid w:val="26AE48F3"/>
    <w:rsid w:val="26D13CD7"/>
    <w:rsid w:val="26EB3B9C"/>
    <w:rsid w:val="27113FBD"/>
    <w:rsid w:val="27177301"/>
    <w:rsid w:val="27197AFD"/>
    <w:rsid w:val="27215948"/>
    <w:rsid w:val="27441AEA"/>
    <w:rsid w:val="27563219"/>
    <w:rsid w:val="275A51C1"/>
    <w:rsid w:val="275F41E7"/>
    <w:rsid w:val="27751C07"/>
    <w:rsid w:val="27755091"/>
    <w:rsid w:val="27767D0F"/>
    <w:rsid w:val="278036EE"/>
    <w:rsid w:val="279274FF"/>
    <w:rsid w:val="27A32A97"/>
    <w:rsid w:val="27A72C93"/>
    <w:rsid w:val="27AF19B3"/>
    <w:rsid w:val="27B04BAD"/>
    <w:rsid w:val="27B20712"/>
    <w:rsid w:val="27C02E48"/>
    <w:rsid w:val="27D63FAF"/>
    <w:rsid w:val="27DE3343"/>
    <w:rsid w:val="27E3100B"/>
    <w:rsid w:val="27F26428"/>
    <w:rsid w:val="2813480C"/>
    <w:rsid w:val="281C08EE"/>
    <w:rsid w:val="281C09FD"/>
    <w:rsid w:val="28216165"/>
    <w:rsid w:val="283C5D66"/>
    <w:rsid w:val="28672293"/>
    <w:rsid w:val="286A785E"/>
    <w:rsid w:val="286C24FE"/>
    <w:rsid w:val="28791242"/>
    <w:rsid w:val="287F1716"/>
    <w:rsid w:val="28956124"/>
    <w:rsid w:val="289D4FC1"/>
    <w:rsid w:val="28A94DC4"/>
    <w:rsid w:val="28AC046B"/>
    <w:rsid w:val="28B964F4"/>
    <w:rsid w:val="28D1553D"/>
    <w:rsid w:val="28D61E16"/>
    <w:rsid w:val="28DC6E48"/>
    <w:rsid w:val="28DD431A"/>
    <w:rsid w:val="28EB2345"/>
    <w:rsid w:val="28ED58D1"/>
    <w:rsid w:val="28F078F8"/>
    <w:rsid w:val="291F7B2A"/>
    <w:rsid w:val="29282385"/>
    <w:rsid w:val="292A7CB7"/>
    <w:rsid w:val="29395957"/>
    <w:rsid w:val="293A1BAE"/>
    <w:rsid w:val="29431C39"/>
    <w:rsid w:val="29447004"/>
    <w:rsid w:val="29454C43"/>
    <w:rsid w:val="294D204F"/>
    <w:rsid w:val="295761E2"/>
    <w:rsid w:val="29606AF1"/>
    <w:rsid w:val="296B129B"/>
    <w:rsid w:val="296C02ED"/>
    <w:rsid w:val="297957C6"/>
    <w:rsid w:val="29796396"/>
    <w:rsid w:val="29804DD5"/>
    <w:rsid w:val="29906D86"/>
    <w:rsid w:val="29AB0562"/>
    <w:rsid w:val="29B75A1A"/>
    <w:rsid w:val="29BD4564"/>
    <w:rsid w:val="29D61018"/>
    <w:rsid w:val="29E14AC1"/>
    <w:rsid w:val="2A0162B0"/>
    <w:rsid w:val="2A1A437A"/>
    <w:rsid w:val="2A230DAE"/>
    <w:rsid w:val="2A2B1781"/>
    <w:rsid w:val="2A412583"/>
    <w:rsid w:val="2A50654C"/>
    <w:rsid w:val="2A537015"/>
    <w:rsid w:val="2A803ED5"/>
    <w:rsid w:val="2A8934CC"/>
    <w:rsid w:val="2A927201"/>
    <w:rsid w:val="2AA275D1"/>
    <w:rsid w:val="2AD27E44"/>
    <w:rsid w:val="2AE30027"/>
    <w:rsid w:val="2AE966E8"/>
    <w:rsid w:val="2AEB2B28"/>
    <w:rsid w:val="2AF30501"/>
    <w:rsid w:val="2AF50E64"/>
    <w:rsid w:val="2AF51403"/>
    <w:rsid w:val="2AF90F5E"/>
    <w:rsid w:val="2B066FB6"/>
    <w:rsid w:val="2B107731"/>
    <w:rsid w:val="2B133F39"/>
    <w:rsid w:val="2B1B7FC3"/>
    <w:rsid w:val="2B300215"/>
    <w:rsid w:val="2B316FB8"/>
    <w:rsid w:val="2B3A7286"/>
    <w:rsid w:val="2B3C63DF"/>
    <w:rsid w:val="2B4849BD"/>
    <w:rsid w:val="2B723361"/>
    <w:rsid w:val="2B8812C4"/>
    <w:rsid w:val="2B947BB7"/>
    <w:rsid w:val="2BA61789"/>
    <w:rsid w:val="2BA74600"/>
    <w:rsid w:val="2BAD25F9"/>
    <w:rsid w:val="2BAF6DB1"/>
    <w:rsid w:val="2BB31738"/>
    <w:rsid w:val="2BB560A4"/>
    <w:rsid w:val="2BDA267D"/>
    <w:rsid w:val="2BF215CC"/>
    <w:rsid w:val="2C040E54"/>
    <w:rsid w:val="2C0D0288"/>
    <w:rsid w:val="2C1279FC"/>
    <w:rsid w:val="2C26407B"/>
    <w:rsid w:val="2C2E209B"/>
    <w:rsid w:val="2C355316"/>
    <w:rsid w:val="2C63636F"/>
    <w:rsid w:val="2C6508EB"/>
    <w:rsid w:val="2C7667D8"/>
    <w:rsid w:val="2C850598"/>
    <w:rsid w:val="2C8D2AA3"/>
    <w:rsid w:val="2C90664E"/>
    <w:rsid w:val="2C9537AF"/>
    <w:rsid w:val="2C98674B"/>
    <w:rsid w:val="2C9D3A40"/>
    <w:rsid w:val="2CAB4F54"/>
    <w:rsid w:val="2CB947ED"/>
    <w:rsid w:val="2CC06DA1"/>
    <w:rsid w:val="2CDE4138"/>
    <w:rsid w:val="2CF07C47"/>
    <w:rsid w:val="2CF15274"/>
    <w:rsid w:val="2D022986"/>
    <w:rsid w:val="2D071D06"/>
    <w:rsid w:val="2D2D7AAC"/>
    <w:rsid w:val="2D3236B6"/>
    <w:rsid w:val="2D3B4E80"/>
    <w:rsid w:val="2D466DC7"/>
    <w:rsid w:val="2D48589E"/>
    <w:rsid w:val="2D560116"/>
    <w:rsid w:val="2D5A7AFE"/>
    <w:rsid w:val="2D665687"/>
    <w:rsid w:val="2D6E6DF6"/>
    <w:rsid w:val="2D7A695D"/>
    <w:rsid w:val="2D7A7BAB"/>
    <w:rsid w:val="2D7E2984"/>
    <w:rsid w:val="2D8042CF"/>
    <w:rsid w:val="2D8851C5"/>
    <w:rsid w:val="2D9C0026"/>
    <w:rsid w:val="2D9F6AE6"/>
    <w:rsid w:val="2DA25879"/>
    <w:rsid w:val="2DA80F2A"/>
    <w:rsid w:val="2DAB318E"/>
    <w:rsid w:val="2DAF6D80"/>
    <w:rsid w:val="2DC72485"/>
    <w:rsid w:val="2DD7588C"/>
    <w:rsid w:val="2DDA116C"/>
    <w:rsid w:val="2DF15BD8"/>
    <w:rsid w:val="2DF4595A"/>
    <w:rsid w:val="2E0327EB"/>
    <w:rsid w:val="2E132F4F"/>
    <w:rsid w:val="2E13653E"/>
    <w:rsid w:val="2E142854"/>
    <w:rsid w:val="2E151D4C"/>
    <w:rsid w:val="2E275516"/>
    <w:rsid w:val="2E2E65B7"/>
    <w:rsid w:val="2E2F23FF"/>
    <w:rsid w:val="2E5B7099"/>
    <w:rsid w:val="2E6E5EBA"/>
    <w:rsid w:val="2E7D23CD"/>
    <w:rsid w:val="2E874865"/>
    <w:rsid w:val="2E8B33DC"/>
    <w:rsid w:val="2E8F63EE"/>
    <w:rsid w:val="2EB476A9"/>
    <w:rsid w:val="2EBA1B7E"/>
    <w:rsid w:val="2EC32AE1"/>
    <w:rsid w:val="2EDD21C7"/>
    <w:rsid w:val="2F034174"/>
    <w:rsid w:val="2F0C0D1D"/>
    <w:rsid w:val="2F0F00CE"/>
    <w:rsid w:val="2F2D00A7"/>
    <w:rsid w:val="2F342400"/>
    <w:rsid w:val="2F3C0E97"/>
    <w:rsid w:val="2F5B6845"/>
    <w:rsid w:val="2F634784"/>
    <w:rsid w:val="2F697D76"/>
    <w:rsid w:val="2F7F0779"/>
    <w:rsid w:val="2F7F7556"/>
    <w:rsid w:val="2F866987"/>
    <w:rsid w:val="2F881E8A"/>
    <w:rsid w:val="2F9B64AA"/>
    <w:rsid w:val="2FA95F39"/>
    <w:rsid w:val="2FBD007D"/>
    <w:rsid w:val="2FCC6D6F"/>
    <w:rsid w:val="2FCE021D"/>
    <w:rsid w:val="2FD232A1"/>
    <w:rsid w:val="2FD400B7"/>
    <w:rsid w:val="2FF65F7C"/>
    <w:rsid w:val="2FFB6945"/>
    <w:rsid w:val="2FFC5EA5"/>
    <w:rsid w:val="300936DD"/>
    <w:rsid w:val="300A3955"/>
    <w:rsid w:val="300A6B71"/>
    <w:rsid w:val="30467D98"/>
    <w:rsid w:val="30484837"/>
    <w:rsid w:val="3059124D"/>
    <w:rsid w:val="307B4E5F"/>
    <w:rsid w:val="307C54C3"/>
    <w:rsid w:val="307D5113"/>
    <w:rsid w:val="308703D3"/>
    <w:rsid w:val="30884BB8"/>
    <w:rsid w:val="3092233C"/>
    <w:rsid w:val="30922530"/>
    <w:rsid w:val="30A011AD"/>
    <w:rsid w:val="30A705E2"/>
    <w:rsid w:val="30AF5679"/>
    <w:rsid w:val="30D40D72"/>
    <w:rsid w:val="30D40F1F"/>
    <w:rsid w:val="30DC3104"/>
    <w:rsid w:val="30ED1751"/>
    <w:rsid w:val="31037178"/>
    <w:rsid w:val="31092D55"/>
    <w:rsid w:val="310A6DF8"/>
    <w:rsid w:val="31225B86"/>
    <w:rsid w:val="313C2FCD"/>
    <w:rsid w:val="313D17E4"/>
    <w:rsid w:val="31416CF8"/>
    <w:rsid w:val="31425521"/>
    <w:rsid w:val="31433F02"/>
    <w:rsid w:val="314709D5"/>
    <w:rsid w:val="314C0617"/>
    <w:rsid w:val="3169577B"/>
    <w:rsid w:val="316D59C7"/>
    <w:rsid w:val="316D78B9"/>
    <w:rsid w:val="317C6AD5"/>
    <w:rsid w:val="3180115D"/>
    <w:rsid w:val="318F2167"/>
    <w:rsid w:val="318F76C5"/>
    <w:rsid w:val="319C0576"/>
    <w:rsid w:val="31A74D12"/>
    <w:rsid w:val="31AA57FD"/>
    <w:rsid w:val="31C331DF"/>
    <w:rsid w:val="31FE7706"/>
    <w:rsid w:val="32134DB6"/>
    <w:rsid w:val="322A5D58"/>
    <w:rsid w:val="323209D8"/>
    <w:rsid w:val="324B6A62"/>
    <w:rsid w:val="324E5763"/>
    <w:rsid w:val="327F443B"/>
    <w:rsid w:val="328208EE"/>
    <w:rsid w:val="3283636F"/>
    <w:rsid w:val="328833C0"/>
    <w:rsid w:val="328E6D6B"/>
    <w:rsid w:val="32A92D2C"/>
    <w:rsid w:val="32B801BE"/>
    <w:rsid w:val="32C26602"/>
    <w:rsid w:val="32C44743"/>
    <w:rsid w:val="32CA0275"/>
    <w:rsid w:val="32CB3214"/>
    <w:rsid w:val="32CC315F"/>
    <w:rsid w:val="32DA3937"/>
    <w:rsid w:val="32E80716"/>
    <w:rsid w:val="32F75A8C"/>
    <w:rsid w:val="330E5AA3"/>
    <w:rsid w:val="33153705"/>
    <w:rsid w:val="331C5269"/>
    <w:rsid w:val="332D02C8"/>
    <w:rsid w:val="333C6D90"/>
    <w:rsid w:val="333C7D1C"/>
    <w:rsid w:val="33482B26"/>
    <w:rsid w:val="335109A8"/>
    <w:rsid w:val="3351128B"/>
    <w:rsid w:val="335363A7"/>
    <w:rsid w:val="33576ED6"/>
    <w:rsid w:val="33630201"/>
    <w:rsid w:val="33786A3E"/>
    <w:rsid w:val="33874918"/>
    <w:rsid w:val="33916624"/>
    <w:rsid w:val="33973184"/>
    <w:rsid w:val="33B348D6"/>
    <w:rsid w:val="33B37D98"/>
    <w:rsid w:val="33C11ACA"/>
    <w:rsid w:val="33C43157"/>
    <w:rsid w:val="33D00D5E"/>
    <w:rsid w:val="33EE753B"/>
    <w:rsid w:val="33EF053F"/>
    <w:rsid w:val="340700D0"/>
    <w:rsid w:val="340B2844"/>
    <w:rsid w:val="341064B9"/>
    <w:rsid w:val="341C6DEF"/>
    <w:rsid w:val="343139BF"/>
    <w:rsid w:val="343E3843"/>
    <w:rsid w:val="344838B6"/>
    <w:rsid w:val="344C36D5"/>
    <w:rsid w:val="345E1A3C"/>
    <w:rsid w:val="34695672"/>
    <w:rsid w:val="34934D50"/>
    <w:rsid w:val="34A522D6"/>
    <w:rsid w:val="34AD243B"/>
    <w:rsid w:val="34B9050D"/>
    <w:rsid w:val="34CE1212"/>
    <w:rsid w:val="34E77D57"/>
    <w:rsid w:val="34EF6AD2"/>
    <w:rsid w:val="34F373ED"/>
    <w:rsid w:val="35064D89"/>
    <w:rsid w:val="35175358"/>
    <w:rsid w:val="353323D5"/>
    <w:rsid w:val="353D6568"/>
    <w:rsid w:val="353E1495"/>
    <w:rsid w:val="353F2AB3"/>
    <w:rsid w:val="35575DC9"/>
    <w:rsid w:val="357B60FF"/>
    <w:rsid w:val="357E04B8"/>
    <w:rsid w:val="35875A90"/>
    <w:rsid w:val="358A4480"/>
    <w:rsid w:val="35A63FBF"/>
    <w:rsid w:val="35AD64A2"/>
    <w:rsid w:val="35AF436D"/>
    <w:rsid w:val="35B474AB"/>
    <w:rsid w:val="35C23BBD"/>
    <w:rsid w:val="35CB7871"/>
    <w:rsid w:val="35D61BCD"/>
    <w:rsid w:val="35E73E46"/>
    <w:rsid w:val="35FC78A0"/>
    <w:rsid w:val="35FF0824"/>
    <w:rsid w:val="362C1471"/>
    <w:rsid w:val="36346431"/>
    <w:rsid w:val="363F5D8A"/>
    <w:rsid w:val="36597F6D"/>
    <w:rsid w:val="36722860"/>
    <w:rsid w:val="367319DA"/>
    <w:rsid w:val="3675060C"/>
    <w:rsid w:val="367A6555"/>
    <w:rsid w:val="368E4EB3"/>
    <w:rsid w:val="368F200F"/>
    <w:rsid w:val="36920D88"/>
    <w:rsid w:val="36A46DB4"/>
    <w:rsid w:val="36B02D54"/>
    <w:rsid w:val="36B964D4"/>
    <w:rsid w:val="36C976F1"/>
    <w:rsid w:val="36CE144A"/>
    <w:rsid w:val="36CF347B"/>
    <w:rsid w:val="36CF6207"/>
    <w:rsid w:val="36D62C22"/>
    <w:rsid w:val="36D82B42"/>
    <w:rsid w:val="36DB495F"/>
    <w:rsid w:val="36E61AAD"/>
    <w:rsid w:val="36F6733F"/>
    <w:rsid w:val="3705799F"/>
    <w:rsid w:val="37091DC1"/>
    <w:rsid w:val="37092215"/>
    <w:rsid w:val="371B7CF7"/>
    <w:rsid w:val="372D1FC1"/>
    <w:rsid w:val="3735012F"/>
    <w:rsid w:val="374876CE"/>
    <w:rsid w:val="374F1E73"/>
    <w:rsid w:val="376123DF"/>
    <w:rsid w:val="37614A78"/>
    <w:rsid w:val="376E1D00"/>
    <w:rsid w:val="37701980"/>
    <w:rsid w:val="3771616D"/>
    <w:rsid w:val="37773283"/>
    <w:rsid w:val="377E274B"/>
    <w:rsid w:val="378F1864"/>
    <w:rsid w:val="37A45FFB"/>
    <w:rsid w:val="37B07736"/>
    <w:rsid w:val="37D92276"/>
    <w:rsid w:val="37EF392E"/>
    <w:rsid w:val="37FF089C"/>
    <w:rsid w:val="381F530C"/>
    <w:rsid w:val="382F6C21"/>
    <w:rsid w:val="384F0CED"/>
    <w:rsid w:val="386B06B8"/>
    <w:rsid w:val="38792389"/>
    <w:rsid w:val="387E752A"/>
    <w:rsid w:val="38923A5D"/>
    <w:rsid w:val="38995F6A"/>
    <w:rsid w:val="38AE19D6"/>
    <w:rsid w:val="38B769B6"/>
    <w:rsid w:val="38BB29C8"/>
    <w:rsid w:val="38D55728"/>
    <w:rsid w:val="38D7292F"/>
    <w:rsid w:val="38D94C14"/>
    <w:rsid w:val="38E54557"/>
    <w:rsid w:val="38EF210F"/>
    <w:rsid w:val="38F5142D"/>
    <w:rsid w:val="390606BF"/>
    <w:rsid w:val="39153335"/>
    <w:rsid w:val="39175C57"/>
    <w:rsid w:val="3920222C"/>
    <w:rsid w:val="393B3147"/>
    <w:rsid w:val="393B475A"/>
    <w:rsid w:val="393D6A78"/>
    <w:rsid w:val="39411C24"/>
    <w:rsid w:val="39474A46"/>
    <w:rsid w:val="39681038"/>
    <w:rsid w:val="397504E8"/>
    <w:rsid w:val="397A6058"/>
    <w:rsid w:val="3982394C"/>
    <w:rsid w:val="39837D03"/>
    <w:rsid w:val="39846108"/>
    <w:rsid w:val="399116C6"/>
    <w:rsid w:val="399C6F52"/>
    <w:rsid w:val="39B74FBF"/>
    <w:rsid w:val="39BF4A51"/>
    <w:rsid w:val="39C82DD9"/>
    <w:rsid w:val="39D14717"/>
    <w:rsid w:val="39EF13D8"/>
    <w:rsid w:val="39F620DC"/>
    <w:rsid w:val="3A083C8D"/>
    <w:rsid w:val="3A102AF0"/>
    <w:rsid w:val="3A1741DD"/>
    <w:rsid w:val="3A2B5E01"/>
    <w:rsid w:val="3A2D2B94"/>
    <w:rsid w:val="3A2E716B"/>
    <w:rsid w:val="3A40753A"/>
    <w:rsid w:val="3A411C8B"/>
    <w:rsid w:val="3A437077"/>
    <w:rsid w:val="3A4712D1"/>
    <w:rsid w:val="3A575071"/>
    <w:rsid w:val="3A5A39CC"/>
    <w:rsid w:val="3A622FD7"/>
    <w:rsid w:val="3A7B3891"/>
    <w:rsid w:val="3A877F03"/>
    <w:rsid w:val="3A895F49"/>
    <w:rsid w:val="3A8D4FFA"/>
    <w:rsid w:val="3A8E6894"/>
    <w:rsid w:val="3A9F2E3C"/>
    <w:rsid w:val="3AAF7D2E"/>
    <w:rsid w:val="3AB531C6"/>
    <w:rsid w:val="3AB837DF"/>
    <w:rsid w:val="3AC03371"/>
    <w:rsid w:val="3AC136E2"/>
    <w:rsid w:val="3AC60AFD"/>
    <w:rsid w:val="3AC961FF"/>
    <w:rsid w:val="3AE700D3"/>
    <w:rsid w:val="3AF31DE4"/>
    <w:rsid w:val="3AF55DC9"/>
    <w:rsid w:val="3B01541B"/>
    <w:rsid w:val="3B147EA9"/>
    <w:rsid w:val="3B1B2968"/>
    <w:rsid w:val="3B410935"/>
    <w:rsid w:val="3B446C81"/>
    <w:rsid w:val="3B672677"/>
    <w:rsid w:val="3B6E2210"/>
    <w:rsid w:val="3B704202"/>
    <w:rsid w:val="3B837F8F"/>
    <w:rsid w:val="3B860084"/>
    <w:rsid w:val="3B861E50"/>
    <w:rsid w:val="3B8C6197"/>
    <w:rsid w:val="3B970346"/>
    <w:rsid w:val="3BA46D55"/>
    <w:rsid w:val="3BAA1780"/>
    <w:rsid w:val="3BAE4013"/>
    <w:rsid w:val="3BB864F9"/>
    <w:rsid w:val="3BC91FC7"/>
    <w:rsid w:val="3BDE5204"/>
    <w:rsid w:val="3BE33498"/>
    <w:rsid w:val="3BEB428B"/>
    <w:rsid w:val="3C0830B7"/>
    <w:rsid w:val="3C0E6896"/>
    <w:rsid w:val="3C0F4CDE"/>
    <w:rsid w:val="3C0F4ED1"/>
    <w:rsid w:val="3C1115EB"/>
    <w:rsid w:val="3C1D4527"/>
    <w:rsid w:val="3C3F278F"/>
    <w:rsid w:val="3C7B1AD3"/>
    <w:rsid w:val="3C7E4483"/>
    <w:rsid w:val="3C896DC0"/>
    <w:rsid w:val="3C957257"/>
    <w:rsid w:val="3CC94A4B"/>
    <w:rsid w:val="3CD824A8"/>
    <w:rsid w:val="3CE10370"/>
    <w:rsid w:val="3CEB7624"/>
    <w:rsid w:val="3CF81D16"/>
    <w:rsid w:val="3CFB2CD7"/>
    <w:rsid w:val="3CFB6E1A"/>
    <w:rsid w:val="3D1C6B94"/>
    <w:rsid w:val="3D2D67C8"/>
    <w:rsid w:val="3D477897"/>
    <w:rsid w:val="3D4B7D04"/>
    <w:rsid w:val="3D4C62BE"/>
    <w:rsid w:val="3D5E3C77"/>
    <w:rsid w:val="3D716B61"/>
    <w:rsid w:val="3D941B95"/>
    <w:rsid w:val="3D997A67"/>
    <w:rsid w:val="3DA305E1"/>
    <w:rsid w:val="3DA70BB6"/>
    <w:rsid w:val="3DB04734"/>
    <w:rsid w:val="3DB75870"/>
    <w:rsid w:val="3DDF0D0F"/>
    <w:rsid w:val="3DFC0DFE"/>
    <w:rsid w:val="3E09542A"/>
    <w:rsid w:val="3E18044C"/>
    <w:rsid w:val="3E1E3F1F"/>
    <w:rsid w:val="3E2F70A1"/>
    <w:rsid w:val="3E317495"/>
    <w:rsid w:val="3E444957"/>
    <w:rsid w:val="3E5004B2"/>
    <w:rsid w:val="3E5424BB"/>
    <w:rsid w:val="3E5B66B1"/>
    <w:rsid w:val="3E6728B9"/>
    <w:rsid w:val="3E7F3CFB"/>
    <w:rsid w:val="3E8A27C6"/>
    <w:rsid w:val="3E974360"/>
    <w:rsid w:val="3E9B7347"/>
    <w:rsid w:val="3EB83237"/>
    <w:rsid w:val="3EC25AA6"/>
    <w:rsid w:val="3ECD7F3B"/>
    <w:rsid w:val="3ED40558"/>
    <w:rsid w:val="3ED544D2"/>
    <w:rsid w:val="3ED8381D"/>
    <w:rsid w:val="3EDC792D"/>
    <w:rsid w:val="3EEF5D48"/>
    <w:rsid w:val="3EF1693B"/>
    <w:rsid w:val="3EFE2EB8"/>
    <w:rsid w:val="3F0142F5"/>
    <w:rsid w:val="3F2C06E3"/>
    <w:rsid w:val="3F5F4684"/>
    <w:rsid w:val="3F7F40B5"/>
    <w:rsid w:val="3F9F7022"/>
    <w:rsid w:val="3FB847E3"/>
    <w:rsid w:val="3FBD4347"/>
    <w:rsid w:val="3FD2700C"/>
    <w:rsid w:val="3FE062FB"/>
    <w:rsid w:val="3FE26666"/>
    <w:rsid w:val="3FF014E1"/>
    <w:rsid w:val="3FF16C52"/>
    <w:rsid w:val="3FF92401"/>
    <w:rsid w:val="40212B4D"/>
    <w:rsid w:val="403423B1"/>
    <w:rsid w:val="404262D0"/>
    <w:rsid w:val="404B5CD2"/>
    <w:rsid w:val="405220BD"/>
    <w:rsid w:val="406B7C02"/>
    <w:rsid w:val="407E1C26"/>
    <w:rsid w:val="40853B41"/>
    <w:rsid w:val="40870703"/>
    <w:rsid w:val="40925FD4"/>
    <w:rsid w:val="40950344"/>
    <w:rsid w:val="40A6608C"/>
    <w:rsid w:val="40B30F34"/>
    <w:rsid w:val="40C56BEC"/>
    <w:rsid w:val="40CC7F08"/>
    <w:rsid w:val="40E17326"/>
    <w:rsid w:val="40F021EB"/>
    <w:rsid w:val="40F16878"/>
    <w:rsid w:val="40FF0EE5"/>
    <w:rsid w:val="4105729A"/>
    <w:rsid w:val="410B07DE"/>
    <w:rsid w:val="411C0DD4"/>
    <w:rsid w:val="411E5A34"/>
    <w:rsid w:val="41236BCE"/>
    <w:rsid w:val="41404B99"/>
    <w:rsid w:val="416013C9"/>
    <w:rsid w:val="41646C03"/>
    <w:rsid w:val="41780576"/>
    <w:rsid w:val="41870F91"/>
    <w:rsid w:val="419E0367"/>
    <w:rsid w:val="41D135FB"/>
    <w:rsid w:val="41D2247F"/>
    <w:rsid w:val="41DD0C04"/>
    <w:rsid w:val="41E261D3"/>
    <w:rsid w:val="41F646C8"/>
    <w:rsid w:val="41FD3A89"/>
    <w:rsid w:val="420A14AC"/>
    <w:rsid w:val="420D4788"/>
    <w:rsid w:val="423A65C3"/>
    <w:rsid w:val="423E5095"/>
    <w:rsid w:val="42560A55"/>
    <w:rsid w:val="4256622F"/>
    <w:rsid w:val="42583F7D"/>
    <w:rsid w:val="42597579"/>
    <w:rsid w:val="425C38E7"/>
    <w:rsid w:val="42673759"/>
    <w:rsid w:val="426931DE"/>
    <w:rsid w:val="426C02FF"/>
    <w:rsid w:val="42751865"/>
    <w:rsid w:val="42935420"/>
    <w:rsid w:val="429C2986"/>
    <w:rsid w:val="42AC72E8"/>
    <w:rsid w:val="42B454DB"/>
    <w:rsid w:val="42BA7E16"/>
    <w:rsid w:val="42BE27E3"/>
    <w:rsid w:val="42C50218"/>
    <w:rsid w:val="42C6151D"/>
    <w:rsid w:val="42C972F7"/>
    <w:rsid w:val="42CF0BE1"/>
    <w:rsid w:val="42D700A8"/>
    <w:rsid w:val="42F51047"/>
    <w:rsid w:val="42FA3D28"/>
    <w:rsid w:val="42FA62D4"/>
    <w:rsid w:val="42FE0C73"/>
    <w:rsid w:val="430E23B5"/>
    <w:rsid w:val="43105FE8"/>
    <w:rsid w:val="43112896"/>
    <w:rsid w:val="43130FF2"/>
    <w:rsid w:val="433226EF"/>
    <w:rsid w:val="43454EAD"/>
    <w:rsid w:val="435444EE"/>
    <w:rsid w:val="436057DA"/>
    <w:rsid w:val="436D5722"/>
    <w:rsid w:val="437B4E7A"/>
    <w:rsid w:val="43820142"/>
    <w:rsid w:val="438F3164"/>
    <w:rsid w:val="43B74CD1"/>
    <w:rsid w:val="43BF0D87"/>
    <w:rsid w:val="43C628B5"/>
    <w:rsid w:val="43C72860"/>
    <w:rsid w:val="43D142DF"/>
    <w:rsid w:val="43D762C4"/>
    <w:rsid w:val="43E75BD3"/>
    <w:rsid w:val="43EB28DA"/>
    <w:rsid w:val="43F90615"/>
    <w:rsid w:val="43FA1A24"/>
    <w:rsid w:val="43FA4DCE"/>
    <w:rsid w:val="43FB7695"/>
    <w:rsid w:val="440B1772"/>
    <w:rsid w:val="44132148"/>
    <w:rsid w:val="44254B12"/>
    <w:rsid w:val="442E64DD"/>
    <w:rsid w:val="44320562"/>
    <w:rsid w:val="446026A8"/>
    <w:rsid w:val="44614B82"/>
    <w:rsid w:val="446D475F"/>
    <w:rsid w:val="448A7851"/>
    <w:rsid w:val="448F0B09"/>
    <w:rsid w:val="44910790"/>
    <w:rsid w:val="44A00DCC"/>
    <w:rsid w:val="44A27EC3"/>
    <w:rsid w:val="44AB6340"/>
    <w:rsid w:val="44B50C42"/>
    <w:rsid w:val="44BA714B"/>
    <w:rsid w:val="451F03F8"/>
    <w:rsid w:val="452A2599"/>
    <w:rsid w:val="452A5DD7"/>
    <w:rsid w:val="455D3818"/>
    <w:rsid w:val="457D654C"/>
    <w:rsid w:val="459567E7"/>
    <w:rsid w:val="45A94AD9"/>
    <w:rsid w:val="45AA5C61"/>
    <w:rsid w:val="45B40443"/>
    <w:rsid w:val="45BF4DB5"/>
    <w:rsid w:val="45C73B1C"/>
    <w:rsid w:val="45CA3C59"/>
    <w:rsid w:val="45D437CB"/>
    <w:rsid w:val="45E01DA3"/>
    <w:rsid w:val="45FE5764"/>
    <w:rsid w:val="460A00A8"/>
    <w:rsid w:val="464A7716"/>
    <w:rsid w:val="464B6860"/>
    <w:rsid w:val="46535214"/>
    <w:rsid w:val="46617399"/>
    <w:rsid w:val="4662136A"/>
    <w:rsid w:val="466D02D2"/>
    <w:rsid w:val="46715944"/>
    <w:rsid w:val="46722EBF"/>
    <w:rsid w:val="469D6832"/>
    <w:rsid w:val="46A70363"/>
    <w:rsid w:val="46A843B0"/>
    <w:rsid w:val="46AC41B4"/>
    <w:rsid w:val="46AF157E"/>
    <w:rsid w:val="46B138BE"/>
    <w:rsid w:val="46DE3850"/>
    <w:rsid w:val="46EE4B5C"/>
    <w:rsid w:val="46F5154B"/>
    <w:rsid w:val="46F53476"/>
    <w:rsid w:val="46FA5E5E"/>
    <w:rsid w:val="47064A15"/>
    <w:rsid w:val="470F7109"/>
    <w:rsid w:val="4712555F"/>
    <w:rsid w:val="47131CB7"/>
    <w:rsid w:val="47194F3F"/>
    <w:rsid w:val="47262D4B"/>
    <w:rsid w:val="473D4EEF"/>
    <w:rsid w:val="473D75C7"/>
    <w:rsid w:val="47532216"/>
    <w:rsid w:val="47586674"/>
    <w:rsid w:val="475C79A2"/>
    <w:rsid w:val="476A5A8F"/>
    <w:rsid w:val="47756A49"/>
    <w:rsid w:val="477A36E9"/>
    <w:rsid w:val="47847862"/>
    <w:rsid w:val="47997807"/>
    <w:rsid w:val="479A033D"/>
    <w:rsid w:val="479B1A69"/>
    <w:rsid w:val="47AB2FA4"/>
    <w:rsid w:val="47D7186A"/>
    <w:rsid w:val="47E16830"/>
    <w:rsid w:val="47F631E7"/>
    <w:rsid w:val="48062C8D"/>
    <w:rsid w:val="48070A88"/>
    <w:rsid w:val="481C455D"/>
    <w:rsid w:val="482B34F2"/>
    <w:rsid w:val="482D6889"/>
    <w:rsid w:val="483C1A84"/>
    <w:rsid w:val="483D0B2E"/>
    <w:rsid w:val="48470938"/>
    <w:rsid w:val="485E5FBC"/>
    <w:rsid w:val="4872475A"/>
    <w:rsid w:val="4883172C"/>
    <w:rsid w:val="48936215"/>
    <w:rsid w:val="48962507"/>
    <w:rsid w:val="48A20487"/>
    <w:rsid w:val="48A5198B"/>
    <w:rsid w:val="48B61589"/>
    <w:rsid w:val="48B713DB"/>
    <w:rsid w:val="48CD081E"/>
    <w:rsid w:val="48EA47F6"/>
    <w:rsid w:val="48F90286"/>
    <w:rsid w:val="4909348A"/>
    <w:rsid w:val="49155C16"/>
    <w:rsid w:val="49175A7A"/>
    <w:rsid w:val="49194F13"/>
    <w:rsid w:val="491A54F7"/>
    <w:rsid w:val="492A4794"/>
    <w:rsid w:val="492C7169"/>
    <w:rsid w:val="493342EE"/>
    <w:rsid w:val="494A174C"/>
    <w:rsid w:val="4957652A"/>
    <w:rsid w:val="49671C40"/>
    <w:rsid w:val="49770F25"/>
    <w:rsid w:val="49873263"/>
    <w:rsid w:val="49C600DF"/>
    <w:rsid w:val="49D12AC4"/>
    <w:rsid w:val="49D26921"/>
    <w:rsid w:val="4A0C6008"/>
    <w:rsid w:val="4A157CA1"/>
    <w:rsid w:val="4A190B1F"/>
    <w:rsid w:val="4A1E71A6"/>
    <w:rsid w:val="4A35524F"/>
    <w:rsid w:val="4A375C1A"/>
    <w:rsid w:val="4A4A2423"/>
    <w:rsid w:val="4A4B04B1"/>
    <w:rsid w:val="4A56667A"/>
    <w:rsid w:val="4A5A10AD"/>
    <w:rsid w:val="4A620FFA"/>
    <w:rsid w:val="4A652085"/>
    <w:rsid w:val="4A6A0331"/>
    <w:rsid w:val="4A7A0C3B"/>
    <w:rsid w:val="4A7A2ACE"/>
    <w:rsid w:val="4A897A0A"/>
    <w:rsid w:val="4A8D2652"/>
    <w:rsid w:val="4AC164B2"/>
    <w:rsid w:val="4ACC53B3"/>
    <w:rsid w:val="4AD02589"/>
    <w:rsid w:val="4AD27F4E"/>
    <w:rsid w:val="4ADC22D8"/>
    <w:rsid w:val="4B042437"/>
    <w:rsid w:val="4B14061F"/>
    <w:rsid w:val="4B141904"/>
    <w:rsid w:val="4B2032C7"/>
    <w:rsid w:val="4B2C7BEB"/>
    <w:rsid w:val="4B3B1515"/>
    <w:rsid w:val="4B4826AF"/>
    <w:rsid w:val="4B4C4394"/>
    <w:rsid w:val="4B4D176A"/>
    <w:rsid w:val="4B5F2C43"/>
    <w:rsid w:val="4B6E7564"/>
    <w:rsid w:val="4B722BC7"/>
    <w:rsid w:val="4B8C5EB0"/>
    <w:rsid w:val="4B910379"/>
    <w:rsid w:val="4BBA4456"/>
    <w:rsid w:val="4BC73CDE"/>
    <w:rsid w:val="4BCA7685"/>
    <w:rsid w:val="4BE52AD4"/>
    <w:rsid w:val="4C0C47D3"/>
    <w:rsid w:val="4C202E9B"/>
    <w:rsid w:val="4C38246E"/>
    <w:rsid w:val="4C403ACE"/>
    <w:rsid w:val="4C414517"/>
    <w:rsid w:val="4C4D523C"/>
    <w:rsid w:val="4C4F3FC2"/>
    <w:rsid w:val="4C6A0298"/>
    <w:rsid w:val="4C750A36"/>
    <w:rsid w:val="4C802BAE"/>
    <w:rsid w:val="4C8524F9"/>
    <w:rsid w:val="4CB52424"/>
    <w:rsid w:val="4CB81634"/>
    <w:rsid w:val="4CBC4337"/>
    <w:rsid w:val="4CBD7C29"/>
    <w:rsid w:val="4CD57C4F"/>
    <w:rsid w:val="4CE820DB"/>
    <w:rsid w:val="4CEF6A21"/>
    <w:rsid w:val="4CF36DC3"/>
    <w:rsid w:val="4D031FA9"/>
    <w:rsid w:val="4D0A0E72"/>
    <w:rsid w:val="4D105E2A"/>
    <w:rsid w:val="4D121526"/>
    <w:rsid w:val="4D1B2BFF"/>
    <w:rsid w:val="4D1B6784"/>
    <w:rsid w:val="4D1F1224"/>
    <w:rsid w:val="4D3109B5"/>
    <w:rsid w:val="4D365F6E"/>
    <w:rsid w:val="4D3E7BFB"/>
    <w:rsid w:val="4D441F51"/>
    <w:rsid w:val="4D481290"/>
    <w:rsid w:val="4D4E1F0D"/>
    <w:rsid w:val="4D5422EE"/>
    <w:rsid w:val="4D6970F2"/>
    <w:rsid w:val="4D72759D"/>
    <w:rsid w:val="4D764B74"/>
    <w:rsid w:val="4D79043D"/>
    <w:rsid w:val="4D94012A"/>
    <w:rsid w:val="4D951F37"/>
    <w:rsid w:val="4D98355D"/>
    <w:rsid w:val="4D9F1D92"/>
    <w:rsid w:val="4DA10352"/>
    <w:rsid w:val="4DA53B90"/>
    <w:rsid w:val="4DA7538B"/>
    <w:rsid w:val="4DAB1DCE"/>
    <w:rsid w:val="4DB66542"/>
    <w:rsid w:val="4DC10B28"/>
    <w:rsid w:val="4DC67027"/>
    <w:rsid w:val="4DDA2C2A"/>
    <w:rsid w:val="4E03108A"/>
    <w:rsid w:val="4E1B69B0"/>
    <w:rsid w:val="4E1E48A6"/>
    <w:rsid w:val="4E2A34C8"/>
    <w:rsid w:val="4E321233"/>
    <w:rsid w:val="4E3C2D06"/>
    <w:rsid w:val="4E5E4479"/>
    <w:rsid w:val="4E6D4371"/>
    <w:rsid w:val="4E8210F1"/>
    <w:rsid w:val="4E897478"/>
    <w:rsid w:val="4E8C4455"/>
    <w:rsid w:val="4E8E47F5"/>
    <w:rsid w:val="4E9B3210"/>
    <w:rsid w:val="4E9D3807"/>
    <w:rsid w:val="4EA523BE"/>
    <w:rsid w:val="4EAC125D"/>
    <w:rsid w:val="4EB92ED1"/>
    <w:rsid w:val="4EC823B0"/>
    <w:rsid w:val="4ECC002F"/>
    <w:rsid w:val="4ED13C39"/>
    <w:rsid w:val="4EDD4D6B"/>
    <w:rsid w:val="4EE16B21"/>
    <w:rsid w:val="4EE80403"/>
    <w:rsid w:val="4EED54B4"/>
    <w:rsid w:val="4EF6519A"/>
    <w:rsid w:val="4F0C708E"/>
    <w:rsid w:val="4F272B07"/>
    <w:rsid w:val="4F286C6E"/>
    <w:rsid w:val="4F2F5E17"/>
    <w:rsid w:val="4F39250E"/>
    <w:rsid w:val="4F472B39"/>
    <w:rsid w:val="4F507C98"/>
    <w:rsid w:val="4F5F3788"/>
    <w:rsid w:val="4F6F1C9D"/>
    <w:rsid w:val="4F723A60"/>
    <w:rsid w:val="4F895EF1"/>
    <w:rsid w:val="4F964083"/>
    <w:rsid w:val="4FD502EE"/>
    <w:rsid w:val="4FE373A1"/>
    <w:rsid w:val="4FEE1EAF"/>
    <w:rsid w:val="4FFA6FC7"/>
    <w:rsid w:val="500A17DF"/>
    <w:rsid w:val="501B15E2"/>
    <w:rsid w:val="502B6BDB"/>
    <w:rsid w:val="504D787E"/>
    <w:rsid w:val="505F3F1D"/>
    <w:rsid w:val="50602897"/>
    <w:rsid w:val="506518A9"/>
    <w:rsid w:val="506A7F4E"/>
    <w:rsid w:val="506D1266"/>
    <w:rsid w:val="5080242F"/>
    <w:rsid w:val="50862068"/>
    <w:rsid w:val="50A740F9"/>
    <w:rsid w:val="50B1019F"/>
    <w:rsid w:val="50B571EC"/>
    <w:rsid w:val="50D55062"/>
    <w:rsid w:val="50D56981"/>
    <w:rsid w:val="50F0685C"/>
    <w:rsid w:val="5105711C"/>
    <w:rsid w:val="510B174F"/>
    <w:rsid w:val="511F6A41"/>
    <w:rsid w:val="51206DA2"/>
    <w:rsid w:val="51266BA0"/>
    <w:rsid w:val="51350CD6"/>
    <w:rsid w:val="51412E91"/>
    <w:rsid w:val="515976CF"/>
    <w:rsid w:val="51610587"/>
    <w:rsid w:val="51617008"/>
    <w:rsid w:val="516268F4"/>
    <w:rsid w:val="516C4032"/>
    <w:rsid w:val="517101D9"/>
    <w:rsid w:val="518C3EDA"/>
    <w:rsid w:val="51940E4A"/>
    <w:rsid w:val="51A530E7"/>
    <w:rsid w:val="51B410CA"/>
    <w:rsid w:val="51C64701"/>
    <w:rsid w:val="51D45AD2"/>
    <w:rsid w:val="51F12837"/>
    <w:rsid w:val="51F843E5"/>
    <w:rsid w:val="52000615"/>
    <w:rsid w:val="52011D66"/>
    <w:rsid w:val="520B6CB8"/>
    <w:rsid w:val="520C4C79"/>
    <w:rsid w:val="521D2144"/>
    <w:rsid w:val="5225057E"/>
    <w:rsid w:val="522E5EFF"/>
    <w:rsid w:val="52372A44"/>
    <w:rsid w:val="52376571"/>
    <w:rsid w:val="52416E80"/>
    <w:rsid w:val="524E6196"/>
    <w:rsid w:val="5252299E"/>
    <w:rsid w:val="527B60EE"/>
    <w:rsid w:val="529349C3"/>
    <w:rsid w:val="529A7708"/>
    <w:rsid w:val="529D64DF"/>
    <w:rsid w:val="52A17AD3"/>
    <w:rsid w:val="52D20635"/>
    <w:rsid w:val="52DC0EC6"/>
    <w:rsid w:val="52EB5C3D"/>
    <w:rsid w:val="52FF0255"/>
    <w:rsid w:val="53061109"/>
    <w:rsid w:val="53121563"/>
    <w:rsid w:val="53136EBE"/>
    <w:rsid w:val="53150E16"/>
    <w:rsid w:val="53152F83"/>
    <w:rsid w:val="53161C5B"/>
    <w:rsid w:val="53341116"/>
    <w:rsid w:val="533E3053"/>
    <w:rsid w:val="533F1B60"/>
    <w:rsid w:val="534A0669"/>
    <w:rsid w:val="5384075D"/>
    <w:rsid w:val="5393200D"/>
    <w:rsid w:val="53B62265"/>
    <w:rsid w:val="53BD7979"/>
    <w:rsid w:val="53DD3055"/>
    <w:rsid w:val="53F24560"/>
    <w:rsid w:val="53F6304F"/>
    <w:rsid w:val="54170041"/>
    <w:rsid w:val="54332CE2"/>
    <w:rsid w:val="5433752D"/>
    <w:rsid w:val="543703A5"/>
    <w:rsid w:val="543C1AF9"/>
    <w:rsid w:val="54545B40"/>
    <w:rsid w:val="54561F3C"/>
    <w:rsid w:val="5465428B"/>
    <w:rsid w:val="546F4E7A"/>
    <w:rsid w:val="54820D74"/>
    <w:rsid w:val="54836CDE"/>
    <w:rsid w:val="5491435E"/>
    <w:rsid w:val="54914F74"/>
    <w:rsid w:val="54A82E77"/>
    <w:rsid w:val="54B04724"/>
    <w:rsid w:val="54F75E03"/>
    <w:rsid w:val="54FA2413"/>
    <w:rsid w:val="550348CF"/>
    <w:rsid w:val="55137DB4"/>
    <w:rsid w:val="551822B3"/>
    <w:rsid w:val="55241B14"/>
    <w:rsid w:val="55266329"/>
    <w:rsid w:val="552E07CD"/>
    <w:rsid w:val="552E349B"/>
    <w:rsid w:val="5537256E"/>
    <w:rsid w:val="55660621"/>
    <w:rsid w:val="5566421F"/>
    <w:rsid w:val="55A22D46"/>
    <w:rsid w:val="55A65AA3"/>
    <w:rsid w:val="55AB3351"/>
    <w:rsid w:val="55B124D0"/>
    <w:rsid w:val="55BC0A88"/>
    <w:rsid w:val="55BC2CA0"/>
    <w:rsid w:val="55BC38B4"/>
    <w:rsid w:val="55D73F27"/>
    <w:rsid w:val="55E8513E"/>
    <w:rsid w:val="55F14369"/>
    <w:rsid w:val="560C6B56"/>
    <w:rsid w:val="561D009F"/>
    <w:rsid w:val="561D2525"/>
    <w:rsid w:val="562255A1"/>
    <w:rsid w:val="562A6085"/>
    <w:rsid w:val="56364912"/>
    <w:rsid w:val="56381740"/>
    <w:rsid w:val="5645161A"/>
    <w:rsid w:val="5651680C"/>
    <w:rsid w:val="567320A0"/>
    <w:rsid w:val="56866800"/>
    <w:rsid w:val="56891568"/>
    <w:rsid w:val="568E62B5"/>
    <w:rsid w:val="56980EA7"/>
    <w:rsid w:val="569A1DF2"/>
    <w:rsid w:val="570A1944"/>
    <w:rsid w:val="570A6D79"/>
    <w:rsid w:val="571D5FA8"/>
    <w:rsid w:val="57301E3A"/>
    <w:rsid w:val="57335D4D"/>
    <w:rsid w:val="57431A82"/>
    <w:rsid w:val="574C2545"/>
    <w:rsid w:val="574D617C"/>
    <w:rsid w:val="57504563"/>
    <w:rsid w:val="57510CAB"/>
    <w:rsid w:val="57563655"/>
    <w:rsid w:val="575826D6"/>
    <w:rsid w:val="575B0EF4"/>
    <w:rsid w:val="57616965"/>
    <w:rsid w:val="576B75BF"/>
    <w:rsid w:val="577858E6"/>
    <w:rsid w:val="578613B5"/>
    <w:rsid w:val="57870CFE"/>
    <w:rsid w:val="578E1B37"/>
    <w:rsid w:val="57931FE4"/>
    <w:rsid w:val="57951FA7"/>
    <w:rsid w:val="57BC6DEE"/>
    <w:rsid w:val="57C8303C"/>
    <w:rsid w:val="57CC4919"/>
    <w:rsid w:val="57E81673"/>
    <w:rsid w:val="580E10E9"/>
    <w:rsid w:val="58140303"/>
    <w:rsid w:val="58434F5A"/>
    <w:rsid w:val="584E6E45"/>
    <w:rsid w:val="58556C78"/>
    <w:rsid w:val="58662E49"/>
    <w:rsid w:val="58723871"/>
    <w:rsid w:val="587C059F"/>
    <w:rsid w:val="587C4DB2"/>
    <w:rsid w:val="58837C72"/>
    <w:rsid w:val="5887504C"/>
    <w:rsid w:val="58A437D4"/>
    <w:rsid w:val="58A86A0D"/>
    <w:rsid w:val="58B34963"/>
    <w:rsid w:val="58B50FD5"/>
    <w:rsid w:val="58BE2FA8"/>
    <w:rsid w:val="58CC123B"/>
    <w:rsid w:val="58D567C7"/>
    <w:rsid w:val="58D9442A"/>
    <w:rsid w:val="58E82FBF"/>
    <w:rsid w:val="592A00D8"/>
    <w:rsid w:val="59317A63"/>
    <w:rsid w:val="59317C07"/>
    <w:rsid w:val="593630CE"/>
    <w:rsid w:val="59374506"/>
    <w:rsid w:val="5940525A"/>
    <w:rsid w:val="59421EFC"/>
    <w:rsid w:val="5946757E"/>
    <w:rsid w:val="595763E6"/>
    <w:rsid w:val="59624784"/>
    <w:rsid w:val="597D261C"/>
    <w:rsid w:val="59A235B6"/>
    <w:rsid w:val="59A25D7F"/>
    <w:rsid w:val="59A712F1"/>
    <w:rsid w:val="59B0310B"/>
    <w:rsid w:val="59B7563E"/>
    <w:rsid w:val="59CC5EF6"/>
    <w:rsid w:val="59D80101"/>
    <w:rsid w:val="59D97FAA"/>
    <w:rsid w:val="59EC20B1"/>
    <w:rsid w:val="5A0D446D"/>
    <w:rsid w:val="5A122B69"/>
    <w:rsid w:val="5A1D062B"/>
    <w:rsid w:val="5A20736C"/>
    <w:rsid w:val="5A53350F"/>
    <w:rsid w:val="5A660BA3"/>
    <w:rsid w:val="5A687760"/>
    <w:rsid w:val="5A714BEF"/>
    <w:rsid w:val="5A7C54D8"/>
    <w:rsid w:val="5A95732A"/>
    <w:rsid w:val="5ABB756A"/>
    <w:rsid w:val="5AC312CB"/>
    <w:rsid w:val="5ACA5752"/>
    <w:rsid w:val="5ACC4033"/>
    <w:rsid w:val="5ACD727E"/>
    <w:rsid w:val="5AD33247"/>
    <w:rsid w:val="5AD342E7"/>
    <w:rsid w:val="5ADA69AC"/>
    <w:rsid w:val="5ADE3CAA"/>
    <w:rsid w:val="5AE87F0C"/>
    <w:rsid w:val="5AFB5B17"/>
    <w:rsid w:val="5B135C80"/>
    <w:rsid w:val="5B22139F"/>
    <w:rsid w:val="5B351432"/>
    <w:rsid w:val="5B3710B2"/>
    <w:rsid w:val="5B397E38"/>
    <w:rsid w:val="5B4F1403"/>
    <w:rsid w:val="5B504B5F"/>
    <w:rsid w:val="5B69234C"/>
    <w:rsid w:val="5B6E4826"/>
    <w:rsid w:val="5B7E6573"/>
    <w:rsid w:val="5B900847"/>
    <w:rsid w:val="5BC05CEA"/>
    <w:rsid w:val="5BDA6CF3"/>
    <w:rsid w:val="5BDB64BD"/>
    <w:rsid w:val="5BE12F76"/>
    <w:rsid w:val="5BF117E5"/>
    <w:rsid w:val="5BF20DFA"/>
    <w:rsid w:val="5C087796"/>
    <w:rsid w:val="5C290BC2"/>
    <w:rsid w:val="5C3C41E3"/>
    <w:rsid w:val="5C3D63E1"/>
    <w:rsid w:val="5C67680F"/>
    <w:rsid w:val="5C840C65"/>
    <w:rsid w:val="5C884B85"/>
    <w:rsid w:val="5C9003EA"/>
    <w:rsid w:val="5CA2740B"/>
    <w:rsid w:val="5CAF0C9F"/>
    <w:rsid w:val="5CB91370"/>
    <w:rsid w:val="5CB94CED"/>
    <w:rsid w:val="5CCB5A5A"/>
    <w:rsid w:val="5CCD53DF"/>
    <w:rsid w:val="5CCE4B69"/>
    <w:rsid w:val="5CCF1274"/>
    <w:rsid w:val="5CE323F2"/>
    <w:rsid w:val="5CE95F9D"/>
    <w:rsid w:val="5CF221F1"/>
    <w:rsid w:val="5D086703"/>
    <w:rsid w:val="5D105B6B"/>
    <w:rsid w:val="5D1A254C"/>
    <w:rsid w:val="5D207CD9"/>
    <w:rsid w:val="5D213EB6"/>
    <w:rsid w:val="5D227959"/>
    <w:rsid w:val="5D3374F3"/>
    <w:rsid w:val="5D3A6E82"/>
    <w:rsid w:val="5D512E50"/>
    <w:rsid w:val="5D5B6425"/>
    <w:rsid w:val="5D7A3E0C"/>
    <w:rsid w:val="5D7E09EF"/>
    <w:rsid w:val="5D8102B3"/>
    <w:rsid w:val="5D8D21CC"/>
    <w:rsid w:val="5D8E2C05"/>
    <w:rsid w:val="5D9F27A5"/>
    <w:rsid w:val="5DA70FC2"/>
    <w:rsid w:val="5DB57537"/>
    <w:rsid w:val="5DB74E04"/>
    <w:rsid w:val="5DD00A17"/>
    <w:rsid w:val="5DDC0A8F"/>
    <w:rsid w:val="5DE42B9A"/>
    <w:rsid w:val="5DE84AC4"/>
    <w:rsid w:val="5DF739A4"/>
    <w:rsid w:val="5DF74183"/>
    <w:rsid w:val="5E003D14"/>
    <w:rsid w:val="5E0041D4"/>
    <w:rsid w:val="5E037E5B"/>
    <w:rsid w:val="5E0F554F"/>
    <w:rsid w:val="5E183276"/>
    <w:rsid w:val="5E265211"/>
    <w:rsid w:val="5E357392"/>
    <w:rsid w:val="5E4304F0"/>
    <w:rsid w:val="5E480A09"/>
    <w:rsid w:val="5E520126"/>
    <w:rsid w:val="5E5B2DB9"/>
    <w:rsid w:val="5E6258C4"/>
    <w:rsid w:val="5E7247BE"/>
    <w:rsid w:val="5E7456AC"/>
    <w:rsid w:val="5E751504"/>
    <w:rsid w:val="5E7C645C"/>
    <w:rsid w:val="5E7E037A"/>
    <w:rsid w:val="5E8447F4"/>
    <w:rsid w:val="5E8759F8"/>
    <w:rsid w:val="5E8B18D8"/>
    <w:rsid w:val="5E8E2677"/>
    <w:rsid w:val="5E9E0905"/>
    <w:rsid w:val="5EA26EC6"/>
    <w:rsid w:val="5EAB1070"/>
    <w:rsid w:val="5ED52822"/>
    <w:rsid w:val="5ED574D6"/>
    <w:rsid w:val="5EDB1920"/>
    <w:rsid w:val="5EDD34B2"/>
    <w:rsid w:val="5EDE5503"/>
    <w:rsid w:val="5EF7439C"/>
    <w:rsid w:val="5EF920B9"/>
    <w:rsid w:val="5F014254"/>
    <w:rsid w:val="5F0458F0"/>
    <w:rsid w:val="5F060DF3"/>
    <w:rsid w:val="5F071D93"/>
    <w:rsid w:val="5F12147A"/>
    <w:rsid w:val="5F1A6D92"/>
    <w:rsid w:val="5F1D13D3"/>
    <w:rsid w:val="5F2613A1"/>
    <w:rsid w:val="5F2F5B64"/>
    <w:rsid w:val="5F403405"/>
    <w:rsid w:val="5F5324D8"/>
    <w:rsid w:val="5F536EF7"/>
    <w:rsid w:val="5F592606"/>
    <w:rsid w:val="5F64056B"/>
    <w:rsid w:val="5F6638AF"/>
    <w:rsid w:val="5F6C3392"/>
    <w:rsid w:val="5F75272C"/>
    <w:rsid w:val="5F7746C6"/>
    <w:rsid w:val="5F857143"/>
    <w:rsid w:val="5F926458"/>
    <w:rsid w:val="5F9657CB"/>
    <w:rsid w:val="5F9826D2"/>
    <w:rsid w:val="5FB20F0C"/>
    <w:rsid w:val="5FB60C99"/>
    <w:rsid w:val="5FCA30EC"/>
    <w:rsid w:val="5FCF237A"/>
    <w:rsid w:val="5FD635FF"/>
    <w:rsid w:val="5FE11D3B"/>
    <w:rsid w:val="5FF619CB"/>
    <w:rsid w:val="5FF72E33"/>
    <w:rsid w:val="5FF9765A"/>
    <w:rsid w:val="60032F94"/>
    <w:rsid w:val="60070759"/>
    <w:rsid w:val="600A50A1"/>
    <w:rsid w:val="601745DF"/>
    <w:rsid w:val="60251C9B"/>
    <w:rsid w:val="60455207"/>
    <w:rsid w:val="60466326"/>
    <w:rsid w:val="60521ACC"/>
    <w:rsid w:val="606815D8"/>
    <w:rsid w:val="606C2FBC"/>
    <w:rsid w:val="6073465E"/>
    <w:rsid w:val="60793E0F"/>
    <w:rsid w:val="607E2BDE"/>
    <w:rsid w:val="608834ED"/>
    <w:rsid w:val="609443BC"/>
    <w:rsid w:val="60A81162"/>
    <w:rsid w:val="60B46447"/>
    <w:rsid w:val="60B4666E"/>
    <w:rsid w:val="60D22927"/>
    <w:rsid w:val="60DC51F4"/>
    <w:rsid w:val="60E12339"/>
    <w:rsid w:val="60E3706B"/>
    <w:rsid w:val="60E4074E"/>
    <w:rsid w:val="61082B42"/>
    <w:rsid w:val="61164F81"/>
    <w:rsid w:val="6122694A"/>
    <w:rsid w:val="613F1A6F"/>
    <w:rsid w:val="61407A18"/>
    <w:rsid w:val="61453245"/>
    <w:rsid w:val="61616835"/>
    <w:rsid w:val="61627915"/>
    <w:rsid w:val="6185528E"/>
    <w:rsid w:val="61862E68"/>
    <w:rsid w:val="61A053A2"/>
    <w:rsid w:val="61B21CD6"/>
    <w:rsid w:val="61B84B09"/>
    <w:rsid w:val="61B92873"/>
    <w:rsid w:val="61C125C7"/>
    <w:rsid w:val="61C94EE2"/>
    <w:rsid w:val="61D65036"/>
    <w:rsid w:val="61DC7BDA"/>
    <w:rsid w:val="61E06FFB"/>
    <w:rsid w:val="61E60EAB"/>
    <w:rsid w:val="620548A4"/>
    <w:rsid w:val="620950A9"/>
    <w:rsid w:val="62121A04"/>
    <w:rsid w:val="622377EF"/>
    <w:rsid w:val="6232514F"/>
    <w:rsid w:val="623251A3"/>
    <w:rsid w:val="623F3BF5"/>
    <w:rsid w:val="62441245"/>
    <w:rsid w:val="62624078"/>
    <w:rsid w:val="626D71A6"/>
    <w:rsid w:val="62753CA0"/>
    <w:rsid w:val="62B433ED"/>
    <w:rsid w:val="62B44BFB"/>
    <w:rsid w:val="62DC6DC2"/>
    <w:rsid w:val="62F955F3"/>
    <w:rsid w:val="631013B3"/>
    <w:rsid w:val="632308B3"/>
    <w:rsid w:val="634D01BC"/>
    <w:rsid w:val="63735ECF"/>
    <w:rsid w:val="637416E5"/>
    <w:rsid w:val="63762B41"/>
    <w:rsid w:val="638D02E2"/>
    <w:rsid w:val="639510A9"/>
    <w:rsid w:val="63A43B42"/>
    <w:rsid w:val="63B71B77"/>
    <w:rsid w:val="63BF163D"/>
    <w:rsid w:val="63E541F4"/>
    <w:rsid w:val="63EA5C39"/>
    <w:rsid w:val="63ED0DBD"/>
    <w:rsid w:val="63F0001E"/>
    <w:rsid w:val="63F76A59"/>
    <w:rsid w:val="64050CEE"/>
    <w:rsid w:val="64125926"/>
    <w:rsid w:val="64217B29"/>
    <w:rsid w:val="64223F1B"/>
    <w:rsid w:val="64250B8B"/>
    <w:rsid w:val="642F52DB"/>
    <w:rsid w:val="64457E32"/>
    <w:rsid w:val="645518FD"/>
    <w:rsid w:val="64647A09"/>
    <w:rsid w:val="647633F5"/>
    <w:rsid w:val="648A6F00"/>
    <w:rsid w:val="649C1101"/>
    <w:rsid w:val="649D6194"/>
    <w:rsid w:val="64BD65D9"/>
    <w:rsid w:val="64D57B44"/>
    <w:rsid w:val="64E03C8B"/>
    <w:rsid w:val="64F17BAA"/>
    <w:rsid w:val="650D3C56"/>
    <w:rsid w:val="650F7DF8"/>
    <w:rsid w:val="651436E3"/>
    <w:rsid w:val="6518586B"/>
    <w:rsid w:val="651E04E7"/>
    <w:rsid w:val="65321176"/>
    <w:rsid w:val="6533388D"/>
    <w:rsid w:val="6536205C"/>
    <w:rsid w:val="653A6B48"/>
    <w:rsid w:val="653A7E5F"/>
    <w:rsid w:val="65404EB7"/>
    <w:rsid w:val="65467F65"/>
    <w:rsid w:val="65530DF0"/>
    <w:rsid w:val="65695FFD"/>
    <w:rsid w:val="656C52F5"/>
    <w:rsid w:val="657213FC"/>
    <w:rsid w:val="65821697"/>
    <w:rsid w:val="659139CE"/>
    <w:rsid w:val="65AA2AB1"/>
    <w:rsid w:val="65AD7FAE"/>
    <w:rsid w:val="65BB357E"/>
    <w:rsid w:val="65BF2AC0"/>
    <w:rsid w:val="65C4155A"/>
    <w:rsid w:val="65C56C23"/>
    <w:rsid w:val="65E36DFE"/>
    <w:rsid w:val="65E713BB"/>
    <w:rsid w:val="65E82C80"/>
    <w:rsid w:val="65EA0707"/>
    <w:rsid w:val="65ED4134"/>
    <w:rsid w:val="65FD5154"/>
    <w:rsid w:val="660D701E"/>
    <w:rsid w:val="662E1CBC"/>
    <w:rsid w:val="66335FA2"/>
    <w:rsid w:val="66381FE6"/>
    <w:rsid w:val="663D479B"/>
    <w:rsid w:val="664B39E9"/>
    <w:rsid w:val="667A0B4E"/>
    <w:rsid w:val="667A785B"/>
    <w:rsid w:val="669924E4"/>
    <w:rsid w:val="66A23A7E"/>
    <w:rsid w:val="66A65F76"/>
    <w:rsid w:val="66B003AB"/>
    <w:rsid w:val="66BB2698"/>
    <w:rsid w:val="66BF74A3"/>
    <w:rsid w:val="66C25BF7"/>
    <w:rsid w:val="66C679BD"/>
    <w:rsid w:val="66C91087"/>
    <w:rsid w:val="66CA3730"/>
    <w:rsid w:val="66CF2B4F"/>
    <w:rsid w:val="66CF76E4"/>
    <w:rsid w:val="66D44A49"/>
    <w:rsid w:val="66DD7BEC"/>
    <w:rsid w:val="66E32002"/>
    <w:rsid w:val="66E7017B"/>
    <w:rsid w:val="66FF364F"/>
    <w:rsid w:val="675B3FD4"/>
    <w:rsid w:val="67666969"/>
    <w:rsid w:val="67684F57"/>
    <w:rsid w:val="67737C48"/>
    <w:rsid w:val="679A05D9"/>
    <w:rsid w:val="67AD76C4"/>
    <w:rsid w:val="67BF44A1"/>
    <w:rsid w:val="67C03372"/>
    <w:rsid w:val="67C42589"/>
    <w:rsid w:val="67C4475D"/>
    <w:rsid w:val="67CA0F81"/>
    <w:rsid w:val="67D52C31"/>
    <w:rsid w:val="67F96BB2"/>
    <w:rsid w:val="67FD292A"/>
    <w:rsid w:val="680116BC"/>
    <w:rsid w:val="681064BE"/>
    <w:rsid w:val="68145254"/>
    <w:rsid w:val="68171C06"/>
    <w:rsid w:val="68203394"/>
    <w:rsid w:val="682A2C53"/>
    <w:rsid w:val="6839418E"/>
    <w:rsid w:val="683F1269"/>
    <w:rsid w:val="6841129D"/>
    <w:rsid w:val="687108FD"/>
    <w:rsid w:val="68822004"/>
    <w:rsid w:val="689C4A9C"/>
    <w:rsid w:val="68AF0F29"/>
    <w:rsid w:val="68C36634"/>
    <w:rsid w:val="68C731E6"/>
    <w:rsid w:val="68CC5ECF"/>
    <w:rsid w:val="68E75992"/>
    <w:rsid w:val="68F7088D"/>
    <w:rsid w:val="690272CD"/>
    <w:rsid w:val="69103B04"/>
    <w:rsid w:val="691C7B90"/>
    <w:rsid w:val="69241D54"/>
    <w:rsid w:val="69276F9E"/>
    <w:rsid w:val="69367DA9"/>
    <w:rsid w:val="69417B00"/>
    <w:rsid w:val="69553CC7"/>
    <w:rsid w:val="69557A75"/>
    <w:rsid w:val="69565B50"/>
    <w:rsid w:val="69682DB0"/>
    <w:rsid w:val="697977BB"/>
    <w:rsid w:val="69904740"/>
    <w:rsid w:val="699525D4"/>
    <w:rsid w:val="69A97457"/>
    <w:rsid w:val="69AC5050"/>
    <w:rsid w:val="69BF1A0C"/>
    <w:rsid w:val="69C511C0"/>
    <w:rsid w:val="69C84C53"/>
    <w:rsid w:val="69CA512A"/>
    <w:rsid w:val="69CB2955"/>
    <w:rsid w:val="69CF7AA8"/>
    <w:rsid w:val="69D47A8E"/>
    <w:rsid w:val="69D62FBE"/>
    <w:rsid w:val="69DD483F"/>
    <w:rsid w:val="69E75507"/>
    <w:rsid w:val="69F41C8C"/>
    <w:rsid w:val="6A040E94"/>
    <w:rsid w:val="6A0540AE"/>
    <w:rsid w:val="6A08069D"/>
    <w:rsid w:val="6A194F59"/>
    <w:rsid w:val="6A1A41BD"/>
    <w:rsid w:val="6A272AEE"/>
    <w:rsid w:val="6A5B7B60"/>
    <w:rsid w:val="6A667881"/>
    <w:rsid w:val="6A7C7F1B"/>
    <w:rsid w:val="6A973348"/>
    <w:rsid w:val="6A98036E"/>
    <w:rsid w:val="6ABF5CD2"/>
    <w:rsid w:val="6AC45A36"/>
    <w:rsid w:val="6B00419F"/>
    <w:rsid w:val="6B01054B"/>
    <w:rsid w:val="6B2A3D2D"/>
    <w:rsid w:val="6B2D1BE2"/>
    <w:rsid w:val="6B336FB6"/>
    <w:rsid w:val="6B393318"/>
    <w:rsid w:val="6B454FFE"/>
    <w:rsid w:val="6B49273D"/>
    <w:rsid w:val="6B4B74AD"/>
    <w:rsid w:val="6B501637"/>
    <w:rsid w:val="6B6D38AB"/>
    <w:rsid w:val="6B6E6867"/>
    <w:rsid w:val="6B773A26"/>
    <w:rsid w:val="6B7E433D"/>
    <w:rsid w:val="6B8E3C1D"/>
    <w:rsid w:val="6BD0187E"/>
    <w:rsid w:val="6BD66B78"/>
    <w:rsid w:val="6BEF1E54"/>
    <w:rsid w:val="6C210E54"/>
    <w:rsid w:val="6C246814"/>
    <w:rsid w:val="6C2654B4"/>
    <w:rsid w:val="6C2E7EB3"/>
    <w:rsid w:val="6C343A8E"/>
    <w:rsid w:val="6C3D3B57"/>
    <w:rsid w:val="6C543CDA"/>
    <w:rsid w:val="6C660F27"/>
    <w:rsid w:val="6C725283"/>
    <w:rsid w:val="6C7F5D95"/>
    <w:rsid w:val="6C86368E"/>
    <w:rsid w:val="6C8740B3"/>
    <w:rsid w:val="6C912B35"/>
    <w:rsid w:val="6C9C20AB"/>
    <w:rsid w:val="6C9D1BAE"/>
    <w:rsid w:val="6CA65692"/>
    <w:rsid w:val="6CAD5000"/>
    <w:rsid w:val="6CB37207"/>
    <w:rsid w:val="6CB43E5E"/>
    <w:rsid w:val="6CBB607E"/>
    <w:rsid w:val="6CD569CD"/>
    <w:rsid w:val="6CF17A0D"/>
    <w:rsid w:val="6CF3750A"/>
    <w:rsid w:val="6CF507DC"/>
    <w:rsid w:val="6CF64A51"/>
    <w:rsid w:val="6CFC2026"/>
    <w:rsid w:val="6D201D79"/>
    <w:rsid w:val="6D236F6F"/>
    <w:rsid w:val="6D2E4BAB"/>
    <w:rsid w:val="6D2F0AE0"/>
    <w:rsid w:val="6D2F24EC"/>
    <w:rsid w:val="6D4F76EC"/>
    <w:rsid w:val="6D5B0F66"/>
    <w:rsid w:val="6D6C1465"/>
    <w:rsid w:val="6D811470"/>
    <w:rsid w:val="6D89057A"/>
    <w:rsid w:val="6DA1166F"/>
    <w:rsid w:val="6DA77AF7"/>
    <w:rsid w:val="6DAC55B7"/>
    <w:rsid w:val="6DBD51C9"/>
    <w:rsid w:val="6DC655CC"/>
    <w:rsid w:val="6DCF0026"/>
    <w:rsid w:val="6DE12D66"/>
    <w:rsid w:val="6DF8266C"/>
    <w:rsid w:val="6DF93804"/>
    <w:rsid w:val="6DFA1A8E"/>
    <w:rsid w:val="6E0B59AB"/>
    <w:rsid w:val="6E227573"/>
    <w:rsid w:val="6E2A5EAE"/>
    <w:rsid w:val="6E3262D7"/>
    <w:rsid w:val="6E35678E"/>
    <w:rsid w:val="6E50679D"/>
    <w:rsid w:val="6E5A56C1"/>
    <w:rsid w:val="6E5F1C81"/>
    <w:rsid w:val="6E66012B"/>
    <w:rsid w:val="6E6E0DBB"/>
    <w:rsid w:val="6E71031E"/>
    <w:rsid w:val="6E761CA4"/>
    <w:rsid w:val="6E805F06"/>
    <w:rsid w:val="6E875B55"/>
    <w:rsid w:val="6E9067BC"/>
    <w:rsid w:val="6EAA3AC0"/>
    <w:rsid w:val="6EAA7E1F"/>
    <w:rsid w:val="6EB77690"/>
    <w:rsid w:val="6EBA3438"/>
    <w:rsid w:val="6EBD0672"/>
    <w:rsid w:val="6EDB05C4"/>
    <w:rsid w:val="6F0F216E"/>
    <w:rsid w:val="6F1624CD"/>
    <w:rsid w:val="6F22750F"/>
    <w:rsid w:val="6F26372D"/>
    <w:rsid w:val="6F2D3173"/>
    <w:rsid w:val="6F35685F"/>
    <w:rsid w:val="6F575F6A"/>
    <w:rsid w:val="6F6143B9"/>
    <w:rsid w:val="6F661A09"/>
    <w:rsid w:val="6F666DD4"/>
    <w:rsid w:val="6F687C67"/>
    <w:rsid w:val="6F7763B0"/>
    <w:rsid w:val="6FAB29C1"/>
    <w:rsid w:val="6FAD4BFD"/>
    <w:rsid w:val="6FB464BD"/>
    <w:rsid w:val="6FB65D45"/>
    <w:rsid w:val="6FC203E7"/>
    <w:rsid w:val="6FCC0421"/>
    <w:rsid w:val="6FCC1FDF"/>
    <w:rsid w:val="6FCC2E50"/>
    <w:rsid w:val="6FEC3BAB"/>
    <w:rsid w:val="6FF521AF"/>
    <w:rsid w:val="701F26A2"/>
    <w:rsid w:val="703277A2"/>
    <w:rsid w:val="70343978"/>
    <w:rsid w:val="70345649"/>
    <w:rsid w:val="70383C91"/>
    <w:rsid w:val="705D7CC3"/>
    <w:rsid w:val="706A503A"/>
    <w:rsid w:val="708625C2"/>
    <w:rsid w:val="70A132D9"/>
    <w:rsid w:val="70AA6167"/>
    <w:rsid w:val="70AE1CC9"/>
    <w:rsid w:val="70BA3B3F"/>
    <w:rsid w:val="70CE4700"/>
    <w:rsid w:val="70CF60B5"/>
    <w:rsid w:val="70E61E06"/>
    <w:rsid w:val="71007490"/>
    <w:rsid w:val="712D780E"/>
    <w:rsid w:val="712E533D"/>
    <w:rsid w:val="71527879"/>
    <w:rsid w:val="717170F5"/>
    <w:rsid w:val="717409ED"/>
    <w:rsid w:val="71770A5C"/>
    <w:rsid w:val="717E07C8"/>
    <w:rsid w:val="718D2746"/>
    <w:rsid w:val="718E3763"/>
    <w:rsid w:val="71922B15"/>
    <w:rsid w:val="71B11636"/>
    <w:rsid w:val="71C66DBB"/>
    <w:rsid w:val="71DE39CB"/>
    <w:rsid w:val="71E13C65"/>
    <w:rsid w:val="71E20A0C"/>
    <w:rsid w:val="71F21981"/>
    <w:rsid w:val="71F57E30"/>
    <w:rsid w:val="71FA2A2E"/>
    <w:rsid w:val="720C6CA8"/>
    <w:rsid w:val="72113CE8"/>
    <w:rsid w:val="721366A8"/>
    <w:rsid w:val="72206DF8"/>
    <w:rsid w:val="724E2F94"/>
    <w:rsid w:val="7254094F"/>
    <w:rsid w:val="7261757D"/>
    <w:rsid w:val="72656AB8"/>
    <w:rsid w:val="72736473"/>
    <w:rsid w:val="727558E6"/>
    <w:rsid w:val="72AB6E7C"/>
    <w:rsid w:val="72AF053A"/>
    <w:rsid w:val="72B33FBD"/>
    <w:rsid w:val="72B371A4"/>
    <w:rsid w:val="72D2304D"/>
    <w:rsid w:val="72E74EF2"/>
    <w:rsid w:val="72EF71B7"/>
    <w:rsid w:val="72F5582F"/>
    <w:rsid w:val="72FD3138"/>
    <w:rsid w:val="73004260"/>
    <w:rsid w:val="730B4B44"/>
    <w:rsid w:val="73173738"/>
    <w:rsid w:val="73284275"/>
    <w:rsid w:val="733032A7"/>
    <w:rsid w:val="7331558E"/>
    <w:rsid w:val="73337D8F"/>
    <w:rsid w:val="7334410F"/>
    <w:rsid w:val="733B4130"/>
    <w:rsid w:val="73425D56"/>
    <w:rsid w:val="734F5E26"/>
    <w:rsid w:val="73645B52"/>
    <w:rsid w:val="736E5255"/>
    <w:rsid w:val="73904259"/>
    <w:rsid w:val="73B22EE8"/>
    <w:rsid w:val="73BC6118"/>
    <w:rsid w:val="73D7708B"/>
    <w:rsid w:val="73E8212C"/>
    <w:rsid w:val="73EA1ABC"/>
    <w:rsid w:val="73F13A6E"/>
    <w:rsid w:val="73F15BC3"/>
    <w:rsid w:val="73F728AE"/>
    <w:rsid w:val="73FD2CDB"/>
    <w:rsid w:val="74003C5F"/>
    <w:rsid w:val="74077D67"/>
    <w:rsid w:val="74087E4D"/>
    <w:rsid w:val="740A4893"/>
    <w:rsid w:val="740C2BD0"/>
    <w:rsid w:val="74283B1F"/>
    <w:rsid w:val="742876F0"/>
    <w:rsid w:val="742A5839"/>
    <w:rsid w:val="74391439"/>
    <w:rsid w:val="744C3853"/>
    <w:rsid w:val="74596879"/>
    <w:rsid w:val="7472492A"/>
    <w:rsid w:val="747D5484"/>
    <w:rsid w:val="748E054C"/>
    <w:rsid w:val="74923FD5"/>
    <w:rsid w:val="749B2E2A"/>
    <w:rsid w:val="74A329F3"/>
    <w:rsid w:val="74A61E9F"/>
    <w:rsid w:val="74AE3874"/>
    <w:rsid w:val="74C92E62"/>
    <w:rsid w:val="74DD252A"/>
    <w:rsid w:val="74E03A3C"/>
    <w:rsid w:val="74EA061F"/>
    <w:rsid w:val="74F232D5"/>
    <w:rsid w:val="74FB2B41"/>
    <w:rsid w:val="750D6E9F"/>
    <w:rsid w:val="7544125E"/>
    <w:rsid w:val="754A5462"/>
    <w:rsid w:val="755C3760"/>
    <w:rsid w:val="756129E9"/>
    <w:rsid w:val="757751C2"/>
    <w:rsid w:val="75876424"/>
    <w:rsid w:val="75C92824"/>
    <w:rsid w:val="75D41DD4"/>
    <w:rsid w:val="75D550EB"/>
    <w:rsid w:val="75D97C32"/>
    <w:rsid w:val="75DD5537"/>
    <w:rsid w:val="75E621B3"/>
    <w:rsid w:val="75F42E71"/>
    <w:rsid w:val="76025822"/>
    <w:rsid w:val="76084C81"/>
    <w:rsid w:val="7609428B"/>
    <w:rsid w:val="764A3386"/>
    <w:rsid w:val="76744057"/>
    <w:rsid w:val="767849EE"/>
    <w:rsid w:val="768C0D91"/>
    <w:rsid w:val="768C2B8D"/>
    <w:rsid w:val="768E2B30"/>
    <w:rsid w:val="76964185"/>
    <w:rsid w:val="769A676C"/>
    <w:rsid w:val="769D232A"/>
    <w:rsid w:val="76B72ED4"/>
    <w:rsid w:val="76B774C6"/>
    <w:rsid w:val="76C172B3"/>
    <w:rsid w:val="76CA30CC"/>
    <w:rsid w:val="76CC5E4E"/>
    <w:rsid w:val="76EB06E0"/>
    <w:rsid w:val="76F134D7"/>
    <w:rsid w:val="76FD125A"/>
    <w:rsid w:val="770274DF"/>
    <w:rsid w:val="771961DD"/>
    <w:rsid w:val="772D2C3A"/>
    <w:rsid w:val="772F1953"/>
    <w:rsid w:val="772F2555"/>
    <w:rsid w:val="773D3E32"/>
    <w:rsid w:val="7751784F"/>
    <w:rsid w:val="77551E16"/>
    <w:rsid w:val="77577A74"/>
    <w:rsid w:val="77586ADA"/>
    <w:rsid w:val="77594C5B"/>
    <w:rsid w:val="77760DB8"/>
    <w:rsid w:val="7776200D"/>
    <w:rsid w:val="778744A6"/>
    <w:rsid w:val="778D17AC"/>
    <w:rsid w:val="778E0651"/>
    <w:rsid w:val="77912837"/>
    <w:rsid w:val="77AA64C7"/>
    <w:rsid w:val="77AD6C0F"/>
    <w:rsid w:val="77C2286A"/>
    <w:rsid w:val="77E138BA"/>
    <w:rsid w:val="77E2288A"/>
    <w:rsid w:val="77EF7EFD"/>
    <w:rsid w:val="77F54AB9"/>
    <w:rsid w:val="782076AC"/>
    <w:rsid w:val="784F4CA1"/>
    <w:rsid w:val="7854483B"/>
    <w:rsid w:val="78572193"/>
    <w:rsid w:val="785A01A2"/>
    <w:rsid w:val="78640611"/>
    <w:rsid w:val="787E4A3E"/>
    <w:rsid w:val="7888511F"/>
    <w:rsid w:val="788B6FB0"/>
    <w:rsid w:val="78AA49E6"/>
    <w:rsid w:val="78B15800"/>
    <w:rsid w:val="78B75E9C"/>
    <w:rsid w:val="78B8009B"/>
    <w:rsid w:val="78CF66EE"/>
    <w:rsid w:val="78D62ECE"/>
    <w:rsid w:val="78DC3F62"/>
    <w:rsid w:val="78DD6FEB"/>
    <w:rsid w:val="78F92B14"/>
    <w:rsid w:val="79114E37"/>
    <w:rsid w:val="7922772A"/>
    <w:rsid w:val="792B4B56"/>
    <w:rsid w:val="79323027"/>
    <w:rsid w:val="793437DE"/>
    <w:rsid w:val="79392805"/>
    <w:rsid w:val="794602E4"/>
    <w:rsid w:val="795553C6"/>
    <w:rsid w:val="79575D4B"/>
    <w:rsid w:val="795A750A"/>
    <w:rsid w:val="796F7BC9"/>
    <w:rsid w:val="7970510E"/>
    <w:rsid w:val="79793283"/>
    <w:rsid w:val="798470C9"/>
    <w:rsid w:val="798B0F73"/>
    <w:rsid w:val="798D56AF"/>
    <w:rsid w:val="79910B9D"/>
    <w:rsid w:val="79A522A2"/>
    <w:rsid w:val="79B7336E"/>
    <w:rsid w:val="79B803E7"/>
    <w:rsid w:val="79D31A43"/>
    <w:rsid w:val="79ED4A0B"/>
    <w:rsid w:val="79EE40F3"/>
    <w:rsid w:val="79F630D0"/>
    <w:rsid w:val="7A0539DF"/>
    <w:rsid w:val="7A0A19A5"/>
    <w:rsid w:val="7A1A206F"/>
    <w:rsid w:val="7A1B322B"/>
    <w:rsid w:val="7A285207"/>
    <w:rsid w:val="7A2B6D44"/>
    <w:rsid w:val="7A3B6881"/>
    <w:rsid w:val="7A3D151B"/>
    <w:rsid w:val="7A3D5845"/>
    <w:rsid w:val="7A544D29"/>
    <w:rsid w:val="7A6268C2"/>
    <w:rsid w:val="7A782532"/>
    <w:rsid w:val="7A8A161B"/>
    <w:rsid w:val="7A8A5D97"/>
    <w:rsid w:val="7AA51C92"/>
    <w:rsid w:val="7ABB4F49"/>
    <w:rsid w:val="7AC61890"/>
    <w:rsid w:val="7AC810FF"/>
    <w:rsid w:val="7AD60415"/>
    <w:rsid w:val="7AFC2853"/>
    <w:rsid w:val="7B1D66B6"/>
    <w:rsid w:val="7B4C385B"/>
    <w:rsid w:val="7B5545BD"/>
    <w:rsid w:val="7B5754EB"/>
    <w:rsid w:val="7B5F1758"/>
    <w:rsid w:val="7B615DFB"/>
    <w:rsid w:val="7B8D7973"/>
    <w:rsid w:val="7B8F4797"/>
    <w:rsid w:val="7B993D63"/>
    <w:rsid w:val="7BB36179"/>
    <w:rsid w:val="7BBC4480"/>
    <w:rsid w:val="7BCD09AD"/>
    <w:rsid w:val="7BCD25DF"/>
    <w:rsid w:val="7BD60A90"/>
    <w:rsid w:val="7BDB06D8"/>
    <w:rsid w:val="7BE47CE6"/>
    <w:rsid w:val="7BE71511"/>
    <w:rsid w:val="7BF839F0"/>
    <w:rsid w:val="7BFE3F86"/>
    <w:rsid w:val="7C130F46"/>
    <w:rsid w:val="7C250759"/>
    <w:rsid w:val="7C4363ED"/>
    <w:rsid w:val="7C443E6F"/>
    <w:rsid w:val="7C4F0DEB"/>
    <w:rsid w:val="7C511CE9"/>
    <w:rsid w:val="7C573892"/>
    <w:rsid w:val="7C5A6AAB"/>
    <w:rsid w:val="7C6602F1"/>
    <w:rsid w:val="7C7201D0"/>
    <w:rsid w:val="7C7D2C09"/>
    <w:rsid w:val="7C866FDD"/>
    <w:rsid w:val="7C986A01"/>
    <w:rsid w:val="7C9C561D"/>
    <w:rsid w:val="7CBF27C1"/>
    <w:rsid w:val="7CC20D4D"/>
    <w:rsid w:val="7CC73AB3"/>
    <w:rsid w:val="7CC87558"/>
    <w:rsid w:val="7CEF2FEC"/>
    <w:rsid w:val="7D0D282A"/>
    <w:rsid w:val="7D1C71C2"/>
    <w:rsid w:val="7D3156E9"/>
    <w:rsid w:val="7D3511F9"/>
    <w:rsid w:val="7D503842"/>
    <w:rsid w:val="7D522D35"/>
    <w:rsid w:val="7D6A1201"/>
    <w:rsid w:val="7D6F4B3F"/>
    <w:rsid w:val="7D72325C"/>
    <w:rsid w:val="7D7A0227"/>
    <w:rsid w:val="7D910B53"/>
    <w:rsid w:val="7D9B2E20"/>
    <w:rsid w:val="7DA43D5D"/>
    <w:rsid w:val="7DAC16EC"/>
    <w:rsid w:val="7DB1007F"/>
    <w:rsid w:val="7DBA122A"/>
    <w:rsid w:val="7DBF6786"/>
    <w:rsid w:val="7DCD70C1"/>
    <w:rsid w:val="7DD31BE2"/>
    <w:rsid w:val="7E05024D"/>
    <w:rsid w:val="7E054505"/>
    <w:rsid w:val="7E1132E9"/>
    <w:rsid w:val="7E1F44D5"/>
    <w:rsid w:val="7E2172B8"/>
    <w:rsid w:val="7E250D99"/>
    <w:rsid w:val="7E3603D5"/>
    <w:rsid w:val="7E395929"/>
    <w:rsid w:val="7E5B1958"/>
    <w:rsid w:val="7E7113B5"/>
    <w:rsid w:val="7E714F36"/>
    <w:rsid w:val="7E806A7D"/>
    <w:rsid w:val="7E8137B9"/>
    <w:rsid w:val="7E8B17AA"/>
    <w:rsid w:val="7EAF073C"/>
    <w:rsid w:val="7EB27693"/>
    <w:rsid w:val="7EC20511"/>
    <w:rsid w:val="7ECF621A"/>
    <w:rsid w:val="7EDE6687"/>
    <w:rsid w:val="7EE37C3B"/>
    <w:rsid w:val="7F194892"/>
    <w:rsid w:val="7F2B630B"/>
    <w:rsid w:val="7F3048F6"/>
    <w:rsid w:val="7F3F3306"/>
    <w:rsid w:val="7F572178"/>
    <w:rsid w:val="7F620EC9"/>
    <w:rsid w:val="7F6239EA"/>
    <w:rsid w:val="7F855210"/>
    <w:rsid w:val="7F873E59"/>
    <w:rsid w:val="7F891895"/>
    <w:rsid w:val="7F990157"/>
    <w:rsid w:val="7FD14040"/>
    <w:rsid w:val="7FD773E3"/>
    <w:rsid w:val="7FDA7B47"/>
    <w:rsid w:val="7FEF24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4">
    <w:name w:val="heading 1"/>
    <w:basedOn w:val="1"/>
    <w:next w:val="1"/>
    <w:link w:val="64"/>
    <w:qFormat/>
    <w:uiPriority w:val="0"/>
    <w:pPr>
      <w:keepNext/>
      <w:keepLines/>
      <w:spacing w:before="340" w:after="330" w:line="360" w:lineRule="auto"/>
      <w:outlineLvl w:val="0"/>
    </w:pPr>
    <w:rPr>
      <w:rFonts w:ascii="Calibri" w:hAnsi="Calibri" w:eastAsia="仿宋_GB2312"/>
      <w:b/>
      <w:bCs/>
      <w:kern w:val="44"/>
      <w:sz w:val="28"/>
      <w:szCs w:val="44"/>
    </w:rPr>
  </w:style>
  <w:style w:type="paragraph" w:styleId="5">
    <w:name w:val="heading 2"/>
    <w:basedOn w:val="1"/>
    <w:next w:val="1"/>
    <w:link w:val="48"/>
    <w:qFormat/>
    <w:uiPriority w:val="0"/>
    <w:pPr>
      <w:keepNext/>
      <w:keepLines/>
      <w:spacing w:before="260" w:beforeLines="0" w:after="260" w:afterLines="0" w:line="416" w:lineRule="auto"/>
      <w:outlineLvl w:val="1"/>
    </w:pPr>
    <w:rPr>
      <w:rFonts w:ascii="Cambria" w:hAnsi="Cambria"/>
      <w:b/>
      <w:bCs/>
      <w:kern w:val="0"/>
      <w:sz w:val="32"/>
      <w:szCs w:val="32"/>
    </w:rPr>
  </w:style>
  <w:style w:type="paragraph" w:styleId="6">
    <w:name w:val="heading 3"/>
    <w:basedOn w:val="1"/>
    <w:next w:val="1"/>
    <w:link w:val="47"/>
    <w:qFormat/>
    <w:uiPriority w:val="0"/>
    <w:pPr>
      <w:keepNext/>
      <w:keepLines/>
      <w:spacing w:before="260" w:beforeLines="0" w:after="260" w:afterLines="0" w:line="416" w:lineRule="auto"/>
      <w:outlineLvl w:val="2"/>
    </w:pPr>
    <w:rPr>
      <w:b/>
      <w:bCs/>
      <w:kern w:val="0"/>
      <w:sz w:val="32"/>
      <w:szCs w:val="32"/>
    </w:rPr>
  </w:style>
  <w:style w:type="paragraph" w:styleId="7">
    <w:name w:val="heading 4"/>
    <w:basedOn w:val="1"/>
    <w:next w:val="1"/>
    <w:link w:val="51"/>
    <w:qFormat/>
    <w:uiPriority w:val="0"/>
    <w:pPr>
      <w:keepNext/>
      <w:keepLines/>
      <w:spacing w:before="280" w:beforeLines="0" w:after="290" w:afterLines="0" w:line="376" w:lineRule="auto"/>
      <w:outlineLvl w:val="3"/>
    </w:pPr>
    <w:rPr>
      <w:rFonts w:ascii="Cambria" w:hAnsi="Cambria"/>
      <w:b/>
      <w:bCs/>
      <w:kern w:val="0"/>
      <w:sz w:val="28"/>
      <w:szCs w:val="28"/>
    </w:rPr>
  </w:style>
  <w:style w:type="character" w:default="1" w:styleId="30">
    <w:name w:val="Default Paragraph Font"/>
    <w:uiPriority w:val="0"/>
  </w:style>
  <w:style w:type="table" w:default="1" w:styleId="28">
    <w:name w:val="Normal Table"/>
    <w:unhideWhenUsed/>
    <w:uiPriority w:val="99"/>
    <w:tblPr>
      <w:tblStyle w:val="28"/>
      <w:tblCellMar>
        <w:top w:w="0" w:type="dxa"/>
        <w:left w:w="108" w:type="dxa"/>
        <w:bottom w:w="0" w:type="dxa"/>
        <w:right w:w="108" w:type="dxa"/>
      </w:tblCellMar>
    </w:tblPr>
  </w:style>
  <w:style w:type="paragraph" w:styleId="2">
    <w:name w:val="Body Text First Indent"/>
    <w:basedOn w:val="3"/>
    <w:unhideWhenUsed/>
    <w:qFormat/>
    <w:uiPriority w:val="99"/>
    <w:pPr>
      <w:spacing w:before="50" w:beforeLines="50" w:line="300" w:lineRule="auto"/>
      <w:ind w:firstLine="420" w:firstLineChars="100"/>
    </w:pPr>
    <w:rPr>
      <w:kern w:val="0"/>
      <w:sz w:val="20"/>
      <w:szCs w:val="20"/>
    </w:rPr>
  </w:style>
  <w:style w:type="paragraph" w:styleId="3">
    <w:name w:val="Body Text"/>
    <w:basedOn w:val="1"/>
    <w:next w:val="1"/>
    <w:uiPriority w:val="0"/>
    <w:pPr>
      <w:spacing w:after="120"/>
    </w:pPr>
  </w:style>
  <w:style w:type="paragraph" w:styleId="8">
    <w:name w:val="List 3"/>
    <w:basedOn w:val="1"/>
    <w:qFormat/>
    <w:uiPriority w:val="0"/>
    <w:pPr>
      <w:jc w:val="center"/>
    </w:pPr>
    <w:rPr>
      <w:b/>
    </w:rPr>
  </w:style>
  <w:style w:type="paragraph" w:styleId="9">
    <w:name w:val="List Number"/>
    <w:basedOn w:val="1"/>
    <w:unhideWhenUsed/>
    <w:uiPriority w:val="99"/>
    <w:pPr>
      <w:numPr>
        <w:ilvl w:val="0"/>
        <w:numId w:val="1"/>
      </w:numPr>
    </w:pPr>
  </w:style>
  <w:style w:type="paragraph" w:styleId="10">
    <w:name w:val="Normal Indent"/>
    <w:basedOn w:val="1"/>
    <w:uiPriority w:val="0"/>
    <w:pPr>
      <w:autoSpaceDE w:val="0"/>
      <w:autoSpaceDN w:val="0"/>
      <w:adjustRightInd w:val="0"/>
      <w:ind w:firstLine="567"/>
      <w:textAlignment w:val="baseline"/>
    </w:pPr>
    <w:rPr>
      <w:rFonts w:eastAsia="宋体"/>
      <w:sz w:val="28"/>
      <w:lang w:val="en-US" w:eastAsia="zh-CN" w:bidi="ar-SA"/>
    </w:rPr>
  </w:style>
  <w:style w:type="paragraph" w:styleId="11">
    <w:name w:val="annotation text"/>
    <w:basedOn w:val="1"/>
    <w:link w:val="42"/>
    <w:unhideWhenUsed/>
    <w:uiPriority w:val="99"/>
    <w:pPr>
      <w:jc w:val="left"/>
    </w:pPr>
  </w:style>
  <w:style w:type="paragraph" w:styleId="12">
    <w:name w:val="Body Text Indent"/>
    <w:basedOn w:val="1"/>
    <w:next w:val="1"/>
    <w:link w:val="46"/>
    <w:uiPriority w:val="0"/>
    <w:pPr>
      <w:spacing w:after="120" w:afterLines="0"/>
      <w:ind w:left="420" w:leftChars="200"/>
    </w:pPr>
    <w:rPr>
      <w:rFonts w:ascii="Calibri" w:hAnsi="Calibri"/>
      <w:kern w:val="0"/>
      <w:sz w:val="20"/>
      <w:szCs w:val="21"/>
    </w:rPr>
  </w:style>
  <w:style w:type="paragraph" w:styleId="13">
    <w:name w:val="toc 3"/>
    <w:basedOn w:val="1"/>
    <w:next w:val="1"/>
    <w:uiPriority w:val="39"/>
    <w:pPr>
      <w:ind w:left="840" w:leftChars="400"/>
    </w:pPr>
  </w:style>
  <w:style w:type="paragraph" w:styleId="14">
    <w:name w:val="Plain Text"/>
    <w:basedOn w:val="1"/>
    <w:link w:val="37"/>
    <w:uiPriority w:val="0"/>
    <w:rPr>
      <w:rFonts w:ascii="宋体" w:hAnsi="Courier New"/>
      <w:kern w:val="0"/>
      <w:sz w:val="20"/>
      <w:szCs w:val="21"/>
    </w:rPr>
  </w:style>
  <w:style w:type="paragraph" w:styleId="15">
    <w:name w:val="Date"/>
    <w:basedOn w:val="1"/>
    <w:next w:val="1"/>
    <w:link w:val="63"/>
    <w:uiPriority w:val="0"/>
    <w:pPr>
      <w:ind w:left="100" w:leftChars="2500"/>
    </w:pPr>
  </w:style>
  <w:style w:type="paragraph" w:styleId="16">
    <w:name w:val="Body Text Indent 2"/>
    <w:basedOn w:val="1"/>
    <w:link w:val="54"/>
    <w:uiPriority w:val="0"/>
    <w:pPr>
      <w:spacing w:line="360" w:lineRule="auto"/>
      <w:ind w:firstLine="480" w:firstLineChars="200"/>
    </w:pPr>
    <w:rPr>
      <w:rFonts w:ascii="宋体" w:hAnsi="宋体"/>
      <w:kern w:val="0"/>
      <w:sz w:val="24"/>
      <w:szCs w:val="24"/>
    </w:rPr>
  </w:style>
  <w:style w:type="paragraph" w:styleId="17">
    <w:name w:val="Balloon Text"/>
    <w:basedOn w:val="1"/>
    <w:link w:val="53"/>
    <w:uiPriority w:val="0"/>
    <w:rPr>
      <w:kern w:val="0"/>
      <w:sz w:val="18"/>
      <w:szCs w:val="18"/>
    </w:rPr>
  </w:style>
  <w:style w:type="paragraph" w:styleId="18">
    <w:name w:val="footer"/>
    <w:basedOn w:val="1"/>
    <w:link w:val="49"/>
    <w:uiPriority w:val="99"/>
    <w:pPr>
      <w:tabs>
        <w:tab w:val="center" w:pos="4153"/>
        <w:tab w:val="right" w:pos="8306"/>
      </w:tabs>
      <w:snapToGrid w:val="0"/>
      <w:jc w:val="left"/>
    </w:pPr>
    <w:rPr>
      <w:kern w:val="0"/>
      <w:sz w:val="18"/>
      <w:szCs w:val="18"/>
    </w:rPr>
  </w:style>
  <w:style w:type="paragraph" w:styleId="19">
    <w:name w:val="header"/>
    <w:basedOn w:val="1"/>
    <w:link w:val="55"/>
    <w:uiPriority w:val="0"/>
    <w:pPr>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uiPriority w:val="39"/>
    <w:pPr>
      <w:spacing w:line="300" w:lineRule="auto"/>
    </w:pPr>
    <w:rPr>
      <w:rFonts w:eastAsia="仿宋_GB2312"/>
      <w:sz w:val="24"/>
    </w:rPr>
  </w:style>
  <w:style w:type="paragraph" w:styleId="21">
    <w:name w:val="Subtitle"/>
    <w:basedOn w:val="1"/>
    <w:next w:val="1"/>
    <w:qFormat/>
    <w:uiPriority w:val="0"/>
    <w:pPr>
      <w:autoSpaceDE/>
      <w:autoSpaceDN/>
      <w:adjustRightInd/>
      <w:spacing w:before="240" w:beforeLines="0" w:after="60" w:afterLines="0" w:line="312" w:lineRule="auto"/>
      <w:ind w:firstLine="200" w:firstLineChars="200"/>
      <w:jc w:val="center"/>
      <w:textAlignment w:val="auto"/>
      <w:outlineLvl w:val="1"/>
    </w:pPr>
    <w:rPr>
      <w:rFonts w:ascii="Arial" w:hAnsi="Arial" w:eastAsia="黑体"/>
      <w:b/>
      <w:bCs/>
      <w:kern w:val="2"/>
      <w:sz w:val="32"/>
      <w:szCs w:val="32"/>
    </w:rPr>
  </w:style>
  <w:style w:type="paragraph" w:styleId="22">
    <w:name w:val="Body Text Indent 3"/>
    <w:basedOn w:val="1"/>
    <w:link w:val="60"/>
    <w:uiPriority w:val="0"/>
    <w:pPr>
      <w:spacing w:after="120" w:afterLines="0"/>
      <w:ind w:left="420" w:leftChars="200"/>
    </w:pPr>
    <w:rPr>
      <w:kern w:val="0"/>
      <w:sz w:val="16"/>
      <w:szCs w:val="16"/>
    </w:rPr>
  </w:style>
  <w:style w:type="paragraph" w:styleId="23">
    <w:name w:val="toc 2"/>
    <w:basedOn w:val="1"/>
    <w:next w:val="1"/>
    <w:uiPriority w:val="39"/>
    <w:pPr>
      <w:spacing w:line="300" w:lineRule="auto"/>
      <w:ind w:left="200" w:leftChars="200"/>
    </w:pPr>
    <w:rPr>
      <w:rFonts w:eastAsia="仿宋_GB2312"/>
      <w:sz w:val="24"/>
    </w:rPr>
  </w:style>
  <w:style w:type="paragraph" w:styleId="2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5">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26">
    <w:name w:val="annotation subject"/>
    <w:basedOn w:val="11"/>
    <w:next w:val="11"/>
    <w:link w:val="36"/>
    <w:unhideWhenUsed/>
    <w:uiPriority w:val="99"/>
    <w:rPr>
      <w:b/>
      <w:bCs/>
    </w:rPr>
  </w:style>
  <w:style w:type="paragraph" w:styleId="27">
    <w:name w:val="Body Text First Indent 2"/>
    <w:basedOn w:val="12"/>
    <w:unhideWhenUsed/>
    <w:qFormat/>
    <w:uiPriority w:val="99"/>
    <w:pPr>
      <w:spacing w:line="380" w:lineRule="exact"/>
      <w:ind w:firstLine="420"/>
    </w:pPr>
    <w:rPr>
      <w:rFonts w:ascii="Times New Roman" w:hAnsi="Times New Roman" w:eastAsia="宋体" w:cs="Times New Roman"/>
      <w:kern w:val="0"/>
      <w:szCs w:val="20"/>
    </w:rPr>
  </w:style>
  <w:style w:type="table" w:styleId="29">
    <w:name w:val="Table Grid"/>
    <w:basedOn w:val="28"/>
    <w:qFormat/>
    <w:uiPriority w:val="0"/>
    <w:pPr>
      <w:widowControl w:val="0"/>
      <w:jc w:val="both"/>
    </w:pPr>
    <w:rPr>
      <w:rFonts w:ascii="Times New Roman" w:hAnsi="Times New Roman"/>
    </w:rPr>
    <w:tblPr>
      <w:tblStyle w:val="2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0"/>
    <w:rPr>
      <w:b/>
      <w:bCs/>
    </w:rPr>
  </w:style>
  <w:style w:type="character" w:styleId="32">
    <w:name w:val="page number"/>
    <w:uiPriority w:val="0"/>
    <w:rPr>
      <w:rFonts w:ascii="Times New Roman" w:hAnsi="Times New Roman"/>
      <w:sz w:val="18"/>
    </w:rPr>
  </w:style>
  <w:style w:type="character" w:styleId="33">
    <w:name w:val="FollowedHyperlink"/>
    <w:unhideWhenUsed/>
    <w:uiPriority w:val="99"/>
    <w:rPr>
      <w:color w:val="333333"/>
      <w:u w:val="none"/>
    </w:rPr>
  </w:style>
  <w:style w:type="character" w:styleId="34">
    <w:name w:val="Hyperlink"/>
    <w:uiPriority w:val="99"/>
    <w:rPr>
      <w:color w:val="333333"/>
      <w:u w:val="none"/>
    </w:rPr>
  </w:style>
  <w:style w:type="character" w:styleId="35">
    <w:name w:val="annotation reference"/>
    <w:unhideWhenUsed/>
    <w:uiPriority w:val="99"/>
    <w:rPr>
      <w:sz w:val="21"/>
      <w:szCs w:val="21"/>
    </w:rPr>
  </w:style>
  <w:style w:type="character" w:customStyle="1" w:styleId="36">
    <w:name w:val="批注主题 Char"/>
    <w:link w:val="26"/>
    <w:semiHidden/>
    <w:uiPriority w:val="99"/>
    <w:rPr>
      <w:b/>
      <w:bCs/>
      <w:kern w:val="2"/>
      <w:sz w:val="21"/>
      <w:szCs w:val="22"/>
    </w:rPr>
  </w:style>
  <w:style w:type="character" w:customStyle="1" w:styleId="37">
    <w:name w:val="纯文本 Char"/>
    <w:link w:val="14"/>
    <w:uiPriority w:val="0"/>
    <w:rPr>
      <w:rFonts w:ascii="宋体" w:hAnsi="Courier New" w:eastAsia="宋体" w:cs="宋体"/>
      <w:szCs w:val="21"/>
    </w:rPr>
  </w:style>
  <w:style w:type="character" w:customStyle="1" w:styleId="38">
    <w:name w:val="font31"/>
    <w:uiPriority w:val="0"/>
    <w:rPr>
      <w:rFonts w:hint="eastAsia" w:ascii="宋体" w:hAnsi="宋体" w:eastAsia="宋体"/>
      <w:color w:val="000000"/>
      <w:sz w:val="21"/>
      <w:szCs w:val="21"/>
      <w:u w:val="none"/>
    </w:rPr>
  </w:style>
  <w:style w:type="character" w:customStyle="1" w:styleId="39">
    <w:name w:val="font21"/>
    <w:uiPriority w:val="0"/>
    <w:rPr>
      <w:rFonts w:hint="eastAsia" w:ascii="宋体" w:hAnsi="宋体" w:eastAsia="宋体"/>
      <w:b/>
      <w:bCs/>
      <w:color w:val="000000"/>
      <w:sz w:val="21"/>
      <w:szCs w:val="21"/>
      <w:u w:val="none"/>
    </w:rPr>
  </w:style>
  <w:style w:type="character" w:customStyle="1" w:styleId="40">
    <w:name w:val="layui-laypage-curr"/>
    <w:basedOn w:val="30"/>
    <w:uiPriority w:val="0"/>
  </w:style>
  <w:style w:type="character" w:customStyle="1" w:styleId="41">
    <w:name w:val="zbggmain style9"/>
    <w:basedOn w:val="30"/>
    <w:uiPriority w:val="0"/>
  </w:style>
  <w:style w:type="character" w:customStyle="1" w:styleId="42">
    <w:name w:val="批注文字 Char"/>
    <w:link w:val="11"/>
    <w:semiHidden/>
    <w:uiPriority w:val="99"/>
    <w:rPr>
      <w:kern w:val="2"/>
      <w:sz w:val="21"/>
      <w:szCs w:val="22"/>
    </w:rPr>
  </w:style>
  <w:style w:type="character" w:customStyle="1" w:styleId="43">
    <w:name w:val="样式 1 Char"/>
    <w:link w:val="44"/>
    <w:uiPriority w:val="0"/>
    <w:rPr>
      <w:rFonts w:eastAsia="仿宋_GB2312" w:cs="宋体"/>
      <w:kern w:val="2"/>
      <w:sz w:val="24"/>
      <w:szCs w:val="24"/>
      <w:lang w:val="en-US" w:eastAsia="zh-CN" w:bidi="ar-SA"/>
    </w:rPr>
  </w:style>
  <w:style w:type="paragraph" w:customStyle="1" w:styleId="44">
    <w:name w:val="样式 1"/>
    <w:basedOn w:val="1"/>
    <w:link w:val="43"/>
    <w:uiPriority w:val="0"/>
    <w:pPr>
      <w:spacing w:line="360" w:lineRule="auto"/>
      <w:ind w:firstLine="561"/>
    </w:pPr>
    <w:rPr>
      <w:rFonts w:eastAsia="仿宋_GB2312" w:cs="宋体"/>
      <w:sz w:val="24"/>
      <w:szCs w:val="24"/>
    </w:rPr>
  </w:style>
  <w:style w:type="character" w:customStyle="1" w:styleId="45">
    <w:name w:val="普通文字 Char Char"/>
    <w:aliases w:val="纯文本 Char Char Char,普通文字 Char1,纯文本 Char Char1,普通文字 Char Char Char Char1,普通文字 Char Char Char Char Char,普通文字1 Char,Texte Char,纯文本 Char Char Char Char Char Char Char Char Char Char Char Char Char Char,Char2 Char, Char Char Char Char1,正 文 1 Char"/>
    <w:uiPriority w:val="0"/>
    <w:rPr>
      <w:rFonts w:ascii="宋体" w:hAnsi="Courier New" w:cs="Courier New"/>
      <w:kern w:val="2"/>
      <w:sz w:val="21"/>
      <w:szCs w:val="21"/>
    </w:rPr>
  </w:style>
  <w:style w:type="character" w:customStyle="1" w:styleId="46">
    <w:name w:val="正文文本缩进 Char"/>
    <w:link w:val="12"/>
    <w:uiPriority w:val="0"/>
    <w:rPr>
      <w:rFonts w:ascii="Calibri" w:hAnsi="Calibri" w:eastAsia="宋体" w:cs="Calibri"/>
      <w:szCs w:val="21"/>
    </w:rPr>
  </w:style>
  <w:style w:type="character" w:customStyle="1" w:styleId="47">
    <w:name w:val="标题 3 Char1"/>
    <w:link w:val="6"/>
    <w:uiPriority w:val="0"/>
    <w:rPr>
      <w:b/>
      <w:bCs/>
      <w:sz w:val="32"/>
      <w:szCs w:val="32"/>
    </w:rPr>
  </w:style>
  <w:style w:type="character" w:customStyle="1" w:styleId="48">
    <w:name w:val="标题 2 Char"/>
    <w:link w:val="5"/>
    <w:uiPriority w:val="0"/>
    <w:rPr>
      <w:rFonts w:ascii="Cambria" w:hAnsi="Cambria" w:eastAsia="宋体" w:cs="Times New Roman"/>
      <w:b/>
      <w:bCs/>
      <w:sz w:val="32"/>
      <w:szCs w:val="32"/>
    </w:rPr>
  </w:style>
  <w:style w:type="character" w:customStyle="1" w:styleId="49">
    <w:name w:val="页脚 Char"/>
    <w:link w:val="18"/>
    <w:uiPriority w:val="99"/>
    <w:rPr>
      <w:sz w:val="18"/>
      <w:szCs w:val="18"/>
    </w:rPr>
  </w:style>
  <w:style w:type="character" w:customStyle="1" w:styleId="50">
    <w:name w:val="font131"/>
    <w:basedOn w:val="30"/>
    <w:uiPriority w:val="0"/>
    <w:rPr>
      <w:rFonts w:hint="eastAsia" w:ascii="宋体" w:hAnsi="宋体" w:eastAsia="宋体" w:cs="宋体"/>
      <w:color w:val="000000"/>
      <w:sz w:val="21"/>
      <w:szCs w:val="21"/>
      <w:u w:val="none"/>
      <w:vertAlign w:val="superscript"/>
    </w:rPr>
  </w:style>
  <w:style w:type="character" w:customStyle="1" w:styleId="51">
    <w:name w:val="标题 4 Char"/>
    <w:link w:val="7"/>
    <w:uiPriority w:val="0"/>
    <w:rPr>
      <w:rFonts w:ascii="Cambria" w:hAnsi="Cambria" w:eastAsia="宋体" w:cs="Times New Roman"/>
      <w:b/>
      <w:bCs/>
      <w:sz w:val="28"/>
      <w:szCs w:val="28"/>
    </w:rPr>
  </w:style>
  <w:style w:type="character" w:customStyle="1" w:styleId="52">
    <w:name w:val="font11"/>
    <w:uiPriority w:val="0"/>
    <w:rPr>
      <w:rFonts w:hint="eastAsia" w:ascii="宋体" w:hAnsi="宋体" w:eastAsia="宋体"/>
      <w:b/>
      <w:bCs/>
      <w:color w:val="000000"/>
      <w:sz w:val="21"/>
      <w:szCs w:val="21"/>
      <w:u w:val="none"/>
    </w:rPr>
  </w:style>
  <w:style w:type="character" w:customStyle="1" w:styleId="53">
    <w:name w:val="批注框文本 Char"/>
    <w:link w:val="17"/>
    <w:uiPriority w:val="0"/>
    <w:rPr>
      <w:sz w:val="18"/>
      <w:szCs w:val="18"/>
    </w:rPr>
  </w:style>
  <w:style w:type="character" w:customStyle="1" w:styleId="54">
    <w:name w:val="正文文本缩进 2 Char"/>
    <w:link w:val="16"/>
    <w:uiPriority w:val="0"/>
    <w:rPr>
      <w:rFonts w:ascii="宋体" w:hAnsi="宋体" w:eastAsia="宋体" w:cs="宋体"/>
      <w:sz w:val="24"/>
      <w:szCs w:val="24"/>
    </w:rPr>
  </w:style>
  <w:style w:type="character" w:customStyle="1" w:styleId="55">
    <w:name w:val="页眉 Char"/>
    <w:link w:val="19"/>
    <w:uiPriority w:val="0"/>
    <w:rPr>
      <w:sz w:val="18"/>
      <w:szCs w:val="18"/>
    </w:rPr>
  </w:style>
  <w:style w:type="character" w:customStyle="1" w:styleId="56">
    <w:name w:val="列出段落 Char"/>
    <w:link w:val="57"/>
    <w:qFormat/>
    <w:uiPriority w:val="34"/>
    <w:rPr>
      <w:kern w:val="2"/>
      <w:sz w:val="21"/>
      <w:szCs w:val="22"/>
    </w:rPr>
  </w:style>
  <w:style w:type="paragraph" w:styleId="57">
    <w:name w:val="List Paragraph"/>
    <w:basedOn w:val="1"/>
    <w:link w:val="56"/>
    <w:qFormat/>
    <w:uiPriority w:val="34"/>
    <w:pPr>
      <w:ind w:firstLine="420" w:firstLineChars="200"/>
    </w:pPr>
  </w:style>
  <w:style w:type="character" w:customStyle="1" w:styleId="58">
    <w:name w:val="标题 3 Char"/>
    <w:uiPriority w:val="0"/>
    <w:rPr>
      <w:rFonts w:eastAsia="仿宋_GB2312"/>
      <w:bCs/>
      <w:kern w:val="2"/>
      <w:sz w:val="28"/>
      <w:szCs w:val="32"/>
      <w:lang w:val="en-US" w:eastAsia="zh-CN" w:bidi="ar-SA"/>
    </w:rPr>
  </w:style>
  <w:style w:type="character" w:customStyle="1" w:styleId="59">
    <w:name w:val="font181"/>
    <w:basedOn w:val="30"/>
    <w:uiPriority w:val="0"/>
    <w:rPr>
      <w:rFonts w:hint="eastAsia" w:ascii="宋体" w:hAnsi="宋体" w:eastAsia="宋体" w:cs="宋体"/>
      <w:color w:val="000000"/>
      <w:sz w:val="21"/>
      <w:szCs w:val="21"/>
      <w:u w:val="none"/>
    </w:rPr>
  </w:style>
  <w:style w:type="character" w:customStyle="1" w:styleId="60">
    <w:name w:val="正文文本缩进 3 Char"/>
    <w:link w:val="22"/>
    <w:uiPriority w:val="0"/>
    <w:rPr>
      <w:sz w:val="16"/>
      <w:szCs w:val="16"/>
    </w:rPr>
  </w:style>
  <w:style w:type="character" w:customStyle="1" w:styleId="61">
    <w:name w:val="font151"/>
    <w:basedOn w:val="30"/>
    <w:uiPriority w:val="0"/>
    <w:rPr>
      <w:rFonts w:hint="eastAsia" w:ascii="宋体" w:hAnsi="宋体" w:eastAsia="宋体" w:cs="宋体"/>
      <w:color w:val="000000"/>
      <w:sz w:val="21"/>
      <w:szCs w:val="21"/>
      <w:u w:val="none"/>
    </w:rPr>
  </w:style>
  <w:style w:type="character" w:customStyle="1" w:styleId="62">
    <w:name w:val="font91"/>
    <w:basedOn w:val="30"/>
    <w:uiPriority w:val="0"/>
    <w:rPr>
      <w:rFonts w:hint="eastAsia" w:ascii="宋体" w:hAnsi="宋体" w:eastAsia="宋体" w:cs="宋体"/>
      <w:color w:val="000000"/>
      <w:sz w:val="21"/>
      <w:szCs w:val="21"/>
      <w:u w:val="none"/>
    </w:rPr>
  </w:style>
  <w:style w:type="character" w:customStyle="1" w:styleId="63">
    <w:name w:val="日期 Char"/>
    <w:basedOn w:val="30"/>
    <w:link w:val="15"/>
    <w:uiPriority w:val="0"/>
  </w:style>
  <w:style w:type="character" w:customStyle="1" w:styleId="64">
    <w:name w:val="标题 1 Char"/>
    <w:link w:val="4"/>
    <w:uiPriority w:val="0"/>
    <w:rPr>
      <w:rFonts w:ascii="Calibri" w:hAnsi="Calibri" w:eastAsia="仿宋_GB2312"/>
      <w:b/>
      <w:bCs/>
      <w:kern w:val="44"/>
      <w:sz w:val="28"/>
      <w:szCs w:val="44"/>
      <w:lang w:val="en-US" w:eastAsia="zh-CN" w:bidi="ar-SA"/>
    </w:rPr>
  </w:style>
  <w:style w:type="character" w:customStyle="1" w:styleId="65">
    <w:name w:val="apple-converted-space"/>
    <w:basedOn w:val="30"/>
    <w:uiPriority w:val="0"/>
  </w:style>
  <w:style w:type="character" w:customStyle="1" w:styleId="66">
    <w:name w:val="apple-style-span"/>
    <w:basedOn w:val="30"/>
    <w:uiPriority w:val="0"/>
  </w:style>
  <w:style w:type="character" w:customStyle="1" w:styleId="67">
    <w:name w:val="样式1 Char"/>
    <w:link w:val="68"/>
    <w:uiPriority w:val="0"/>
    <w:rPr>
      <w:rFonts w:ascii="仿宋_GB2312" w:eastAsia="仿宋_GB2312"/>
      <w:sz w:val="28"/>
      <w:szCs w:val="28"/>
      <w:lang w:val="en-US" w:eastAsia="zh-CN" w:bidi="ar-SA"/>
    </w:rPr>
  </w:style>
  <w:style w:type="paragraph" w:customStyle="1" w:styleId="68">
    <w:name w:val="样式1"/>
    <w:basedOn w:val="1"/>
    <w:link w:val="67"/>
    <w:uiPriority w:val="0"/>
    <w:pPr>
      <w:spacing w:line="360" w:lineRule="auto"/>
      <w:ind w:firstLine="560" w:firstLineChars="200"/>
    </w:pPr>
    <w:rPr>
      <w:rFonts w:ascii="仿宋_GB2312" w:eastAsia="仿宋_GB2312"/>
      <w:kern w:val="0"/>
      <w:sz w:val="28"/>
      <w:szCs w:val="28"/>
    </w:rPr>
  </w:style>
  <w:style w:type="character" w:customStyle="1" w:styleId="69">
    <w:name w:val="缩进 字符"/>
    <w:link w:val="70"/>
    <w:uiPriority w:val="0"/>
    <w:rPr>
      <w:rFonts w:ascii="宋体" w:hAnsi="宋体"/>
      <w:kern w:val="2"/>
      <w:sz w:val="21"/>
      <w:szCs w:val="22"/>
    </w:rPr>
  </w:style>
  <w:style w:type="paragraph" w:customStyle="1" w:styleId="70">
    <w:name w:val="缩进"/>
    <w:basedOn w:val="1"/>
    <w:link w:val="69"/>
    <w:qFormat/>
    <w:uiPriority w:val="0"/>
    <w:pPr>
      <w:spacing w:line="360" w:lineRule="auto"/>
      <w:ind w:firstLine="200" w:firstLineChars="200"/>
    </w:pPr>
    <w:rPr>
      <w:rFonts w:ascii="宋体" w:hAnsi="宋体"/>
    </w:rPr>
  </w:style>
  <w:style w:type="character" w:customStyle="1" w:styleId="71">
    <w:name w:val="font41"/>
    <w:uiPriority w:val="0"/>
    <w:rPr>
      <w:rFonts w:hint="eastAsia" w:ascii="宋体" w:hAnsi="宋体" w:eastAsia="宋体"/>
      <w:color w:val="000000"/>
      <w:sz w:val="21"/>
      <w:szCs w:val="21"/>
      <w:u w:val="none"/>
    </w:rPr>
  </w:style>
  <w:style w:type="paragraph" w:customStyle="1" w:styleId="72">
    <w:name w:val="2"/>
    <w:basedOn w:val="1"/>
    <w:uiPriority w:val="0"/>
    <w:pPr>
      <w:widowControl/>
      <w:jc w:val="left"/>
    </w:pPr>
    <w:rPr>
      <w:rFonts w:ascii="Times New Roman" w:hAnsi="Times New Roman"/>
      <w:kern w:val="0"/>
      <w:sz w:val="20"/>
      <w:szCs w:val="20"/>
      <w:lang/>
    </w:rPr>
  </w:style>
  <w:style w:type="paragraph" w:customStyle="1" w:styleId="73">
    <w:name w:val="须知二级小标题"/>
    <w:basedOn w:val="1"/>
    <w:qFormat/>
    <w:uiPriority w:val="0"/>
    <w:pPr>
      <w:spacing w:line="500" w:lineRule="exact"/>
    </w:pPr>
    <w:rPr>
      <w:rFonts w:ascii="宋体"/>
      <w:b/>
      <w:sz w:val="24"/>
      <w:szCs w:val="20"/>
    </w:rPr>
  </w:style>
  <w:style w:type="paragraph" w:customStyle="1" w:styleId="74">
    <w:name w:val="列出段落1"/>
    <w:basedOn w:val="1"/>
    <w:uiPriority w:val="0"/>
    <w:pPr>
      <w:ind w:firstLine="420" w:firstLineChars="200"/>
    </w:pPr>
    <w:rPr>
      <w:rFonts w:ascii="Calibri" w:hAnsi="Calibri" w:eastAsia="宋体" w:cs="Calibri"/>
      <w:szCs w:val="21"/>
    </w:rPr>
  </w:style>
  <w:style w:type="paragraph" w:customStyle="1" w:styleId="75">
    <w:name w:val="ziti"/>
    <w:basedOn w:val="1"/>
    <w:uiPriority w:val="0"/>
    <w:pPr>
      <w:widowControl/>
      <w:spacing w:before="120" w:beforeLines="0" w:after="60" w:afterLines="0" w:line="270" w:lineRule="atLeast"/>
      <w:ind w:left="150" w:firstLine="480"/>
      <w:jc w:val="left"/>
    </w:pPr>
    <w:rPr>
      <w:rFonts w:ascii="宋体" w:hAnsi="宋体" w:eastAsia="宋体" w:cs="宋体"/>
      <w:color w:val="666666"/>
      <w:kern w:val="0"/>
      <w:sz w:val="24"/>
      <w:szCs w:val="24"/>
    </w:rPr>
  </w:style>
  <w:style w:type="paragraph" w:customStyle="1" w:styleId="76">
    <w:name w:val="p0"/>
    <w:basedOn w:val="1"/>
    <w:uiPriority w:val="0"/>
    <w:pPr>
      <w:widowControl/>
      <w:spacing w:line="240" w:lineRule="auto"/>
    </w:pPr>
    <w:rPr>
      <w:rFonts w:ascii="Times New Roman" w:hAnsi="Times New Roman"/>
      <w:kern w:val="0"/>
      <w:sz w:val="21"/>
      <w:szCs w:val="21"/>
    </w:rPr>
  </w:style>
  <w:style w:type="paragraph" w:customStyle="1" w:styleId="77">
    <w:name w:val="普通(网站)1"/>
    <w:basedOn w:val="1"/>
    <w:uiPriority w:val="0"/>
    <w:pPr>
      <w:widowControl/>
      <w:spacing w:before="100" w:beforeLines="0" w:beforeAutospacing="1" w:after="100" w:afterLines="0" w:afterAutospacing="1"/>
      <w:jc w:val="left"/>
    </w:pPr>
    <w:rPr>
      <w:rFonts w:ascii="宋体" w:hAnsi="宋体"/>
      <w:kern w:val="0"/>
      <w:sz w:val="24"/>
    </w:rPr>
  </w:style>
  <w:style w:type="paragraph" w:customStyle="1" w:styleId="78">
    <w:name w:val="纯文本1"/>
    <w:basedOn w:val="79"/>
    <w:qFormat/>
    <w:uiPriority w:val="99"/>
    <w:pPr>
      <w:widowControl/>
      <w:tabs>
        <w:tab w:val="left" w:pos="360"/>
      </w:tabs>
      <w:jc w:val="left"/>
    </w:pPr>
    <w:rPr>
      <w:rFonts w:ascii="宋体" w:hAnsi="Courier New" w:cs="宋体"/>
    </w:rPr>
  </w:style>
  <w:style w:type="paragraph" w:customStyle="1" w:styleId="79">
    <w:name w:val="正文1"/>
    <w:basedOn w:val="1"/>
    <w:uiPriority w:val="0"/>
    <w:pPr>
      <w:widowControl w:val="0"/>
      <w:numPr>
        <w:ilvl w:val="0"/>
        <w:numId w:val="2"/>
      </w:numPr>
      <w:tabs>
        <w:tab w:val="left" w:pos="360"/>
      </w:tabs>
      <w:spacing w:line="360" w:lineRule="auto"/>
      <w:ind w:left="357" w:hanging="357"/>
      <w:jc w:val="both"/>
    </w:pPr>
    <w:rPr>
      <w:rFonts w:ascii="宋体" w:hAnsi="宋体"/>
      <w:color w:val="FF0000"/>
      <w:kern w:val="2"/>
      <w:szCs w:val="24"/>
    </w:rPr>
  </w:style>
  <w:style w:type="paragraph" w:customStyle="1" w:styleId="80">
    <w:name w:val="样式 样式 样式1 + 左侧:  1 字符 首行缩进:  2 字符 + 左侧:  1 字符"/>
    <w:basedOn w:val="1"/>
    <w:uiPriority w:val="0"/>
    <w:pPr>
      <w:spacing w:line="360" w:lineRule="auto"/>
      <w:ind w:left="315" w:leftChars="150"/>
      <w:jc w:val="left"/>
    </w:pPr>
    <w:rPr>
      <w:rFonts w:ascii="仿宋_GB2312" w:hAnsi="Times New Roman" w:eastAsia="仿宋_GB2312" w:cs="宋体"/>
      <w:sz w:val="28"/>
      <w:szCs w:val="20"/>
    </w:rPr>
  </w:style>
  <w:style w:type="paragraph" w:customStyle="1" w:styleId="81">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82">
    <w:name w:val="Plain Text"/>
    <w:basedOn w:val="1"/>
    <w:uiPriority w:val="0"/>
    <w:pPr>
      <w:adjustRightInd w:val="0"/>
      <w:textAlignment w:val="baseline"/>
    </w:pPr>
    <w:rPr>
      <w:rFonts w:ascii="宋体"/>
      <w:kern w:val="0"/>
      <w:szCs w:val="20"/>
    </w:rPr>
  </w:style>
  <w:style w:type="paragraph" w:customStyle="1" w:styleId="83">
    <w:name w:val="内文正文"/>
    <w:uiPriority w:val="0"/>
    <w:pPr>
      <w:autoSpaceDE w:val="0"/>
      <w:autoSpaceDN w:val="0"/>
      <w:spacing w:line="400" w:lineRule="exact"/>
      <w:ind w:firstLine="200" w:firstLineChars="200"/>
      <w:jc w:val="both"/>
      <w:textAlignment w:val="bottom"/>
    </w:pPr>
    <w:rPr>
      <w:rFonts w:ascii="宋体" w:hAnsi="???|CS?o｡ﾀ?"/>
      <w:sz w:val="21"/>
      <w:szCs w:val="28"/>
      <w:lang w:val="en-US" w:eastAsia="zh-CN" w:bidi="ar-SA"/>
    </w:rPr>
  </w:style>
  <w:style w:type="paragraph" w:customStyle="1" w:styleId="84">
    <w:name w:val="Char"/>
    <w:basedOn w:val="1"/>
    <w:uiPriority w:val="0"/>
    <w:pPr>
      <w:spacing w:line="360" w:lineRule="auto"/>
    </w:pPr>
    <w:rPr>
      <w:rFonts w:ascii="Times New Roman" w:hAnsi="Times New Roman" w:eastAsia="宋体" w:cs="Times New Roman"/>
      <w:sz w:val="24"/>
      <w:szCs w:val="24"/>
    </w:rPr>
  </w:style>
  <w:style w:type="paragraph" w:customStyle="1" w:styleId="85">
    <w:name w:val="样式 首行缩进:  0.99 厘米"/>
    <w:basedOn w:val="1"/>
    <w:uiPriority w:val="0"/>
    <w:pPr>
      <w:ind w:firstLine="560"/>
    </w:pPr>
    <w:rPr>
      <w:rFonts w:ascii="Times New Roman" w:hAnsi="Times New Roman" w:eastAsia="仿宋_GB2312" w:cs="宋体"/>
      <w:sz w:val="28"/>
      <w:szCs w:val="20"/>
    </w:rPr>
  </w:style>
  <w:style w:type="paragraph" w:customStyle="1" w:styleId="86">
    <w:name w:val="须知小标题"/>
    <w:basedOn w:val="1"/>
    <w:qFormat/>
    <w:uiPriority w:val="0"/>
    <w:pPr>
      <w:spacing w:line="500" w:lineRule="exact"/>
    </w:pPr>
    <w:rPr>
      <w:rFonts w:ascii="黑体" w:eastAsia="黑体"/>
      <w:b/>
      <w:sz w:val="28"/>
      <w:szCs w:val="20"/>
    </w:rPr>
  </w:style>
  <w:style w:type="paragraph" w:customStyle="1" w:styleId="87">
    <w:name w:val="前附表"/>
    <w:basedOn w:val="1"/>
    <w:qFormat/>
    <w:uiPriority w:val="0"/>
    <w:pPr>
      <w:jc w:val="center"/>
    </w:pPr>
    <w:rPr>
      <w:rFonts w:ascii="宋体" w:hAnsi="宋体"/>
      <w:b/>
      <w:sz w:val="32"/>
      <w:szCs w:val="32"/>
    </w:rPr>
  </w:style>
  <w:style w:type="paragraph" w:customStyle="1" w:styleId="88">
    <w:name w:val="默认段落字体 Para Char Char Char Char"/>
    <w:basedOn w:val="1"/>
    <w:uiPriority w:val="0"/>
    <w:rPr>
      <w:rFonts w:ascii="Times New Roman" w:hAnsi="Times New Roman"/>
      <w:szCs w:val="24"/>
    </w:rPr>
  </w:style>
  <w:style w:type="paragraph" w:customStyle="1" w:styleId="89">
    <w:name w:val="Char Char Char"/>
    <w:basedOn w:val="1"/>
    <w:uiPriority w:val="0"/>
    <w:pPr>
      <w:adjustRightInd w:val="0"/>
      <w:spacing w:line="360" w:lineRule="auto"/>
    </w:pPr>
    <w:rPr>
      <w:rFonts w:ascii="Times New Roman" w:hAnsi="Times New Roman"/>
      <w:kern w:val="0"/>
      <w:sz w:val="20"/>
      <w:szCs w:val="20"/>
      <w:lang/>
    </w:rPr>
  </w:style>
  <w:style w:type="paragraph" w:customStyle="1" w:styleId="90">
    <w:name w:val="xl29"/>
    <w:basedOn w:val="1"/>
    <w:qFormat/>
    <w:uiPriority w:val="0"/>
    <w:pPr>
      <w:widowControl/>
      <w:spacing w:before="100" w:beforeLines="0" w:beforeAutospacing="1" w:after="100" w:afterLines="0" w:afterAutospacing="1"/>
      <w:jc w:val="center"/>
    </w:pPr>
    <w:rPr>
      <w:rFonts w:ascii="Arial Unicode MS" w:hAnsi="Arial Unicode MS" w:eastAsia="Arial Unicode MS"/>
      <w:sz w:val="24"/>
      <w:szCs w:val="24"/>
      <w:lang w:val="en-US" w:eastAsia="zh-CN" w:bidi="ar-SA"/>
    </w:rPr>
  </w:style>
  <w:style w:type="paragraph" w:customStyle="1" w:styleId="91">
    <w:name w:val="标题2"/>
    <w:basedOn w:val="5"/>
    <w:uiPriority w:val="0"/>
    <w:pPr>
      <w:spacing w:before="0" w:after="0" w:line="413" w:lineRule="auto"/>
    </w:pPr>
    <w:rPr>
      <w:rFonts w:ascii="仿宋_GB2312" w:hAnsi="仿宋_GB2312" w:eastAsia="仿宋_GB2312" w:cs="Arial"/>
      <w:color w:val="000000"/>
      <w:kern w:val="0"/>
      <w:sz w:val="28"/>
      <w:szCs w:val="20"/>
      <w:shd w:val="clear" w:color="auto" w:fill="FFFFFF"/>
    </w:rPr>
  </w:style>
  <w:style w:type="paragraph" w:customStyle="1" w:styleId="92">
    <w:name w:val="正文段"/>
    <w:basedOn w:val="1"/>
    <w:uiPriority w:val="0"/>
    <w:pPr>
      <w:widowControl/>
      <w:snapToGrid w:val="0"/>
      <w:spacing w:after="156" w:afterLines="50"/>
      <w:ind w:firstLine="200" w:firstLineChars="200"/>
    </w:pPr>
    <w:rPr>
      <w:kern w:val="0"/>
      <w:sz w:val="24"/>
      <w:szCs w:val="20"/>
    </w:rPr>
  </w:style>
  <w:style w:type="paragraph" w:customStyle="1" w:styleId="93">
    <w:name w:val="Blockquote"/>
    <w:basedOn w:val="1"/>
    <w:qFormat/>
    <w:uiPriority w:val="0"/>
    <w:pPr>
      <w:autoSpaceDE w:val="0"/>
      <w:autoSpaceDN w:val="0"/>
      <w:adjustRightInd w:val="0"/>
      <w:spacing w:before="100" w:beforeLines="0" w:after="100" w:afterLines="0" w:line="240" w:lineRule="auto"/>
      <w:ind w:left="360" w:right="360"/>
      <w:jc w:val="left"/>
    </w:pPr>
    <w:rPr>
      <w:rFonts w:eastAsia="宋体"/>
      <w:sz w:val="24"/>
      <w:lang w:val="en-US" w:eastAsia="zh-CN" w:bidi="ar-SA"/>
    </w:rPr>
  </w:style>
  <w:style w:type="paragraph" w:customStyle="1" w:styleId="94">
    <w:name w:val="正文 "/>
    <w:basedOn w:val="1"/>
    <w:uiPriority w:val="0"/>
    <w:pPr>
      <w:widowControl w:val="0"/>
      <w:adjustRightInd w:val="0"/>
      <w:spacing w:line="318" w:lineRule="atLeast"/>
      <w:ind w:left="369" w:firstLine="369"/>
      <w:jc w:val="both"/>
      <w:textAlignment w:val="baseline"/>
    </w:pPr>
    <w:rPr>
      <w:rFonts w:ascii="宋体"/>
    </w:rPr>
  </w:style>
  <w:style w:type="paragraph" w:customStyle="1" w:styleId="95">
    <w:name w:val="Char2"/>
    <w:basedOn w:val="1"/>
    <w:qFormat/>
    <w:uiPriority w:val="0"/>
    <w:rPr>
      <w:szCs w:val="20"/>
    </w:rPr>
  </w:style>
  <w:style w:type="paragraph" w:styleId="96">
    <w:name w:val=""/>
    <w:basedOn w:val="4"/>
    <w:next w:val="1"/>
    <w:qFormat/>
    <w:uiPriority w:val="0"/>
    <w:pPr>
      <w:widowControl/>
      <w:spacing w:before="480" w:beforeLines="0" w:after="0" w:afterLines="0" w:line="276" w:lineRule="auto"/>
      <w:jc w:val="left"/>
      <w:outlineLvl w:val="9"/>
    </w:pPr>
    <w:rPr>
      <w:rFonts w:ascii="Cambria" w:hAnsi="Cambria" w:eastAsia="宋体" w:cs="Times New Roman"/>
      <w:color w:val="365F91"/>
      <w:kern w:val="0"/>
      <w:sz w:val="28"/>
      <w:szCs w:val="2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customXml/item1.xml" Type="http://schemas.openxmlformats.org/officeDocument/2006/relationships/customXml"/><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footer2.xml" Type="http://schemas.openxmlformats.org/officeDocument/2006/relationships/footer"/><Relationship Id="rId6" Target="footer3.xml" Type="http://schemas.openxmlformats.org/officeDocument/2006/relationships/footer"/><Relationship Id="rId7" Target="footer4.xml" Type="http://schemas.openxmlformats.org/officeDocument/2006/relationships/footer"/><Relationship Id="rId8" Target="header2.xml" Type="http://schemas.openxmlformats.org/officeDocument/2006/relationships/header"/><Relationship Id="rId9" Target="footer5.xml" Type="http://schemas.openxmlformats.org/officeDocument/2006/relationships/footer"/></Relationships>
</file>

<file path=word/_rels/footer5.xml.rels><?xml version="1.0" encoding="UTF-8" standalone="yes"?><Relationships xmlns="http://schemas.openxmlformats.org/package/2006/relationships"><Relationship Id="rId1" Target="media/image1.jpe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61</Pages>
  <Words>5698</Words>
  <Characters>32483</Characters>
  <Lines>270</Lines>
  <Paragraphs>76</Paragraphs>
  <TotalTime>0</TotalTime>
  <ScaleCrop>false</ScaleCrop>
  <LinksUpToDate>false</LinksUpToDate>
  <CharactersWithSpaces>38105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2020-06-19T07:35:00Z</dcterms:created>
  <dc:creator>ty</dc:creator>
  <cp:lastModifiedBy>WPS_1701756769</cp:lastModifiedBy>
  <cp:lastPrinted>2020-08-06T06:13:00Z</cp:lastPrinted>
  <dcterms:modified xsi:type="dcterms:W3CDTF">2024-02-22T08:01:07Z</dcterms:modified>
  <cp:revision>2</cp:revision>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B668A461E6EC43D08847A4741C2872E5_13</vt:lpwstr>
  </property>
</Properties>
</file>