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b/>
          <w:bCs/>
          <w:spacing w:val="-10"/>
          <w:sz w:val="44"/>
          <w:szCs w:val="44"/>
        </w:rPr>
      </w:pPr>
    </w:p>
    <w:p>
      <w:pPr>
        <w:adjustRightInd w:val="0"/>
        <w:snapToGrid w:val="0"/>
        <w:jc w:val="center"/>
        <w:rPr>
          <w:rFonts w:hint="eastAsia" w:ascii="宋体" w:hAnsi="宋体"/>
          <w:b/>
          <w:bCs/>
          <w:spacing w:val="-10"/>
          <w:sz w:val="52"/>
          <w:szCs w:val="52"/>
        </w:rPr>
      </w:pPr>
      <w:r>
        <w:rPr>
          <w:rFonts w:hint="eastAsia" w:ascii="宋体" w:hAnsi="宋体"/>
          <w:b/>
          <w:bCs/>
          <w:spacing w:val="-10"/>
          <w:sz w:val="52"/>
          <w:szCs w:val="52"/>
        </w:rPr>
        <w:t>江山市公路管理段视频监控设备采购及安装项目</w:t>
      </w:r>
    </w:p>
    <w:p>
      <w:pPr>
        <w:adjustRightInd w:val="0"/>
        <w:snapToGrid w:val="0"/>
        <w:jc w:val="center"/>
        <w:rPr>
          <w:rFonts w:hint="eastAsia" w:ascii="宋体" w:eastAsia="宋体"/>
          <w:b/>
          <w:bCs/>
          <w:spacing w:val="-10"/>
          <w:sz w:val="52"/>
          <w:szCs w:val="52"/>
          <w:lang w:eastAsia="zh-CN"/>
        </w:rPr>
      </w:pPr>
      <w:r>
        <w:rPr>
          <w:rFonts w:hint="eastAsia" w:ascii="宋体" w:hAnsi="宋体"/>
          <w:b/>
          <w:bCs/>
          <w:spacing w:val="-10"/>
          <w:sz w:val="52"/>
          <w:szCs w:val="52"/>
          <w:lang w:eastAsia="zh-CN"/>
        </w:rPr>
        <w:t>（第二次）</w:t>
      </w:r>
    </w:p>
    <w:p>
      <w:pPr>
        <w:adjustRightInd w:val="0"/>
        <w:snapToGrid w:val="0"/>
        <w:spacing w:beforeLines="250"/>
        <w:jc w:val="both"/>
        <w:rPr>
          <w:rFonts w:ascii="宋体"/>
          <w:b/>
          <w:bCs/>
          <w:sz w:val="24"/>
          <w:szCs w:val="24"/>
        </w:rPr>
      </w:pPr>
    </w:p>
    <w:p>
      <w:pPr>
        <w:adjustRightInd w:val="0"/>
        <w:snapToGrid w:val="0"/>
        <w:jc w:val="center"/>
        <w:rPr>
          <w:rFonts w:ascii="宋体"/>
          <w:b/>
          <w:sz w:val="30"/>
          <w:szCs w:val="30"/>
        </w:rPr>
      </w:pPr>
    </w:p>
    <w:p>
      <w:pPr>
        <w:adjustRightInd w:val="0"/>
        <w:snapToGrid w:val="0"/>
        <w:jc w:val="center"/>
        <w:rPr>
          <w:rFonts w:ascii="宋体"/>
          <w:b/>
          <w:sz w:val="30"/>
          <w:szCs w:val="30"/>
        </w:rPr>
      </w:pPr>
    </w:p>
    <w:p>
      <w:pPr>
        <w:spacing w:beforeLines="250"/>
        <w:jc w:val="center"/>
        <w:rPr>
          <w:rFonts w:ascii="宋体"/>
          <w:b/>
          <w:sz w:val="84"/>
          <w:szCs w:val="84"/>
        </w:rPr>
      </w:pPr>
      <w:r>
        <w:rPr>
          <w:rFonts w:hint="eastAsia" w:ascii="宋体" w:hAnsi="宋体"/>
          <w:b/>
          <w:sz w:val="84"/>
          <w:szCs w:val="84"/>
        </w:rPr>
        <w:t>公开招标采购文件</w:t>
      </w:r>
    </w:p>
    <w:p>
      <w:pP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rPr>
          <w:rFonts w:ascii="宋体"/>
          <w:sz w:val="24"/>
          <w:szCs w:val="24"/>
        </w:rPr>
      </w:pPr>
    </w:p>
    <w:p>
      <w:pPr>
        <w:jc w:val="both"/>
        <w:rPr>
          <w:rFonts w:ascii="宋体"/>
          <w:sz w:val="24"/>
          <w:szCs w:val="24"/>
        </w:rPr>
      </w:pPr>
    </w:p>
    <w:p>
      <w:pPr>
        <w:adjustRightInd w:val="0"/>
        <w:snapToGrid w:val="0"/>
        <w:spacing w:line="480" w:lineRule="auto"/>
        <w:ind w:firstLine="948" w:firstLineChars="295"/>
        <w:rPr>
          <w:rFonts w:hint="default" w:ascii="宋体" w:eastAsia="宋体"/>
          <w:color w:val="auto"/>
          <w:sz w:val="24"/>
          <w:szCs w:val="24"/>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BWZFCG20191101（2）</w:t>
      </w:r>
    </w:p>
    <w:p>
      <w:pPr>
        <w:adjustRightInd w:val="0"/>
        <w:snapToGrid w:val="0"/>
        <w:spacing w:line="480" w:lineRule="auto"/>
        <w:ind w:firstLine="948" w:firstLineChars="295"/>
        <w:rPr>
          <w:rFonts w:ascii="宋体"/>
          <w:b/>
          <w:sz w:val="32"/>
          <w:szCs w:val="32"/>
        </w:rPr>
      </w:pPr>
      <w:r>
        <w:rPr>
          <w:rFonts w:hint="eastAsia" w:ascii="宋体" w:hAnsi="宋体"/>
          <w:b/>
          <w:sz w:val="32"/>
          <w:szCs w:val="32"/>
        </w:rPr>
        <w:t>委托单位：江山市公路管理段</w:t>
      </w:r>
    </w:p>
    <w:p>
      <w:pPr>
        <w:adjustRightInd w:val="0"/>
        <w:snapToGrid w:val="0"/>
        <w:spacing w:line="480" w:lineRule="auto"/>
        <w:ind w:firstLine="948" w:firstLineChars="295"/>
        <w:rPr>
          <w:rFonts w:ascii="宋体"/>
          <w:b/>
          <w:sz w:val="32"/>
          <w:szCs w:val="32"/>
        </w:rPr>
      </w:pPr>
      <w:r>
        <w:rPr>
          <w:rFonts w:hint="eastAsia" w:ascii="宋体" w:hAnsi="宋体"/>
          <w:b/>
          <w:sz w:val="32"/>
          <w:szCs w:val="32"/>
        </w:rPr>
        <w:t>采购机构：杭州博望建设工程招标投标代理有限公司</w:t>
      </w:r>
    </w:p>
    <w:p>
      <w:pPr>
        <w:adjustRightInd w:val="0"/>
        <w:snapToGrid w:val="0"/>
        <w:spacing w:line="480" w:lineRule="auto"/>
        <w:ind w:firstLine="948" w:firstLineChars="295"/>
        <w:rPr>
          <w:rFonts w:ascii="宋体"/>
          <w:sz w:val="24"/>
          <w:szCs w:val="24"/>
        </w:rPr>
      </w:pPr>
      <w:r>
        <w:rPr>
          <w:rFonts w:hint="eastAsia" w:ascii="宋体" w:hAnsi="宋体"/>
          <w:b/>
          <w:sz w:val="32"/>
          <w:szCs w:val="32"/>
        </w:rPr>
        <w:t>备案单位：江山市财政局</w:t>
      </w:r>
    </w:p>
    <w:p>
      <w:pPr>
        <w:jc w:val="center"/>
        <w:rPr>
          <w:rFonts w:ascii="宋体"/>
          <w:sz w:val="24"/>
          <w:szCs w:val="24"/>
        </w:rPr>
      </w:pPr>
    </w:p>
    <w:p>
      <w:pPr>
        <w:jc w:val="center"/>
        <w:rPr>
          <w:rFonts w:hint="eastAsia" w:ascii="宋体" w:eastAsia="宋体"/>
          <w:b/>
          <w:sz w:val="32"/>
          <w:szCs w:val="32"/>
          <w:lang w:eastAsia="zh-CN"/>
        </w:rPr>
      </w:pPr>
      <w:r>
        <w:rPr>
          <w:rFonts w:hint="eastAsia" w:ascii="宋体" w:hAnsi="宋体"/>
          <w:sz w:val="24"/>
          <w:szCs w:val="24"/>
        </w:rPr>
        <w:t>起草人：</w:t>
      </w:r>
      <w:r>
        <w:rPr>
          <w:rFonts w:hint="eastAsia" w:ascii="宋体" w:hAnsi="宋体"/>
          <w:sz w:val="24"/>
          <w:szCs w:val="24"/>
          <w:lang w:eastAsia="zh-CN"/>
        </w:rPr>
        <w:t>吴雅岚</w:t>
      </w:r>
      <w:r>
        <w:rPr>
          <w:rFonts w:ascii="宋体" w:hAnsi="宋体"/>
          <w:sz w:val="24"/>
          <w:szCs w:val="24"/>
        </w:rPr>
        <w:t xml:space="preserve">       </w:t>
      </w:r>
      <w:r>
        <w:rPr>
          <w:rFonts w:hint="eastAsia" w:ascii="宋体" w:hAnsi="宋体"/>
          <w:sz w:val="24"/>
          <w:szCs w:val="24"/>
        </w:rPr>
        <w:t>审核人：毛</w:t>
      </w:r>
      <w:r>
        <w:rPr>
          <w:rFonts w:hint="eastAsia" w:ascii="宋体" w:hAnsi="宋体"/>
          <w:sz w:val="24"/>
          <w:szCs w:val="24"/>
          <w:lang w:eastAsia="zh-CN"/>
        </w:rPr>
        <w:t>正伟</w:t>
      </w:r>
    </w:p>
    <w:p>
      <w:pPr>
        <w:ind w:left="2501" w:leftChars="515" w:hanging="1420" w:hangingChars="442"/>
        <w:rPr>
          <w:rFonts w:ascii="宋体"/>
          <w:b/>
          <w:sz w:val="32"/>
          <w:szCs w:val="32"/>
        </w:rPr>
      </w:pPr>
    </w:p>
    <w:p>
      <w:pPr>
        <w:spacing w:beforeLines="50" w:afterLines="50" w:line="360" w:lineRule="auto"/>
        <w:ind w:right="206" w:rightChars="98"/>
        <w:jc w:val="center"/>
        <w:rPr>
          <w:rFonts w:ascii="宋体" w:cs="宋体"/>
          <w:b/>
          <w:sz w:val="44"/>
          <w:szCs w:val="44"/>
        </w:rPr>
      </w:pPr>
      <w:r>
        <w:rPr>
          <w:rFonts w:hint="eastAsia" w:ascii="宋体" w:hAnsi="宋体"/>
          <w:b/>
          <w:sz w:val="32"/>
          <w:szCs w:val="32"/>
        </w:rPr>
        <w:t>二</w:t>
      </w:r>
      <w:r>
        <w:rPr>
          <w:rFonts w:hint="eastAsia" w:ascii="宋体" w:hAnsi="宋体" w:cs="宋体"/>
          <w:b/>
          <w:sz w:val="32"/>
          <w:szCs w:val="32"/>
        </w:rPr>
        <w:t>〇一九年</w:t>
      </w:r>
      <w:r>
        <w:rPr>
          <w:rFonts w:hint="eastAsia" w:ascii="宋体" w:hAnsi="宋体" w:cs="宋体"/>
          <w:b/>
          <w:sz w:val="32"/>
          <w:szCs w:val="32"/>
          <w:lang w:eastAsia="zh-CN"/>
        </w:rPr>
        <w:t>十二</w:t>
      </w:r>
      <w:r>
        <w:rPr>
          <w:rFonts w:hint="eastAsia" w:ascii="宋体" w:hAnsi="宋体" w:cs="宋体"/>
          <w:b/>
          <w:sz w:val="32"/>
          <w:szCs w:val="32"/>
        </w:rPr>
        <w:t>月</w:t>
      </w:r>
    </w:p>
    <w:p>
      <w:pPr>
        <w:spacing w:beforeLines="50" w:afterLines="50"/>
        <w:jc w:val="center"/>
        <w:rPr>
          <w:rFonts w:hint="eastAsia"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8" w:right="1474" w:bottom="1418" w:left="1474"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beforeLines="50" w:afterLines="50"/>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spacing w:beforeLines="50" w:afterLines="50"/>
        <w:ind w:left="-718" w:leftChars="-342" w:firstLine="617" w:firstLineChars="256"/>
        <w:jc w:val="center"/>
        <w:rPr>
          <w:rFonts w:ascii="宋体" w:cs="宋体"/>
          <w:b/>
          <w:sz w:val="24"/>
          <w:szCs w:val="24"/>
        </w:rPr>
      </w:pPr>
    </w:p>
    <w:p>
      <w:pPr>
        <w:tabs>
          <w:tab w:val="right" w:leader="dot" w:pos="8835"/>
        </w:tabs>
        <w:spacing w:line="400" w:lineRule="exact"/>
        <w:rPr>
          <w:rFonts w:ascii="宋体" w:cs="宋体"/>
          <w:b/>
          <w:sz w:val="30"/>
          <w:szCs w:val="30"/>
        </w:rPr>
      </w:pPr>
      <w:r>
        <w:rPr>
          <w:rFonts w:ascii="宋体" w:hAnsi="宋体" w:cs="宋体"/>
          <w:sz w:val="24"/>
          <w:szCs w:val="24"/>
        </w:rPr>
        <w:fldChar w:fldCharType="begin"/>
      </w:r>
      <w:r>
        <w:rPr>
          <w:rFonts w:ascii="宋体" w:hAnsi="宋体" w:cs="宋体"/>
          <w:sz w:val="24"/>
          <w:szCs w:val="24"/>
        </w:rPr>
        <w:instrText xml:space="preserve"> TOC \o "1-3" \h \z \u </w:instrText>
      </w:r>
      <w:r>
        <w:rPr>
          <w:rFonts w:ascii="宋体" w:hAnsi="宋体" w:cs="宋体"/>
          <w:sz w:val="24"/>
          <w:szCs w:val="24"/>
        </w:rPr>
        <w:fldChar w:fldCharType="separate"/>
      </w:r>
      <w:r>
        <w:fldChar w:fldCharType="begin"/>
      </w:r>
      <w:r>
        <w:instrText xml:space="preserve"> HYPERLINK \l "_Toc361685318" </w:instrText>
      </w:r>
      <w:r>
        <w:fldChar w:fldCharType="separate"/>
      </w:r>
      <w:r>
        <w:rPr>
          <w:rFonts w:hint="eastAsia" w:ascii="宋体" w:hAnsi="宋体" w:cs="宋体"/>
          <w:b/>
          <w:sz w:val="30"/>
          <w:szCs w:val="30"/>
        </w:rPr>
        <w:t>第一章</w:t>
      </w:r>
      <w:r>
        <w:rPr>
          <w:rFonts w:ascii="宋体" w:hAnsi="宋体" w:cs="宋体"/>
          <w:b/>
          <w:sz w:val="30"/>
          <w:szCs w:val="30"/>
        </w:rPr>
        <w:t xml:space="preserve">  </w:t>
      </w:r>
      <w:r>
        <w:rPr>
          <w:rFonts w:hint="eastAsia" w:ascii="宋体" w:hAnsi="宋体" w:cs="宋体"/>
          <w:b/>
          <w:sz w:val="30"/>
          <w:szCs w:val="30"/>
        </w:rPr>
        <w:t>招标公告</w:t>
      </w:r>
      <w:r>
        <w:rPr>
          <w:rFonts w:ascii="宋体" w:cs="宋体"/>
          <w:b/>
          <w:sz w:val="30"/>
          <w:szCs w:val="30"/>
        </w:rPr>
        <w:tab/>
      </w:r>
      <w:r>
        <w:rPr>
          <w:rFonts w:ascii="宋体" w:cs="宋体"/>
          <w:b/>
          <w:sz w:val="30"/>
          <w:szCs w:val="30"/>
        </w:rPr>
        <w:fldChar w:fldCharType="end"/>
      </w:r>
      <w:r>
        <w:rPr>
          <w:rFonts w:ascii="宋体" w:hAnsi="宋体" w:cs="宋体"/>
          <w:b/>
          <w:sz w:val="30"/>
          <w:szCs w:val="30"/>
        </w:rPr>
        <w:t>3</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ascii="宋体" w:cs="宋体"/>
          <w:b/>
          <w:sz w:val="30"/>
          <w:szCs w:val="30"/>
        </w:rPr>
      </w:pPr>
      <w:r>
        <w:fldChar w:fldCharType="begin"/>
      </w:r>
      <w:r>
        <w:instrText xml:space="preserve"> HYPERLINK \l "_Toc361685319" </w:instrText>
      </w:r>
      <w:r>
        <w:fldChar w:fldCharType="separate"/>
      </w:r>
      <w:r>
        <w:rPr>
          <w:rFonts w:hint="eastAsia" w:ascii="宋体" w:hAnsi="宋体" w:cs="宋体"/>
          <w:b/>
          <w:sz w:val="30"/>
          <w:szCs w:val="30"/>
        </w:rPr>
        <w:t>第二章</w:t>
      </w:r>
      <w:r>
        <w:rPr>
          <w:rFonts w:ascii="宋体" w:hAnsi="宋体" w:cs="宋体"/>
          <w:b/>
          <w:sz w:val="30"/>
          <w:szCs w:val="30"/>
        </w:rPr>
        <w:t xml:space="preserve">  </w:t>
      </w:r>
      <w:r>
        <w:rPr>
          <w:rFonts w:hint="eastAsia" w:ascii="宋体" w:hAnsi="宋体" w:cs="宋体"/>
          <w:b/>
          <w:sz w:val="30"/>
          <w:szCs w:val="30"/>
        </w:rPr>
        <w:t>投标须知前附表及投标须知</w:t>
      </w:r>
      <w:r>
        <w:rPr>
          <w:rFonts w:ascii="宋体" w:cs="宋体"/>
          <w:b/>
          <w:sz w:val="30"/>
          <w:szCs w:val="30"/>
        </w:rPr>
        <w:tab/>
      </w:r>
      <w:r>
        <w:rPr>
          <w:rFonts w:ascii="宋体" w:cs="宋体"/>
          <w:b/>
          <w:sz w:val="30"/>
          <w:szCs w:val="30"/>
        </w:rPr>
        <w:fldChar w:fldCharType="end"/>
      </w:r>
      <w:r>
        <w:rPr>
          <w:rFonts w:ascii="宋体" w:hAnsi="宋体" w:cs="宋体"/>
          <w:b/>
          <w:sz w:val="30"/>
          <w:szCs w:val="30"/>
        </w:rPr>
        <w:t>5</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eastAsia" w:ascii="宋体" w:eastAsia="宋体" w:cs="宋体"/>
          <w:b/>
          <w:sz w:val="30"/>
          <w:szCs w:val="30"/>
          <w:lang w:eastAsia="zh-CN"/>
        </w:rPr>
      </w:pPr>
      <w:r>
        <w:fldChar w:fldCharType="begin"/>
      </w:r>
      <w:r>
        <w:instrText xml:space="preserve"> HYPERLINK \l "_Toc361685337" </w:instrText>
      </w:r>
      <w:r>
        <w:fldChar w:fldCharType="separate"/>
      </w:r>
      <w:r>
        <w:rPr>
          <w:rFonts w:hint="eastAsia" w:ascii="宋体" w:hAnsi="宋体" w:cs="宋体"/>
          <w:b/>
          <w:sz w:val="30"/>
          <w:szCs w:val="30"/>
        </w:rPr>
        <w:t>第三章</w:t>
      </w:r>
      <w:r>
        <w:rPr>
          <w:rFonts w:ascii="宋体" w:hAnsi="宋体" w:cs="宋体"/>
          <w:b/>
          <w:sz w:val="30"/>
          <w:szCs w:val="30"/>
        </w:rPr>
        <w:t xml:space="preserve">  </w:t>
      </w:r>
      <w:r>
        <w:rPr>
          <w:rFonts w:hint="eastAsia" w:ascii="宋体" w:hAnsi="宋体" w:cs="宋体"/>
          <w:b/>
          <w:sz w:val="30"/>
          <w:szCs w:val="30"/>
        </w:rPr>
        <w:t>采购内容及要求</w:t>
      </w:r>
      <w:r>
        <w:rPr>
          <w:rFonts w:ascii="宋体" w:cs="宋体"/>
          <w:b/>
          <w:sz w:val="30"/>
          <w:szCs w:val="30"/>
        </w:rPr>
        <w:tab/>
      </w:r>
      <w:r>
        <w:rPr>
          <w:rFonts w:ascii="宋体" w:cs="宋体"/>
          <w:b/>
          <w:sz w:val="30"/>
          <w:szCs w:val="30"/>
        </w:rPr>
        <w:fldChar w:fldCharType="end"/>
      </w:r>
      <w:r>
        <w:rPr>
          <w:rFonts w:ascii="宋体" w:hAnsi="宋体" w:cs="宋体"/>
          <w:b/>
          <w:sz w:val="30"/>
          <w:szCs w:val="30"/>
        </w:rPr>
        <w:t>1</w:t>
      </w:r>
      <w:r>
        <w:rPr>
          <w:rFonts w:hint="eastAsia" w:ascii="宋体" w:hAnsi="宋体" w:cs="宋体"/>
          <w:b/>
          <w:sz w:val="30"/>
          <w:szCs w:val="30"/>
          <w:lang w:val="en-US" w:eastAsia="zh-CN"/>
        </w:rPr>
        <w:t>3</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default" w:ascii="宋体" w:eastAsia="宋体" w:cs="宋体"/>
          <w:b/>
          <w:sz w:val="30"/>
          <w:szCs w:val="30"/>
          <w:lang w:val="en-US" w:eastAsia="zh-CN"/>
        </w:rPr>
      </w:pPr>
      <w:r>
        <w:fldChar w:fldCharType="begin"/>
      </w:r>
      <w:r>
        <w:instrText xml:space="preserve"> HYPERLINK \l "_Toc361685340" </w:instrText>
      </w:r>
      <w:r>
        <w:fldChar w:fldCharType="separate"/>
      </w:r>
      <w:r>
        <w:rPr>
          <w:rFonts w:hint="eastAsia" w:ascii="宋体" w:hAnsi="宋体" w:cs="宋体"/>
          <w:b/>
          <w:sz w:val="30"/>
          <w:szCs w:val="30"/>
        </w:rPr>
        <w:t>第四章</w:t>
      </w:r>
      <w:r>
        <w:rPr>
          <w:rFonts w:ascii="宋体" w:hAnsi="宋体" w:cs="宋体"/>
          <w:b/>
          <w:sz w:val="30"/>
          <w:szCs w:val="30"/>
        </w:rPr>
        <w:t xml:space="preserve">  </w:t>
      </w:r>
      <w:r>
        <w:rPr>
          <w:rFonts w:hint="eastAsia" w:ascii="宋体" w:hAnsi="宋体" w:cs="宋体"/>
          <w:b/>
          <w:sz w:val="30"/>
          <w:szCs w:val="30"/>
        </w:rPr>
        <w:t>评标办法及评分标准</w:t>
      </w:r>
      <w:r>
        <w:rPr>
          <w:rFonts w:ascii="宋体" w:cs="宋体"/>
          <w:b/>
          <w:sz w:val="30"/>
          <w:szCs w:val="30"/>
        </w:rPr>
        <w:tab/>
      </w:r>
      <w:r>
        <w:rPr>
          <w:rFonts w:ascii="宋体" w:cs="宋体"/>
          <w:b/>
          <w:sz w:val="30"/>
          <w:szCs w:val="30"/>
        </w:rPr>
        <w:fldChar w:fldCharType="end"/>
      </w:r>
      <w:r>
        <w:rPr>
          <w:rFonts w:hint="eastAsia" w:ascii="宋体" w:hAnsi="宋体" w:cs="宋体"/>
          <w:b/>
          <w:sz w:val="30"/>
          <w:szCs w:val="30"/>
          <w:lang w:val="en-US" w:eastAsia="zh-CN"/>
        </w:rPr>
        <w:t>26</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eastAsia" w:ascii="宋体" w:eastAsia="宋体" w:cs="宋体"/>
          <w:b/>
          <w:sz w:val="30"/>
          <w:szCs w:val="30"/>
          <w:lang w:eastAsia="zh-CN"/>
        </w:rPr>
      </w:pPr>
      <w:r>
        <w:rPr>
          <w:rFonts w:hint="eastAsia" w:ascii="宋体" w:hAnsi="宋体" w:cs="宋体"/>
          <w:b/>
          <w:sz w:val="30"/>
          <w:szCs w:val="30"/>
        </w:rPr>
        <w:t>第五章</w:t>
      </w:r>
      <w:r>
        <w:rPr>
          <w:rFonts w:ascii="宋体" w:hAnsi="宋体" w:cs="宋体"/>
          <w:b/>
          <w:sz w:val="30"/>
          <w:szCs w:val="30"/>
        </w:rPr>
        <w:t xml:space="preserve">  </w:t>
      </w:r>
      <w:r>
        <w:rPr>
          <w:rFonts w:hint="eastAsia" w:ascii="宋体" w:hAnsi="宋体" w:cs="宋体"/>
          <w:b/>
          <w:sz w:val="30"/>
          <w:szCs w:val="30"/>
        </w:rPr>
        <w:t>合同草案</w:t>
      </w:r>
      <w:r>
        <w:rPr>
          <w:rFonts w:ascii="宋体" w:cs="宋体"/>
          <w:b/>
          <w:sz w:val="30"/>
          <w:szCs w:val="30"/>
        </w:rPr>
        <w:tab/>
      </w:r>
      <w:r>
        <w:rPr>
          <w:rFonts w:ascii="宋体" w:hAnsi="宋体" w:cs="宋体"/>
          <w:b/>
          <w:sz w:val="30"/>
          <w:szCs w:val="30"/>
        </w:rPr>
        <w:t>2</w:t>
      </w:r>
      <w:r>
        <w:rPr>
          <w:rFonts w:hint="eastAsia" w:ascii="宋体" w:hAnsi="宋体" w:cs="宋体"/>
          <w:b/>
          <w:sz w:val="30"/>
          <w:szCs w:val="30"/>
          <w:lang w:val="en-US" w:eastAsia="zh-CN"/>
        </w:rPr>
        <w:t>9</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default" w:ascii="宋体" w:eastAsia="宋体" w:cs="宋体"/>
          <w:b/>
          <w:sz w:val="30"/>
          <w:szCs w:val="30"/>
          <w:lang w:val="en-US" w:eastAsia="zh-CN"/>
        </w:rPr>
      </w:pPr>
      <w:r>
        <w:rPr>
          <w:rFonts w:hint="eastAsia" w:ascii="宋体" w:hAnsi="宋体" w:cs="宋体"/>
          <w:b/>
          <w:sz w:val="30"/>
          <w:szCs w:val="30"/>
        </w:rPr>
        <w:t>第六章</w:t>
      </w:r>
      <w:r>
        <w:rPr>
          <w:rFonts w:ascii="宋体" w:hAnsi="宋体" w:cs="宋体"/>
          <w:b/>
          <w:sz w:val="30"/>
          <w:szCs w:val="30"/>
        </w:rPr>
        <w:t xml:space="preserve">  </w:t>
      </w:r>
      <w:r>
        <w:rPr>
          <w:rFonts w:hint="eastAsia" w:ascii="宋体" w:hAnsi="宋体" w:cs="宋体"/>
          <w:b/>
          <w:sz w:val="30"/>
          <w:szCs w:val="30"/>
        </w:rPr>
        <w:t>投标文件格式</w:t>
      </w:r>
      <w:r>
        <w:rPr>
          <w:rFonts w:ascii="宋体" w:cs="宋体"/>
          <w:b/>
          <w:sz w:val="30"/>
          <w:szCs w:val="30"/>
        </w:rPr>
        <w:tab/>
      </w:r>
      <w:r>
        <w:rPr>
          <w:rFonts w:hint="eastAsia" w:ascii="宋体" w:hAnsi="宋体" w:cs="宋体"/>
          <w:b/>
          <w:sz w:val="30"/>
          <w:szCs w:val="30"/>
          <w:lang w:val="en-US" w:eastAsia="zh-CN"/>
        </w:rPr>
        <w:t>32</w:t>
      </w:r>
    </w:p>
    <w:p>
      <w:pPr>
        <w:rPr>
          <w:rFonts w:ascii="宋体"/>
          <w:szCs w:val="24"/>
        </w:rPr>
      </w:pPr>
    </w:p>
    <w:p>
      <w:pPr>
        <w:spacing w:line="400" w:lineRule="exact"/>
        <w:rPr>
          <w:rFonts w:ascii="宋体"/>
          <w:sz w:val="30"/>
          <w:szCs w:val="30"/>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adjustRightInd w:val="0"/>
        <w:snapToGrid w:val="0"/>
        <w:spacing w:line="360" w:lineRule="auto"/>
        <w:jc w:val="center"/>
        <w:outlineLvl w:val="0"/>
        <w:rPr>
          <w:rFonts w:ascii="宋体" w:hAnsi="宋体" w:cs="宋体"/>
          <w:sz w:val="24"/>
          <w:szCs w:val="24"/>
        </w:rPr>
      </w:pPr>
      <w:r>
        <w:rPr>
          <w:rFonts w:ascii="宋体" w:hAnsi="宋体" w:cs="宋体"/>
          <w:sz w:val="24"/>
          <w:szCs w:val="24"/>
        </w:rPr>
        <w:fldChar w:fldCharType="end"/>
      </w:r>
    </w:p>
    <w:p>
      <w:pPr>
        <w:adjustRightInd w:val="0"/>
        <w:snapToGrid w:val="0"/>
        <w:spacing w:line="360" w:lineRule="auto"/>
        <w:jc w:val="center"/>
        <w:outlineLvl w:val="0"/>
        <w:rPr>
          <w:rFonts w:ascii="宋体" w:hAnsi="宋体" w:cs="宋体"/>
          <w:sz w:val="24"/>
          <w:szCs w:val="24"/>
        </w:rPr>
      </w:pPr>
    </w:p>
    <w:p>
      <w:pPr>
        <w:adjustRightInd w:val="0"/>
        <w:snapToGrid w:val="0"/>
        <w:spacing w:line="360" w:lineRule="auto"/>
        <w:jc w:val="center"/>
        <w:outlineLvl w:val="0"/>
        <w:rPr>
          <w:rFonts w:ascii="黑体" w:hAnsi="宋体" w:eastAsia="黑体" w:cs="宋体"/>
          <w:b/>
          <w:sz w:val="36"/>
          <w:szCs w:val="36"/>
        </w:rPr>
      </w:pPr>
      <w:r>
        <w:rPr>
          <w:rFonts w:hint="eastAsia" w:ascii="黑体" w:hAnsi="宋体" w:eastAsia="黑体" w:cs="宋体"/>
          <w:b/>
          <w:sz w:val="36"/>
          <w:szCs w:val="36"/>
        </w:rPr>
        <w:t>第一章</w:t>
      </w:r>
      <w:r>
        <w:rPr>
          <w:rFonts w:ascii="黑体" w:hAnsi="宋体" w:eastAsia="黑体" w:cs="宋体"/>
          <w:b/>
          <w:sz w:val="36"/>
          <w:szCs w:val="36"/>
        </w:rPr>
        <w:t xml:space="preserve">  </w:t>
      </w:r>
      <w:r>
        <w:rPr>
          <w:rFonts w:hint="eastAsia" w:ascii="黑体" w:hAnsi="宋体" w:eastAsia="黑体" w:cs="宋体"/>
          <w:b/>
          <w:sz w:val="36"/>
          <w:szCs w:val="36"/>
        </w:rPr>
        <w:t>采购招标公告</w:t>
      </w:r>
    </w:p>
    <w:p>
      <w:pPr>
        <w:spacing w:line="320" w:lineRule="exact"/>
        <w:ind w:firstLine="480" w:firstLineChars="200"/>
        <w:rPr>
          <w:rFonts w:ascii="Times New Roman" w:hAnsi="Times New Roman"/>
          <w:sz w:val="24"/>
          <w:szCs w:val="24"/>
        </w:rPr>
      </w:pPr>
      <w:r>
        <w:rPr>
          <w:rFonts w:hint="eastAsia" w:ascii="Times New Roman" w:hAnsi="宋体"/>
          <w:sz w:val="24"/>
          <w:szCs w:val="24"/>
        </w:rPr>
        <w:t>根据《中华人民共和国政府采购法》等有关规定，</w:t>
      </w:r>
      <w:r>
        <w:rPr>
          <w:rFonts w:hint="eastAsia" w:ascii="Times New Roman" w:hAnsi="宋体"/>
          <w:sz w:val="24"/>
          <w:szCs w:val="24"/>
          <w:lang w:eastAsia="zh-CN"/>
        </w:rPr>
        <w:t>杭州博望建设工程招标投标代理有限公司</w:t>
      </w:r>
      <w:r>
        <w:rPr>
          <w:rFonts w:hint="eastAsia" w:ascii="Times New Roman" w:hAnsi="宋体"/>
          <w:sz w:val="24"/>
          <w:szCs w:val="24"/>
        </w:rPr>
        <w:t>受</w:t>
      </w:r>
      <w:r>
        <w:rPr>
          <w:rFonts w:hint="eastAsia" w:ascii="Times New Roman" w:hAnsi="宋体"/>
          <w:sz w:val="24"/>
          <w:szCs w:val="24"/>
          <w:lang w:val="zh-CN"/>
        </w:rPr>
        <w:t>江山市公路管理段</w:t>
      </w:r>
      <w:r>
        <w:rPr>
          <w:rFonts w:hint="eastAsia" w:ascii="Times New Roman" w:hAnsi="宋体"/>
          <w:sz w:val="24"/>
          <w:szCs w:val="24"/>
        </w:rPr>
        <w:t>委托，就</w:t>
      </w:r>
      <w:r>
        <w:rPr>
          <w:rFonts w:hint="eastAsia" w:ascii="Times New Roman" w:hAnsi="宋体"/>
          <w:sz w:val="24"/>
          <w:szCs w:val="24"/>
          <w:lang w:eastAsia="zh-CN"/>
        </w:rPr>
        <w:t>江山市公路管理段视频监控设备采购及安装项目</w:t>
      </w:r>
      <w:r>
        <w:rPr>
          <w:rFonts w:hint="eastAsia" w:ascii="Times New Roman" w:hAnsi="宋体"/>
          <w:sz w:val="24"/>
          <w:szCs w:val="24"/>
        </w:rPr>
        <w:t>采用公开招标的方式进行采购，欢迎国内合格的供应商前来参加。</w:t>
      </w:r>
    </w:p>
    <w:p>
      <w:pPr>
        <w:adjustRightInd w:val="0"/>
        <w:snapToGrid w:val="0"/>
        <w:spacing w:line="320" w:lineRule="exact"/>
        <w:outlineLvl w:val="0"/>
        <w:rPr>
          <w:rFonts w:hint="default" w:ascii="Times New Roman" w:hAnsi="Times New Roman" w:eastAsia="宋体"/>
          <w:color w:val="FF0000"/>
          <w:sz w:val="24"/>
          <w:szCs w:val="24"/>
          <w:lang w:val="en-US" w:eastAsia="zh-CN"/>
        </w:rPr>
      </w:pPr>
      <w:r>
        <w:rPr>
          <w:rFonts w:hint="eastAsia" w:ascii="Times New Roman" w:hAnsi="宋体"/>
          <w:sz w:val="24"/>
          <w:szCs w:val="24"/>
        </w:rPr>
        <w:t>一、招标项目编号：</w:t>
      </w:r>
      <w:r>
        <w:rPr>
          <w:rFonts w:hint="eastAsia" w:ascii="Times New Roman" w:hAnsi="宋体"/>
          <w:sz w:val="24"/>
          <w:szCs w:val="24"/>
          <w:lang w:val="en-US" w:eastAsia="zh-CN"/>
        </w:rPr>
        <w:t>BWZFCG20191101（2）</w:t>
      </w:r>
    </w:p>
    <w:p>
      <w:pPr>
        <w:adjustRightInd w:val="0"/>
        <w:snapToGrid w:val="0"/>
        <w:spacing w:line="320" w:lineRule="exact"/>
        <w:rPr>
          <w:rFonts w:ascii="Times New Roman" w:hAnsi="Times New Roman"/>
          <w:sz w:val="24"/>
          <w:szCs w:val="24"/>
        </w:rPr>
      </w:pPr>
      <w:r>
        <w:rPr>
          <w:rFonts w:hint="eastAsia" w:ascii="Times New Roman" w:hAnsi="宋体"/>
          <w:sz w:val="24"/>
          <w:szCs w:val="24"/>
        </w:rPr>
        <w:t>二、采购组织类型：分散委托代理</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三、招标项目概况</w:t>
      </w:r>
      <w:r>
        <w:rPr>
          <w:rFonts w:ascii="Times New Roman" w:hAnsi="Times New Roman"/>
          <w:sz w:val="24"/>
          <w:szCs w:val="24"/>
        </w:rPr>
        <w:t>:</w:t>
      </w:r>
    </w:p>
    <w:tbl>
      <w:tblPr>
        <w:tblStyle w:val="19"/>
        <w:tblW w:w="9272"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175"/>
        <w:gridCol w:w="510"/>
        <w:gridCol w:w="660"/>
        <w:gridCol w:w="1215"/>
        <w:gridCol w:w="2190"/>
        <w:gridCol w:w="123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52"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序号</w:t>
            </w:r>
          </w:p>
        </w:tc>
        <w:tc>
          <w:tcPr>
            <w:tcW w:w="2175"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标项名称</w:t>
            </w:r>
          </w:p>
        </w:tc>
        <w:tc>
          <w:tcPr>
            <w:tcW w:w="510"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单位</w:t>
            </w:r>
          </w:p>
        </w:tc>
        <w:tc>
          <w:tcPr>
            <w:tcW w:w="660"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数量</w:t>
            </w:r>
          </w:p>
        </w:tc>
        <w:tc>
          <w:tcPr>
            <w:tcW w:w="1215"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预算金额</w:t>
            </w:r>
            <w:r>
              <w:rPr>
                <w:rFonts w:ascii="Times New Roman" w:hAnsi="Times New Roman"/>
                <w:sz w:val="24"/>
                <w:szCs w:val="24"/>
              </w:rPr>
              <w:t xml:space="preserve">  </w:t>
            </w:r>
            <w:r>
              <w:rPr>
                <w:rFonts w:hint="eastAsia" w:ascii="Times New Roman" w:hAnsi="宋体"/>
                <w:sz w:val="24"/>
                <w:szCs w:val="24"/>
              </w:rPr>
              <w:t>（万元）</w:t>
            </w:r>
          </w:p>
        </w:tc>
        <w:tc>
          <w:tcPr>
            <w:tcW w:w="2190"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简要规格描述或标项基本概况介绍</w:t>
            </w:r>
          </w:p>
        </w:tc>
        <w:tc>
          <w:tcPr>
            <w:tcW w:w="1230" w:type="dxa"/>
            <w:vAlign w:val="center"/>
          </w:tcPr>
          <w:p>
            <w:pPr>
              <w:adjustRightInd w:val="0"/>
              <w:snapToGrid w:val="0"/>
              <w:spacing w:line="320" w:lineRule="exact"/>
              <w:jc w:val="center"/>
              <w:rPr>
                <w:rFonts w:hint="eastAsia" w:ascii="Times New Roman" w:hAnsi="宋体"/>
                <w:sz w:val="24"/>
                <w:szCs w:val="24"/>
                <w:lang w:eastAsia="zh-CN"/>
              </w:rPr>
            </w:pPr>
            <w:r>
              <w:rPr>
                <w:rFonts w:hint="eastAsia" w:ascii="Times New Roman" w:hAnsi="宋体"/>
                <w:sz w:val="24"/>
                <w:szCs w:val="24"/>
                <w:lang w:eastAsia="zh-CN"/>
              </w:rPr>
              <w:t>最高限价</w:t>
            </w:r>
          </w:p>
          <w:p>
            <w:pPr>
              <w:adjustRightInd w:val="0"/>
              <w:snapToGrid w:val="0"/>
              <w:spacing w:line="320" w:lineRule="exact"/>
              <w:jc w:val="center"/>
              <w:rPr>
                <w:rFonts w:hint="eastAsia" w:ascii="Times New Roman" w:hAnsi="宋体"/>
                <w:sz w:val="24"/>
                <w:szCs w:val="24"/>
                <w:lang w:eastAsia="zh-CN"/>
              </w:rPr>
            </w:pPr>
            <w:r>
              <w:rPr>
                <w:rFonts w:hint="eastAsia" w:ascii="Times New Roman" w:hAnsi="宋体"/>
                <w:sz w:val="24"/>
                <w:szCs w:val="24"/>
                <w:lang w:eastAsia="zh-CN"/>
              </w:rPr>
              <w:t>（万元）</w:t>
            </w:r>
          </w:p>
        </w:tc>
        <w:tc>
          <w:tcPr>
            <w:tcW w:w="540" w:type="dxa"/>
            <w:vAlign w:val="center"/>
          </w:tcPr>
          <w:p>
            <w:pPr>
              <w:adjustRightInd w:val="0"/>
              <w:snapToGrid w:val="0"/>
              <w:spacing w:line="320" w:lineRule="exact"/>
              <w:jc w:val="center"/>
              <w:rPr>
                <w:rFonts w:hint="eastAsia" w:ascii="Times New Roman" w:hAnsi="宋体"/>
                <w:sz w:val="24"/>
                <w:szCs w:val="24"/>
              </w:rPr>
            </w:pPr>
            <w:r>
              <w:rPr>
                <w:rFonts w:hint="eastAsia" w:ascii="Times New Roman"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52" w:type="dxa"/>
            <w:vAlign w:val="center"/>
          </w:tcPr>
          <w:p>
            <w:pPr>
              <w:adjustRightInd w:val="0"/>
              <w:snapToGrid w:val="0"/>
              <w:spacing w:line="320" w:lineRule="exact"/>
              <w:jc w:val="center"/>
              <w:rPr>
                <w:rFonts w:ascii="Times New Roman" w:hAnsi="Times New Roman"/>
                <w:sz w:val="24"/>
                <w:szCs w:val="24"/>
              </w:rPr>
            </w:pPr>
            <w:r>
              <w:rPr>
                <w:rFonts w:ascii="Times New Roman" w:hAnsi="Times New Roman"/>
                <w:sz w:val="24"/>
                <w:szCs w:val="24"/>
              </w:rPr>
              <w:t>1</w:t>
            </w:r>
          </w:p>
        </w:tc>
        <w:tc>
          <w:tcPr>
            <w:tcW w:w="2175"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Times New Roman"/>
                <w:sz w:val="24"/>
                <w:szCs w:val="24"/>
                <w:lang w:eastAsia="zh-CN"/>
              </w:rPr>
              <w:t>江山市公路管理段视频监控设备采购及安装项目</w:t>
            </w:r>
          </w:p>
        </w:tc>
        <w:tc>
          <w:tcPr>
            <w:tcW w:w="510"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项</w:t>
            </w:r>
          </w:p>
        </w:tc>
        <w:tc>
          <w:tcPr>
            <w:tcW w:w="660" w:type="dxa"/>
            <w:vAlign w:val="center"/>
          </w:tcPr>
          <w:p>
            <w:pPr>
              <w:adjustRightInd w:val="0"/>
              <w:snapToGrid w:val="0"/>
              <w:spacing w:line="320" w:lineRule="exact"/>
              <w:jc w:val="center"/>
              <w:rPr>
                <w:rFonts w:ascii="Times New Roman" w:hAnsi="Times New Roman"/>
                <w:sz w:val="24"/>
                <w:szCs w:val="24"/>
              </w:rPr>
            </w:pPr>
            <w:r>
              <w:rPr>
                <w:rFonts w:ascii="Times New Roman" w:hAnsi="Times New Roman"/>
                <w:sz w:val="24"/>
                <w:szCs w:val="24"/>
              </w:rPr>
              <w:t>1</w:t>
            </w:r>
          </w:p>
        </w:tc>
        <w:tc>
          <w:tcPr>
            <w:tcW w:w="1215" w:type="dxa"/>
            <w:vAlign w:val="center"/>
          </w:tcPr>
          <w:p>
            <w:pPr>
              <w:adjustRightInd w:val="0"/>
              <w:snapToGrid w:val="0"/>
              <w:spacing w:line="320" w:lineRule="exact"/>
              <w:jc w:val="center"/>
              <w:rPr>
                <w:rFonts w:hint="default" w:ascii="Times New Roman" w:hAnsi="Times New Roman" w:eastAsia="宋体"/>
                <w:sz w:val="24"/>
                <w:szCs w:val="24"/>
                <w:lang w:val="en-US" w:eastAsia="zh-CN"/>
              </w:rPr>
            </w:pPr>
            <w:r>
              <w:rPr>
                <w:rFonts w:hint="eastAsia" w:ascii="Times New Roman" w:hAnsi="Times New Roman"/>
                <w:color w:val="auto"/>
                <w:sz w:val="24"/>
                <w:szCs w:val="24"/>
                <w:lang w:val="en-US" w:eastAsia="zh-CN"/>
              </w:rPr>
              <w:t>200</w:t>
            </w:r>
          </w:p>
        </w:tc>
        <w:tc>
          <w:tcPr>
            <w:tcW w:w="2190" w:type="dxa"/>
            <w:vAlign w:val="center"/>
          </w:tcPr>
          <w:p>
            <w:pPr>
              <w:adjustRightInd w:val="0"/>
              <w:snapToGrid w:val="0"/>
              <w:spacing w:line="320" w:lineRule="exact"/>
              <w:jc w:val="center"/>
              <w:rPr>
                <w:rFonts w:ascii="Times New Roman" w:hAnsi="Times New Roman"/>
                <w:color w:val="FF0000"/>
                <w:sz w:val="24"/>
                <w:szCs w:val="24"/>
              </w:rPr>
            </w:pPr>
            <w:r>
              <w:rPr>
                <w:rFonts w:hint="eastAsia" w:ascii="Times New Roman" w:hAnsi="宋体"/>
                <w:sz w:val="24"/>
                <w:szCs w:val="24"/>
                <w:lang w:eastAsia="zh-CN"/>
              </w:rPr>
              <w:t>视频监控设备采购及安装</w:t>
            </w:r>
          </w:p>
        </w:tc>
        <w:tc>
          <w:tcPr>
            <w:tcW w:w="1230" w:type="dxa"/>
            <w:vAlign w:val="center"/>
          </w:tcPr>
          <w:p>
            <w:pPr>
              <w:adjustRightInd w:val="0"/>
              <w:snapToGrid w:val="0"/>
              <w:jc w:val="center"/>
              <w:rPr>
                <w:rFonts w:hint="default" w:ascii="Times New Roman" w:hAnsi="宋体" w:eastAsia="宋体"/>
                <w:sz w:val="24"/>
                <w:szCs w:val="24"/>
                <w:lang w:val="en-US" w:eastAsia="zh-CN"/>
              </w:rPr>
            </w:pPr>
            <w:r>
              <w:rPr>
                <w:rFonts w:hint="eastAsia" w:ascii="Times New Roman" w:hAnsi="宋体"/>
                <w:sz w:val="24"/>
                <w:szCs w:val="24"/>
                <w:lang w:val="en-US" w:eastAsia="zh-CN"/>
              </w:rPr>
              <w:t>195</w:t>
            </w:r>
          </w:p>
        </w:tc>
        <w:tc>
          <w:tcPr>
            <w:tcW w:w="540" w:type="dxa"/>
            <w:vAlign w:val="center"/>
          </w:tcPr>
          <w:p>
            <w:pPr>
              <w:adjustRightInd w:val="0"/>
              <w:snapToGrid w:val="0"/>
              <w:jc w:val="center"/>
              <w:rPr>
                <w:rFonts w:ascii="Times New Roman" w:hAnsi="宋体"/>
                <w:sz w:val="24"/>
                <w:szCs w:val="24"/>
              </w:rPr>
            </w:pPr>
          </w:p>
        </w:tc>
      </w:tr>
    </w:tbl>
    <w:p>
      <w:pPr>
        <w:adjustRightInd w:val="0"/>
        <w:snapToGrid w:val="0"/>
        <w:spacing w:line="320" w:lineRule="exact"/>
        <w:rPr>
          <w:rFonts w:ascii="Times New Roman" w:hAnsi="Times New Roman"/>
          <w:sz w:val="24"/>
          <w:szCs w:val="24"/>
        </w:rPr>
      </w:pPr>
      <w:r>
        <w:rPr>
          <w:rFonts w:hint="eastAsia" w:ascii="Times New Roman" w:hAnsi="宋体"/>
          <w:sz w:val="24"/>
          <w:szCs w:val="24"/>
        </w:rPr>
        <w:t>（除备注外其他为必填项）</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四、投标供应商资格要求</w:t>
      </w:r>
      <w:r>
        <w:rPr>
          <w:rFonts w:ascii="Times New Roman" w:hAnsi="Times New Roman"/>
          <w:sz w:val="24"/>
          <w:szCs w:val="24"/>
        </w:rPr>
        <w:t>:</w:t>
      </w:r>
    </w:p>
    <w:p>
      <w:pPr>
        <w:widowControl/>
        <w:spacing w:line="320" w:lineRule="exact"/>
        <w:ind w:firstLine="480" w:firstLineChars="200"/>
        <w:jc w:val="left"/>
        <w:rPr>
          <w:rFonts w:ascii="Times New Roman" w:hAnsi="Times New Roman"/>
          <w:kern w:val="0"/>
          <w:sz w:val="24"/>
          <w:szCs w:val="24"/>
        </w:rPr>
      </w:pPr>
      <w:r>
        <w:rPr>
          <w:rFonts w:ascii="Times New Roman" w:hAnsi="Times New Roman"/>
          <w:sz w:val="24"/>
          <w:szCs w:val="24"/>
        </w:rPr>
        <w:t>1</w:t>
      </w:r>
      <w:r>
        <w:rPr>
          <w:rFonts w:hint="eastAsia" w:ascii="Times New Roman" w:hAnsi="宋体"/>
          <w:sz w:val="24"/>
          <w:szCs w:val="24"/>
        </w:rPr>
        <w:t>、</w:t>
      </w:r>
      <w:r>
        <w:rPr>
          <w:rFonts w:hint="eastAsia" w:ascii="Times New Roman" w:hAnsi="宋体"/>
          <w:kern w:val="0"/>
          <w:sz w:val="24"/>
          <w:szCs w:val="24"/>
        </w:rPr>
        <w:t>符合《中华人民共和国政府采购法》第二十二条要求，且近三年无政府采购重大违法记录；</w:t>
      </w:r>
    </w:p>
    <w:p>
      <w:pPr>
        <w:widowControl/>
        <w:spacing w:line="320" w:lineRule="exact"/>
        <w:ind w:firstLine="480" w:firstLineChars="200"/>
        <w:jc w:val="left"/>
        <w:rPr>
          <w:rFonts w:ascii="Times New Roman" w:hAnsi="Times New Roman"/>
          <w:color w:val="FF0000"/>
          <w:sz w:val="24"/>
          <w:szCs w:val="24"/>
        </w:rPr>
      </w:pPr>
      <w:r>
        <w:rPr>
          <w:rFonts w:ascii="Times New Roman" w:hAnsi="Times New Roman"/>
          <w:sz w:val="24"/>
          <w:szCs w:val="24"/>
        </w:rPr>
        <w:t>2</w:t>
      </w:r>
      <w:r>
        <w:rPr>
          <w:rFonts w:hint="eastAsia" w:ascii="Times New Roman" w:hAnsi="宋体"/>
          <w:sz w:val="24"/>
          <w:szCs w:val="24"/>
        </w:rPr>
        <w:t>、在中华人民共和国境内注册，具有独立法人资格，能承担本项目的投标人；</w:t>
      </w:r>
    </w:p>
    <w:p>
      <w:pPr>
        <w:widowControl/>
        <w:spacing w:line="320" w:lineRule="exact"/>
        <w:ind w:firstLine="480" w:firstLineChars="200"/>
        <w:jc w:val="left"/>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、本项目谢绝联合体响应。</w:t>
      </w:r>
    </w:p>
    <w:p>
      <w:pPr>
        <w:widowControl/>
        <w:spacing w:line="32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宋体"/>
          <w:sz w:val="24"/>
          <w:szCs w:val="24"/>
        </w:rPr>
        <w:t>、须为未被列入</w:t>
      </w:r>
      <w:r>
        <w:rPr>
          <w:rFonts w:ascii="Times New Roman" w:hAnsi="Times New Roman"/>
          <w:sz w:val="24"/>
          <w:szCs w:val="24"/>
        </w:rPr>
        <w:t>“</w:t>
      </w:r>
      <w:r>
        <w:rPr>
          <w:rFonts w:hint="eastAsia" w:ascii="Times New Roman" w:hAnsi="宋体"/>
          <w:sz w:val="24"/>
          <w:szCs w:val="24"/>
        </w:rPr>
        <w:t>信用中国</w:t>
      </w:r>
      <w:r>
        <w:rPr>
          <w:rFonts w:ascii="Times New Roman" w:hAnsi="Times New Roman"/>
          <w:sz w:val="24"/>
          <w:szCs w:val="24"/>
        </w:rPr>
        <w:t>”</w:t>
      </w:r>
      <w:r>
        <w:rPr>
          <w:rFonts w:hint="eastAsia" w:ascii="Times New Roman" w:hAnsi="宋体"/>
          <w:sz w:val="24"/>
          <w:szCs w:val="24"/>
        </w:rPr>
        <w:t>网站</w:t>
      </w:r>
      <w:r>
        <w:rPr>
          <w:rFonts w:ascii="Times New Roman" w:hAnsi="Times New Roman"/>
          <w:sz w:val="24"/>
          <w:szCs w:val="24"/>
        </w:rPr>
        <w:t>(www.creditchina.gov.cn)</w:t>
      </w:r>
      <w:r>
        <w:rPr>
          <w:rFonts w:hint="eastAsia" w:ascii="Times New Roman" w:hAnsi="宋体"/>
          <w:sz w:val="24"/>
          <w:szCs w:val="24"/>
        </w:rPr>
        <w:t>、中国政府采购网</w:t>
      </w:r>
      <w:r>
        <w:rPr>
          <w:rFonts w:ascii="Times New Roman" w:hAnsi="Times New Roman"/>
          <w:sz w:val="24"/>
          <w:szCs w:val="24"/>
        </w:rPr>
        <w:t>(www.ccgp.gov.cn)</w:t>
      </w:r>
      <w:r>
        <w:rPr>
          <w:rFonts w:hint="eastAsia" w:ascii="Times New Roman" w:hAnsi="宋体"/>
          <w:sz w:val="24"/>
          <w:szCs w:val="24"/>
        </w:rPr>
        <w:t>渠道信用记录失信被执行人、重大税收违法案件当事人名单、政府采购严重违法失信行为记录名单的投标人。</w:t>
      </w:r>
    </w:p>
    <w:p>
      <w:pPr>
        <w:numPr>
          <w:ilvl w:val="0"/>
          <w:numId w:val="2"/>
        </w:num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招标文件的报名</w:t>
      </w:r>
      <w:r>
        <w:rPr>
          <w:rFonts w:ascii="Times New Roman" w:hAnsi="Times New Roman"/>
          <w:sz w:val="24"/>
          <w:szCs w:val="24"/>
        </w:rPr>
        <w:t>/</w:t>
      </w:r>
      <w:r>
        <w:rPr>
          <w:rFonts w:hint="eastAsia" w:ascii="Times New Roman" w:hAnsi="宋体"/>
          <w:sz w:val="24"/>
          <w:szCs w:val="24"/>
        </w:rPr>
        <w:t>发售时间、地址、售价</w:t>
      </w:r>
      <w:r>
        <w:rPr>
          <w:rFonts w:ascii="Times New Roman" w:hAnsi="Times New Roman"/>
          <w:sz w:val="24"/>
          <w:szCs w:val="24"/>
        </w:rPr>
        <w:t>:</w:t>
      </w:r>
    </w:p>
    <w:p>
      <w:pPr>
        <w:adjustRightInd w:val="0"/>
        <w:snapToGrid w:val="0"/>
        <w:spacing w:line="320" w:lineRule="exact"/>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宋体"/>
          <w:sz w:val="24"/>
          <w:szCs w:val="24"/>
        </w:rPr>
        <w:t>、报名</w:t>
      </w:r>
      <w:r>
        <w:rPr>
          <w:rFonts w:ascii="Times New Roman" w:hAnsi="Times New Roman"/>
          <w:sz w:val="24"/>
          <w:szCs w:val="24"/>
        </w:rPr>
        <w:t>/</w:t>
      </w:r>
      <w:r>
        <w:rPr>
          <w:rFonts w:hint="eastAsia" w:ascii="Times New Roman" w:hAnsi="宋体"/>
          <w:sz w:val="24"/>
          <w:szCs w:val="24"/>
        </w:rPr>
        <w:t>发售时间：</w:t>
      </w:r>
      <w:r>
        <w:rPr>
          <w:rFonts w:ascii="Times New Roman" w:hAnsi="Times New Roman"/>
          <w:sz w:val="24"/>
          <w:szCs w:val="24"/>
        </w:rPr>
        <w:t>2019</w:t>
      </w:r>
      <w:r>
        <w:rPr>
          <w:rFonts w:hint="eastAsia" w:ascii="Times New Roman" w:hAnsi="宋体"/>
          <w:sz w:val="24"/>
          <w:szCs w:val="24"/>
        </w:rPr>
        <w:t>年</w:t>
      </w:r>
      <w:r>
        <w:rPr>
          <w:rFonts w:hint="eastAsia" w:ascii="Times New Roman" w:hAnsi="Times New Roman"/>
          <w:sz w:val="24"/>
          <w:szCs w:val="24"/>
          <w:u w:val="single"/>
          <w:lang w:val="en-US" w:eastAsia="zh-CN"/>
        </w:rPr>
        <w:t>12</w:t>
      </w:r>
      <w:r>
        <w:rPr>
          <w:rFonts w:hint="eastAsia" w:ascii="Times New Roman" w:hAnsi="宋体"/>
          <w:sz w:val="24"/>
          <w:szCs w:val="24"/>
        </w:rPr>
        <w:t>月</w:t>
      </w:r>
      <w:r>
        <w:rPr>
          <w:rFonts w:hint="eastAsia" w:ascii="Times New Roman" w:hAnsi="Times New Roman"/>
          <w:sz w:val="24"/>
          <w:szCs w:val="24"/>
          <w:u w:val="single"/>
          <w:lang w:val="en-US" w:eastAsia="zh-CN"/>
        </w:rPr>
        <w:t>3</w:t>
      </w:r>
      <w:r>
        <w:rPr>
          <w:rFonts w:hint="eastAsia" w:ascii="Times New Roman" w:hAnsi="宋体"/>
          <w:sz w:val="24"/>
          <w:szCs w:val="24"/>
        </w:rPr>
        <w:t>日至</w:t>
      </w:r>
      <w:r>
        <w:rPr>
          <w:rFonts w:ascii="Times New Roman" w:hAnsi="Times New Roman"/>
          <w:sz w:val="24"/>
          <w:szCs w:val="24"/>
        </w:rPr>
        <w:t>2019</w:t>
      </w:r>
      <w:r>
        <w:rPr>
          <w:rFonts w:hint="eastAsia" w:ascii="Times New Roman" w:hAnsi="宋体"/>
          <w:sz w:val="24"/>
          <w:szCs w:val="24"/>
        </w:rPr>
        <w:t>年</w:t>
      </w:r>
      <w:r>
        <w:rPr>
          <w:rFonts w:hint="eastAsia" w:ascii="Times New Roman" w:hAnsi="Times New Roman"/>
          <w:sz w:val="24"/>
          <w:szCs w:val="24"/>
          <w:u w:val="single"/>
          <w:lang w:val="en-US" w:eastAsia="zh-CN"/>
        </w:rPr>
        <w:t>12</w:t>
      </w:r>
      <w:r>
        <w:rPr>
          <w:rFonts w:hint="eastAsia" w:ascii="Times New Roman" w:hAnsi="宋体"/>
          <w:sz w:val="24"/>
          <w:szCs w:val="24"/>
        </w:rPr>
        <w:t>月</w:t>
      </w:r>
      <w:r>
        <w:rPr>
          <w:rFonts w:hint="eastAsia" w:ascii="Times New Roman" w:hAnsi="Times New Roman"/>
          <w:sz w:val="24"/>
          <w:szCs w:val="24"/>
          <w:u w:val="single"/>
          <w:lang w:val="en-US" w:eastAsia="zh-CN"/>
        </w:rPr>
        <w:t>10</w:t>
      </w:r>
      <w:r>
        <w:rPr>
          <w:rFonts w:hint="eastAsia" w:ascii="Times New Roman" w:hAnsi="宋体"/>
          <w:sz w:val="24"/>
          <w:szCs w:val="24"/>
        </w:rPr>
        <w:t>日</w:t>
      </w:r>
      <w:r>
        <w:rPr>
          <w:rFonts w:ascii="Times New Roman" w:hAnsi="Times New Roman"/>
          <w:sz w:val="24"/>
          <w:szCs w:val="24"/>
        </w:rPr>
        <w:t>(</w:t>
      </w:r>
      <w:r>
        <w:rPr>
          <w:rFonts w:hint="eastAsia" w:ascii="Times New Roman" w:hAnsi="宋体"/>
          <w:sz w:val="24"/>
          <w:szCs w:val="24"/>
        </w:rPr>
        <w:t>双休日及法定节假日除外</w:t>
      </w:r>
      <w:r>
        <w:rPr>
          <w:rFonts w:ascii="Times New Roman" w:hAnsi="Times New Roman"/>
          <w:sz w:val="24"/>
          <w:szCs w:val="24"/>
        </w:rPr>
        <w:t>)</w:t>
      </w:r>
      <w:r>
        <w:rPr>
          <w:rFonts w:hint="eastAsia" w:ascii="Times New Roman" w:hAnsi="宋体"/>
          <w:sz w:val="24"/>
          <w:szCs w:val="24"/>
        </w:rPr>
        <w:t>。上午：</w:t>
      </w:r>
      <w:r>
        <w:rPr>
          <w:rFonts w:ascii="Times New Roman" w:hAnsi="Times New Roman"/>
          <w:sz w:val="24"/>
          <w:szCs w:val="24"/>
        </w:rPr>
        <w:t>8:30-11:30 </w:t>
      </w:r>
      <w:r>
        <w:rPr>
          <w:rFonts w:hint="eastAsia" w:ascii="Times New Roman" w:hAnsi="宋体"/>
          <w:sz w:val="24"/>
          <w:szCs w:val="24"/>
        </w:rPr>
        <w:t>；下午：</w:t>
      </w:r>
      <w:r>
        <w:rPr>
          <w:rFonts w:ascii="Times New Roman" w:hAnsi="Times New Roman"/>
          <w:sz w:val="24"/>
          <w:szCs w:val="24"/>
        </w:rPr>
        <w:t>14:30-17:00</w:t>
      </w:r>
      <w:r>
        <w:rPr>
          <w:rFonts w:hint="eastAsia" w:ascii="Times New Roman" w:hAnsi="宋体"/>
          <w:sz w:val="24"/>
          <w:szCs w:val="24"/>
        </w:rPr>
        <w:t>。</w:t>
      </w:r>
    </w:p>
    <w:p>
      <w:pPr>
        <w:adjustRightInd w:val="0"/>
        <w:snapToGrid w:val="0"/>
        <w:spacing w:line="320" w:lineRule="exact"/>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宋体"/>
          <w:sz w:val="24"/>
          <w:szCs w:val="24"/>
        </w:rPr>
        <w:t>、报名</w:t>
      </w:r>
      <w:r>
        <w:rPr>
          <w:rFonts w:ascii="Times New Roman" w:hAnsi="Times New Roman"/>
          <w:sz w:val="24"/>
          <w:szCs w:val="24"/>
        </w:rPr>
        <w:t>/</w:t>
      </w:r>
      <w:r>
        <w:rPr>
          <w:rFonts w:hint="eastAsia" w:ascii="Times New Roman" w:hAnsi="宋体"/>
          <w:sz w:val="24"/>
          <w:szCs w:val="24"/>
        </w:rPr>
        <w:t>发售地址：</w:t>
      </w:r>
      <w:r>
        <w:rPr>
          <w:rFonts w:hint="eastAsia" w:hAnsi="宋体"/>
          <w:color w:val="000000"/>
          <w:sz w:val="24"/>
        </w:rPr>
        <w:t>报名时携带有效的营业执照复印件、法人授权委托书及受托人身份证复印件或法定代表人身份证复印件（复印件加盖单位公章）到</w:t>
      </w:r>
      <w:r>
        <w:rPr>
          <w:rFonts w:hint="eastAsia" w:ascii="Times New Roman" w:hAnsi="宋体"/>
          <w:kern w:val="0"/>
          <w:sz w:val="24"/>
          <w:szCs w:val="24"/>
          <w:lang w:eastAsia="zh-CN"/>
        </w:rPr>
        <w:t>杭州博望建设工程招标投标代理有限公司</w:t>
      </w:r>
      <w:r>
        <w:rPr>
          <w:rFonts w:ascii="Times New Roman" w:hAnsi="Times New Roman"/>
          <w:kern w:val="0"/>
          <w:sz w:val="24"/>
          <w:szCs w:val="24"/>
        </w:rPr>
        <w:t>(</w:t>
      </w:r>
      <w:r>
        <w:rPr>
          <w:rFonts w:hint="eastAsia" w:ascii="Times New Roman" w:hAnsi="宋体"/>
          <w:kern w:val="0"/>
          <w:sz w:val="24"/>
          <w:szCs w:val="24"/>
        </w:rPr>
        <w:t>江山市</w:t>
      </w:r>
      <w:r>
        <w:rPr>
          <w:rFonts w:hint="eastAsia" w:ascii="Times New Roman" w:hAnsi="宋体"/>
          <w:kern w:val="0"/>
          <w:sz w:val="24"/>
          <w:szCs w:val="24"/>
          <w:lang w:val="en-US" w:eastAsia="zh-CN"/>
        </w:rPr>
        <w:t>虎山街道东岳路498号</w:t>
      </w:r>
      <w:r>
        <w:rPr>
          <w:rFonts w:ascii="Times New Roman" w:hAnsi="Times New Roman"/>
          <w:kern w:val="0"/>
          <w:sz w:val="24"/>
          <w:szCs w:val="24"/>
        </w:rPr>
        <w:t>)</w:t>
      </w:r>
      <w:r>
        <w:rPr>
          <w:rFonts w:hint="eastAsia" w:hAnsi="宋体"/>
          <w:color w:val="000000"/>
          <w:sz w:val="24"/>
        </w:rPr>
        <w:t>获取招标文件。招标文件也可在浙江政府采购网（www.zjzfcg.gov.cn）和衢州市公共资源交易网（http://www.qzggzy.com/）上自行下载。（“在江山市公共资源交易中心开标”）</w:t>
      </w:r>
    </w:p>
    <w:p>
      <w:pPr>
        <w:adjustRightInd w:val="0"/>
        <w:snapToGrid w:val="0"/>
        <w:spacing w:line="320" w:lineRule="exact"/>
        <w:ind w:firstLine="480" w:firstLineChars="200"/>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、标书售价</w:t>
      </w:r>
      <w:r>
        <w:rPr>
          <w:rFonts w:ascii="Times New Roman" w:hAnsi="Times New Roman"/>
          <w:sz w:val="24"/>
          <w:szCs w:val="24"/>
        </w:rPr>
        <w:t>(</w:t>
      </w:r>
      <w:r>
        <w:rPr>
          <w:rFonts w:hint="eastAsia" w:ascii="Times New Roman" w:hAnsi="宋体"/>
          <w:sz w:val="24"/>
          <w:szCs w:val="24"/>
        </w:rPr>
        <w:t>元</w:t>
      </w:r>
      <w:r>
        <w:rPr>
          <w:rFonts w:ascii="Times New Roman" w:hAnsi="Times New Roman"/>
          <w:sz w:val="24"/>
          <w:szCs w:val="24"/>
        </w:rPr>
        <w:t>)</w:t>
      </w:r>
      <w:r>
        <w:rPr>
          <w:rFonts w:hint="eastAsia" w:ascii="Times New Roman" w:hAnsi="宋体"/>
          <w:sz w:val="24"/>
          <w:szCs w:val="24"/>
        </w:rPr>
        <w:t>：</w:t>
      </w:r>
      <w:r>
        <w:rPr>
          <w:rFonts w:ascii="Times New Roman" w:hAnsi="Times New Roman"/>
          <w:sz w:val="24"/>
          <w:szCs w:val="24"/>
        </w:rPr>
        <w:t>200</w:t>
      </w:r>
      <w:r>
        <w:rPr>
          <w:rFonts w:hint="eastAsia" w:ascii="Times New Roman" w:hAnsi="宋体"/>
          <w:sz w:val="24"/>
          <w:szCs w:val="24"/>
        </w:rPr>
        <w:t>元（售后不退）</w:t>
      </w:r>
    </w:p>
    <w:p>
      <w:pPr>
        <w:adjustRightInd w:val="0"/>
        <w:snapToGrid w:val="0"/>
        <w:spacing w:line="320" w:lineRule="exact"/>
        <w:outlineLvl w:val="0"/>
        <w:rPr>
          <w:rFonts w:ascii="Times New Roman" w:hAnsi="Times New Roman"/>
          <w:kern w:val="0"/>
          <w:sz w:val="24"/>
          <w:szCs w:val="24"/>
        </w:rPr>
      </w:pPr>
      <w:r>
        <w:rPr>
          <w:rFonts w:hint="eastAsia" w:ascii="Times New Roman" w:hAnsi="宋体"/>
          <w:sz w:val="24"/>
          <w:szCs w:val="24"/>
        </w:rPr>
        <w:t>六、投标截止时间：</w:t>
      </w:r>
      <w:r>
        <w:rPr>
          <w:rFonts w:ascii="Times New Roman" w:hAnsi="Times New Roman"/>
          <w:sz w:val="24"/>
          <w:szCs w:val="24"/>
        </w:rPr>
        <w:t>2019</w:t>
      </w:r>
      <w:r>
        <w:rPr>
          <w:rFonts w:hint="eastAsia" w:ascii="Times New Roman" w:hAnsi="宋体"/>
          <w:sz w:val="24"/>
          <w:szCs w:val="24"/>
        </w:rPr>
        <w:t>年</w:t>
      </w:r>
      <w:r>
        <w:rPr>
          <w:rFonts w:hint="eastAsia" w:ascii="Times New Roman" w:hAnsi="Times New Roman"/>
          <w:sz w:val="24"/>
          <w:szCs w:val="24"/>
          <w:u w:val="single"/>
          <w:lang w:val="en-US" w:eastAsia="zh-CN"/>
        </w:rPr>
        <w:t>12</w:t>
      </w:r>
      <w:r>
        <w:rPr>
          <w:rFonts w:hint="eastAsia" w:ascii="Times New Roman" w:hAnsi="宋体"/>
          <w:sz w:val="24"/>
          <w:szCs w:val="24"/>
        </w:rPr>
        <w:t>月</w:t>
      </w:r>
      <w:r>
        <w:rPr>
          <w:rFonts w:hint="eastAsia" w:ascii="Times New Roman" w:hAnsi="Times New Roman"/>
          <w:sz w:val="24"/>
          <w:szCs w:val="24"/>
          <w:u w:val="single"/>
          <w:lang w:val="en-US" w:eastAsia="zh-CN"/>
        </w:rPr>
        <w:t>24</w:t>
      </w:r>
      <w:r>
        <w:rPr>
          <w:rFonts w:hint="eastAsia" w:ascii="Times New Roman" w:hAnsi="宋体"/>
          <w:sz w:val="24"/>
          <w:szCs w:val="24"/>
        </w:rPr>
        <w:t>日</w:t>
      </w:r>
      <w:r>
        <w:rPr>
          <w:rFonts w:hint="eastAsia" w:ascii="Times New Roman" w:hAnsi="Times New Roman"/>
          <w:kern w:val="0"/>
          <w:sz w:val="24"/>
          <w:szCs w:val="24"/>
          <w:u w:val="single"/>
          <w:lang w:val="en-US" w:eastAsia="zh-CN"/>
        </w:rPr>
        <w:t>14</w:t>
      </w:r>
      <w:r>
        <w:rPr>
          <w:rFonts w:hint="eastAsia" w:ascii="Times New Roman" w:hAnsi="宋体"/>
          <w:kern w:val="0"/>
          <w:sz w:val="24"/>
          <w:szCs w:val="24"/>
        </w:rPr>
        <w:t>时</w:t>
      </w:r>
      <w:r>
        <w:rPr>
          <w:rFonts w:hint="eastAsia" w:ascii="Times New Roman" w:hAnsi="Times New Roman"/>
          <w:kern w:val="0"/>
          <w:sz w:val="24"/>
          <w:szCs w:val="24"/>
          <w:u w:val="single"/>
          <w:lang w:val="en-US" w:eastAsia="zh-CN"/>
        </w:rPr>
        <w:t>30</w:t>
      </w:r>
      <w:r>
        <w:rPr>
          <w:rFonts w:hint="eastAsia" w:ascii="Times New Roman" w:hAnsi="宋体"/>
          <w:kern w:val="0"/>
          <w:sz w:val="24"/>
          <w:szCs w:val="24"/>
        </w:rPr>
        <w:t>分</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七、投标地址：</w:t>
      </w:r>
      <w:r>
        <w:rPr>
          <w:rFonts w:hint="eastAsia" w:hAnsi="宋体"/>
          <w:sz w:val="24"/>
        </w:rPr>
        <w:t>江山市公共资源交易中心</w:t>
      </w:r>
      <w:r>
        <w:rPr>
          <w:rFonts w:hint="eastAsia"/>
          <w:sz w:val="24"/>
          <w:u w:val="single"/>
          <w:lang w:val="en-US" w:eastAsia="zh-CN"/>
        </w:rPr>
        <w:t>3</w:t>
      </w:r>
      <w:r>
        <w:rPr>
          <w:rFonts w:hint="eastAsia" w:hAnsi="宋体"/>
          <w:sz w:val="24"/>
        </w:rPr>
        <w:t>号厅（</w:t>
      </w:r>
      <w:r>
        <w:rPr>
          <w:rFonts w:hint="eastAsia"/>
          <w:sz w:val="24"/>
        </w:rPr>
        <w:t>江山市景星西路万商城</w:t>
      </w:r>
      <w:r>
        <w:rPr>
          <w:sz w:val="24"/>
        </w:rPr>
        <w:t>5</w:t>
      </w:r>
      <w:r>
        <w:rPr>
          <w:rFonts w:hint="eastAsia"/>
          <w:sz w:val="24"/>
        </w:rPr>
        <w:t>号楼</w:t>
      </w:r>
      <w:r>
        <w:rPr>
          <w:sz w:val="24"/>
        </w:rPr>
        <w:t>B</w:t>
      </w:r>
      <w:r>
        <w:rPr>
          <w:rFonts w:hint="eastAsia"/>
          <w:sz w:val="24"/>
        </w:rPr>
        <w:t>一楼</w:t>
      </w:r>
      <w:r>
        <w:rPr>
          <w:rFonts w:hint="eastAsia" w:hAnsi="宋体"/>
          <w:sz w:val="24"/>
        </w:rPr>
        <w:t>）</w:t>
      </w:r>
    </w:p>
    <w:p>
      <w:pPr>
        <w:adjustRightInd w:val="0"/>
        <w:snapToGrid w:val="0"/>
        <w:spacing w:line="320" w:lineRule="exact"/>
        <w:outlineLvl w:val="0"/>
        <w:rPr>
          <w:rFonts w:ascii="Times New Roman" w:hAnsi="Times New Roman"/>
          <w:kern w:val="0"/>
          <w:sz w:val="24"/>
          <w:szCs w:val="24"/>
        </w:rPr>
      </w:pPr>
      <w:r>
        <w:rPr>
          <w:rFonts w:hint="eastAsia" w:ascii="Times New Roman" w:hAnsi="宋体"/>
          <w:sz w:val="24"/>
          <w:szCs w:val="24"/>
        </w:rPr>
        <w:t>八、开标时间：</w:t>
      </w:r>
      <w:r>
        <w:rPr>
          <w:rFonts w:ascii="Times New Roman" w:hAnsi="Times New Roman"/>
          <w:sz w:val="24"/>
          <w:szCs w:val="24"/>
          <w:u w:val="single"/>
        </w:rPr>
        <w:t>2019</w:t>
      </w:r>
      <w:r>
        <w:rPr>
          <w:rFonts w:hint="eastAsia" w:ascii="Times New Roman" w:hAnsi="宋体"/>
          <w:sz w:val="24"/>
          <w:szCs w:val="24"/>
        </w:rPr>
        <w:t>年</w:t>
      </w:r>
      <w:r>
        <w:rPr>
          <w:rFonts w:hint="eastAsia" w:ascii="Times New Roman" w:hAnsi="Times New Roman"/>
          <w:sz w:val="24"/>
          <w:szCs w:val="24"/>
          <w:u w:val="single"/>
          <w:lang w:val="en-US" w:eastAsia="zh-CN"/>
        </w:rPr>
        <w:t>12</w:t>
      </w:r>
      <w:r>
        <w:rPr>
          <w:rFonts w:hint="eastAsia" w:ascii="Times New Roman" w:hAnsi="宋体"/>
          <w:sz w:val="24"/>
          <w:szCs w:val="24"/>
        </w:rPr>
        <w:t>月</w:t>
      </w:r>
      <w:r>
        <w:rPr>
          <w:rFonts w:hint="eastAsia" w:ascii="Times New Roman" w:hAnsi="Times New Roman"/>
          <w:sz w:val="24"/>
          <w:szCs w:val="24"/>
          <w:u w:val="single"/>
          <w:lang w:val="en-US" w:eastAsia="zh-CN"/>
        </w:rPr>
        <w:t>24</w:t>
      </w:r>
      <w:r>
        <w:rPr>
          <w:rFonts w:hint="eastAsia" w:ascii="Times New Roman" w:hAnsi="宋体"/>
          <w:sz w:val="24"/>
          <w:szCs w:val="24"/>
        </w:rPr>
        <w:t>日</w:t>
      </w:r>
      <w:r>
        <w:rPr>
          <w:rFonts w:hint="eastAsia" w:ascii="Times New Roman" w:hAnsi="Times New Roman"/>
          <w:kern w:val="0"/>
          <w:sz w:val="24"/>
          <w:szCs w:val="24"/>
          <w:u w:val="single"/>
          <w:lang w:val="en-US" w:eastAsia="zh-CN"/>
        </w:rPr>
        <w:t>14</w:t>
      </w:r>
      <w:r>
        <w:rPr>
          <w:rFonts w:hint="eastAsia" w:ascii="Times New Roman" w:hAnsi="宋体"/>
          <w:kern w:val="0"/>
          <w:sz w:val="24"/>
          <w:szCs w:val="24"/>
        </w:rPr>
        <w:t>时</w:t>
      </w:r>
      <w:r>
        <w:rPr>
          <w:rFonts w:hint="eastAsia" w:ascii="Times New Roman" w:hAnsi="Times New Roman"/>
          <w:kern w:val="0"/>
          <w:sz w:val="24"/>
          <w:szCs w:val="24"/>
          <w:u w:val="single"/>
          <w:lang w:val="en-US" w:eastAsia="zh-CN"/>
        </w:rPr>
        <w:t>30</w:t>
      </w:r>
      <w:r>
        <w:rPr>
          <w:rFonts w:hint="eastAsia" w:ascii="Times New Roman" w:hAnsi="宋体"/>
          <w:kern w:val="0"/>
          <w:sz w:val="24"/>
          <w:szCs w:val="24"/>
        </w:rPr>
        <w:t>分</w:t>
      </w:r>
    </w:p>
    <w:p>
      <w:pPr>
        <w:adjustRightInd w:val="0"/>
        <w:snapToGrid w:val="0"/>
        <w:spacing w:line="320" w:lineRule="exact"/>
        <w:rPr>
          <w:rFonts w:ascii="Times New Roman" w:hAnsi="Times New Roman"/>
          <w:sz w:val="24"/>
          <w:szCs w:val="24"/>
        </w:rPr>
      </w:pPr>
      <w:r>
        <w:rPr>
          <w:rFonts w:hint="eastAsia" w:ascii="Times New Roman" w:hAnsi="宋体"/>
          <w:bCs/>
          <w:sz w:val="24"/>
          <w:szCs w:val="24"/>
        </w:rPr>
        <w:t>九、开标地址</w:t>
      </w:r>
      <w:r>
        <w:rPr>
          <w:rFonts w:hint="eastAsia" w:ascii="Times New Roman" w:hAnsi="宋体"/>
          <w:sz w:val="24"/>
          <w:szCs w:val="24"/>
        </w:rPr>
        <w:t>：</w:t>
      </w:r>
      <w:r>
        <w:rPr>
          <w:rFonts w:hint="eastAsia" w:hAnsi="宋体"/>
          <w:sz w:val="24"/>
        </w:rPr>
        <w:t>江山市公共资源交易中心</w:t>
      </w:r>
      <w:r>
        <w:rPr>
          <w:rFonts w:hint="eastAsia"/>
          <w:sz w:val="24"/>
          <w:u w:val="single"/>
          <w:lang w:val="en-US" w:eastAsia="zh-CN"/>
        </w:rPr>
        <w:t>3</w:t>
      </w:r>
      <w:r>
        <w:rPr>
          <w:rFonts w:hint="eastAsia" w:hAnsi="宋体"/>
          <w:sz w:val="24"/>
        </w:rPr>
        <w:t>号厅（</w:t>
      </w:r>
      <w:r>
        <w:rPr>
          <w:rFonts w:hint="eastAsia"/>
          <w:sz w:val="24"/>
        </w:rPr>
        <w:t>江山市景星西路万商城</w:t>
      </w:r>
      <w:r>
        <w:rPr>
          <w:sz w:val="24"/>
        </w:rPr>
        <w:t>5</w:t>
      </w:r>
      <w:r>
        <w:rPr>
          <w:rFonts w:hint="eastAsia"/>
          <w:sz w:val="24"/>
        </w:rPr>
        <w:t>号楼</w:t>
      </w:r>
      <w:r>
        <w:rPr>
          <w:sz w:val="24"/>
        </w:rPr>
        <w:t>B</w:t>
      </w:r>
      <w:r>
        <w:rPr>
          <w:rFonts w:hint="eastAsia"/>
          <w:sz w:val="24"/>
        </w:rPr>
        <w:t>一楼</w:t>
      </w:r>
      <w:r>
        <w:rPr>
          <w:rFonts w:hint="eastAsia" w:hAnsi="宋体"/>
          <w:sz w:val="24"/>
        </w:rPr>
        <w:t>）</w:t>
      </w:r>
    </w:p>
    <w:p>
      <w:pPr>
        <w:adjustRightInd w:val="0"/>
        <w:snapToGrid w:val="0"/>
        <w:spacing w:line="320" w:lineRule="exact"/>
        <w:outlineLvl w:val="0"/>
        <w:rPr>
          <w:rFonts w:hint="eastAsia" w:ascii="Times New Roman" w:hAnsi="Times New Roman" w:eastAsia="宋体"/>
          <w:sz w:val="24"/>
          <w:szCs w:val="24"/>
          <w:lang w:eastAsia="zh-CN"/>
        </w:rPr>
      </w:pPr>
      <w:r>
        <w:rPr>
          <w:rFonts w:hint="eastAsia" w:ascii="Times New Roman" w:hAnsi="宋体"/>
          <w:sz w:val="24"/>
          <w:szCs w:val="24"/>
        </w:rPr>
        <w:t>十、投标保证金：</w:t>
      </w:r>
      <w:r>
        <w:rPr>
          <w:rFonts w:hint="eastAsia" w:ascii="Times New Roman" w:hAnsi="宋体"/>
          <w:sz w:val="24"/>
          <w:szCs w:val="24"/>
          <w:lang w:eastAsia="zh-CN"/>
        </w:rPr>
        <w:t>本项目不设投标保证金</w:t>
      </w:r>
    </w:p>
    <w:p>
      <w:pPr>
        <w:numPr>
          <w:ilvl w:val="0"/>
          <w:numId w:val="3"/>
        </w:num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公告期限：</w:t>
      </w:r>
      <w:r>
        <w:rPr>
          <w:rFonts w:ascii="Times New Roman" w:hAnsi="Times New Roman"/>
          <w:sz w:val="24"/>
          <w:szCs w:val="24"/>
        </w:rPr>
        <w:t>5</w:t>
      </w:r>
      <w:r>
        <w:rPr>
          <w:rFonts w:hint="eastAsia" w:ascii="Times New Roman" w:hAnsi="宋体"/>
          <w:sz w:val="24"/>
          <w:szCs w:val="24"/>
        </w:rPr>
        <w:t>个工作日</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十二、其他事项：</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1</w:t>
      </w:r>
      <w:r>
        <w:rPr>
          <w:rFonts w:hint="eastAsia" w:ascii="Times New Roman" w:hAnsi="宋体"/>
          <w:sz w:val="24"/>
          <w:szCs w:val="24"/>
        </w:rPr>
        <w:t>、供应商认为采购文件使自己的权益受到损害的，可以自收到采购文件之日（发售截止日之后收到采购文件的，以发售截止日为准）或者采购文件公告期限届满之日（公告发布后的第</w:t>
      </w:r>
      <w:r>
        <w:rPr>
          <w:rFonts w:ascii="Times New Roman" w:hAnsi="Times New Roman"/>
          <w:sz w:val="24"/>
          <w:szCs w:val="24"/>
        </w:rPr>
        <w:t>6</w:t>
      </w:r>
      <w:r>
        <w:rPr>
          <w:rFonts w:hint="eastAsia" w:ascii="Times New Roman" w:hAnsi="宋体"/>
          <w:sz w:val="24"/>
          <w:szCs w:val="24"/>
        </w:rPr>
        <w:t>个工作日）起</w:t>
      </w:r>
      <w:r>
        <w:rPr>
          <w:rFonts w:ascii="Times New Roman" w:hAnsi="Times New Roman"/>
          <w:sz w:val="24"/>
          <w:szCs w:val="24"/>
        </w:rPr>
        <w:t>7</w:t>
      </w:r>
      <w:r>
        <w:rPr>
          <w:rFonts w:hint="eastAsia" w:ascii="Times New Roman" w:hAnsi="宋体"/>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2</w:t>
      </w:r>
      <w:r>
        <w:rPr>
          <w:rFonts w:hint="eastAsia" w:ascii="Times New Roman" w:hAnsi="宋体"/>
          <w:sz w:val="24"/>
          <w:szCs w:val="24"/>
        </w:rPr>
        <w:t>、投标人购买标书时应提交的资料：</w:t>
      </w:r>
      <w:r>
        <w:rPr>
          <w:rFonts w:hint="eastAsia" w:hAnsi="宋体"/>
          <w:color w:val="000000"/>
          <w:sz w:val="24"/>
        </w:rPr>
        <w:t>有效的营业执照复印件、法人授权委托书及受托人身份证复印件或法定代表人身份证复印件（复印件加盖单位公章）</w:t>
      </w:r>
      <w:r>
        <w:rPr>
          <w:rFonts w:hint="eastAsia" w:ascii="Times New Roman" w:hAnsi="宋体"/>
          <w:sz w:val="24"/>
          <w:szCs w:val="24"/>
        </w:rPr>
        <w:t>。</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、采购项目需要落实的政府采购政策</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（一）根据财政部发布的《政府采购促进中小企业发展暂行办法》规定，本项目对小型和微型企业产品的价格给予</w:t>
      </w:r>
      <w:r>
        <w:rPr>
          <w:rFonts w:ascii="Times New Roman" w:hAnsi="Times New Roman"/>
          <w:sz w:val="24"/>
          <w:szCs w:val="24"/>
        </w:rPr>
        <w:t>6%</w:t>
      </w:r>
      <w:r>
        <w:rPr>
          <w:rFonts w:hint="eastAsia" w:ascii="Times New Roman" w:hAnsi="宋体"/>
          <w:sz w:val="24"/>
          <w:szCs w:val="24"/>
        </w:rPr>
        <w:t>的扣除。</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（二）根据财政部发布的《关于政府采购支持监狱企业发展有关问题的通知》规定，本项目对监狱企业产品的价格给予</w:t>
      </w:r>
      <w:r>
        <w:rPr>
          <w:rFonts w:ascii="Times New Roman" w:hAnsi="Times New Roman"/>
          <w:sz w:val="24"/>
          <w:szCs w:val="24"/>
        </w:rPr>
        <w:t>6%</w:t>
      </w:r>
      <w:r>
        <w:rPr>
          <w:rFonts w:hint="eastAsia" w:ascii="Times New Roman" w:hAnsi="宋体"/>
          <w:sz w:val="24"/>
          <w:szCs w:val="24"/>
        </w:rPr>
        <w:t>的扣除。</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（三）根据财政部、民政部、中国残疾人联合会发布的《关于促进残疾人就业政府采购政策的通知》规定，本项目对残疾人福利性单位产品的价格给予</w:t>
      </w:r>
      <w:r>
        <w:rPr>
          <w:rFonts w:ascii="Times New Roman" w:hAnsi="Times New Roman"/>
          <w:sz w:val="24"/>
          <w:szCs w:val="24"/>
        </w:rPr>
        <w:t>6%</w:t>
      </w:r>
      <w:r>
        <w:rPr>
          <w:rFonts w:hint="eastAsia" w:ascii="Times New Roman" w:hAnsi="宋体"/>
          <w:sz w:val="24"/>
          <w:szCs w:val="24"/>
        </w:rPr>
        <w:t>的扣除。</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注：小微企业以投标人填写的《中小企业声明函》及</w:t>
      </w:r>
      <w:r>
        <w:rPr>
          <w:rFonts w:hint="eastAsia" w:ascii="Times New Roman" w:hAnsi="宋体"/>
          <w:sz w:val="24"/>
          <w:szCs w:val="24"/>
          <w:lang w:eastAsia="zh-CN"/>
        </w:rPr>
        <w:t>小微企业名录网的</w:t>
      </w:r>
      <w:r>
        <w:rPr>
          <w:rFonts w:hint="eastAsia" w:ascii="Times New Roman" w:hAnsi="宋体"/>
          <w:sz w:val="24"/>
          <w:szCs w:val="24"/>
        </w:rPr>
        <w:t>相关证明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adjustRightInd w:val="0"/>
        <w:snapToGrid w:val="0"/>
        <w:spacing w:line="320" w:lineRule="exact"/>
        <w:ind w:firstLine="480" w:firstLineChars="200"/>
        <w:outlineLvl w:val="0"/>
        <w:rPr>
          <w:rFonts w:ascii="Times New Roman" w:hAnsi="Times New Roman"/>
          <w:sz w:val="24"/>
          <w:szCs w:val="24"/>
        </w:rPr>
      </w:pPr>
      <w:bookmarkStart w:id="0" w:name="B36_其他事项"/>
      <w:r>
        <w:rPr>
          <w:rFonts w:ascii="Times New Roman" w:hAnsi="Times New Roman"/>
          <w:sz w:val="24"/>
          <w:szCs w:val="24"/>
        </w:rPr>
        <w:t>4</w:t>
      </w:r>
      <w:r>
        <w:rPr>
          <w:rFonts w:hint="eastAsia" w:ascii="Times New Roman" w:hAnsi="宋体"/>
          <w:sz w:val="24"/>
          <w:szCs w:val="24"/>
        </w:rPr>
        <w:t>、</w:t>
      </w:r>
      <w:bookmarkEnd w:id="0"/>
      <w:r>
        <w:rPr>
          <w:rFonts w:hint="eastAsia" w:ascii="Times New Roman" w:hAnsi="宋体"/>
          <w:sz w:val="24"/>
          <w:szCs w:val="24"/>
        </w:rPr>
        <w:t>未注册加入浙江省政府采购供应商库的供应商一旦被确定为中标人的，应当在《中标通知书》发出前的三个工作日内按《关于印发浙江省政府供应商注册及诚信管理暂行办法通知》</w:t>
      </w:r>
      <w:r>
        <w:rPr>
          <w:rFonts w:ascii="Times New Roman" w:hAnsi="Times New Roman"/>
          <w:sz w:val="24"/>
          <w:szCs w:val="24"/>
        </w:rPr>
        <w:t>[</w:t>
      </w:r>
      <w:r>
        <w:rPr>
          <w:rFonts w:hint="eastAsia" w:ascii="Times New Roman" w:hAnsi="宋体"/>
          <w:sz w:val="24"/>
          <w:szCs w:val="24"/>
        </w:rPr>
        <w:t>浙财采监字〔</w:t>
      </w:r>
      <w:r>
        <w:rPr>
          <w:rFonts w:ascii="Times New Roman" w:hAnsi="Times New Roman"/>
          <w:sz w:val="24"/>
          <w:szCs w:val="24"/>
        </w:rPr>
        <w:t>2009</w:t>
      </w:r>
      <w:r>
        <w:rPr>
          <w:rFonts w:hint="eastAsia" w:ascii="Times New Roman" w:hAnsi="宋体"/>
          <w:sz w:val="24"/>
          <w:szCs w:val="24"/>
        </w:rPr>
        <w:t>〕</w:t>
      </w:r>
      <w:r>
        <w:rPr>
          <w:rFonts w:ascii="Times New Roman" w:hAnsi="Times New Roman"/>
          <w:sz w:val="24"/>
          <w:szCs w:val="24"/>
        </w:rPr>
        <w:t>28</w:t>
      </w:r>
      <w:r>
        <w:rPr>
          <w:rFonts w:hint="eastAsia" w:ascii="Times New Roman" w:hAnsi="宋体"/>
          <w:sz w:val="24"/>
          <w:szCs w:val="24"/>
        </w:rPr>
        <w:t>号</w:t>
      </w:r>
      <w:r>
        <w:rPr>
          <w:rFonts w:ascii="Times New Roman" w:hAnsi="Times New Roman"/>
          <w:sz w:val="24"/>
          <w:szCs w:val="24"/>
        </w:rPr>
        <w:t>]</w:t>
      </w:r>
      <w:r>
        <w:rPr>
          <w:rFonts w:hint="eastAsia" w:ascii="Times New Roman" w:hAnsi="宋体"/>
          <w:sz w:val="24"/>
          <w:szCs w:val="24"/>
        </w:rPr>
        <w:t>文件的规定进行注册，否则，采购人将拒绝向其发出《中标通知书》，并可以重新组织招标。</w:t>
      </w:r>
    </w:p>
    <w:p>
      <w:pPr>
        <w:adjustRightInd w:val="0"/>
        <w:snapToGrid w:val="0"/>
        <w:spacing w:line="320" w:lineRule="exact"/>
        <w:rPr>
          <w:rFonts w:ascii="Times New Roman" w:hAnsi="Times New Roman"/>
          <w:sz w:val="24"/>
          <w:szCs w:val="24"/>
        </w:rPr>
      </w:pPr>
      <w:r>
        <w:rPr>
          <w:rFonts w:hint="eastAsia" w:ascii="Times New Roman" w:hAnsi="宋体"/>
          <w:sz w:val="24"/>
          <w:szCs w:val="24"/>
        </w:rPr>
        <w:t>十三、联系方式</w:t>
      </w:r>
    </w:p>
    <w:p>
      <w:pPr>
        <w:adjustRightInd w:val="0"/>
        <w:snapToGrid w:val="0"/>
        <w:spacing w:line="320" w:lineRule="exact"/>
        <w:ind w:firstLine="480" w:firstLineChars="200"/>
        <w:outlineLvl w:val="0"/>
        <w:rPr>
          <w:rFonts w:hint="eastAsia" w:ascii="Times New Roman" w:hAnsi="Times New Roman" w:eastAsia="宋体"/>
          <w:sz w:val="24"/>
          <w:szCs w:val="24"/>
          <w:lang w:eastAsia="zh-CN"/>
        </w:rPr>
      </w:pPr>
      <w:r>
        <w:rPr>
          <w:rFonts w:ascii="Times New Roman" w:hAnsi="Times New Roman"/>
          <w:sz w:val="24"/>
          <w:szCs w:val="24"/>
        </w:rPr>
        <w:t>1</w:t>
      </w:r>
      <w:r>
        <w:rPr>
          <w:rFonts w:hint="eastAsia" w:ascii="Times New Roman" w:hAnsi="宋体"/>
          <w:sz w:val="24"/>
          <w:szCs w:val="24"/>
        </w:rPr>
        <w:t>、采购代理机构名称：</w:t>
      </w:r>
      <w:r>
        <w:rPr>
          <w:rFonts w:hint="eastAsia" w:ascii="Times New Roman" w:hAnsi="宋体"/>
          <w:sz w:val="24"/>
          <w:szCs w:val="24"/>
          <w:lang w:eastAsia="zh-CN"/>
        </w:rPr>
        <w:t>杭州博望建设工程招标投标代理有限公司</w:t>
      </w:r>
    </w:p>
    <w:p>
      <w:pPr>
        <w:adjustRightInd w:val="0"/>
        <w:snapToGrid w:val="0"/>
        <w:spacing w:line="320" w:lineRule="exact"/>
        <w:ind w:firstLine="480" w:firstLineChars="200"/>
        <w:outlineLvl w:val="0"/>
        <w:rPr>
          <w:rFonts w:hint="eastAsia" w:ascii="Times New Roman" w:hAnsi="Times New Roman" w:eastAsia="宋体"/>
          <w:sz w:val="24"/>
          <w:szCs w:val="24"/>
          <w:lang w:eastAsia="zh-CN"/>
        </w:rPr>
      </w:pPr>
      <w:r>
        <w:rPr>
          <w:rFonts w:hint="eastAsia" w:ascii="Times New Roman" w:hAnsi="宋体"/>
          <w:sz w:val="24"/>
          <w:szCs w:val="24"/>
        </w:rPr>
        <w:t>联系人：</w:t>
      </w:r>
      <w:r>
        <w:rPr>
          <w:rFonts w:hint="eastAsia" w:ascii="Times New Roman" w:hAnsi="宋体"/>
          <w:sz w:val="24"/>
          <w:szCs w:val="24"/>
          <w:lang w:eastAsia="zh-CN"/>
        </w:rPr>
        <w:t>吴雅岚</w:t>
      </w:r>
    </w:p>
    <w:p>
      <w:pPr>
        <w:adjustRightInd w:val="0"/>
        <w:snapToGrid w:val="0"/>
        <w:spacing w:line="320" w:lineRule="exact"/>
        <w:ind w:firstLine="480" w:firstLineChars="200"/>
        <w:outlineLvl w:val="0"/>
        <w:rPr>
          <w:rFonts w:hint="eastAsia" w:ascii="Times New Roman" w:hAnsi="Times New Roman" w:eastAsia="宋体"/>
          <w:sz w:val="24"/>
          <w:szCs w:val="24"/>
          <w:lang w:eastAsia="zh-CN"/>
        </w:rPr>
      </w:pPr>
      <w:r>
        <w:rPr>
          <w:rFonts w:hint="eastAsia" w:ascii="Times New Roman" w:hAnsi="宋体"/>
          <w:sz w:val="24"/>
          <w:szCs w:val="24"/>
        </w:rPr>
        <w:t>联系电话：</w:t>
      </w:r>
      <w:r>
        <w:rPr>
          <w:rFonts w:ascii="Times New Roman" w:hAnsi="Times New Roman"/>
          <w:sz w:val="24"/>
          <w:szCs w:val="24"/>
        </w:rPr>
        <w:t>0570-4692687</w:t>
      </w:r>
      <w:r>
        <w:rPr>
          <w:rFonts w:hint="eastAsia" w:ascii="Times New Roman" w:hAnsi="Times New Roman"/>
          <w:sz w:val="24"/>
          <w:szCs w:val="24"/>
          <w:lang w:eastAsia="zh-CN"/>
        </w:rPr>
        <w:t>（</w:t>
      </w:r>
      <w:r>
        <w:rPr>
          <w:rFonts w:hint="eastAsia" w:ascii="Times New Roman" w:hAnsi="Times New Roman"/>
          <w:sz w:val="24"/>
          <w:szCs w:val="24"/>
          <w:lang w:val="en-US" w:eastAsia="zh-CN"/>
        </w:rPr>
        <w:t>15215799086</w:t>
      </w:r>
      <w:r>
        <w:rPr>
          <w:rFonts w:hint="eastAsia" w:ascii="Times New Roman" w:hAnsi="Times New Roman"/>
          <w:sz w:val="24"/>
          <w:szCs w:val="24"/>
          <w:lang w:eastAsia="zh-CN"/>
        </w:rPr>
        <w:t>）</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地址：</w:t>
      </w:r>
      <w:r>
        <w:rPr>
          <w:rFonts w:hint="eastAsia" w:ascii="Times New Roman" w:hAnsi="宋体"/>
          <w:kern w:val="0"/>
          <w:sz w:val="24"/>
          <w:szCs w:val="24"/>
        </w:rPr>
        <w:t>江山市</w:t>
      </w:r>
      <w:r>
        <w:rPr>
          <w:rFonts w:hint="eastAsia" w:ascii="Times New Roman" w:hAnsi="宋体"/>
          <w:kern w:val="0"/>
          <w:sz w:val="24"/>
          <w:szCs w:val="24"/>
          <w:lang w:val="en-US" w:eastAsia="zh-CN"/>
        </w:rPr>
        <w:t>虎山街道东岳路498号</w:t>
      </w:r>
    </w:p>
    <w:p>
      <w:pPr>
        <w:adjustRightInd w:val="0"/>
        <w:snapToGrid w:val="0"/>
        <w:spacing w:line="320" w:lineRule="exact"/>
        <w:ind w:firstLine="480" w:firstLineChars="200"/>
        <w:outlineLvl w:val="0"/>
        <w:rPr>
          <w:rFonts w:hint="eastAsia" w:ascii="Times New Roman" w:hAnsi="Times New Roman" w:eastAsia="宋体"/>
          <w:color w:val="auto"/>
          <w:sz w:val="24"/>
          <w:szCs w:val="24"/>
          <w:lang w:eastAsia="zh-CN"/>
        </w:rPr>
      </w:pPr>
      <w:r>
        <w:rPr>
          <w:rFonts w:ascii="Times New Roman" w:hAnsi="Times New Roman"/>
          <w:color w:val="auto"/>
          <w:sz w:val="24"/>
          <w:szCs w:val="24"/>
        </w:rPr>
        <w:t>2</w:t>
      </w:r>
      <w:r>
        <w:rPr>
          <w:rFonts w:hint="eastAsia" w:ascii="Times New Roman" w:hAnsi="宋体"/>
          <w:color w:val="auto"/>
          <w:sz w:val="24"/>
          <w:szCs w:val="24"/>
        </w:rPr>
        <w:t>、采购人名称：</w:t>
      </w:r>
      <w:r>
        <w:rPr>
          <w:rFonts w:hint="eastAsia" w:ascii="Times New Roman" w:hAnsi="宋体"/>
          <w:color w:val="auto"/>
          <w:sz w:val="24"/>
          <w:szCs w:val="24"/>
          <w:lang w:eastAsia="zh-CN"/>
        </w:rPr>
        <w:t>江山市公路管理段</w:t>
      </w:r>
    </w:p>
    <w:p>
      <w:pPr>
        <w:adjustRightInd w:val="0"/>
        <w:snapToGrid w:val="0"/>
        <w:spacing w:line="320" w:lineRule="exact"/>
        <w:ind w:firstLine="480" w:firstLineChars="200"/>
        <w:outlineLvl w:val="0"/>
        <w:rPr>
          <w:rFonts w:hint="eastAsia" w:ascii="Times New Roman" w:hAnsi="Times New Roman" w:eastAsia="宋体"/>
          <w:color w:val="auto"/>
          <w:sz w:val="24"/>
          <w:szCs w:val="24"/>
          <w:lang w:eastAsia="zh-CN"/>
        </w:rPr>
      </w:pPr>
      <w:r>
        <w:rPr>
          <w:rFonts w:hint="eastAsia" w:ascii="Times New Roman" w:hAnsi="宋体"/>
          <w:color w:val="auto"/>
          <w:sz w:val="24"/>
          <w:szCs w:val="24"/>
        </w:rPr>
        <w:t>联系人：</w:t>
      </w:r>
      <w:r>
        <w:rPr>
          <w:rFonts w:hint="eastAsia" w:ascii="Times New Roman" w:hAnsi="宋体"/>
          <w:color w:val="auto"/>
          <w:sz w:val="24"/>
          <w:szCs w:val="24"/>
          <w:lang w:eastAsia="zh-CN"/>
        </w:rPr>
        <w:t>徐</w:t>
      </w:r>
      <w:r>
        <w:rPr>
          <w:rFonts w:hint="eastAsia" w:ascii="Times New Roman" w:hAnsi="宋体"/>
          <w:color w:val="auto"/>
          <w:sz w:val="24"/>
          <w:szCs w:val="24"/>
          <w:lang w:val="en-US" w:eastAsia="zh-CN"/>
        </w:rPr>
        <w:t>晓</w:t>
      </w:r>
      <w:r>
        <w:rPr>
          <w:rFonts w:hint="eastAsia" w:ascii="Times New Roman" w:hAnsi="宋体"/>
          <w:color w:val="auto"/>
          <w:sz w:val="24"/>
          <w:szCs w:val="24"/>
          <w:lang w:eastAsia="zh-CN"/>
        </w:rPr>
        <w:t>红</w:t>
      </w:r>
    </w:p>
    <w:p>
      <w:pPr>
        <w:adjustRightInd w:val="0"/>
        <w:snapToGrid w:val="0"/>
        <w:spacing w:line="320" w:lineRule="exact"/>
        <w:ind w:firstLine="480" w:firstLineChars="200"/>
        <w:outlineLvl w:val="0"/>
        <w:rPr>
          <w:rFonts w:ascii="Times New Roman" w:hAnsi="Times New Roman"/>
          <w:color w:val="auto"/>
          <w:sz w:val="24"/>
          <w:szCs w:val="24"/>
        </w:rPr>
      </w:pPr>
      <w:r>
        <w:rPr>
          <w:rFonts w:hint="eastAsia" w:ascii="Times New Roman" w:hAnsi="宋体"/>
          <w:color w:val="auto"/>
          <w:sz w:val="24"/>
          <w:szCs w:val="24"/>
        </w:rPr>
        <w:t>联系电话：</w:t>
      </w:r>
      <w:r>
        <w:rPr>
          <w:rFonts w:ascii="宋体" w:hAnsi="宋体"/>
          <w:color w:val="auto"/>
          <w:sz w:val="24"/>
          <w:lang w:val="zh-CN"/>
        </w:rPr>
        <w:t>13757001087</w:t>
      </w:r>
    </w:p>
    <w:p>
      <w:pPr>
        <w:adjustRightInd w:val="0"/>
        <w:snapToGrid w:val="0"/>
        <w:spacing w:line="320" w:lineRule="exact"/>
        <w:ind w:firstLine="480" w:firstLineChars="200"/>
        <w:outlineLvl w:val="0"/>
        <w:rPr>
          <w:rFonts w:hint="default" w:ascii="Times New Roman" w:hAnsi="Times New Roman" w:eastAsia="宋体"/>
          <w:color w:val="auto"/>
          <w:sz w:val="24"/>
          <w:szCs w:val="24"/>
          <w:lang w:val="en-US" w:eastAsia="zh-CN"/>
        </w:rPr>
      </w:pPr>
      <w:r>
        <w:rPr>
          <w:rFonts w:hint="eastAsia" w:ascii="Times New Roman" w:hAnsi="宋体"/>
          <w:color w:val="auto"/>
          <w:sz w:val="24"/>
          <w:szCs w:val="24"/>
        </w:rPr>
        <w:t>地址：</w:t>
      </w:r>
      <w:r>
        <w:rPr>
          <w:rFonts w:hint="eastAsia" w:ascii="Times New Roman" w:hAnsi="宋体"/>
          <w:color w:val="auto"/>
          <w:sz w:val="24"/>
          <w:szCs w:val="24"/>
          <w:lang w:eastAsia="zh-CN"/>
        </w:rPr>
        <w:t>江山市江滨北路</w:t>
      </w:r>
      <w:r>
        <w:rPr>
          <w:rFonts w:hint="eastAsia" w:ascii="Times New Roman" w:hAnsi="宋体"/>
          <w:color w:val="auto"/>
          <w:sz w:val="24"/>
          <w:szCs w:val="24"/>
          <w:lang w:val="en-US" w:eastAsia="zh-CN"/>
        </w:rPr>
        <w:t>1号</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、同级政府采购监督管理部门名称：江山市财政局政府采购监管科</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联系人：周科长</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监督投诉电话：</w:t>
      </w:r>
      <w:r>
        <w:rPr>
          <w:rFonts w:ascii="Times New Roman" w:hAnsi="Times New Roman"/>
          <w:sz w:val="24"/>
          <w:szCs w:val="24"/>
        </w:rPr>
        <w:t>0570-4033197</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地址：江山市鹿溪中路</w:t>
      </w:r>
      <w:r>
        <w:rPr>
          <w:rFonts w:ascii="Times New Roman" w:hAnsi="Times New Roman"/>
          <w:sz w:val="24"/>
          <w:szCs w:val="24"/>
        </w:rPr>
        <w:t>240</w:t>
      </w:r>
      <w:r>
        <w:rPr>
          <w:rFonts w:hint="eastAsia" w:ascii="Times New Roman" w:hAnsi="宋体"/>
          <w:sz w:val="24"/>
          <w:szCs w:val="24"/>
        </w:rPr>
        <w:t>号</w:t>
      </w:r>
    </w:p>
    <w:p>
      <w:pPr>
        <w:snapToGrid w:val="0"/>
        <w:spacing w:line="500" w:lineRule="exact"/>
        <w:ind w:left="-718" w:leftChars="-342" w:firstLine="925" w:firstLineChars="256"/>
        <w:jc w:val="center"/>
        <w:outlineLvl w:val="0"/>
        <w:rPr>
          <w:rFonts w:ascii="黑体" w:hAnsi="新宋体" w:eastAsia="黑体" w:cs="宋体"/>
          <w:b/>
          <w:sz w:val="36"/>
          <w:szCs w:val="36"/>
        </w:rPr>
      </w:pPr>
      <w:r>
        <w:rPr>
          <w:rFonts w:ascii="黑体" w:hAnsi="新宋体" w:eastAsia="黑体" w:cs="宋体"/>
          <w:b/>
          <w:sz w:val="36"/>
          <w:szCs w:val="36"/>
        </w:rPr>
        <w:br w:type="page"/>
      </w:r>
      <w:r>
        <w:rPr>
          <w:rFonts w:hint="eastAsia" w:ascii="黑体" w:hAnsi="新宋体" w:eastAsia="黑体" w:cs="宋体"/>
          <w:b/>
          <w:sz w:val="36"/>
          <w:szCs w:val="36"/>
        </w:rPr>
        <w:t>第二章</w:t>
      </w:r>
      <w:r>
        <w:rPr>
          <w:rFonts w:ascii="黑体" w:hAnsi="新宋体" w:eastAsia="黑体" w:cs="宋体"/>
          <w:b/>
          <w:sz w:val="36"/>
          <w:szCs w:val="36"/>
        </w:rPr>
        <w:t xml:space="preserve">  </w:t>
      </w:r>
      <w:r>
        <w:rPr>
          <w:rFonts w:hint="eastAsia" w:ascii="黑体" w:hAnsi="新宋体" w:eastAsia="黑体" w:cs="宋体"/>
          <w:b/>
          <w:sz w:val="36"/>
          <w:szCs w:val="36"/>
        </w:rPr>
        <w:t>投标须知前附表及投标须知</w:t>
      </w:r>
    </w:p>
    <w:p>
      <w:pPr>
        <w:snapToGrid w:val="0"/>
        <w:spacing w:line="500" w:lineRule="exact"/>
        <w:ind w:left="-718" w:leftChars="-342" w:firstLine="822" w:firstLineChars="256"/>
        <w:jc w:val="center"/>
        <w:outlineLvl w:val="0"/>
        <w:rPr>
          <w:rFonts w:ascii="黑体" w:hAnsi="宋体" w:eastAsia="黑体" w:cs="宋体"/>
          <w:b/>
          <w:sz w:val="32"/>
          <w:szCs w:val="32"/>
        </w:rPr>
      </w:pPr>
      <w:bookmarkStart w:id="1" w:name="_Toc361685320"/>
      <w:bookmarkStart w:id="2" w:name="_Toc356371431"/>
      <w:r>
        <w:rPr>
          <w:rFonts w:hint="eastAsia" w:ascii="黑体" w:hAnsi="新宋体" w:eastAsia="黑体" w:cs="宋体"/>
          <w:b/>
          <w:sz w:val="32"/>
          <w:szCs w:val="32"/>
        </w:rPr>
        <w:t>一、投标须知前附表</w:t>
      </w:r>
      <w:bookmarkEnd w:id="1"/>
      <w:bookmarkEnd w:id="2"/>
    </w:p>
    <w:tbl>
      <w:tblPr>
        <w:tblStyle w:val="19"/>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36"/>
        <w:gridCol w:w="5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序号</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内  容</w:t>
            </w:r>
          </w:p>
        </w:tc>
        <w:tc>
          <w:tcPr>
            <w:tcW w:w="5909"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采购人</w:t>
            </w:r>
          </w:p>
        </w:tc>
        <w:tc>
          <w:tcPr>
            <w:tcW w:w="5909" w:type="dxa"/>
            <w:vAlign w:val="center"/>
          </w:tcPr>
          <w:p>
            <w:pP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江山市公路管理段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项目名称</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江山市公路管理段视频监控设备采购及安装项目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采购预算</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采购预算为</w:t>
            </w:r>
            <w:r>
              <w:rPr>
                <w:rFonts w:hint="default" w:ascii="Times New Roman" w:hAnsi="Times New Roman" w:cs="Times New Roman" w:eastAsiaTheme="minorEastAsia"/>
                <w:sz w:val="21"/>
                <w:szCs w:val="21"/>
                <w:lang w:val="en-US" w:eastAsia="zh-CN"/>
              </w:rPr>
              <w:t>200</w:t>
            </w:r>
            <w:r>
              <w:rPr>
                <w:rFonts w:hint="default" w:ascii="Times New Roman" w:hAnsi="Times New Roman" w:cs="Times New Roman" w:eastAsiaTheme="minorEastAsia"/>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资金来源</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采购方式</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w:t>
            </w:r>
          </w:p>
        </w:tc>
        <w:tc>
          <w:tcPr>
            <w:tcW w:w="223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工期</w:t>
            </w:r>
          </w:p>
        </w:tc>
        <w:tc>
          <w:tcPr>
            <w:tcW w:w="5909" w:type="dxa"/>
            <w:vAlign w:val="center"/>
          </w:tcPr>
          <w:p>
            <w:pP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合同签订后45</w:t>
            </w:r>
            <w:r>
              <w:rPr>
                <w:rFonts w:hint="eastAsia" w:ascii="Times New Roman" w:hAnsi="Times New Roman" w:cs="Times New Roman" w:eastAsiaTheme="minorEastAsia"/>
                <w:sz w:val="21"/>
                <w:szCs w:val="21"/>
                <w:lang w:val="en-US" w:eastAsia="zh-CN"/>
              </w:rPr>
              <w:t>天</w:t>
            </w:r>
            <w:r>
              <w:rPr>
                <w:rFonts w:hint="default" w:ascii="Times New Roman" w:hAnsi="Times New Roman" w:cs="Times New Roman" w:eastAsiaTheme="minorEastAsia"/>
                <w:sz w:val="21"/>
                <w:szCs w:val="21"/>
                <w:lang w:val="en-US" w:eastAsia="zh-CN"/>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合格投标人资格要求</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1、符合《中华人民共和国政府采购法》第二十二条要求，且近三年无政府采购重大违法记录；</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2、在中华人民共和国境内注册，具有独立法人资格，能承担本项目的投标人；</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3、本项目谢绝联合体响应。</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4、须为未被列入“信用中国”网站(www.creditchina.gov.cn)、中国政府采购网(www.ccgp.gov.cn)渠道信用记录失信被执行人、重大税收违法案件当事人名单、政府采购严重违法失信行为记录名单的投标人。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投标文件有效期</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投标保证金</w:t>
            </w:r>
          </w:p>
        </w:tc>
        <w:tc>
          <w:tcPr>
            <w:tcW w:w="5909" w:type="dxa"/>
            <w:vAlign w:val="center"/>
          </w:tcPr>
          <w:p>
            <w:pPr>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eastAsia="zh-CN"/>
              </w:rPr>
              <w:t>本项目不设投标保证金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投标文件递交份数</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资信标：一份正本，四份副本。</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技术标：一份正本，四份副本。</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商务标：一份正本，四份副本。</w:t>
            </w:r>
          </w:p>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注：严格禁止在公共资源交易中心编制和密封投标文件。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11</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开标地点</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江山市公共资源交易中心</w:t>
            </w:r>
            <w:r>
              <w:rPr>
                <w:rFonts w:hint="eastAsia" w:ascii="Times New Roman" w:hAnsi="Times New Roman" w:cs="Times New Roman" w:eastAsiaTheme="minorEastAsia"/>
                <w:sz w:val="21"/>
                <w:szCs w:val="21"/>
                <w:lang w:val="en-US" w:eastAsia="zh-CN"/>
              </w:rPr>
              <w:t>3</w:t>
            </w:r>
            <w:r>
              <w:rPr>
                <w:rFonts w:hint="default" w:ascii="Times New Roman" w:hAnsi="Times New Roman" w:cs="Times New Roman" w:eastAsiaTheme="minorEastAsia"/>
                <w:sz w:val="21"/>
                <w:szCs w:val="21"/>
              </w:rPr>
              <w:t>号厅（江山市景星西路万商城5号楼B一楼）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12</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开标时间</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2019年</w:t>
            </w:r>
            <w:r>
              <w:rPr>
                <w:rFonts w:hint="eastAsia" w:ascii="Times New Roman" w:hAnsi="Times New Roman" w:cs="Times New Roman" w:eastAsiaTheme="minorEastAsia"/>
                <w:sz w:val="21"/>
                <w:szCs w:val="21"/>
                <w:lang w:val="en-US" w:eastAsia="zh-CN"/>
              </w:rPr>
              <w:t>12</w:t>
            </w:r>
            <w:r>
              <w:rPr>
                <w:rFonts w:hint="default" w:ascii="Times New Roman" w:hAnsi="Times New Roman" w:cs="Times New Roman" w:eastAsiaTheme="minorEastAsia"/>
                <w:sz w:val="21"/>
                <w:szCs w:val="21"/>
              </w:rPr>
              <w:t>月</w:t>
            </w:r>
            <w:r>
              <w:rPr>
                <w:rFonts w:hint="eastAsia" w:ascii="Times New Roman" w:hAnsi="Times New Roman" w:cs="Times New Roman" w:eastAsiaTheme="minorEastAsia"/>
                <w:sz w:val="21"/>
                <w:szCs w:val="21"/>
                <w:lang w:val="en-US" w:eastAsia="zh-CN"/>
              </w:rPr>
              <w:t>24</w:t>
            </w:r>
            <w:r>
              <w:rPr>
                <w:rFonts w:hint="default" w:ascii="Times New Roman" w:hAnsi="Times New Roman" w:cs="Times New Roman" w:eastAsiaTheme="minorEastAsia"/>
                <w:sz w:val="21"/>
                <w:szCs w:val="21"/>
              </w:rPr>
              <w:t>日</w:t>
            </w:r>
            <w:r>
              <w:rPr>
                <w:rFonts w:hint="eastAsia" w:ascii="Times New Roman" w:hAnsi="Times New Roman" w:cs="Times New Roman" w:eastAsiaTheme="minorEastAsia"/>
                <w:sz w:val="21"/>
                <w:szCs w:val="21"/>
                <w:lang w:val="en-US" w:eastAsia="zh-CN"/>
              </w:rPr>
              <w:t>14</w:t>
            </w:r>
            <w:r>
              <w:rPr>
                <w:rFonts w:hint="default" w:ascii="Times New Roman" w:hAnsi="Times New Roman" w:cs="Times New Roman" w:eastAsiaTheme="minorEastAsia"/>
                <w:sz w:val="21"/>
                <w:szCs w:val="21"/>
              </w:rPr>
              <w:t>时</w:t>
            </w:r>
            <w:r>
              <w:rPr>
                <w:rFonts w:hint="eastAsia" w:ascii="Times New Roman" w:hAnsi="Times New Roman" w:cs="Times New Roman" w:eastAsiaTheme="minorEastAsia"/>
                <w:sz w:val="21"/>
                <w:szCs w:val="21"/>
                <w:lang w:val="en-US" w:eastAsia="zh-CN"/>
              </w:rPr>
              <w:t>30</w:t>
            </w:r>
            <w:r>
              <w:rPr>
                <w:rFonts w:hint="default" w:ascii="Times New Roman" w:hAnsi="Times New Roman" w:cs="Times New Roman" w:eastAsiaTheme="minorEastAsia"/>
                <w:sz w:val="2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13</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中标结果公告期限</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14</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签订合同</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中标成交通知书发出后</w:t>
            </w:r>
            <w:r>
              <w:rPr>
                <w:rFonts w:hint="default" w:ascii="Times New Roman" w:hAnsi="Times New Roman" w:cs="Times New Roman" w:eastAsiaTheme="minorEastAsia"/>
                <w:sz w:val="21"/>
                <w:szCs w:val="21"/>
                <w:lang w:val="en-US" w:eastAsia="zh-CN"/>
              </w:rPr>
              <w:t>30</w:t>
            </w:r>
            <w:r>
              <w:rPr>
                <w:rFonts w:hint="default" w:ascii="Times New Roman" w:hAnsi="Times New Roman" w:cs="Times New Roman" w:eastAsiaTheme="minorEastAsia"/>
                <w:sz w:val="21"/>
                <w:szCs w:val="21"/>
              </w:rPr>
              <w:t>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履约保证金交纳</w:t>
            </w:r>
          </w:p>
        </w:tc>
        <w:tc>
          <w:tcPr>
            <w:tcW w:w="5909" w:type="dxa"/>
            <w:vAlign w:val="center"/>
          </w:tcPr>
          <w:p>
            <w:pPr>
              <w:rPr>
                <w:rFonts w:hint="default" w:ascii="Times New Roman" w:hAnsi="Times New Roman" w:cs="Times New Roman" w:eastAsiaTheme="minorEastAsia"/>
                <w:sz w:val="21"/>
                <w:szCs w:val="21"/>
                <w:lang w:val="zh-CN"/>
              </w:rPr>
            </w:pPr>
            <w:r>
              <w:rPr>
                <w:rFonts w:hint="default" w:ascii="Times New Roman" w:hAnsi="Times New Roman" w:cs="Times New Roman" w:eastAsiaTheme="minorEastAsia"/>
                <w:sz w:val="21"/>
                <w:szCs w:val="21"/>
                <w:lang w:val="zh-CN"/>
              </w:rPr>
              <w:t>中标人在合同签订前向采购人交纳履约保证金，履约保证金为合同价的</w:t>
            </w:r>
            <w:r>
              <w:rPr>
                <w:rFonts w:hint="default" w:ascii="Times New Roman" w:hAnsi="Times New Roman" w:cs="Times New Roman" w:eastAsiaTheme="minorEastAsia"/>
                <w:sz w:val="21"/>
                <w:szCs w:val="21"/>
              </w:rPr>
              <w:t>5</w:t>
            </w:r>
            <w:r>
              <w:rPr>
                <w:rFonts w:hint="default" w:ascii="Times New Roman" w:hAnsi="Times New Roman" w:cs="Times New Roman" w:eastAsiaTheme="minorEastAsia"/>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16</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履约保证金退还</w:t>
            </w:r>
          </w:p>
        </w:tc>
        <w:tc>
          <w:tcPr>
            <w:tcW w:w="5909" w:type="dxa"/>
            <w:vAlign w:val="center"/>
          </w:tcPr>
          <w:p>
            <w:pPr>
              <w:rPr>
                <w:rFonts w:hint="default" w:ascii="Times New Roman" w:hAnsi="Times New Roman" w:cs="Times New Roman" w:eastAsiaTheme="minorEastAsia"/>
                <w:sz w:val="21"/>
                <w:szCs w:val="21"/>
                <w:lang w:val="zh-CN"/>
              </w:rPr>
            </w:pPr>
            <w:r>
              <w:rPr>
                <w:rFonts w:hint="eastAsia" w:ascii="Times New Roman" w:hAnsi="Times New Roman" w:cs="Times New Roman" w:eastAsiaTheme="minorEastAsia"/>
                <w:sz w:val="21"/>
                <w:szCs w:val="21"/>
                <w:lang w:val="zh-CN"/>
              </w:rPr>
              <w:t>履约保证金在合同约定交货验收合格后转为质保金，按投标承诺中质保期满后无质量问题付清（不计息）。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74"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17</w:t>
            </w:r>
          </w:p>
        </w:tc>
        <w:tc>
          <w:tcPr>
            <w:tcW w:w="2236" w:type="dxa"/>
            <w:vAlign w:val="center"/>
          </w:tcPr>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联合体投标</w:t>
            </w:r>
          </w:p>
        </w:tc>
        <w:tc>
          <w:tcPr>
            <w:tcW w:w="5909" w:type="dxa"/>
            <w:vAlign w:val="center"/>
          </w:tcPr>
          <w:p>
            <w:pP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77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18</w:t>
            </w:r>
          </w:p>
        </w:tc>
        <w:tc>
          <w:tcPr>
            <w:tcW w:w="2236"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质保期</w:t>
            </w:r>
          </w:p>
        </w:tc>
        <w:tc>
          <w:tcPr>
            <w:tcW w:w="5909" w:type="dxa"/>
            <w:vAlign w:val="center"/>
          </w:tcPr>
          <w:p>
            <w:pP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本项目质保期为三年。</w:t>
            </w:r>
          </w:p>
        </w:tc>
      </w:tr>
    </w:tbl>
    <w:p>
      <w:pPr>
        <w:snapToGrid w:val="0"/>
        <w:ind w:right="206" w:rightChars="98"/>
        <w:jc w:val="center"/>
        <w:outlineLvl w:val="1"/>
        <w:rPr>
          <w:rFonts w:ascii="黑体" w:hAnsi="新宋体" w:eastAsia="黑体" w:cs="宋体"/>
          <w:b/>
          <w:sz w:val="32"/>
          <w:szCs w:val="32"/>
        </w:rPr>
      </w:pPr>
      <w:bookmarkStart w:id="3" w:name="_Toc356371433"/>
      <w:bookmarkStart w:id="4" w:name="_Toc361685321"/>
      <w:r>
        <w:rPr>
          <w:rFonts w:hint="eastAsia" w:ascii="黑体" w:hAnsi="新宋体" w:eastAsia="黑体" w:cs="宋体"/>
          <w:b/>
          <w:sz w:val="32"/>
          <w:szCs w:val="32"/>
        </w:rPr>
        <w:t>二、投标须知</w:t>
      </w:r>
      <w:bookmarkEnd w:id="3"/>
      <w:bookmarkEnd w:id="4"/>
    </w:p>
    <w:p>
      <w:pPr>
        <w:adjustRightInd w:val="0"/>
        <w:snapToGrid w:val="0"/>
        <w:ind w:right="206" w:rightChars="98"/>
        <w:jc w:val="center"/>
        <w:outlineLvl w:val="1"/>
        <w:rPr>
          <w:rFonts w:ascii="宋体"/>
          <w:b/>
          <w:sz w:val="32"/>
          <w:szCs w:val="32"/>
        </w:rPr>
      </w:pPr>
      <w:r>
        <w:rPr>
          <w:rFonts w:ascii="宋体" w:hAnsi="宋体"/>
          <w:b/>
          <w:sz w:val="32"/>
          <w:szCs w:val="32"/>
        </w:rPr>
        <w:t>(</w:t>
      </w:r>
      <w:r>
        <w:rPr>
          <w:rFonts w:hint="eastAsia" w:ascii="宋体" w:hAnsi="宋体"/>
          <w:b/>
          <w:sz w:val="32"/>
          <w:szCs w:val="32"/>
        </w:rPr>
        <w:t>一</w:t>
      </w:r>
      <w:r>
        <w:rPr>
          <w:rFonts w:ascii="宋体" w:hAnsi="宋体"/>
          <w:b/>
          <w:sz w:val="32"/>
          <w:szCs w:val="32"/>
        </w:rPr>
        <w:t>)</w:t>
      </w:r>
      <w:r>
        <w:rPr>
          <w:rFonts w:hint="eastAsia" w:ascii="宋体" w:hAnsi="宋体"/>
          <w:b/>
          <w:sz w:val="32"/>
          <w:szCs w:val="32"/>
        </w:rPr>
        <w:t>总则</w:t>
      </w:r>
    </w:p>
    <w:p>
      <w:pPr>
        <w:numPr>
          <w:ilvl w:val="1"/>
          <w:numId w:val="4"/>
        </w:numPr>
        <w:adjustRightInd w:val="0"/>
        <w:snapToGrid w:val="0"/>
        <w:spacing w:line="288" w:lineRule="auto"/>
        <w:ind w:right="136" w:rightChars="65" w:firstLine="482" w:firstLineChars="200"/>
        <w:rPr>
          <w:rFonts w:ascii="宋体"/>
          <w:b/>
          <w:sz w:val="24"/>
          <w:szCs w:val="24"/>
        </w:rPr>
      </w:pPr>
      <w:r>
        <w:rPr>
          <w:rFonts w:hint="eastAsia" w:ascii="宋体" w:hAnsi="宋体"/>
          <w:b/>
          <w:sz w:val="24"/>
          <w:szCs w:val="24"/>
        </w:rPr>
        <w:t>适用范围</w:t>
      </w:r>
    </w:p>
    <w:p>
      <w:pPr>
        <w:tabs>
          <w:tab w:val="left" w:pos="0"/>
          <w:tab w:val="left" w:pos="900"/>
          <w:tab w:val="left" w:pos="7020"/>
          <w:tab w:val="left" w:pos="8460"/>
        </w:tabs>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4"/>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定义</w:t>
      </w:r>
    </w:p>
    <w:p>
      <w:pPr>
        <w:numPr>
          <w:ilvl w:val="2"/>
          <w:numId w:val="4"/>
        </w:numPr>
        <w:adjustRightInd w:val="0"/>
        <w:snapToGrid w:val="0"/>
        <w:spacing w:line="288" w:lineRule="auto"/>
        <w:ind w:right="-42" w:rightChars="-20" w:firstLine="480" w:firstLineChars="200"/>
        <w:rPr>
          <w:rFonts w:ascii="宋体"/>
          <w:sz w:val="24"/>
          <w:szCs w:val="24"/>
        </w:rPr>
      </w:pPr>
      <w:r>
        <w:rPr>
          <w:rFonts w:hint="eastAsia" w:ascii="宋体" w:hAnsi="宋体"/>
          <w:sz w:val="24"/>
          <w:szCs w:val="24"/>
        </w:rPr>
        <w:t>“采购代理机构”系指组织本次招标的</w:t>
      </w:r>
      <w:r>
        <w:rPr>
          <w:rFonts w:hint="eastAsia" w:ascii="宋体" w:hAnsi="宋体"/>
          <w:sz w:val="24"/>
          <w:szCs w:val="24"/>
          <w:lang w:eastAsia="zh-CN"/>
        </w:rPr>
        <w:t>杭州博望建设工程招标投标代理有限公司</w:t>
      </w:r>
      <w:r>
        <w:rPr>
          <w:rFonts w:hint="eastAsia" w:ascii="宋体" w:hAnsi="宋体"/>
          <w:sz w:val="24"/>
          <w:szCs w:val="24"/>
        </w:rPr>
        <w:t>。</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“采购人”系指提出本次采购的委托单位：</w:t>
      </w:r>
      <w:r>
        <w:rPr>
          <w:rFonts w:hint="eastAsia" w:ascii="宋体" w:hAnsi="宋体"/>
          <w:sz w:val="24"/>
          <w:szCs w:val="24"/>
          <w:lang w:eastAsia="zh-CN"/>
        </w:rPr>
        <w:t>江山市公路管理段</w:t>
      </w:r>
      <w:r>
        <w:rPr>
          <w:rFonts w:hint="eastAsia" w:ascii="宋体" w:hAnsi="宋体"/>
          <w:sz w:val="24"/>
          <w:szCs w:val="24"/>
        </w:rPr>
        <w:t>。</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“投标人”系指向采购人提交投标文件的供应商。</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“货物”系指投标人按采购文件规定向采购人提供的</w:t>
      </w:r>
      <w:r>
        <w:rPr>
          <w:rFonts w:hint="eastAsia" w:ascii="新宋体" w:hAnsi="新宋体" w:eastAsia="新宋体"/>
          <w:sz w:val="24"/>
          <w:szCs w:val="24"/>
        </w:rPr>
        <w:t>所有物品（包括运输、安装）等</w:t>
      </w:r>
      <w:r>
        <w:rPr>
          <w:rFonts w:hint="eastAsia" w:ascii="宋体" w:hAnsi="宋体"/>
          <w:sz w:val="24"/>
          <w:szCs w:val="24"/>
        </w:rPr>
        <w:t>。</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“服务”系指根据本合同规定，投标人必须承担项目验收、资料整理、售后服务以及其他类似的义务。</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“▲”系指实质性要求条款。</w:t>
      </w:r>
    </w:p>
    <w:p>
      <w:pPr>
        <w:numPr>
          <w:ilvl w:val="1"/>
          <w:numId w:val="4"/>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投标费用</w:t>
      </w:r>
    </w:p>
    <w:p>
      <w:pPr>
        <w:tabs>
          <w:tab w:val="left" w:pos="0"/>
          <w:tab w:val="left" w:pos="900"/>
          <w:tab w:val="left" w:pos="7020"/>
          <w:tab w:val="left" w:pos="8460"/>
        </w:tabs>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不论投标结果如何，投标人均应自行承担所有与投标有关的全部费用。</w:t>
      </w:r>
    </w:p>
    <w:p>
      <w:pPr>
        <w:numPr>
          <w:ilvl w:val="1"/>
          <w:numId w:val="4"/>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采购方式</w:t>
      </w:r>
    </w:p>
    <w:p>
      <w:pPr>
        <w:adjustRightInd w:val="0"/>
        <w:snapToGrid w:val="0"/>
        <w:spacing w:line="288" w:lineRule="auto"/>
        <w:ind w:right="206" w:rightChars="98" w:firstLine="480" w:firstLineChars="200"/>
        <w:jc w:val="left"/>
        <w:rPr>
          <w:rFonts w:ascii="宋体"/>
          <w:sz w:val="24"/>
          <w:szCs w:val="24"/>
        </w:rPr>
      </w:pPr>
      <w:r>
        <w:rPr>
          <w:rFonts w:hint="eastAsia" w:ascii="宋体" w:hAnsi="宋体"/>
          <w:sz w:val="24"/>
          <w:szCs w:val="24"/>
        </w:rPr>
        <w:t>本次采购采用公开招标方式进行。</w:t>
      </w:r>
    </w:p>
    <w:p>
      <w:pPr>
        <w:numPr>
          <w:ilvl w:val="1"/>
          <w:numId w:val="4"/>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投标委托</w:t>
      </w:r>
    </w:p>
    <w:p>
      <w:pPr>
        <w:adjustRightInd w:val="0"/>
        <w:snapToGrid w:val="0"/>
        <w:spacing w:line="288" w:lineRule="auto"/>
        <w:ind w:right="206" w:rightChars="98" w:firstLine="480" w:firstLineChars="200"/>
        <w:jc w:val="left"/>
        <w:rPr>
          <w:rFonts w:ascii="宋体"/>
          <w:sz w:val="24"/>
          <w:szCs w:val="24"/>
        </w:rPr>
      </w:pPr>
      <w:r>
        <w:rPr>
          <w:rFonts w:hint="eastAsia" w:ascii="宋体" w:hAnsi="宋体"/>
          <w:sz w:val="24"/>
          <w:szCs w:val="24"/>
        </w:rPr>
        <w:t>投标人代表须携带有效身份证件。如投标人代表不是法定代表人，须有法定代表人出具的授权委托书（正本用原件，副本用复印件，格式见第六章）。</w:t>
      </w:r>
    </w:p>
    <w:p>
      <w:pPr>
        <w:numPr>
          <w:ilvl w:val="1"/>
          <w:numId w:val="4"/>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联合体投标</w:t>
      </w:r>
    </w:p>
    <w:p>
      <w:pPr>
        <w:adjustRightInd w:val="0"/>
        <w:snapToGrid w:val="0"/>
        <w:spacing w:line="288" w:lineRule="auto"/>
        <w:ind w:right="206" w:rightChars="98" w:firstLine="480" w:firstLineChars="200"/>
        <w:jc w:val="left"/>
        <w:rPr>
          <w:rFonts w:ascii="宋体" w:cs="Arial"/>
          <w:sz w:val="24"/>
          <w:szCs w:val="24"/>
        </w:rPr>
      </w:pPr>
      <w:r>
        <w:rPr>
          <w:rFonts w:hint="eastAsia" w:ascii="宋体" w:hAnsi="宋体" w:cs="Arial"/>
          <w:sz w:val="24"/>
          <w:szCs w:val="24"/>
        </w:rPr>
        <w:t>本项目不接受联合体投标。</w:t>
      </w:r>
    </w:p>
    <w:p>
      <w:pPr>
        <w:numPr>
          <w:ilvl w:val="1"/>
          <w:numId w:val="4"/>
        </w:numPr>
        <w:adjustRightInd w:val="0"/>
        <w:snapToGrid w:val="0"/>
        <w:spacing w:line="288" w:lineRule="auto"/>
        <w:ind w:right="206" w:rightChars="98" w:firstLine="482" w:firstLineChars="200"/>
        <w:rPr>
          <w:rFonts w:ascii="宋体" w:cs="宋体"/>
          <w:b/>
          <w:kern w:val="0"/>
          <w:sz w:val="24"/>
          <w:szCs w:val="24"/>
        </w:rPr>
      </w:pPr>
      <w:r>
        <w:rPr>
          <w:rFonts w:hint="eastAsia" w:ascii="宋体" w:hAnsi="宋体" w:cs="宋体"/>
          <w:b/>
          <w:kern w:val="0"/>
          <w:sz w:val="24"/>
          <w:szCs w:val="24"/>
        </w:rPr>
        <w:t>转包与分包</w:t>
      </w:r>
    </w:p>
    <w:p>
      <w:pPr>
        <w:adjustRightInd w:val="0"/>
        <w:snapToGrid w:val="0"/>
        <w:spacing w:line="288" w:lineRule="auto"/>
        <w:ind w:right="206" w:rightChars="98" w:firstLine="480" w:firstLineChars="200"/>
        <w:rPr>
          <w:rFonts w:ascii="宋体" w:cs="宋体"/>
          <w:kern w:val="0"/>
          <w:sz w:val="24"/>
          <w:szCs w:val="24"/>
        </w:rPr>
      </w:pPr>
      <w:r>
        <w:rPr>
          <w:rFonts w:hint="eastAsia" w:ascii="宋体" w:hAnsi="宋体" w:cs="宋体"/>
          <w:kern w:val="0"/>
          <w:sz w:val="24"/>
          <w:szCs w:val="24"/>
        </w:rPr>
        <w:t>本项目不允许转包与分包。</w:t>
      </w:r>
    </w:p>
    <w:p>
      <w:pPr>
        <w:numPr>
          <w:ilvl w:val="1"/>
          <w:numId w:val="4"/>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特别说明：</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投标人投标所使用的资格、与企业认证必须为本法人所拥有。投标人投标所使用的采购项目实施人员必须为本法人员工（或必须为本法人或控股公司正式员工）。</w:t>
      </w:r>
    </w:p>
    <w:p>
      <w:pPr>
        <w:numPr>
          <w:ilvl w:val="2"/>
          <w:numId w:val="4"/>
        </w:numPr>
        <w:snapToGrid w:val="0"/>
        <w:spacing w:line="288" w:lineRule="auto"/>
        <w:ind w:firstLine="523" w:firstLineChars="218"/>
        <w:rPr>
          <w:rFonts w:asci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单位负责人为同一人或者存在直接控股、管理关系的不同供应商，不得参加同一合同项下的政府采购活动。</w:t>
      </w:r>
    </w:p>
    <w:p>
      <w:pPr>
        <w:numPr>
          <w:ilvl w:val="2"/>
          <w:numId w:val="4"/>
        </w:numPr>
        <w:adjustRightInd w:val="0"/>
        <w:snapToGrid w:val="0"/>
        <w:spacing w:line="288" w:lineRule="auto"/>
        <w:ind w:right="206" w:rightChars="98" w:firstLine="480" w:firstLineChars="200"/>
        <w:rPr>
          <w:rFonts w:asci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4"/>
        </w:numPr>
        <w:adjustRightInd w:val="0"/>
        <w:snapToGrid w:val="0"/>
        <w:spacing w:line="288" w:lineRule="auto"/>
        <w:ind w:right="206" w:rightChars="98" w:firstLine="480" w:firstLineChars="200"/>
        <w:rPr>
          <w:rFonts w:ascii="宋体"/>
          <w:b/>
          <w:sz w:val="24"/>
          <w:szCs w:val="24"/>
        </w:rPr>
      </w:pPr>
      <w:r>
        <w:rPr>
          <w:rFonts w:hint="eastAsia" w:ascii="宋体" w:hAnsi="宋体"/>
          <w:sz w:val="24"/>
          <w:szCs w:val="24"/>
        </w:rPr>
        <w:t>投标人在投标活动中提供任何虚假材料</w:t>
      </w:r>
      <w:r>
        <w:rPr>
          <w:rFonts w:ascii="宋体"/>
          <w:sz w:val="24"/>
          <w:szCs w:val="24"/>
        </w:rPr>
        <w:t>,</w:t>
      </w:r>
      <w:r>
        <w:rPr>
          <w:rFonts w:hint="eastAsia" w:ascii="宋体" w:hAnsi="宋体"/>
          <w:sz w:val="24"/>
          <w:szCs w:val="24"/>
        </w:rPr>
        <w:t>其投标无效，并报监管部门查处；中标后发现的</w:t>
      </w:r>
      <w:r>
        <w:rPr>
          <w:rFonts w:ascii="宋体"/>
          <w:sz w:val="24"/>
          <w:szCs w:val="24"/>
        </w:rPr>
        <w:t>,</w:t>
      </w:r>
      <w:r>
        <w:rPr>
          <w:rFonts w:hint="eastAsia" w:ascii="宋体" w:hAnsi="宋体"/>
          <w:sz w:val="24"/>
          <w:szCs w:val="24"/>
        </w:rPr>
        <w:t>投标人须依照《中华人民共和国消费者权益保护法》第</w:t>
      </w:r>
      <w:r>
        <w:rPr>
          <w:rFonts w:ascii="宋体" w:hAnsi="宋体"/>
          <w:sz w:val="24"/>
          <w:szCs w:val="24"/>
        </w:rPr>
        <w:t>49</w:t>
      </w:r>
      <w:r>
        <w:rPr>
          <w:rFonts w:hint="eastAsia" w:ascii="宋体" w:hAnsi="宋体"/>
          <w:sz w:val="24"/>
          <w:szCs w:val="24"/>
        </w:rPr>
        <w:t>条之规定双倍赔偿采购人，且民事赔偿并不免除违法投标人的行政与刑事责任。</w:t>
      </w:r>
    </w:p>
    <w:p>
      <w:pPr>
        <w:adjustRightInd w:val="0"/>
        <w:snapToGrid w:val="0"/>
        <w:spacing w:line="288" w:lineRule="auto"/>
        <w:ind w:firstLine="482" w:firstLineChars="200"/>
        <w:outlineLvl w:val="0"/>
        <w:rPr>
          <w:rFonts w:ascii="宋体" w:cs="宋体"/>
          <w:b/>
          <w:sz w:val="24"/>
        </w:rPr>
      </w:pPr>
      <w:r>
        <w:rPr>
          <w:rFonts w:ascii="宋体" w:hAnsi="宋体"/>
          <w:b/>
          <w:bCs/>
          <w:sz w:val="24"/>
          <w:szCs w:val="24"/>
        </w:rPr>
        <w:t>8.6</w:t>
      </w:r>
      <w:r>
        <w:rPr>
          <w:rFonts w:hint="eastAsia" w:ascii="宋体" w:hAnsi="宋体" w:cs="宋体"/>
          <w:b/>
          <w:sz w:val="24"/>
        </w:rPr>
        <w:t>根据《政府采购促进中小企业发展暂行办法》（财库</w:t>
      </w:r>
      <w:r>
        <w:rPr>
          <w:rFonts w:ascii="宋体" w:hAnsi="宋体" w:cs="宋体"/>
          <w:b/>
          <w:sz w:val="24"/>
        </w:rPr>
        <w:t>[2011]181</w:t>
      </w:r>
      <w:r>
        <w:rPr>
          <w:rFonts w:hint="eastAsia" w:ascii="宋体" w:hAnsi="宋体" w:cs="宋体"/>
          <w:b/>
          <w:sz w:val="24"/>
        </w:rPr>
        <w:t>号文件）的规定，现对小型和微型企业货物的价格给予</w:t>
      </w:r>
      <w:r>
        <w:rPr>
          <w:rFonts w:ascii="宋体" w:hAnsi="宋体" w:cs="宋体"/>
          <w:b/>
          <w:sz w:val="24"/>
        </w:rPr>
        <w:t>6%</w:t>
      </w:r>
      <w:r>
        <w:rPr>
          <w:rFonts w:hint="eastAsia" w:ascii="宋体" w:hAnsi="宋体" w:cs="宋体"/>
          <w:b/>
          <w:sz w:val="24"/>
        </w:rPr>
        <w:t>的扣除，用扣除后的价格参与评审。小型、微型企业提供中型企业制造的货物的，视同中型企业。</w:t>
      </w:r>
    </w:p>
    <w:p>
      <w:pPr>
        <w:adjustRightInd w:val="0"/>
        <w:snapToGrid w:val="0"/>
        <w:spacing w:line="288" w:lineRule="auto"/>
        <w:ind w:firstLine="482" w:firstLineChars="200"/>
        <w:outlineLvl w:val="0"/>
        <w:rPr>
          <w:rFonts w:ascii="宋体" w:hAnsi="宋体" w:cs="宋体"/>
          <w:b/>
          <w:sz w:val="24"/>
        </w:rPr>
      </w:pPr>
      <w:r>
        <w:rPr>
          <w:rFonts w:hint="eastAsia" w:ascii="宋体" w:hAnsi="宋体" w:cs="宋体"/>
          <w:b/>
          <w:sz w:val="24"/>
        </w:rPr>
        <w:t>中小企业划分以《中小企业划型标准规定》（工信部联企业[2011]300号）为准。</w:t>
      </w:r>
      <w:r>
        <w:rPr>
          <w:rFonts w:hint="eastAsia" w:ascii="宋体" w:hAnsi="宋体" w:cs="宋体"/>
          <w:b/>
          <w:sz w:val="24"/>
          <w:lang w:val="zh-CN"/>
        </w:rPr>
        <w:t>根据财库〔2017〕141号的相关规定，在政府采购活动中，残疾人福利性单位视同小型、微型企业，享受评审中价格扣除政策（</w:t>
      </w:r>
      <w:r>
        <w:rPr>
          <w:rFonts w:hint="eastAsia" w:ascii="宋体" w:hAnsi="宋体" w:cs="宋体"/>
          <w:b/>
          <w:sz w:val="24"/>
        </w:rPr>
        <w:t>扣除6%</w:t>
      </w:r>
      <w:r>
        <w:rPr>
          <w:rFonts w:hint="eastAsia" w:ascii="宋体" w:hAnsi="宋体" w:cs="宋体"/>
          <w:b/>
          <w:sz w:val="24"/>
          <w:lang w:val="zh-CN"/>
        </w:rPr>
        <w:t>）。属于享受政府采购支持政策的残疾人福利性单位，应满足财库〔2017〕141号文件第一条的规定，并在投标文件中提供《残疾人福利性单位声明函》。</w:t>
      </w:r>
      <w:r>
        <w:rPr>
          <w:rFonts w:hint="eastAsia" w:ascii="宋体" w:hAnsi="宋体" w:cs="宋体"/>
          <w:b/>
          <w:sz w:val="24"/>
        </w:rPr>
        <w:t>残疾人福利性企业属于小型、微型企业的，不重复享受政策。</w:t>
      </w:r>
      <w:r>
        <w:rPr>
          <w:rFonts w:hint="eastAsia" w:ascii="宋体" w:hAnsi="宋体" w:cs="宋体"/>
          <w:b/>
          <w:sz w:val="24"/>
          <w:lang w:val="zh-CN"/>
        </w:rPr>
        <w:t>根据财库[2014]68号的相关规定，在政府采购活动中，监狱企业视同小型、微型企业，享受评审中价格扣除政策（</w:t>
      </w:r>
      <w:r>
        <w:rPr>
          <w:rFonts w:hint="eastAsia" w:ascii="宋体" w:hAnsi="宋体" w:cs="宋体"/>
          <w:b/>
          <w:sz w:val="24"/>
        </w:rPr>
        <w:t>扣除6%</w:t>
      </w:r>
      <w:r>
        <w:rPr>
          <w:rFonts w:hint="eastAsia" w:ascii="宋体" w:hAnsi="宋体" w:cs="宋体"/>
          <w:b/>
          <w:sz w:val="24"/>
          <w:lang w:val="zh-CN"/>
        </w:rPr>
        <w:t>），并在投标文件中提供由省级以上监狱管理局、戒毒管理局（含新疆生产建设兵团）出具的属于监狱企业的证明文件。</w:t>
      </w:r>
    </w:p>
    <w:p>
      <w:pPr>
        <w:adjustRightInd w:val="0"/>
        <w:snapToGrid w:val="0"/>
        <w:spacing w:line="288" w:lineRule="auto"/>
        <w:ind w:right="206" w:rightChars="98"/>
        <w:jc w:val="center"/>
        <w:outlineLvl w:val="1"/>
        <w:rPr>
          <w:rFonts w:ascii="宋体"/>
          <w:b/>
          <w:sz w:val="32"/>
          <w:szCs w:val="32"/>
        </w:rPr>
      </w:pPr>
      <w:bookmarkStart w:id="5" w:name="_Toc356371434"/>
      <w:bookmarkStart w:id="6" w:name="_Toc361685322"/>
      <w:r>
        <w:rPr>
          <w:rFonts w:ascii="宋体" w:hAnsi="宋体"/>
          <w:b/>
          <w:sz w:val="32"/>
          <w:szCs w:val="32"/>
        </w:rPr>
        <w:t xml:space="preserve"> (</w:t>
      </w:r>
      <w:r>
        <w:rPr>
          <w:rFonts w:hint="eastAsia" w:ascii="宋体" w:hAnsi="宋体"/>
          <w:b/>
          <w:sz w:val="32"/>
          <w:szCs w:val="32"/>
        </w:rPr>
        <w:t>二</w:t>
      </w:r>
      <w:r>
        <w:rPr>
          <w:rFonts w:ascii="宋体" w:hAnsi="宋体"/>
          <w:b/>
          <w:sz w:val="32"/>
          <w:szCs w:val="32"/>
        </w:rPr>
        <w:t>)</w:t>
      </w:r>
      <w:r>
        <w:rPr>
          <w:rFonts w:hint="eastAsia" w:ascii="宋体" w:hAnsi="宋体"/>
          <w:b/>
          <w:sz w:val="32"/>
          <w:szCs w:val="32"/>
        </w:rPr>
        <w:t>招标文件</w:t>
      </w:r>
      <w:bookmarkEnd w:id="5"/>
      <w:bookmarkEnd w:id="6"/>
    </w:p>
    <w:p>
      <w:pPr>
        <w:numPr>
          <w:ilvl w:val="1"/>
          <w:numId w:val="5"/>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招标文件的组成</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9.1包括本招标文件全部内容及答疑纪要。</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9.2除9.1款内容外，采购人在采购期间以书面形式发出的对招标文件的澄清、修改或补充文件（包括答疑纪要），均为招标文件的组成部分，对采购人和投标人起约束作用。</w:t>
      </w:r>
    </w:p>
    <w:p>
      <w:pPr>
        <w:numPr>
          <w:ilvl w:val="1"/>
          <w:numId w:val="5"/>
        </w:numPr>
        <w:adjustRightInd w:val="0"/>
        <w:snapToGrid w:val="0"/>
        <w:spacing w:line="288" w:lineRule="auto"/>
        <w:ind w:right="206" w:rightChars="98" w:firstLine="482" w:firstLineChars="200"/>
        <w:rPr>
          <w:rFonts w:ascii="宋体"/>
          <w:b/>
          <w:sz w:val="24"/>
          <w:szCs w:val="24"/>
        </w:rPr>
      </w:pPr>
      <w:r>
        <w:rPr>
          <w:rFonts w:hint="eastAsia" w:ascii="宋体" w:hAnsi="宋体"/>
          <w:b/>
          <w:sz w:val="24"/>
          <w:szCs w:val="24"/>
        </w:rPr>
        <w:t>招标文件的澄清及修改</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rPr>
        <w:t>10.1</w:t>
      </w:r>
      <w:r>
        <w:rPr>
          <w:rFonts w:hint="eastAsia" w:ascii="宋体" w:hAnsi="宋体" w:cs="宋体"/>
          <w:bCs/>
          <w:sz w:val="24"/>
          <w:lang w:val="zh-CN"/>
        </w:rPr>
        <w:t>投标人若对招标文件有任何疑问，应在投标截止时间至少15个工作日前以书面形式向采购人提交。无论是采购人根据需要主动对招标文件进行必要的澄清或是根据投标人的要求对招标文件做出澄清，采购人都将在至少15个工作日前予以答复，并在本采购信息发布媒体上发布。该答复作为招标文件的组成部分，具有约束作用。若采购人答复距投标截止时间不足15个工作日的，采购人将顺延提交投标文件的截止时间。如澄清或修改的内容不影响投标文件编制的采购人将不延长提交投标文件的截止时间。</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10.2招标文件发出后，无论出于何种原因，采购人可主动地或在解答投标人提出的澄清问题时对招标文件进行修改。</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10.3招标文件的修改将在本采购信息发布媒体上发布，招标文件的修改内容作为招标文件的组成部分，应具有约束作用。</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10.4招标文件、招标文件澄清（答疑）纪要、招标文件修改补充通知内容均以书面明确的内容为准。当招标文件、修改补充通知、澄清（答疑）纪要内容相互矛盾时，以最后发出的通知（或纪要）或修改文件为准。</w:t>
      </w:r>
    </w:p>
    <w:p>
      <w:pPr>
        <w:adjustRightInd w:val="0"/>
        <w:snapToGrid w:val="0"/>
        <w:spacing w:line="288" w:lineRule="auto"/>
        <w:ind w:right="206" w:rightChars="98"/>
        <w:jc w:val="center"/>
        <w:outlineLvl w:val="1"/>
        <w:rPr>
          <w:rFonts w:ascii="宋体"/>
          <w:b/>
          <w:sz w:val="32"/>
          <w:szCs w:val="32"/>
        </w:rPr>
      </w:pPr>
      <w:r>
        <w:rPr>
          <w:rFonts w:ascii="宋体" w:hAnsi="宋体"/>
          <w:b/>
          <w:sz w:val="32"/>
          <w:szCs w:val="32"/>
        </w:rPr>
        <w:t>(</w:t>
      </w:r>
      <w:r>
        <w:rPr>
          <w:rFonts w:hint="eastAsia" w:ascii="宋体" w:hAnsi="宋体"/>
          <w:b/>
          <w:sz w:val="32"/>
          <w:szCs w:val="32"/>
        </w:rPr>
        <w:t>三</w:t>
      </w:r>
      <w:r>
        <w:rPr>
          <w:rFonts w:ascii="宋体" w:hAnsi="宋体"/>
          <w:b/>
          <w:sz w:val="32"/>
          <w:szCs w:val="32"/>
        </w:rPr>
        <w:t>)</w:t>
      </w:r>
      <w:r>
        <w:rPr>
          <w:rFonts w:hint="eastAsia" w:ascii="宋体" w:hAnsi="宋体"/>
          <w:b/>
          <w:sz w:val="32"/>
          <w:szCs w:val="32"/>
        </w:rPr>
        <w:t>投标文件的编制</w:t>
      </w:r>
    </w:p>
    <w:p>
      <w:pPr>
        <w:adjustRightInd w:val="0"/>
        <w:snapToGrid w:val="0"/>
        <w:spacing w:line="288" w:lineRule="auto"/>
        <w:ind w:right="206" w:rightChars="98" w:firstLine="482" w:firstLineChars="200"/>
        <w:outlineLvl w:val="1"/>
        <w:rPr>
          <w:rFonts w:ascii="宋体"/>
          <w:b/>
          <w:sz w:val="24"/>
          <w:szCs w:val="24"/>
        </w:rPr>
      </w:pPr>
      <w:r>
        <w:rPr>
          <w:rFonts w:ascii="宋体" w:hAnsi="宋体"/>
          <w:b/>
          <w:sz w:val="24"/>
          <w:szCs w:val="24"/>
        </w:rPr>
        <w:t>11.</w:t>
      </w:r>
      <w:r>
        <w:rPr>
          <w:rFonts w:hint="eastAsia" w:ascii="宋体" w:hAnsi="宋体"/>
          <w:b/>
          <w:sz w:val="24"/>
          <w:szCs w:val="24"/>
        </w:rPr>
        <w:t>投标文件的语言及度量衡单位</w:t>
      </w:r>
      <w:r>
        <w:rPr>
          <w:rFonts w:ascii="宋体" w:hAnsi="宋体"/>
          <w:b/>
          <w:sz w:val="24"/>
          <w:szCs w:val="24"/>
        </w:rPr>
        <w:t xml:space="preserve">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11．1投标人的投标文件与采购人之间对投标有关的所有往来通知、函件和投标文件均使用中文。投标人随投标文件提供的证明文件和资料可以为其它语言，但必须附中文译文，解释这些文件，应以中文为准；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11．2除技术规范另有规定外，投标文件使用的度量衡单位，均采用中华人民共和国法定计量单位。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12</w:t>
      </w:r>
      <w:r>
        <w:rPr>
          <w:rFonts w:hint="eastAsia" w:ascii="宋体" w:hAnsi="宋体"/>
          <w:b/>
          <w:sz w:val="24"/>
          <w:szCs w:val="24"/>
        </w:rPr>
        <w:t>、投标文件的组成</w:t>
      </w:r>
      <w:r>
        <w:rPr>
          <w:rFonts w:ascii="宋体" w:hAnsi="宋体"/>
          <w:b/>
          <w:sz w:val="24"/>
          <w:szCs w:val="24"/>
        </w:rPr>
        <w:t xml:space="preserve"> </w:t>
      </w:r>
    </w:p>
    <w:p>
      <w:pPr>
        <w:adjustRightInd w:val="0"/>
        <w:snapToGrid w:val="0"/>
        <w:spacing w:line="288" w:lineRule="auto"/>
        <w:ind w:firstLine="482" w:firstLineChars="200"/>
        <w:outlineLvl w:val="1"/>
        <w:rPr>
          <w:rFonts w:ascii="宋体"/>
          <w:b/>
          <w:sz w:val="24"/>
          <w:szCs w:val="24"/>
        </w:rPr>
      </w:pPr>
      <w:r>
        <w:rPr>
          <w:rFonts w:hint="eastAsia" w:ascii="宋体" w:hAnsi="宋体"/>
          <w:b/>
          <w:sz w:val="24"/>
          <w:szCs w:val="24"/>
        </w:rPr>
        <w:t>递交的投标文件应分为【资信标】、【技术标】和【商务标】。【资信标】、【技术标】和【商务标】分别装订并在封面及相关部位加盖投标人单位公章并经法定代表人</w:t>
      </w:r>
      <w:r>
        <w:rPr>
          <w:rFonts w:hint="eastAsia" w:ascii="宋体" w:hAnsi="宋体"/>
          <w:b/>
          <w:sz w:val="24"/>
          <w:szCs w:val="24"/>
          <w:lang w:val="en-US" w:eastAsia="zh-CN"/>
        </w:rPr>
        <w:t>(或授权代表人)</w:t>
      </w:r>
      <w:r>
        <w:rPr>
          <w:rFonts w:hint="eastAsia" w:ascii="宋体" w:hAnsi="宋体"/>
          <w:b/>
          <w:sz w:val="24"/>
          <w:szCs w:val="24"/>
        </w:rPr>
        <w:t>签字或盖章。</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13.</w:t>
      </w:r>
      <w:r>
        <w:rPr>
          <w:rFonts w:hint="eastAsia" w:ascii="宋体" w:hAnsi="宋体"/>
          <w:b/>
          <w:sz w:val="24"/>
          <w:szCs w:val="24"/>
        </w:rPr>
        <w:t>投标文件内容</w:t>
      </w:r>
      <w:r>
        <w:rPr>
          <w:rFonts w:ascii="宋体" w:hAnsi="宋体"/>
          <w:b/>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13.1</w:t>
      </w:r>
      <w:r>
        <w:rPr>
          <w:rFonts w:hint="eastAsia" w:ascii="宋体" w:hAnsi="宋体"/>
          <w:sz w:val="24"/>
          <w:szCs w:val="24"/>
        </w:rPr>
        <w:t>资信标、技术标、商务标包含的内容详见第四章评标办法及评分标准。</w:t>
      </w:r>
      <w:r>
        <w:rPr>
          <w:rFonts w:ascii="宋体" w:hAnsi="宋体"/>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14</w:t>
      </w:r>
      <w:r>
        <w:rPr>
          <w:rFonts w:hint="eastAsia" w:ascii="宋体" w:hAnsi="宋体"/>
          <w:b/>
          <w:sz w:val="24"/>
          <w:szCs w:val="24"/>
        </w:rPr>
        <w:t>、投标文件的格式</w:t>
      </w:r>
      <w:r>
        <w:rPr>
          <w:rFonts w:ascii="宋体" w:hAnsi="宋体"/>
          <w:b/>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14.1</w:t>
      </w:r>
      <w:r>
        <w:rPr>
          <w:rFonts w:hint="eastAsia" w:ascii="宋体" w:hAnsi="宋体"/>
          <w:sz w:val="24"/>
          <w:szCs w:val="24"/>
        </w:rPr>
        <w:t>投标文件应包括本须知第</w:t>
      </w:r>
      <w:r>
        <w:rPr>
          <w:rFonts w:ascii="宋体" w:hAnsi="宋体"/>
          <w:sz w:val="24"/>
          <w:szCs w:val="24"/>
        </w:rPr>
        <w:t>13</w:t>
      </w:r>
      <w:r>
        <w:rPr>
          <w:rFonts w:hint="eastAsia" w:ascii="宋体" w:hAnsi="宋体"/>
          <w:sz w:val="24"/>
          <w:szCs w:val="24"/>
        </w:rPr>
        <w:t>条中规定的内容，投标人提交的投标文件应参照使用招标文件所提供的投标文件全部格式（表格可以按同样格式扩展），未提供投标文件标准格式的，由投标人自行编写。</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14.2</w:t>
      </w:r>
      <w:r>
        <w:rPr>
          <w:rFonts w:hint="eastAsia" w:ascii="宋体" w:hAnsi="宋体"/>
          <w:sz w:val="24"/>
          <w:szCs w:val="24"/>
        </w:rPr>
        <w:t>投标人应按采购人提供的清单内容报价，开标前无权对采购人提供的技术规格表内容作变动、补充或修改，否则作无效投标处理。</w:t>
      </w:r>
      <w:r>
        <w:rPr>
          <w:rFonts w:ascii="宋体" w:hAnsi="宋体"/>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15</w:t>
      </w:r>
      <w:r>
        <w:rPr>
          <w:rFonts w:hint="eastAsia" w:ascii="宋体" w:hAnsi="宋体"/>
          <w:b/>
          <w:sz w:val="24"/>
          <w:szCs w:val="24"/>
        </w:rPr>
        <w:t>、投标报价</w:t>
      </w:r>
      <w:r>
        <w:rPr>
          <w:rFonts w:ascii="宋体" w:hAnsi="宋体"/>
          <w:b/>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 xml:space="preserve">15.1 </w:t>
      </w:r>
      <w:r>
        <w:rPr>
          <w:rFonts w:hint="eastAsia" w:ascii="宋体" w:hAnsi="宋体"/>
          <w:sz w:val="24"/>
          <w:szCs w:val="24"/>
        </w:rPr>
        <w:t>投标报价为投标人在投标文件中提出的各项支付金额的总和，且投标总报价应已包含一切费用。</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15.2</w:t>
      </w:r>
      <w:r>
        <w:rPr>
          <w:rFonts w:hint="eastAsia" w:ascii="宋体" w:hAnsi="宋体"/>
          <w:sz w:val="24"/>
          <w:szCs w:val="24"/>
        </w:rPr>
        <w:t>投标人的投标总价，应是完成本招标文件和合同条款上所列采购项目范围及期限的全部所有费用。</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15.3</w:t>
      </w:r>
      <w:r>
        <w:rPr>
          <w:rFonts w:hint="eastAsia" w:ascii="宋体" w:hAnsi="宋体"/>
          <w:sz w:val="24"/>
          <w:szCs w:val="24"/>
        </w:rPr>
        <w:t>除非采购人对招标文件予以修改，否则投标人应按采购人提供的项目和数量填报单价和总价。每一项目只允许有一个报价。任何有选择的报价将不予接受。投标人未填单价或总价的设备项目，在实施后，采购人将不予以支付，并视为该项费用已包括在其他有价款的单价或总价内。</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15.4</w:t>
      </w:r>
      <w:r>
        <w:rPr>
          <w:rFonts w:hint="eastAsia" w:ascii="宋体" w:hAnsi="宋体"/>
          <w:sz w:val="24"/>
          <w:szCs w:val="24"/>
        </w:rPr>
        <w:t>技术规范要求的费用应包括在投标报价中。</w:t>
      </w:r>
      <w:r>
        <w:rPr>
          <w:rFonts w:ascii="宋体" w:hAnsi="宋体"/>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16</w:t>
      </w:r>
      <w:r>
        <w:rPr>
          <w:rFonts w:hint="eastAsia" w:ascii="宋体" w:hAnsi="宋体"/>
          <w:b/>
          <w:sz w:val="24"/>
          <w:szCs w:val="24"/>
        </w:rPr>
        <w:t>、投标货币</w:t>
      </w:r>
      <w:r>
        <w:rPr>
          <w:rFonts w:ascii="宋体" w:hAnsi="宋体"/>
          <w:b/>
          <w:sz w:val="24"/>
          <w:szCs w:val="24"/>
        </w:rPr>
        <w:t xml:space="preserve"> </w:t>
      </w:r>
    </w:p>
    <w:p>
      <w:pPr>
        <w:adjustRightInd w:val="0"/>
        <w:snapToGrid w:val="0"/>
        <w:spacing w:line="288" w:lineRule="auto"/>
        <w:ind w:firstLine="480" w:firstLineChars="200"/>
        <w:outlineLvl w:val="1"/>
        <w:rPr>
          <w:rFonts w:ascii="宋体"/>
          <w:sz w:val="24"/>
          <w:szCs w:val="24"/>
        </w:rPr>
      </w:pPr>
      <w:r>
        <w:rPr>
          <w:rFonts w:hint="eastAsia" w:ascii="宋体" w:hAnsi="宋体"/>
          <w:sz w:val="24"/>
          <w:szCs w:val="24"/>
        </w:rPr>
        <w:t>本项目的投标应以人民币报价。</w:t>
      </w:r>
      <w:r>
        <w:rPr>
          <w:rFonts w:ascii="宋体" w:hAnsi="宋体"/>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17</w:t>
      </w:r>
      <w:r>
        <w:rPr>
          <w:rFonts w:hint="eastAsia" w:ascii="宋体" w:hAnsi="宋体"/>
          <w:b/>
          <w:sz w:val="24"/>
          <w:szCs w:val="24"/>
        </w:rPr>
        <w:t>、投标有效期</w:t>
      </w:r>
    </w:p>
    <w:p>
      <w:pPr>
        <w:adjustRightInd w:val="0"/>
        <w:snapToGrid w:val="0"/>
        <w:spacing w:line="288" w:lineRule="auto"/>
        <w:ind w:firstLine="480" w:firstLineChars="200"/>
        <w:outlineLvl w:val="1"/>
        <w:rPr>
          <w:rFonts w:ascii="宋体"/>
          <w:sz w:val="24"/>
          <w:szCs w:val="24"/>
        </w:rPr>
      </w:pPr>
      <w:r>
        <w:rPr>
          <w:rFonts w:ascii="宋体" w:hAnsi="宋体"/>
          <w:sz w:val="24"/>
          <w:szCs w:val="24"/>
        </w:rPr>
        <w:t>17.1</w:t>
      </w:r>
      <w:r>
        <w:rPr>
          <w:rFonts w:hint="eastAsia" w:ascii="宋体" w:hAnsi="宋体"/>
          <w:sz w:val="24"/>
          <w:szCs w:val="24"/>
        </w:rPr>
        <w:t>投标有效期见本须知前附表所规定的期限，在此期限内，凡符合本招标文件要求的投标文件均保持有效；</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17.2</w:t>
      </w:r>
      <w:r>
        <w:rPr>
          <w:rFonts w:hint="eastAsia" w:ascii="宋体" w:hAnsi="宋体"/>
          <w:sz w:val="24"/>
          <w:szCs w:val="24"/>
        </w:rPr>
        <w:t>中标单位的投标有效期为：至完成本招标文件规定的采购项目并通过验收合格、保修期限满、款结清止；</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17.3</w:t>
      </w:r>
      <w:r>
        <w:rPr>
          <w:rFonts w:hint="eastAsia" w:ascii="宋体" w:hAnsi="宋体"/>
          <w:sz w:val="24"/>
          <w:szCs w:val="24"/>
        </w:rPr>
        <w:t>在原定投标文件有效期期满之前，如果出现特殊情况，采购人可以向投标人提出延长其投标文件有效期的要求，这种要求和答复应以书面形式进行。投标人可以拒绝这要求而不失去他的投标保证金。同意延期的投标人，不需要也不允许修改他的投标文件，但必须相应地延长投标保证金的有效期，在延长期内，本招标文件中关于投标保证金的退还与没收的规定仍然适用。</w:t>
      </w:r>
      <w:r>
        <w:rPr>
          <w:rFonts w:ascii="宋体" w:hAnsi="宋体"/>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18</w:t>
      </w:r>
      <w:r>
        <w:rPr>
          <w:rFonts w:hint="eastAsia" w:ascii="宋体" w:hAnsi="宋体"/>
          <w:b/>
          <w:sz w:val="24"/>
          <w:szCs w:val="24"/>
        </w:rPr>
        <w:t>、投标保证金</w:t>
      </w:r>
    </w:p>
    <w:p>
      <w:pPr>
        <w:adjustRightInd w:val="0"/>
        <w:snapToGrid w:val="0"/>
        <w:spacing w:line="288" w:lineRule="auto"/>
        <w:ind w:firstLine="480" w:firstLineChars="200"/>
        <w:outlineLvl w:val="1"/>
        <w:rPr>
          <w:rFonts w:ascii="宋体"/>
          <w:sz w:val="24"/>
          <w:szCs w:val="24"/>
        </w:rPr>
      </w:pPr>
      <w:r>
        <w:rPr>
          <w:rFonts w:ascii="宋体" w:hAnsi="宋体"/>
          <w:sz w:val="24"/>
          <w:szCs w:val="24"/>
        </w:rPr>
        <w:t>18.1</w:t>
      </w:r>
      <w:r>
        <w:rPr>
          <w:rFonts w:hint="eastAsia" w:ascii="宋体" w:hAnsi="宋体"/>
          <w:sz w:val="24"/>
          <w:szCs w:val="24"/>
        </w:rPr>
        <w:t>投标人应按投标前附表的要求交纳投标保证金。</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18.2</w:t>
      </w:r>
      <w:r>
        <w:rPr>
          <w:rFonts w:hint="eastAsia" w:ascii="宋体" w:hAnsi="宋体"/>
          <w:sz w:val="24"/>
          <w:szCs w:val="24"/>
        </w:rPr>
        <w:t>对于未能按要求递交投标保证金的投标人，采购人则视为未响应招标文件而予以拒绝。</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18.3</w:t>
      </w:r>
      <w:r>
        <w:rPr>
          <w:rFonts w:hint="eastAsia" w:ascii="宋体" w:hAnsi="宋体"/>
          <w:sz w:val="24"/>
          <w:szCs w:val="24"/>
        </w:rPr>
        <w:t>未中标项投标人的投标保证金在中标通知书发出后的五个工作日内无息退还；</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18.4</w:t>
      </w:r>
      <w:r>
        <w:rPr>
          <w:rFonts w:hint="eastAsia" w:ascii="宋体" w:hAnsi="宋体"/>
          <w:sz w:val="24"/>
          <w:szCs w:val="24"/>
        </w:rPr>
        <w:t>中标单位的投标保证金，在签署合同协议书并按本招标文件要求提供了履约保证金后五个工作日内予以退还（不计利息）。</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18.5</w:t>
      </w:r>
      <w:r>
        <w:rPr>
          <w:rFonts w:hint="eastAsia" w:ascii="宋体" w:hAnsi="宋体"/>
          <w:sz w:val="24"/>
          <w:szCs w:val="24"/>
        </w:rPr>
        <w:t>投标人如有下列情况之一者，将没收投标保证金，并上缴国库：</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）投标人递送投标文件后，无正当理由放弃投标项；</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）中标单位未按规定提供履约保证金的；</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）中标单位无正当理由不与采购人签定合同的；</w:t>
      </w:r>
      <w:r>
        <w:rPr>
          <w:rFonts w:ascii="宋体" w:hAnsi="宋体"/>
          <w:sz w:val="24"/>
          <w:szCs w:val="24"/>
        </w:rPr>
        <w:t xml:space="preserve"> </w:t>
      </w:r>
    </w:p>
    <w:p>
      <w:pPr>
        <w:adjustRightInd w:val="0"/>
        <w:snapToGrid w:val="0"/>
        <w:spacing w:line="288" w:lineRule="auto"/>
        <w:ind w:firstLine="480" w:firstLineChars="200"/>
        <w:outlineLvl w:val="1"/>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投标人相互串通投标报价，排挤其他投标人的公平竞争，损害采购人或者其他投标人的合法权益的；投标人以向采购人或者评标委员会成员行贿的手段谋取中标项；提供不真实材料、弄虚作假骗取中标项；投标人在采购期间有违反承诺、串标、围标、抬标等行为的；有其它违反有关法律法规的。</w:t>
      </w:r>
      <w:r>
        <w:rPr>
          <w:rFonts w:ascii="宋体" w:hAnsi="宋体"/>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19</w:t>
      </w:r>
      <w:r>
        <w:rPr>
          <w:rFonts w:hint="eastAsia" w:ascii="宋体" w:hAnsi="宋体"/>
          <w:b/>
          <w:sz w:val="24"/>
          <w:szCs w:val="24"/>
        </w:rPr>
        <w:t>、投标文件的份数和签署</w:t>
      </w:r>
      <w:r>
        <w:rPr>
          <w:rFonts w:ascii="宋体" w:hAnsi="宋体"/>
          <w:b/>
          <w:sz w:val="24"/>
          <w:szCs w:val="24"/>
        </w:rPr>
        <w:t xml:space="preserve"> </w:t>
      </w:r>
    </w:p>
    <w:p>
      <w:pPr>
        <w:adjustRightInd w:val="0"/>
        <w:snapToGrid w:val="0"/>
        <w:spacing w:line="288" w:lineRule="auto"/>
        <w:ind w:firstLine="480" w:firstLineChars="200"/>
        <w:outlineLvl w:val="1"/>
        <w:rPr>
          <w:rFonts w:ascii="宋体"/>
          <w:sz w:val="24"/>
          <w:szCs w:val="24"/>
        </w:rPr>
      </w:pPr>
      <w:r>
        <w:rPr>
          <w:rFonts w:ascii="宋体" w:hAnsi="宋体"/>
          <w:sz w:val="24"/>
          <w:szCs w:val="24"/>
        </w:rPr>
        <w:t>19.1</w:t>
      </w:r>
      <w:r>
        <w:rPr>
          <w:rFonts w:hint="eastAsia" w:ascii="宋体" w:hAnsi="宋体"/>
          <w:sz w:val="24"/>
          <w:szCs w:val="24"/>
        </w:rPr>
        <w:t>投标人应按投标须知前附表规定的份数编制投标文件。</w:t>
      </w:r>
      <w:r>
        <w:rPr>
          <w:rFonts w:ascii="宋体" w:hAnsi="宋体"/>
          <w:sz w:val="24"/>
          <w:szCs w:val="24"/>
        </w:rPr>
        <w:t xml:space="preserve"> </w:t>
      </w:r>
    </w:p>
    <w:p>
      <w:pPr>
        <w:adjustRightInd w:val="0"/>
        <w:snapToGrid w:val="0"/>
        <w:spacing w:line="288" w:lineRule="auto"/>
        <w:ind w:firstLine="480" w:firstLineChars="200"/>
        <w:outlineLvl w:val="1"/>
        <w:rPr>
          <w:rFonts w:ascii="宋体"/>
          <w:b/>
          <w:sz w:val="24"/>
          <w:szCs w:val="24"/>
        </w:rPr>
      </w:pPr>
      <w:r>
        <w:rPr>
          <w:rFonts w:ascii="宋体" w:hAnsi="宋体"/>
          <w:sz w:val="24"/>
          <w:szCs w:val="24"/>
        </w:rPr>
        <w:t>19.2</w:t>
      </w:r>
      <w:r>
        <w:rPr>
          <w:rFonts w:hint="eastAsia" w:ascii="宋体" w:hAnsi="宋体"/>
          <w:b/>
          <w:sz w:val="24"/>
          <w:szCs w:val="24"/>
        </w:rPr>
        <w:t>投标文件的正本和副本均需打印或使用不褪色的墨水笔书写，字迹应清晰易于辨认。并应在投标文件封面的右上角清楚地注明“正本”或“副本”。正本和副本如有不一致之处，以正本为准。</w:t>
      </w:r>
      <w:r>
        <w:rPr>
          <w:rFonts w:ascii="宋体" w:hAnsi="宋体"/>
          <w:b/>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19.3</w:t>
      </w:r>
      <w:r>
        <w:rPr>
          <w:rFonts w:hint="eastAsia" w:ascii="宋体" w:hAnsi="宋体"/>
          <w:b/>
          <w:sz w:val="24"/>
          <w:szCs w:val="24"/>
        </w:rPr>
        <w:t>投标文件封面应加盖投标人公章并经法定代表人</w:t>
      </w:r>
      <w:r>
        <w:rPr>
          <w:rFonts w:hint="eastAsia" w:ascii="宋体" w:hAnsi="宋体"/>
          <w:b/>
          <w:sz w:val="24"/>
          <w:szCs w:val="24"/>
          <w:lang w:val="en-US" w:eastAsia="zh-CN"/>
        </w:rPr>
        <w:t>(或授权代表人)</w:t>
      </w:r>
      <w:r>
        <w:rPr>
          <w:rFonts w:hint="eastAsia" w:ascii="宋体" w:hAnsi="宋体"/>
          <w:b/>
          <w:sz w:val="24"/>
          <w:szCs w:val="24"/>
        </w:rPr>
        <w:t>签字或盖章。</w:t>
      </w:r>
      <w:r>
        <w:rPr>
          <w:rFonts w:ascii="宋体" w:hAnsi="宋体"/>
          <w:b/>
          <w:sz w:val="24"/>
          <w:szCs w:val="24"/>
        </w:rPr>
        <w:t xml:space="preserve"> </w:t>
      </w:r>
    </w:p>
    <w:p>
      <w:pPr>
        <w:adjustRightInd w:val="0"/>
        <w:snapToGrid w:val="0"/>
        <w:spacing w:line="288" w:lineRule="auto"/>
        <w:ind w:firstLine="482" w:firstLineChars="200"/>
        <w:outlineLvl w:val="1"/>
        <w:rPr>
          <w:rFonts w:ascii="宋体"/>
          <w:b/>
          <w:sz w:val="24"/>
          <w:szCs w:val="24"/>
        </w:rPr>
      </w:pPr>
      <w:r>
        <w:rPr>
          <w:rFonts w:ascii="宋体" w:hAnsi="宋体"/>
          <w:b/>
          <w:sz w:val="24"/>
          <w:szCs w:val="24"/>
        </w:rPr>
        <w:t>19.4</w:t>
      </w:r>
      <w:r>
        <w:rPr>
          <w:rFonts w:hint="eastAsia" w:ascii="宋体" w:hAnsi="宋体"/>
          <w:b/>
          <w:sz w:val="24"/>
          <w:szCs w:val="24"/>
        </w:rPr>
        <w:t>除投标人对错误处必须修改外，全套投标文件应无涂改或行间插字或增删，如有修改，修改处应由投标人加盖投标人的校对章或由投标文件签字人签字或盖章。</w:t>
      </w:r>
    </w:p>
    <w:p>
      <w:pPr>
        <w:adjustRightInd w:val="0"/>
        <w:snapToGrid w:val="0"/>
        <w:spacing w:line="288" w:lineRule="auto"/>
        <w:ind w:right="206" w:rightChars="98"/>
        <w:jc w:val="center"/>
        <w:outlineLvl w:val="1"/>
        <w:rPr>
          <w:rFonts w:ascii="宋体"/>
          <w:b/>
          <w:sz w:val="32"/>
          <w:szCs w:val="32"/>
        </w:rPr>
      </w:pPr>
      <w:r>
        <w:rPr>
          <w:rFonts w:ascii="宋体" w:hAnsi="宋体"/>
          <w:b/>
          <w:sz w:val="32"/>
          <w:szCs w:val="32"/>
        </w:rPr>
        <w:t>(</w:t>
      </w:r>
      <w:r>
        <w:rPr>
          <w:rFonts w:hint="eastAsia" w:ascii="宋体" w:hAnsi="宋体"/>
          <w:b/>
          <w:sz w:val="32"/>
          <w:szCs w:val="32"/>
        </w:rPr>
        <w:t>四</w:t>
      </w:r>
      <w:r>
        <w:rPr>
          <w:rFonts w:ascii="宋体" w:hAnsi="宋体"/>
          <w:b/>
          <w:sz w:val="32"/>
          <w:szCs w:val="32"/>
        </w:rPr>
        <w:t>)</w:t>
      </w:r>
      <w:r>
        <w:rPr>
          <w:rFonts w:hint="eastAsia" w:ascii="宋体" w:hAnsi="宋体"/>
          <w:b/>
          <w:sz w:val="32"/>
          <w:szCs w:val="32"/>
        </w:rPr>
        <w:t>投标文件的递交</w:t>
      </w:r>
    </w:p>
    <w:p>
      <w:pPr>
        <w:adjustRightInd w:val="0"/>
        <w:snapToGrid w:val="0"/>
        <w:spacing w:line="288" w:lineRule="auto"/>
        <w:ind w:right="206" w:rightChars="98" w:firstLine="482" w:firstLineChars="200"/>
        <w:outlineLvl w:val="1"/>
        <w:rPr>
          <w:rFonts w:ascii="宋体"/>
          <w:b/>
          <w:sz w:val="24"/>
          <w:szCs w:val="24"/>
        </w:rPr>
      </w:pPr>
      <w:r>
        <w:rPr>
          <w:rFonts w:ascii="宋体" w:hAnsi="宋体"/>
          <w:b/>
          <w:sz w:val="24"/>
          <w:szCs w:val="24"/>
        </w:rPr>
        <w:t>20</w:t>
      </w:r>
      <w:r>
        <w:rPr>
          <w:rFonts w:hint="eastAsia" w:ascii="宋体" w:hAnsi="宋体"/>
          <w:b/>
          <w:sz w:val="24"/>
          <w:szCs w:val="24"/>
        </w:rPr>
        <w:t>、投标文件的密封与标记</w:t>
      </w:r>
      <w:r>
        <w:rPr>
          <w:rFonts w:ascii="宋体" w:hAnsi="宋体"/>
          <w:b/>
          <w:sz w:val="24"/>
          <w:szCs w:val="24"/>
        </w:rPr>
        <w:t xml:space="preserve"> </w:t>
      </w:r>
    </w:p>
    <w:p>
      <w:pPr>
        <w:adjustRightInd w:val="0"/>
        <w:snapToGrid w:val="0"/>
        <w:spacing w:line="288" w:lineRule="auto"/>
        <w:ind w:firstLine="482" w:firstLineChars="200"/>
        <w:outlineLvl w:val="1"/>
        <w:rPr>
          <w:rFonts w:ascii="宋体" w:hAnsi="宋体"/>
          <w:b/>
          <w:sz w:val="24"/>
          <w:szCs w:val="24"/>
        </w:rPr>
      </w:pPr>
      <w:r>
        <w:rPr>
          <w:rFonts w:hint="eastAsia" w:ascii="宋体" w:hAnsi="宋体"/>
          <w:b/>
          <w:sz w:val="24"/>
          <w:szCs w:val="24"/>
        </w:rPr>
        <w:t>20.1 投标人应将资信标、技术标、商务标分别装入不同的文件袋密封。密封袋上写明采购项目名称、投标人名称、并注明“资信标、技术标、商务标”字样 ，并加盖投标人单位公章。</w:t>
      </w:r>
    </w:p>
    <w:p>
      <w:pPr>
        <w:adjustRightInd w:val="0"/>
        <w:snapToGrid w:val="0"/>
        <w:spacing w:line="288" w:lineRule="auto"/>
        <w:ind w:firstLine="482" w:firstLineChars="200"/>
        <w:outlineLvl w:val="1"/>
        <w:rPr>
          <w:rFonts w:ascii="宋体" w:hAnsi="宋体"/>
          <w:b/>
          <w:sz w:val="24"/>
          <w:szCs w:val="24"/>
        </w:rPr>
      </w:pPr>
      <w:r>
        <w:rPr>
          <w:rFonts w:hint="eastAsia" w:ascii="宋体" w:hAnsi="宋体"/>
          <w:b/>
          <w:sz w:val="24"/>
          <w:szCs w:val="24"/>
        </w:rPr>
        <w:t xml:space="preserve">20.2如果投标文件没有按第20.1款规定加写标记和密封，采购人将不承担投标文件错放或提前开封的责任。对由此造成的提前开封的投标文件将予以拒绝。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20.3投标人应按本须知前附表所规定的地点，于投标截止时间前提交投标文件，否则将被拒绝。</w:t>
      </w:r>
    </w:p>
    <w:p>
      <w:pPr>
        <w:adjustRightInd w:val="0"/>
        <w:snapToGrid w:val="0"/>
        <w:spacing w:line="288" w:lineRule="auto"/>
        <w:ind w:right="206" w:rightChars="98" w:firstLine="482" w:firstLineChars="200"/>
        <w:rPr>
          <w:rFonts w:ascii="宋体"/>
          <w:b/>
          <w:sz w:val="24"/>
          <w:szCs w:val="24"/>
        </w:rPr>
      </w:pPr>
      <w:r>
        <w:rPr>
          <w:rFonts w:ascii="宋体" w:hAnsi="宋体"/>
          <w:b/>
          <w:sz w:val="24"/>
          <w:szCs w:val="24"/>
        </w:rPr>
        <w:t>21.</w:t>
      </w:r>
      <w:r>
        <w:rPr>
          <w:rFonts w:hint="eastAsia" w:ascii="宋体" w:hAnsi="宋体"/>
          <w:b/>
          <w:sz w:val="24"/>
          <w:szCs w:val="24"/>
        </w:rPr>
        <w:t>投标文件的修改和撤销</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21.1投标人在递交投标文件后，可以修改或撤回其投标文件，但投标人必须在规定的递交询价响应文件截止时间之前将修改或撤回的书面通知递交到采购方；</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21.2投标人修改后的投标文件应按原来的规定编制、密封、标记和递交；</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21.3在递交投标文件截止期之后，投标人不得对其投标文件做任何修改；</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21.4递交投标文件截止期后，投标人不得撤回其投标文件，否则其保证金将按照本招标文件的规定不予退还，没收上缴国库；</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21.5实质上没有响应本文件要求的投标文件将被拒绝。投标人不得通过修正或撤销不合要求的偏离或保留从而使其投标文件成为实质上响应的文件。</w:t>
      </w:r>
    </w:p>
    <w:p>
      <w:pPr>
        <w:adjustRightInd w:val="0"/>
        <w:snapToGrid w:val="0"/>
        <w:spacing w:line="288" w:lineRule="auto"/>
        <w:ind w:right="206" w:rightChars="98" w:firstLine="482" w:firstLineChars="200"/>
        <w:rPr>
          <w:rFonts w:ascii="宋体"/>
          <w:b/>
          <w:sz w:val="24"/>
          <w:szCs w:val="24"/>
        </w:rPr>
      </w:pPr>
      <w:bookmarkStart w:id="7" w:name="_Toc448820043"/>
      <w:bookmarkStart w:id="8" w:name="_Toc359592368"/>
      <w:bookmarkStart w:id="9" w:name="_Toc359924097"/>
      <w:r>
        <w:rPr>
          <w:rFonts w:ascii="宋体" w:hAnsi="宋体"/>
          <w:b/>
          <w:sz w:val="24"/>
          <w:szCs w:val="24"/>
        </w:rPr>
        <w:t>22</w:t>
      </w:r>
      <w:r>
        <w:rPr>
          <w:rFonts w:hint="eastAsia" w:ascii="宋体" w:hAnsi="宋体"/>
          <w:b/>
          <w:sz w:val="24"/>
          <w:szCs w:val="24"/>
        </w:rPr>
        <w:t>、废标项情形</w:t>
      </w:r>
      <w:bookmarkEnd w:id="7"/>
      <w:bookmarkEnd w:id="8"/>
      <w:bookmarkEnd w:id="9"/>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采购中，出现下列情形之一的，应予废标，废标后，采购人将废标理由通知所有投标人：</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22.1符合专业条件的供应商或者对招标文件作实质响应的供应商不足三家的；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22.2出现影响采购公正的违法、违规行为的；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22.3投标人的报价均超过了采购预算，采购人不能支付的；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22.4因重大变故，采购任务取消的；</w:t>
      </w:r>
    </w:p>
    <w:p>
      <w:pPr>
        <w:adjustRightInd w:val="0"/>
        <w:snapToGrid w:val="0"/>
        <w:spacing w:line="288" w:lineRule="auto"/>
        <w:ind w:right="206" w:rightChars="98"/>
        <w:jc w:val="center"/>
        <w:outlineLvl w:val="1"/>
        <w:rPr>
          <w:rFonts w:ascii="宋体"/>
          <w:b/>
          <w:sz w:val="32"/>
          <w:szCs w:val="32"/>
        </w:rPr>
      </w:pPr>
      <w:r>
        <w:rPr>
          <w:rFonts w:ascii="宋体" w:hAnsi="宋体"/>
          <w:b/>
          <w:sz w:val="32"/>
          <w:szCs w:val="32"/>
        </w:rPr>
        <w:t xml:space="preserve"> (</w:t>
      </w:r>
      <w:r>
        <w:rPr>
          <w:rFonts w:hint="eastAsia" w:ascii="宋体" w:hAnsi="宋体"/>
          <w:b/>
          <w:sz w:val="32"/>
          <w:szCs w:val="32"/>
        </w:rPr>
        <w:t>五</w:t>
      </w:r>
      <w:r>
        <w:rPr>
          <w:rFonts w:ascii="宋体" w:hAnsi="宋体"/>
          <w:b/>
          <w:sz w:val="32"/>
          <w:szCs w:val="32"/>
        </w:rPr>
        <w:t>)</w:t>
      </w:r>
      <w:r>
        <w:rPr>
          <w:rFonts w:hint="eastAsia" w:ascii="宋体" w:hAnsi="宋体"/>
          <w:b/>
          <w:sz w:val="32"/>
          <w:szCs w:val="32"/>
        </w:rPr>
        <w:t>开</w:t>
      </w:r>
      <w:r>
        <w:rPr>
          <w:rFonts w:ascii="宋体" w:hAnsi="宋体"/>
          <w:b/>
          <w:sz w:val="32"/>
          <w:szCs w:val="32"/>
        </w:rPr>
        <w:t xml:space="preserve"> </w:t>
      </w:r>
      <w:r>
        <w:rPr>
          <w:rFonts w:hint="eastAsia" w:ascii="宋体" w:hAnsi="宋体"/>
          <w:b/>
          <w:sz w:val="32"/>
          <w:szCs w:val="32"/>
        </w:rPr>
        <w:t>标</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23</w:t>
      </w:r>
      <w:r>
        <w:rPr>
          <w:rFonts w:hint="eastAsia" w:ascii="宋体" w:hAnsi="宋体"/>
          <w:b/>
          <w:bCs/>
          <w:sz w:val="24"/>
          <w:szCs w:val="24"/>
        </w:rPr>
        <w:t>、开标</w:t>
      </w:r>
      <w:r>
        <w:rPr>
          <w:rFonts w:ascii="宋体" w:hAnsi="宋体"/>
          <w:b/>
          <w:bCs/>
          <w:sz w:val="24"/>
          <w:szCs w:val="24"/>
        </w:rPr>
        <w:t xml:space="preserve">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23.1采购人按本须知前附表所规定的时间和地点（或按招标文件相关条款通知延长的时间）开标，并邀请所有投标人。</w:t>
      </w:r>
      <w:r>
        <w:rPr>
          <w:rFonts w:hint="eastAsia" w:ascii="宋体" w:hAnsi="宋体" w:cs="宋体"/>
          <w:b/>
          <w:sz w:val="24"/>
          <w:lang w:val="zh-CN"/>
        </w:rPr>
        <w:t>参加开标会议的法人代表或其</w:t>
      </w:r>
      <w:r>
        <w:rPr>
          <w:rFonts w:hint="eastAsia" w:ascii="宋体" w:hAnsi="宋体"/>
          <w:b/>
          <w:sz w:val="24"/>
          <w:szCs w:val="24"/>
          <w:lang w:val="en-US" w:eastAsia="zh-CN"/>
        </w:rPr>
        <w:t>授权代表人</w:t>
      </w:r>
      <w:r>
        <w:rPr>
          <w:rFonts w:hint="eastAsia" w:ascii="宋体" w:hAnsi="宋体" w:cs="宋体"/>
          <w:b/>
          <w:sz w:val="24"/>
          <w:lang w:val="zh-CN"/>
        </w:rPr>
        <w:t>须携带身份证，</w:t>
      </w:r>
      <w:r>
        <w:rPr>
          <w:rFonts w:hint="eastAsia" w:ascii="宋体" w:hAnsi="宋体"/>
          <w:b/>
          <w:sz w:val="24"/>
          <w:szCs w:val="24"/>
          <w:lang w:val="en-US" w:eastAsia="zh-CN"/>
        </w:rPr>
        <w:t>授权代表人</w:t>
      </w:r>
      <w:r>
        <w:rPr>
          <w:rFonts w:hint="eastAsia" w:ascii="宋体" w:hAnsi="宋体" w:cs="宋体"/>
          <w:b/>
          <w:sz w:val="24"/>
          <w:lang w:val="zh-CN"/>
        </w:rPr>
        <w:t>还需递交法人授权委托书一份（不需密封、格式见附表）。投标人的法定代表人或其</w:t>
      </w:r>
      <w:r>
        <w:rPr>
          <w:rFonts w:hint="eastAsia" w:ascii="宋体" w:hAnsi="宋体"/>
          <w:b/>
          <w:sz w:val="24"/>
          <w:szCs w:val="24"/>
          <w:lang w:val="en-US" w:eastAsia="zh-CN"/>
        </w:rPr>
        <w:t>授权代表人</w:t>
      </w:r>
      <w:r>
        <w:rPr>
          <w:rFonts w:hint="eastAsia" w:ascii="宋体" w:hAnsi="宋体" w:cs="宋体"/>
          <w:b/>
          <w:sz w:val="24"/>
          <w:lang w:val="zh-CN"/>
        </w:rPr>
        <w:t>不能出示上述证件及资料原件的，视为投标人未到场参加开标会议。</w:t>
      </w:r>
      <w:r>
        <w:rPr>
          <w:rFonts w:hint="eastAsia" w:ascii="宋体" w:hAnsi="宋体" w:cs="宋体"/>
          <w:bCs/>
          <w:sz w:val="24"/>
          <w:lang w:val="zh-CN"/>
        </w:rPr>
        <w:t>投标人未按要求到场的，则视同默认采购结果，事后不得对采购相关人员、评标过程和评标结果提出异议。</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23.2按规定提交合格的撤回通知的投标文件不予开封；按本须知第23条规定确定为无效的投标文件，不予送交评审。</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24、投标文件的有效性</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24.1开标时，投标文件出现下列情形之一的，作为无效投标文件，不再进入下一步评标：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24.1.1投标文件未按照第20条款的要求装订、密封和标记的；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24.1.2投标文件未按招标文件要求加盖投标人公章或未经法定代表人签字或盖章的；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24.1.3投标人未按照招标文件的要求提供投标保证金的；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24.1.4未按照招标文件的规定提供并出示有关证件、资料原件的；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24.2工作人员将初审合格的投标文件，送评标委员会进行评审、比较。</w:t>
      </w:r>
    </w:p>
    <w:p>
      <w:pPr>
        <w:adjustRightInd w:val="0"/>
        <w:snapToGrid w:val="0"/>
        <w:spacing w:line="288" w:lineRule="auto"/>
        <w:ind w:right="206" w:rightChars="98"/>
        <w:jc w:val="center"/>
        <w:outlineLvl w:val="1"/>
        <w:rPr>
          <w:rFonts w:ascii="宋体"/>
          <w:b/>
          <w:sz w:val="32"/>
          <w:szCs w:val="32"/>
        </w:rPr>
      </w:pPr>
      <w:r>
        <w:rPr>
          <w:rFonts w:ascii="宋体" w:hAnsi="宋体"/>
          <w:b/>
          <w:sz w:val="32"/>
          <w:szCs w:val="32"/>
        </w:rPr>
        <w:t>(</w:t>
      </w:r>
      <w:r>
        <w:rPr>
          <w:rFonts w:hint="eastAsia" w:ascii="宋体" w:hAnsi="宋体"/>
          <w:b/>
          <w:sz w:val="32"/>
          <w:szCs w:val="32"/>
        </w:rPr>
        <w:t>六</w:t>
      </w:r>
      <w:r>
        <w:rPr>
          <w:rFonts w:ascii="宋体" w:hAnsi="宋体"/>
          <w:b/>
          <w:sz w:val="32"/>
          <w:szCs w:val="32"/>
        </w:rPr>
        <w:t>)</w:t>
      </w:r>
      <w:r>
        <w:rPr>
          <w:rFonts w:hint="eastAsia" w:ascii="宋体" w:hAnsi="宋体"/>
          <w:b/>
          <w:sz w:val="32"/>
          <w:szCs w:val="32"/>
        </w:rPr>
        <w:t>评</w:t>
      </w:r>
      <w:r>
        <w:rPr>
          <w:rFonts w:ascii="宋体" w:hAnsi="宋体"/>
          <w:b/>
          <w:sz w:val="32"/>
          <w:szCs w:val="32"/>
        </w:rPr>
        <w:t xml:space="preserve"> </w:t>
      </w:r>
      <w:r>
        <w:rPr>
          <w:rFonts w:hint="eastAsia" w:ascii="宋体" w:hAnsi="宋体"/>
          <w:b/>
          <w:sz w:val="32"/>
          <w:szCs w:val="32"/>
        </w:rPr>
        <w:t>标</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25</w:t>
      </w:r>
      <w:r>
        <w:rPr>
          <w:rFonts w:hint="eastAsia" w:ascii="宋体" w:hAnsi="宋体"/>
          <w:b/>
          <w:bCs/>
          <w:sz w:val="24"/>
          <w:szCs w:val="24"/>
        </w:rPr>
        <w:t>、评标委员会与评标</w:t>
      </w:r>
      <w:r>
        <w:rPr>
          <w:rFonts w:ascii="宋体" w:hAnsi="宋体"/>
          <w:b/>
          <w:bCs/>
          <w:sz w:val="24"/>
          <w:szCs w:val="24"/>
        </w:rPr>
        <w:t xml:space="preserve">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25.1依法组建评标委员会，负责评标活动。评标委员会由采购人代表和政府采购评审专家5人组成。</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26</w:t>
      </w:r>
      <w:r>
        <w:rPr>
          <w:rFonts w:hint="eastAsia" w:ascii="宋体" w:hAnsi="宋体"/>
          <w:b/>
          <w:bCs/>
          <w:sz w:val="24"/>
          <w:szCs w:val="24"/>
        </w:rPr>
        <w:t>、评标过程的保密</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26.1开标前，采购人和有关工作人员不得向他人透露已获取招标文件的潜在投标人的名称、数量及可能影响公平竞争的有关招标投标项其他情况。；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26.2在投标文件的评审和比较、中标候选人推荐以及授予合同的过程中，投标人向采购人和评标委员会施加影响的任何行为，都将会导致其投标被拒绝；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26.3评标委员会成员对评标过程和结果，以及供应商的商业秘密保密。并且要配合财政部门的投诉处理工作和配合采购人答复供投标应商提出的质疑。 </w:t>
      </w:r>
    </w:p>
    <w:p>
      <w:pPr>
        <w:adjustRightInd w:val="0"/>
        <w:snapToGrid w:val="0"/>
        <w:spacing w:line="288" w:lineRule="auto"/>
        <w:ind w:firstLine="482" w:firstLineChars="200"/>
        <w:outlineLvl w:val="0"/>
        <w:rPr>
          <w:rFonts w:ascii="宋体" w:hAnsi="宋体" w:cs="宋体"/>
          <w:b/>
          <w:sz w:val="24"/>
          <w:lang w:val="zh-CN"/>
        </w:rPr>
      </w:pPr>
      <w:r>
        <w:rPr>
          <w:rFonts w:hint="eastAsia" w:ascii="宋体" w:hAnsi="宋体" w:cs="宋体"/>
          <w:b/>
          <w:sz w:val="24"/>
          <w:lang w:val="zh-CN"/>
        </w:rPr>
        <w:t>27、算术错误将按以下方法更正:投标文件中报价一览表（报价明细表）内容与招标文件中明细表内容不一致的，以报价一览表（报价明细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28、投标文件的澄清：在评标期间, 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过投标文件的范围或者改变投标文件的实质性内容。有关澄清的要求和答复均应以书面形式提交。</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29</w:t>
      </w:r>
      <w:r>
        <w:rPr>
          <w:rFonts w:hint="eastAsia" w:ascii="宋体" w:hAnsi="宋体"/>
          <w:b/>
          <w:bCs/>
          <w:sz w:val="24"/>
          <w:szCs w:val="24"/>
        </w:rPr>
        <w:t>、投标文件的初步评审</w:t>
      </w:r>
      <w:r>
        <w:rPr>
          <w:rFonts w:ascii="宋体" w:hAnsi="宋体"/>
          <w:b/>
          <w:bCs/>
          <w:sz w:val="24"/>
          <w:szCs w:val="24"/>
        </w:rPr>
        <w:t xml:space="preserve">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29.1开标后，评标委员会首先对投标文件的符合性进行审查，凡未达到符合性审查主要条件或投标文件实质性内容和关键格式不符合有关规定和不响应招标文件要求的，经评标委员会认定作为无效标予以废除。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29.2所谓实质上响应，是指投标文件应与招标文件的所有实质性条款、条件和要求相符，无显著差异或保留，或者没有对合同中约定的采购人的权利和投标人的义务方面造成重大的限制。</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29.3经评标委员会审查，投标文件有下列情形之一的，视为未能对招标文件作出实质性响应，经评标委员会和采购人认定后作废标处理：</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（1）投标人在采购期间有违反承诺、串标、围标、抬标等行为；</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（2）投标文件附有采购人不能接受的条件；</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（3）不符合招标文件中规定的其他实质性要求。</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29.4如果投标文件实质上不响应招标文件的要求，评标委员会将予以拒绝，并且不允许投标人通过修改或撤消其不符合要求的差异或保留，使之成为具有响应性的投标。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29.5投标文件评审时，如发现下列情形之一的，投标文件将被视为无效：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（1）资格证明文件不全的，或者不符合招标文件标明的资格要求的；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（2）投标代表人未能出具身份证明或与法定代表人授权委托人身份不符的；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（3）投标文件项目不齐全或者内容虚假的；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（4）投标文件的实质性内容未使用中文表述、意思表述不明确、前后矛盾或者使用计量单位不符合招标文件要求的（经评标委员会认定并允许其当场更正的笔误除外）；</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（5）投标有效期、服务完成时间等商务条款不能满足招标文件要求的；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（6）未实质性响应招标文件要求或者投标文件有招标方不能接受的附加条件的；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（9）明显不符合招标文件要求的质量标准，或者与招标文件中标“▲”的技术指标、主要功能项目发生实质性偏离的；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（10）投标技术方案不明确，存在一个或一个以上备选（替代）投标方案的；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（11）投标报价具有选择性，或者开标价格与投标文件承诺的优惠（折扣）价格不一致的；</w:t>
      </w:r>
    </w:p>
    <w:p>
      <w:pPr>
        <w:adjustRightInd w:val="0"/>
        <w:snapToGrid w:val="0"/>
        <w:spacing w:line="288" w:lineRule="auto"/>
        <w:ind w:right="206" w:rightChars="98"/>
        <w:jc w:val="center"/>
        <w:outlineLvl w:val="1"/>
        <w:rPr>
          <w:rFonts w:ascii="宋体"/>
          <w:b/>
          <w:sz w:val="32"/>
          <w:szCs w:val="32"/>
        </w:rPr>
      </w:pPr>
      <w:r>
        <w:rPr>
          <w:rFonts w:ascii="宋体" w:hAnsi="宋体"/>
          <w:b/>
          <w:sz w:val="32"/>
          <w:szCs w:val="32"/>
        </w:rPr>
        <w:t>(</w:t>
      </w:r>
      <w:r>
        <w:rPr>
          <w:rFonts w:hint="eastAsia" w:ascii="宋体" w:hAnsi="宋体"/>
          <w:b/>
          <w:sz w:val="32"/>
          <w:szCs w:val="32"/>
        </w:rPr>
        <w:t>七</w:t>
      </w:r>
      <w:r>
        <w:rPr>
          <w:rFonts w:ascii="宋体" w:hAnsi="宋体"/>
          <w:b/>
          <w:sz w:val="32"/>
          <w:szCs w:val="32"/>
        </w:rPr>
        <w:t>)</w:t>
      </w:r>
      <w:r>
        <w:rPr>
          <w:rFonts w:hint="eastAsia" w:ascii="宋体" w:hAnsi="宋体"/>
          <w:b/>
          <w:sz w:val="32"/>
          <w:szCs w:val="32"/>
        </w:rPr>
        <w:t>合同的授予</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30</w:t>
      </w:r>
      <w:r>
        <w:rPr>
          <w:rFonts w:hint="eastAsia" w:ascii="宋体" w:hAnsi="宋体"/>
          <w:b/>
          <w:bCs/>
          <w:sz w:val="24"/>
          <w:szCs w:val="24"/>
        </w:rPr>
        <w:t>、中标通知和合同授予</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30.1中标通知书：评定结果公告期间，采购人将以书面形式向中标候选人发出《中标通知书》。《中标通知书》一经发出即发生法律效力。《中标通知书》将作为签订合同的依据。</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30.2履约保证金：中标人在合同签订前向采购人缴纳规定的履约保证金，凭履约保证金凭据退还投标保证金。</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30.3签订合同：中标人按《中标通知书》指定的时间、地点与采购方直接签订合同,并经采购机构签证、财政局备案后生效。在有合理证据证明中标人在投标过程中承诺的内容不能实质响应的，采购人有权拒签合同。</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30.4招标文件、澄清文件、投标文件等，均为签订合同的依据。</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30.5中标人不遵守投标文件的要约、承诺，擅自修改投标文件的内容或在接到中标通知书规定的时间内，借故拖延、拒签合同者，其投标保证金不予返还，没收上缴国库，并报监管部门查处，同时，采购人将取消该供应商的中标资格，在此情况下，可按照排序依次确定其他投标人为中标人。</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30.6签约后即为招标结束。投标文件一律不退。</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31</w:t>
      </w:r>
      <w:r>
        <w:rPr>
          <w:rFonts w:hint="eastAsia" w:ascii="宋体" w:hAnsi="宋体"/>
          <w:b/>
          <w:bCs/>
          <w:sz w:val="24"/>
          <w:szCs w:val="24"/>
        </w:rPr>
        <w:t>、履约担保</w:t>
      </w:r>
      <w:r>
        <w:rPr>
          <w:rFonts w:ascii="宋体" w:hAnsi="宋体"/>
          <w:b/>
          <w:bCs/>
          <w:sz w:val="24"/>
          <w:szCs w:val="24"/>
        </w:rPr>
        <w:t xml:space="preserve">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31.1合同协议书签署前，中标单位应按招标文件的规定向采购人交纳履约保证金。履约担保额为合同价的5%，履约担保形式为现金、转帐。</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 xml:space="preserve">31.2若中标单位未按本款上述规定向采购人提交履约保证金，采购人将有充分的理由废除已发出的中标通知书，并没收投标保证金。 </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31.3</w:t>
      </w:r>
      <w:r>
        <w:rPr>
          <w:rFonts w:hint="eastAsia" w:hAnsi="宋体"/>
          <w:sz w:val="24"/>
          <w:szCs w:val="28"/>
          <w:lang w:val="zh-CN"/>
        </w:rPr>
        <w:t>履约保证金在合同约定交货验收合格后转为质保金，</w:t>
      </w:r>
      <w:r>
        <w:rPr>
          <w:rFonts w:hint="eastAsia" w:ascii="宋体" w:hAnsi="宋体"/>
          <w:sz w:val="24"/>
          <w:szCs w:val="28"/>
        </w:rPr>
        <w:t>按投标承诺中质保期满后无质量问题付清（不计息）</w:t>
      </w:r>
      <w:r>
        <w:rPr>
          <w:rFonts w:hint="eastAsia" w:ascii="宋体" w:hAnsi="宋体" w:cs="宋体"/>
          <w:bCs/>
          <w:sz w:val="24"/>
          <w:lang w:val="zh-CN"/>
        </w:rPr>
        <w:t>。</w:t>
      </w:r>
    </w:p>
    <w:p>
      <w:pPr>
        <w:adjustRightInd w:val="0"/>
        <w:snapToGrid w:val="0"/>
        <w:spacing w:line="288" w:lineRule="auto"/>
        <w:ind w:right="206" w:rightChars="98" w:firstLine="482" w:firstLineChars="200"/>
        <w:rPr>
          <w:rFonts w:ascii="宋体"/>
          <w:b/>
          <w:bCs/>
          <w:sz w:val="24"/>
          <w:szCs w:val="24"/>
        </w:rPr>
      </w:pPr>
      <w:r>
        <w:rPr>
          <w:rFonts w:ascii="宋体" w:hAnsi="宋体"/>
          <w:b/>
          <w:bCs/>
          <w:sz w:val="24"/>
          <w:szCs w:val="24"/>
        </w:rPr>
        <w:t>32</w:t>
      </w:r>
      <w:r>
        <w:rPr>
          <w:rFonts w:hint="eastAsia" w:ascii="宋体" w:hAnsi="宋体"/>
          <w:b/>
          <w:bCs/>
          <w:sz w:val="24"/>
          <w:szCs w:val="24"/>
        </w:rPr>
        <w:t>、其他事项</w:t>
      </w:r>
      <w:r>
        <w:rPr>
          <w:rFonts w:ascii="宋体" w:hAnsi="宋体"/>
          <w:b/>
          <w:bCs/>
          <w:sz w:val="24"/>
          <w:szCs w:val="24"/>
        </w:rPr>
        <w:t xml:space="preserve"> </w:t>
      </w:r>
    </w:p>
    <w:p>
      <w:pPr>
        <w:adjustRightInd w:val="0"/>
        <w:snapToGrid w:val="0"/>
        <w:spacing w:line="288" w:lineRule="auto"/>
        <w:ind w:firstLine="482" w:firstLineChars="200"/>
        <w:outlineLvl w:val="0"/>
        <w:rPr>
          <w:rFonts w:ascii="宋体" w:hAnsi="宋体" w:cs="宋体"/>
          <w:b/>
          <w:sz w:val="24"/>
          <w:lang w:val="zh-CN"/>
        </w:rPr>
      </w:pPr>
      <w:r>
        <w:rPr>
          <w:rFonts w:hint="eastAsia" w:ascii="宋体" w:hAnsi="宋体" w:cs="宋体"/>
          <w:b/>
          <w:sz w:val="24"/>
          <w:lang w:val="zh-CN"/>
        </w:rPr>
        <w:t xml:space="preserve">未注册加入浙江省政府采购供应商库的供应商一旦被确定为中标人的，应当在《中标通知书》发出前的三个工作日内按《关于印发浙江省政府供应商注册及诚信管理暂行办法通知》[浙财采监字〔2009〕28号]文件的规定进行注册，否则，采购人将拒绝向其发出《中标通知书》，并直接推荐排名次之的投标人为中标人。 </w:t>
      </w:r>
    </w:p>
    <w:p>
      <w:pPr>
        <w:adjustRightInd w:val="0"/>
        <w:snapToGrid w:val="0"/>
        <w:spacing w:line="288" w:lineRule="auto"/>
        <w:ind w:firstLine="482" w:firstLineChars="200"/>
        <w:outlineLvl w:val="0"/>
        <w:rPr>
          <w:rFonts w:ascii="宋体" w:hAnsi="宋体" w:cs="宋体"/>
          <w:b/>
          <w:sz w:val="24"/>
          <w:lang w:val="zh-CN"/>
        </w:rPr>
      </w:pPr>
      <w:r>
        <w:rPr>
          <w:rFonts w:hint="eastAsia" w:ascii="宋体" w:hAnsi="宋体" w:cs="宋体"/>
          <w:b/>
          <w:sz w:val="24"/>
          <w:lang w:val="zh-CN"/>
        </w:rPr>
        <w:t>33、本招标文件未尽事宜按现行政府采购的有关法律法规和规定执行。</w:t>
      </w:r>
      <w:bookmarkStart w:id="10" w:name="_Toc356371443"/>
      <w:bookmarkStart w:id="11" w:name="_Toc322352983"/>
      <w:bookmarkStart w:id="12" w:name="_Toc354491897"/>
      <w:bookmarkStart w:id="13" w:name="_Toc361685333"/>
    </w:p>
    <w:p>
      <w:pPr>
        <w:adjustRightInd w:val="0"/>
        <w:snapToGrid w:val="0"/>
        <w:spacing w:line="288" w:lineRule="auto"/>
        <w:ind w:right="206" w:rightChars="98"/>
        <w:jc w:val="center"/>
        <w:outlineLvl w:val="0"/>
        <w:rPr>
          <w:rFonts w:ascii="宋体" w:hAnsi="宋体"/>
          <w:b/>
          <w:sz w:val="32"/>
          <w:szCs w:val="32"/>
        </w:rPr>
      </w:pPr>
      <w:bookmarkStart w:id="14" w:name="_Toc359924100"/>
      <w:bookmarkStart w:id="15" w:name="_Toc356371441"/>
    </w:p>
    <w:p>
      <w:pPr>
        <w:adjustRightInd w:val="0"/>
        <w:snapToGrid w:val="0"/>
        <w:spacing w:line="288" w:lineRule="auto"/>
        <w:ind w:right="206" w:rightChars="98"/>
        <w:jc w:val="center"/>
        <w:outlineLvl w:val="0"/>
        <w:rPr>
          <w:rFonts w:ascii="宋体" w:cs="宋体"/>
          <w:b/>
          <w:sz w:val="24"/>
          <w:szCs w:val="24"/>
        </w:rPr>
      </w:pPr>
      <w:r>
        <w:rPr>
          <w:rFonts w:ascii="宋体" w:hAnsi="宋体"/>
          <w:b/>
          <w:sz w:val="32"/>
          <w:szCs w:val="32"/>
        </w:rPr>
        <w:t>(</w:t>
      </w:r>
      <w:r>
        <w:rPr>
          <w:rFonts w:hint="eastAsia" w:ascii="宋体" w:hAnsi="宋体"/>
          <w:b/>
          <w:sz w:val="32"/>
          <w:szCs w:val="32"/>
        </w:rPr>
        <w:t>八</w:t>
      </w:r>
      <w:r>
        <w:rPr>
          <w:rFonts w:ascii="宋体" w:hAnsi="宋体"/>
          <w:b/>
          <w:sz w:val="32"/>
          <w:szCs w:val="32"/>
        </w:rPr>
        <w:t>)</w:t>
      </w:r>
      <w:r>
        <w:rPr>
          <w:rFonts w:hint="eastAsia" w:ascii="宋体" w:hAnsi="宋体"/>
          <w:b/>
          <w:sz w:val="32"/>
          <w:szCs w:val="32"/>
        </w:rPr>
        <w:t>法律责任</w:t>
      </w:r>
      <w:bookmarkEnd w:id="14"/>
      <w:bookmarkEnd w:id="15"/>
    </w:p>
    <w:p>
      <w:pPr>
        <w:adjustRightInd w:val="0"/>
        <w:snapToGrid w:val="0"/>
        <w:spacing w:line="288" w:lineRule="auto"/>
        <w:ind w:firstLine="482" w:firstLineChars="200"/>
        <w:outlineLvl w:val="0"/>
        <w:rPr>
          <w:rFonts w:ascii="宋体" w:hAnsi="宋体" w:cs="宋体"/>
          <w:bCs/>
          <w:sz w:val="24"/>
          <w:lang w:val="zh-CN"/>
        </w:rPr>
      </w:pPr>
      <w:r>
        <w:rPr>
          <w:rFonts w:ascii="宋体" w:hAnsi="宋体" w:cs="宋体"/>
          <w:b/>
          <w:sz w:val="24"/>
          <w:szCs w:val="24"/>
        </w:rPr>
        <w:t>34</w:t>
      </w:r>
      <w:r>
        <w:rPr>
          <w:rFonts w:hint="eastAsia" w:ascii="宋体" w:hAnsi="宋体"/>
          <w:b/>
          <w:bCs/>
          <w:sz w:val="24"/>
          <w:szCs w:val="24"/>
        </w:rPr>
        <w:t>、</w:t>
      </w:r>
      <w:r>
        <w:rPr>
          <w:rFonts w:hint="eastAsia" w:ascii="宋体" w:hAnsi="宋体" w:cs="宋体"/>
          <w:bCs/>
          <w:sz w:val="24"/>
          <w:lang w:val="zh-CN"/>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34.1提供虚假材料谋取中标项;</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34.2采取不正当手段诋毁、排挤其他投标人的;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34.3与采购人、采购代理机构、其他投标人恶意串通的;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34.4向采购人、采购代理机构行贿或者提供其他不正当利益的;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34.5在招标过程中与采购人进行协商谈判、不按照招标文件和中标人的投标文件订立合同,或者与采购人另行订立背离合同实质性内容的协议的;</w:t>
      </w:r>
    </w:p>
    <w:p>
      <w:pPr>
        <w:adjustRightInd w:val="0"/>
        <w:snapToGrid w:val="0"/>
        <w:spacing w:line="288" w:lineRule="auto"/>
        <w:ind w:firstLine="480" w:firstLineChars="200"/>
        <w:outlineLvl w:val="0"/>
        <w:rPr>
          <w:rFonts w:ascii="宋体" w:hAnsi="宋体" w:cs="宋体"/>
          <w:bCs/>
          <w:sz w:val="24"/>
          <w:lang w:val="zh-CN"/>
        </w:rPr>
      </w:pPr>
      <w:r>
        <w:rPr>
          <w:rFonts w:hint="eastAsia" w:ascii="宋体" w:hAnsi="宋体" w:cs="宋体"/>
          <w:bCs/>
          <w:sz w:val="24"/>
          <w:lang w:val="zh-CN"/>
        </w:rPr>
        <w:t>34.6.拒绝有关部门监督检查或者提供虚假情况的；</w:t>
      </w:r>
    </w:p>
    <w:p>
      <w:pPr>
        <w:adjustRightInd w:val="0"/>
        <w:snapToGrid w:val="0"/>
        <w:spacing w:line="288" w:lineRule="auto"/>
        <w:ind w:right="206" w:rightChars="98"/>
        <w:jc w:val="center"/>
        <w:outlineLvl w:val="0"/>
        <w:rPr>
          <w:rFonts w:ascii="宋体" w:cs="宋体"/>
          <w:sz w:val="24"/>
          <w:szCs w:val="24"/>
        </w:rPr>
      </w:pPr>
      <w:r>
        <w:rPr>
          <w:rFonts w:ascii="宋体" w:hAnsi="宋体"/>
          <w:b/>
          <w:sz w:val="32"/>
          <w:szCs w:val="32"/>
        </w:rPr>
        <w:t>(</w:t>
      </w:r>
      <w:r>
        <w:rPr>
          <w:rFonts w:hint="eastAsia" w:ascii="宋体" w:hAnsi="宋体"/>
          <w:b/>
          <w:sz w:val="32"/>
          <w:szCs w:val="32"/>
        </w:rPr>
        <w:t>九</w:t>
      </w:r>
      <w:r>
        <w:rPr>
          <w:rFonts w:ascii="宋体" w:hAnsi="宋体"/>
          <w:b/>
          <w:sz w:val="32"/>
          <w:szCs w:val="32"/>
        </w:rPr>
        <w:t>)</w:t>
      </w:r>
      <w:r>
        <w:rPr>
          <w:rFonts w:hint="eastAsia" w:ascii="宋体" w:hAnsi="宋体"/>
          <w:b/>
          <w:sz w:val="32"/>
          <w:szCs w:val="32"/>
        </w:rPr>
        <w:t>其</w:t>
      </w:r>
      <w:r>
        <w:rPr>
          <w:rFonts w:ascii="宋体" w:hAnsi="宋体"/>
          <w:b/>
          <w:sz w:val="32"/>
          <w:szCs w:val="32"/>
        </w:rPr>
        <w:t xml:space="preserve"> </w:t>
      </w:r>
      <w:r>
        <w:rPr>
          <w:rFonts w:hint="eastAsia" w:ascii="宋体" w:hAnsi="宋体"/>
          <w:b/>
          <w:sz w:val="32"/>
          <w:szCs w:val="32"/>
        </w:rPr>
        <w:t>他</w:t>
      </w:r>
    </w:p>
    <w:p>
      <w:pPr>
        <w:adjustRightInd w:val="0"/>
        <w:snapToGrid w:val="0"/>
        <w:spacing w:line="288" w:lineRule="auto"/>
        <w:ind w:firstLine="482" w:firstLineChars="200"/>
        <w:outlineLvl w:val="0"/>
        <w:rPr>
          <w:rFonts w:ascii="宋体" w:hAnsi="宋体" w:cs="宋体"/>
          <w:b/>
          <w:sz w:val="24"/>
          <w:lang w:val="zh-CN"/>
        </w:rPr>
      </w:pPr>
      <w:r>
        <w:rPr>
          <w:rFonts w:hint="eastAsia" w:ascii="宋体" w:hAnsi="宋体" w:cs="宋体"/>
          <w:b/>
          <w:sz w:val="24"/>
          <w:lang w:val="zh-CN"/>
        </w:rPr>
        <w:t>35、以上所有条款因中标方未按照执行的，采购方有权单方面终止。由第二中标候选人递补（以此类推）。</w:t>
      </w:r>
    </w:p>
    <w:p>
      <w:pPr>
        <w:adjustRightInd w:val="0"/>
        <w:snapToGrid w:val="0"/>
        <w:spacing w:line="288" w:lineRule="auto"/>
        <w:ind w:firstLine="482" w:firstLineChars="200"/>
        <w:outlineLvl w:val="0"/>
        <w:rPr>
          <w:rFonts w:ascii="宋体" w:hAnsi="宋体" w:cs="宋体"/>
          <w:b/>
          <w:color w:val="auto"/>
          <w:sz w:val="24"/>
          <w:lang w:val="zh-CN"/>
        </w:rPr>
      </w:pPr>
      <w:r>
        <w:rPr>
          <w:rFonts w:hint="eastAsia" w:ascii="宋体" w:hAnsi="宋体" w:cs="宋体"/>
          <w:b/>
          <w:color w:val="auto"/>
          <w:sz w:val="24"/>
          <w:lang w:val="zh-CN"/>
        </w:rPr>
        <w:t>36、本项目招标代理费按《招标代理服务收费管理暂行办法》（计价格[2002]1980号）文件计取</w:t>
      </w:r>
      <w:r>
        <w:rPr>
          <w:rFonts w:hint="eastAsia" w:ascii="宋体" w:hAnsi="宋体" w:cs="宋体"/>
          <w:b/>
          <w:color w:val="auto"/>
          <w:sz w:val="24"/>
          <w:lang w:val="en-US" w:eastAsia="zh-CN"/>
        </w:rPr>
        <w:t>(</w:t>
      </w:r>
      <w:r>
        <w:rPr>
          <w:rFonts w:hint="eastAsia" w:ascii="宋体" w:hAnsi="宋体" w:cs="宋体"/>
          <w:b/>
          <w:color w:val="auto"/>
          <w:sz w:val="24"/>
          <w:lang w:val="zh-CN"/>
        </w:rPr>
        <w:t>不足</w:t>
      </w:r>
      <w:r>
        <w:rPr>
          <w:rFonts w:hint="eastAsia" w:ascii="宋体" w:hAnsi="宋体" w:cs="宋体"/>
          <w:b/>
          <w:color w:val="auto"/>
          <w:sz w:val="24"/>
          <w:lang w:val="en-US" w:eastAsia="zh-CN"/>
        </w:rPr>
        <w:t>4000元按4000元计)</w:t>
      </w:r>
      <w:r>
        <w:rPr>
          <w:rFonts w:hint="eastAsia" w:ascii="宋体" w:hAnsi="宋体" w:cs="宋体"/>
          <w:b/>
          <w:color w:val="auto"/>
          <w:sz w:val="24"/>
          <w:lang w:val="zh-CN"/>
        </w:rPr>
        <w:t>，由中标人在领取中标通知书时支付给代理机构。</w:t>
      </w:r>
    </w:p>
    <w:p>
      <w:pPr>
        <w:adjustRightInd w:val="0"/>
        <w:snapToGrid w:val="0"/>
        <w:spacing w:line="288" w:lineRule="auto"/>
        <w:ind w:firstLine="482" w:firstLineChars="200"/>
        <w:outlineLvl w:val="0"/>
        <w:rPr>
          <w:rFonts w:ascii="宋体" w:hAnsi="宋体" w:cs="宋体"/>
          <w:b/>
          <w:color w:val="auto"/>
          <w:sz w:val="24"/>
          <w:lang w:val="zh-CN"/>
        </w:rPr>
      </w:pPr>
      <w:r>
        <w:rPr>
          <w:rFonts w:hint="eastAsia" w:ascii="宋体" w:hAnsi="宋体" w:cs="宋体"/>
          <w:b/>
          <w:color w:val="auto"/>
          <w:sz w:val="24"/>
          <w:lang w:val="zh-CN"/>
        </w:rPr>
        <w:t>37、解释权：本招标文件是依据《政府采购法》及其《实施条例》等有关规定编制的，解释权属采购代理机构。</w:t>
      </w:r>
    </w:p>
    <w:p>
      <w:pPr>
        <w:spacing w:line="360" w:lineRule="auto"/>
        <w:ind w:right="206" w:rightChars="98"/>
        <w:jc w:val="center"/>
        <w:outlineLvl w:val="0"/>
        <w:rPr>
          <w:rFonts w:ascii="黑体" w:hAnsi="宋体" w:eastAsia="黑体" w:cs="宋体"/>
          <w:b/>
          <w:color w:val="auto"/>
          <w:sz w:val="36"/>
          <w:szCs w:val="36"/>
        </w:rPr>
      </w:pPr>
    </w:p>
    <w:p>
      <w:pPr>
        <w:spacing w:line="360" w:lineRule="auto"/>
        <w:ind w:right="206" w:rightChars="98"/>
        <w:jc w:val="center"/>
        <w:outlineLvl w:val="0"/>
        <w:rPr>
          <w:rFonts w:ascii="黑体" w:hAnsi="宋体" w:eastAsia="黑体" w:cs="宋体"/>
          <w:b/>
          <w:sz w:val="36"/>
          <w:szCs w:val="36"/>
        </w:rPr>
      </w:pPr>
    </w:p>
    <w:p>
      <w:pPr>
        <w:spacing w:line="360" w:lineRule="auto"/>
        <w:ind w:right="206" w:rightChars="98"/>
        <w:jc w:val="center"/>
        <w:outlineLvl w:val="0"/>
        <w:rPr>
          <w:rFonts w:ascii="黑体" w:hAnsi="宋体" w:eastAsia="黑体" w:cs="宋体"/>
          <w:b/>
          <w:sz w:val="36"/>
          <w:szCs w:val="36"/>
        </w:rPr>
      </w:pPr>
    </w:p>
    <w:p>
      <w:pPr>
        <w:spacing w:line="360" w:lineRule="auto"/>
        <w:ind w:right="206" w:rightChars="98"/>
        <w:jc w:val="center"/>
        <w:outlineLvl w:val="0"/>
        <w:rPr>
          <w:rFonts w:ascii="黑体" w:hAnsi="宋体" w:eastAsia="黑体" w:cs="宋体"/>
          <w:b/>
          <w:sz w:val="36"/>
          <w:szCs w:val="36"/>
        </w:rPr>
      </w:pPr>
    </w:p>
    <w:p>
      <w:pPr>
        <w:spacing w:line="360" w:lineRule="auto"/>
        <w:ind w:right="206" w:rightChars="98"/>
        <w:jc w:val="center"/>
        <w:outlineLvl w:val="0"/>
        <w:rPr>
          <w:rFonts w:ascii="黑体" w:hAnsi="宋体" w:eastAsia="黑体" w:cs="宋体"/>
          <w:b/>
          <w:sz w:val="36"/>
          <w:szCs w:val="36"/>
        </w:rPr>
      </w:pPr>
    </w:p>
    <w:p>
      <w:pPr>
        <w:spacing w:line="360" w:lineRule="auto"/>
        <w:ind w:right="206" w:rightChars="98"/>
        <w:jc w:val="center"/>
        <w:outlineLvl w:val="0"/>
        <w:rPr>
          <w:rFonts w:ascii="黑体" w:hAnsi="宋体" w:eastAsia="黑体" w:cs="宋体"/>
          <w:b/>
          <w:sz w:val="36"/>
          <w:szCs w:val="36"/>
        </w:rPr>
      </w:pPr>
    </w:p>
    <w:bookmarkEnd w:id="10"/>
    <w:bookmarkEnd w:id="11"/>
    <w:bookmarkEnd w:id="12"/>
    <w:bookmarkEnd w:id="13"/>
    <w:p>
      <w:pPr>
        <w:spacing w:line="360" w:lineRule="auto"/>
        <w:ind w:right="206" w:rightChars="98"/>
        <w:jc w:val="center"/>
        <w:outlineLvl w:val="0"/>
        <w:rPr>
          <w:rFonts w:ascii="黑体" w:hAnsi="宋体" w:eastAsia="黑体" w:cs="宋体"/>
          <w:b/>
          <w:sz w:val="36"/>
          <w:szCs w:val="36"/>
        </w:rPr>
      </w:pPr>
      <w:bookmarkStart w:id="16" w:name="_Toc356371448"/>
      <w:bookmarkStart w:id="17" w:name="_Toc361685337"/>
      <w:r>
        <w:rPr>
          <w:rFonts w:hint="eastAsia" w:ascii="黑体" w:hAnsi="宋体" w:eastAsia="黑体" w:cs="宋体"/>
          <w:b/>
          <w:sz w:val="36"/>
          <w:szCs w:val="36"/>
        </w:rPr>
        <w:t>第三章</w:t>
      </w:r>
      <w:r>
        <w:rPr>
          <w:rFonts w:ascii="黑体" w:hAnsi="宋体" w:eastAsia="黑体" w:cs="宋体"/>
          <w:b/>
          <w:sz w:val="36"/>
          <w:szCs w:val="36"/>
        </w:rPr>
        <w:t xml:space="preserve">  </w:t>
      </w:r>
      <w:r>
        <w:rPr>
          <w:rFonts w:hint="eastAsia" w:ascii="黑体" w:hAnsi="宋体" w:eastAsia="黑体" w:cs="宋体"/>
          <w:b/>
          <w:sz w:val="36"/>
          <w:szCs w:val="36"/>
        </w:rPr>
        <w:t>采购内容及要求</w:t>
      </w:r>
    </w:p>
    <w:p>
      <w:pPr>
        <w:pStyle w:val="18"/>
        <w:ind w:right="-197" w:rightChars="-94" w:firstLine="5" w:firstLineChars="2"/>
        <w:rPr>
          <w:rFonts w:hint="eastAsia" w:ascii="宋体" w:hAnsi="宋体" w:eastAsia="宋体" w:cs="Arial"/>
          <w:b/>
          <w:bCs/>
          <w:sz w:val="24"/>
          <w:lang w:eastAsia="zh-CN"/>
        </w:rPr>
      </w:pPr>
      <w:r>
        <w:rPr>
          <w:rFonts w:hint="eastAsia" w:ascii="宋体" w:hAnsi="宋体" w:eastAsia="宋体" w:cs="Arial"/>
          <w:b/>
          <w:bCs/>
          <w:sz w:val="24"/>
        </w:rPr>
        <w:t>一、</w:t>
      </w:r>
      <w:r>
        <w:rPr>
          <w:rFonts w:hint="eastAsia" w:ascii="宋体" w:hAnsi="宋体" w:eastAsia="宋体" w:cs="Arial"/>
          <w:b/>
          <w:bCs/>
          <w:sz w:val="24"/>
          <w:lang w:eastAsia="zh-CN"/>
        </w:rPr>
        <w:t>采购内容</w:t>
      </w:r>
    </w:p>
    <w:tbl>
      <w:tblPr>
        <w:tblStyle w:val="19"/>
        <w:tblW w:w="5289" w:type="pct"/>
        <w:jc w:val="center"/>
        <w:shd w:val="clear" w:color="auto" w:fill="auto"/>
        <w:tblLayout w:type="fixed"/>
        <w:tblCellMar>
          <w:top w:w="0" w:type="dxa"/>
          <w:left w:w="0" w:type="dxa"/>
          <w:bottom w:w="0" w:type="dxa"/>
          <w:right w:w="0" w:type="dxa"/>
        </w:tblCellMar>
      </w:tblPr>
      <w:tblGrid>
        <w:gridCol w:w="759"/>
        <w:gridCol w:w="1446"/>
        <w:gridCol w:w="6059"/>
        <w:gridCol w:w="599"/>
        <w:gridCol w:w="645"/>
      </w:tblGrid>
      <w:tr>
        <w:tblPrEx>
          <w:shd w:val="clear" w:color="auto" w:fill="auto"/>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规格说明</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公路重要节点视频监控</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4"/>
                <w:szCs w:val="24"/>
                <w:u w:val="none"/>
              </w:rPr>
            </w:pP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一体化云台摄像机（核心设备）</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分辨率：≥1920×1080，分辨力不小于1100TVL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红外距离：≥500米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变倍：≥20倍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★最低照度：支持最低照度可达彩色0.001Lux，黑白0.0001Lux。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动态范围：≥120dB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透雾：支持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强光抑制：支持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电子防抖：支持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数字降噪：支持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信噪比：≥57dB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网络延时：不大于102ms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三码流能力：支持三码流同时输出，主码流、第三码流同时支持1920×1080@60fps，1280×720@60fps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区域遮盖功能：支持区域遮盖功能，支持最多24块多边形区域，支持多种颜色可设置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★手控速度：支持水平手控速度不小于400°/S，云台定位精度为±0.1°垂直手控速度不小于120°/S。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★支持最低照度可达彩色0.001Lux，黑白0.0001Lux（投标时提供公安部权威机构出具的检测报告复印件）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★具有三种滤光片，在白天、夜晚及有雾情况下可自动切换不同的滤光片进行成像（投标时提供公安部权威机构出具的检测报告复印件）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★具备较好的环境适应性，电压在AC24V±40%范围内变化时，设备可正常工作（投标时提供公安部权威机构出具的检测报告复印件）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视音频编码格式：支持采用H.265、H.264视频编码标准，H.264编码支持Baseline/Main/High Profile，音频编码支持G.711ulaw/G.711alaw/G.726/G.722.1/AAC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智能功能：支持区域入侵、越界入侵、徘徊、物品移除、物品遗留、人员聚集、人脸侦测，并联动报警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车牌捕获率：不小于99%，同时可在抓拍图片上叠加设备编号、抓拍时间、车牌号码、车身颜色、车辆类型等信息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行人非机动车抓拍：支持行人、非机动车抓拍功能，非机动车抓拍，可对自行车、电瓶车、摩托车、三轮车进行抓拍（投标时提供公安部权威机构出具的检测报告复印件）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工作环境：具备较好的环境适应性，电压在AC24V±40%范围内变化时，设备可正常工作（投标时提供公安部权威机构出具的检测报告复印件）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防护性能：≥IP67</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高清网络红外球（带雨刷）（核心设备）</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分辨率：1920×1080，分辨力不小于1100TVL;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红外距离：≥1000米；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变倍：≥32倍；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★最低照度：彩色0.0003Lux，黑白0.0001Lux；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动态范围：不小于105dB。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透雾：支持；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强光抑制：支持；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电子防抖：支持；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数字降噪：支持；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雨刷功能：带雨刷；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防红外过曝功能：支持；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信噪比：≥58dB；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网络延时：不大于100ms；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三码流能力：支持三码流同时输出，主码流、第三码流同时支持1920×1080@60fps，1280×720@60fps；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★网络传输能力：网络传输能力满足发送≥1500个数据包，重复测试3次，每次丢包数不大于1个。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网络自适应能力：具备较强的网络自适应能力，在丢包率为21%的网络环境下，仍可正常显示监视画面；（投标时提供公安部权威机构出具的检测报告复印件）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存储卡：需要具备本地存储功能，支持SD卡热插拔，最大支持128GB；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视音频编码格式：支持采用H.265、H.264视频编码标准，H.264编码支持Baseline/Main/High：Profile，音频编码支持G.711ulaw/G.711alaw/G.726/G.722.1/AAC；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智能功能：支持区域入侵、越界入侵、徘徊、物品移除、物品遗留、人员聚集、人脸侦测，并联动报警；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车牌识别率：不小于99%，同时可在抓拍图片上叠加设备编号、抓拍时间、车牌号码、车身颜色、车辆类型等信息；（投标时提供公安部权威机构出具的检测报告复印件）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"★内置GPU芯片（投标时提供公安部权威机构出具的检测报告复印件）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★支持5路码流同时输出，支持同时输出不少于4路高清视频图像，高清视频图像分辨率与帧率不小于2560×1440、60帧/s（投标时提供公安部权威机构出具的检测报告复印件）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★可对距设备150米处的人脸进行抓拍。（投标时提供公安部权威机构出具的检测报告复印件）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★可通过IE浏览器设置8个场景进行人脸抓拍，可设置每个场景的布防时间。（投标时提供公安部权威机构出具的检测报告复印件）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★可通过IE浏览器实时预览设备抓拍的人脸图片，并可在历史记录中存储不小于100张人脸抓拍图片。（投标时提供公安部权威机构出具的检测报告复印件）"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★室外球机应具备较好防护性能，支持IP67；具备较好的电磁兼容性，支持空气放电20KV，接触放电10KV，15KV防浪涌。（投标时提供公安部权威机构出具的检测报告复印件）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★可通过IE浏览器实时预览设备抓拍的人脸图片，并可在历史记录中存储不小于100张人脸抓拍图片。（投标时提供公安部权威机构出具的检测报告复印件）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★当通过IE浏览器手动点击或框选预览画面中的人脸时，设备能通过PTZ转动将人脸置于画面中心，并对人脸进行抓拍。（投标时提供公安部权威机构出具的检测报告复印件）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★可通过IE浏览器设置8个场景进行人脸抓拍，可设置每个场景的布防时间。（投标时提供公安部权威机构出具的检测报告复印件）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★可对距设备150米处的人脸进行抓拍。（投标时提供公安部权威机构出具的检测报告复印件）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防护性能：≥IP67；</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高清网络红外一体机（核心设备）</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分辨率：1920x1080，清晰度不小于1100TVL；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传感器：1/1.8” CMOS传感器；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镜头：3.8-16mm；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★最低照度：彩色：0.0002 lx，黑白:0.0001 lx，灰度等级不小于11级。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红外补光距离：不小于50米；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★内置GPU芯片。（投标时提供公安部权威机构出具的检测报告复印件）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信噪比：不小于59dB；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★支持捕获、识别新能源汽车专用号牌。（投标时提供公安部权威机构出具的检测报告复印件）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黑白名单功能：支持，其中白名单可添加不小于10个IP地址；（投标时提供公安部权威机构出具的检测报告复印件）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★支持侧脸过滤功能，可过滤上下、左右角度达到预设值的人脸。（投标时提供公安部权威机构出具的检测报告复印件）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★车辆车身颜色识别准确率大于95%。（投标时提供公安部权威机构出具的检测报告复印件）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★可识别不低于3600种车辆子品牌。（投标时提供公安部权威机构出具的检测报告复印件）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★可识别10种车型，包括轿车、小型轿车、微型轿车、客车、中型客车、面包车、大货车、小货车、SUV-MPV、皮卡。（投标时提供公安部权威机构出具的检测报告复印件）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★支持人脸抓拍、人体检测、人脸人体检测三种模式。（投标时提供公安部权威机构出具的检测报告复印件）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★支持录像搜索功能，可按时间进行录像查询，并可将录像类型通过不同颜色在时间轴上进行显示。（投标时提供公安部权威机构出具的检测报告复印件）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需支持车辆捕获功能。（白天和晚上的捕获率均大于99%）（投标时提供公安部权威机构出具的检测报告复印件）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存储卡锁定：对存储卡进行读写锁定，锁定后的存储卡在移动终端需要密码才能访问；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防护等级：≥IP67。</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全结构化摄像机（核心设备）</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400万 1/1.8" 星光级CMOS AI护罩一体化网络摄像机，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支持三种智能资源模式切换：混合目标检测-全结构化模式（默认）、混合目标检测-比对模式，人脸抓拍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混合目标检测(全结构化模式)：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a)抓拍人体：支持上衣颜色、下装颜色、性别、戴眼镜、背包、拎东西、戴帽子、戴口罩、长短袖、裤裙、发型属性识别；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b)抓拍人脸：支持对运动人脸进行抓拍；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c)抓拍非机动车：支持上衣颜色、性别、戴眼镜、背包、戴帽子、戴口罩、长短袖、发型、骑车类型、骑车人数属性识别；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d)抓拍机动车：支持车牌识别并抓拍。支持车型、车牌颜色、车身颜色、车牌类型、子品牌车身颜色属性识别；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人脸抓拍（正脸抓拍）：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a)支持对运动人脸进行检测、跟踪、抓拍、评分、筛选，输出最优的人脸；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b)支持人脸去误报、快速抓拍人脸；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c)支持快速抓拍和最佳抓拍两种模式，并支持2种模式同时开启；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混合目标检测（比对模式）：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a)支持前端人脸比对；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b)支持最多3个人脸库的管理；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c)支持最多9万张人脸的导入；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d)支持合计人脸库的存储空间最大3GB，单张人脸不超过300Kb；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e)支持不同人脸库不同时间布防；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f)支持黑名单比对成功报警输出；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g)支持人脸瞳距20像素以上的人脸检测；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h)支持人脸快速比对多种比对方式设置；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支持背景大图图片字符叠加功能，支持设备编号、抓拍时间、监测点信息；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支持脸谱、治安刀锋、超脑以及平台的对接应用；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最低照度:彩色:0.0005 Lux @ (F1.2, AGC ON)，黑白:0.0001 Lux @ (F1.2, AGC ON)；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镜头:11-40mm @ F1.4,水平视场角：37.0°~11.5°，垂直视场角：20.2°~6.5°，对角线视场角：43.2°13.2°；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宽动态:120dB；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视频压缩标准:H.265/H.264 / MJPEG；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最大图像尺寸:2560 x 1440；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存储功能:支持Micro SD(即TF卡)/Micro SDHC /Micro SDXC卡(128G)断网本地存储及断网续传,NAS(NFS,SMB/CIFS均支持)；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通讯接口:1个RJ45 10M / 100M /1000M自适应以太网口；1个RS485；1个RS232；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扩展接口:具有2路3.5mm音频输入(Line in)、1路输出接口；1个Vp-p视频输出口、3对报警输入/输出接口(报警输出最大支持AC/DC 24V 1A)；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工作温度和湿度:-30℃~60℃,湿度小于95%(无凝结)；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电源供应:AC：24V±20%，摄像机出厂自带适配器；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电源接口类型:2芯绿色接头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功耗:AC：24V,2.52A,Max：42.4W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补光距离:混合补光:普通监控：80m 人脸抓拍：15m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红外波长:750nm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尺寸(mm):521.3*169.2*160.3；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重量:4700g；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★像元尺寸不小于2.9um×2.9um（投标时提供公安部检验报告证明复印件）；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★内置GPU芯片（投标时提供公安部检验报告证明复印件）；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★内置混合补光灯，可对红外灯及白光灯功率进行调节（投标时提供公安部检验报告证明复印件）；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★支持亮度异常、清晰度异常、花屏、雪花、偏色、画面冻结、增益失衡、画面抖动、条纹干扰、信号丢失、视频遮挡、光晕、紫边等故障报警功能（投标时提供公安部检验报告证明复印件）；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★在混合抓拍模式下，行人、非机动车和机动车目标捕获率不低于99%（投标时提供公安部检验报告证明复印件）；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★支持混合抓拍模式，可同时对行人、非机动车、机动车进行检测、跟踪及抓拍（投标时提供公安部检验报告证明复印件）；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★支持侧脸过滤功能，可过滤上下、左右角度达到预设值的人脸（投标时提供公安部检验报告证明复印件）；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★支持人脸抓拍、人体检测、人脸人体检测三种模式（投标时提供公安部检验报告证明复印件）；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★支持捕获、识别新能源汽车专用号牌（投标时提供公安部检验报告证明复印件）；</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12米立杆</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12米监控立杆为热浸镀锌钢杆，监控立杆下端管径应在280mm、上端管径应在150mm，管壁厚度应8mm，镀锌厚度800g/m2，并作喷塑处理，普通路段高度为地面以上12米，桥上摄像机高度10米，爬梯做成可脱卸式</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12米立杆基础套件</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立杆基础钢筋件：直径≥500mm，六角均匀分布；六根≥M25丝杆，配镀锌螺丝两个平光垫圈和弹簧垫圈各一个,垫片6个，螺母12个，弹垫6个。基础：≥1.4米*1.4米*2.0米，含立杆基础的开挖、做模、</w:t>
            </w:r>
            <w:r>
              <w:rPr>
                <w:rFonts w:hint="eastAsia" w:ascii="宋体" w:hAnsi="宋体" w:cs="宋体"/>
                <w:i w:val="0"/>
                <w:color w:val="000000"/>
                <w:kern w:val="0"/>
                <w:sz w:val="22"/>
                <w:szCs w:val="22"/>
                <w:u w:val="none"/>
                <w:lang w:val="en-US" w:eastAsia="zh-CN" w:bidi="ar"/>
              </w:rPr>
              <w:t>C25混凝土</w:t>
            </w:r>
            <w:r>
              <w:rPr>
                <w:rFonts w:hint="eastAsia" w:ascii="宋体" w:hAnsi="宋体" w:eastAsia="宋体" w:cs="宋体"/>
                <w:i w:val="0"/>
                <w:color w:val="000000"/>
                <w:kern w:val="0"/>
                <w:sz w:val="22"/>
                <w:szCs w:val="22"/>
                <w:u w:val="none"/>
                <w:lang w:val="en-US" w:eastAsia="zh-CN" w:bidi="ar"/>
              </w:rPr>
              <w:t>浇筑、路面平整、修补、回填、废土清运等工作及材料。</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8米立杆</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12米监控立杆为热浸镀锌钢杆，监控立杆下端管径应在280mm、上端管径应在150mm，管壁厚度应8mm，镀锌厚度800g/m2，并作喷塑处理，普通路段高度为地面以上8米</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8米立杆基础套件</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立杆基础钢筋件：直径≥500mm，六角均匀分布；六根≥M25丝杆，配镀锌螺丝两个平光垫圈和弹簧垫圈各一个,垫片6个，螺母12个，弹垫6个。基础：≥1.4米*1.4米*2.0米，含立杆基础的开挖、做模、</w:t>
            </w:r>
            <w:r>
              <w:rPr>
                <w:rFonts w:hint="eastAsia" w:ascii="宋体" w:hAnsi="宋体" w:cs="宋体"/>
                <w:i w:val="0"/>
                <w:color w:val="auto"/>
                <w:kern w:val="0"/>
                <w:sz w:val="22"/>
                <w:szCs w:val="22"/>
                <w:u w:val="none"/>
                <w:lang w:val="en-US" w:eastAsia="zh-CN" w:bidi="ar"/>
              </w:rPr>
              <w:t>C25混凝土</w:t>
            </w:r>
            <w:r>
              <w:rPr>
                <w:rFonts w:hint="eastAsia" w:ascii="宋体" w:hAnsi="宋体" w:eastAsia="宋体" w:cs="宋体"/>
                <w:i w:val="0"/>
                <w:color w:val="auto"/>
                <w:kern w:val="0"/>
                <w:sz w:val="22"/>
                <w:szCs w:val="22"/>
                <w:u w:val="none"/>
                <w:lang w:val="en-US" w:eastAsia="zh-CN" w:bidi="ar"/>
              </w:rPr>
              <w:t>浇筑、路面平整、修补、回填、废土清运等工作及材料。</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6.5米立杆</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立杆高度≥6.5米,挑臂长度1-4米，摄像机离地面≥5.5米；立杆管径下端≥165mm，上端≥120mm，挑杆平均管径≥89mm；管壁厚度≥6mm；支架表面处理工艺采用二次电镀（热镀锌）、静电喷塑加表面色漆；根据周边环境和实际情况选择不同的立杆类型和施工方式。</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6.5米立杆基础套件</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立杆基础钢筋件：直径≥280mm，六角均匀分布；六根≥M25丝杆，垫片6个，螺母12个，弹垫6个。基础：≥1.0米*1.0米*1.0米，含立杆基础的开挖、做模、</w:t>
            </w:r>
            <w:r>
              <w:rPr>
                <w:rFonts w:hint="eastAsia" w:ascii="宋体" w:hAnsi="宋体" w:cs="宋体"/>
                <w:i w:val="0"/>
                <w:color w:val="auto"/>
                <w:kern w:val="0"/>
                <w:sz w:val="22"/>
                <w:szCs w:val="22"/>
                <w:u w:val="none"/>
                <w:lang w:val="en-US" w:eastAsia="zh-CN" w:bidi="ar"/>
              </w:rPr>
              <w:t>C25混凝土</w:t>
            </w:r>
            <w:r>
              <w:rPr>
                <w:rFonts w:hint="eastAsia" w:ascii="宋体" w:hAnsi="宋体" w:eastAsia="宋体" w:cs="宋体"/>
                <w:i w:val="0"/>
                <w:color w:val="auto"/>
                <w:kern w:val="0"/>
                <w:sz w:val="22"/>
                <w:szCs w:val="22"/>
                <w:u w:val="none"/>
                <w:lang w:val="en-US" w:eastAsia="zh-CN" w:bidi="ar"/>
              </w:rPr>
              <w:t>浇筑、路面平整、修补、回填、废土清运等工作及材料</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借杆及固件</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含借杆固件，挑3米，抗9级台风以上台风。支架表面处理工艺采用二次电镀（热镀锌）、静电喷塑加表面色漆；根据周边环境和实际情况选择不同的类型杆和施工方式。</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抱杆机箱</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制尺寸为：550*450*230;设备机箱具有防热、防尘、防水、防盗功能，适应室外工作环境，密封良好，做防锈、防腐处理，预留数据传输设备的空间，预留数据线、电源线接口。不锈钢机箱，锁具、门轴坚实牢固，使用寿命在十年以上，所有锁具可由一把钥匙打开，设备箱采用悬挂式（机箱板材厚度大于1.2 毫米）。IP等级：≥IP54</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针式避雷针（Φ20含接地）</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针式避雷针（Φ20含接地线等）</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网络防雷器</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最大通流量≥20KA，标准通流量≥10KA</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电源防雷器</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标称电压：220V（AC）；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持续工作电压：385V（AC）；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压敏电压：470V±10%；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标称通流容量（8/20uS）：10kA；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最大通流容量(8/20：uS)：20kA；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保护水平：＜1500V；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响应时间：＜25nS；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接入导线截面积：电源线≥6平方毫米，地线≥10平方毫米；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工作环境：温度-40℃～+70℃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相对湿度：95%(25℃)。</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漏电保护开关</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2P25A</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电源自动重合闸</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工作电压：85-300VAC；合闸前有电压、漏电、短路检测功能。</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防雷接地</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含BVR-16双色接地线及镀锌接地网，接地电阻应小于10Ω</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单相插座</w:t>
            </w:r>
          </w:p>
        </w:tc>
        <w:tc>
          <w:tcPr>
            <w:tcW w:w="318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10A， 9 孔</w:t>
            </w:r>
          </w:p>
        </w:tc>
        <w:tc>
          <w:tcPr>
            <w:tcW w:w="314"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LED车道补光灯</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进口晶元白光LED芯片，金属外壳；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平均功率：10~60W可调；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峰值功率：150W；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工作电压：AC80V~AC275V；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光通量：3500-6000lm；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色温：正白光，6000-6700K；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光束角度：10度；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★单车道功率：≤8.5W（投标时需提供公安部交通安全产品质量检测报告复印件）；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★显色指数：≥79Ra（投标时需提供公安部交通安全产品质量检测报告复印件）；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★工作模式：通过网络设置实现频闪、脉冲和持续发光三种工作模式切换(投标时需提供公安部门出具的相关质量检测报告复印件)；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智能功能：功率远程调节、自动调节、故障远程报警、远程控制开启；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通信接口：RJ45接口，平台通信协议：TCP、UDP；</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尺寸不小于：173mm（宽）*126mm（高）*130mm（深）；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照射距离：16-35m；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防护等级：≥IP65；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维管理：支持补光后端集中管理软件，具备补光设备GIS地图功能，设备运行状态、设备参数可在GIS地图上查询、更改，通过后端平台设置可实时更改设备工作模式，前端设备故障自动远程实时报警至后端平台(投标时需提供公安部门出具的相关质量检测报告复印件)。</w:t>
            </w:r>
          </w:p>
        </w:tc>
        <w:tc>
          <w:tcPr>
            <w:tcW w:w="3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机房设备</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1</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公路段综合管理平台</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4114(10核2.2GHz)×1/32G DDR4/1TB 7.2K  SATA×2/SAS_HBA/1GbE×2/Win Svr 2016 简中标版/550W(1+1)/2U/16DIMM</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▲承诺与市公路局已有视频联网平台无缝对接。</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服务器机柜</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600*1000*2000mm,前后打孔钢板门,前门单开,后门双开/黑色，含3块承板，2条导轨</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3</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PDU</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专用机柜防雷插排</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4</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水平理线器</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与机柜配套</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垂直理线器</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与机柜配套</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1754"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UPS主机</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一、主要功能及参数要求：</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★1.容量≥20KVA 在线双变换式UPS主机，兼容三相输入三相输出/三相输入单相输出，兼容机架式/塔式安装；</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  2.兼容性：可兼容800mm深的IT机柜，用户可通过网络或集中监控管理平台直接访问并管理UPS（投标时提供官宣彩页复印件）。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显示界面:大屏幕LCD显示器，图文显示UPS运行状态及历史记录信息；LCD屏具有重力自适应功能，可自动识别UPS的安装方式（塔式/机架式）；可以自动识别UPS的安装方式，无需手动旋转LCD屏幕。（投标时提供UPS照片和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4.通讯接口：内置网口、USB、RS232、RJ45、干接点、REPO、通讯卡盒、并机口，并应为接入第三方集中监控系统免费提供通讯协议；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★5.采用“独立风道”设计，能够将UPS中产生的热空气仅流经散热器，隔离敏感元器件，解决灰尘、导电粉末等导致的UPS故障问题，延长器件的使用寿命(提供产品截图为依据)。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★6.UPS具有灵活的电池配置方式，电池节数12、16、20节灵活可调，兼容铅酸、铁锂、镍镉等电池类型，（投标时提供官宣彩页复印件）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★7.输入特性：输入电压范围100～288Vac(相电压)，输入频率范围40～70Hz，输入功率因素≥0.99；</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★8.输出功率因素：1(KVA=KW)，(投标时提供泰尔检测报告复印件)；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★9.系统效率（满载）：双变换效率≥95%，ECO模式效率≥99%,(投标时提供节能检测报告复印件)；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★10.当配置原厂电池模块时，UPS可自动识别模块数量，并应能对剩余后备时间做出较精确的预测，预测精度不低于10%。（投标时提供官宣彩页复印件）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★二、投标人应提供以下产品资信文件：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1.原厂商UPS生产年限证明文件（生产年限不得低于10年）</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2.提供泰尔认证证书及检测报告复印件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3.提供CE认证证书复印件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4.提供抗震测试报告复印件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★三、制造商资信要求：</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 xml:space="preserve"> 为便于设备故障的的应急抢修，设备制造商总部在浙江或在浙江范围内设有分公司级别的直属售后服务维修机构，须提供制造商在浙江省内公司或分公司营业执照复印件为依据；</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▲四.中标后提供制造商针对本项目授权及三年质保承诺函。</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76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铅酸蓄电池</w:t>
            </w:r>
          </w:p>
        </w:tc>
        <w:tc>
          <w:tcPr>
            <w:tcW w:w="318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一、主要参数要求：</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1.规格容量：12V100AH；</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★2.重量：≥33.5KG；（投标时提供官宣彩页复印件）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★3.设计寿命：电池浮充寿命≥10年（25℃）；（投标时提供官宣彩页复印件）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★4.出厂标准内阻：≤3.2mΩ；（投标时提供官宣彩页复印件）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5.最大放电电流：≥800A(5 SEC)；</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6.最大充电电流≥30A；</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7.短路电流≥2500A；</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★二、投标产品认证要求：①提供泰尔认证及检测报告复印件，②UL认证，提供相应证书复印件；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▲三、中标后提供制造商针对本项目授权及三年质保承诺函。</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8</w:t>
            </w:r>
          </w:p>
        </w:tc>
        <w:tc>
          <w:tcPr>
            <w:tcW w:w="76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电池箱</w:t>
            </w:r>
          </w:p>
        </w:tc>
        <w:tc>
          <w:tcPr>
            <w:tcW w:w="318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可放置12V100AH蓄电池32节，包括箱内电池连接电缆及电池汇流空开</w:t>
            </w:r>
          </w:p>
        </w:tc>
        <w:tc>
          <w:tcPr>
            <w:tcW w:w="31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9</w:t>
            </w:r>
          </w:p>
        </w:tc>
        <w:tc>
          <w:tcPr>
            <w:tcW w:w="760"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电缆等辅材</w:t>
            </w:r>
          </w:p>
        </w:tc>
        <w:tc>
          <w:tcPr>
            <w:tcW w:w="3186" w:type="pc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UPS输入输出空开标准：32A/3P</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UPS输入输出电缆标准：ZR-YJV-5*10mm2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电池连接电缆标准：BVR10mm2</w:t>
            </w:r>
          </w:p>
        </w:tc>
        <w:tc>
          <w:tcPr>
            <w:tcW w:w="314"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39" w:type="pc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供电及传输</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接电（电表安装）</w:t>
            </w:r>
          </w:p>
        </w:tc>
        <w:tc>
          <w:tcPr>
            <w:tcW w:w="318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电表审批、安装。</w:t>
            </w:r>
          </w:p>
        </w:tc>
        <w:tc>
          <w:tcPr>
            <w:tcW w:w="31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路</w:t>
            </w:r>
          </w:p>
        </w:tc>
        <w:tc>
          <w:tcPr>
            <w:tcW w:w="3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安装附件</w:t>
            </w:r>
          </w:p>
        </w:tc>
        <w:tc>
          <w:tcPr>
            <w:tcW w:w="318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含线缆、管材、窨井、路面破损及修复等</w:t>
            </w:r>
          </w:p>
        </w:tc>
        <w:tc>
          <w:tcPr>
            <w:tcW w:w="31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3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应急广播系统</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0"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IP视播结合应急防控平台</w:t>
            </w:r>
          </w:p>
        </w:tc>
        <w:tc>
          <w:tcPr>
            <w:tcW w:w="318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主平台系统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★IP视播结合应急防控平台，包含广播、监控模块：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★平台联网能力试验：系统支持7级上下级域模式（投标时提供公安部权威机构出具的检测报告复印件）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★本域摄像机/广播接入：1000台（投标时提供公安部权威机构出具的检测报告复印件）；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★监视器：400台（投标时提供公安部权威机构出具的检测报告复印件）；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外域管理：最大可以添加1024个外域（投标时提供公安部权威机构出具的检测报告复印件）；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★外域摄像机管理能力实验：最大支持10万路（投标时提供公安部权威机构出具的检测报告复印件）；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★并发在线用户数；300（投标时提供公安部权威机构出具的检测报告复印件）；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★可配置最大用户数：3000（投标时提供公安部权威机构出具的检测报告复印件）；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★最少支持1000个用户同时在线。（投标时提供公安部权威机构出具的检测报告复印件）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★双直存实验：支持前端设备同时与上下级域的存储设备进行直接存储，且不生成文件（即不使用文件系统）；支持云存储双直存。（投标时提供公安部权威机构出具的检测报告复印件）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★N+M备份试验：当存储设备宕机后，该存储设备对应的摄像机能自动切换到备用存储设备进行存储。（投标时提供公安部权威机构出具的检测报告复印件）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广播子系统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包括节目转播、文字转语音功能、MP3播放功能、麦克风喊话功能；（提供系统截图）。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至少支持按四级区域划分片区进行语音广播；（提供系统截图）。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监控子系统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★可以与DB33-2011标准监控平台对接；监控画面最少支持25分屏，（提供系统截图）。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权限管理子系统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支持按职能不同将操作员（或管理员）进行分组；支持按不同的组别分配不同的权限。                                                                  ★至少支持32级用户权限（提供系统截图）。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查询统计子系统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可以支持各级权限的查询功能，支持详细用户操作步骤查询，支持操作类型和操作结果筛选。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视频系统联调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可以和主流厂家视频监控系统联调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系统接口 标准化的接口，可以和主流厂家平顺对接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系统平台资源子系统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管理平台的各个模块的资源。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GIS系统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★支持离线地图，二维，卫星地图可选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支持所有设备能在地图上呈现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★支持监控与广播能在地图上统一调度及使用（提供系统截图）。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含3个及以上客户端及用户。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硬件服务器</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高度：2U（1U=4.45cm）；整机功耗：最大200W；工作环境温度：5°C～40°C（推荐10°C～35°C）；工作环境湿度：20%～80%（无冷凝）；</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★操作系统：系统centos6.5。</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▲本次采购的广播系统必须满足，与本次新建的监控系统使用DB33-2011或GB/T28181-2011的方式对接。并在广播系统内可统一调度及使用。</w:t>
            </w:r>
          </w:p>
        </w:tc>
        <w:tc>
          <w:tcPr>
            <w:tcW w:w="314"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39"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光网络单元</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1个EPON光接口：EPON光纤接口，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支持SC/UPC型光纤接头；用户侧接口为2个10/100M以太网端口：支持10/100Base-T RJ-45接头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支持半/全双工和流量控制，自动协商或手动配置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支持MDI/MDIX自适应；1个语音端口：支持RJ-11接头；1个电源接口：12V直流输入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通过外部AC/DC适配器：90V～264V，50Hz～60Hz的交流输入，+12V直流输出</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IP广播功放</w:t>
            </w:r>
          </w:p>
        </w:tc>
        <w:tc>
          <w:tcPr>
            <w:tcW w:w="318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具有IP数字解码终端与扩音一体功能的IP收扩机。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采用固定静态的IP地址，网络发生改变时地址不会丢失，工作稳定、音质达到CD级；可网络接收音频节目内容； 硬件音频解码；通过软件操作可对所有终端监听播出内容，音量可调。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网络接口：标准RJ45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电源：AC220V/50Hz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音频位率：8Kbps～320Kbps自适应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功率输出：25W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频率响应：50Hz～15KHz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待机功率：1W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信噪比：≥70dB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支持协议：ARP、UDP、TCP/IP、ICMP、IGMP(组播)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采样率：8K～48KHz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音频格式：MP3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工作湿度：10%～90%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总谐波失真：≤1%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尺寸：215×185×103mm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传输速率：10Mbps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网络延时：≤50ms </w:t>
            </w:r>
          </w:p>
        </w:tc>
        <w:tc>
          <w:tcPr>
            <w:tcW w:w="31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60"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IP话筒</w:t>
            </w:r>
          </w:p>
        </w:tc>
        <w:tc>
          <w:tcPr>
            <w:tcW w:w="318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3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系统集成费</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含设备运输、安装、调试、培训等</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施工安全费</w:t>
            </w:r>
          </w:p>
        </w:tc>
        <w:tc>
          <w:tcPr>
            <w:tcW w:w="31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外场设备链路费</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3年 </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r>
      <w:tr>
        <w:tblPrEx>
          <w:tblCellMar>
            <w:top w:w="0" w:type="dxa"/>
            <w:left w:w="0" w:type="dxa"/>
            <w:bottom w:w="0" w:type="dxa"/>
            <w:right w:w="0" w:type="dxa"/>
          </w:tblCellMar>
        </w:tblPrEx>
        <w:trPr>
          <w:trHeight w:val="576" w:hRule="atLeast"/>
          <w:jc w:val="center"/>
        </w:trPr>
        <w:tc>
          <w:tcPr>
            <w:tcW w:w="3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基站链路费</w:t>
            </w:r>
          </w:p>
        </w:tc>
        <w:tc>
          <w:tcPr>
            <w:tcW w:w="31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3年 </w:t>
            </w:r>
          </w:p>
        </w:tc>
        <w:tc>
          <w:tcPr>
            <w:tcW w:w="3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bl>
    <w:p>
      <w:pPr>
        <w:autoSpaceDN w:val="0"/>
        <w:spacing w:line="500" w:lineRule="exact"/>
        <w:rPr>
          <w:rFonts w:ascii="宋体" w:hAnsi="宋体"/>
          <w:color w:val="000000" w:themeColor="text1"/>
          <w:sz w:val="24"/>
        </w:rPr>
      </w:pPr>
    </w:p>
    <w:p>
      <w:pPr>
        <w:pStyle w:val="18"/>
        <w:ind w:right="-197" w:rightChars="-94" w:firstLine="5" w:firstLineChars="2"/>
        <w:rPr>
          <w:rFonts w:hint="eastAsia" w:ascii="宋体" w:hAnsi="宋体" w:eastAsia="宋体" w:cs="Arial"/>
          <w:b/>
          <w:bCs/>
          <w:sz w:val="24"/>
          <w:lang w:eastAsia="zh-CN"/>
        </w:rPr>
      </w:pPr>
      <w:r>
        <w:rPr>
          <w:rFonts w:hint="eastAsia" w:ascii="宋体" w:hAnsi="宋体" w:eastAsia="宋体" w:cs="Arial"/>
          <w:b/>
          <w:bCs/>
          <w:sz w:val="24"/>
          <w:lang w:eastAsia="zh-CN"/>
        </w:rPr>
        <w:t>二、监控安装点位明细表</w:t>
      </w:r>
    </w:p>
    <w:tbl>
      <w:tblPr>
        <w:tblStyle w:val="19"/>
        <w:tblW w:w="5231" w:type="pct"/>
        <w:jc w:val="center"/>
        <w:shd w:val="clear" w:color="auto" w:fill="auto"/>
        <w:tblLayout w:type="fixed"/>
        <w:tblCellMar>
          <w:top w:w="0" w:type="dxa"/>
          <w:left w:w="0" w:type="dxa"/>
          <w:bottom w:w="0" w:type="dxa"/>
          <w:right w:w="0" w:type="dxa"/>
        </w:tblCellMar>
      </w:tblPr>
      <w:tblGrid>
        <w:gridCol w:w="300"/>
        <w:gridCol w:w="1155"/>
        <w:gridCol w:w="1230"/>
        <w:gridCol w:w="1935"/>
        <w:gridCol w:w="1410"/>
        <w:gridCol w:w="435"/>
        <w:gridCol w:w="370"/>
        <w:gridCol w:w="365"/>
        <w:gridCol w:w="315"/>
        <w:gridCol w:w="315"/>
        <w:gridCol w:w="375"/>
        <w:gridCol w:w="390"/>
        <w:gridCol w:w="420"/>
        <w:gridCol w:w="390"/>
      </w:tblGrid>
      <w:tr>
        <w:tblPrEx>
          <w:shd w:val="clear" w:color="auto" w:fill="auto"/>
          <w:tblCellMar>
            <w:top w:w="0" w:type="dxa"/>
            <w:left w:w="0" w:type="dxa"/>
            <w:bottom w:w="0" w:type="dxa"/>
            <w:right w:w="0" w:type="dxa"/>
          </w:tblCellMar>
        </w:tblPrEx>
        <w:trPr>
          <w:trHeight w:val="936"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路线名称</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桩号（段位）</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位置</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立/借杆</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IP音柱</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高清球机</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高清枪机</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普通枪机</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监控箱</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借大牌F杆支架</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借杆F双杆支架</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借杆T型支架</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14" w:type="pct"/>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K0+000</w:t>
            </w:r>
          </w:p>
        </w:tc>
        <w:tc>
          <w:tcPr>
            <w:tcW w:w="1028"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S221与墩贺线红绿灯路口</w:t>
            </w:r>
          </w:p>
        </w:tc>
        <w:tc>
          <w:tcPr>
            <w:tcW w:w="749"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恒亮蜂产品路口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K1+150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大水泥厂公铁立交桥底</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桥底壁挂</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K2+220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浙江锦城检测门口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K3+500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S221省道与江清线叉路口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K6+200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高铁桥下(江山底村)</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K7+440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S221省道与长达线叉路口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K10+440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培智学校</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借杆小牌F单杆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K13+800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大陈矿山路口(长下坡)</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K17+480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江山与常山交界处</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K0+000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新S221起点与水张线交叉路口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新S221省道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K10+520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清湖大桥南去清泉村三叉路口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K91+700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江山与衢江交界处</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K94+900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基站</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借信号塔</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K96+600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S315与七大线交岔口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K97+000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雅西汽车修理厂对面(红绿灯)</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K97+400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上余基站</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借信号塔</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K98+600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石灰坛公交车站</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K101+900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江山市塔东路口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K102+600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海斌副食品店对面</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K103+300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陈川路口/申达电气</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K106+050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基站（牛头岭入城口、墩头村路口）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借信号塔</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K110+300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源口大桥左侧</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K111+550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凤凰村路口右侧</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K114+050左右</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S315与S211交叉口立交(立交绿化带)</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K118+900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石口村路口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借杆T型</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K122+900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十字坡</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借杆T型</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S315省道</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K127+600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莲华大桥（即八里坂大桥）</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双江线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K25+620右侧</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七大线交汇处（富君超市边上杆子）</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借电力杆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双江线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K24+150右侧</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雷达山入口附近（莲蓬桥桥头标志杆）</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借杆小牌7字杆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七大线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K1+480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上余大桥底(桥两头）</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桥底壁挂</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水张线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K9+200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水张线欧派门业门口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晚长线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K24+400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与塘龙线起点相交处</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借电力杆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塘龙线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K10+000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易冰冻路段</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8"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张柘线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K1+400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张村太阳山入口，黄毛芋桥</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借电力杆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76"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江广线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K7+500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平岗山与礼贤路口（中央绿化带立杆）</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8米立杆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2"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江广线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K17+580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凤林镇西干渠边</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借杆小牌F双杆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2"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江广线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K22+021</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苗青头桥头</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2"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淤八线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K9+000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塘边，车辆流量卡点</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借电力杆(7型杆引上)</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92"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江青线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K15+300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坛石加油站三岔口（坛贺线K1+400）</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借电力杆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江青线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K29+500</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大桥镇，大白线路口</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借杆大牌F双杆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4" w:hRule="atLeast"/>
          <w:jc w:val="center"/>
        </w:trPr>
        <w:tc>
          <w:tcPr>
            <w:tcW w:w="15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墩贺线</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K15+200左侧</w:t>
            </w:r>
          </w:p>
        </w:tc>
        <w:tc>
          <w:tcPr>
            <w:tcW w:w="10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喇叭山路口对面公路段仓库门内</w:t>
            </w:r>
          </w:p>
        </w:tc>
        <w:tc>
          <w:tcPr>
            <w:tcW w:w="7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借电力杆</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4" w:hRule="atLeast"/>
          <w:jc w:val="center"/>
        </w:trPr>
        <w:tc>
          <w:tcPr>
            <w:tcW w:w="159" w:type="pc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14"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溪东线</w:t>
            </w:r>
          </w:p>
        </w:tc>
        <w:tc>
          <w:tcPr>
            <w:tcW w:w="653"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K3+670左侧</w:t>
            </w:r>
          </w:p>
        </w:tc>
        <w:tc>
          <w:tcPr>
            <w:tcW w:w="1028"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坚强村村尾出口</w:t>
            </w:r>
          </w:p>
        </w:tc>
        <w:tc>
          <w:tcPr>
            <w:tcW w:w="74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自立杆路</w:t>
            </w:r>
          </w:p>
        </w:tc>
        <w:tc>
          <w:tcPr>
            <w:tcW w:w="231"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6"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 w:type="pc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04"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296"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合计</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r>
              <w:rPr>
                <w:rFonts w:hint="eastAsia" w:ascii="宋体" w:hAnsi="宋体" w:cs="宋体"/>
                <w:b/>
                <w:i w:val="0"/>
                <w:color w:val="000000"/>
                <w:kern w:val="0"/>
                <w:sz w:val="20"/>
                <w:szCs w:val="20"/>
                <w:u w:val="none"/>
                <w:lang w:val="en-US" w:eastAsia="zh-CN" w:bidi="ar"/>
              </w:rPr>
              <w:t>9</w:t>
            </w:r>
          </w:p>
        </w:tc>
        <w:tc>
          <w:tcPr>
            <w:tcW w:w="19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1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223"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9"/>
        <w:snapToGrid w:val="0"/>
        <w:spacing w:line="380" w:lineRule="exact"/>
        <w:ind w:firstLine="402" w:firstLineChars="200"/>
        <w:jc w:val="left"/>
        <w:rPr>
          <w:rFonts w:hAnsi="宋体" w:cs="宋体"/>
          <w:b/>
          <w:bCs/>
          <w:color w:val="000000" w:themeColor="text1"/>
          <w:szCs w:val="21"/>
        </w:rPr>
      </w:pPr>
    </w:p>
    <w:p>
      <w:pPr>
        <w:adjustRightInd w:val="0"/>
        <w:snapToGrid w:val="0"/>
        <w:rPr>
          <w:rFonts w:ascii="宋体" w:hAnsi="宋体" w:cs="Arial"/>
          <w:color w:val="000000" w:themeColor="text1"/>
          <w:sz w:val="24"/>
        </w:rPr>
      </w:pPr>
    </w:p>
    <w:p>
      <w:pPr>
        <w:adjustRightInd w:val="0"/>
        <w:snapToGrid w:val="0"/>
        <w:spacing w:line="360" w:lineRule="auto"/>
        <w:ind w:right="206" w:rightChars="98"/>
        <w:jc w:val="center"/>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both"/>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center"/>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center"/>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center"/>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center"/>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center"/>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both"/>
        <w:outlineLvl w:val="0"/>
        <w:rPr>
          <w:rFonts w:ascii="Times New Roman" w:hAnsi="Times New Roman" w:eastAsia="黑体"/>
          <w:b/>
          <w:color w:val="000000" w:themeColor="text1"/>
          <w:sz w:val="36"/>
          <w:szCs w:val="36"/>
        </w:rPr>
      </w:pPr>
    </w:p>
    <w:p>
      <w:pPr>
        <w:adjustRightInd w:val="0"/>
        <w:snapToGrid w:val="0"/>
        <w:spacing w:line="360" w:lineRule="auto"/>
        <w:ind w:right="206" w:rightChars="98"/>
        <w:jc w:val="center"/>
        <w:outlineLvl w:val="0"/>
        <w:rPr>
          <w:rFonts w:ascii="Times New Roman" w:hAnsi="Times New Roman" w:eastAsia="黑体"/>
          <w:b/>
          <w:sz w:val="36"/>
          <w:szCs w:val="36"/>
        </w:rPr>
      </w:pPr>
      <w:r>
        <w:rPr>
          <w:rFonts w:ascii="Times New Roman" w:hAnsi="Times New Roman" w:eastAsia="黑体"/>
          <w:b/>
          <w:color w:val="000000" w:themeColor="text1"/>
          <w:sz w:val="36"/>
          <w:szCs w:val="36"/>
        </w:rPr>
        <w:t>第四章  评标办法及评分标</w:t>
      </w:r>
      <w:r>
        <w:rPr>
          <w:rFonts w:ascii="Times New Roman" w:hAnsi="Times New Roman" w:eastAsia="黑体"/>
          <w:b/>
          <w:sz w:val="36"/>
          <w:szCs w:val="36"/>
        </w:rPr>
        <w:t>准</w:t>
      </w:r>
    </w:p>
    <w:p>
      <w:pPr>
        <w:keepNext w:val="0"/>
        <w:keepLines w:val="0"/>
        <w:pageBreakBefore w:val="0"/>
        <w:widowControl w:val="0"/>
        <w:kinsoku/>
        <w:wordWrap/>
        <w:overflowPunct/>
        <w:topLinePunct w:val="0"/>
        <w:bidi w:val="0"/>
        <w:adjustRightInd w:val="0"/>
        <w:snapToGrid w:val="0"/>
        <w:spacing w:line="252" w:lineRule="auto"/>
        <w:ind w:right="206" w:rightChars="98"/>
        <w:textAlignment w:val="auto"/>
        <w:outlineLvl w:val="0"/>
        <w:rPr>
          <w:rFonts w:ascii="Times New Roman" w:hAnsi="Times New Roman"/>
          <w:b/>
          <w:sz w:val="24"/>
          <w:szCs w:val="24"/>
        </w:rPr>
      </w:pPr>
      <w:r>
        <w:rPr>
          <w:rFonts w:ascii="Times New Roman" w:hAnsi="Times New Roman"/>
          <w:b/>
          <w:sz w:val="24"/>
          <w:szCs w:val="24"/>
        </w:rPr>
        <w:t xml:space="preserve">一、评标委员会组成  </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评标委员会由采购人代表以及政府采购评审专家组成，评标委员会对投标文件进行审查、询标、评估和比较。采购人代表负责对项目评审质量和结果的审查，但不得担任评标委员会负责人。整个评标过程受同级政府采购监管部门的监督指导。</w:t>
      </w:r>
    </w:p>
    <w:p>
      <w:pPr>
        <w:keepNext w:val="0"/>
        <w:keepLines w:val="0"/>
        <w:pageBreakBefore w:val="0"/>
        <w:widowControl w:val="0"/>
        <w:kinsoku/>
        <w:wordWrap/>
        <w:overflowPunct/>
        <w:topLinePunct w:val="0"/>
        <w:bidi w:val="0"/>
        <w:adjustRightInd w:val="0"/>
        <w:snapToGrid w:val="0"/>
        <w:spacing w:line="252" w:lineRule="auto"/>
        <w:ind w:right="206" w:rightChars="98"/>
        <w:textAlignment w:val="auto"/>
        <w:outlineLvl w:val="0"/>
        <w:rPr>
          <w:rFonts w:ascii="Times New Roman" w:hAnsi="Times New Roman"/>
          <w:b/>
          <w:sz w:val="24"/>
          <w:szCs w:val="24"/>
        </w:rPr>
      </w:pPr>
      <w:r>
        <w:rPr>
          <w:rFonts w:ascii="Times New Roman" w:hAnsi="Times New Roman"/>
          <w:b/>
          <w:sz w:val="24"/>
          <w:szCs w:val="24"/>
        </w:rPr>
        <w:t xml:space="preserve">二、评标原则 </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1、评标委员会必须公平、公正、客观，不带任何倾向性和启发性；不得向外界透露任何与评标有关的内容；任何单位和个人不得干扰、影响评标项正常进行；评标委员会及有关工作人员不得私下与投标人接触。</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2、本次评标采用综合评分法，总分为100分，其中技术标</w:t>
      </w:r>
      <w:r>
        <w:rPr>
          <w:rFonts w:hint="eastAsia" w:ascii="Times New Roman" w:hAnsi="Times New Roman"/>
          <w:bCs/>
          <w:sz w:val="24"/>
          <w:szCs w:val="24"/>
        </w:rPr>
        <w:t>70</w:t>
      </w:r>
      <w:r>
        <w:rPr>
          <w:rFonts w:ascii="Times New Roman" w:hAnsi="Times New Roman"/>
          <w:bCs/>
          <w:sz w:val="24"/>
          <w:szCs w:val="24"/>
        </w:rPr>
        <w:t>分、商务标</w:t>
      </w:r>
      <w:r>
        <w:rPr>
          <w:rFonts w:hint="eastAsia" w:ascii="Times New Roman" w:hAnsi="Times New Roman"/>
          <w:bCs/>
          <w:sz w:val="24"/>
          <w:szCs w:val="24"/>
        </w:rPr>
        <w:t>30</w:t>
      </w:r>
      <w:r>
        <w:rPr>
          <w:rFonts w:ascii="Times New Roman" w:hAnsi="Times New Roman"/>
          <w:bCs/>
          <w:sz w:val="24"/>
          <w:szCs w:val="24"/>
        </w:rPr>
        <w:t>分。投标人评标综合得分=【技术标】得分+【商务标】得分，综合得分最高者为预中标人，总分相同时，价格低者优先，总分和价格均相同时，由招标人代表抽签确定排名。</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3、评标委员会根据招标文件和投标文件，结合技术评分细则对各投标人的【技术标】进行评审，评标委员会各成员所评分值的算术平均值即为各投标人的【技术标】分值（计算时四舍五入保留二位小数）。</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4、中标结果公告期间，由采购代理机构发出《中标通知书》。</w:t>
      </w:r>
    </w:p>
    <w:p>
      <w:pPr>
        <w:keepNext w:val="0"/>
        <w:keepLines w:val="0"/>
        <w:pageBreakBefore w:val="0"/>
        <w:widowControl w:val="0"/>
        <w:kinsoku/>
        <w:wordWrap/>
        <w:overflowPunct/>
        <w:topLinePunct w:val="0"/>
        <w:bidi w:val="0"/>
        <w:adjustRightInd w:val="0"/>
        <w:snapToGrid w:val="0"/>
        <w:spacing w:line="252" w:lineRule="auto"/>
        <w:ind w:right="206" w:rightChars="98"/>
        <w:textAlignment w:val="auto"/>
        <w:outlineLvl w:val="0"/>
        <w:rPr>
          <w:rFonts w:ascii="Times New Roman" w:hAnsi="Times New Roman"/>
          <w:b/>
          <w:sz w:val="24"/>
          <w:szCs w:val="24"/>
        </w:rPr>
      </w:pPr>
      <w:r>
        <w:rPr>
          <w:rFonts w:ascii="Times New Roman" w:hAnsi="Times New Roman"/>
          <w:b/>
          <w:sz w:val="24"/>
          <w:szCs w:val="24"/>
        </w:rPr>
        <w:t>三、注意事项</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评审时如发现投标人的报价明显高于其市场报价或低于成本价的，评标委员会可要求该投标人书面说明并提供相关证明材料。该投标人不能合理说明原因并提供证明材料的，评审小组应将该供应商的投标文件作无效处理，同时采购组织机构应将该情况报同级财政部门，并视情将其列入不良供应商名单。</w:t>
      </w:r>
    </w:p>
    <w:p>
      <w:pPr>
        <w:keepNext w:val="0"/>
        <w:keepLines w:val="0"/>
        <w:pageBreakBefore w:val="0"/>
        <w:widowControl w:val="0"/>
        <w:kinsoku/>
        <w:wordWrap/>
        <w:overflowPunct/>
        <w:topLinePunct w:val="0"/>
        <w:bidi w:val="0"/>
        <w:adjustRightInd w:val="0"/>
        <w:snapToGrid w:val="0"/>
        <w:spacing w:line="252" w:lineRule="auto"/>
        <w:ind w:right="206" w:rightChars="98"/>
        <w:textAlignment w:val="auto"/>
        <w:outlineLvl w:val="0"/>
        <w:rPr>
          <w:rFonts w:ascii="Times New Roman" w:hAnsi="Times New Roman"/>
          <w:b/>
          <w:sz w:val="24"/>
          <w:szCs w:val="24"/>
        </w:rPr>
      </w:pPr>
      <w:r>
        <w:rPr>
          <w:rFonts w:ascii="Times New Roman" w:hAnsi="Times New Roman"/>
          <w:b/>
          <w:sz w:val="24"/>
          <w:szCs w:val="24"/>
        </w:rPr>
        <w:t>四、评分内容及标准</w:t>
      </w:r>
    </w:p>
    <w:p>
      <w:pPr>
        <w:keepNext w:val="0"/>
        <w:keepLines w:val="0"/>
        <w:pageBreakBefore w:val="0"/>
        <w:widowControl w:val="0"/>
        <w:kinsoku/>
        <w:wordWrap/>
        <w:overflowPunct/>
        <w:topLinePunct w:val="0"/>
        <w:bidi w:val="0"/>
        <w:adjustRightInd w:val="0"/>
        <w:snapToGrid w:val="0"/>
        <w:spacing w:line="252" w:lineRule="auto"/>
        <w:ind w:right="206" w:rightChars="98" w:firstLine="482" w:firstLineChars="200"/>
        <w:textAlignment w:val="auto"/>
        <w:outlineLvl w:val="0"/>
        <w:rPr>
          <w:rFonts w:ascii="Times New Roman" w:hAnsi="Times New Roman"/>
          <w:b/>
          <w:sz w:val="24"/>
          <w:szCs w:val="24"/>
        </w:rPr>
      </w:pPr>
      <w:r>
        <w:rPr>
          <w:rFonts w:ascii="Times New Roman" w:hAnsi="Times New Roman"/>
          <w:b/>
          <w:sz w:val="24"/>
          <w:szCs w:val="24"/>
        </w:rPr>
        <w:t>(一)资信标</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(1)资信标包含内容：</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1.▲投标函；</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2.▲投标人资格声明；</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3.▲未注册供应商提供：有效的《企业法人营业执照》复印件；</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注册供应商提供：注册供应商应从浙江省政府采购网打印《浙江省政府采购注册供应商资格信息登记表》，并加盖公章；</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4.▲税务机关出具的纳税证明复印件</w:t>
      </w:r>
      <w:r>
        <w:rPr>
          <w:rFonts w:hint="eastAsia" w:ascii="Times New Roman" w:hAnsi="Times New Roman"/>
          <w:bCs/>
          <w:sz w:val="24"/>
          <w:szCs w:val="24"/>
        </w:rPr>
        <w:t>（网上下载即可）</w:t>
      </w:r>
      <w:r>
        <w:rPr>
          <w:rFonts w:ascii="Times New Roman" w:hAnsi="Times New Roman"/>
          <w:bCs/>
          <w:sz w:val="24"/>
          <w:szCs w:val="24"/>
        </w:rPr>
        <w:t>；</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5..纳税信用等级最新一期的纳税信用等级C级或C级以上材料（网上下载即可）</w:t>
      </w:r>
      <w:r>
        <w:rPr>
          <w:rFonts w:hint="eastAsia" w:ascii="Times New Roman" w:hAnsi="Times New Roman"/>
          <w:bCs/>
          <w:sz w:val="24"/>
          <w:szCs w:val="24"/>
        </w:rPr>
        <w:t>；</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6.▲法定代表人身份证复印件（法定代表人参加的须提供）</w:t>
      </w:r>
      <w:r>
        <w:rPr>
          <w:rFonts w:hint="eastAsia" w:ascii="Times New Roman" w:hAnsi="Times New Roman"/>
          <w:bCs/>
          <w:sz w:val="24"/>
          <w:szCs w:val="24"/>
        </w:rPr>
        <w:t>或</w:t>
      </w:r>
      <w:r>
        <w:rPr>
          <w:rFonts w:ascii="Times New Roman" w:hAnsi="Times New Roman"/>
          <w:bCs/>
          <w:sz w:val="24"/>
          <w:szCs w:val="24"/>
        </w:rPr>
        <w:t>法定代表人授权书</w:t>
      </w:r>
      <w:r>
        <w:rPr>
          <w:rFonts w:hint="eastAsia" w:ascii="Times New Roman" w:hAnsi="Times New Roman"/>
          <w:bCs/>
          <w:sz w:val="24"/>
          <w:szCs w:val="24"/>
        </w:rPr>
        <w:t>及</w:t>
      </w:r>
      <w:r>
        <w:rPr>
          <w:rFonts w:ascii="Times New Roman" w:hAnsi="Times New Roman"/>
          <w:bCs/>
          <w:sz w:val="24"/>
          <w:szCs w:val="24"/>
        </w:rPr>
        <w:t>委托代理人身份证复印件（委托代理人参加的须提供）；</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ascii="Times New Roman" w:hAnsi="Times New Roman"/>
          <w:bCs/>
          <w:sz w:val="24"/>
          <w:szCs w:val="24"/>
        </w:rPr>
        <w:t>7.▲第三方出具的缴纳社会保障资金的相关材料复印件</w:t>
      </w:r>
      <w:r>
        <w:rPr>
          <w:rFonts w:hint="eastAsia" w:ascii="Times New Roman" w:hAnsi="Times New Roman"/>
          <w:bCs/>
          <w:sz w:val="24"/>
          <w:szCs w:val="24"/>
        </w:rPr>
        <w:t>（网上下载即可）</w:t>
      </w:r>
      <w:r>
        <w:rPr>
          <w:rFonts w:ascii="Times New Roman" w:hAnsi="Times New Roman"/>
          <w:bCs/>
          <w:sz w:val="24"/>
          <w:szCs w:val="24"/>
        </w:rPr>
        <w:t>；</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hint="eastAsia" w:ascii="Times New Roman" w:hAnsi="Times New Roman"/>
          <w:bCs/>
          <w:sz w:val="24"/>
          <w:szCs w:val="24"/>
        </w:rPr>
        <w:t>8</w:t>
      </w:r>
      <w:r>
        <w:rPr>
          <w:rFonts w:ascii="Times New Roman" w:hAnsi="Times New Roman"/>
          <w:bCs/>
          <w:sz w:val="24"/>
          <w:szCs w:val="24"/>
        </w:rPr>
        <w:t>.▲参加政府采购活动前3年内在经营活动中没有重大违法记录的书面声明（格式自拟，加盖公章）；</w:t>
      </w:r>
    </w:p>
    <w:p>
      <w:pPr>
        <w:keepNext w:val="0"/>
        <w:keepLines w:val="0"/>
        <w:pageBreakBefore w:val="0"/>
        <w:widowControl w:val="0"/>
        <w:tabs>
          <w:tab w:val="left" w:pos="993"/>
        </w:tabs>
        <w:kinsoku/>
        <w:wordWrap/>
        <w:overflowPunct/>
        <w:topLinePunct w:val="0"/>
        <w:autoSpaceDE w:val="0"/>
        <w:autoSpaceDN w:val="0"/>
        <w:bidi w:val="0"/>
        <w:adjustRightInd w:val="0"/>
        <w:snapToGrid w:val="0"/>
        <w:spacing w:line="252" w:lineRule="auto"/>
        <w:ind w:firstLine="480" w:firstLineChars="200"/>
        <w:textAlignment w:val="auto"/>
        <w:rPr>
          <w:rFonts w:ascii="Times New Roman" w:hAnsi="Times New Roman"/>
          <w:bCs/>
          <w:sz w:val="24"/>
          <w:szCs w:val="24"/>
        </w:rPr>
      </w:pPr>
      <w:r>
        <w:rPr>
          <w:rFonts w:hint="eastAsia" w:ascii="Times New Roman" w:hAnsi="Times New Roman"/>
          <w:bCs/>
          <w:sz w:val="24"/>
          <w:szCs w:val="24"/>
        </w:rPr>
        <w:t>9</w:t>
      </w:r>
      <w:r>
        <w:rPr>
          <w:rFonts w:ascii="Times New Roman" w:hAnsi="Times New Roman"/>
          <w:bCs/>
          <w:sz w:val="24"/>
          <w:szCs w:val="24"/>
        </w:rPr>
        <w:t>.投标人上一年度财务状况报告（资产负债表、利润表、现金流量表或第三方出具报告）；</w:t>
      </w:r>
    </w:p>
    <w:p>
      <w:pPr>
        <w:keepNext w:val="0"/>
        <w:keepLines w:val="0"/>
        <w:pageBreakBefore w:val="0"/>
        <w:widowControl w:val="0"/>
        <w:tabs>
          <w:tab w:val="left" w:pos="426"/>
        </w:tabs>
        <w:kinsoku/>
        <w:wordWrap/>
        <w:overflowPunct/>
        <w:topLinePunct w:val="0"/>
        <w:bidi w:val="0"/>
        <w:adjustRightInd w:val="0"/>
        <w:snapToGrid w:val="0"/>
        <w:spacing w:line="252" w:lineRule="auto"/>
        <w:ind w:firstLine="480" w:firstLineChars="200"/>
        <w:textAlignment w:val="auto"/>
        <w:rPr>
          <w:rFonts w:ascii="Times New Roman" w:hAnsi="Times New Roman"/>
          <w:bCs/>
          <w:sz w:val="24"/>
        </w:rPr>
      </w:pPr>
      <w:r>
        <w:rPr>
          <w:rFonts w:hint="eastAsia" w:ascii="Times New Roman" w:hAnsi="Times New Roman"/>
          <w:sz w:val="24"/>
          <w:szCs w:val="24"/>
        </w:rPr>
        <w:t>10</w:t>
      </w:r>
      <w:r>
        <w:rPr>
          <w:rFonts w:ascii="Times New Roman" w:hAnsi="Times New Roman"/>
          <w:sz w:val="24"/>
          <w:szCs w:val="24"/>
        </w:rPr>
        <w:t>.</w:t>
      </w:r>
      <w:r>
        <w:rPr>
          <w:rFonts w:ascii="Times New Roman" w:hAnsi="Times New Roman"/>
          <w:bCs/>
          <w:sz w:val="24"/>
        </w:rPr>
        <w:t>中小企业声明函，同时提供参加政府采购活动的小微企业应当提供本企业在“小微企业名录”网（http://xwqy.gsxt.gov.cn/）截图（小型、微型企业提供中型企业制造的货物的，视同中型企业，不用提供），或《残疾人福利性单位声明函》、《监狱企业声明函》（并对声明的真实性负责。）</w:t>
      </w:r>
    </w:p>
    <w:p>
      <w:pPr>
        <w:keepNext w:val="0"/>
        <w:keepLines w:val="0"/>
        <w:pageBreakBefore w:val="0"/>
        <w:widowControl w:val="0"/>
        <w:kinsoku/>
        <w:wordWrap/>
        <w:overflowPunct/>
        <w:topLinePunct w:val="0"/>
        <w:bidi w:val="0"/>
        <w:adjustRightInd w:val="0"/>
        <w:snapToGrid w:val="0"/>
        <w:spacing w:line="252" w:lineRule="auto"/>
        <w:ind w:right="206" w:rightChars="98" w:firstLine="480" w:firstLineChars="200"/>
        <w:textAlignment w:val="auto"/>
        <w:outlineLvl w:val="0"/>
        <w:rPr>
          <w:rFonts w:ascii="Times New Roman" w:hAnsi="Times New Roman"/>
          <w:bCs/>
          <w:sz w:val="24"/>
          <w:szCs w:val="24"/>
        </w:rPr>
      </w:pPr>
      <w:r>
        <w:rPr>
          <w:rFonts w:ascii="Times New Roman" w:hAnsi="Times New Roman"/>
          <w:sz w:val="24"/>
        </w:rPr>
        <w:t>以上所涉及资格证明的材料复印件加盖投标人公章编入投标文件</w:t>
      </w:r>
      <w:r>
        <w:rPr>
          <w:rFonts w:ascii="Times New Roman" w:hAnsi="Times New Roman"/>
          <w:sz w:val="24"/>
          <w:szCs w:val="24"/>
        </w:rPr>
        <w:t>。</w:t>
      </w:r>
    </w:p>
    <w:p>
      <w:pPr>
        <w:adjustRightInd w:val="0"/>
        <w:snapToGrid w:val="0"/>
        <w:spacing w:line="288" w:lineRule="auto"/>
        <w:ind w:right="206" w:rightChars="98" w:firstLine="482" w:firstLineChars="200"/>
        <w:outlineLvl w:val="0"/>
        <w:rPr>
          <w:rFonts w:ascii="Times New Roman" w:hAnsi="Times New Roman"/>
          <w:b/>
          <w:sz w:val="24"/>
          <w:szCs w:val="24"/>
        </w:rPr>
      </w:pPr>
      <w:r>
        <w:rPr>
          <w:rFonts w:ascii="Times New Roman" w:hAnsi="Times New Roman"/>
          <w:b/>
          <w:sz w:val="24"/>
          <w:szCs w:val="24"/>
        </w:rPr>
        <w:t>(二)技术标(</w:t>
      </w:r>
      <w:r>
        <w:rPr>
          <w:rFonts w:hint="eastAsia" w:ascii="Times New Roman" w:hAnsi="Times New Roman"/>
          <w:b/>
          <w:sz w:val="24"/>
          <w:szCs w:val="24"/>
        </w:rPr>
        <w:t>70</w:t>
      </w:r>
      <w:r>
        <w:rPr>
          <w:rFonts w:ascii="Times New Roman" w:hAnsi="Times New Roman"/>
          <w:b/>
          <w:sz w:val="24"/>
          <w:szCs w:val="24"/>
        </w:rPr>
        <w:t>分)</w:t>
      </w:r>
    </w:p>
    <w:p>
      <w:pPr>
        <w:adjustRightInd w:val="0"/>
        <w:snapToGrid w:val="0"/>
        <w:spacing w:line="288" w:lineRule="auto"/>
        <w:ind w:right="206" w:rightChars="98" w:firstLine="482" w:firstLineChars="200"/>
        <w:jc w:val="center"/>
        <w:outlineLvl w:val="0"/>
        <w:rPr>
          <w:rFonts w:ascii="Times New Roman" w:hAnsi="Times New Roman"/>
          <w:b/>
          <w:bCs/>
          <w:kern w:val="0"/>
          <w:sz w:val="24"/>
          <w:szCs w:val="24"/>
        </w:rPr>
      </w:pPr>
      <w:r>
        <w:rPr>
          <w:rFonts w:ascii="Times New Roman" w:hAnsi="Times New Roman"/>
          <w:b/>
          <w:bCs/>
          <w:kern w:val="0"/>
          <w:sz w:val="24"/>
          <w:szCs w:val="24"/>
        </w:rPr>
        <w:t>技术标评分细则</w:t>
      </w:r>
    </w:p>
    <w:tbl>
      <w:tblPr>
        <w:tblStyle w:val="19"/>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72"/>
        <w:gridCol w:w="6778"/>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552" w:type="dxa"/>
            <w:vAlign w:val="center"/>
          </w:tcPr>
          <w:p>
            <w:pPr>
              <w:widowControl/>
              <w:spacing w:line="300" w:lineRule="exact"/>
              <w:jc w:val="center"/>
              <w:rPr>
                <w:rFonts w:ascii="宋体" w:hAnsi="宋体" w:cs="宋体"/>
                <w:color w:val="auto"/>
                <w:szCs w:val="21"/>
              </w:rPr>
            </w:pPr>
            <w:r>
              <w:rPr>
                <w:rFonts w:hint="eastAsia" w:ascii="宋体" w:hAnsi="宋体" w:cs="宋体"/>
                <w:b/>
                <w:color w:val="auto"/>
                <w:szCs w:val="21"/>
              </w:rPr>
              <w:t>序号</w:t>
            </w:r>
          </w:p>
        </w:tc>
        <w:tc>
          <w:tcPr>
            <w:tcW w:w="8050" w:type="dxa"/>
            <w:gridSpan w:val="2"/>
            <w:vAlign w:val="center"/>
          </w:tcPr>
          <w:p>
            <w:pPr>
              <w:widowControl/>
              <w:spacing w:line="300" w:lineRule="exact"/>
              <w:ind w:firstLine="482"/>
              <w:jc w:val="center"/>
              <w:rPr>
                <w:rFonts w:ascii="宋体" w:hAnsi="宋体" w:cs="宋体"/>
                <w:color w:val="auto"/>
                <w:szCs w:val="21"/>
              </w:rPr>
            </w:pPr>
            <w:r>
              <w:rPr>
                <w:rFonts w:hint="eastAsia" w:ascii="宋体" w:hAnsi="宋体" w:cs="宋体"/>
                <w:b/>
                <w:bCs/>
                <w:color w:val="auto"/>
                <w:kern w:val="0"/>
                <w:szCs w:val="21"/>
              </w:rPr>
              <w:t>评分细则</w:t>
            </w:r>
          </w:p>
        </w:tc>
        <w:tc>
          <w:tcPr>
            <w:tcW w:w="908" w:type="dxa"/>
            <w:vAlign w:val="center"/>
          </w:tcPr>
          <w:p>
            <w:pPr>
              <w:widowControl/>
              <w:spacing w:line="300" w:lineRule="exact"/>
              <w:jc w:val="center"/>
              <w:rPr>
                <w:rFonts w:ascii="宋体" w:hAnsi="宋体" w:cs="宋体"/>
                <w:color w:val="auto"/>
                <w:szCs w:val="21"/>
              </w:rPr>
            </w:pPr>
            <w:r>
              <w:rPr>
                <w:rFonts w:hint="eastAsia" w:ascii="宋体" w:hAnsi="宋体" w:cs="宋体"/>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ascii="宋体" w:hAnsi="宋体" w:cs="宋体"/>
                <w:b/>
                <w:bCs/>
                <w:color w:val="auto"/>
                <w:sz w:val="21"/>
                <w:szCs w:val="21"/>
              </w:rPr>
            </w:pPr>
            <w:r>
              <w:rPr>
                <w:rFonts w:hint="eastAsia" w:ascii="宋体" w:hAnsi="宋体" w:cs="宋体"/>
                <w:b/>
                <w:bCs/>
                <w:color w:val="auto"/>
                <w:sz w:val="21"/>
                <w:szCs w:val="21"/>
              </w:rPr>
              <w:t>1</w:t>
            </w:r>
          </w:p>
        </w:tc>
        <w:tc>
          <w:tcPr>
            <w:tcW w:w="1272" w:type="dxa"/>
            <w:vAlign w:val="center"/>
          </w:tcPr>
          <w:p>
            <w:pPr>
              <w:widowControl/>
              <w:spacing w:line="280" w:lineRule="exact"/>
              <w:jc w:val="both"/>
              <w:rPr>
                <w:rFonts w:ascii="宋体" w:hAnsi="宋体" w:cs="宋体"/>
                <w:color w:val="auto"/>
                <w:kern w:val="0"/>
                <w:sz w:val="21"/>
                <w:szCs w:val="21"/>
              </w:rPr>
            </w:pPr>
            <w:r>
              <w:rPr>
                <w:rFonts w:hint="eastAsia" w:ascii="宋体" w:hAnsi="宋体" w:cs="宋体"/>
                <w:color w:val="auto"/>
                <w:kern w:val="0"/>
                <w:sz w:val="21"/>
                <w:szCs w:val="21"/>
              </w:rPr>
              <w:t>设备性能</w:t>
            </w:r>
          </w:p>
        </w:tc>
        <w:tc>
          <w:tcPr>
            <w:tcW w:w="6778" w:type="dxa"/>
            <w:vAlign w:val="center"/>
          </w:tcPr>
          <w:p>
            <w:pPr>
              <w:widowControl/>
              <w:spacing w:line="280" w:lineRule="exact"/>
              <w:rPr>
                <w:rFonts w:ascii="宋体" w:hAnsi="宋体" w:cs="宋体"/>
                <w:color w:val="auto"/>
                <w:kern w:val="0"/>
                <w:sz w:val="21"/>
                <w:szCs w:val="21"/>
              </w:rPr>
            </w:pPr>
            <w:r>
              <w:rPr>
                <w:rFonts w:hint="eastAsia" w:ascii="宋体" w:hAnsi="宋体" w:cs="宋体"/>
                <w:color w:val="auto"/>
                <w:kern w:val="0"/>
                <w:sz w:val="21"/>
                <w:szCs w:val="21"/>
              </w:rPr>
              <w:t>由评委根据对投标人所投产品设备的功能及性能、配置等进行评比打分</w:t>
            </w:r>
            <w:r>
              <w:rPr>
                <w:rFonts w:hint="eastAsia" w:ascii="宋体" w:hAnsi="宋体" w:cs="宋体"/>
                <w:color w:val="auto"/>
                <w:kern w:val="0"/>
                <w:sz w:val="21"/>
                <w:szCs w:val="21"/>
                <w:lang w:eastAsia="zh-CN"/>
              </w:rPr>
              <w:t>，无偏离得</w:t>
            </w:r>
            <w:r>
              <w:rPr>
                <w:rFonts w:hint="eastAsia" w:ascii="宋体" w:hAnsi="宋体" w:cs="宋体"/>
                <w:color w:val="auto"/>
                <w:kern w:val="0"/>
                <w:sz w:val="21"/>
                <w:szCs w:val="21"/>
                <w:lang w:val="en-US" w:eastAsia="zh-CN"/>
              </w:rPr>
              <w:t>40分</w:t>
            </w:r>
            <w:r>
              <w:rPr>
                <w:rFonts w:hint="eastAsia" w:ascii="宋体" w:hAnsi="宋体" w:cs="宋体"/>
                <w:color w:val="auto"/>
                <w:kern w:val="0"/>
                <w:sz w:val="21"/>
                <w:szCs w:val="21"/>
              </w:rPr>
              <w:t>，“▲”标记的参数必须满足不能负偏离，否则做无效投标；“★”为重要参数，每一项指标负偏离扣除2分；其他参数每一项指标负偏离扣除0.5分；满分为40分，扣完为止。</w:t>
            </w:r>
          </w:p>
        </w:tc>
        <w:tc>
          <w:tcPr>
            <w:tcW w:w="908" w:type="dxa"/>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ascii="宋体" w:hAnsi="宋体" w:cs="宋体"/>
                <w:b/>
                <w:bCs/>
                <w:color w:val="auto"/>
                <w:sz w:val="21"/>
                <w:szCs w:val="21"/>
              </w:rPr>
            </w:pPr>
            <w:r>
              <w:rPr>
                <w:rFonts w:hint="eastAsia" w:ascii="宋体" w:hAnsi="宋体" w:cs="宋体"/>
                <w:b/>
                <w:bCs/>
                <w:color w:val="auto"/>
                <w:sz w:val="21"/>
                <w:szCs w:val="21"/>
              </w:rPr>
              <w:t>2</w:t>
            </w:r>
          </w:p>
        </w:tc>
        <w:tc>
          <w:tcPr>
            <w:tcW w:w="1272" w:type="dxa"/>
            <w:vAlign w:val="center"/>
          </w:tcPr>
          <w:p>
            <w:pPr>
              <w:spacing w:line="280" w:lineRule="exact"/>
              <w:jc w:val="both"/>
              <w:rPr>
                <w:color w:val="auto"/>
                <w:sz w:val="21"/>
                <w:szCs w:val="21"/>
              </w:rPr>
            </w:pPr>
            <w:r>
              <w:rPr>
                <w:rFonts w:hint="eastAsia"/>
                <w:color w:val="auto"/>
                <w:sz w:val="21"/>
                <w:szCs w:val="21"/>
              </w:rPr>
              <w:t>企业荣誉</w:t>
            </w:r>
          </w:p>
        </w:tc>
        <w:tc>
          <w:tcPr>
            <w:tcW w:w="6778" w:type="dxa"/>
            <w:vAlign w:val="center"/>
          </w:tcPr>
          <w:p>
            <w:pPr>
              <w:spacing w:line="280" w:lineRule="exact"/>
              <w:rPr>
                <w:color w:val="auto"/>
                <w:sz w:val="21"/>
                <w:szCs w:val="21"/>
              </w:rPr>
            </w:pPr>
            <w:r>
              <w:rPr>
                <w:rFonts w:hint="eastAsia"/>
                <w:color w:val="auto"/>
                <w:sz w:val="21"/>
                <w:szCs w:val="21"/>
              </w:rPr>
              <w:t>投标人提供行政机关颁发的荣誉证书，每个证书得1分，最高得4分 （投标现场提供原件</w:t>
            </w:r>
            <w:r>
              <w:rPr>
                <w:rFonts w:hint="eastAsia"/>
                <w:color w:val="auto"/>
                <w:sz w:val="21"/>
                <w:szCs w:val="21"/>
                <w:lang w:eastAsia="zh-CN"/>
              </w:rPr>
              <w:t>核</w:t>
            </w:r>
            <w:r>
              <w:rPr>
                <w:rFonts w:hint="eastAsia"/>
                <w:color w:val="auto"/>
                <w:sz w:val="21"/>
                <w:szCs w:val="21"/>
              </w:rPr>
              <w:t>查，无原件不得分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color w:val="auto"/>
                <w:sz w:val="21"/>
                <w:szCs w:val="21"/>
              </w:rPr>
              <w:t>）</w:t>
            </w:r>
          </w:p>
        </w:tc>
        <w:tc>
          <w:tcPr>
            <w:tcW w:w="908" w:type="dxa"/>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ascii="宋体" w:hAnsi="宋体" w:cs="宋体"/>
                <w:b/>
                <w:bCs/>
                <w:color w:val="auto"/>
                <w:sz w:val="21"/>
                <w:szCs w:val="21"/>
              </w:rPr>
            </w:pPr>
            <w:r>
              <w:rPr>
                <w:rFonts w:hint="eastAsia" w:ascii="宋体" w:hAnsi="宋体" w:cs="宋体"/>
                <w:b/>
                <w:bCs/>
                <w:color w:val="auto"/>
                <w:sz w:val="21"/>
                <w:szCs w:val="21"/>
              </w:rPr>
              <w:t>3</w:t>
            </w:r>
          </w:p>
        </w:tc>
        <w:tc>
          <w:tcPr>
            <w:tcW w:w="1272" w:type="dxa"/>
            <w:vAlign w:val="center"/>
          </w:tcPr>
          <w:p>
            <w:pPr>
              <w:widowControl/>
              <w:spacing w:line="280" w:lineRule="exact"/>
              <w:jc w:val="both"/>
              <w:rPr>
                <w:rFonts w:ascii="宋体" w:hAnsi="宋体"/>
                <w:color w:val="auto"/>
                <w:sz w:val="21"/>
                <w:szCs w:val="21"/>
              </w:rPr>
            </w:pPr>
            <w:r>
              <w:rPr>
                <w:rFonts w:hint="eastAsia" w:ascii="宋体" w:hAnsi="宋体" w:cs="宋体"/>
                <w:color w:val="auto"/>
                <w:kern w:val="0"/>
                <w:sz w:val="21"/>
                <w:szCs w:val="21"/>
              </w:rPr>
              <w:t>企业资质</w:t>
            </w:r>
          </w:p>
        </w:tc>
        <w:tc>
          <w:tcPr>
            <w:tcW w:w="6778" w:type="dxa"/>
            <w:vAlign w:val="top"/>
          </w:tcPr>
          <w:p>
            <w:pPr>
              <w:widowControl/>
              <w:spacing w:line="280" w:lineRule="exact"/>
              <w:rPr>
                <w:rFonts w:ascii="宋体" w:hAnsi="宋体"/>
                <w:color w:val="auto"/>
                <w:sz w:val="21"/>
                <w:szCs w:val="21"/>
              </w:rPr>
            </w:pPr>
            <w:r>
              <w:rPr>
                <w:rFonts w:hint="eastAsia" w:ascii="宋体" w:hAnsi="宋体"/>
                <w:color w:val="auto"/>
                <w:sz w:val="21"/>
                <w:szCs w:val="21"/>
              </w:rPr>
              <w:t>因本项目涉及安防类工程，投标人具有一级安防工程企业资质证书得2分，其他不得分。（</w:t>
            </w:r>
            <w:r>
              <w:rPr>
                <w:rFonts w:hint="eastAsia"/>
                <w:color w:val="auto"/>
                <w:sz w:val="21"/>
                <w:szCs w:val="21"/>
              </w:rPr>
              <w:t>投标现场提供原件</w:t>
            </w:r>
            <w:r>
              <w:rPr>
                <w:rFonts w:hint="eastAsia"/>
                <w:color w:val="auto"/>
                <w:sz w:val="21"/>
                <w:szCs w:val="21"/>
                <w:lang w:eastAsia="zh-CN"/>
              </w:rPr>
              <w:t>核</w:t>
            </w:r>
            <w:r>
              <w:rPr>
                <w:rFonts w:hint="eastAsia"/>
                <w:color w:val="auto"/>
                <w:sz w:val="21"/>
                <w:szCs w:val="21"/>
              </w:rPr>
              <w:t>查，无原件不得分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ascii="宋体" w:hAnsi="宋体"/>
                <w:color w:val="auto"/>
                <w:sz w:val="21"/>
                <w:szCs w:val="21"/>
              </w:rPr>
              <w:t>）</w:t>
            </w:r>
          </w:p>
        </w:tc>
        <w:tc>
          <w:tcPr>
            <w:tcW w:w="908" w:type="dxa"/>
            <w:vAlign w:val="center"/>
          </w:tcPr>
          <w:p>
            <w:pPr>
              <w:pStyle w:val="66"/>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52" w:type="dxa"/>
            <w:vMerge w:val="restart"/>
            <w:vAlign w:val="center"/>
          </w:tcPr>
          <w:p>
            <w:pPr>
              <w:widowControl/>
              <w:spacing w:line="300" w:lineRule="exact"/>
              <w:jc w:val="center"/>
              <w:rPr>
                <w:rFonts w:ascii="宋体" w:hAnsi="宋体" w:cs="宋体"/>
                <w:b/>
                <w:bCs/>
                <w:color w:val="auto"/>
                <w:sz w:val="21"/>
                <w:szCs w:val="21"/>
              </w:rPr>
            </w:pPr>
            <w:r>
              <w:rPr>
                <w:rFonts w:hint="eastAsia" w:ascii="宋体" w:hAnsi="宋体" w:cs="宋体"/>
                <w:b/>
                <w:bCs/>
                <w:color w:val="auto"/>
                <w:sz w:val="21"/>
                <w:szCs w:val="21"/>
              </w:rPr>
              <w:t>4</w:t>
            </w:r>
          </w:p>
        </w:tc>
        <w:tc>
          <w:tcPr>
            <w:tcW w:w="1272" w:type="dxa"/>
            <w:vMerge w:val="restart"/>
            <w:vAlign w:val="center"/>
          </w:tcPr>
          <w:p>
            <w:pPr>
              <w:widowControl/>
              <w:spacing w:line="280" w:lineRule="exact"/>
              <w:jc w:val="both"/>
              <w:rPr>
                <w:rFonts w:ascii="宋体" w:hAnsi="宋体"/>
                <w:color w:val="auto"/>
                <w:sz w:val="21"/>
                <w:szCs w:val="21"/>
              </w:rPr>
            </w:pPr>
            <w:r>
              <w:rPr>
                <w:rFonts w:hint="eastAsia" w:ascii="宋体" w:hAnsi="宋体"/>
                <w:color w:val="auto"/>
                <w:sz w:val="21"/>
                <w:szCs w:val="21"/>
              </w:rPr>
              <w:t>人员资质</w:t>
            </w:r>
          </w:p>
        </w:tc>
        <w:tc>
          <w:tcPr>
            <w:tcW w:w="6778" w:type="dxa"/>
            <w:vAlign w:val="top"/>
          </w:tcPr>
          <w:p>
            <w:pPr>
              <w:widowControl/>
              <w:spacing w:line="280" w:lineRule="exact"/>
              <w:rPr>
                <w:rFonts w:ascii="宋体" w:hAnsi="宋体"/>
                <w:color w:val="auto"/>
                <w:sz w:val="21"/>
                <w:szCs w:val="21"/>
              </w:rPr>
            </w:pPr>
            <w:r>
              <w:rPr>
                <w:rFonts w:hint="eastAsia" w:ascii="宋体" w:hAnsi="宋体"/>
                <w:color w:val="auto"/>
                <w:sz w:val="21"/>
                <w:szCs w:val="21"/>
              </w:rPr>
              <w:t>项目经理：应具备相应项目管理职业资格证书，具有高级信息系统项目管理师得2分,其它不得分</w:t>
            </w:r>
            <w:r>
              <w:rPr>
                <w:rFonts w:hint="eastAsia" w:ascii="宋体" w:hAnsi="宋体"/>
                <w:color w:val="auto"/>
                <w:sz w:val="21"/>
                <w:szCs w:val="21"/>
                <w:lang w:eastAsia="zh-CN"/>
              </w:rPr>
              <w:t>，</w:t>
            </w:r>
            <w:r>
              <w:rPr>
                <w:rFonts w:hint="eastAsia" w:ascii="宋体" w:hAnsi="宋体"/>
                <w:color w:val="auto"/>
                <w:sz w:val="21"/>
                <w:szCs w:val="21"/>
              </w:rPr>
              <w:t>本项最高得分2分</w:t>
            </w:r>
            <w:r>
              <w:rPr>
                <w:rFonts w:hint="eastAsia" w:ascii="宋体" w:hAnsi="宋体"/>
                <w:color w:val="auto"/>
                <w:sz w:val="21"/>
                <w:szCs w:val="21"/>
                <w:lang w:eastAsia="zh-CN"/>
              </w:rPr>
              <w:t>。</w:t>
            </w:r>
            <w:r>
              <w:rPr>
                <w:rFonts w:hint="eastAsia" w:ascii="宋体" w:hAnsi="宋体"/>
                <w:color w:val="auto"/>
                <w:sz w:val="21"/>
                <w:szCs w:val="21"/>
              </w:rPr>
              <w:t>（需提供相关证书、</w:t>
            </w:r>
            <w:r>
              <w:rPr>
                <w:rFonts w:hint="eastAsia" w:ascii="宋体" w:hAnsi="宋体"/>
                <w:color w:val="auto"/>
                <w:sz w:val="21"/>
                <w:szCs w:val="21"/>
                <w:lang w:eastAsia="zh-CN"/>
              </w:rPr>
              <w:t>投标人</w:t>
            </w:r>
            <w:r>
              <w:rPr>
                <w:rFonts w:hint="eastAsia" w:ascii="宋体" w:hAnsi="宋体"/>
                <w:color w:val="auto"/>
                <w:sz w:val="21"/>
                <w:szCs w:val="21"/>
              </w:rPr>
              <w:t>为其交纳的近6个月社保证明原件现场</w:t>
            </w:r>
            <w:r>
              <w:rPr>
                <w:rFonts w:hint="eastAsia" w:ascii="宋体" w:hAnsi="宋体"/>
                <w:color w:val="auto"/>
                <w:sz w:val="21"/>
                <w:szCs w:val="21"/>
                <w:lang w:eastAsia="zh-CN"/>
              </w:rPr>
              <w:t>核</w:t>
            </w:r>
            <w:r>
              <w:rPr>
                <w:rFonts w:hint="eastAsia" w:ascii="宋体" w:hAnsi="宋体"/>
                <w:color w:val="auto"/>
                <w:sz w:val="21"/>
                <w:szCs w:val="21"/>
              </w:rPr>
              <w:t>查，无原件不得分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ascii="宋体" w:hAnsi="宋体"/>
                <w:color w:val="auto"/>
                <w:sz w:val="21"/>
                <w:szCs w:val="21"/>
              </w:rPr>
              <w:t>）</w:t>
            </w:r>
          </w:p>
        </w:tc>
        <w:tc>
          <w:tcPr>
            <w:tcW w:w="908" w:type="dxa"/>
            <w:vAlign w:val="center"/>
          </w:tcPr>
          <w:p>
            <w:pPr>
              <w:adjustRightInd w:val="0"/>
              <w:snapToGrid w:val="0"/>
              <w:spacing w:line="400" w:lineRule="atLeas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52" w:type="dxa"/>
            <w:vMerge w:val="continue"/>
            <w:vAlign w:val="center"/>
          </w:tcPr>
          <w:p>
            <w:pPr>
              <w:widowControl/>
              <w:spacing w:line="280" w:lineRule="exact"/>
              <w:rPr>
                <w:sz w:val="21"/>
                <w:szCs w:val="21"/>
              </w:rPr>
            </w:pPr>
          </w:p>
        </w:tc>
        <w:tc>
          <w:tcPr>
            <w:tcW w:w="1272" w:type="dxa"/>
            <w:vMerge w:val="continue"/>
            <w:vAlign w:val="center"/>
          </w:tcPr>
          <w:p>
            <w:pPr>
              <w:widowControl/>
              <w:spacing w:line="280" w:lineRule="exact"/>
              <w:rPr>
                <w:sz w:val="21"/>
                <w:szCs w:val="21"/>
              </w:rPr>
            </w:pPr>
          </w:p>
        </w:tc>
        <w:tc>
          <w:tcPr>
            <w:tcW w:w="6778" w:type="dxa"/>
            <w:vAlign w:val="top"/>
          </w:tcPr>
          <w:p>
            <w:pPr>
              <w:widowControl/>
              <w:spacing w:line="280" w:lineRule="exact"/>
              <w:rPr>
                <w:rFonts w:ascii="宋体" w:hAnsi="宋体"/>
                <w:color w:val="auto"/>
                <w:sz w:val="21"/>
                <w:szCs w:val="21"/>
              </w:rPr>
            </w:pPr>
            <w:r>
              <w:rPr>
                <w:rFonts w:hint="eastAsia" w:ascii="宋体" w:hAnsi="宋体"/>
                <w:color w:val="auto"/>
                <w:sz w:val="21"/>
                <w:szCs w:val="21"/>
              </w:rPr>
              <w:t>工程师：除项目经理外的项目组成员具有计算机类高级职称的得2分；本项最高2分。（需提供相关证书、</w:t>
            </w:r>
            <w:r>
              <w:rPr>
                <w:rFonts w:hint="eastAsia" w:ascii="宋体" w:hAnsi="宋体"/>
                <w:color w:val="auto"/>
                <w:sz w:val="21"/>
                <w:szCs w:val="21"/>
                <w:lang w:eastAsia="zh-CN"/>
              </w:rPr>
              <w:t>投标人</w:t>
            </w:r>
            <w:r>
              <w:rPr>
                <w:rFonts w:hint="eastAsia" w:ascii="宋体" w:hAnsi="宋体"/>
                <w:color w:val="auto"/>
                <w:sz w:val="21"/>
                <w:szCs w:val="21"/>
              </w:rPr>
              <w:t>为其交纳的近6个月社保证明原件现场</w:t>
            </w:r>
            <w:r>
              <w:rPr>
                <w:rFonts w:hint="eastAsia" w:ascii="宋体" w:hAnsi="宋体"/>
                <w:color w:val="auto"/>
                <w:sz w:val="21"/>
                <w:szCs w:val="21"/>
                <w:lang w:eastAsia="zh-CN"/>
              </w:rPr>
              <w:t>核</w:t>
            </w:r>
            <w:r>
              <w:rPr>
                <w:rFonts w:hint="eastAsia" w:ascii="宋体" w:hAnsi="宋体"/>
                <w:color w:val="auto"/>
                <w:sz w:val="21"/>
                <w:szCs w:val="21"/>
              </w:rPr>
              <w:t>查，无原件不得分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ascii="宋体" w:hAnsi="宋体"/>
                <w:color w:val="auto"/>
                <w:sz w:val="21"/>
                <w:szCs w:val="21"/>
              </w:rPr>
              <w:t>）</w:t>
            </w:r>
          </w:p>
        </w:tc>
        <w:tc>
          <w:tcPr>
            <w:tcW w:w="908" w:type="dxa"/>
            <w:vAlign w:val="center"/>
          </w:tcPr>
          <w:p>
            <w:pPr>
              <w:widowControl/>
              <w:spacing w:line="280" w:lineRule="exact"/>
              <w:jc w:val="center"/>
              <w:rPr>
                <w:rFonts w:ascii="宋体" w:hAnsi="宋体"/>
                <w:color w:val="auto"/>
                <w:sz w:val="21"/>
                <w:szCs w:val="21"/>
              </w:rPr>
            </w:pPr>
            <w:r>
              <w:rPr>
                <w:rFonts w:hint="eastAsia" w:ascii="宋体" w:hAnsi="宋体" w:cs="宋体"/>
                <w:color w:val="auto"/>
                <w:kern w:val="0"/>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552" w:type="dxa"/>
            <w:vMerge w:val="continue"/>
            <w:vAlign w:val="center"/>
          </w:tcPr>
          <w:p>
            <w:pPr>
              <w:widowControl/>
              <w:spacing w:line="280" w:lineRule="exact"/>
              <w:rPr>
                <w:rFonts w:ascii="宋体" w:hAnsi="宋体"/>
                <w:color w:val="auto"/>
                <w:sz w:val="21"/>
                <w:szCs w:val="21"/>
              </w:rPr>
            </w:pPr>
          </w:p>
        </w:tc>
        <w:tc>
          <w:tcPr>
            <w:tcW w:w="1272" w:type="dxa"/>
            <w:vMerge w:val="continue"/>
            <w:vAlign w:val="center"/>
          </w:tcPr>
          <w:p>
            <w:pPr>
              <w:widowControl/>
              <w:spacing w:line="280" w:lineRule="exact"/>
              <w:rPr>
                <w:rFonts w:ascii="宋体" w:hAnsi="宋体"/>
                <w:color w:val="auto"/>
                <w:sz w:val="21"/>
                <w:szCs w:val="21"/>
              </w:rPr>
            </w:pPr>
          </w:p>
        </w:tc>
        <w:tc>
          <w:tcPr>
            <w:tcW w:w="6778" w:type="dxa"/>
            <w:vAlign w:val="top"/>
          </w:tcPr>
          <w:p>
            <w:pPr>
              <w:widowControl/>
              <w:spacing w:line="280" w:lineRule="exact"/>
              <w:rPr>
                <w:rFonts w:ascii="宋体" w:hAnsi="宋体"/>
                <w:color w:val="auto"/>
                <w:sz w:val="21"/>
                <w:szCs w:val="21"/>
              </w:rPr>
            </w:pPr>
            <w:r>
              <w:rPr>
                <w:rFonts w:hint="eastAsia" w:ascii="宋体" w:hAnsi="宋体"/>
                <w:color w:val="auto"/>
                <w:sz w:val="21"/>
                <w:szCs w:val="21"/>
              </w:rPr>
              <w:t>安装施工维护人员：项目安装施工维护人员中5人及以上同时具有电工证和高处作业证得4分，2-4人同时具有电工证和高处作业证得2分，其他不得分</w:t>
            </w:r>
            <w:r>
              <w:rPr>
                <w:rFonts w:hint="eastAsia" w:ascii="宋体" w:hAnsi="宋体"/>
                <w:color w:val="auto"/>
                <w:sz w:val="21"/>
                <w:szCs w:val="21"/>
                <w:lang w:eastAsia="zh-CN"/>
              </w:rPr>
              <w:t>，</w:t>
            </w:r>
            <w:r>
              <w:rPr>
                <w:rFonts w:hint="eastAsia" w:ascii="宋体" w:hAnsi="宋体"/>
                <w:color w:val="auto"/>
                <w:sz w:val="21"/>
                <w:szCs w:val="21"/>
              </w:rPr>
              <w:t>本项最高得4分。（需提供相关证书、</w:t>
            </w:r>
            <w:r>
              <w:rPr>
                <w:rFonts w:hint="eastAsia" w:ascii="宋体" w:hAnsi="宋体"/>
                <w:color w:val="auto"/>
                <w:sz w:val="21"/>
                <w:szCs w:val="21"/>
                <w:lang w:eastAsia="zh-CN"/>
              </w:rPr>
              <w:t>投标人</w:t>
            </w:r>
            <w:r>
              <w:rPr>
                <w:rFonts w:hint="eastAsia" w:ascii="宋体" w:hAnsi="宋体"/>
                <w:color w:val="auto"/>
                <w:sz w:val="21"/>
                <w:szCs w:val="21"/>
              </w:rPr>
              <w:t>为其交纳的近6个月社保证明原件现场</w:t>
            </w:r>
            <w:r>
              <w:rPr>
                <w:rFonts w:hint="eastAsia" w:ascii="宋体" w:hAnsi="宋体"/>
                <w:color w:val="auto"/>
                <w:sz w:val="21"/>
                <w:szCs w:val="21"/>
                <w:lang w:eastAsia="zh-CN"/>
              </w:rPr>
              <w:t>核</w:t>
            </w:r>
            <w:r>
              <w:rPr>
                <w:rFonts w:hint="eastAsia" w:ascii="宋体" w:hAnsi="宋体"/>
                <w:color w:val="auto"/>
                <w:sz w:val="21"/>
                <w:szCs w:val="21"/>
              </w:rPr>
              <w:t>查，无原件不得分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ascii="宋体" w:hAnsi="宋体"/>
                <w:color w:val="auto"/>
                <w:sz w:val="21"/>
                <w:szCs w:val="21"/>
              </w:rPr>
              <w:t>）</w:t>
            </w:r>
          </w:p>
        </w:tc>
        <w:tc>
          <w:tcPr>
            <w:tcW w:w="908" w:type="dxa"/>
            <w:vAlign w:val="center"/>
          </w:tcPr>
          <w:p>
            <w:pPr>
              <w:widowControl/>
              <w:spacing w:line="28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ascii="宋体" w:hAnsi="宋体" w:cs="宋体"/>
                <w:b/>
                <w:bCs/>
                <w:color w:val="auto"/>
                <w:sz w:val="21"/>
                <w:szCs w:val="21"/>
              </w:rPr>
            </w:pPr>
            <w:r>
              <w:rPr>
                <w:rFonts w:hint="eastAsia" w:ascii="宋体" w:hAnsi="宋体" w:cs="宋体"/>
                <w:b/>
                <w:bCs/>
                <w:color w:val="auto"/>
                <w:sz w:val="21"/>
                <w:szCs w:val="21"/>
              </w:rPr>
              <w:t>5</w:t>
            </w:r>
          </w:p>
        </w:tc>
        <w:tc>
          <w:tcPr>
            <w:tcW w:w="1272" w:type="dxa"/>
            <w:vAlign w:val="center"/>
          </w:tcPr>
          <w:p>
            <w:pPr>
              <w:widowControl/>
              <w:spacing w:line="280" w:lineRule="exact"/>
              <w:jc w:val="both"/>
              <w:rPr>
                <w:rFonts w:ascii="宋体" w:hAnsi="宋体"/>
                <w:color w:val="auto"/>
                <w:sz w:val="21"/>
                <w:szCs w:val="21"/>
              </w:rPr>
            </w:pPr>
            <w:r>
              <w:rPr>
                <w:rFonts w:hint="eastAsia" w:ascii="宋体" w:hAnsi="宋体"/>
                <w:color w:val="auto"/>
                <w:sz w:val="21"/>
                <w:szCs w:val="21"/>
              </w:rPr>
              <w:t>类似业绩</w:t>
            </w:r>
          </w:p>
        </w:tc>
        <w:tc>
          <w:tcPr>
            <w:tcW w:w="6778" w:type="dxa"/>
            <w:vAlign w:val="center"/>
          </w:tcPr>
          <w:p>
            <w:pPr>
              <w:widowControl/>
              <w:spacing w:line="280" w:lineRule="exact"/>
              <w:rPr>
                <w:rFonts w:ascii="宋体" w:hAnsi="宋体"/>
                <w:color w:val="auto"/>
                <w:sz w:val="21"/>
                <w:szCs w:val="21"/>
              </w:rPr>
            </w:pPr>
            <w:r>
              <w:rPr>
                <w:rFonts w:hint="eastAsia" w:ascii="宋体" w:hAnsi="宋体"/>
                <w:color w:val="auto"/>
                <w:sz w:val="21"/>
                <w:szCs w:val="21"/>
              </w:rPr>
              <w:t>提供2018年1月以来投标人</w:t>
            </w:r>
            <w:r>
              <w:rPr>
                <w:rFonts w:hint="eastAsia" w:ascii="宋体" w:hAnsi="宋体"/>
                <w:color w:val="auto"/>
                <w:sz w:val="21"/>
                <w:szCs w:val="21"/>
                <w:lang w:eastAsia="zh-CN"/>
              </w:rPr>
              <w:t>完成过</w:t>
            </w:r>
            <w:r>
              <w:rPr>
                <w:rFonts w:hint="eastAsia" w:ascii="宋体" w:hAnsi="宋体"/>
                <w:color w:val="auto"/>
                <w:sz w:val="21"/>
                <w:szCs w:val="21"/>
              </w:rPr>
              <w:t>的类似政府采购项目</w:t>
            </w:r>
            <w:r>
              <w:rPr>
                <w:rFonts w:hint="eastAsia" w:ascii="宋体" w:hAnsi="宋体"/>
                <w:color w:val="auto"/>
                <w:sz w:val="21"/>
                <w:szCs w:val="21"/>
                <w:lang w:eastAsia="zh-CN"/>
              </w:rPr>
              <w:t>业绩</w:t>
            </w:r>
            <w:r>
              <w:rPr>
                <w:rFonts w:hint="eastAsia" w:ascii="宋体" w:hAnsi="宋体"/>
                <w:color w:val="auto"/>
                <w:sz w:val="21"/>
                <w:szCs w:val="21"/>
              </w:rPr>
              <w:t>，每提供一个得2分，本项最高得4分。其他不得分。（提供中标通知书及合同原件现场核查，无原件不得分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ascii="宋体" w:hAnsi="宋体"/>
                <w:color w:val="auto"/>
                <w:sz w:val="21"/>
                <w:szCs w:val="21"/>
              </w:rPr>
              <w:t>）</w:t>
            </w:r>
          </w:p>
        </w:tc>
        <w:tc>
          <w:tcPr>
            <w:tcW w:w="908" w:type="dxa"/>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rPr>
              <w:t>6</w:t>
            </w:r>
          </w:p>
        </w:tc>
        <w:tc>
          <w:tcPr>
            <w:tcW w:w="1272" w:type="dxa"/>
            <w:vAlign w:val="center"/>
          </w:tcPr>
          <w:p>
            <w:pPr>
              <w:widowControl/>
              <w:spacing w:line="280" w:lineRule="exact"/>
              <w:jc w:val="both"/>
              <w:rPr>
                <w:rFonts w:hint="eastAsia" w:ascii="宋体" w:hAnsi="宋体"/>
                <w:color w:val="auto"/>
                <w:sz w:val="21"/>
                <w:szCs w:val="21"/>
              </w:rPr>
            </w:pPr>
            <w:r>
              <w:rPr>
                <w:rFonts w:hint="eastAsia" w:ascii="宋体" w:hAnsi="宋体"/>
                <w:color w:val="auto"/>
                <w:sz w:val="21"/>
                <w:szCs w:val="21"/>
              </w:rPr>
              <w:t>本地化服务机构</w:t>
            </w:r>
          </w:p>
        </w:tc>
        <w:tc>
          <w:tcPr>
            <w:tcW w:w="6778" w:type="dxa"/>
            <w:vAlign w:val="center"/>
          </w:tcPr>
          <w:p>
            <w:pPr>
              <w:widowControl/>
              <w:spacing w:line="280" w:lineRule="exact"/>
              <w:rPr>
                <w:rFonts w:hint="eastAsia" w:ascii="宋体" w:hAnsi="宋体"/>
                <w:color w:val="auto"/>
                <w:sz w:val="21"/>
                <w:szCs w:val="21"/>
              </w:rPr>
            </w:pPr>
            <w:r>
              <w:rPr>
                <w:rFonts w:hint="eastAsia" w:ascii="宋体" w:hAnsi="宋体"/>
                <w:color w:val="auto"/>
                <w:sz w:val="21"/>
                <w:szCs w:val="21"/>
              </w:rPr>
              <w:t>本地化售后服务网点：投标人在江山市内设有营业性机构或注册直属分公司的得3分，衢州市内设有营业性机构或注册直属分公司的得1分。本项最高得4分</w:t>
            </w:r>
            <w:r>
              <w:rPr>
                <w:rFonts w:hint="eastAsia" w:ascii="宋体" w:hAnsi="宋体"/>
                <w:color w:val="auto"/>
                <w:sz w:val="21"/>
                <w:szCs w:val="21"/>
                <w:lang w:eastAsia="zh-CN"/>
              </w:rPr>
              <w:t>。</w:t>
            </w:r>
            <w:r>
              <w:rPr>
                <w:rFonts w:hint="eastAsia" w:ascii="宋体" w:hAnsi="宋体"/>
                <w:color w:val="auto"/>
                <w:sz w:val="21"/>
                <w:szCs w:val="21"/>
              </w:rPr>
              <w:t>须提供营业执照复印件或加盖投标人公章的承诺函，原件现场提交核查，否则不得分</w:t>
            </w:r>
            <w:r>
              <w:rPr>
                <w:rFonts w:hint="eastAsia"/>
                <w:color w:val="auto"/>
                <w:sz w:val="21"/>
                <w:szCs w:val="21"/>
                <w:lang w:eastAsia="zh-CN"/>
              </w:rPr>
              <w:t>，</w:t>
            </w:r>
            <w:r>
              <w:rPr>
                <w:rFonts w:hint="eastAsia"/>
                <w:color w:val="auto"/>
                <w:sz w:val="21"/>
                <w:szCs w:val="21"/>
                <w:lang w:val="en-US" w:eastAsia="zh-CN"/>
              </w:rPr>
              <w:t>复印件编入技术标</w:t>
            </w:r>
            <w:r>
              <w:rPr>
                <w:rFonts w:hint="eastAsia" w:ascii="宋体" w:hAnsi="宋体"/>
                <w:color w:val="auto"/>
                <w:sz w:val="21"/>
                <w:szCs w:val="21"/>
              </w:rPr>
              <w:t>。(承诺中标后</w:t>
            </w:r>
            <w:r>
              <w:rPr>
                <w:rFonts w:hint="eastAsia" w:ascii="宋体" w:hAnsi="宋体"/>
                <w:color w:val="auto"/>
                <w:sz w:val="21"/>
                <w:szCs w:val="21"/>
                <w:lang w:val="en-US" w:eastAsia="zh-CN"/>
              </w:rPr>
              <w:t>15</w:t>
            </w:r>
            <w:r>
              <w:rPr>
                <w:rFonts w:hint="eastAsia" w:ascii="宋体" w:hAnsi="宋体"/>
                <w:color w:val="auto"/>
                <w:sz w:val="21"/>
                <w:szCs w:val="21"/>
              </w:rPr>
              <w:t>天内设立相应地区营业性机构或注册直属分公司得相同分数，未按承诺实施的取消中标资格)</w:t>
            </w:r>
          </w:p>
        </w:tc>
        <w:tc>
          <w:tcPr>
            <w:tcW w:w="908" w:type="dxa"/>
            <w:vAlign w:val="center"/>
          </w:tcPr>
          <w:p>
            <w:pPr>
              <w:adjustRightInd w:val="0"/>
              <w:snapToGrid w:val="0"/>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7</w:t>
            </w:r>
          </w:p>
        </w:tc>
        <w:tc>
          <w:tcPr>
            <w:tcW w:w="1272" w:type="dxa"/>
            <w:vAlign w:val="center"/>
          </w:tcPr>
          <w:p>
            <w:pPr>
              <w:widowControl/>
              <w:spacing w:line="280" w:lineRule="exact"/>
              <w:jc w:val="both"/>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rPr>
              <w:t>设备集成方案</w:t>
            </w:r>
          </w:p>
        </w:tc>
        <w:tc>
          <w:tcPr>
            <w:tcW w:w="6778" w:type="dxa"/>
            <w:vAlign w:val="center"/>
          </w:tcPr>
          <w:p>
            <w:pPr>
              <w:widowControl/>
              <w:spacing w:line="280" w:lineRule="exact"/>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rPr>
              <w:t>系统集成的具体技术解决方案：根据用户的实际需求，投标人提供技术方案的合理性、先进性、完整性等综合打分，内容完整得基础分3分，优秀加1分，良好加0.5分，其他不加分，内容提供不齐全不得分。</w:t>
            </w:r>
          </w:p>
        </w:tc>
        <w:tc>
          <w:tcPr>
            <w:tcW w:w="908" w:type="dxa"/>
            <w:vAlign w:val="center"/>
          </w:tcPr>
          <w:p>
            <w:pPr>
              <w:widowControl/>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52" w:type="dxa"/>
            <w:vAlign w:val="center"/>
          </w:tcPr>
          <w:p>
            <w:pPr>
              <w:widowControl/>
              <w:spacing w:line="300" w:lineRule="exact"/>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8</w:t>
            </w:r>
          </w:p>
        </w:tc>
        <w:tc>
          <w:tcPr>
            <w:tcW w:w="1272" w:type="dxa"/>
            <w:vAlign w:val="center"/>
          </w:tcPr>
          <w:p>
            <w:pPr>
              <w:widowControl/>
              <w:spacing w:line="280" w:lineRule="exact"/>
              <w:jc w:val="both"/>
              <w:rPr>
                <w:rFonts w:ascii="宋体" w:hAnsi="宋体"/>
                <w:color w:val="auto"/>
                <w:sz w:val="21"/>
                <w:szCs w:val="21"/>
              </w:rPr>
            </w:pPr>
            <w:r>
              <w:rPr>
                <w:rFonts w:hint="eastAsia" w:ascii="宋体" w:hAnsi="宋体"/>
                <w:color w:val="auto"/>
                <w:sz w:val="21"/>
                <w:szCs w:val="21"/>
              </w:rPr>
              <w:t>售后服务</w:t>
            </w:r>
          </w:p>
        </w:tc>
        <w:tc>
          <w:tcPr>
            <w:tcW w:w="6778" w:type="dxa"/>
            <w:vAlign w:val="center"/>
          </w:tcPr>
          <w:p>
            <w:pPr>
              <w:widowControl/>
              <w:spacing w:line="280" w:lineRule="exact"/>
              <w:rPr>
                <w:rFonts w:ascii="宋体" w:hAnsi="宋体"/>
                <w:color w:val="auto"/>
                <w:sz w:val="21"/>
                <w:szCs w:val="21"/>
              </w:rPr>
            </w:pPr>
            <w:r>
              <w:rPr>
                <w:rFonts w:hint="eastAsia" w:ascii="宋体" w:hAnsi="宋体"/>
                <w:color w:val="auto"/>
                <w:sz w:val="21"/>
                <w:szCs w:val="21"/>
              </w:rPr>
              <w:t>根据售后服务承诺的范围和完善程度（包括服务承诺，保修部件范围，保修、服务标准，人员配备，故障响应修复时间方式及保障措施、培训）等进行打分，内容完整得1分，优秀加1分，良好加0.5分，其他不加分，内容提供不齐全不得分。</w:t>
            </w:r>
          </w:p>
        </w:tc>
        <w:tc>
          <w:tcPr>
            <w:tcW w:w="908" w:type="dxa"/>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552" w:type="dxa"/>
            <w:vAlign w:val="center"/>
          </w:tcPr>
          <w:p>
            <w:pPr>
              <w:widowControl/>
              <w:spacing w:line="300" w:lineRule="exact"/>
              <w:jc w:val="center"/>
              <w:rPr>
                <w:rFonts w:hint="eastAsia" w:ascii="宋体" w:hAnsi="宋体" w:eastAsia="宋体" w:cs="宋体"/>
                <w:b/>
                <w:bCs/>
                <w:color w:val="auto"/>
                <w:sz w:val="21"/>
                <w:szCs w:val="21"/>
                <w:lang w:eastAsia="zh-CN"/>
              </w:rPr>
            </w:pPr>
            <w:r>
              <w:rPr>
                <w:rFonts w:hint="eastAsia" w:ascii="宋体" w:hAnsi="宋体" w:cs="宋体"/>
                <w:b/>
                <w:bCs/>
                <w:color w:val="auto"/>
                <w:sz w:val="21"/>
                <w:szCs w:val="21"/>
                <w:lang w:val="en-US" w:eastAsia="zh-CN"/>
              </w:rPr>
              <w:t>9</w:t>
            </w:r>
          </w:p>
        </w:tc>
        <w:tc>
          <w:tcPr>
            <w:tcW w:w="1272" w:type="dxa"/>
            <w:vAlign w:val="center"/>
          </w:tcPr>
          <w:p>
            <w:pPr>
              <w:adjustRightInd w:val="0"/>
              <w:snapToGrid w:val="0"/>
              <w:jc w:val="both"/>
              <w:rPr>
                <w:rFonts w:ascii="宋体" w:hAnsi="宋体"/>
                <w:color w:val="auto"/>
                <w:sz w:val="21"/>
                <w:szCs w:val="21"/>
              </w:rPr>
            </w:pPr>
            <w:r>
              <w:rPr>
                <w:rFonts w:hint="eastAsia" w:ascii="宋体" w:hAnsi="宋体"/>
                <w:color w:val="auto"/>
                <w:sz w:val="21"/>
                <w:szCs w:val="21"/>
              </w:rPr>
              <w:t xml:space="preserve">施工组织方案 </w:t>
            </w:r>
          </w:p>
        </w:tc>
        <w:tc>
          <w:tcPr>
            <w:tcW w:w="6778" w:type="dxa"/>
            <w:vAlign w:val="center"/>
          </w:tcPr>
          <w:p>
            <w:pPr>
              <w:adjustRightInd w:val="0"/>
              <w:snapToGrid w:val="0"/>
              <w:rPr>
                <w:rFonts w:ascii="宋体" w:hAnsi="宋体"/>
                <w:color w:val="auto"/>
                <w:sz w:val="21"/>
                <w:szCs w:val="21"/>
              </w:rPr>
            </w:pPr>
            <w:r>
              <w:rPr>
                <w:rFonts w:hint="eastAsia" w:ascii="宋体" w:hAnsi="宋体"/>
                <w:color w:val="auto"/>
                <w:sz w:val="21"/>
                <w:szCs w:val="21"/>
              </w:rPr>
              <w:t>投标人是否符合招标文件和采购人要求有明确的时间安排表指导完成安装调试、系统集成、系统上线运行、验收，确保按时交付正常运行，根据项目进度控制计划科学性及是否有相应的应急预案及措施进行打分，内容完整得2分，优秀加1分，良好加0.5分，其他不加分，内容提供不齐全不得分。</w:t>
            </w:r>
          </w:p>
        </w:tc>
        <w:tc>
          <w:tcPr>
            <w:tcW w:w="908" w:type="dxa"/>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3分</w:t>
            </w:r>
          </w:p>
        </w:tc>
      </w:tr>
    </w:tbl>
    <w:p>
      <w:pPr>
        <w:adjustRightInd w:val="0"/>
        <w:snapToGrid w:val="0"/>
        <w:rPr>
          <w:rFonts w:hint="default" w:ascii="Times New Roman" w:hAnsi="Times New Roman" w:eastAsia="宋体"/>
          <w:b/>
          <w:sz w:val="24"/>
          <w:szCs w:val="24"/>
          <w:lang w:val="en-US" w:eastAsia="zh-CN"/>
        </w:rPr>
      </w:pPr>
      <w:r>
        <w:rPr>
          <w:rFonts w:ascii="Times New Roman" w:hAnsi="Times New Roman"/>
          <w:b/>
          <w:szCs w:val="21"/>
        </w:rPr>
        <w:t>注：以上材料提供复印件的均须加盖单位公章</w:t>
      </w:r>
      <w:r>
        <w:rPr>
          <w:rFonts w:hint="eastAsia" w:ascii="Times New Roman" w:hAnsi="Times New Roman"/>
          <w:b/>
          <w:szCs w:val="21"/>
          <w:lang w:eastAsia="zh-CN"/>
        </w:rPr>
        <w:t>，</w:t>
      </w:r>
      <w:r>
        <w:rPr>
          <w:rFonts w:hint="eastAsia" w:ascii="Times New Roman" w:hAnsi="Times New Roman"/>
          <w:b/>
          <w:szCs w:val="21"/>
          <w:lang w:val="en-US" w:eastAsia="zh-CN"/>
        </w:rPr>
        <w:t>未加盖公章的不得分。</w:t>
      </w:r>
    </w:p>
    <w:p>
      <w:pPr>
        <w:adjustRightInd w:val="0"/>
        <w:snapToGrid w:val="0"/>
        <w:spacing w:line="288" w:lineRule="auto"/>
        <w:rPr>
          <w:rFonts w:ascii="Times New Roman" w:hAnsi="Times New Roman"/>
          <w:b/>
          <w:sz w:val="24"/>
          <w:szCs w:val="24"/>
        </w:rPr>
      </w:pPr>
      <w:r>
        <w:rPr>
          <w:rFonts w:ascii="Times New Roman" w:hAnsi="Times New Roman"/>
          <w:b/>
          <w:sz w:val="24"/>
          <w:szCs w:val="24"/>
        </w:rPr>
        <w:t>（三)商务标(</w:t>
      </w:r>
      <w:r>
        <w:rPr>
          <w:rFonts w:hint="eastAsia" w:ascii="Times New Roman" w:hAnsi="Times New Roman"/>
          <w:b/>
          <w:sz w:val="24"/>
          <w:szCs w:val="24"/>
        </w:rPr>
        <w:t>30</w:t>
      </w:r>
      <w:r>
        <w:rPr>
          <w:rFonts w:ascii="Times New Roman" w:hAnsi="Times New Roman"/>
          <w:b/>
          <w:sz w:val="24"/>
          <w:szCs w:val="24"/>
        </w:rPr>
        <w:t>分)</w:t>
      </w:r>
    </w:p>
    <w:p>
      <w:pPr>
        <w:adjustRightInd w:val="0"/>
        <w:snapToGrid w:val="0"/>
        <w:spacing w:line="288" w:lineRule="auto"/>
        <w:rPr>
          <w:rFonts w:ascii="Times New Roman" w:hAnsi="Times New Roman"/>
          <w:sz w:val="24"/>
          <w:szCs w:val="24"/>
        </w:rPr>
      </w:pPr>
      <w:r>
        <w:rPr>
          <w:rFonts w:ascii="Times New Roman" w:hAnsi="Times New Roman"/>
          <w:sz w:val="24"/>
          <w:szCs w:val="24"/>
        </w:rPr>
        <w:t>1、商务标包含内容：</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1.1▲</w:t>
      </w:r>
      <w:r>
        <w:rPr>
          <w:rFonts w:hint="eastAsia" w:ascii="Times New Roman" w:hAnsi="Times New Roman"/>
          <w:sz w:val="24"/>
          <w:szCs w:val="24"/>
        </w:rPr>
        <w:t>开标一览表；</w:t>
      </w:r>
    </w:p>
    <w:p>
      <w:pPr>
        <w:adjustRightInd w:val="0"/>
        <w:snapToGrid w:val="0"/>
        <w:spacing w:line="288" w:lineRule="auto"/>
        <w:ind w:firstLine="480" w:firstLineChars="200"/>
        <w:rPr>
          <w:rFonts w:ascii="Times New Roman" w:hAnsi="Times New Roman"/>
          <w:sz w:val="24"/>
          <w:szCs w:val="24"/>
        </w:rPr>
      </w:pPr>
      <w:r>
        <w:rPr>
          <w:rFonts w:hint="eastAsia" w:ascii="Times New Roman" w:hAnsi="Times New Roman"/>
          <w:sz w:val="24"/>
          <w:szCs w:val="24"/>
        </w:rPr>
        <w:t>1.2</w:t>
      </w:r>
      <w:r>
        <w:rPr>
          <w:rFonts w:ascii="Times New Roman" w:hAnsi="Times New Roman"/>
          <w:sz w:val="24"/>
          <w:szCs w:val="24"/>
        </w:rPr>
        <w:t>▲投标报价明细表</w:t>
      </w:r>
      <w:r>
        <w:rPr>
          <w:rFonts w:hint="eastAsia" w:ascii="Times New Roman" w:hAnsi="Times New Roman"/>
          <w:sz w:val="24"/>
          <w:szCs w:val="24"/>
        </w:rPr>
        <w:t>；</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3</w:t>
      </w:r>
      <w:r>
        <w:rPr>
          <w:rFonts w:ascii="Times New Roman" w:hAnsi="Times New Roman"/>
          <w:sz w:val="24"/>
          <w:szCs w:val="24"/>
        </w:rPr>
        <w:t>投标人针对报价需要说明的其他文件和说明。</w:t>
      </w:r>
    </w:p>
    <w:p>
      <w:pPr>
        <w:adjustRightInd w:val="0"/>
        <w:snapToGrid w:val="0"/>
        <w:spacing w:line="288" w:lineRule="auto"/>
        <w:rPr>
          <w:rFonts w:ascii="Times New Roman" w:hAnsi="Times New Roman"/>
          <w:sz w:val="24"/>
          <w:szCs w:val="24"/>
        </w:rPr>
      </w:pPr>
      <w:r>
        <w:rPr>
          <w:rFonts w:ascii="Times New Roman" w:hAnsi="Times New Roman"/>
          <w:sz w:val="24"/>
          <w:szCs w:val="24"/>
        </w:rPr>
        <w:t>2、商务标评分：</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szCs w:val="24"/>
        </w:rPr>
        <w:t>2.1采购人采购预算</w:t>
      </w:r>
      <w:r>
        <w:rPr>
          <w:rFonts w:hint="eastAsia" w:ascii="Times New Roman" w:hAnsi="Times New Roman"/>
          <w:sz w:val="24"/>
          <w:szCs w:val="24"/>
        </w:rPr>
        <w:t>总</w:t>
      </w:r>
      <w:r>
        <w:rPr>
          <w:rFonts w:ascii="Times New Roman" w:hAnsi="Times New Roman"/>
          <w:sz w:val="24"/>
          <w:szCs w:val="24"/>
        </w:rPr>
        <w:t>价为</w:t>
      </w:r>
      <w:r>
        <w:rPr>
          <w:rFonts w:hint="eastAsia" w:ascii="Times New Roman" w:hAnsi="Times New Roman"/>
          <w:sz w:val="24"/>
          <w:szCs w:val="24"/>
          <w:u w:val="single"/>
          <w:lang w:val="en-US" w:eastAsia="zh-CN"/>
        </w:rPr>
        <w:t>200</w:t>
      </w:r>
      <w:r>
        <w:rPr>
          <w:rFonts w:ascii="Times New Roman" w:hAnsi="Times New Roman"/>
          <w:sz w:val="24"/>
          <w:szCs w:val="24"/>
        </w:rPr>
        <w:t>万元</w:t>
      </w:r>
      <w:r>
        <w:rPr>
          <w:rFonts w:hint="eastAsia" w:ascii="宋体" w:hAnsi="宋体" w:eastAsia="宋体" w:cs="宋体"/>
          <w:sz w:val="24"/>
          <w:lang w:val="en-US" w:eastAsia="zh-CN"/>
        </w:rPr>
        <w:t>，</w:t>
      </w:r>
      <w:r>
        <w:rPr>
          <w:rFonts w:hint="eastAsia" w:ascii="宋体" w:hAnsi="宋体" w:eastAsia="宋体" w:cs="宋体"/>
          <w:b/>
          <w:bCs/>
          <w:sz w:val="24"/>
        </w:rPr>
        <w:t>最高限价为</w:t>
      </w:r>
      <w:r>
        <w:rPr>
          <w:rFonts w:hint="eastAsia" w:ascii="宋体" w:hAnsi="宋体" w:cs="宋体"/>
          <w:b/>
          <w:bCs/>
          <w:color w:val="auto"/>
          <w:sz w:val="24"/>
          <w:u w:val="single"/>
          <w:lang w:val="en-US" w:eastAsia="zh-CN"/>
        </w:rPr>
        <w:t>195</w:t>
      </w:r>
      <w:r>
        <w:rPr>
          <w:rFonts w:hint="eastAsia" w:ascii="宋体" w:hAnsi="宋体" w:eastAsia="宋体" w:cs="宋体"/>
          <w:b/>
          <w:bCs/>
          <w:sz w:val="24"/>
          <w:u w:val="none"/>
        </w:rPr>
        <w:t>万</w:t>
      </w:r>
      <w:r>
        <w:rPr>
          <w:rFonts w:hint="eastAsia" w:ascii="宋体" w:hAnsi="宋体" w:eastAsia="宋体" w:cs="宋体"/>
          <w:b/>
          <w:bCs/>
          <w:sz w:val="24"/>
          <w:u w:val="none"/>
        </w:rPr>
        <w:t>元</w:t>
      </w:r>
      <w:r>
        <w:rPr>
          <w:rFonts w:ascii="Times New Roman" w:hAnsi="Times New Roman"/>
          <w:sz w:val="24"/>
          <w:szCs w:val="24"/>
        </w:rPr>
        <w:t>。</w:t>
      </w:r>
      <w:r>
        <w:rPr>
          <w:rFonts w:ascii="Times New Roman" w:hAnsi="Times New Roman"/>
          <w:b/>
          <w:bCs/>
          <w:sz w:val="24"/>
        </w:rPr>
        <w:t>报价</w:t>
      </w:r>
      <w:r>
        <w:rPr>
          <w:rFonts w:hint="eastAsia" w:ascii="Times New Roman" w:hAnsi="Times New Roman"/>
          <w:b/>
          <w:bCs/>
          <w:sz w:val="24"/>
        </w:rPr>
        <w:t>超过最高限价的报价为无效报价</w:t>
      </w:r>
      <w:r>
        <w:rPr>
          <w:rFonts w:hint="eastAsia" w:ascii="Times New Roman" w:hAnsi="Times New Roman"/>
          <w:sz w:val="24"/>
        </w:rPr>
        <w:t>。若</w:t>
      </w:r>
      <w:bookmarkStart w:id="40" w:name="_GoBack"/>
      <w:bookmarkEnd w:id="40"/>
      <w:r>
        <w:rPr>
          <w:rFonts w:hint="eastAsia" w:ascii="Times New Roman" w:hAnsi="Times New Roman"/>
          <w:sz w:val="24"/>
        </w:rPr>
        <w:t>投标人报价均超过最高限价，本项目将重新组织采购</w:t>
      </w:r>
      <w:r>
        <w:rPr>
          <w:rFonts w:ascii="Times New Roman" w:hAnsi="Times New Roman"/>
          <w:sz w:val="24"/>
        </w:rPr>
        <w:t>。</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szCs w:val="24"/>
        </w:rPr>
        <w:t>2.2</w:t>
      </w:r>
      <w:r>
        <w:rPr>
          <w:rFonts w:ascii="Times New Roman" w:hAnsi="Times New Roman"/>
          <w:sz w:val="24"/>
        </w:rPr>
        <w:t>以满足招标文件要求且投标价格最低的投标报价为评标基准价，基准价得分为满分</w:t>
      </w:r>
      <w:r>
        <w:rPr>
          <w:rFonts w:hint="eastAsia" w:ascii="Times New Roman" w:hAnsi="Times New Roman"/>
          <w:sz w:val="24"/>
        </w:rPr>
        <w:t>30</w:t>
      </w:r>
      <w:r>
        <w:rPr>
          <w:rFonts w:ascii="Times New Roman" w:hAnsi="Times New Roman"/>
          <w:sz w:val="24"/>
        </w:rPr>
        <w:t>分。其他投标人的价格分按照下列公式计算：</w:t>
      </w:r>
    </w:p>
    <w:p>
      <w:pPr>
        <w:adjustRightInd w:val="0"/>
        <w:snapToGrid w:val="0"/>
        <w:spacing w:line="288" w:lineRule="auto"/>
        <w:ind w:right="206" w:rightChars="98" w:firstLine="472" w:firstLineChars="196"/>
        <w:outlineLvl w:val="0"/>
        <w:rPr>
          <w:rFonts w:ascii="Times New Roman" w:hAnsi="Times New Roman"/>
          <w:sz w:val="24"/>
          <w:szCs w:val="24"/>
        </w:rPr>
      </w:pPr>
      <w:r>
        <w:rPr>
          <w:rFonts w:ascii="Times New Roman" w:hAnsi="Times New Roman"/>
          <w:b/>
          <w:sz w:val="24"/>
        </w:rPr>
        <w:t>计算方法：各投标单位的投标报价得分=（基准价/投标报价）×</w:t>
      </w:r>
      <w:r>
        <w:rPr>
          <w:rFonts w:hint="eastAsia" w:ascii="Times New Roman" w:hAnsi="Times New Roman"/>
          <w:b/>
          <w:sz w:val="24"/>
        </w:rPr>
        <w:t>30</w:t>
      </w:r>
      <w:r>
        <w:rPr>
          <w:rFonts w:ascii="Times New Roman" w:hAnsi="Times New Roman"/>
          <w:b/>
          <w:sz w:val="24"/>
        </w:rPr>
        <w:t>。</w:t>
      </w:r>
    </w:p>
    <w:p>
      <w:pPr>
        <w:adjustRightInd w:val="0"/>
        <w:snapToGrid w:val="0"/>
        <w:spacing w:line="288" w:lineRule="auto"/>
        <w:ind w:right="206" w:rightChars="98"/>
        <w:outlineLvl w:val="0"/>
        <w:rPr>
          <w:rFonts w:ascii="Times New Roman" w:hAnsi="Times New Roman"/>
          <w:b/>
          <w:sz w:val="24"/>
          <w:szCs w:val="24"/>
        </w:rPr>
      </w:pPr>
      <w:r>
        <w:rPr>
          <w:rFonts w:ascii="Times New Roman" w:hAnsi="Times New Roman"/>
          <w:b/>
          <w:sz w:val="24"/>
          <w:szCs w:val="24"/>
        </w:rPr>
        <w:t>五、开标程序</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 xml:space="preserve">1.开标会由采购代理机构主持，主持人宣布开标会议开始； </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 xml:space="preserve">2.投标人或其当场推荐的代表检查投标文件密封的完整性并签字确认；  </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3.按各投标人提交投标文件时间的逆顺序打开资信标外包装，清点投标文件正本、副本数量，符合招标文件要求的送评标室评审；不符合要求的，当场退还投标人，并由投标人代表签字确认；</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 xml:space="preserve">4.资格条件符合要求的投标人进入技术标评审，技术标评分结束后，由主持人公布无效投标的投标人名单、投标无效的原因及其他有效投标的评分结果； </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 xml:space="preserve">5.由主持人宣读商务标中的投标人名称及在其投标文件中承诺的投标报价、投标内容，以及采购代理机构认为有必要宣读的其他内容，并由评标委员会对投标供应商的商务标进行评审和打分，并依次确定预中标人。 </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 xml:space="preserve">6.采购代理机构做开标记录, 投标人代表对开标记录进行当场校核及勘误，并签字确认；同时由记录人、监督人当场签字确认。投标人代表未到场签字确认或者拒绝签字确认的，不影响评标过程。 </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 xml:space="preserve">7.主持人宣布最终结果。 </w:t>
      </w:r>
    </w:p>
    <w:p>
      <w:pPr>
        <w:adjustRightInd w:val="0"/>
        <w:snapToGrid w:val="0"/>
        <w:spacing w:line="288" w:lineRule="auto"/>
        <w:ind w:right="206" w:rightChars="98" w:firstLine="480" w:firstLineChars="200"/>
        <w:outlineLvl w:val="0"/>
        <w:rPr>
          <w:rFonts w:ascii="Times New Roman" w:hAnsi="Times New Roman"/>
          <w:sz w:val="24"/>
        </w:rPr>
      </w:pPr>
      <w:r>
        <w:rPr>
          <w:rFonts w:ascii="Times New Roman" w:hAnsi="Times New Roman"/>
          <w:sz w:val="24"/>
        </w:rPr>
        <w:t>8.开标会议结束。</w:t>
      </w: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288" w:lineRule="auto"/>
        <w:ind w:right="206" w:rightChars="98" w:firstLine="480" w:firstLineChars="200"/>
        <w:outlineLvl w:val="0"/>
        <w:rPr>
          <w:sz w:val="24"/>
        </w:rPr>
      </w:pPr>
    </w:p>
    <w:p>
      <w:pPr>
        <w:adjustRightInd w:val="0"/>
        <w:snapToGrid w:val="0"/>
        <w:spacing w:line="360" w:lineRule="auto"/>
        <w:ind w:right="206" w:rightChars="98"/>
        <w:jc w:val="both"/>
        <w:outlineLvl w:val="0"/>
        <w:rPr>
          <w:rFonts w:ascii="Times New Roman" w:hAnsi="Times New Roman" w:eastAsia="黑体"/>
          <w:b/>
          <w:sz w:val="36"/>
          <w:szCs w:val="36"/>
        </w:rPr>
      </w:pPr>
    </w:p>
    <w:p>
      <w:pPr>
        <w:adjustRightInd w:val="0"/>
        <w:snapToGrid w:val="0"/>
        <w:spacing w:line="360" w:lineRule="auto"/>
        <w:ind w:right="206" w:rightChars="98"/>
        <w:jc w:val="center"/>
        <w:outlineLvl w:val="0"/>
        <w:rPr>
          <w:rFonts w:ascii="Times New Roman" w:hAnsi="Times New Roman" w:eastAsia="黑体"/>
          <w:b/>
          <w:sz w:val="36"/>
          <w:szCs w:val="36"/>
        </w:rPr>
      </w:pPr>
      <w:r>
        <w:rPr>
          <w:rFonts w:ascii="Times New Roman" w:hAnsi="Times New Roman" w:eastAsia="黑体"/>
          <w:b/>
          <w:sz w:val="36"/>
          <w:szCs w:val="36"/>
        </w:rPr>
        <w:t xml:space="preserve">第五章  </w:t>
      </w:r>
      <w:bookmarkEnd w:id="16"/>
      <w:bookmarkEnd w:id="17"/>
      <w:r>
        <w:rPr>
          <w:rFonts w:ascii="Times New Roman" w:hAnsi="Times New Roman" w:eastAsia="黑体"/>
          <w:b/>
          <w:sz w:val="36"/>
          <w:szCs w:val="36"/>
        </w:rPr>
        <w:t>合同草案</w:t>
      </w:r>
    </w:p>
    <w:p>
      <w:pPr>
        <w:adjustRightInd w:val="0"/>
        <w:snapToGrid w:val="0"/>
        <w:spacing w:line="288" w:lineRule="auto"/>
        <w:rPr>
          <w:rFonts w:ascii="Times New Roman" w:hAnsi="Times New Roman"/>
          <w:sz w:val="24"/>
          <w:szCs w:val="24"/>
        </w:rPr>
      </w:pPr>
      <w:bookmarkStart w:id="18" w:name="_Toc354491899"/>
      <w:bookmarkStart w:id="19" w:name="_Toc361685340"/>
      <w:bookmarkStart w:id="20" w:name="_Toc356371458"/>
      <w:bookmarkStart w:id="21" w:name="_Toc322352985"/>
      <w:r>
        <w:rPr>
          <w:rFonts w:ascii="Times New Roman" w:hAnsi="Times New Roman"/>
          <w:sz w:val="24"/>
          <w:szCs w:val="24"/>
        </w:rPr>
        <w:t>项目名称：</w:t>
      </w:r>
      <w:r>
        <w:rPr>
          <w:rFonts w:hint="eastAsia" w:ascii="Times New Roman" w:hAnsi="Times New Roman"/>
          <w:sz w:val="24"/>
          <w:szCs w:val="24"/>
          <w:lang w:eastAsia="zh-CN"/>
        </w:rPr>
        <w:t>江山市公路管理段视频监控设备采购及安装项目</w:t>
      </w:r>
    </w:p>
    <w:p>
      <w:pPr>
        <w:adjustRightInd w:val="0"/>
        <w:snapToGrid w:val="0"/>
        <w:spacing w:line="288" w:lineRule="auto"/>
        <w:rPr>
          <w:rFonts w:ascii="Times New Roman" w:hAnsi="Times New Roman"/>
          <w:sz w:val="24"/>
          <w:szCs w:val="28"/>
        </w:rPr>
      </w:pPr>
      <w:r>
        <w:rPr>
          <w:rFonts w:ascii="Times New Roman" w:hAnsi="Times New Roman"/>
          <w:sz w:val="24"/>
          <w:szCs w:val="28"/>
        </w:rPr>
        <w:t>采购人：</w:t>
      </w:r>
      <w:r>
        <w:rPr>
          <w:rFonts w:ascii="Times New Roman" w:hAnsi="Times New Roman"/>
          <w:sz w:val="24"/>
          <w:szCs w:val="28"/>
          <w:u w:val="single"/>
        </w:rPr>
        <w:t xml:space="preserve">                      </w:t>
      </w:r>
      <w:r>
        <w:rPr>
          <w:rFonts w:ascii="Times New Roman" w:hAnsi="Times New Roman"/>
          <w:sz w:val="24"/>
          <w:szCs w:val="28"/>
        </w:rPr>
        <w:t>（以下简称甲方）</w:t>
      </w:r>
    </w:p>
    <w:p>
      <w:pPr>
        <w:adjustRightInd w:val="0"/>
        <w:snapToGrid w:val="0"/>
        <w:spacing w:line="288" w:lineRule="auto"/>
        <w:rPr>
          <w:rFonts w:ascii="Times New Roman" w:hAnsi="Times New Roman"/>
          <w:sz w:val="24"/>
          <w:szCs w:val="28"/>
        </w:rPr>
      </w:pPr>
      <w:r>
        <w:rPr>
          <w:rFonts w:ascii="Times New Roman" w:hAnsi="Times New Roman"/>
          <w:sz w:val="24"/>
          <w:szCs w:val="28"/>
        </w:rPr>
        <w:t>供应商：</w:t>
      </w:r>
      <w:r>
        <w:rPr>
          <w:rFonts w:ascii="Times New Roman" w:hAnsi="Times New Roman"/>
          <w:sz w:val="24"/>
          <w:szCs w:val="28"/>
          <w:u w:val="single"/>
        </w:rPr>
        <w:t xml:space="preserve">                      </w:t>
      </w:r>
      <w:r>
        <w:rPr>
          <w:rFonts w:ascii="Times New Roman" w:hAnsi="Times New Roman"/>
          <w:sz w:val="24"/>
          <w:szCs w:val="28"/>
        </w:rPr>
        <w:t xml:space="preserve">（以下简称乙方） </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甲、乙双方根据2019年  月  日  时  分在</w:t>
      </w:r>
      <w:r>
        <w:rPr>
          <w:rFonts w:ascii="Times New Roman" w:hAnsi="Times New Roman"/>
          <w:sz w:val="24"/>
        </w:rPr>
        <w:t>江山市公共资源交易中心</w:t>
      </w:r>
      <w:r>
        <w:rPr>
          <w:rFonts w:ascii="Times New Roman" w:hAnsi="Times New Roman"/>
          <w:sz w:val="24"/>
          <w:szCs w:val="24"/>
        </w:rPr>
        <w:t>举行的</w:t>
      </w:r>
      <w:r>
        <w:rPr>
          <w:rFonts w:hint="eastAsia" w:ascii="Times New Roman" w:hAnsi="Times New Roman"/>
          <w:sz w:val="24"/>
          <w:szCs w:val="24"/>
          <w:lang w:eastAsia="zh-CN"/>
        </w:rPr>
        <w:t>江山市公路管理段视频监控设备采购及安装项目</w:t>
      </w:r>
      <w:r>
        <w:rPr>
          <w:rFonts w:ascii="Times New Roman" w:hAnsi="Times New Roman"/>
          <w:sz w:val="24"/>
          <w:szCs w:val="24"/>
        </w:rPr>
        <w:t>公开招标结果，签署本合同。</w:t>
      </w:r>
    </w:p>
    <w:p>
      <w:pPr>
        <w:adjustRightInd w:val="0"/>
        <w:snapToGrid w:val="0"/>
        <w:spacing w:line="264" w:lineRule="auto"/>
        <w:rPr>
          <w:rFonts w:hint="eastAsia" w:ascii="宋体" w:hAnsi="宋体"/>
          <w:sz w:val="24"/>
          <w:szCs w:val="28"/>
        </w:rPr>
      </w:pPr>
      <w:r>
        <w:rPr>
          <w:rFonts w:hint="eastAsia" w:ascii="宋体" w:hAnsi="宋体"/>
          <w:sz w:val="24"/>
          <w:szCs w:val="28"/>
        </w:rPr>
        <w:t>一、</w:t>
      </w:r>
      <w:r>
        <w:rPr>
          <w:rFonts w:hint="eastAsia" w:ascii="宋体" w:hAnsi="宋体"/>
          <w:b/>
          <w:sz w:val="24"/>
        </w:rPr>
        <w:t>采购内容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509"/>
        <w:gridCol w:w="1254"/>
        <w:gridCol w:w="1254"/>
        <w:gridCol w:w="1075"/>
        <w:gridCol w:w="1132"/>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7" w:type="dxa"/>
            <w:noWrap w:val="0"/>
            <w:vAlign w:val="center"/>
          </w:tcPr>
          <w:p>
            <w:pPr>
              <w:adjustRightInd w:val="0"/>
              <w:snapToGrid w:val="0"/>
              <w:spacing w:line="264" w:lineRule="auto"/>
              <w:jc w:val="center"/>
              <w:rPr>
                <w:rFonts w:hint="eastAsia"/>
                <w:color w:val="000000"/>
                <w:sz w:val="24"/>
              </w:rPr>
            </w:pPr>
            <w:bookmarkStart w:id="22" w:name="OLE_LINK12"/>
            <w:bookmarkStart w:id="23" w:name="OLE_LINK13"/>
            <w:r>
              <w:rPr>
                <w:rFonts w:hint="eastAsia"/>
                <w:color w:val="000000"/>
                <w:sz w:val="24"/>
              </w:rPr>
              <w:t>序号</w:t>
            </w:r>
          </w:p>
        </w:tc>
        <w:tc>
          <w:tcPr>
            <w:tcW w:w="2509" w:type="dxa"/>
            <w:noWrap w:val="0"/>
            <w:vAlign w:val="center"/>
          </w:tcPr>
          <w:p>
            <w:pPr>
              <w:adjustRightInd w:val="0"/>
              <w:snapToGrid w:val="0"/>
              <w:spacing w:line="264" w:lineRule="auto"/>
              <w:jc w:val="center"/>
              <w:rPr>
                <w:color w:val="000000"/>
                <w:sz w:val="24"/>
              </w:rPr>
            </w:pPr>
            <w:r>
              <w:rPr>
                <w:rFonts w:hAnsi="宋体"/>
                <w:color w:val="000000"/>
                <w:sz w:val="24"/>
              </w:rPr>
              <w:t>名称</w:t>
            </w:r>
          </w:p>
        </w:tc>
        <w:tc>
          <w:tcPr>
            <w:tcW w:w="1254" w:type="dxa"/>
            <w:noWrap w:val="0"/>
            <w:vAlign w:val="center"/>
          </w:tcPr>
          <w:p>
            <w:pPr>
              <w:adjustRightInd w:val="0"/>
              <w:snapToGrid w:val="0"/>
              <w:spacing w:line="264" w:lineRule="auto"/>
              <w:jc w:val="center"/>
              <w:rPr>
                <w:rFonts w:hint="eastAsia"/>
                <w:color w:val="000000"/>
                <w:sz w:val="24"/>
              </w:rPr>
            </w:pPr>
            <w:r>
              <w:rPr>
                <w:rFonts w:hint="eastAsia"/>
                <w:color w:val="000000"/>
                <w:sz w:val="24"/>
              </w:rPr>
              <w:t>规格型号</w:t>
            </w:r>
          </w:p>
        </w:tc>
        <w:tc>
          <w:tcPr>
            <w:tcW w:w="1254" w:type="dxa"/>
            <w:noWrap w:val="0"/>
            <w:vAlign w:val="center"/>
          </w:tcPr>
          <w:p>
            <w:pPr>
              <w:adjustRightInd w:val="0"/>
              <w:snapToGrid w:val="0"/>
              <w:spacing w:line="264" w:lineRule="auto"/>
              <w:jc w:val="center"/>
              <w:rPr>
                <w:rFonts w:hint="eastAsia"/>
                <w:color w:val="000000"/>
                <w:sz w:val="24"/>
              </w:rPr>
            </w:pPr>
            <w:r>
              <w:rPr>
                <w:rFonts w:hAnsi="宋体"/>
                <w:color w:val="000000"/>
                <w:sz w:val="24"/>
              </w:rPr>
              <w:t>数量</w:t>
            </w:r>
          </w:p>
        </w:tc>
        <w:tc>
          <w:tcPr>
            <w:tcW w:w="1075" w:type="dxa"/>
            <w:noWrap w:val="0"/>
            <w:vAlign w:val="center"/>
          </w:tcPr>
          <w:p>
            <w:pPr>
              <w:adjustRightInd w:val="0"/>
              <w:snapToGrid w:val="0"/>
              <w:spacing w:line="264" w:lineRule="auto"/>
              <w:jc w:val="center"/>
              <w:rPr>
                <w:rFonts w:hint="eastAsia" w:hAnsi="宋体"/>
                <w:color w:val="000000"/>
                <w:sz w:val="24"/>
              </w:rPr>
            </w:pPr>
            <w:r>
              <w:rPr>
                <w:rFonts w:hint="eastAsia" w:hAnsi="宋体"/>
                <w:color w:val="000000"/>
                <w:sz w:val="24"/>
              </w:rPr>
              <w:t>单价（元）</w:t>
            </w:r>
          </w:p>
        </w:tc>
        <w:tc>
          <w:tcPr>
            <w:tcW w:w="1132" w:type="dxa"/>
            <w:noWrap w:val="0"/>
            <w:vAlign w:val="center"/>
          </w:tcPr>
          <w:p>
            <w:pPr>
              <w:adjustRightInd w:val="0"/>
              <w:snapToGrid w:val="0"/>
              <w:spacing w:line="264" w:lineRule="auto"/>
              <w:jc w:val="center"/>
              <w:rPr>
                <w:color w:val="000000"/>
                <w:sz w:val="24"/>
              </w:rPr>
            </w:pPr>
            <w:r>
              <w:rPr>
                <w:rFonts w:hint="eastAsia" w:hAnsi="宋体"/>
                <w:color w:val="000000"/>
                <w:sz w:val="24"/>
              </w:rPr>
              <w:t xml:space="preserve"> </w:t>
            </w:r>
            <w:r>
              <w:rPr>
                <w:rFonts w:hAnsi="宋体"/>
                <w:color w:val="000000"/>
                <w:sz w:val="24"/>
              </w:rPr>
              <w:t>总</w:t>
            </w:r>
            <w:r>
              <w:rPr>
                <w:rFonts w:hint="eastAsia" w:hAnsi="宋体"/>
                <w:color w:val="000000"/>
                <w:sz w:val="24"/>
              </w:rPr>
              <w:t>价</w:t>
            </w:r>
            <w:r>
              <w:rPr>
                <w:rFonts w:hAnsi="宋体"/>
                <w:color w:val="000000"/>
                <w:sz w:val="24"/>
              </w:rPr>
              <w:t>（元）</w:t>
            </w:r>
          </w:p>
        </w:tc>
        <w:tc>
          <w:tcPr>
            <w:tcW w:w="975" w:type="dxa"/>
            <w:noWrap w:val="0"/>
            <w:vAlign w:val="center"/>
          </w:tcPr>
          <w:p>
            <w:pPr>
              <w:adjustRightInd w:val="0"/>
              <w:snapToGrid w:val="0"/>
              <w:spacing w:line="264" w:lineRule="auto"/>
              <w:jc w:val="center"/>
              <w:rPr>
                <w:color w:val="000000"/>
                <w:sz w:val="24"/>
              </w:rPr>
            </w:pPr>
            <w:r>
              <w:rPr>
                <w:rFonts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17" w:type="dxa"/>
            <w:noWrap w:val="0"/>
            <w:vAlign w:val="center"/>
          </w:tcPr>
          <w:p>
            <w:pPr>
              <w:adjustRightInd w:val="0"/>
              <w:snapToGrid w:val="0"/>
              <w:spacing w:line="264" w:lineRule="auto"/>
              <w:jc w:val="center"/>
              <w:rPr>
                <w:rFonts w:hint="eastAsia"/>
                <w:color w:val="000000"/>
                <w:sz w:val="24"/>
              </w:rPr>
            </w:pPr>
            <w:r>
              <w:rPr>
                <w:rFonts w:hint="eastAsia"/>
                <w:color w:val="000000"/>
                <w:sz w:val="24"/>
              </w:rPr>
              <w:t>1</w:t>
            </w:r>
          </w:p>
        </w:tc>
        <w:tc>
          <w:tcPr>
            <w:tcW w:w="2509" w:type="dxa"/>
            <w:noWrap w:val="0"/>
            <w:vAlign w:val="center"/>
          </w:tcPr>
          <w:p>
            <w:pPr>
              <w:adjustRightInd w:val="0"/>
              <w:snapToGrid w:val="0"/>
              <w:spacing w:line="264" w:lineRule="auto"/>
              <w:jc w:val="center"/>
              <w:rPr>
                <w:rFonts w:hint="eastAsia"/>
                <w:color w:val="000000"/>
                <w:sz w:val="24"/>
              </w:rPr>
            </w:pPr>
          </w:p>
        </w:tc>
        <w:tc>
          <w:tcPr>
            <w:tcW w:w="1254" w:type="dxa"/>
            <w:noWrap w:val="0"/>
            <w:vAlign w:val="center"/>
          </w:tcPr>
          <w:p>
            <w:pPr>
              <w:adjustRightInd w:val="0"/>
              <w:snapToGrid w:val="0"/>
              <w:spacing w:line="264" w:lineRule="auto"/>
              <w:jc w:val="center"/>
              <w:rPr>
                <w:rFonts w:hint="eastAsia"/>
                <w:color w:val="000000"/>
                <w:sz w:val="24"/>
              </w:rPr>
            </w:pPr>
          </w:p>
        </w:tc>
        <w:tc>
          <w:tcPr>
            <w:tcW w:w="1254" w:type="dxa"/>
            <w:noWrap w:val="0"/>
            <w:vAlign w:val="center"/>
          </w:tcPr>
          <w:p>
            <w:pPr>
              <w:adjustRightInd w:val="0"/>
              <w:snapToGrid w:val="0"/>
              <w:spacing w:line="264" w:lineRule="auto"/>
              <w:jc w:val="center"/>
              <w:rPr>
                <w:rFonts w:hint="eastAsia"/>
                <w:color w:val="000000"/>
                <w:sz w:val="24"/>
              </w:rPr>
            </w:pPr>
          </w:p>
        </w:tc>
        <w:tc>
          <w:tcPr>
            <w:tcW w:w="1075" w:type="dxa"/>
            <w:noWrap w:val="0"/>
            <w:vAlign w:val="center"/>
          </w:tcPr>
          <w:p>
            <w:pPr>
              <w:adjustRightInd w:val="0"/>
              <w:snapToGrid w:val="0"/>
              <w:spacing w:line="264" w:lineRule="auto"/>
              <w:jc w:val="center"/>
              <w:rPr>
                <w:rFonts w:hint="eastAsia"/>
                <w:color w:val="000000"/>
                <w:sz w:val="24"/>
              </w:rPr>
            </w:pPr>
          </w:p>
        </w:tc>
        <w:tc>
          <w:tcPr>
            <w:tcW w:w="1132" w:type="dxa"/>
            <w:noWrap w:val="0"/>
            <w:vAlign w:val="center"/>
          </w:tcPr>
          <w:p>
            <w:pPr>
              <w:adjustRightInd w:val="0"/>
              <w:snapToGrid w:val="0"/>
              <w:spacing w:line="264" w:lineRule="auto"/>
              <w:jc w:val="center"/>
              <w:rPr>
                <w:rFonts w:hint="eastAsia"/>
                <w:color w:val="000000"/>
                <w:sz w:val="24"/>
              </w:rPr>
            </w:pPr>
          </w:p>
        </w:tc>
        <w:tc>
          <w:tcPr>
            <w:tcW w:w="975" w:type="dxa"/>
            <w:noWrap w:val="0"/>
            <w:vAlign w:val="center"/>
          </w:tcPr>
          <w:p>
            <w:pPr>
              <w:adjustRightInd w:val="0"/>
              <w:snapToGrid w:val="0"/>
              <w:spacing w:line="264" w:lineRule="auto"/>
              <w:jc w:val="center"/>
              <w:rPr>
                <w:color w:val="000000"/>
                <w:sz w:val="24"/>
              </w:rPr>
            </w:pPr>
          </w:p>
        </w:tc>
      </w:tr>
    </w:tbl>
    <w:p>
      <w:pPr>
        <w:pStyle w:val="9"/>
        <w:adjustRightInd w:val="0"/>
        <w:snapToGrid w:val="0"/>
        <w:spacing w:line="264" w:lineRule="auto"/>
        <w:rPr>
          <w:rFonts w:hint="eastAsia" w:hAnsi="宋体"/>
          <w:b/>
          <w:sz w:val="24"/>
          <w:szCs w:val="28"/>
        </w:rPr>
      </w:pPr>
      <w:r>
        <w:rPr>
          <w:rFonts w:hint="eastAsia" w:hAnsi="宋体"/>
          <w:b/>
          <w:sz w:val="24"/>
          <w:szCs w:val="28"/>
        </w:rPr>
        <w:t>二、合同金额：</w:t>
      </w:r>
    </w:p>
    <w:p>
      <w:pPr>
        <w:adjustRightInd w:val="0"/>
        <w:snapToGrid w:val="0"/>
        <w:spacing w:line="264" w:lineRule="auto"/>
        <w:ind w:firstLine="480" w:firstLineChars="200"/>
        <w:rPr>
          <w:sz w:val="24"/>
        </w:rPr>
      </w:pPr>
      <w:r>
        <w:rPr>
          <w:rFonts w:hAnsi="宋体"/>
          <w:sz w:val="24"/>
        </w:rPr>
        <w:t>本项目合同价为（大写）：</w:t>
      </w:r>
      <w:r>
        <w:rPr>
          <w:rFonts w:hint="eastAsia" w:hAnsi="宋体"/>
          <w:sz w:val="24"/>
          <w:u w:val="single"/>
        </w:rPr>
        <w:t xml:space="preserve">        </w:t>
      </w:r>
      <w:r>
        <w:rPr>
          <w:rFonts w:hAnsi="宋体"/>
          <w:sz w:val="24"/>
        </w:rPr>
        <w:t>元（￥</w:t>
      </w:r>
      <w:r>
        <w:rPr>
          <w:rFonts w:hint="eastAsia"/>
          <w:sz w:val="24"/>
          <w:u w:val="single"/>
        </w:rPr>
        <w:t xml:space="preserve">    </w:t>
      </w:r>
      <w:r>
        <w:rPr>
          <w:rFonts w:hAnsi="宋体"/>
          <w:sz w:val="24"/>
        </w:rPr>
        <w:t>元）人民币。</w:t>
      </w:r>
    </w:p>
    <w:p>
      <w:pPr>
        <w:adjustRightInd w:val="0"/>
        <w:snapToGrid w:val="0"/>
        <w:spacing w:line="264" w:lineRule="auto"/>
        <w:rPr>
          <w:rFonts w:hint="eastAsia" w:ascii="宋体" w:hAnsi="宋体"/>
          <w:b/>
          <w:sz w:val="24"/>
          <w:szCs w:val="28"/>
        </w:rPr>
      </w:pPr>
      <w:r>
        <w:rPr>
          <w:rFonts w:hint="eastAsia" w:ascii="宋体" w:hAnsi="宋体"/>
          <w:b/>
          <w:sz w:val="24"/>
          <w:szCs w:val="28"/>
        </w:rPr>
        <w:t>三、技术资料</w:t>
      </w:r>
    </w:p>
    <w:p>
      <w:pPr>
        <w:adjustRightInd w:val="0"/>
        <w:snapToGrid w:val="0"/>
        <w:spacing w:line="264" w:lineRule="auto"/>
        <w:ind w:firstLine="480" w:firstLineChars="200"/>
        <w:rPr>
          <w:rFonts w:hint="eastAsia" w:ascii="宋体" w:hAnsi="宋体"/>
          <w:sz w:val="24"/>
        </w:rPr>
      </w:pPr>
      <w:r>
        <w:rPr>
          <w:rFonts w:hint="eastAsia" w:ascii="宋体" w:hAnsi="宋体"/>
          <w:sz w:val="24"/>
        </w:rPr>
        <w:t>1. 乙方应按采购文件规定的时间向甲方提供货物的有关技术资料。</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rPr>
        <w:t xml:space="preserve">2. 没有甲方事先书面同意，乙方不得将由甲方提供的计划、图纸、样品或资料提供给与履行本合同无关的任何其他人。即使向履行本合同有关的人员提供，也应注意保密并限于履行合同的必需范围。 </w:t>
      </w:r>
    </w:p>
    <w:p>
      <w:pPr>
        <w:adjustRightInd w:val="0"/>
        <w:snapToGrid w:val="0"/>
        <w:spacing w:line="264" w:lineRule="auto"/>
        <w:rPr>
          <w:rFonts w:hint="eastAsia" w:ascii="宋体" w:hAnsi="宋体"/>
          <w:b/>
          <w:sz w:val="24"/>
          <w:szCs w:val="28"/>
        </w:rPr>
      </w:pPr>
      <w:r>
        <w:rPr>
          <w:rFonts w:hint="eastAsia" w:ascii="宋体" w:hAnsi="宋体"/>
          <w:b/>
          <w:sz w:val="24"/>
          <w:szCs w:val="28"/>
        </w:rPr>
        <w:t xml:space="preserve">四、知识产权 </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 xml:space="preserve"> 乙方应保证所提供的</w:t>
      </w:r>
      <w:r>
        <w:rPr>
          <w:rFonts w:hint="eastAsia" w:ascii="宋体" w:hAnsi="宋体"/>
          <w:sz w:val="24"/>
        </w:rPr>
        <w:t>货物</w:t>
      </w:r>
      <w:r>
        <w:rPr>
          <w:rFonts w:hint="eastAsia" w:ascii="宋体" w:hAnsi="宋体"/>
          <w:sz w:val="24"/>
          <w:szCs w:val="28"/>
        </w:rPr>
        <w:t xml:space="preserve">或其任何一部分均不会侵犯任何第三方的知识产权。  </w:t>
      </w:r>
    </w:p>
    <w:p>
      <w:pPr>
        <w:pStyle w:val="9"/>
        <w:adjustRightInd w:val="0"/>
        <w:snapToGrid w:val="0"/>
        <w:spacing w:line="264" w:lineRule="auto"/>
        <w:ind w:right="206" w:rightChars="98"/>
        <w:rPr>
          <w:rFonts w:hint="eastAsia" w:hAnsi="宋体"/>
          <w:sz w:val="24"/>
          <w:szCs w:val="24"/>
          <w:u w:val="single"/>
        </w:rPr>
      </w:pPr>
      <w:r>
        <w:rPr>
          <w:rFonts w:hint="eastAsia" w:hAnsi="宋体"/>
          <w:b/>
          <w:sz w:val="24"/>
          <w:szCs w:val="24"/>
        </w:rPr>
        <w:t>五、产权担保</w:t>
      </w:r>
    </w:p>
    <w:p>
      <w:pPr>
        <w:adjustRightInd w:val="0"/>
        <w:snapToGrid w:val="0"/>
        <w:spacing w:line="264" w:lineRule="auto"/>
        <w:ind w:firstLine="480" w:firstLineChars="200"/>
        <w:rPr>
          <w:rFonts w:hint="eastAsia" w:ascii="宋体" w:hAnsi="宋体"/>
          <w:b/>
          <w:sz w:val="24"/>
          <w:szCs w:val="28"/>
        </w:rPr>
      </w:pPr>
      <w:r>
        <w:rPr>
          <w:rFonts w:hint="eastAsia" w:ascii="宋体" w:hAnsi="宋体"/>
          <w:sz w:val="24"/>
        </w:rPr>
        <w:t>乙方保证所提供的货物的所有权完全属于乙方且无任何抵押、查封等产权瑕疵。</w:t>
      </w:r>
    </w:p>
    <w:p>
      <w:pPr>
        <w:adjustRightInd w:val="0"/>
        <w:snapToGrid w:val="0"/>
        <w:spacing w:line="264" w:lineRule="auto"/>
        <w:rPr>
          <w:rFonts w:hint="eastAsia" w:ascii="宋体" w:hAnsi="宋体"/>
          <w:b/>
          <w:sz w:val="24"/>
          <w:szCs w:val="28"/>
        </w:rPr>
      </w:pPr>
      <w:r>
        <w:rPr>
          <w:rFonts w:hint="eastAsia" w:ascii="宋体" w:hAnsi="宋体"/>
          <w:b/>
          <w:sz w:val="24"/>
          <w:szCs w:val="28"/>
        </w:rPr>
        <w:t>六、履约保证金</w:t>
      </w:r>
    </w:p>
    <w:p>
      <w:pPr>
        <w:adjustRightInd w:val="0"/>
        <w:snapToGrid w:val="0"/>
        <w:spacing w:line="264" w:lineRule="auto"/>
        <w:ind w:firstLine="480" w:firstLineChars="200"/>
        <w:rPr>
          <w:rFonts w:hAnsi="宋体"/>
          <w:sz w:val="24"/>
          <w:szCs w:val="28"/>
        </w:rPr>
      </w:pPr>
      <w:r>
        <w:rPr>
          <w:rFonts w:ascii="宋体" w:hAnsi="宋体"/>
          <w:sz w:val="24"/>
          <w:szCs w:val="28"/>
        </w:rPr>
        <w:t>乙方交纳人民</w:t>
      </w:r>
      <w:r>
        <w:rPr>
          <w:rFonts w:hAnsi="宋体"/>
          <w:sz w:val="24"/>
          <w:szCs w:val="28"/>
        </w:rPr>
        <w:t>币</w:t>
      </w:r>
      <w:r>
        <w:rPr>
          <w:rFonts w:hint="eastAsia"/>
          <w:sz w:val="24"/>
          <w:szCs w:val="28"/>
          <w:u w:val="single"/>
        </w:rPr>
        <w:t xml:space="preserve">       </w:t>
      </w:r>
      <w:r>
        <w:rPr>
          <w:rFonts w:hAnsi="宋体"/>
          <w:sz w:val="24"/>
          <w:szCs w:val="28"/>
        </w:rPr>
        <w:t>元作为本合同的履约保证金（合同金额的</w:t>
      </w:r>
      <w:r>
        <w:rPr>
          <w:rFonts w:hint="eastAsia" w:hAnsi="宋体"/>
          <w:sz w:val="24"/>
          <w:szCs w:val="28"/>
        </w:rPr>
        <w:t>5</w:t>
      </w:r>
      <w:r>
        <w:rPr>
          <w:rFonts w:hAnsi="宋体"/>
          <w:sz w:val="24"/>
          <w:szCs w:val="28"/>
        </w:rPr>
        <w:t>%）</w:t>
      </w:r>
      <w:r>
        <w:rPr>
          <w:rFonts w:hint="eastAsia" w:hAnsi="宋体"/>
          <w:sz w:val="24"/>
          <w:szCs w:val="28"/>
        </w:rPr>
        <w:t>，</w:t>
      </w:r>
      <w:r>
        <w:rPr>
          <w:rFonts w:hint="eastAsia" w:hAnsi="宋体"/>
          <w:sz w:val="24"/>
          <w:szCs w:val="28"/>
          <w:lang w:val="zh-CN"/>
        </w:rPr>
        <w:t>履约保证金在合同约定交货验收合格后转为质保金，</w:t>
      </w:r>
      <w:r>
        <w:rPr>
          <w:rFonts w:hint="eastAsia" w:ascii="宋体" w:hAnsi="宋体"/>
          <w:sz w:val="24"/>
          <w:szCs w:val="28"/>
        </w:rPr>
        <w:t>按投标承诺中质保期满后无质量问题付清（不计息）。</w:t>
      </w:r>
    </w:p>
    <w:p>
      <w:pPr>
        <w:adjustRightInd w:val="0"/>
        <w:snapToGrid w:val="0"/>
        <w:spacing w:line="264" w:lineRule="auto"/>
        <w:rPr>
          <w:rFonts w:hint="eastAsia" w:ascii="宋体" w:hAnsi="宋体"/>
          <w:b/>
          <w:sz w:val="24"/>
          <w:szCs w:val="28"/>
        </w:rPr>
      </w:pPr>
      <w:r>
        <w:rPr>
          <w:rFonts w:hint="eastAsia" w:ascii="宋体" w:hAnsi="宋体"/>
          <w:b/>
          <w:sz w:val="24"/>
          <w:szCs w:val="28"/>
        </w:rPr>
        <w:t xml:space="preserve">七、转包或分包  </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1、本合同范围的</w:t>
      </w:r>
      <w:r>
        <w:rPr>
          <w:rFonts w:hint="eastAsia" w:ascii="宋体" w:hAnsi="宋体"/>
          <w:sz w:val="24"/>
        </w:rPr>
        <w:t>货物</w:t>
      </w:r>
      <w:r>
        <w:rPr>
          <w:rFonts w:hint="eastAsia" w:ascii="宋体" w:hAnsi="宋体"/>
          <w:sz w:val="24"/>
          <w:szCs w:val="28"/>
        </w:rPr>
        <w:t>，应由乙方直接供应，不得转让他人供应；</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2、除非得到甲方的书面同意，乙方不得将本合同</w:t>
      </w:r>
      <w:r>
        <w:rPr>
          <w:rFonts w:hint="eastAsia" w:ascii="宋体" w:hAnsi="宋体"/>
          <w:sz w:val="24"/>
        </w:rPr>
        <w:t>货物</w:t>
      </w:r>
      <w:r>
        <w:rPr>
          <w:rFonts w:hint="eastAsia" w:ascii="宋体" w:hAnsi="宋体"/>
          <w:sz w:val="24"/>
          <w:szCs w:val="28"/>
        </w:rPr>
        <w:t>的全部或部分分包给他人供应；</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3、如有转让和未经甲方同意的分包行为，甲方有权解除合同，没收</w:t>
      </w:r>
      <w:r>
        <w:rPr>
          <w:rFonts w:hAnsi="宋体"/>
          <w:sz w:val="24"/>
          <w:szCs w:val="28"/>
        </w:rPr>
        <w:t>履约</w:t>
      </w:r>
      <w:r>
        <w:rPr>
          <w:rFonts w:hint="eastAsia" w:ascii="宋体" w:hAnsi="宋体"/>
          <w:sz w:val="24"/>
          <w:szCs w:val="28"/>
        </w:rPr>
        <w:t>保证金并追究乙方的违约责任。</w:t>
      </w:r>
    </w:p>
    <w:p>
      <w:pPr>
        <w:adjustRightInd w:val="0"/>
        <w:snapToGrid w:val="0"/>
        <w:spacing w:line="264" w:lineRule="auto"/>
        <w:rPr>
          <w:rFonts w:hint="eastAsia" w:ascii="宋体" w:hAnsi="宋体"/>
          <w:b/>
          <w:sz w:val="24"/>
          <w:szCs w:val="28"/>
        </w:rPr>
      </w:pPr>
      <w:r>
        <w:rPr>
          <w:rFonts w:hint="eastAsia" w:ascii="宋体" w:hAnsi="宋体"/>
          <w:b/>
          <w:sz w:val="24"/>
          <w:szCs w:val="28"/>
        </w:rPr>
        <w:t xml:space="preserve">八、质保期和质保金 </w:t>
      </w:r>
    </w:p>
    <w:p>
      <w:pPr>
        <w:adjustRightInd w:val="0"/>
        <w:snapToGrid w:val="0"/>
        <w:spacing w:line="264" w:lineRule="auto"/>
        <w:ind w:firstLine="480" w:firstLineChars="200"/>
        <w:rPr>
          <w:rFonts w:hint="eastAsia" w:ascii="宋体" w:hAnsi="宋体"/>
          <w:color w:val="auto"/>
          <w:sz w:val="24"/>
          <w:szCs w:val="28"/>
        </w:rPr>
      </w:pPr>
      <w:r>
        <w:rPr>
          <w:rFonts w:hint="eastAsia" w:ascii="宋体" w:hAnsi="宋体"/>
          <w:color w:val="auto"/>
          <w:sz w:val="24"/>
          <w:szCs w:val="28"/>
        </w:rPr>
        <w:t>1.质保期：</w:t>
      </w:r>
      <w:r>
        <w:rPr>
          <w:rFonts w:hint="eastAsia" w:ascii="宋体" w:hAnsi="宋体"/>
          <w:color w:val="auto"/>
          <w:sz w:val="24"/>
          <w:szCs w:val="28"/>
          <w:u w:val="single"/>
          <w:lang w:val="en-US" w:eastAsia="zh-CN"/>
        </w:rPr>
        <w:t xml:space="preserve"> 三</w:t>
      </w:r>
      <w:r>
        <w:rPr>
          <w:rFonts w:hint="eastAsia" w:ascii="宋体" w:hAnsi="宋体"/>
          <w:color w:val="auto"/>
          <w:sz w:val="24"/>
          <w:szCs w:val="28"/>
          <w:u w:val="single"/>
          <w:lang w:eastAsia="zh-CN"/>
        </w:rPr>
        <w:t>年</w:t>
      </w:r>
      <w:r>
        <w:rPr>
          <w:rFonts w:hint="eastAsia" w:ascii="宋体" w:hAnsi="宋体"/>
          <w:color w:val="auto"/>
          <w:sz w:val="24"/>
          <w:szCs w:val="28"/>
        </w:rPr>
        <w:t>。</w:t>
      </w:r>
    </w:p>
    <w:p>
      <w:pPr>
        <w:adjustRightInd w:val="0"/>
        <w:snapToGrid w:val="0"/>
        <w:spacing w:line="264" w:lineRule="auto"/>
        <w:ind w:firstLine="480" w:firstLineChars="200"/>
        <w:rPr>
          <w:rFonts w:hint="eastAsia" w:ascii="宋体" w:hAnsi="宋体"/>
          <w:color w:val="auto"/>
          <w:sz w:val="24"/>
          <w:szCs w:val="28"/>
        </w:rPr>
      </w:pPr>
      <w:r>
        <w:rPr>
          <w:rFonts w:hint="eastAsia" w:ascii="宋体" w:hAnsi="宋体"/>
          <w:color w:val="auto"/>
          <w:sz w:val="24"/>
          <w:szCs w:val="28"/>
        </w:rPr>
        <w:t>2.质保金：</w:t>
      </w:r>
      <w:r>
        <w:rPr>
          <w:rFonts w:hint="eastAsia" w:ascii="宋体" w:hAnsi="宋体"/>
          <w:color w:val="auto"/>
          <w:sz w:val="24"/>
          <w:szCs w:val="28"/>
          <w:u w:val="single"/>
        </w:rPr>
        <w:t xml:space="preserve">        </w:t>
      </w:r>
      <w:r>
        <w:rPr>
          <w:rFonts w:hint="eastAsia" w:ascii="宋体" w:hAnsi="宋体"/>
          <w:color w:val="auto"/>
          <w:sz w:val="24"/>
          <w:szCs w:val="28"/>
        </w:rPr>
        <w:t>元，</w:t>
      </w:r>
      <w:r>
        <w:rPr>
          <w:rFonts w:hAnsi="宋体"/>
          <w:color w:val="auto"/>
          <w:sz w:val="24"/>
          <w:szCs w:val="28"/>
        </w:rPr>
        <w:t>履约保证金</w:t>
      </w:r>
      <w:r>
        <w:rPr>
          <w:rFonts w:hint="eastAsia" w:hAnsi="宋体"/>
          <w:color w:val="auto"/>
          <w:sz w:val="24"/>
          <w:szCs w:val="28"/>
        </w:rPr>
        <w:t>在中标人按合同约定交货验收合格后自行转为质保金</w:t>
      </w:r>
      <w:r>
        <w:rPr>
          <w:rFonts w:hint="eastAsia" w:ascii="宋体" w:hAnsi="宋体"/>
          <w:color w:val="auto"/>
          <w:sz w:val="24"/>
          <w:szCs w:val="28"/>
        </w:rPr>
        <w:t>，质保金在质保期满后无质量问题付清（不计息）。</w:t>
      </w:r>
    </w:p>
    <w:p>
      <w:pPr>
        <w:adjustRightInd w:val="0"/>
        <w:snapToGrid w:val="0"/>
        <w:spacing w:line="264" w:lineRule="auto"/>
        <w:rPr>
          <w:rFonts w:hint="eastAsia" w:ascii="宋体" w:hAnsi="宋体"/>
          <w:b/>
          <w:color w:val="auto"/>
          <w:sz w:val="24"/>
          <w:szCs w:val="28"/>
        </w:rPr>
      </w:pPr>
      <w:r>
        <w:rPr>
          <w:rFonts w:hint="eastAsia" w:ascii="宋体" w:hAnsi="宋体"/>
          <w:b/>
          <w:color w:val="auto"/>
          <w:sz w:val="24"/>
          <w:szCs w:val="28"/>
        </w:rPr>
        <w:t>九、交货期</w:t>
      </w:r>
      <w:r>
        <w:rPr>
          <w:rFonts w:ascii="宋体" w:hAnsi="宋体"/>
          <w:b/>
          <w:color w:val="auto"/>
          <w:sz w:val="24"/>
          <w:szCs w:val="28"/>
        </w:rPr>
        <w:t>、</w:t>
      </w:r>
      <w:r>
        <w:rPr>
          <w:rFonts w:hint="eastAsia" w:ascii="宋体" w:hAnsi="宋体"/>
          <w:b/>
          <w:color w:val="auto"/>
          <w:sz w:val="24"/>
          <w:szCs w:val="28"/>
        </w:rPr>
        <w:t>交货</w:t>
      </w:r>
      <w:r>
        <w:rPr>
          <w:rFonts w:ascii="宋体" w:hAnsi="宋体"/>
          <w:b/>
          <w:color w:val="auto"/>
          <w:sz w:val="24"/>
          <w:szCs w:val="28"/>
        </w:rPr>
        <w:t>方式及</w:t>
      </w:r>
      <w:r>
        <w:rPr>
          <w:rFonts w:hint="eastAsia" w:ascii="宋体" w:hAnsi="宋体"/>
          <w:b/>
          <w:color w:val="auto"/>
          <w:sz w:val="24"/>
          <w:szCs w:val="28"/>
        </w:rPr>
        <w:t>交货</w:t>
      </w:r>
      <w:r>
        <w:rPr>
          <w:rFonts w:ascii="宋体" w:hAnsi="宋体"/>
          <w:b/>
          <w:color w:val="auto"/>
          <w:sz w:val="24"/>
          <w:szCs w:val="28"/>
        </w:rPr>
        <w:t>地点</w:t>
      </w:r>
    </w:p>
    <w:p>
      <w:pPr>
        <w:adjustRightInd w:val="0"/>
        <w:snapToGrid w:val="0"/>
        <w:spacing w:line="264" w:lineRule="auto"/>
        <w:ind w:firstLine="480" w:firstLineChars="200"/>
        <w:rPr>
          <w:rFonts w:hint="eastAsia" w:ascii="宋体" w:hAnsi="宋体"/>
          <w:color w:val="auto"/>
          <w:sz w:val="24"/>
          <w:szCs w:val="28"/>
          <w:u w:val="single"/>
        </w:rPr>
      </w:pPr>
      <w:r>
        <w:rPr>
          <w:rFonts w:ascii="宋体" w:hAnsi="宋体"/>
          <w:color w:val="auto"/>
          <w:sz w:val="24"/>
          <w:szCs w:val="28"/>
        </w:rPr>
        <w:t>1</w:t>
      </w:r>
      <w:r>
        <w:rPr>
          <w:rFonts w:hint="eastAsia" w:ascii="宋体" w:hAnsi="宋体"/>
          <w:color w:val="auto"/>
          <w:sz w:val="24"/>
          <w:szCs w:val="28"/>
        </w:rPr>
        <w:t>.</w:t>
      </w:r>
      <w:r>
        <w:rPr>
          <w:rFonts w:ascii="宋体" w:hAnsi="宋体"/>
          <w:color w:val="auto"/>
          <w:sz w:val="24"/>
          <w:szCs w:val="28"/>
        </w:rPr>
        <w:t xml:space="preserve"> </w:t>
      </w:r>
      <w:r>
        <w:rPr>
          <w:rFonts w:hint="eastAsia" w:ascii="宋体" w:hAnsi="宋体"/>
          <w:color w:val="auto"/>
          <w:sz w:val="24"/>
          <w:szCs w:val="28"/>
        </w:rPr>
        <w:t>交货期</w:t>
      </w:r>
      <w:r>
        <w:rPr>
          <w:rFonts w:ascii="宋体" w:hAnsi="宋体"/>
          <w:color w:val="auto"/>
          <w:sz w:val="24"/>
          <w:szCs w:val="28"/>
        </w:rPr>
        <w:t>：</w:t>
      </w:r>
      <w:r>
        <w:rPr>
          <w:rFonts w:ascii="宋体" w:hAnsi="宋体" w:cs="Arial"/>
          <w:color w:val="auto"/>
          <w:sz w:val="24"/>
        </w:rPr>
        <w:t>合同签订后</w:t>
      </w:r>
      <w:r>
        <w:rPr>
          <w:rFonts w:hint="eastAsia" w:ascii="宋体" w:hAnsi="宋体" w:cs="Arial"/>
          <w:color w:val="auto"/>
          <w:sz w:val="24"/>
          <w:u w:val="single"/>
          <w:lang w:val="en-US" w:eastAsia="zh-CN"/>
        </w:rPr>
        <w:t>45</w:t>
      </w:r>
      <w:r>
        <w:rPr>
          <w:rFonts w:ascii="宋体" w:hAnsi="宋体" w:cs="Arial"/>
          <w:color w:val="auto"/>
          <w:sz w:val="24"/>
        </w:rPr>
        <w:t>天</w:t>
      </w:r>
      <w:r>
        <w:rPr>
          <w:rFonts w:hint="eastAsia" w:ascii="宋体" w:hAnsi="宋体" w:cs="Arial"/>
          <w:color w:val="auto"/>
          <w:sz w:val="24"/>
          <w:lang w:val="en-US" w:eastAsia="zh-CN"/>
        </w:rPr>
        <w:t>内</w:t>
      </w:r>
      <w:r>
        <w:rPr>
          <w:rFonts w:ascii="宋体" w:hAnsi="宋体" w:cs="Arial"/>
          <w:color w:val="auto"/>
          <w:sz w:val="24"/>
        </w:rPr>
        <w:t>完成</w:t>
      </w:r>
      <w:r>
        <w:rPr>
          <w:rFonts w:hint="eastAsia" w:ascii="宋体" w:hAnsi="宋体"/>
          <w:color w:val="auto"/>
          <w:sz w:val="24"/>
        </w:rPr>
        <w:t>。</w:t>
      </w:r>
    </w:p>
    <w:p>
      <w:pPr>
        <w:adjustRightInd w:val="0"/>
        <w:snapToGrid w:val="0"/>
        <w:spacing w:line="264" w:lineRule="auto"/>
        <w:ind w:firstLine="480" w:firstLineChars="200"/>
        <w:rPr>
          <w:rFonts w:hint="eastAsia" w:ascii="宋体" w:hAnsi="宋体"/>
          <w:color w:val="auto"/>
          <w:sz w:val="24"/>
          <w:szCs w:val="28"/>
        </w:rPr>
      </w:pPr>
      <w:r>
        <w:rPr>
          <w:rFonts w:ascii="宋体" w:hAnsi="宋体"/>
          <w:color w:val="auto"/>
          <w:sz w:val="24"/>
          <w:szCs w:val="28"/>
        </w:rPr>
        <w:t>2</w:t>
      </w:r>
      <w:r>
        <w:rPr>
          <w:rFonts w:hint="eastAsia" w:ascii="宋体" w:hAnsi="宋体"/>
          <w:color w:val="auto"/>
          <w:sz w:val="24"/>
          <w:szCs w:val="28"/>
        </w:rPr>
        <w:t>.</w:t>
      </w:r>
      <w:r>
        <w:rPr>
          <w:rFonts w:ascii="宋体" w:hAnsi="宋体"/>
          <w:color w:val="auto"/>
          <w:sz w:val="24"/>
          <w:szCs w:val="28"/>
        </w:rPr>
        <w:t xml:space="preserve"> </w:t>
      </w:r>
      <w:r>
        <w:rPr>
          <w:rFonts w:hint="eastAsia" w:ascii="宋体" w:hAnsi="宋体"/>
          <w:color w:val="auto"/>
          <w:sz w:val="24"/>
          <w:szCs w:val="28"/>
        </w:rPr>
        <w:t>交货</w:t>
      </w:r>
      <w:r>
        <w:rPr>
          <w:rFonts w:ascii="宋体" w:hAnsi="宋体"/>
          <w:color w:val="auto"/>
          <w:sz w:val="24"/>
          <w:szCs w:val="28"/>
        </w:rPr>
        <w:t>方式：</w:t>
      </w:r>
      <w:r>
        <w:rPr>
          <w:rFonts w:hint="eastAsia" w:ascii="宋体" w:hAnsi="宋体"/>
          <w:color w:val="auto"/>
          <w:sz w:val="24"/>
          <w:szCs w:val="28"/>
          <w:u w:val="none"/>
        </w:rPr>
        <w:t>按甲方要求</w:t>
      </w:r>
      <w:r>
        <w:rPr>
          <w:rFonts w:hint="eastAsia" w:ascii="宋体" w:hAnsi="宋体"/>
          <w:color w:val="auto"/>
          <w:sz w:val="24"/>
          <w:szCs w:val="28"/>
          <w:u w:val="none"/>
          <w:lang w:eastAsia="zh-CN"/>
        </w:rPr>
        <w:t>供</w:t>
      </w:r>
      <w:r>
        <w:rPr>
          <w:rFonts w:hint="eastAsia" w:ascii="宋体" w:hAnsi="宋体"/>
          <w:color w:val="auto"/>
          <w:sz w:val="24"/>
          <w:szCs w:val="28"/>
          <w:u w:val="none"/>
        </w:rPr>
        <w:t>货，</w:t>
      </w:r>
      <w:r>
        <w:rPr>
          <w:rFonts w:hint="eastAsia" w:ascii="宋体" w:hAnsi="宋体"/>
          <w:color w:val="auto"/>
          <w:sz w:val="24"/>
          <w:szCs w:val="28"/>
          <w:u w:val="none"/>
          <w:lang w:eastAsia="zh-CN"/>
        </w:rPr>
        <w:t>并按甲方要求进行安装调试</w:t>
      </w:r>
      <w:r>
        <w:rPr>
          <w:rFonts w:hint="eastAsia" w:ascii="宋体" w:hAnsi="宋体"/>
          <w:color w:val="auto"/>
          <w:sz w:val="24"/>
          <w:szCs w:val="28"/>
          <w:u w:val="none"/>
        </w:rPr>
        <w:t>。</w:t>
      </w:r>
    </w:p>
    <w:p>
      <w:pPr>
        <w:adjustRightInd w:val="0"/>
        <w:snapToGrid w:val="0"/>
        <w:spacing w:line="264" w:lineRule="auto"/>
        <w:ind w:firstLine="480" w:firstLineChars="200"/>
        <w:rPr>
          <w:rFonts w:hint="eastAsia" w:ascii="宋体" w:hAnsi="宋体"/>
          <w:sz w:val="24"/>
          <w:u w:val="single"/>
        </w:rPr>
      </w:pPr>
      <w:r>
        <w:rPr>
          <w:rFonts w:ascii="宋体" w:hAnsi="宋体"/>
          <w:sz w:val="24"/>
          <w:szCs w:val="28"/>
        </w:rPr>
        <w:t>3</w:t>
      </w:r>
      <w:r>
        <w:rPr>
          <w:rFonts w:hint="eastAsia" w:ascii="宋体" w:hAnsi="宋体"/>
          <w:sz w:val="24"/>
          <w:szCs w:val="28"/>
        </w:rPr>
        <w:t>.</w:t>
      </w:r>
      <w:r>
        <w:rPr>
          <w:rFonts w:ascii="宋体" w:hAnsi="宋体"/>
          <w:sz w:val="24"/>
          <w:szCs w:val="28"/>
        </w:rPr>
        <w:t xml:space="preserve"> </w:t>
      </w:r>
      <w:r>
        <w:rPr>
          <w:rFonts w:hint="eastAsia" w:ascii="宋体" w:hAnsi="宋体"/>
          <w:sz w:val="24"/>
          <w:szCs w:val="28"/>
        </w:rPr>
        <w:t>交货</w:t>
      </w:r>
      <w:r>
        <w:rPr>
          <w:rFonts w:ascii="宋体" w:hAnsi="宋体"/>
          <w:sz w:val="24"/>
          <w:szCs w:val="28"/>
        </w:rPr>
        <w:t>地点</w:t>
      </w:r>
      <w:r>
        <w:rPr>
          <w:rFonts w:hint="eastAsia" w:ascii="宋体" w:hAnsi="宋体"/>
          <w:sz w:val="24"/>
          <w:szCs w:val="28"/>
          <w:lang w:eastAsia="zh-CN"/>
        </w:rPr>
        <w:t>：根据监控安装点位表进行安装，具体根据甲方要求</w:t>
      </w:r>
      <w:r>
        <w:rPr>
          <w:rFonts w:hint="eastAsia" w:ascii="宋体" w:hAnsi="宋体"/>
          <w:sz w:val="24"/>
          <w:u w:val="none"/>
        </w:rPr>
        <w:t>。</w:t>
      </w:r>
    </w:p>
    <w:p>
      <w:pPr>
        <w:adjustRightInd w:val="0"/>
        <w:snapToGrid w:val="0"/>
        <w:spacing w:line="264" w:lineRule="auto"/>
        <w:rPr>
          <w:rFonts w:hint="eastAsia" w:ascii="宋体" w:hAnsi="宋体"/>
          <w:b/>
          <w:sz w:val="24"/>
          <w:szCs w:val="28"/>
        </w:rPr>
      </w:pPr>
      <w:r>
        <w:rPr>
          <w:rFonts w:hint="eastAsia" w:ascii="宋体" w:hAnsi="宋体"/>
          <w:b/>
          <w:sz w:val="24"/>
          <w:szCs w:val="28"/>
        </w:rPr>
        <w:t>十、承包款及付款方法</w:t>
      </w:r>
    </w:p>
    <w:p>
      <w:pPr>
        <w:adjustRightInd w:val="0"/>
        <w:snapToGrid w:val="0"/>
        <w:spacing w:line="264" w:lineRule="auto"/>
        <w:ind w:firstLine="480" w:firstLineChars="200"/>
        <w:rPr>
          <w:rFonts w:hint="eastAsia" w:ascii="宋体" w:hAnsi="宋体"/>
          <w:color w:val="auto"/>
          <w:sz w:val="24"/>
          <w:szCs w:val="28"/>
        </w:rPr>
      </w:pPr>
      <w:r>
        <w:rPr>
          <w:rFonts w:hint="eastAsia" w:ascii="宋体" w:hAnsi="宋体"/>
          <w:sz w:val="24"/>
          <w:szCs w:val="28"/>
        </w:rPr>
        <w:t>1.付款方式：</w:t>
      </w:r>
      <w:r>
        <w:rPr>
          <w:rFonts w:hint="eastAsia" w:hAnsi="宋体" w:cs="宋体"/>
          <w:color w:val="auto"/>
          <w:sz w:val="24"/>
        </w:rPr>
        <w:t>乙方将货物送到甲方指定地点安装到位，经</w:t>
      </w:r>
      <w:r>
        <w:rPr>
          <w:rFonts w:hint="eastAsia" w:hAnsi="宋体" w:cs="宋体"/>
          <w:color w:val="auto"/>
          <w:sz w:val="24"/>
          <w:lang w:val="en-US" w:eastAsia="zh-CN"/>
        </w:rPr>
        <w:t>甲方确认</w:t>
      </w:r>
      <w:r>
        <w:rPr>
          <w:rFonts w:hint="eastAsia" w:hAnsi="宋体"/>
          <w:color w:val="auto"/>
          <w:sz w:val="24"/>
        </w:rPr>
        <w:t>，</w:t>
      </w:r>
      <w:r>
        <w:rPr>
          <w:rFonts w:hint="eastAsia" w:hAnsi="宋体"/>
          <w:color w:val="auto"/>
          <w:sz w:val="24"/>
          <w:lang w:val="en-US" w:eastAsia="zh-CN"/>
        </w:rPr>
        <w:t>已完成工程量每达到50万元时可结算一次，最后一次合同款在项目全部完工验收合格并运行</w:t>
      </w:r>
      <w:r>
        <w:rPr>
          <w:rFonts w:hint="eastAsia" w:hAnsi="宋体"/>
          <w:color w:val="auto"/>
          <w:sz w:val="24"/>
        </w:rPr>
        <w:t>使用1个月后无质量问题一次性付清。</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w:t>
      </w:r>
      <w:r>
        <w:rPr>
          <w:rFonts w:ascii="宋体" w:hAnsi="宋体"/>
          <w:sz w:val="24"/>
          <w:szCs w:val="28"/>
        </w:rPr>
        <w:t>当采购数量与实际数量不一致时，合同的最终结算金额按实际</w:t>
      </w:r>
      <w:r>
        <w:rPr>
          <w:rFonts w:hint="eastAsia" w:ascii="宋体" w:hAnsi="宋体"/>
          <w:sz w:val="24"/>
          <w:szCs w:val="28"/>
        </w:rPr>
        <w:t>数量</w:t>
      </w:r>
      <w:r>
        <w:rPr>
          <w:rFonts w:ascii="宋体" w:hAnsi="宋体"/>
          <w:sz w:val="24"/>
          <w:szCs w:val="28"/>
        </w:rPr>
        <w:t>乘以成交单价进行计算。</w:t>
      </w:r>
      <w:r>
        <w:rPr>
          <w:rFonts w:hint="eastAsia" w:ascii="宋体" w:hAnsi="宋体"/>
          <w:sz w:val="24"/>
          <w:szCs w:val="28"/>
        </w:rPr>
        <w:t>成交金额百分之十以内的直接订立补充合同，但所有补充合同的采购数量不低于原合同采购数量的百分之十，且合计数量不低于预算采购数量。</w:t>
      </w:r>
    </w:p>
    <w:p>
      <w:pPr>
        <w:adjustRightInd w:val="0"/>
        <w:snapToGrid w:val="0"/>
        <w:spacing w:line="264" w:lineRule="auto"/>
        <w:rPr>
          <w:rFonts w:hint="eastAsia" w:ascii="宋体" w:hAnsi="宋体"/>
          <w:b/>
          <w:sz w:val="24"/>
          <w:szCs w:val="28"/>
        </w:rPr>
      </w:pPr>
      <w:r>
        <w:rPr>
          <w:rFonts w:hint="eastAsia" w:ascii="宋体" w:hAnsi="宋体"/>
          <w:b/>
          <w:sz w:val="24"/>
          <w:szCs w:val="28"/>
        </w:rPr>
        <w:t>十一、税费</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本合同执行中相关的一切税费由乙方承担。</w:t>
      </w:r>
    </w:p>
    <w:p>
      <w:pPr>
        <w:adjustRightInd w:val="0"/>
        <w:snapToGrid w:val="0"/>
        <w:spacing w:line="264" w:lineRule="auto"/>
        <w:rPr>
          <w:rFonts w:hint="eastAsia" w:ascii="宋体" w:hAnsi="宋体"/>
          <w:b/>
          <w:sz w:val="24"/>
          <w:szCs w:val="28"/>
        </w:rPr>
      </w:pPr>
      <w:r>
        <w:rPr>
          <w:rFonts w:hint="eastAsia" w:ascii="宋体" w:hAnsi="宋体"/>
          <w:b/>
          <w:sz w:val="24"/>
          <w:szCs w:val="28"/>
        </w:rPr>
        <w:t>十二、质量保证及售后服务</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 乙方应按招标文件规定的货物性能、技术要求、质量标准向甲方提供未经使用的全新产品。</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 乙方提供的货物在质保期内因货物本身的质量问题发生故障，乙方应负责免费更换。对达不到技术要求者，根据实际情况，经双方协商，可按以下办法处理：</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⑴更换：由乙方承担所发生的全部费用。</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⑵贬值处理：由甲乙双方合议定价。</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⑶退货处理：乙方应退还甲方支付的合同款，同时应承担该货物的直接费用（运输、保险、检验、货款利息及银行手续费等）。</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3. 如在使用过程中发生质量问题，乙方在接到甲方通知后在6小时内到达甲方现场。</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4. 在质保期内，乙方应对货物出现的质量及安全问题负责处理解决并承担一切费用。</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5.上述的货物免费保修期为</w:t>
      </w:r>
      <w:r>
        <w:rPr>
          <w:rFonts w:hint="eastAsia" w:ascii="宋体" w:hAnsi="宋体"/>
          <w:sz w:val="24"/>
          <w:szCs w:val="28"/>
          <w:u w:val="single"/>
          <w:lang w:val="en-US" w:eastAsia="zh-CN"/>
        </w:rPr>
        <w:t>3</w:t>
      </w:r>
      <w:r>
        <w:rPr>
          <w:rFonts w:hint="eastAsia" w:ascii="宋体" w:hAnsi="宋体"/>
          <w:sz w:val="24"/>
          <w:szCs w:val="28"/>
        </w:rPr>
        <w:t>年，因人为因素出现的故障不在免费保修范围内。超过保修期的机器设备，终生维修，维修时只收部件成本费。</w:t>
      </w:r>
    </w:p>
    <w:p>
      <w:pPr>
        <w:adjustRightInd w:val="0"/>
        <w:snapToGrid w:val="0"/>
        <w:spacing w:line="264" w:lineRule="auto"/>
        <w:rPr>
          <w:rFonts w:hint="eastAsia" w:ascii="宋体" w:hAnsi="宋体"/>
          <w:b/>
          <w:sz w:val="24"/>
          <w:szCs w:val="28"/>
        </w:rPr>
      </w:pPr>
      <w:r>
        <w:rPr>
          <w:rFonts w:hint="eastAsia" w:ascii="宋体" w:hAnsi="宋体"/>
          <w:b/>
          <w:sz w:val="24"/>
          <w:szCs w:val="28"/>
        </w:rPr>
        <w:t>十三、调试和验收</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 乙方交货前应对产品作出全面检查和对验收文件进行整理，并列出清单，作为甲方收货验收和使用的技术条件依据，检验的结果应随货物交甲方。</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3. 甲方对乙方提供的货物在使用前进行调试时，乙方需负责安装并培训甲方的使用操作人员，并协助甲方一起调试，直到符合技术要求，甲方才做最终验收。</w:t>
      </w:r>
    </w:p>
    <w:p>
      <w:pPr>
        <w:adjustRightInd w:val="0"/>
        <w:snapToGrid w:val="0"/>
        <w:spacing w:line="264" w:lineRule="auto"/>
        <w:ind w:firstLine="480" w:firstLineChars="200"/>
        <w:rPr>
          <w:rFonts w:hint="eastAsia" w:ascii="宋体" w:hAnsi="宋体"/>
          <w:b/>
          <w:color w:val="FF0000"/>
          <w:sz w:val="24"/>
          <w:szCs w:val="28"/>
        </w:rPr>
      </w:pPr>
      <w:r>
        <w:rPr>
          <w:rFonts w:hint="eastAsia" w:ascii="宋体" w:hAnsi="宋体"/>
          <w:sz w:val="24"/>
          <w:szCs w:val="28"/>
        </w:rPr>
        <w:t>4. 对技术复杂的货物，甲方应请国家认可的专业检测机构参与初步验收及最终验收，并由其出具质量检测报告。</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5. 验收时乙方必须在现场，验收完毕后作出验收结果报告；验收费用由乙方负责。</w:t>
      </w:r>
    </w:p>
    <w:p>
      <w:pPr>
        <w:adjustRightInd w:val="0"/>
        <w:snapToGrid w:val="0"/>
        <w:spacing w:line="264" w:lineRule="auto"/>
        <w:rPr>
          <w:rFonts w:hint="eastAsia" w:ascii="宋体" w:hAnsi="宋体"/>
          <w:b/>
          <w:sz w:val="24"/>
          <w:szCs w:val="28"/>
        </w:rPr>
      </w:pPr>
      <w:r>
        <w:rPr>
          <w:rFonts w:hint="eastAsia" w:ascii="宋体" w:hAnsi="宋体"/>
          <w:b/>
          <w:sz w:val="24"/>
          <w:szCs w:val="28"/>
        </w:rPr>
        <w:t>十四、货物包装、发运及运输</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 乙方应在货物发运前对其进行满足运输距离、防潮、防震、防锈和防破损装卸等要求包装，以保证货物安全运达甲方指定地点。</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 使用说明书、质量检验证明书、随配附件和工具以及清单一并附于货物内。</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3. 乙方在货物发运手续办理完毕后24小时内或货到甲方48小时前通知甲方，以准备接货。</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4. 货物在交付甲方前发生的风险均由乙方负责。</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5. 货物在规定的交付期限内由乙方送达甲方指定的地点视为交付，乙方同时需通知甲方货物已送达。</w:t>
      </w:r>
    </w:p>
    <w:p>
      <w:pPr>
        <w:adjustRightInd w:val="0"/>
        <w:snapToGrid w:val="0"/>
        <w:spacing w:line="264" w:lineRule="auto"/>
        <w:rPr>
          <w:rFonts w:hint="eastAsia" w:ascii="宋体" w:hAnsi="宋体"/>
          <w:b/>
          <w:sz w:val="24"/>
          <w:szCs w:val="28"/>
        </w:rPr>
      </w:pPr>
      <w:r>
        <w:rPr>
          <w:rFonts w:hint="eastAsia" w:ascii="宋体" w:hAnsi="宋体"/>
          <w:b/>
          <w:sz w:val="24"/>
          <w:szCs w:val="28"/>
        </w:rPr>
        <w:t>十五、违约责任</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 甲方无正当理由拒收货物的，甲方向乙方偿付拒收货款总值的百分之五违约金。</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 甲方无故逾期验收和办理货款支付手续的,甲方应按逾期付款总额每日万分之五向乙方支付违约金。</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264" w:lineRule="auto"/>
        <w:ind w:firstLine="480" w:firstLineChars="200"/>
        <w:rPr>
          <w:rFonts w:hint="eastAsia" w:ascii="宋体" w:hAnsi="宋体"/>
          <w:b/>
          <w:sz w:val="24"/>
          <w:szCs w:val="28"/>
        </w:rPr>
      </w:pPr>
      <w:r>
        <w:rPr>
          <w:rFonts w:hint="eastAsia" w:ascii="宋体" w:hAnsi="宋体"/>
          <w:sz w:val="24"/>
          <w:szCs w:val="28"/>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bookmarkEnd w:id="22"/>
    <w:bookmarkEnd w:id="23"/>
    <w:p>
      <w:pPr>
        <w:adjustRightInd w:val="0"/>
        <w:snapToGrid w:val="0"/>
        <w:spacing w:line="264" w:lineRule="auto"/>
        <w:rPr>
          <w:rFonts w:hint="eastAsia" w:ascii="宋体" w:hAnsi="宋体" w:cs="宋体"/>
          <w:b/>
          <w:bCs/>
          <w:sz w:val="24"/>
        </w:rPr>
      </w:pPr>
      <w:r>
        <w:rPr>
          <w:rFonts w:hint="eastAsia" w:ascii="宋体" w:hAnsi="宋体" w:cs="宋体"/>
          <w:b/>
          <w:bCs/>
          <w:sz w:val="24"/>
        </w:rPr>
        <w:t>十六、不可抗力事件处理</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 在合同有效期内，任何一方因不可抗力事件导致不能履行合同，则合同履行期可延长，其延长期与不可抗力影响期相同。</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 不可抗力事件发生后，应立即通知对方，并寄送有关权威机构出具的证明。</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3. 不可抗力事件延续120天以上，双方应通过友好协商，确定是否继续履行合同。</w:t>
      </w:r>
    </w:p>
    <w:p>
      <w:pPr>
        <w:adjustRightInd w:val="0"/>
        <w:snapToGrid w:val="0"/>
        <w:spacing w:line="264" w:lineRule="auto"/>
        <w:rPr>
          <w:rFonts w:hint="eastAsia" w:ascii="宋体" w:hAnsi="宋体" w:cs="宋体"/>
          <w:b/>
          <w:bCs/>
          <w:color w:val="000000"/>
          <w:sz w:val="24"/>
        </w:rPr>
      </w:pPr>
      <w:r>
        <w:rPr>
          <w:rFonts w:hint="eastAsia" w:ascii="宋体" w:hAnsi="宋体" w:cs="宋体"/>
          <w:b/>
          <w:bCs/>
          <w:color w:val="000000"/>
          <w:sz w:val="24"/>
        </w:rPr>
        <w:t>十七、诉讼</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双方在执行合同中所发生的一切争议，应通过协商解决。如协商不成，可向甲方所在地法院起诉。</w:t>
      </w:r>
    </w:p>
    <w:p>
      <w:pPr>
        <w:adjustRightInd w:val="0"/>
        <w:snapToGrid w:val="0"/>
        <w:spacing w:line="264" w:lineRule="auto"/>
        <w:rPr>
          <w:rFonts w:hint="eastAsia" w:ascii="宋体" w:hAnsi="宋体" w:cs="宋体"/>
          <w:color w:val="000000"/>
          <w:sz w:val="24"/>
        </w:rPr>
      </w:pPr>
      <w:r>
        <w:rPr>
          <w:rFonts w:hint="eastAsia" w:ascii="宋体" w:hAnsi="宋体" w:cs="宋体"/>
          <w:b/>
          <w:bCs/>
          <w:color w:val="000000"/>
          <w:sz w:val="24"/>
        </w:rPr>
        <w:t>十八、合同生效及其它</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1. 合同经双方法定代表人或授权代表签字并加盖单位公章后，经采购代理机构鉴证</w:t>
      </w:r>
      <w:r>
        <w:rPr>
          <w:rFonts w:hint="eastAsia" w:ascii="宋体" w:hAnsi="宋体"/>
          <w:sz w:val="24"/>
          <w:szCs w:val="28"/>
          <w:lang w:eastAsia="zh-CN"/>
        </w:rPr>
        <w:t>、江山市财政局备案</w:t>
      </w:r>
      <w:r>
        <w:rPr>
          <w:rFonts w:hint="eastAsia" w:ascii="宋体" w:hAnsi="宋体"/>
          <w:sz w:val="24"/>
          <w:szCs w:val="28"/>
        </w:rPr>
        <w:t>后生效。</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2. 合同执行中涉及采购资金和采购内容修改或补充的，须经主管部门审批，方可作为主合同不可分割的一部分。</w:t>
      </w:r>
    </w:p>
    <w:p>
      <w:pPr>
        <w:adjustRightInd w:val="0"/>
        <w:snapToGrid w:val="0"/>
        <w:spacing w:line="264" w:lineRule="auto"/>
        <w:ind w:firstLine="480" w:firstLineChars="200"/>
        <w:rPr>
          <w:rFonts w:hint="eastAsia" w:ascii="宋体" w:hAnsi="宋体"/>
          <w:sz w:val="24"/>
          <w:szCs w:val="28"/>
        </w:rPr>
      </w:pPr>
      <w:r>
        <w:rPr>
          <w:rFonts w:hint="eastAsia" w:ascii="宋体" w:hAnsi="宋体"/>
          <w:sz w:val="24"/>
          <w:szCs w:val="28"/>
        </w:rPr>
        <w:t>3. 本合同未尽事宜，遵照《合同法》有关条文执行。</w:t>
      </w:r>
    </w:p>
    <w:p>
      <w:pPr>
        <w:adjustRightInd w:val="0"/>
        <w:snapToGrid w:val="0"/>
        <w:spacing w:line="300" w:lineRule="auto"/>
        <w:ind w:firstLine="480" w:firstLineChars="200"/>
        <w:rPr>
          <w:rFonts w:hAnsi="宋体"/>
          <w:sz w:val="24"/>
          <w:szCs w:val="28"/>
        </w:rPr>
      </w:pPr>
      <w:r>
        <w:rPr>
          <w:rFonts w:hint="eastAsia" w:ascii="宋体" w:hAnsi="宋体"/>
          <w:sz w:val="24"/>
          <w:szCs w:val="28"/>
        </w:rPr>
        <w:t>4.</w:t>
      </w:r>
      <w:r>
        <w:rPr>
          <w:rFonts w:hint="eastAsia" w:ascii="宋体" w:hAnsi="宋体"/>
          <w:szCs w:val="28"/>
        </w:rPr>
        <w:t xml:space="preserve"> </w:t>
      </w:r>
      <w:r>
        <w:rPr>
          <w:rFonts w:hint="eastAsia" w:ascii="宋体" w:hAnsi="宋体"/>
          <w:sz w:val="24"/>
          <w:szCs w:val="28"/>
        </w:rPr>
        <w:t>本合同正本一式</w:t>
      </w:r>
      <w:r>
        <w:rPr>
          <w:rFonts w:hint="eastAsia" w:ascii="宋体" w:hAnsi="宋体"/>
          <w:sz w:val="24"/>
          <w:szCs w:val="28"/>
          <w:lang w:eastAsia="zh-CN"/>
        </w:rPr>
        <w:t>六</w:t>
      </w:r>
      <w:r>
        <w:rPr>
          <w:rFonts w:hint="eastAsia" w:ascii="宋体" w:hAnsi="宋体"/>
          <w:sz w:val="24"/>
          <w:szCs w:val="28"/>
        </w:rPr>
        <w:t>份，具有同等法律效力，甲乙双方各执二份；采购代理机构</w:t>
      </w:r>
      <w:r>
        <w:rPr>
          <w:rFonts w:hint="eastAsia" w:ascii="宋体" w:hAnsi="宋体"/>
          <w:sz w:val="24"/>
          <w:szCs w:val="28"/>
          <w:lang w:eastAsia="zh-CN"/>
        </w:rPr>
        <w:t>、江山市财政局各</w:t>
      </w:r>
      <w:r>
        <w:rPr>
          <w:rFonts w:hint="eastAsia" w:ascii="宋体" w:hAnsi="宋体"/>
          <w:sz w:val="24"/>
          <w:szCs w:val="28"/>
        </w:rPr>
        <w:t>一份。</w:t>
      </w:r>
    </w:p>
    <w:p>
      <w:pPr>
        <w:adjustRightInd w:val="0"/>
        <w:snapToGrid w:val="0"/>
        <w:spacing w:line="240" w:lineRule="auto"/>
        <w:ind w:firstLine="480" w:firstLineChars="200"/>
        <w:rPr>
          <w:rFonts w:ascii="Times New Roman" w:hAnsi="Times New Roman"/>
          <w:sz w:val="24"/>
          <w:szCs w:val="28"/>
        </w:rPr>
      </w:pPr>
      <w:r>
        <w:rPr>
          <w:rFonts w:ascii="Times New Roman" w:hAnsi="Times New Roman"/>
          <w:sz w:val="24"/>
          <w:szCs w:val="24"/>
        </w:rPr>
        <w:t>甲方：</w:t>
      </w:r>
      <w:r>
        <w:rPr>
          <w:rFonts w:ascii="Times New Roman" w:hAnsi="Times New Roman"/>
          <w:sz w:val="24"/>
          <w:szCs w:val="28"/>
        </w:rPr>
        <w:t xml:space="preserve">                                  </w:t>
      </w:r>
      <w:r>
        <w:rPr>
          <w:rFonts w:ascii="Times New Roman" w:hAnsi="Times New Roman"/>
          <w:sz w:val="24"/>
          <w:szCs w:val="24"/>
        </w:rPr>
        <w:t>乙方：</w:t>
      </w:r>
    </w:p>
    <w:p>
      <w:pPr>
        <w:adjustRightInd w:val="0"/>
        <w:snapToGrid w:val="0"/>
        <w:spacing w:line="240" w:lineRule="auto"/>
        <w:ind w:firstLine="480" w:firstLineChars="200"/>
        <w:rPr>
          <w:rFonts w:ascii="Times New Roman" w:hAnsi="Times New Roman"/>
          <w:sz w:val="24"/>
          <w:szCs w:val="24"/>
        </w:rPr>
      </w:pPr>
      <w:r>
        <w:rPr>
          <w:rFonts w:ascii="Times New Roman" w:hAnsi="Times New Roman"/>
          <w:sz w:val="24"/>
          <w:szCs w:val="24"/>
        </w:rPr>
        <w:t>法定代表人（或授权人）：                 法定代表人（或授权人）：</w:t>
      </w:r>
    </w:p>
    <w:p>
      <w:pPr>
        <w:adjustRightInd w:val="0"/>
        <w:snapToGrid w:val="0"/>
        <w:spacing w:line="240" w:lineRule="auto"/>
        <w:ind w:left="-718" w:leftChars="-342" w:right="206" w:rightChars="98" w:firstLine="1212" w:firstLineChars="505"/>
        <w:outlineLvl w:val="0"/>
        <w:rPr>
          <w:rFonts w:ascii="Times New Roman" w:hAnsi="Times New Roman"/>
          <w:sz w:val="24"/>
          <w:szCs w:val="24"/>
        </w:rPr>
      </w:pPr>
      <w:r>
        <w:rPr>
          <w:rFonts w:ascii="Times New Roman" w:hAnsi="Times New Roman"/>
          <w:sz w:val="24"/>
          <w:szCs w:val="24"/>
        </w:rPr>
        <w:t>签订日期：  年   月  日                 签订日期：  年   月  日</w:t>
      </w:r>
    </w:p>
    <w:p>
      <w:pPr>
        <w:adjustRightInd w:val="0"/>
        <w:snapToGrid w:val="0"/>
        <w:spacing w:line="240" w:lineRule="auto"/>
        <w:ind w:firstLine="480" w:firstLineChars="200"/>
        <w:rPr>
          <w:rFonts w:ascii="Times New Roman" w:hAnsi="Times New Roman"/>
          <w:sz w:val="24"/>
          <w:szCs w:val="24"/>
        </w:rPr>
      </w:pPr>
    </w:p>
    <w:p>
      <w:pPr>
        <w:adjustRightInd w:val="0"/>
        <w:snapToGrid w:val="0"/>
        <w:spacing w:line="240" w:lineRule="auto"/>
        <w:ind w:firstLine="480" w:firstLineChars="200"/>
        <w:rPr>
          <w:rFonts w:ascii="Times New Roman" w:hAnsi="Times New Roman"/>
          <w:sz w:val="24"/>
          <w:szCs w:val="24"/>
        </w:rPr>
      </w:pPr>
      <w:r>
        <w:rPr>
          <w:rFonts w:ascii="Times New Roman" w:hAnsi="Times New Roman"/>
          <w:sz w:val="24"/>
          <w:szCs w:val="24"/>
        </w:rPr>
        <w:t>鉴证方: （盖章）</w:t>
      </w:r>
    </w:p>
    <w:p>
      <w:pPr>
        <w:adjustRightInd w:val="0"/>
        <w:snapToGrid w:val="0"/>
        <w:spacing w:line="240" w:lineRule="auto"/>
        <w:ind w:firstLine="480" w:firstLineChars="200"/>
        <w:rPr>
          <w:rFonts w:ascii="Times New Roman" w:hAnsi="Times New Roman"/>
          <w:sz w:val="24"/>
          <w:szCs w:val="24"/>
        </w:rPr>
      </w:pPr>
      <w:r>
        <w:rPr>
          <w:rFonts w:ascii="Times New Roman" w:hAnsi="Times New Roman"/>
          <w:sz w:val="24"/>
          <w:szCs w:val="24"/>
        </w:rPr>
        <w:t>经办人：</w:t>
      </w:r>
    </w:p>
    <w:p>
      <w:pPr>
        <w:adjustRightInd w:val="0"/>
        <w:snapToGrid w:val="0"/>
        <w:spacing w:line="240" w:lineRule="auto"/>
        <w:ind w:firstLine="480" w:firstLineChars="200"/>
        <w:rPr>
          <w:rFonts w:ascii="Times New Roman" w:hAnsi="Times New Roman"/>
          <w:sz w:val="24"/>
          <w:szCs w:val="24"/>
        </w:rPr>
      </w:pPr>
      <w:r>
        <w:rPr>
          <w:rFonts w:ascii="Times New Roman" w:hAnsi="Times New Roman"/>
          <w:sz w:val="24"/>
          <w:szCs w:val="24"/>
        </w:rPr>
        <w:t>日期：</w:t>
      </w:r>
    </w:p>
    <w:p>
      <w:pPr>
        <w:adjustRightInd w:val="0"/>
        <w:snapToGrid w:val="0"/>
        <w:spacing w:line="240" w:lineRule="auto"/>
        <w:ind w:left="-718" w:leftChars="-342" w:right="206" w:rightChars="98" w:firstLine="1217" w:firstLineChars="505"/>
        <w:outlineLvl w:val="0"/>
        <w:rPr>
          <w:rFonts w:ascii="仿宋_GB2312" w:hAnsi="宋体" w:eastAsia="仿宋_GB2312" w:cs="宋体"/>
          <w:b/>
          <w:sz w:val="24"/>
          <w:szCs w:val="24"/>
        </w:rPr>
        <w:sectPr>
          <w:footerReference r:id="rId9" w:type="default"/>
          <w:pgSz w:w="11906" w:h="16838"/>
          <w:pgMar w:top="1418" w:right="1474" w:bottom="1418" w:left="1474" w:header="851" w:footer="851" w:gutter="0"/>
          <w:pgBorders>
            <w:top w:val="none" w:sz="0" w:space="0"/>
            <w:left w:val="none" w:sz="0" w:space="0"/>
            <w:bottom w:val="none" w:sz="0" w:space="0"/>
            <w:right w:val="none" w:sz="0" w:space="0"/>
          </w:pgBorders>
          <w:pgNumType w:fmt="decimal" w:start="1"/>
          <w:cols w:space="720" w:num="1"/>
          <w:docGrid w:linePitch="312" w:charSpace="0"/>
        </w:sectPr>
      </w:pPr>
    </w:p>
    <w:p>
      <w:pPr>
        <w:snapToGrid w:val="0"/>
        <w:spacing w:line="360" w:lineRule="auto"/>
        <w:ind w:left="-718" w:leftChars="-342" w:right="206" w:rightChars="98" w:firstLine="925" w:firstLineChars="256"/>
        <w:jc w:val="center"/>
        <w:outlineLvl w:val="0"/>
        <w:rPr>
          <w:rFonts w:ascii="黑体" w:hAnsi="宋体" w:eastAsia="黑体" w:cs="宋体"/>
          <w:b/>
          <w:sz w:val="36"/>
          <w:szCs w:val="36"/>
        </w:rPr>
      </w:pPr>
      <w:r>
        <w:rPr>
          <w:rFonts w:hint="eastAsia" w:ascii="黑体" w:hAnsi="宋体" w:eastAsia="黑体" w:cs="宋体"/>
          <w:b/>
          <w:sz w:val="36"/>
          <w:szCs w:val="36"/>
        </w:rPr>
        <w:t>第六章</w:t>
      </w:r>
      <w:r>
        <w:rPr>
          <w:rFonts w:ascii="黑体" w:hAnsi="宋体" w:eastAsia="黑体" w:cs="宋体"/>
          <w:b/>
          <w:sz w:val="36"/>
          <w:szCs w:val="36"/>
        </w:rPr>
        <w:t xml:space="preserve">  </w:t>
      </w:r>
      <w:r>
        <w:rPr>
          <w:rFonts w:hint="eastAsia" w:ascii="黑体" w:hAnsi="宋体" w:eastAsia="黑体" w:cs="宋体"/>
          <w:b/>
          <w:sz w:val="36"/>
          <w:szCs w:val="36"/>
        </w:rPr>
        <w:t>部分投标文件格式</w:t>
      </w:r>
      <w:bookmarkEnd w:id="18"/>
      <w:bookmarkEnd w:id="19"/>
      <w:bookmarkEnd w:id="20"/>
      <w:bookmarkEnd w:id="21"/>
    </w:p>
    <w:p>
      <w:pPr>
        <w:spacing w:beforeLines="100" w:line="360" w:lineRule="auto"/>
        <w:ind w:left="-718" w:leftChars="-342" w:right="206" w:rightChars="98" w:firstLine="819" w:firstLineChars="256"/>
        <w:jc w:val="center"/>
        <w:outlineLvl w:val="1"/>
        <w:rPr>
          <w:rFonts w:ascii="宋体"/>
          <w:sz w:val="32"/>
          <w:szCs w:val="32"/>
        </w:rPr>
      </w:pPr>
      <w:bookmarkStart w:id="24" w:name="_Toc361685341"/>
      <w:bookmarkStart w:id="25" w:name="_Toc356371459"/>
      <w:r>
        <w:rPr>
          <w:rFonts w:hint="eastAsia" w:ascii="宋体" w:hAnsi="宋体"/>
          <w:bCs/>
          <w:sz w:val="32"/>
          <w:szCs w:val="32"/>
        </w:rPr>
        <w:t>一、</w:t>
      </w:r>
      <w:r>
        <w:rPr>
          <w:rFonts w:ascii="宋体" w:hAnsi="宋体"/>
          <w:bCs/>
          <w:sz w:val="32"/>
          <w:szCs w:val="32"/>
        </w:rPr>
        <w:t xml:space="preserve"> </w:t>
      </w:r>
      <w:r>
        <w:rPr>
          <w:rFonts w:hint="eastAsia" w:ascii="宋体" w:hAnsi="宋体"/>
          <w:b/>
          <w:sz w:val="32"/>
          <w:szCs w:val="32"/>
        </w:rPr>
        <w:t>投标文件封面</w:t>
      </w:r>
      <w:bookmarkEnd w:id="24"/>
    </w:p>
    <w:p>
      <w:pPr>
        <w:spacing w:line="360" w:lineRule="auto"/>
        <w:ind w:left="-718" w:leftChars="-342" w:right="206" w:rightChars="98" w:firstLine="614" w:firstLineChars="256"/>
        <w:jc w:val="right"/>
        <w:rPr>
          <w:rFonts w:ascii="宋体"/>
          <w:sz w:val="24"/>
          <w:szCs w:val="24"/>
        </w:rPr>
      </w:pPr>
    </w:p>
    <w:p>
      <w:pPr>
        <w:spacing w:line="360" w:lineRule="auto"/>
        <w:ind w:left="-718" w:leftChars="-342" w:right="206" w:rightChars="98" w:firstLine="614" w:firstLineChars="256"/>
        <w:rPr>
          <w:rFonts w:ascii="宋体"/>
          <w:sz w:val="24"/>
          <w:szCs w:val="24"/>
        </w:rPr>
      </w:pPr>
      <w:r>
        <w:rPr>
          <w:rFonts w:ascii="宋体" w:hAnsi="宋体"/>
          <w:sz w:val="24"/>
          <w:szCs w:val="24"/>
        </w:rPr>
        <w:t xml:space="preserve">                                                   </w:t>
      </w:r>
      <w:r>
        <w:rPr>
          <w:rFonts w:hint="eastAsia" w:ascii="宋体" w:hAnsi="宋体"/>
          <w:sz w:val="24"/>
          <w:szCs w:val="24"/>
        </w:rPr>
        <w:t>正本（副本）</w:t>
      </w:r>
    </w:p>
    <w:p>
      <w:pPr>
        <w:spacing w:line="360" w:lineRule="auto"/>
        <w:ind w:left="-718" w:leftChars="-342" w:right="206" w:rightChars="98" w:firstLine="614" w:firstLineChars="256"/>
        <w:rPr>
          <w:rFonts w:ascii="宋体"/>
          <w:sz w:val="24"/>
          <w:szCs w:val="24"/>
        </w:rPr>
      </w:pPr>
    </w:p>
    <w:p>
      <w:pPr>
        <w:spacing w:line="360" w:lineRule="auto"/>
        <w:ind w:left="-718" w:leftChars="-342" w:right="206" w:rightChars="98" w:firstLine="614" w:firstLineChars="256"/>
        <w:rPr>
          <w:rFonts w:ascii="宋体"/>
          <w:sz w:val="24"/>
          <w:szCs w:val="24"/>
        </w:rPr>
      </w:pPr>
    </w:p>
    <w:p>
      <w:pPr>
        <w:spacing w:line="360" w:lineRule="auto"/>
        <w:ind w:left="-718" w:leftChars="-342" w:right="206" w:rightChars="98" w:firstLine="614" w:firstLineChars="256"/>
        <w:rPr>
          <w:rFonts w:ascii="宋体"/>
          <w:sz w:val="24"/>
          <w:szCs w:val="24"/>
        </w:rPr>
      </w:pPr>
    </w:p>
    <w:p>
      <w:pPr>
        <w:spacing w:line="360" w:lineRule="auto"/>
        <w:ind w:right="206" w:rightChars="98"/>
        <w:jc w:val="center"/>
        <w:rPr>
          <w:rFonts w:ascii="宋体"/>
          <w:b/>
          <w:sz w:val="32"/>
          <w:szCs w:val="32"/>
        </w:rPr>
      </w:pPr>
      <w:r>
        <w:rPr>
          <w:rFonts w:hint="eastAsia" w:ascii="宋体" w:hAnsi="宋体"/>
          <w:b/>
          <w:sz w:val="32"/>
          <w:szCs w:val="32"/>
        </w:rPr>
        <w:t>（采购项目名称）</w:t>
      </w:r>
    </w:p>
    <w:p>
      <w:pPr>
        <w:snapToGrid w:val="0"/>
        <w:spacing w:line="360" w:lineRule="auto"/>
        <w:ind w:left="-718" w:leftChars="-342" w:right="206" w:rightChars="98" w:firstLine="822" w:firstLineChars="256"/>
        <w:jc w:val="center"/>
        <w:rPr>
          <w:rFonts w:ascii="宋体"/>
          <w:b/>
          <w:sz w:val="32"/>
          <w:szCs w:val="32"/>
        </w:rPr>
      </w:pPr>
      <w:r>
        <w:rPr>
          <w:rFonts w:hint="eastAsia" w:ascii="宋体" w:hAnsi="宋体"/>
          <w:b/>
          <w:sz w:val="32"/>
          <w:szCs w:val="32"/>
        </w:rPr>
        <w:t>投标文件</w:t>
      </w:r>
    </w:p>
    <w:p>
      <w:pPr>
        <w:snapToGrid w:val="0"/>
        <w:spacing w:line="360" w:lineRule="auto"/>
        <w:ind w:left="-718" w:leftChars="-342" w:right="206" w:rightChars="98" w:firstLine="617" w:firstLineChars="256"/>
        <w:rPr>
          <w:rFonts w:ascii="宋体"/>
          <w:b/>
          <w:sz w:val="24"/>
          <w:szCs w:val="24"/>
        </w:rPr>
      </w:pPr>
    </w:p>
    <w:p>
      <w:pPr>
        <w:snapToGrid w:val="0"/>
        <w:spacing w:line="360" w:lineRule="auto"/>
        <w:ind w:left="-718" w:leftChars="-342" w:right="206" w:rightChars="98" w:firstLine="617" w:firstLineChars="256"/>
        <w:rPr>
          <w:rFonts w:ascii="宋体"/>
          <w:b/>
          <w:sz w:val="24"/>
          <w:szCs w:val="24"/>
        </w:rPr>
      </w:pPr>
    </w:p>
    <w:p>
      <w:pPr>
        <w:snapToGrid w:val="0"/>
        <w:spacing w:line="360" w:lineRule="auto"/>
        <w:ind w:left="-718" w:leftChars="-342" w:right="206" w:rightChars="98" w:firstLine="617" w:firstLineChars="256"/>
        <w:rPr>
          <w:rFonts w:ascii="宋体"/>
          <w:b/>
          <w:sz w:val="24"/>
          <w:szCs w:val="24"/>
        </w:rPr>
      </w:pPr>
    </w:p>
    <w:p>
      <w:pPr>
        <w:snapToGrid w:val="0"/>
        <w:spacing w:line="360" w:lineRule="auto"/>
        <w:ind w:left="-718" w:leftChars="-342" w:right="206" w:rightChars="98" w:firstLine="617" w:firstLineChars="256"/>
        <w:rPr>
          <w:rFonts w:ascii="宋体"/>
          <w:b/>
          <w:sz w:val="24"/>
          <w:szCs w:val="24"/>
        </w:rPr>
      </w:pPr>
    </w:p>
    <w:p>
      <w:pPr>
        <w:snapToGrid w:val="0"/>
        <w:spacing w:line="360" w:lineRule="auto"/>
        <w:ind w:left="-718" w:leftChars="-342" w:right="206" w:rightChars="98" w:firstLine="617" w:firstLineChars="256"/>
        <w:rPr>
          <w:rFonts w:ascii="宋体"/>
          <w:b/>
          <w:sz w:val="24"/>
          <w:szCs w:val="24"/>
        </w:rPr>
      </w:pPr>
    </w:p>
    <w:p>
      <w:pPr>
        <w:snapToGrid w:val="0"/>
        <w:spacing w:line="360" w:lineRule="auto"/>
        <w:ind w:left="-718" w:leftChars="-342" w:right="206" w:rightChars="98" w:firstLine="614" w:firstLineChars="256"/>
        <w:rPr>
          <w:rFonts w:ascii="宋体"/>
          <w:sz w:val="24"/>
          <w:szCs w:val="24"/>
          <w:u w:val="single"/>
        </w:rPr>
      </w:pPr>
      <w:bookmarkStart w:id="26" w:name="_Toc357410802"/>
      <w:r>
        <w:rPr>
          <w:rFonts w:hint="eastAsia" w:ascii="宋体" w:hAnsi="宋体"/>
          <w:sz w:val="24"/>
          <w:szCs w:val="24"/>
        </w:rPr>
        <w:t>项目名称：</w:t>
      </w:r>
      <w:bookmarkEnd w:id="26"/>
      <w:r>
        <w:rPr>
          <w:rFonts w:ascii="宋体" w:hAnsi="宋体"/>
          <w:sz w:val="24"/>
          <w:szCs w:val="24"/>
          <w:u w:val="single"/>
        </w:rPr>
        <w:t xml:space="preserve">                   </w:t>
      </w:r>
    </w:p>
    <w:p>
      <w:pPr>
        <w:snapToGrid w:val="0"/>
        <w:spacing w:line="360" w:lineRule="auto"/>
        <w:ind w:left="-718" w:leftChars="-342" w:right="206" w:rightChars="98" w:firstLine="614" w:firstLineChars="256"/>
        <w:rPr>
          <w:rFonts w:ascii="宋体"/>
          <w:sz w:val="24"/>
          <w:szCs w:val="24"/>
          <w:u w:val="single"/>
        </w:rPr>
      </w:pPr>
      <w:bookmarkStart w:id="27" w:name="_Toc357410803"/>
      <w:r>
        <w:rPr>
          <w:rFonts w:hint="eastAsia" w:ascii="宋体" w:hAnsi="宋体"/>
          <w:sz w:val="24"/>
          <w:szCs w:val="24"/>
        </w:rPr>
        <w:t>项目编号：</w:t>
      </w:r>
      <w:bookmarkEnd w:id="27"/>
      <w:r>
        <w:rPr>
          <w:rFonts w:ascii="宋体" w:hAnsi="宋体"/>
          <w:sz w:val="24"/>
          <w:szCs w:val="24"/>
          <w:u w:val="single"/>
        </w:rPr>
        <w:t xml:space="preserve">                    </w:t>
      </w:r>
    </w:p>
    <w:p>
      <w:pPr>
        <w:snapToGrid w:val="0"/>
        <w:spacing w:line="360" w:lineRule="auto"/>
        <w:ind w:left="-718" w:leftChars="-342" w:right="206" w:rightChars="98" w:firstLine="614" w:firstLineChars="256"/>
        <w:rPr>
          <w:rFonts w:ascii="宋体"/>
          <w:sz w:val="24"/>
          <w:szCs w:val="24"/>
          <w:u w:val="single"/>
        </w:rPr>
      </w:pPr>
      <w:r>
        <w:rPr>
          <w:rFonts w:hint="eastAsia" w:ascii="宋体" w:hAnsi="宋体"/>
          <w:sz w:val="24"/>
          <w:szCs w:val="24"/>
        </w:rPr>
        <w:t>投标文件内容：</w:t>
      </w:r>
      <w:r>
        <w:rPr>
          <w:rFonts w:ascii="宋体" w:hAnsi="宋体"/>
          <w:sz w:val="24"/>
          <w:szCs w:val="24"/>
          <w:u w:val="single"/>
        </w:rPr>
        <w:t xml:space="preserve">   </w:t>
      </w:r>
      <w:r>
        <w:rPr>
          <w:rFonts w:hint="eastAsia" w:ascii="宋体" w:hAnsi="宋体"/>
          <w:sz w:val="24"/>
          <w:szCs w:val="24"/>
          <w:u w:val="single"/>
        </w:rPr>
        <w:t>商务标/技术标/资信标</w:t>
      </w:r>
    </w:p>
    <w:p>
      <w:pPr>
        <w:snapToGrid w:val="0"/>
        <w:spacing w:line="360" w:lineRule="auto"/>
        <w:ind w:left="-718" w:leftChars="-342" w:right="206" w:rightChars="98" w:firstLine="614" w:firstLineChars="256"/>
        <w:rPr>
          <w:rFonts w:ascii="宋体"/>
          <w:sz w:val="24"/>
          <w:szCs w:val="24"/>
          <w:u w:val="single"/>
        </w:rPr>
      </w:pPr>
      <w:bookmarkStart w:id="28" w:name="_Toc357410804"/>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（盖单位公章）</w:t>
      </w:r>
      <w:bookmarkEnd w:id="28"/>
    </w:p>
    <w:p>
      <w:pPr>
        <w:snapToGrid w:val="0"/>
        <w:spacing w:line="360" w:lineRule="auto"/>
        <w:ind w:left="-718" w:leftChars="-342" w:right="206" w:rightChars="98" w:firstLine="614" w:firstLineChars="256"/>
        <w:rPr>
          <w:rFonts w:ascii="宋体"/>
          <w:sz w:val="24"/>
          <w:szCs w:val="24"/>
        </w:rPr>
      </w:pPr>
      <w:r>
        <w:rPr>
          <w:rFonts w:hint="eastAsia" w:ascii="宋体" w:hAnsi="宋体"/>
          <w:sz w:val="24"/>
          <w:szCs w:val="24"/>
        </w:rPr>
        <w:t>法定代表人</w:t>
      </w:r>
      <w:r>
        <w:rPr>
          <w:rFonts w:hint="eastAsia" w:ascii="宋体" w:hAnsi="宋体"/>
          <w:sz w:val="24"/>
          <w:szCs w:val="24"/>
          <w:lang w:val="en-US" w:eastAsia="zh-CN"/>
        </w:rPr>
        <w:t>或授权代表人</w:t>
      </w:r>
      <w:r>
        <w:rPr>
          <w:rFonts w:hint="eastAsia" w:ascii="宋体" w:hAnsi="宋体"/>
          <w:sz w:val="24"/>
          <w:szCs w:val="24"/>
        </w:rPr>
        <w:t>：</w:t>
      </w:r>
      <w:r>
        <w:rPr>
          <w:rFonts w:ascii="宋体" w:hAnsi="宋体"/>
          <w:sz w:val="24"/>
          <w:szCs w:val="24"/>
          <w:u w:val="single"/>
        </w:rPr>
        <w:t xml:space="preserve">              </w:t>
      </w:r>
      <w:r>
        <w:rPr>
          <w:rFonts w:hint="eastAsia" w:ascii="宋体" w:hAnsi="宋体"/>
          <w:sz w:val="24"/>
          <w:szCs w:val="24"/>
          <w:u w:val="single"/>
        </w:rPr>
        <w:t>（签字或盖章）</w:t>
      </w:r>
    </w:p>
    <w:p>
      <w:pPr>
        <w:snapToGrid w:val="0"/>
        <w:spacing w:line="360" w:lineRule="auto"/>
        <w:ind w:left="-718" w:leftChars="-342" w:right="206" w:rightChars="98" w:firstLine="614" w:firstLineChars="256"/>
        <w:rPr>
          <w:rFonts w:ascii="宋体"/>
          <w:sz w:val="24"/>
          <w:szCs w:val="24"/>
        </w:rPr>
      </w:pPr>
      <w:bookmarkStart w:id="29" w:name="_Toc357410805"/>
      <w:r>
        <w:rPr>
          <w:rFonts w:hint="eastAsia" w:ascii="宋体" w:hAnsi="宋体"/>
          <w:sz w:val="24"/>
          <w:szCs w:val="24"/>
        </w:rPr>
        <w:t>日期：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日</w:t>
      </w:r>
      <w:bookmarkEnd w:id="29"/>
      <w:r>
        <w:rPr>
          <w:rFonts w:ascii="宋体" w:hAnsi="宋体"/>
          <w:sz w:val="24"/>
          <w:szCs w:val="24"/>
        </w:rPr>
        <w:t xml:space="preserve">        </w:t>
      </w:r>
    </w:p>
    <w:p>
      <w:pPr>
        <w:snapToGrid w:val="0"/>
        <w:spacing w:line="360" w:lineRule="auto"/>
        <w:ind w:right="206" w:rightChars="98"/>
        <w:rPr>
          <w:rFonts w:ascii="宋体"/>
          <w:bCs/>
          <w:sz w:val="24"/>
          <w:szCs w:val="24"/>
        </w:rPr>
      </w:pPr>
    </w:p>
    <w:p>
      <w:pPr>
        <w:snapToGrid w:val="0"/>
        <w:spacing w:line="360" w:lineRule="auto"/>
        <w:ind w:right="206" w:rightChars="98"/>
        <w:rPr>
          <w:rFonts w:ascii="宋体"/>
          <w:bCs/>
          <w:sz w:val="24"/>
          <w:szCs w:val="24"/>
        </w:rPr>
      </w:pPr>
    </w:p>
    <w:p>
      <w:pPr>
        <w:snapToGrid w:val="0"/>
        <w:spacing w:line="360" w:lineRule="auto"/>
        <w:ind w:right="206" w:rightChars="98"/>
        <w:rPr>
          <w:rFonts w:ascii="宋体"/>
          <w:bCs/>
          <w:sz w:val="24"/>
          <w:szCs w:val="24"/>
        </w:rPr>
      </w:pPr>
    </w:p>
    <w:p>
      <w:pPr>
        <w:snapToGrid w:val="0"/>
        <w:spacing w:line="360" w:lineRule="auto"/>
        <w:ind w:right="206" w:rightChars="98"/>
        <w:rPr>
          <w:rFonts w:ascii="宋体"/>
          <w:bCs/>
          <w:sz w:val="24"/>
          <w:szCs w:val="24"/>
        </w:rPr>
      </w:pPr>
    </w:p>
    <w:p>
      <w:pPr>
        <w:snapToGrid w:val="0"/>
        <w:spacing w:line="360" w:lineRule="auto"/>
        <w:ind w:right="206" w:rightChars="98"/>
        <w:rPr>
          <w:rFonts w:ascii="宋体"/>
          <w:bCs/>
          <w:sz w:val="24"/>
          <w:szCs w:val="24"/>
        </w:rPr>
      </w:pPr>
    </w:p>
    <w:p>
      <w:pPr>
        <w:snapToGrid w:val="0"/>
        <w:spacing w:line="360" w:lineRule="auto"/>
        <w:ind w:right="206" w:rightChars="98"/>
        <w:rPr>
          <w:rFonts w:ascii="宋体"/>
          <w:bCs/>
          <w:sz w:val="24"/>
          <w:szCs w:val="24"/>
        </w:rPr>
      </w:pPr>
    </w:p>
    <w:p>
      <w:pPr>
        <w:snapToGrid w:val="0"/>
        <w:spacing w:line="360" w:lineRule="auto"/>
        <w:ind w:right="206" w:rightChars="98"/>
        <w:rPr>
          <w:rFonts w:ascii="宋体"/>
          <w:bCs/>
          <w:sz w:val="24"/>
          <w:szCs w:val="24"/>
        </w:rPr>
      </w:pPr>
    </w:p>
    <w:p>
      <w:pPr>
        <w:spacing w:line="360" w:lineRule="auto"/>
        <w:ind w:right="206" w:rightChars="98"/>
        <w:outlineLvl w:val="1"/>
        <w:rPr>
          <w:rFonts w:ascii="宋体"/>
          <w:b/>
          <w:bCs/>
          <w:sz w:val="24"/>
          <w:szCs w:val="24"/>
        </w:rPr>
      </w:pPr>
      <w:bookmarkStart w:id="30" w:name="_Toc361685342"/>
    </w:p>
    <w:p>
      <w:pPr>
        <w:spacing w:line="360" w:lineRule="auto"/>
        <w:ind w:left="-718" w:leftChars="-342" w:right="206" w:rightChars="98" w:firstLine="822" w:firstLineChars="256"/>
        <w:jc w:val="center"/>
        <w:outlineLvl w:val="1"/>
        <w:rPr>
          <w:rFonts w:ascii="宋体"/>
          <w:b/>
          <w:bCs/>
          <w:sz w:val="32"/>
          <w:szCs w:val="32"/>
        </w:rPr>
      </w:pPr>
      <w:r>
        <w:rPr>
          <w:rFonts w:hint="eastAsia" w:ascii="宋体" w:hAnsi="宋体"/>
          <w:b/>
          <w:bCs/>
          <w:sz w:val="32"/>
          <w:szCs w:val="32"/>
        </w:rPr>
        <w:t>二、投标文件</w:t>
      </w:r>
      <w:bookmarkEnd w:id="30"/>
    </w:p>
    <w:bookmarkEnd w:id="25"/>
    <w:p>
      <w:pPr>
        <w:spacing w:line="360" w:lineRule="auto"/>
        <w:ind w:left="-718" w:leftChars="-342" w:right="206" w:rightChars="98" w:firstLine="771" w:firstLineChars="256"/>
        <w:jc w:val="center"/>
        <w:rPr>
          <w:rFonts w:ascii="宋体"/>
          <w:b/>
          <w:bCs/>
          <w:sz w:val="30"/>
          <w:szCs w:val="30"/>
        </w:rPr>
      </w:pPr>
      <w:bookmarkStart w:id="31" w:name="_Toc356371461"/>
      <w:r>
        <w:rPr>
          <w:rFonts w:ascii="宋体" w:hAnsi="宋体"/>
          <w:b/>
          <w:bCs/>
          <w:sz w:val="30"/>
          <w:szCs w:val="30"/>
        </w:rPr>
        <w:t>1</w:t>
      </w:r>
      <w:r>
        <w:rPr>
          <w:rFonts w:hint="eastAsia" w:ascii="宋体" w:hAnsi="宋体"/>
          <w:b/>
          <w:bCs/>
          <w:sz w:val="30"/>
          <w:szCs w:val="30"/>
        </w:rPr>
        <w:t>．</w:t>
      </w:r>
      <w:bookmarkEnd w:id="31"/>
      <w:r>
        <w:rPr>
          <w:rFonts w:hint="eastAsia" w:ascii="宋体" w:hAnsi="宋体"/>
          <w:b/>
          <w:bCs/>
          <w:sz w:val="30"/>
          <w:szCs w:val="30"/>
        </w:rPr>
        <w:t>投标函</w:t>
      </w:r>
    </w:p>
    <w:p>
      <w:pPr>
        <w:spacing w:line="360" w:lineRule="auto"/>
        <w:ind w:left="-718" w:leftChars="-342" w:right="206" w:rightChars="98" w:firstLine="614" w:firstLineChars="256"/>
        <w:rPr>
          <w:rFonts w:ascii="宋体"/>
          <w:sz w:val="24"/>
          <w:szCs w:val="24"/>
        </w:rPr>
      </w:pPr>
    </w:p>
    <w:p>
      <w:pPr>
        <w:snapToGrid w:val="0"/>
        <w:spacing w:line="360" w:lineRule="auto"/>
        <w:ind w:right="88" w:rightChars="42"/>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rPr>
        <w:t>（招标采购单位名称）：</w:t>
      </w:r>
    </w:p>
    <w:p>
      <w:pPr>
        <w:snapToGrid w:val="0"/>
        <w:spacing w:line="360" w:lineRule="auto"/>
        <w:ind w:right="88" w:rightChars="42" w:firstLine="480" w:firstLineChars="200"/>
        <w:rPr>
          <w:rFonts w:ascii="宋体"/>
          <w:sz w:val="24"/>
          <w:szCs w:val="24"/>
        </w:rPr>
      </w:pPr>
      <w:r>
        <w:rPr>
          <w:rFonts w:hint="eastAsia" w:ascii="宋体" w:hAnsi="宋体"/>
          <w:sz w:val="24"/>
          <w:szCs w:val="24"/>
        </w:rPr>
        <w:t>根据贵方为</w:t>
      </w:r>
      <w:r>
        <w:rPr>
          <w:rFonts w:ascii="宋体" w:hAnsi="宋体"/>
          <w:sz w:val="24"/>
          <w:szCs w:val="24"/>
          <w:u w:val="single"/>
        </w:rPr>
        <w:t xml:space="preserve">                     </w:t>
      </w:r>
      <w:r>
        <w:rPr>
          <w:rFonts w:hint="eastAsia" w:ascii="宋体" w:hAnsi="宋体"/>
          <w:sz w:val="24"/>
          <w:szCs w:val="24"/>
        </w:rPr>
        <w:t>项目的招标公告（项目编号：</w:t>
      </w:r>
      <w:r>
        <w:rPr>
          <w:rFonts w:ascii="宋体" w:hAnsi="宋体"/>
          <w:sz w:val="24"/>
          <w:szCs w:val="24"/>
          <w:u w:val="single"/>
        </w:rPr>
        <w:t xml:space="preserve">     </w:t>
      </w:r>
      <w:r>
        <w:rPr>
          <w:rFonts w:hint="eastAsia" w:ascii="宋体" w:hAnsi="宋体"/>
          <w:sz w:val="24"/>
          <w:szCs w:val="24"/>
        </w:rPr>
        <w:t>），签字代表</w:t>
      </w:r>
      <w:r>
        <w:rPr>
          <w:rFonts w:ascii="宋体" w:hAnsi="宋体"/>
          <w:sz w:val="24"/>
          <w:szCs w:val="24"/>
          <w:u w:val="single"/>
        </w:rPr>
        <w:t xml:space="preserve">       </w:t>
      </w:r>
      <w:r>
        <w:rPr>
          <w:rFonts w:hint="eastAsia" w:ascii="宋体" w:hAnsi="宋体"/>
          <w:sz w:val="24"/>
          <w:szCs w:val="24"/>
        </w:rPr>
        <w:t>（全名）经正式授权并代表投标人</w:t>
      </w:r>
      <w:r>
        <w:rPr>
          <w:rFonts w:ascii="宋体" w:hAnsi="宋体"/>
          <w:sz w:val="24"/>
          <w:szCs w:val="24"/>
          <w:u w:val="single"/>
        </w:rPr>
        <w:t xml:space="preserve">                       </w:t>
      </w:r>
      <w:r>
        <w:rPr>
          <w:rFonts w:hint="eastAsia" w:ascii="宋体" w:hAnsi="宋体"/>
          <w:sz w:val="24"/>
          <w:szCs w:val="24"/>
        </w:rPr>
        <w:t>（投标人名称）提交投标文件正本壹份、副本</w:t>
      </w:r>
      <w:r>
        <w:rPr>
          <w:rFonts w:ascii="宋体" w:hAnsi="宋体"/>
          <w:sz w:val="24"/>
          <w:szCs w:val="24"/>
          <w:u w:val="single"/>
        </w:rPr>
        <w:t xml:space="preserve">      </w:t>
      </w:r>
      <w:r>
        <w:rPr>
          <w:rFonts w:hint="eastAsia" w:ascii="宋体" w:hAnsi="宋体"/>
          <w:sz w:val="24"/>
          <w:szCs w:val="24"/>
        </w:rPr>
        <w:t>份。</w:t>
      </w:r>
    </w:p>
    <w:p>
      <w:pPr>
        <w:snapToGrid w:val="0"/>
        <w:spacing w:line="360" w:lineRule="auto"/>
        <w:ind w:right="88" w:rightChars="42"/>
        <w:rPr>
          <w:rFonts w:ascii="宋体"/>
          <w:sz w:val="24"/>
          <w:szCs w:val="24"/>
        </w:rPr>
      </w:pPr>
      <w:r>
        <w:rPr>
          <w:rFonts w:hint="eastAsia" w:ascii="宋体" w:hAnsi="宋体"/>
          <w:sz w:val="24"/>
          <w:szCs w:val="24"/>
        </w:rPr>
        <w:t>据此函，签字代表宣布同意如下：</w:t>
      </w:r>
    </w:p>
    <w:p>
      <w:pPr>
        <w:spacing w:line="360" w:lineRule="auto"/>
        <w:ind w:right="88" w:rightChars="42" w:firstLine="480" w:firstLineChars="200"/>
        <w:rPr>
          <w:rFonts w:ascii="宋体"/>
          <w:sz w:val="24"/>
          <w:szCs w:val="24"/>
        </w:rPr>
      </w:pPr>
      <w:r>
        <w:rPr>
          <w:rFonts w:ascii="宋体" w:hAnsi="宋体"/>
          <w:sz w:val="24"/>
          <w:szCs w:val="24"/>
        </w:rPr>
        <w:t xml:space="preserve">1. </w:t>
      </w:r>
      <w:r>
        <w:rPr>
          <w:rFonts w:hint="eastAsia" w:ascii="宋体" w:hAnsi="宋体"/>
          <w:sz w:val="24"/>
          <w:szCs w:val="24"/>
        </w:rPr>
        <w:t>我方向贵方提交的所有</w:t>
      </w:r>
      <w:r>
        <w:rPr>
          <w:rFonts w:hint="eastAsia" w:ascii="宋体" w:hAnsi="宋体"/>
          <w:sz w:val="24"/>
          <w:szCs w:val="20"/>
        </w:rPr>
        <w:t>投标文件</w:t>
      </w:r>
      <w:r>
        <w:rPr>
          <w:rFonts w:hint="eastAsia" w:ascii="宋体" w:hAnsi="宋体"/>
          <w:sz w:val="24"/>
          <w:szCs w:val="24"/>
        </w:rPr>
        <w:t>、资料都是准确的和真实的。</w:t>
      </w:r>
    </w:p>
    <w:p>
      <w:pPr>
        <w:snapToGrid w:val="0"/>
        <w:spacing w:line="360" w:lineRule="auto"/>
        <w:ind w:right="88" w:rightChars="42" w:firstLine="480" w:firstLineChars="200"/>
        <w:rPr>
          <w:rFonts w:ascii="宋体"/>
          <w:sz w:val="24"/>
          <w:szCs w:val="24"/>
        </w:rPr>
      </w:pPr>
      <w:r>
        <w:rPr>
          <w:rFonts w:ascii="宋体" w:hAnsi="宋体"/>
          <w:sz w:val="24"/>
          <w:szCs w:val="24"/>
        </w:rPr>
        <w:t>2.</w:t>
      </w:r>
      <w:r>
        <w:rPr>
          <w:rFonts w:hint="eastAsia" w:ascii="宋体" w:hAnsi="宋体"/>
          <w:sz w:val="24"/>
          <w:szCs w:val="24"/>
        </w:rPr>
        <w:t>我方已详细审查全部“招标文件”，包括修改文件（如有的话）以及全部参考资料和有关附件，已经了解我方对于投标文件、采购过程、采购结果有依法进行询问、质疑、投诉的权利及相关渠道和要求。</w:t>
      </w:r>
    </w:p>
    <w:p>
      <w:pPr>
        <w:snapToGrid w:val="0"/>
        <w:spacing w:line="360" w:lineRule="auto"/>
        <w:ind w:right="88" w:rightChars="42" w:firstLine="480" w:firstLineChars="200"/>
        <w:rPr>
          <w:rFonts w:ascii="宋体"/>
          <w:sz w:val="24"/>
          <w:szCs w:val="24"/>
        </w:rPr>
      </w:pPr>
      <w:r>
        <w:rPr>
          <w:rFonts w:ascii="宋体" w:hAnsi="宋体"/>
          <w:sz w:val="24"/>
          <w:szCs w:val="24"/>
        </w:rPr>
        <w:t>3.</w:t>
      </w:r>
      <w:r>
        <w:rPr>
          <w:rFonts w:hint="eastAsia" w:ascii="宋体" w:hAnsi="宋体"/>
          <w:sz w:val="24"/>
          <w:szCs w:val="24"/>
        </w:rPr>
        <w:t>我方在投标之前已经与贵方进行了充分的沟通，完全理解并接受投标文件的各项规定和要求，对投标文件的合理性、合法性不再有争议。</w:t>
      </w:r>
    </w:p>
    <w:p>
      <w:pPr>
        <w:snapToGrid w:val="0"/>
        <w:spacing w:line="360" w:lineRule="auto"/>
        <w:ind w:right="88" w:rightChars="42" w:firstLine="480" w:firstLineChars="200"/>
        <w:rPr>
          <w:rFonts w:ascii="宋体"/>
          <w:sz w:val="24"/>
          <w:szCs w:val="24"/>
        </w:rPr>
      </w:pPr>
      <w:r>
        <w:rPr>
          <w:rFonts w:ascii="宋体" w:hAnsi="宋体"/>
          <w:sz w:val="24"/>
          <w:szCs w:val="24"/>
        </w:rPr>
        <w:t>4.</w:t>
      </w:r>
      <w:r>
        <w:rPr>
          <w:rFonts w:hint="eastAsia" w:ascii="宋体" w:hAnsi="宋体"/>
          <w:sz w:val="24"/>
          <w:szCs w:val="24"/>
        </w:rPr>
        <w:t>本投标有效期自开标日起</w:t>
      </w:r>
      <w:r>
        <w:rPr>
          <w:rFonts w:ascii="宋体" w:hAnsi="宋体"/>
          <w:sz w:val="24"/>
          <w:szCs w:val="24"/>
        </w:rPr>
        <w:t>90</w:t>
      </w:r>
      <w:r>
        <w:rPr>
          <w:rFonts w:hint="eastAsia" w:ascii="宋体" w:hAnsi="宋体"/>
          <w:sz w:val="24"/>
          <w:szCs w:val="24"/>
        </w:rPr>
        <w:t>日历天。</w:t>
      </w:r>
    </w:p>
    <w:p>
      <w:pPr>
        <w:snapToGrid w:val="0"/>
        <w:spacing w:line="360" w:lineRule="auto"/>
        <w:ind w:right="88" w:rightChars="42" w:firstLine="480" w:firstLineChars="200"/>
        <w:rPr>
          <w:rFonts w:ascii="宋体"/>
          <w:sz w:val="24"/>
          <w:szCs w:val="24"/>
        </w:rPr>
      </w:pPr>
      <w:r>
        <w:rPr>
          <w:rFonts w:ascii="宋体" w:hAnsi="宋体"/>
          <w:sz w:val="24"/>
          <w:szCs w:val="24"/>
        </w:rPr>
        <w:t>5.</w:t>
      </w:r>
      <w:r>
        <w:rPr>
          <w:rFonts w:hint="eastAsia" w:ascii="宋体" w:hAnsi="宋体"/>
          <w:sz w:val="24"/>
          <w:szCs w:val="24"/>
        </w:rPr>
        <w:t>如中标，本投标文件至本项目合同履行完毕止均保持有效，我方将按“招标文件”及政府采购法律、法规的规定履行合同责任和义务。</w:t>
      </w:r>
    </w:p>
    <w:p>
      <w:pPr>
        <w:snapToGrid w:val="0"/>
        <w:spacing w:line="360" w:lineRule="auto"/>
        <w:ind w:right="88" w:rightChars="42" w:firstLine="480" w:firstLineChars="200"/>
        <w:rPr>
          <w:rFonts w:ascii="宋体"/>
          <w:sz w:val="24"/>
          <w:szCs w:val="24"/>
        </w:rPr>
      </w:pPr>
      <w:r>
        <w:rPr>
          <w:rFonts w:ascii="宋体" w:hAnsi="宋体"/>
          <w:sz w:val="24"/>
          <w:szCs w:val="24"/>
        </w:rPr>
        <w:t>6.</w:t>
      </w:r>
      <w:r>
        <w:rPr>
          <w:rFonts w:hint="eastAsia" w:ascii="宋体" w:hAnsi="宋体"/>
          <w:sz w:val="24"/>
          <w:szCs w:val="24"/>
        </w:rPr>
        <w:t>我方同意按照贵方要求提供与投标有关的一切数据或资料。</w:t>
      </w:r>
    </w:p>
    <w:p>
      <w:pPr>
        <w:snapToGrid w:val="0"/>
        <w:spacing w:line="360" w:lineRule="auto"/>
        <w:ind w:right="88" w:rightChars="42" w:firstLine="480" w:firstLineChars="200"/>
        <w:rPr>
          <w:rFonts w:ascii="宋体"/>
          <w:sz w:val="24"/>
          <w:szCs w:val="24"/>
        </w:rPr>
      </w:pPr>
      <w:r>
        <w:rPr>
          <w:rFonts w:ascii="宋体" w:hAnsi="宋体"/>
          <w:sz w:val="24"/>
          <w:szCs w:val="24"/>
        </w:rPr>
        <w:t>7.</w:t>
      </w:r>
      <w:r>
        <w:rPr>
          <w:rFonts w:hint="eastAsia" w:ascii="宋体" w:hAnsi="宋体"/>
          <w:sz w:val="24"/>
          <w:szCs w:val="24"/>
        </w:rPr>
        <w:t>与本投标项目有关的一切正式往来信函请寄：</w:t>
      </w:r>
    </w:p>
    <w:p>
      <w:pPr>
        <w:snapToGrid w:val="0"/>
        <w:spacing w:line="360" w:lineRule="auto"/>
        <w:ind w:right="88" w:rightChars="42" w:firstLine="480" w:firstLineChars="200"/>
        <w:rPr>
          <w:rFonts w:ascii="宋体"/>
          <w:sz w:val="24"/>
          <w:szCs w:val="24"/>
        </w:rPr>
      </w:pPr>
    </w:p>
    <w:p>
      <w:pPr>
        <w:snapToGrid w:val="0"/>
        <w:spacing w:line="360" w:lineRule="auto"/>
        <w:ind w:right="88" w:rightChars="42" w:firstLine="480" w:firstLineChars="200"/>
        <w:rPr>
          <w:rFonts w:ascii="宋体"/>
          <w:sz w:val="24"/>
          <w:szCs w:val="24"/>
          <w:u w:val="single"/>
        </w:rPr>
      </w:pPr>
      <w:r>
        <w:rPr>
          <w:rFonts w:hint="eastAsia" w:ascii="宋体" w:hAnsi="宋体"/>
          <w:sz w:val="24"/>
          <w:szCs w:val="24"/>
        </w:rPr>
        <w:t>地址：</w:t>
      </w:r>
      <w:r>
        <w:rPr>
          <w:rFonts w:ascii="宋体" w:hAnsi="宋体"/>
          <w:sz w:val="24"/>
          <w:szCs w:val="24"/>
          <w:u w:val="single"/>
        </w:rPr>
        <w:t xml:space="preserve">               </w:t>
      </w:r>
      <w:r>
        <w:rPr>
          <w:rFonts w:hint="eastAsia" w:ascii="宋体" w:hAnsi="宋体"/>
          <w:sz w:val="24"/>
          <w:szCs w:val="24"/>
        </w:rPr>
        <w:t>邮编：</w:t>
      </w:r>
      <w:r>
        <w:rPr>
          <w:rFonts w:ascii="宋体" w:hAnsi="宋体"/>
          <w:sz w:val="24"/>
          <w:szCs w:val="24"/>
          <w:u w:val="single"/>
        </w:rPr>
        <w:t xml:space="preserve">               </w:t>
      </w:r>
      <w:r>
        <w:rPr>
          <w:rFonts w:hint="eastAsia" w:ascii="宋体" w:hAnsi="宋体"/>
          <w:sz w:val="24"/>
          <w:szCs w:val="24"/>
        </w:rPr>
        <w:t>电话：</w:t>
      </w:r>
      <w:r>
        <w:rPr>
          <w:rFonts w:ascii="宋体" w:hAnsi="宋体"/>
          <w:sz w:val="24"/>
          <w:szCs w:val="24"/>
          <w:u w:val="single"/>
        </w:rPr>
        <w:t xml:space="preserve">                </w:t>
      </w:r>
    </w:p>
    <w:p>
      <w:pPr>
        <w:snapToGrid w:val="0"/>
        <w:spacing w:line="360" w:lineRule="auto"/>
        <w:ind w:right="88" w:rightChars="42" w:firstLine="480" w:firstLineChars="200"/>
        <w:rPr>
          <w:rFonts w:ascii="宋体"/>
          <w:sz w:val="24"/>
          <w:szCs w:val="24"/>
          <w:u w:val="single"/>
        </w:rPr>
      </w:pPr>
      <w:r>
        <w:rPr>
          <w:rFonts w:hint="eastAsia" w:ascii="宋体" w:hAnsi="宋体"/>
          <w:sz w:val="24"/>
          <w:szCs w:val="24"/>
        </w:rPr>
        <w:t>传真：</w:t>
      </w:r>
      <w:r>
        <w:rPr>
          <w:rFonts w:ascii="宋体" w:hAnsi="宋体"/>
          <w:sz w:val="24"/>
          <w:szCs w:val="24"/>
          <w:u w:val="single"/>
        </w:rPr>
        <w:t xml:space="preserve">               </w:t>
      </w:r>
      <w:r>
        <w:rPr>
          <w:rFonts w:hint="eastAsia" w:ascii="宋体" w:hAnsi="宋体"/>
          <w:sz w:val="24"/>
          <w:szCs w:val="24"/>
        </w:rPr>
        <w:t>投标人代表姓名</w:t>
      </w:r>
      <w:r>
        <w:rPr>
          <w:rFonts w:ascii="宋体" w:hAnsi="宋体"/>
          <w:sz w:val="24"/>
          <w:szCs w:val="24"/>
          <w:u w:val="single"/>
        </w:rPr>
        <w:t xml:space="preserve">          </w:t>
      </w:r>
      <w:r>
        <w:rPr>
          <w:rFonts w:hint="eastAsia" w:ascii="宋体" w:hAnsi="宋体"/>
          <w:sz w:val="24"/>
          <w:szCs w:val="24"/>
        </w:rPr>
        <w:t>职务：</w:t>
      </w:r>
      <w:r>
        <w:rPr>
          <w:rFonts w:ascii="宋体" w:hAnsi="宋体"/>
          <w:sz w:val="24"/>
          <w:szCs w:val="24"/>
          <w:u w:val="single"/>
        </w:rPr>
        <w:t xml:space="preserve">         </w:t>
      </w:r>
    </w:p>
    <w:p>
      <w:pPr>
        <w:snapToGrid w:val="0"/>
        <w:spacing w:line="360" w:lineRule="auto"/>
        <w:ind w:right="88" w:rightChars="42" w:firstLine="480" w:firstLineChars="200"/>
        <w:rPr>
          <w:rFonts w:ascii="宋体"/>
          <w:sz w:val="24"/>
          <w:szCs w:val="24"/>
          <w:u w:val="single"/>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公章</w:t>
      </w:r>
      <w:r>
        <w:rPr>
          <w:rFonts w:ascii="宋体" w:hAnsi="宋体"/>
          <w:sz w:val="24"/>
          <w:szCs w:val="24"/>
        </w:rPr>
        <w:t>):</w:t>
      </w:r>
      <w:r>
        <w:rPr>
          <w:rFonts w:ascii="宋体" w:hAnsi="宋体"/>
          <w:sz w:val="24"/>
          <w:szCs w:val="24"/>
          <w:u w:val="single"/>
        </w:rPr>
        <w:t xml:space="preserve">                                           </w:t>
      </w:r>
    </w:p>
    <w:p>
      <w:pPr>
        <w:snapToGrid w:val="0"/>
        <w:spacing w:line="360" w:lineRule="auto"/>
        <w:ind w:right="88" w:rightChars="42" w:firstLine="480" w:firstLineChars="200"/>
        <w:rPr>
          <w:rFonts w:ascii="宋体"/>
          <w:sz w:val="24"/>
          <w:szCs w:val="24"/>
        </w:rPr>
      </w:pPr>
      <w:r>
        <w:rPr>
          <w:rFonts w:hint="eastAsia" w:ascii="宋体" w:hAnsi="宋体"/>
          <w:sz w:val="24"/>
          <w:szCs w:val="24"/>
        </w:rPr>
        <w:t>开户银行：</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银行帐号：</w:t>
      </w:r>
      <w:r>
        <w:rPr>
          <w:rFonts w:ascii="宋体" w:hAnsi="宋体"/>
          <w:sz w:val="24"/>
          <w:szCs w:val="24"/>
          <w:u w:val="single"/>
        </w:rPr>
        <w:t xml:space="preserve">                    </w:t>
      </w:r>
    </w:p>
    <w:p>
      <w:pPr>
        <w:snapToGrid w:val="0"/>
        <w:spacing w:line="360" w:lineRule="auto"/>
        <w:ind w:right="88" w:rightChars="42" w:firstLine="480" w:firstLineChars="200"/>
        <w:rPr>
          <w:rFonts w:ascii="宋体"/>
          <w:sz w:val="24"/>
          <w:szCs w:val="24"/>
        </w:rPr>
      </w:pPr>
      <w:r>
        <w:rPr>
          <w:rFonts w:hint="eastAsia" w:ascii="宋体" w:hAnsi="宋体"/>
          <w:sz w:val="24"/>
          <w:szCs w:val="24"/>
        </w:rPr>
        <w:t>授权代表</w:t>
      </w:r>
      <w:r>
        <w:rPr>
          <w:rFonts w:hint="eastAsia" w:ascii="宋体" w:hAnsi="宋体"/>
          <w:sz w:val="24"/>
          <w:szCs w:val="24"/>
          <w:lang w:val="en-US" w:eastAsia="zh-CN"/>
        </w:rPr>
        <w:t>人</w:t>
      </w:r>
      <w:r>
        <w:rPr>
          <w:rFonts w:hint="eastAsia" w:ascii="宋体" w:hAnsi="宋体"/>
          <w:sz w:val="24"/>
          <w:szCs w:val="24"/>
        </w:rPr>
        <w:t>签字</w:t>
      </w:r>
      <w:r>
        <w:rPr>
          <w:rFonts w:ascii="宋体" w:hAnsi="宋体"/>
          <w:sz w:val="24"/>
          <w:szCs w:val="24"/>
        </w:rPr>
        <w:t>:</w:t>
      </w:r>
      <w:r>
        <w:rPr>
          <w:rFonts w:ascii="宋体" w:hAnsi="宋体"/>
          <w:sz w:val="24"/>
          <w:szCs w:val="24"/>
          <w:u w:val="single"/>
        </w:rPr>
        <w:t xml:space="preserve">                                                   </w:t>
      </w:r>
    </w:p>
    <w:p>
      <w:pPr>
        <w:snapToGrid w:val="0"/>
        <w:spacing w:line="360" w:lineRule="auto"/>
        <w:ind w:right="88" w:rightChars="42" w:firstLine="480" w:firstLineChars="200"/>
        <w:rPr>
          <w:rFonts w:ascii="宋体"/>
          <w:sz w:val="24"/>
          <w:szCs w:val="24"/>
        </w:rPr>
      </w:pPr>
    </w:p>
    <w:p>
      <w:pPr>
        <w:wordWrap w:val="0"/>
        <w:snapToGrid w:val="0"/>
        <w:spacing w:line="360" w:lineRule="auto"/>
        <w:ind w:right="88" w:rightChars="42"/>
        <w:jc w:val="center"/>
        <w:rPr>
          <w:rFonts w:ascii="宋体"/>
          <w:sz w:val="24"/>
          <w:szCs w:val="24"/>
        </w:rPr>
      </w:pPr>
      <w:r>
        <w:rPr>
          <w:rFonts w:ascii="宋体" w:hAnsi="宋体"/>
          <w:sz w:val="24"/>
          <w:szCs w:val="24"/>
        </w:rPr>
        <w:t xml:space="preserve">                                       </w:t>
      </w:r>
      <w:r>
        <w:rPr>
          <w:rFonts w:hint="eastAsia" w:ascii="宋体" w:hAnsi="宋体"/>
          <w:sz w:val="24"/>
          <w:szCs w:val="24"/>
        </w:rPr>
        <w:t>日期</w:t>
      </w:r>
      <w:r>
        <w:rPr>
          <w:rFonts w:ascii="宋体" w:hAnsi="宋体"/>
          <w:sz w:val="24"/>
          <w:szCs w:val="24"/>
        </w:rPr>
        <w:t>:</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spacing w:line="360" w:lineRule="auto"/>
        <w:ind w:left="-718" w:leftChars="-342" w:right="206" w:rightChars="98" w:firstLine="614" w:firstLineChars="256"/>
        <w:jc w:val="right"/>
        <w:rPr>
          <w:rFonts w:ascii="宋体"/>
          <w:sz w:val="24"/>
          <w:szCs w:val="24"/>
        </w:rPr>
        <w:sectPr>
          <w:footerReference r:id="rId10" w:type="default"/>
          <w:pgSz w:w="11906" w:h="16838"/>
          <w:pgMar w:top="1418" w:right="1474" w:bottom="1418" w:left="1474" w:header="851" w:footer="851"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ind w:left="-718" w:leftChars="-342" w:right="206" w:rightChars="98" w:firstLine="771" w:firstLineChars="256"/>
        <w:jc w:val="center"/>
        <w:rPr>
          <w:rFonts w:ascii="宋体"/>
          <w:b/>
          <w:sz w:val="30"/>
          <w:szCs w:val="30"/>
        </w:rPr>
      </w:pPr>
      <w:r>
        <w:rPr>
          <w:rFonts w:ascii="宋体" w:hAnsi="宋体"/>
          <w:b/>
          <w:bCs/>
          <w:sz w:val="30"/>
          <w:szCs w:val="30"/>
        </w:rPr>
        <w:t>2</w:t>
      </w:r>
      <w:r>
        <w:rPr>
          <w:rFonts w:hint="eastAsia" w:ascii="宋体" w:hAnsi="宋体"/>
          <w:b/>
          <w:bCs/>
          <w:sz w:val="30"/>
          <w:szCs w:val="30"/>
        </w:rPr>
        <w:t>．法定代表人授权书</w:t>
      </w:r>
    </w:p>
    <w:p>
      <w:pPr>
        <w:spacing w:line="360" w:lineRule="auto"/>
        <w:ind w:left="-718" w:leftChars="-342" w:right="206" w:rightChars="98" w:firstLine="614" w:firstLineChars="256"/>
        <w:rPr>
          <w:rFonts w:ascii="宋体"/>
          <w:sz w:val="24"/>
          <w:szCs w:val="24"/>
        </w:rPr>
      </w:pPr>
    </w:p>
    <w:p>
      <w:pPr>
        <w:spacing w:line="360" w:lineRule="auto"/>
        <w:ind w:left="-718" w:leftChars="-342" w:right="206" w:rightChars="98" w:firstLine="614" w:firstLineChars="256"/>
        <w:rPr>
          <w:rFonts w:ascii="宋体"/>
          <w:sz w:val="24"/>
          <w:szCs w:val="24"/>
        </w:rPr>
      </w:pPr>
      <w:r>
        <w:rPr>
          <w:rFonts w:hint="eastAsia" w:ascii="宋体" w:hAnsi="宋体"/>
          <w:sz w:val="24"/>
          <w:szCs w:val="24"/>
          <w:lang w:eastAsia="zh-CN"/>
        </w:rPr>
        <w:t>江山市公路管理段</w:t>
      </w:r>
      <w:r>
        <w:rPr>
          <w:rFonts w:hint="eastAsia" w:ascii="宋体" w:hAnsi="宋体"/>
          <w:sz w:val="24"/>
          <w:szCs w:val="24"/>
        </w:rPr>
        <w:t>：</w:t>
      </w:r>
    </w:p>
    <w:p>
      <w:pPr>
        <w:spacing w:line="360" w:lineRule="auto"/>
        <w:ind w:left="-178" w:leftChars="-85" w:right="206" w:rightChars="98" w:firstLine="552" w:firstLineChars="230"/>
        <w:rPr>
          <w:rFonts w:ascii="宋体"/>
          <w:sz w:val="24"/>
          <w:szCs w:val="24"/>
        </w:rPr>
      </w:pPr>
      <w:r>
        <w:rPr>
          <w:rFonts w:ascii="宋体" w:hAnsi="宋体"/>
          <w:sz w:val="24"/>
          <w:szCs w:val="24"/>
          <w:u w:val="single"/>
        </w:rPr>
        <w:t xml:space="preserve">                     </w:t>
      </w:r>
      <w:r>
        <w:rPr>
          <w:rFonts w:hint="eastAsia" w:ascii="宋体" w:hAnsi="宋体"/>
          <w:sz w:val="24"/>
          <w:szCs w:val="24"/>
        </w:rPr>
        <w:t>（投标人全称）法定代表人授权</w:t>
      </w:r>
      <w:r>
        <w:rPr>
          <w:rFonts w:ascii="宋体" w:hAnsi="宋体"/>
          <w:sz w:val="24"/>
          <w:szCs w:val="24"/>
          <w:u w:val="single"/>
        </w:rPr>
        <w:t xml:space="preserve">     </w:t>
      </w:r>
      <w:r>
        <w:rPr>
          <w:rFonts w:hint="eastAsia" w:ascii="宋体" w:hAnsi="宋体"/>
          <w:sz w:val="24"/>
          <w:szCs w:val="24"/>
        </w:rPr>
        <w:t>（全权代表姓名）为全权代表，参加贵方组织的</w:t>
      </w:r>
      <w:r>
        <w:rPr>
          <w:rFonts w:ascii="宋体" w:hAnsi="宋体"/>
          <w:sz w:val="24"/>
          <w:szCs w:val="24"/>
          <w:u w:val="single"/>
        </w:rPr>
        <w:t xml:space="preserve">               </w:t>
      </w:r>
      <w:r>
        <w:rPr>
          <w:rFonts w:hint="eastAsia" w:ascii="宋体" w:hAnsi="宋体"/>
          <w:sz w:val="24"/>
          <w:szCs w:val="24"/>
        </w:rPr>
        <w:t>项目，并全权处理采购活动中的一切事宜。</w:t>
      </w:r>
    </w:p>
    <w:p>
      <w:pPr>
        <w:spacing w:beforeLines="50" w:afterLines="50" w:line="360" w:lineRule="auto"/>
        <w:ind w:left="-718" w:leftChars="-342" w:right="206" w:rightChars="98" w:firstLine="614" w:firstLineChars="256"/>
        <w:rPr>
          <w:rFonts w:ascii="宋体"/>
          <w:sz w:val="24"/>
          <w:szCs w:val="24"/>
        </w:rPr>
      </w:pPr>
      <w:r>
        <w:rPr>
          <w:rFonts w:hint="eastAsia" w:ascii="宋体" w:hAnsi="宋体"/>
          <w:sz w:val="24"/>
          <w:szCs w:val="24"/>
        </w:rPr>
        <w:t>法定代表人签字或盖章：</w:t>
      </w:r>
    </w:p>
    <w:p>
      <w:pPr>
        <w:spacing w:beforeLines="50" w:afterLines="50" w:line="360" w:lineRule="auto"/>
        <w:ind w:left="-718" w:leftChars="-342" w:right="206" w:rightChars="98" w:firstLine="614" w:firstLineChars="256"/>
        <w:rPr>
          <w:rFonts w:ascii="宋体"/>
          <w:sz w:val="24"/>
          <w:szCs w:val="24"/>
        </w:rPr>
      </w:pPr>
      <w:r>
        <w:rPr>
          <w:rFonts w:hint="eastAsia" w:ascii="宋体" w:hAnsi="宋体"/>
          <w:sz w:val="24"/>
          <w:szCs w:val="24"/>
        </w:rPr>
        <w:t>投标人全称（公章）：</w:t>
      </w:r>
    </w:p>
    <w:p>
      <w:pPr>
        <w:spacing w:beforeLines="50" w:afterLines="50" w:line="360" w:lineRule="auto"/>
        <w:ind w:left="-718" w:leftChars="-342" w:right="206" w:rightChars="98" w:firstLine="614" w:firstLineChars="256"/>
        <w:rPr>
          <w:rFonts w:asci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360" w:lineRule="auto"/>
        <w:ind w:left="-718" w:leftChars="-342" w:right="206" w:rightChars="98" w:firstLine="614" w:firstLineChars="256"/>
        <w:rPr>
          <w:rFonts w:ascii="宋体"/>
          <w:sz w:val="24"/>
          <w:szCs w:val="24"/>
        </w:rPr>
      </w:pPr>
    </w:p>
    <w:p>
      <w:pPr>
        <w:spacing w:line="360" w:lineRule="auto"/>
        <w:ind w:left="-718" w:leftChars="-342" w:right="206" w:rightChars="98" w:firstLine="614" w:firstLineChars="256"/>
        <w:rPr>
          <w:rFonts w:ascii="宋体"/>
          <w:sz w:val="24"/>
          <w:szCs w:val="24"/>
        </w:rPr>
      </w:pPr>
    </w:p>
    <w:p>
      <w:pPr>
        <w:spacing w:line="360" w:lineRule="auto"/>
        <w:ind w:left="-718" w:leftChars="-342" w:right="206" w:rightChars="98" w:firstLine="614" w:firstLineChars="256"/>
        <w:rPr>
          <w:rFonts w:ascii="宋体"/>
          <w:sz w:val="24"/>
          <w:szCs w:val="24"/>
        </w:rPr>
      </w:pPr>
      <w:r>
        <w:rPr>
          <w:rFonts w:hint="eastAsia" w:ascii="宋体" w:hAnsi="宋体"/>
          <w:sz w:val="24"/>
          <w:szCs w:val="24"/>
        </w:rPr>
        <w:t>附：</w:t>
      </w:r>
    </w:p>
    <w:p>
      <w:pPr>
        <w:spacing w:line="360" w:lineRule="auto"/>
        <w:ind w:left="-718" w:leftChars="-342" w:right="206" w:rightChars="98" w:firstLine="614" w:firstLineChars="256"/>
        <w:rPr>
          <w:rFonts w:ascii="宋体"/>
          <w:sz w:val="24"/>
          <w:szCs w:val="24"/>
        </w:rPr>
      </w:pPr>
      <w:r>
        <w:rPr>
          <w:rFonts w:hint="eastAsia" w:ascii="宋体" w:hAnsi="宋体"/>
          <w:sz w:val="24"/>
          <w:szCs w:val="24"/>
        </w:rPr>
        <w:t>被授权代表姓名：</w:t>
      </w:r>
      <w:r>
        <w:rPr>
          <w:rFonts w:ascii="宋体" w:hAnsi="宋体"/>
          <w:sz w:val="24"/>
          <w:szCs w:val="24"/>
        </w:rPr>
        <w:t xml:space="preserve">           </w:t>
      </w:r>
      <w:r>
        <w:rPr>
          <w:rFonts w:hint="eastAsia" w:ascii="宋体" w:hAnsi="宋体"/>
          <w:sz w:val="24"/>
          <w:szCs w:val="24"/>
        </w:rPr>
        <w:t>性别：</w:t>
      </w:r>
    </w:p>
    <w:p>
      <w:pPr>
        <w:spacing w:line="360" w:lineRule="auto"/>
        <w:ind w:left="-718" w:leftChars="-342" w:right="206" w:rightChars="98" w:firstLine="614" w:firstLineChars="256"/>
        <w:rPr>
          <w:rFonts w:ascii="宋体"/>
          <w:sz w:val="24"/>
          <w:szCs w:val="24"/>
        </w:rPr>
      </w:pPr>
      <w:r>
        <w:rPr>
          <w:rFonts w:hint="eastAsia" w:ascii="宋体" w:hAnsi="宋体"/>
          <w:sz w:val="24"/>
          <w:szCs w:val="24"/>
        </w:rPr>
        <w:t>职务：</w:t>
      </w:r>
      <w:r>
        <w:rPr>
          <w:rFonts w:ascii="宋体" w:hAnsi="宋体"/>
          <w:sz w:val="24"/>
          <w:szCs w:val="24"/>
        </w:rPr>
        <w:t xml:space="preserve">                   </w:t>
      </w:r>
      <w:r>
        <w:rPr>
          <w:rFonts w:hint="eastAsia" w:ascii="宋体" w:hAnsi="宋体"/>
          <w:sz w:val="24"/>
          <w:szCs w:val="24"/>
        </w:rPr>
        <w:t>职称：</w:t>
      </w:r>
    </w:p>
    <w:p>
      <w:pPr>
        <w:spacing w:line="360" w:lineRule="auto"/>
        <w:ind w:left="-718" w:leftChars="-342" w:right="206" w:rightChars="98" w:firstLine="614" w:firstLineChars="256"/>
        <w:rPr>
          <w:rFonts w:ascii="宋体"/>
          <w:sz w:val="24"/>
          <w:szCs w:val="24"/>
        </w:rPr>
      </w:pPr>
      <w:r>
        <w:rPr>
          <w:rFonts w:hint="eastAsia" w:ascii="宋体" w:hAnsi="宋体"/>
          <w:sz w:val="24"/>
          <w:szCs w:val="24"/>
        </w:rPr>
        <w:t>详细通讯地址：</w:t>
      </w:r>
    </w:p>
    <w:p>
      <w:pPr>
        <w:spacing w:line="360" w:lineRule="auto"/>
        <w:ind w:left="-718" w:leftChars="-342" w:right="206" w:rightChars="98" w:firstLine="614" w:firstLineChars="256"/>
        <w:rPr>
          <w:rFonts w:asci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传真：</w:t>
      </w:r>
    </w:p>
    <w:p>
      <w:pPr>
        <w:spacing w:line="360" w:lineRule="auto"/>
        <w:ind w:left="-718" w:leftChars="-342" w:right="206" w:rightChars="98" w:firstLine="614" w:firstLineChars="256"/>
        <w:rPr>
          <w:rFonts w:ascii="宋体"/>
          <w:sz w:val="24"/>
          <w:szCs w:val="24"/>
        </w:rPr>
      </w:pPr>
      <w:r>
        <w:rPr>
          <w:rFonts w:hint="eastAsia" w:ascii="宋体" w:hAnsi="宋体"/>
          <w:sz w:val="24"/>
          <w:szCs w:val="24"/>
        </w:rPr>
        <w:t>移动电话：</w:t>
      </w:r>
    </w:p>
    <w:p>
      <w:pPr>
        <w:spacing w:line="360" w:lineRule="auto"/>
        <w:ind w:left="-718" w:leftChars="-342" w:right="206" w:rightChars="98" w:firstLine="614" w:firstLineChars="256"/>
        <w:rPr>
          <w:rFonts w:ascii="宋体"/>
          <w:sz w:val="24"/>
          <w:szCs w:val="24"/>
        </w:rPr>
      </w:pPr>
      <w:r>
        <w:rPr>
          <w:rFonts w:hint="eastAsia" w:ascii="宋体" w:hAnsi="宋体"/>
          <w:sz w:val="24"/>
          <w:szCs w:val="24"/>
        </w:rPr>
        <w:t>邮政编码：</w:t>
      </w:r>
    </w:p>
    <w:p>
      <w:pPr>
        <w:spacing w:line="360" w:lineRule="auto"/>
        <w:ind w:right="206" w:rightChars="98"/>
        <w:rPr>
          <w:rFonts w:ascii="宋体"/>
          <w:sz w:val="24"/>
          <w:szCs w:val="24"/>
        </w:rPr>
      </w:pPr>
    </w:p>
    <w:p>
      <w:pPr>
        <w:spacing w:line="360" w:lineRule="auto"/>
        <w:ind w:right="206" w:rightChars="98"/>
        <w:rPr>
          <w:rFonts w:ascii="宋体"/>
          <w:sz w:val="24"/>
          <w:szCs w:val="24"/>
        </w:rPr>
      </w:pPr>
      <w:r>
        <w:rPr>
          <w:rFonts w:ascii="宋体"/>
          <w:sz w:val="24"/>
          <w:szCs w:val="24"/>
        </w:rPr>
        <w:t>-----------------------------------------------------------------------</w:t>
      </w:r>
    </w:p>
    <w:p>
      <w:pPr>
        <w:spacing w:line="360" w:lineRule="auto"/>
        <w:ind w:right="206" w:rightChars="98"/>
        <w:jc w:val="center"/>
        <w:rPr>
          <w:rFonts w:ascii="宋体"/>
          <w:sz w:val="24"/>
          <w:szCs w:val="24"/>
        </w:rPr>
      </w:pPr>
      <w:r>
        <w:rPr>
          <w:rFonts w:hint="eastAsia" w:ascii="宋体" w:hAnsi="宋体"/>
          <w:sz w:val="24"/>
          <w:szCs w:val="24"/>
        </w:rPr>
        <w:t>被授权人身份证复印件粘贴处</w:t>
      </w: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line="360" w:lineRule="auto"/>
        <w:ind w:left="-718" w:leftChars="-342" w:right="206" w:rightChars="98" w:firstLine="771" w:firstLineChars="256"/>
        <w:jc w:val="center"/>
        <w:rPr>
          <w:rFonts w:ascii="宋体"/>
          <w:b/>
          <w:sz w:val="30"/>
          <w:szCs w:val="30"/>
        </w:rPr>
      </w:pPr>
      <w:r>
        <w:rPr>
          <w:rFonts w:ascii="宋体" w:hAnsi="宋体"/>
          <w:b/>
          <w:sz w:val="30"/>
          <w:szCs w:val="30"/>
        </w:rPr>
        <w:t>3</w:t>
      </w:r>
      <w:r>
        <w:rPr>
          <w:rFonts w:hint="eastAsia" w:ascii="宋体" w:hAnsi="宋体"/>
          <w:b/>
          <w:sz w:val="30"/>
          <w:szCs w:val="30"/>
        </w:rPr>
        <w:t>．</w:t>
      </w:r>
      <w:r>
        <w:rPr>
          <w:rFonts w:hint="eastAsia" w:ascii="宋体" w:hAnsi="宋体"/>
          <w:b/>
          <w:bCs/>
          <w:sz w:val="30"/>
          <w:szCs w:val="30"/>
        </w:rPr>
        <w:t>投标人资格声明</w:t>
      </w:r>
    </w:p>
    <w:p>
      <w:pPr>
        <w:tabs>
          <w:tab w:val="left" w:pos="1824"/>
        </w:tabs>
        <w:autoSpaceDE w:val="0"/>
        <w:autoSpaceDN w:val="0"/>
        <w:adjustRightInd w:val="0"/>
        <w:snapToGrid w:val="0"/>
        <w:ind w:left="-718" w:leftChars="-342" w:right="206" w:rightChars="98" w:firstLine="614" w:firstLineChars="256"/>
        <w:rPr>
          <w:rFonts w:ascii="宋体"/>
          <w:sz w:val="24"/>
          <w:szCs w:val="24"/>
        </w:rPr>
      </w:pPr>
      <w:r>
        <w:rPr>
          <w:rFonts w:ascii="宋体" w:hAnsi="宋体"/>
          <w:sz w:val="24"/>
          <w:szCs w:val="24"/>
          <w:lang w:val="zh-CN"/>
        </w:rPr>
        <w:t>1</w:t>
      </w:r>
      <w:r>
        <w:rPr>
          <w:rFonts w:hint="eastAsia" w:ascii="宋体" w:hAnsi="宋体"/>
          <w:sz w:val="24"/>
          <w:szCs w:val="24"/>
          <w:lang w:val="zh-CN"/>
        </w:rPr>
        <w:t>、基本情况</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投标人名称：</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地</w:t>
      </w:r>
      <w:r>
        <w:rPr>
          <w:rFonts w:ascii="宋体" w:hAnsi="宋体"/>
          <w:sz w:val="24"/>
          <w:szCs w:val="24"/>
          <w:lang w:val="zh-CN"/>
        </w:rPr>
        <w:t xml:space="preserve">   </w:t>
      </w:r>
      <w:r>
        <w:rPr>
          <w:rFonts w:hint="eastAsia" w:ascii="宋体" w:hAnsi="宋体"/>
          <w:sz w:val="24"/>
          <w:szCs w:val="24"/>
          <w:lang w:val="zh-CN"/>
        </w:rPr>
        <w:t>址：</w:t>
      </w:r>
      <w:r>
        <w:rPr>
          <w:rFonts w:ascii="宋体" w:hAnsi="宋体"/>
          <w:sz w:val="24"/>
          <w:szCs w:val="24"/>
          <w:u w:val="single"/>
          <w:lang w:val="zh-CN"/>
        </w:rPr>
        <w:t xml:space="preserve">             </w:t>
      </w:r>
      <w:r>
        <w:rPr>
          <w:rFonts w:hint="eastAsia" w:ascii="宋体" w:hAnsi="宋体"/>
          <w:sz w:val="24"/>
          <w:szCs w:val="24"/>
          <w:lang w:val="zh-CN"/>
        </w:rPr>
        <w:t>电</w:t>
      </w:r>
      <w:r>
        <w:rPr>
          <w:rFonts w:ascii="宋体" w:hAnsi="宋体"/>
          <w:sz w:val="24"/>
          <w:szCs w:val="24"/>
          <w:lang w:val="zh-CN"/>
        </w:rPr>
        <w:t xml:space="preserve">  </w:t>
      </w:r>
      <w:r>
        <w:rPr>
          <w:rFonts w:hint="eastAsia" w:ascii="宋体" w:hAnsi="宋体"/>
          <w:sz w:val="24"/>
          <w:szCs w:val="24"/>
          <w:lang w:val="zh-CN"/>
        </w:rPr>
        <w:t>话：</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成立和注册日期：</w:t>
      </w:r>
      <w:r>
        <w:rPr>
          <w:rFonts w:ascii="宋体" w:hAnsi="宋体"/>
          <w:sz w:val="24"/>
          <w:szCs w:val="24"/>
          <w:u w:val="single"/>
          <w:lang w:val="zh-CN"/>
        </w:rPr>
        <w:t xml:space="preserve">             </w:t>
      </w:r>
      <w:r>
        <w:rPr>
          <w:rFonts w:hint="eastAsia" w:ascii="宋体" w:hAnsi="宋体"/>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主管部门：</w:t>
      </w:r>
      <w:r>
        <w:rPr>
          <w:rFonts w:ascii="宋体" w:hAnsi="宋体"/>
          <w:sz w:val="24"/>
          <w:szCs w:val="24"/>
          <w:u w:val="single"/>
          <w:lang w:val="zh-CN"/>
        </w:rPr>
        <w:t xml:space="preserve">                   </w:t>
      </w:r>
      <w:r>
        <w:rPr>
          <w:rFonts w:hint="eastAsia" w:ascii="宋体" w:hAnsi="宋体"/>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公司性质：</w:t>
      </w:r>
      <w:r>
        <w:rPr>
          <w:rFonts w:ascii="宋体" w:hAnsi="宋体"/>
          <w:sz w:val="24"/>
          <w:szCs w:val="24"/>
          <w:u w:val="single"/>
          <w:lang w:val="zh-CN"/>
        </w:rPr>
        <w:t xml:space="preserve">                  </w:t>
      </w:r>
      <w:r>
        <w:rPr>
          <w:rFonts w:hint="eastAsia" w:ascii="宋体" w:hAnsi="宋体"/>
          <w:sz w:val="24"/>
          <w:szCs w:val="24"/>
          <w:u w:val="single"/>
          <w:lang w:val="zh-CN"/>
        </w:rPr>
        <w:t>　</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主要负责人：</w:t>
      </w:r>
      <w:r>
        <w:rPr>
          <w:rFonts w:ascii="宋体" w:hAnsi="宋体"/>
          <w:sz w:val="24"/>
          <w:szCs w:val="24"/>
          <w:u w:val="single"/>
          <w:lang w:val="zh-CN"/>
        </w:rPr>
        <w:t xml:space="preserve">             </w:t>
      </w:r>
      <w:r>
        <w:rPr>
          <w:rFonts w:hint="eastAsia" w:ascii="宋体" w:hAnsi="宋体"/>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sz w:val="24"/>
          <w:szCs w:val="24"/>
          <w:lang w:val="zh-CN"/>
        </w:rPr>
      </w:pPr>
      <w:r>
        <w:rPr>
          <w:rFonts w:hint="eastAsia" w:ascii="宋体" w:hAnsi="宋体"/>
          <w:sz w:val="24"/>
          <w:szCs w:val="24"/>
          <w:lang w:val="zh-CN"/>
        </w:rPr>
        <w:t>职工人数：</w:t>
      </w:r>
      <w:r>
        <w:rPr>
          <w:rFonts w:ascii="宋体" w:hAnsi="宋体"/>
          <w:sz w:val="24"/>
          <w:szCs w:val="24"/>
          <w:u w:val="single"/>
          <w:lang w:val="zh-CN"/>
        </w:rPr>
        <w:t xml:space="preserve">              </w:t>
      </w:r>
      <w:r>
        <w:rPr>
          <w:rFonts w:ascii="宋体" w:hAnsi="宋体"/>
          <w:sz w:val="24"/>
          <w:szCs w:val="24"/>
          <w:lang w:val="zh-CN"/>
        </w:rPr>
        <w:t>(</w:t>
      </w:r>
      <w:r>
        <w:rPr>
          <w:rFonts w:hint="eastAsia" w:ascii="宋体" w:hAnsi="宋体"/>
          <w:sz w:val="24"/>
          <w:szCs w:val="24"/>
          <w:lang w:val="zh-CN"/>
        </w:rPr>
        <w:t>其中</w:t>
      </w:r>
      <w:r>
        <w:rPr>
          <w:rFonts w:ascii="宋体" w:hAnsi="宋体"/>
          <w:sz w:val="24"/>
          <w:szCs w:val="24"/>
          <w:lang w:val="zh-CN"/>
        </w:rPr>
        <w:t>:</w:t>
      </w:r>
      <w:r>
        <w:rPr>
          <w:rFonts w:hint="eastAsia" w:ascii="宋体" w:hAnsi="宋体"/>
          <w:sz w:val="24"/>
          <w:szCs w:val="24"/>
          <w:lang w:val="zh-CN"/>
        </w:rPr>
        <w:t>技术人员</w:t>
      </w:r>
      <w:r>
        <w:rPr>
          <w:rFonts w:ascii="宋体" w:hAnsi="宋体"/>
          <w:sz w:val="24"/>
          <w:szCs w:val="24"/>
          <w:u w:val="single"/>
          <w:lang w:val="zh-CN"/>
        </w:rPr>
        <w:t xml:space="preserve">          </w:t>
      </w:r>
      <w:r>
        <w:rPr>
          <w:rFonts w:ascii="宋体" w:hAnsi="宋体"/>
          <w:sz w:val="24"/>
          <w:szCs w:val="24"/>
          <w:lang w:val="zh-CN"/>
        </w:rPr>
        <w:t>)</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最近公司</w:t>
      </w:r>
      <w:r>
        <w:rPr>
          <w:rFonts w:ascii="宋体" w:hAnsi="宋体"/>
          <w:sz w:val="24"/>
          <w:szCs w:val="24"/>
          <w:lang w:val="zh-CN"/>
        </w:rPr>
        <w:t>(</w:t>
      </w:r>
      <w:r>
        <w:rPr>
          <w:rFonts w:hint="eastAsia" w:ascii="宋体" w:hAnsi="宋体"/>
          <w:sz w:val="24"/>
          <w:szCs w:val="24"/>
          <w:lang w:val="zh-CN"/>
        </w:rPr>
        <w:t>企业</w:t>
      </w:r>
      <w:r>
        <w:rPr>
          <w:rFonts w:ascii="宋体" w:hAnsi="宋体"/>
          <w:sz w:val="24"/>
          <w:szCs w:val="24"/>
          <w:lang w:val="zh-CN"/>
        </w:rPr>
        <w:t>)</w:t>
      </w:r>
      <w:r>
        <w:rPr>
          <w:rFonts w:hint="eastAsia" w:ascii="宋体" w:hAnsi="宋体"/>
          <w:sz w:val="24"/>
          <w:szCs w:val="24"/>
          <w:lang w:val="zh-CN"/>
        </w:rPr>
        <w:t>的主要财务情况（到</w:t>
      </w:r>
      <w:r>
        <w:rPr>
          <w:rFonts w:ascii="宋体" w:hAnsi="宋体"/>
          <w:b/>
          <w:bCs/>
          <w:sz w:val="24"/>
          <w:szCs w:val="24"/>
          <w:lang w:val="zh-CN"/>
        </w:rPr>
        <w:t>201</w:t>
      </w:r>
      <w:r>
        <w:rPr>
          <w:rFonts w:hint="eastAsia" w:ascii="宋体" w:hAnsi="宋体"/>
          <w:b/>
          <w:bCs/>
          <w:sz w:val="24"/>
          <w:szCs w:val="24"/>
        </w:rPr>
        <w:t>8</w:t>
      </w:r>
      <w:r>
        <w:rPr>
          <w:rFonts w:hint="eastAsia" w:ascii="宋体" w:hAnsi="宋体"/>
          <w:b/>
          <w:bCs/>
          <w:sz w:val="24"/>
          <w:szCs w:val="24"/>
          <w:lang w:val="zh-CN"/>
        </w:rPr>
        <w:t>年</w:t>
      </w:r>
      <w:r>
        <w:rPr>
          <w:rFonts w:ascii="宋体" w:hAnsi="宋体"/>
          <w:b/>
          <w:bCs/>
          <w:sz w:val="24"/>
          <w:szCs w:val="24"/>
          <w:lang w:val="zh-CN"/>
        </w:rPr>
        <w:t>12</w:t>
      </w:r>
      <w:r>
        <w:rPr>
          <w:rFonts w:hint="eastAsia" w:ascii="宋体" w:hAnsi="宋体"/>
          <w:b/>
          <w:bCs/>
          <w:sz w:val="24"/>
          <w:szCs w:val="24"/>
          <w:lang w:val="zh-CN"/>
        </w:rPr>
        <w:t>月</w:t>
      </w:r>
      <w:r>
        <w:rPr>
          <w:rFonts w:ascii="宋体" w:hAnsi="宋体"/>
          <w:b/>
          <w:bCs/>
          <w:sz w:val="24"/>
          <w:szCs w:val="24"/>
          <w:lang w:val="zh-CN"/>
        </w:rPr>
        <w:t>31</w:t>
      </w:r>
      <w:r>
        <w:rPr>
          <w:rFonts w:hint="eastAsia" w:ascii="宋体" w:hAnsi="宋体"/>
          <w:b/>
          <w:bCs/>
          <w:sz w:val="24"/>
          <w:szCs w:val="24"/>
          <w:lang w:val="zh-CN"/>
        </w:rPr>
        <w:t>日</w:t>
      </w:r>
      <w:r>
        <w:rPr>
          <w:rFonts w:hint="eastAsia" w:ascii="宋体" w:hAnsi="宋体"/>
          <w:sz w:val="24"/>
          <w:szCs w:val="24"/>
          <w:lang w:val="zh-CN"/>
        </w:rPr>
        <w:t>止）</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注册资金：</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lang w:val="zh-CN"/>
        </w:rPr>
      </w:pPr>
      <w:r>
        <w:rPr>
          <w:rFonts w:hint="eastAsia" w:ascii="宋体" w:hAnsi="宋体"/>
          <w:sz w:val="24"/>
          <w:szCs w:val="24"/>
          <w:lang w:val="zh-CN"/>
        </w:rPr>
        <w:t>固定资产：</w:t>
      </w:r>
      <w:r>
        <w:rPr>
          <w:rFonts w:ascii="宋体" w:hAnsi="宋体"/>
          <w:sz w:val="24"/>
          <w:szCs w:val="24"/>
          <w:u w:val="single"/>
          <w:lang w:val="zh-CN"/>
        </w:rPr>
        <w:t xml:space="preserve">             </w:t>
      </w:r>
      <w:r>
        <w:rPr>
          <w:rFonts w:ascii="宋体" w:hAnsi="宋体"/>
          <w:sz w:val="24"/>
          <w:szCs w:val="24"/>
          <w:lang w:val="zh-CN"/>
        </w:rPr>
        <w:t xml:space="preserve">    </w:t>
      </w:r>
    </w:p>
    <w:p>
      <w:pPr>
        <w:autoSpaceDE w:val="0"/>
        <w:autoSpaceDN w:val="0"/>
        <w:adjustRightInd w:val="0"/>
        <w:snapToGrid w:val="0"/>
        <w:ind w:left="-718" w:leftChars="-342" w:right="206" w:rightChars="98" w:firstLine="614" w:firstLineChars="256"/>
        <w:rPr>
          <w:rFonts w:ascii="宋体"/>
          <w:sz w:val="24"/>
          <w:szCs w:val="24"/>
          <w:u w:val="single"/>
          <w:lang w:val="zh-CN"/>
        </w:rPr>
      </w:pPr>
      <w:r>
        <w:rPr>
          <w:rFonts w:ascii="宋体" w:hAnsi="宋体"/>
          <w:sz w:val="24"/>
          <w:szCs w:val="24"/>
          <w:lang w:val="zh-CN"/>
        </w:rPr>
        <w:t xml:space="preserve">   </w:t>
      </w:r>
      <w:r>
        <w:rPr>
          <w:rFonts w:hint="eastAsia" w:ascii="宋体" w:hAnsi="宋体"/>
          <w:sz w:val="24"/>
          <w:szCs w:val="24"/>
          <w:lang w:val="zh-CN"/>
        </w:rPr>
        <w:t>原值：</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ascii="宋体" w:hAnsi="宋体"/>
          <w:sz w:val="24"/>
          <w:szCs w:val="24"/>
          <w:lang w:val="zh-CN"/>
        </w:rPr>
        <w:t xml:space="preserve">   </w:t>
      </w:r>
      <w:r>
        <w:rPr>
          <w:rFonts w:hint="eastAsia" w:ascii="宋体" w:hAnsi="宋体"/>
          <w:sz w:val="24"/>
          <w:szCs w:val="24"/>
          <w:lang w:val="zh-CN"/>
        </w:rPr>
        <w:t>净值：</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流动资产：</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长期负债：</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短期负债：</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营业收入</w:t>
      </w:r>
      <w:r>
        <w:rPr>
          <w:rFonts w:ascii="宋体" w:hAnsi="宋体"/>
          <w:sz w:val="24"/>
          <w:szCs w:val="24"/>
          <w:lang w:val="zh-CN"/>
        </w:rPr>
        <w:t>/</w:t>
      </w:r>
      <w:r>
        <w:rPr>
          <w:rFonts w:hint="eastAsia" w:ascii="宋体" w:hAnsi="宋体"/>
          <w:sz w:val="24"/>
          <w:szCs w:val="24"/>
          <w:lang w:val="zh-CN"/>
        </w:rPr>
        <w:t>主营业务收入：</w:t>
      </w:r>
      <w:r>
        <w:rPr>
          <w:rFonts w:ascii="宋体" w:hAnsi="宋体"/>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利润：</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ascii="宋体" w:hAnsi="宋体"/>
          <w:sz w:val="24"/>
          <w:szCs w:val="24"/>
          <w:lang w:val="zh-CN"/>
        </w:rPr>
        <w:t xml:space="preserve">  2</w:t>
      </w:r>
      <w:r>
        <w:rPr>
          <w:rFonts w:hint="eastAsia" w:ascii="宋体" w:hAnsi="宋体"/>
          <w:sz w:val="24"/>
          <w:szCs w:val="24"/>
          <w:lang w:val="zh-CN"/>
        </w:rPr>
        <w:t>、最近二年的年度总营业额：</w:t>
      </w:r>
    </w:p>
    <w:p>
      <w:pPr>
        <w:autoSpaceDE w:val="0"/>
        <w:autoSpaceDN w:val="0"/>
        <w:adjustRightInd w:val="0"/>
        <w:snapToGrid w:val="0"/>
        <w:ind w:left="-718" w:leftChars="-342" w:right="206" w:rightChars="98" w:firstLine="614" w:firstLineChars="256"/>
        <w:rPr>
          <w:rFonts w:ascii="宋体"/>
          <w:sz w:val="24"/>
          <w:szCs w:val="24"/>
          <w:u w:val="single"/>
        </w:rPr>
      </w:pPr>
      <w:r>
        <w:rPr>
          <w:rFonts w:ascii="宋体" w:hAnsi="宋体"/>
          <w:sz w:val="24"/>
          <w:szCs w:val="24"/>
          <w:lang w:val="zh-CN"/>
        </w:rPr>
        <w:t xml:space="preserve">    </w:t>
      </w:r>
      <w:r>
        <w:rPr>
          <w:rFonts w:hint="eastAsia" w:ascii="宋体" w:hAnsi="宋体"/>
          <w:sz w:val="24"/>
          <w:szCs w:val="24"/>
          <w:lang w:val="zh-CN"/>
        </w:rPr>
        <w:t>年</w:t>
      </w:r>
      <w:r>
        <w:rPr>
          <w:rFonts w:ascii="宋体" w:hAnsi="宋体"/>
          <w:sz w:val="24"/>
          <w:szCs w:val="24"/>
          <w:lang w:val="zh-CN"/>
        </w:rPr>
        <w:t xml:space="preserve">   </w:t>
      </w:r>
      <w:r>
        <w:rPr>
          <w:rFonts w:hint="eastAsia" w:ascii="宋体" w:hAnsi="宋体"/>
          <w:sz w:val="24"/>
          <w:szCs w:val="24"/>
          <w:lang w:val="zh-CN"/>
        </w:rPr>
        <w:t>份</w:t>
      </w:r>
      <w:r>
        <w:rPr>
          <w:rFonts w:ascii="宋体" w:hAnsi="宋体"/>
          <w:sz w:val="24"/>
          <w:szCs w:val="24"/>
          <w:lang w:val="zh-CN"/>
        </w:rPr>
        <w:t xml:space="preserve">    </w:t>
      </w:r>
      <w:r>
        <w:rPr>
          <w:rFonts w:hint="eastAsia" w:ascii="宋体" w:hAnsi="宋体"/>
          <w:sz w:val="24"/>
          <w:szCs w:val="24"/>
          <w:lang w:val="zh-CN"/>
        </w:rPr>
        <w:t>总</w:t>
      </w:r>
      <w:r>
        <w:rPr>
          <w:rFonts w:ascii="宋体" w:hAnsi="宋体"/>
          <w:sz w:val="24"/>
          <w:szCs w:val="24"/>
          <w:lang w:val="zh-CN"/>
        </w:rPr>
        <w:t xml:space="preserve">  </w:t>
      </w:r>
      <w:r>
        <w:rPr>
          <w:rFonts w:hint="eastAsia" w:ascii="宋体" w:hAnsi="宋体"/>
          <w:sz w:val="24"/>
          <w:szCs w:val="24"/>
          <w:lang w:val="zh-CN"/>
        </w:rPr>
        <w:t>额</w:t>
      </w:r>
    </w:p>
    <w:p>
      <w:pPr>
        <w:autoSpaceDE w:val="0"/>
        <w:autoSpaceDN w:val="0"/>
        <w:adjustRightInd w:val="0"/>
        <w:snapToGrid w:val="0"/>
        <w:ind w:left="-718" w:leftChars="-342" w:right="206" w:rightChars="98" w:firstLine="614" w:firstLineChars="256"/>
        <w:rPr>
          <w:rFonts w:ascii="宋体"/>
          <w:sz w:val="24"/>
          <w:szCs w:val="24"/>
          <w:u w:val="single"/>
          <w:lang w:val="zh-CN"/>
        </w:rPr>
      </w:pPr>
      <w:r>
        <w:rPr>
          <w:rFonts w:ascii="宋体" w:hAnsi="宋体"/>
          <w:sz w:val="24"/>
          <w:szCs w:val="24"/>
          <w:u w:val="single"/>
          <w:lang w:val="zh-CN"/>
        </w:rPr>
        <w:t>201</w:t>
      </w:r>
      <w:r>
        <w:rPr>
          <w:rFonts w:hint="eastAsia" w:ascii="宋体" w:hAnsi="宋体"/>
          <w:sz w:val="24"/>
          <w:szCs w:val="24"/>
          <w:u w:val="single"/>
        </w:rPr>
        <w:t>7</w:t>
      </w:r>
      <w:r>
        <w:rPr>
          <w:rFonts w:hint="eastAsia" w:ascii="宋体" w:hAnsi="宋体"/>
          <w:sz w:val="24"/>
          <w:szCs w:val="24"/>
          <w:u w:val="single"/>
          <w:lang w:val="zh-CN"/>
        </w:rPr>
        <w:t>年</w:t>
      </w:r>
      <w:r>
        <w:rPr>
          <w:rFonts w:ascii="宋体" w:hAnsi="宋体"/>
          <w:sz w:val="24"/>
          <w:szCs w:val="24"/>
          <w:lang w:val="zh-CN"/>
        </w:rPr>
        <w:t xml:space="preserve">    </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u w:val="single"/>
          <w:lang w:val="zh-CN"/>
        </w:rPr>
      </w:pPr>
      <w:r>
        <w:rPr>
          <w:rFonts w:ascii="宋体" w:hAnsi="宋体"/>
          <w:sz w:val="24"/>
          <w:szCs w:val="24"/>
          <w:u w:val="single"/>
          <w:lang w:val="zh-CN"/>
        </w:rPr>
        <w:t>201</w:t>
      </w:r>
      <w:r>
        <w:rPr>
          <w:rFonts w:hint="eastAsia" w:ascii="宋体" w:hAnsi="宋体"/>
          <w:sz w:val="24"/>
          <w:szCs w:val="24"/>
          <w:u w:val="single"/>
        </w:rPr>
        <w:t>8</w:t>
      </w:r>
      <w:r>
        <w:rPr>
          <w:rFonts w:hint="eastAsia" w:ascii="宋体" w:hAnsi="宋体"/>
          <w:sz w:val="24"/>
          <w:szCs w:val="24"/>
          <w:u w:val="single"/>
          <w:lang w:val="zh-CN"/>
        </w:rPr>
        <w:t>年</w:t>
      </w:r>
      <w:r>
        <w:rPr>
          <w:rFonts w:ascii="宋体" w:hAnsi="宋体"/>
          <w:sz w:val="24"/>
          <w:szCs w:val="24"/>
          <w:lang w:val="zh-CN"/>
        </w:rPr>
        <w:t xml:space="preserve">    </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ascii="宋体" w:hAnsi="宋体"/>
          <w:sz w:val="24"/>
          <w:szCs w:val="24"/>
          <w:lang w:val="zh-CN"/>
        </w:rPr>
        <w:t>3</w:t>
      </w:r>
      <w:r>
        <w:rPr>
          <w:rFonts w:hint="eastAsia" w:ascii="宋体" w:hAnsi="宋体"/>
          <w:sz w:val="24"/>
          <w:szCs w:val="24"/>
          <w:lang w:val="zh-CN"/>
        </w:rPr>
        <w:t>、与其他客户签订的较大项目合同：</w:t>
      </w:r>
    </w:p>
    <w:p>
      <w:pPr>
        <w:autoSpaceDE w:val="0"/>
        <w:autoSpaceDN w:val="0"/>
        <w:adjustRightInd w:val="0"/>
        <w:snapToGrid w:val="0"/>
        <w:ind w:left="-718" w:leftChars="-342" w:right="206" w:rightChars="98" w:firstLine="614" w:firstLineChars="256"/>
        <w:rPr>
          <w:rFonts w:ascii="宋体"/>
          <w:sz w:val="24"/>
          <w:szCs w:val="24"/>
          <w:u w:val="single"/>
        </w:rPr>
      </w:pPr>
      <w:r>
        <w:rPr>
          <w:rFonts w:hint="eastAsia" w:ascii="宋体" w:hAnsi="宋体"/>
          <w:sz w:val="24"/>
          <w:szCs w:val="24"/>
          <w:lang w:val="zh-CN"/>
        </w:rPr>
        <w:t>项目名称</w:t>
      </w:r>
      <w:r>
        <w:rPr>
          <w:rFonts w:ascii="宋体" w:hAnsi="宋体"/>
          <w:sz w:val="24"/>
          <w:szCs w:val="24"/>
          <w:lang w:val="zh-CN"/>
        </w:rPr>
        <w:t xml:space="preserve">      </w:t>
      </w:r>
      <w:r>
        <w:rPr>
          <w:rFonts w:hint="eastAsia" w:ascii="宋体" w:hAnsi="宋体"/>
          <w:sz w:val="24"/>
          <w:szCs w:val="24"/>
          <w:lang w:val="zh-CN"/>
        </w:rPr>
        <w:t>地</w:t>
      </w:r>
      <w:r>
        <w:rPr>
          <w:rFonts w:ascii="宋体" w:hAnsi="宋体"/>
          <w:sz w:val="24"/>
          <w:szCs w:val="24"/>
          <w:lang w:val="zh-CN"/>
        </w:rPr>
        <w:t xml:space="preserve">   </w:t>
      </w:r>
      <w:r>
        <w:rPr>
          <w:rFonts w:hint="eastAsia" w:ascii="宋体" w:hAnsi="宋体"/>
          <w:sz w:val="24"/>
          <w:szCs w:val="24"/>
          <w:lang w:val="zh-CN"/>
        </w:rPr>
        <w:t>址</w:t>
      </w:r>
      <w:r>
        <w:rPr>
          <w:rFonts w:ascii="宋体" w:hAnsi="宋体"/>
          <w:sz w:val="24"/>
          <w:szCs w:val="24"/>
          <w:lang w:val="zh-CN"/>
        </w:rPr>
        <w:t xml:space="preserve">    </w:t>
      </w:r>
      <w:r>
        <w:rPr>
          <w:rFonts w:hint="eastAsia" w:ascii="宋体" w:hAnsi="宋体"/>
          <w:sz w:val="24"/>
          <w:szCs w:val="24"/>
          <w:lang w:val="zh-CN"/>
        </w:rPr>
        <w:t>　时</w:t>
      </w:r>
      <w:r>
        <w:rPr>
          <w:rFonts w:ascii="宋体" w:hAnsi="宋体"/>
          <w:sz w:val="24"/>
          <w:szCs w:val="24"/>
          <w:lang w:val="zh-CN"/>
        </w:rPr>
        <w:t xml:space="preserve">  </w:t>
      </w:r>
      <w:r>
        <w:rPr>
          <w:rFonts w:hint="eastAsia" w:ascii="宋体" w:hAnsi="宋体"/>
          <w:sz w:val="24"/>
          <w:szCs w:val="24"/>
          <w:lang w:val="zh-CN"/>
        </w:rPr>
        <w:t>间</w:t>
      </w:r>
      <w:r>
        <w:rPr>
          <w:rFonts w:ascii="宋体" w:hAnsi="宋体"/>
          <w:sz w:val="24"/>
          <w:szCs w:val="24"/>
          <w:lang w:val="zh-CN"/>
        </w:rPr>
        <w:t xml:space="preserve">  </w:t>
      </w:r>
      <w:r>
        <w:rPr>
          <w:rFonts w:hint="eastAsia" w:ascii="宋体" w:hAnsi="宋体"/>
          <w:sz w:val="24"/>
          <w:szCs w:val="24"/>
          <w:lang w:val="zh-CN"/>
        </w:rPr>
        <w:t>　金额</w:t>
      </w:r>
      <w:r>
        <w:rPr>
          <w:rFonts w:ascii="宋体" w:hAnsi="宋体"/>
          <w:sz w:val="24"/>
          <w:szCs w:val="24"/>
          <w:lang w:val="zh-CN"/>
        </w:rPr>
        <w:t>(</w:t>
      </w:r>
      <w:r>
        <w:rPr>
          <w:rFonts w:hint="eastAsia" w:ascii="宋体" w:hAnsi="宋体"/>
          <w:sz w:val="24"/>
          <w:szCs w:val="24"/>
          <w:lang w:val="zh-CN"/>
        </w:rPr>
        <w:t>人民币元</w:t>
      </w:r>
      <w:r>
        <w:rPr>
          <w:rFonts w:ascii="宋体" w:hAnsi="宋体"/>
          <w:sz w:val="24"/>
          <w:szCs w:val="24"/>
          <w:lang w:val="zh-CN"/>
        </w:rPr>
        <w:t>)</w:t>
      </w:r>
    </w:p>
    <w:p>
      <w:pPr>
        <w:autoSpaceDE w:val="0"/>
        <w:autoSpaceDN w:val="0"/>
        <w:adjustRightInd w:val="0"/>
        <w:snapToGrid w:val="0"/>
        <w:ind w:left="-120" w:leftChars="-57" w:right="206" w:rightChars="98" w:firstLine="12" w:firstLineChars="5"/>
        <w:rPr>
          <w:rFonts w:ascii="宋体"/>
          <w:sz w:val="24"/>
          <w:szCs w:val="24"/>
        </w:rPr>
      </w:pPr>
      <w:r>
        <w:rPr>
          <w:rFonts w:ascii="宋体" w:hAnsi="宋体"/>
          <w:sz w:val="24"/>
          <w:szCs w:val="24"/>
          <w:lang w:val="zh-CN"/>
        </w:rPr>
        <w:t>4</w:t>
      </w:r>
      <w:r>
        <w:rPr>
          <w:rFonts w:hint="eastAsia" w:ascii="宋体" w:hAnsi="宋体"/>
          <w:sz w:val="24"/>
          <w:szCs w:val="24"/>
          <w:lang w:val="zh-CN"/>
        </w:rPr>
        <w:t>、询价响应方最近二年法律纠纷情况</w:t>
      </w:r>
      <w:r>
        <w:rPr>
          <w:rFonts w:ascii="宋体"/>
          <w:sz w:val="24"/>
          <w:szCs w:val="24"/>
        </w:rPr>
        <w:br w:type="textWrapping"/>
      </w:r>
      <w:r>
        <w:rPr>
          <w:rFonts w:hint="eastAsia" w:ascii="宋体" w:hAnsi="宋体"/>
          <w:sz w:val="24"/>
          <w:szCs w:val="24"/>
          <w:lang w:val="zh-CN"/>
        </w:rPr>
        <w:t>时间</w:t>
      </w:r>
      <w:r>
        <w:rPr>
          <w:rFonts w:ascii="宋体" w:hAnsi="宋体"/>
          <w:sz w:val="24"/>
          <w:szCs w:val="24"/>
          <w:lang w:val="zh-CN"/>
        </w:rPr>
        <w:t xml:space="preserve">     </w:t>
      </w:r>
      <w:r>
        <w:rPr>
          <w:rFonts w:hint="eastAsia" w:ascii="宋体" w:hAnsi="宋体"/>
          <w:sz w:val="24"/>
          <w:szCs w:val="24"/>
          <w:lang w:val="zh-CN"/>
        </w:rPr>
        <w:t>案由</w:t>
      </w:r>
      <w:r>
        <w:rPr>
          <w:rFonts w:ascii="宋体" w:hAnsi="宋体"/>
          <w:sz w:val="24"/>
          <w:szCs w:val="24"/>
          <w:lang w:val="zh-CN"/>
        </w:rPr>
        <w:t xml:space="preserve">    </w:t>
      </w:r>
      <w:r>
        <w:rPr>
          <w:rFonts w:hint="eastAsia" w:ascii="宋体" w:hAnsi="宋体"/>
          <w:sz w:val="24"/>
          <w:szCs w:val="24"/>
          <w:lang w:val="zh-CN"/>
        </w:rPr>
        <w:t>涉及金额</w:t>
      </w:r>
      <w:r>
        <w:rPr>
          <w:rFonts w:ascii="宋体" w:hAnsi="宋体"/>
          <w:sz w:val="24"/>
          <w:szCs w:val="24"/>
          <w:lang w:val="zh-CN"/>
        </w:rPr>
        <w:t xml:space="preserve">     </w:t>
      </w:r>
      <w:r>
        <w:rPr>
          <w:rFonts w:hint="eastAsia" w:ascii="宋体" w:hAnsi="宋体"/>
          <w:sz w:val="24"/>
          <w:szCs w:val="24"/>
          <w:lang w:val="zh-CN"/>
        </w:rPr>
        <w:t>目前办理情况</w:t>
      </w:r>
    </w:p>
    <w:p>
      <w:pPr>
        <w:autoSpaceDE w:val="0"/>
        <w:autoSpaceDN w:val="0"/>
        <w:adjustRightInd w:val="0"/>
        <w:snapToGrid w:val="0"/>
        <w:ind w:left="-718" w:leftChars="-342" w:right="206" w:rightChars="98" w:firstLine="614" w:firstLineChars="256"/>
        <w:rPr>
          <w:rFonts w:ascii="宋体"/>
          <w:sz w:val="24"/>
          <w:szCs w:val="24"/>
          <w:u w:val="single"/>
          <w:lang w:val="zh-CN"/>
        </w:rPr>
      </w:pP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r>
        <w:rPr>
          <w:rFonts w:ascii="宋体" w:hAnsi="宋体"/>
          <w:sz w:val="24"/>
          <w:szCs w:val="24"/>
          <w:lang w:val="zh-CN"/>
        </w:rPr>
        <w:t xml:space="preserve">   </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ascii="宋体" w:hAnsi="宋体"/>
          <w:sz w:val="24"/>
          <w:szCs w:val="24"/>
          <w:lang w:val="zh-CN"/>
        </w:rPr>
        <w:t>5</w:t>
      </w:r>
      <w:r>
        <w:rPr>
          <w:rFonts w:hint="eastAsia" w:ascii="宋体" w:hAnsi="宋体"/>
          <w:sz w:val="24"/>
          <w:szCs w:val="24"/>
          <w:lang w:val="zh-CN"/>
        </w:rPr>
        <w:t>、有关银行的名称和地址：</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ascii="宋体" w:hAnsi="宋体"/>
          <w:sz w:val="24"/>
          <w:szCs w:val="24"/>
          <w:lang w:val="zh-CN"/>
        </w:rPr>
        <w:t>6</w:t>
      </w:r>
      <w:r>
        <w:rPr>
          <w:rFonts w:hint="eastAsia" w:ascii="宋体" w:hAnsi="宋体"/>
          <w:sz w:val="24"/>
          <w:szCs w:val="24"/>
          <w:lang w:val="zh-CN"/>
        </w:rPr>
        <w:t>、其他情况：</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autoSpaceDE w:val="0"/>
        <w:autoSpaceDN w:val="0"/>
        <w:adjustRightInd w:val="0"/>
        <w:snapToGrid w:val="0"/>
        <w:ind w:left="-718" w:leftChars="-342" w:right="206" w:rightChars="98" w:firstLine="614" w:firstLineChars="256"/>
        <w:rPr>
          <w:rFonts w:ascii="宋体"/>
          <w:sz w:val="24"/>
          <w:szCs w:val="24"/>
        </w:rPr>
      </w:pPr>
    </w:p>
    <w:p>
      <w:pPr>
        <w:autoSpaceDE w:val="0"/>
        <w:autoSpaceDN w:val="0"/>
        <w:adjustRightInd w:val="0"/>
        <w:snapToGrid w:val="0"/>
        <w:ind w:left="-718" w:leftChars="-342" w:right="206" w:rightChars="98" w:firstLine="614" w:firstLineChars="256"/>
        <w:rPr>
          <w:rFonts w:ascii="宋体"/>
          <w:sz w:val="24"/>
          <w:szCs w:val="24"/>
        </w:rPr>
      </w:pPr>
    </w:p>
    <w:p>
      <w:pPr>
        <w:autoSpaceDE w:val="0"/>
        <w:autoSpaceDN w:val="0"/>
        <w:adjustRightInd w:val="0"/>
        <w:snapToGrid w:val="0"/>
        <w:ind w:left="-718" w:leftChars="-342" w:right="206" w:rightChars="98" w:firstLine="614" w:firstLineChars="256"/>
        <w:rPr>
          <w:rFonts w:ascii="宋体"/>
          <w:sz w:val="24"/>
          <w:szCs w:val="24"/>
        </w:rPr>
      </w:pPr>
    </w:p>
    <w:p>
      <w:pPr>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日</w:t>
      </w:r>
      <w:r>
        <w:rPr>
          <w:rFonts w:ascii="宋体" w:hAnsi="宋体"/>
          <w:sz w:val="24"/>
          <w:szCs w:val="24"/>
        </w:rPr>
        <w:t xml:space="preserve">    </w:t>
      </w:r>
      <w:r>
        <w:rPr>
          <w:rFonts w:hint="eastAsia" w:ascii="宋体" w:hAnsi="宋体"/>
          <w:sz w:val="24"/>
          <w:szCs w:val="24"/>
          <w:lang w:val="zh-CN"/>
        </w:rPr>
        <w:t>期</w:t>
      </w:r>
      <w:r>
        <w:rPr>
          <w:rFonts w:hint="eastAsia" w:ascii="宋体" w:hAnsi="宋体"/>
          <w:sz w:val="24"/>
          <w:szCs w:val="24"/>
        </w:rPr>
        <w:t>：</w:t>
      </w:r>
      <w:r>
        <w:rPr>
          <w:rFonts w:ascii="宋体" w:hAnsi="宋体"/>
          <w:sz w:val="24"/>
          <w:szCs w:val="24"/>
          <w:u w:val="single"/>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授权代表</w:t>
      </w:r>
      <w:r>
        <w:rPr>
          <w:rFonts w:hint="eastAsia" w:ascii="宋体" w:hAnsi="宋体"/>
          <w:sz w:val="24"/>
          <w:szCs w:val="24"/>
          <w:lang w:val="en-US" w:eastAsia="zh-CN"/>
        </w:rPr>
        <w:t>人</w:t>
      </w:r>
      <w:r>
        <w:rPr>
          <w:rFonts w:hint="eastAsia" w:ascii="宋体" w:hAnsi="宋体"/>
          <w:sz w:val="24"/>
          <w:szCs w:val="24"/>
          <w:lang w:val="zh-CN"/>
        </w:rPr>
        <w:t>签字：</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授权代表</w:t>
      </w:r>
      <w:r>
        <w:rPr>
          <w:rFonts w:hint="eastAsia" w:ascii="宋体" w:hAnsi="宋体"/>
          <w:sz w:val="24"/>
          <w:szCs w:val="24"/>
          <w:lang w:val="en-US" w:eastAsia="zh-CN"/>
        </w:rPr>
        <w:t>人</w:t>
      </w:r>
      <w:r>
        <w:rPr>
          <w:rFonts w:hint="eastAsia" w:ascii="宋体" w:hAnsi="宋体"/>
          <w:sz w:val="24"/>
          <w:szCs w:val="24"/>
          <w:lang w:val="zh-CN"/>
        </w:rPr>
        <w:t>的印刷字体姓名：</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授权代表</w:t>
      </w:r>
      <w:r>
        <w:rPr>
          <w:rFonts w:hint="eastAsia" w:ascii="宋体" w:hAnsi="宋体"/>
          <w:sz w:val="24"/>
          <w:szCs w:val="24"/>
          <w:lang w:val="en-US" w:eastAsia="zh-CN"/>
        </w:rPr>
        <w:t>人</w:t>
      </w:r>
      <w:r>
        <w:rPr>
          <w:rFonts w:hint="eastAsia" w:ascii="宋体" w:hAnsi="宋体"/>
          <w:sz w:val="24"/>
          <w:szCs w:val="24"/>
          <w:lang w:val="zh-CN"/>
        </w:rPr>
        <w:t>的职务：</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rPr>
      </w:pPr>
      <w:r>
        <w:rPr>
          <w:rFonts w:hint="eastAsia" w:ascii="宋体" w:hAnsi="宋体"/>
          <w:sz w:val="24"/>
          <w:szCs w:val="24"/>
          <w:lang w:val="zh-CN"/>
        </w:rPr>
        <w:t>电话号和传真号：</w:t>
      </w:r>
      <w:r>
        <w:rPr>
          <w:rFonts w:ascii="宋体" w:hAnsi="宋体"/>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sz w:val="24"/>
          <w:szCs w:val="24"/>
          <w:u w:val="single"/>
        </w:rPr>
      </w:pPr>
      <w:r>
        <w:rPr>
          <w:rFonts w:hint="eastAsia" w:ascii="宋体" w:hAnsi="宋体"/>
          <w:sz w:val="24"/>
          <w:szCs w:val="24"/>
          <w:lang w:val="zh-CN"/>
        </w:rPr>
        <w:t>公</w:t>
      </w:r>
      <w:r>
        <w:rPr>
          <w:rFonts w:ascii="宋体" w:hAnsi="宋体"/>
          <w:sz w:val="24"/>
          <w:szCs w:val="24"/>
        </w:rPr>
        <w:t xml:space="preserve">     </w:t>
      </w:r>
      <w:r>
        <w:rPr>
          <w:rFonts w:hint="eastAsia" w:ascii="宋体" w:hAnsi="宋体"/>
          <w:sz w:val="24"/>
          <w:szCs w:val="24"/>
          <w:lang w:val="zh-CN"/>
        </w:rPr>
        <w:t>章</w:t>
      </w:r>
      <w:r>
        <w:rPr>
          <w:rFonts w:hint="eastAsia" w:ascii="宋体" w:hAnsi="宋体"/>
          <w:sz w:val="24"/>
          <w:szCs w:val="24"/>
        </w:rPr>
        <w:t>：</w:t>
      </w:r>
      <w:r>
        <w:rPr>
          <w:rFonts w:ascii="宋体" w:hAnsi="宋体"/>
          <w:sz w:val="24"/>
          <w:szCs w:val="24"/>
          <w:u w:val="single"/>
        </w:rPr>
        <w:t xml:space="preserve">                   </w:t>
      </w:r>
    </w:p>
    <w:p>
      <w:pPr>
        <w:spacing w:line="360" w:lineRule="auto"/>
        <w:ind w:right="206" w:rightChars="98"/>
        <w:rPr>
          <w:rFonts w:ascii="宋体"/>
          <w:sz w:val="24"/>
          <w:szCs w:val="24"/>
        </w:rPr>
      </w:pPr>
    </w:p>
    <w:p>
      <w:pPr>
        <w:spacing w:line="360" w:lineRule="auto"/>
        <w:ind w:right="206" w:rightChars="98"/>
        <w:rPr>
          <w:rFonts w:ascii="宋体"/>
          <w:sz w:val="24"/>
          <w:szCs w:val="24"/>
        </w:rPr>
      </w:pPr>
    </w:p>
    <w:p>
      <w:pPr>
        <w:spacing w:beforeLines="100" w:afterLines="100"/>
        <w:jc w:val="center"/>
        <w:rPr>
          <w:rFonts w:ascii="宋体"/>
          <w:b/>
          <w:sz w:val="36"/>
          <w:szCs w:val="36"/>
        </w:rPr>
        <w:sectPr>
          <w:headerReference r:id="rId11" w:type="even"/>
          <w:footerReference r:id="rId12" w:type="even"/>
          <w:pgSz w:w="11906" w:h="16838"/>
          <w:pgMar w:top="1418" w:right="1474" w:bottom="1418" w:left="1474" w:header="851" w:footer="851" w:gutter="0"/>
          <w:pgBorders>
            <w:top w:val="none" w:sz="0" w:space="0"/>
            <w:left w:val="none" w:sz="0" w:space="0"/>
            <w:bottom w:val="none" w:sz="0" w:space="0"/>
            <w:right w:val="none" w:sz="0" w:space="0"/>
          </w:pgBorders>
          <w:pgNumType w:fmt="decimal"/>
          <w:cols w:space="720" w:num="1"/>
          <w:titlePg/>
          <w:docGrid w:linePitch="312" w:charSpace="0"/>
        </w:sectPr>
      </w:pPr>
    </w:p>
    <w:p>
      <w:pPr>
        <w:spacing w:beforeLines="100" w:afterLines="100"/>
        <w:jc w:val="center"/>
        <w:rPr>
          <w:rFonts w:ascii="宋体"/>
          <w:b/>
          <w:sz w:val="30"/>
          <w:szCs w:val="30"/>
        </w:rPr>
      </w:pPr>
      <w:r>
        <w:rPr>
          <w:rFonts w:ascii="宋体" w:hAnsi="宋体"/>
          <w:b/>
          <w:sz w:val="30"/>
          <w:szCs w:val="30"/>
        </w:rPr>
        <w:t>4</w:t>
      </w:r>
      <w:r>
        <w:rPr>
          <w:rFonts w:hint="eastAsia" w:ascii="宋体" w:hAnsi="宋体"/>
          <w:b/>
          <w:sz w:val="30"/>
          <w:szCs w:val="30"/>
        </w:rPr>
        <w:t>、审核证明</w:t>
      </w:r>
    </w:p>
    <w:p>
      <w:pPr>
        <w:ind w:firstLine="560" w:firstLineChars="200"/>
        <w:rPr>
          <w:rFonts w:ascii="宋体"/>
          <w:sz w:val="28"/>
          <w:szCs w:val="28"/>
        </w:rPr>
      </w:pPr>
    </w:p>
    <w:p>
      <w:pPr>
        <w:spacing w:line="480" w:lineRule="auto"/>
        <w:ind w:firstLine="480" w:firstLineChars="200"/>
        <w:rPr>
          <w:rFonts w:ascii="宋体"/>
          <w:sz w:val="24"/>
          <w:szCs w:val="24"/>
        </w:rPr>
      </w:pPr>
      <w:r>
        <w:rPr>
          <w:rFonts w:ascii="宋体" w:hAnsi="宋体"/>
          <w:sz w:val="24"/>
          <w:szCs w:val="24"/>
          <w:u w:val="single"/>
        </w:rPr>
        <w:t xml:space="preserve">     </w:t>
      </w:r>
      <w:r>
        <w:rPr>
          <w:rFonts w:hint="eastAsia" w:ascii="宋体" w:hAnsi="宋体"/>
          <w:sz w:val="24"/>
          <w:szCs w:val="24"/>
          <w:u w:val="single"/>
        </w:rPr>
        <w:t>（企业名称）</w:t>
      </w:r>
      <w:r>
        <w:rPr>
          <w:rFonts w:ascii="宋体" w:hAnsi="宋体"/>
          <w:sz w:val="24"/>
          <w:szCs w:val="24"/>
          <w:u w:val="single"/>
        </w:rPr>
        <w:t xml:space="preserve">        </w:t>
      </w:r>
      <w:r>
        <w:rPr>
          <w:rFonts w:hint="eastAsia" w:ascii="宋体" w:hAnsi="宋体"/>
          <w:sz w:val="24"/>
          <w:szCs w:val="24"/>
        </w:rPr>
        <w:t>，企业识别号：</w:t>
      </w:r>
      <w:r>
        <w:rPr>
          <w:rFonts w:ascii="宋体" w:hAnsi="宋体"/>
          <w:sz w:val="24"/>
          <w:szCs w:val="24"/>
          <w:u w:val="single"/>
        </w:rPr>
        <w:t xml:space="preserve">                   </w:t>
      </w:r>
      <w:r>
        <w:rPr>
          <w:rFonts w:hint="eastAsia" w:ascii="宋体" w:hAnsi="宋体"/>
          <w:sz w:val="24"/>
          <w:szCs w:val="24"/>
        </w:rPr>
        <w:t>，因</w:t>
      </w:r>
      <w:r>
        <w:rPr>
          <w:rFonts w:ascii="宋体" w:hAnsi="宋体"/>
          <w:sz w:val="24"/>
          <w:szCs w:val="24"/>
          <w:u w:val="single"/>
        </w:rPr>
        <w:t xml:space="preserve">   </w:t>
      </w:r>
      <w:r>
        <w:rPr>
          <w:rFonts w:hint="eastAsia" w:ascii="宋体" w:hAnsi="宋体"/>
          <w:sz w:val="24"/>
          <w:szCs w:val="24"/>
          <w:u w:val="single"/>
        </w:rPr>
        <w:t>（出具证明的原因）</w:t>
      </w:r>
      <w:r>
        <w:rPr>
          <w:rFonts w:ascii="宋体" w:hAnsi="宋体"/>
          <w:sz w:val="24"/>
          <w:szCs w:val="24"/>
          <w:u w:val="single"/>
        </w:rPr>
        <w:t xml:space="preserve">      </w:t>
      </w:r>
      <w:r>
        <w:rPr>
          <w:rFonts w:hint="eastAsia" w:ascii="宋体" w:hAnsi="宋体"/>
          <w:sz w:val="24"/>
          <w:szCs w:val="24"/>
        </w:rPr>
        <w:t>，需税务机关进行税收违法情况审核。经审核，该企业自××××年××月××日至××××年××月××日期间</w:t>
      </w:r>
      <w:r>
        <w:rPr>
          <w:rFonts w:ascii="宋体" w:hAnsi="宋体"/>
          <w:sz w:val="24"/>
          <w:szCs w:val="24"/>
          <w:u w:val="single"/>
        </w:rPr>
        <w:t xml:space="preserve">      </w:t>
      </w:r>
      <w:r>
        <w:rPr>
          <w:rFonts w:hint="eastAsia" w:ascii="宋体" w:hAnsi="宋体"/>
          <w:sz w:val="24"/>
          <w:szCs w:val="24"/>
          <w:u w:val="single"/>
        </w:rPr>
        <w:t>（税收违法违规情况）</w:t>
      </w:r>
      <w:r>
        <w:rPr>
          <w:rFonts w:ascii="宋体" w:hAnsi="宋体"/>
          <w:sz w:val="24"/>
          <w:szCs w:val="24"/>
          <w:u w:val="single"/>
        </w:rPr>
        <w:t xml:space="preserve">            </w:t>
      </w:r>
      <w:r>
        <w:rPr>
          <w:rFonts w:hint="eastAsia" w:ascii="宋体" w:hAnsi="宋体"/>
          <w:sz w:val="24"/>
          <w:szCs w:val="24"/>
        </w:rPr>
        <w:t>。</w:t>
      </w:r>
    </w:p>
    <w:p>
      <w:pPr>
        <w:spacing w:line="480" w:lineRule="auto"/>
        <w:ind w:firstLine="480" w:firstLineChars="200"/>
        <w:rPr>
          <w:rFonts w:ascii="宋体"/>
          <w:sz w:val="24"/>
          <w:szCs w:val="24"/>
        </w:rPr>
      </w:pPr>
      <w:r>
        <w:rPr>
          <w:rFonts w:hint="eastAsia" w:ascii="宋体" w:hAnsi="宋体"/>
          <w:sz w:val="24"/>
          <w:szCs w:val="24"/>
        </w:rPr>
        <w:t>特此证明。</w:t>
      </w:r>
    </w:p>
    <w:p>
      <w:pPr>
        <w:rPr>
          <w:rFonts w:ascii="宋体"/>
          <w:sz w:val="24"/>
          <w:szCs w:val="24"/>
        </w:rPr>
      </w:pPr>
    </w:p>
    <w:p>
      <w:pPr>
        <w:rPr>
          <w:rFonts w:ascii="宋体"/>
          <w:sz w:val="24"/>
          <w:szCs w:val="24"/>
        </w:rPr>
      </w:pPr>
    </w:p>
    <w:p>
      <w:pPr>
        <w:rPr>
          <w:rFonts w:ascii="宋体"/>
          <w:sz w:val="24"/>
          <w:szCs w:val="24"/>
        </w:rPr>
      </w:pPr>
    </w:p>
    <w:p>
      <w:pPr>
        <w:jc w:val="right"/>
        <w:rPr>
          <w:rFonts w:ascii="宋体"/>
          <w:sz w:val="24"/>
          <w:szCs w:val="24"/>
        </w:rPr>
      </w:pPr>
      <w:r>
        <w:rPr>
          <w:rFonts w:hint="eastAsia" w:ascii="宋体" w:hAnsi="宋体"/>
          <w:sz w:val="24"/>
          <w:szCs w:val="24"/>
        </w:rPr>
        <w:t>××省××市地方税务局</w:t>
      </w:r>
    </w:p>
    <w:p>
      <w:pPr>
        <w:jc w:val="right"/>
        <w:rPr>
          <w:rFonts w:ascii="宋体"/>
          <w:sz w:val="28"/>
          <w:szCs w:val="28"/>
        </w:rPr>
      </w:pPr>
      <w:r>
        <w:rPr>
          <w:rFonts w:hint="eastAsia" w:ascii="宋体" w:hAnsi="宋体"/>
          <w:sz w:val="24"/>
          <w:szCs w:val="24"/>
        </w:rPr>
        <w:t>××××年××月××日</w:t>
      </w:r>
    </w:p>
    <w:p>
      <w:pPr>
        <w:rPr>
          <w:rFonts w:ascii="宋体"/>
          <w:szCs w:val="24"/>
        </w:rPr>
      </w:pPr>
    </w:p>
    <w:p>
      <w:pPr>
        <w:rPr>
          <w:rFonts w:ascii="宋体"/>
          <w:szCs w:val="24"/>
        </w:rPr>
      </w:pPr>
    </w:p>
    <w:p>
      <w:pPr>
        <w:spacing w:beforeLines="100" w:afterLines="100"/>
        <w:jc w:val="center"/>
        <w:rPr>
          <w:rFonts w:ascii="宋体"/>
          <w:b/>
          <w:sz w:val="30"/>
          <w:szCs w:val="30"/>
        </w:rPr>
      </w:pPr>
      <w:r>
        <w:rPr>
          <w:rFonts w:ascii="宋体" w:hAnsi="宋体"/>
          <w:b/>
          <w:sz w:val="30"/>
          <w:szCs w:val="30"/>
        </w:rPr>
        <w:t>5</w:t>
      </w:r>
      <w:r>
        <w:rPr>
          <w:rFonts w:hint="eastAsia" w:ascii="宋体" w:hAnsi="宋体"/>
          <w:b/>
          <w:sz w:val="30"/>
          <w:szCs w:val="30"/>
        </w:rPr>
        <w:t>、纳税（费）证明</w:t>
      </w:r>
    </w:p>
    <w:p>
      <w:pPr>
        <w:ind w:firstLine="570"/>
        <w:rPr>
          <w:rFonts w:ascii="宋体"/>
          <w:sz w:val="24"/>
          <w:szCs w:val="24"/>
        </w:rPr>
      </w:pPr>
      <w:r>
        <w:rPr>
          <w:rFonts w:hint="eastAsia" w:ascii="宋体" w:hAnsi="宋体"/>
          <w:sz w:val="24"/>
          <w:szCs w:val="24"/>
        </w:rPr>
        <w:t>兹证明我分局（所）所辖</w:t>
      </w:r>
      <w:r>
        <w:rPr>
          <w:rFonts w:ascii="宋体" w:hAnsi="宋体"/>
          <w:sz w:val="24"/>
          <w:szCs w:val="24"/>
          <w:u w:val="single"/>
        </w:rPr>
        <w:t xml:space="preserve">                 </w:t>
      </w:r>
      <w:r>
        <w:rPr>
          <w:rFonts w:hint="eastAsia" w:ascii="宋体" w:hAnsi="宋体"/>
          <w:sz w:val="24"/>
          <w:szCs w:val="24"/>
        </w:rPr>
        <w:t>（纳税人名称），纳税人识别号</w:t>
      </w:r>
      <w:r>
        <w:rPr>
          <w:rFonts w:ascii="宋体" w:hAnsi="宋体"/>
          <w:sz w:val="24"/>
          <w:szCs w:val="24"/>
          <w:u w:val="single"/>
        </w:rPr>
        <w:t xml:space="preserve">                 </w:t>
      </w:r>
      <w:r>
        <w:rPr>
          <w:rFonts w:hint="eastAsia" w:ascii="宋体" w:hAnsi="宋体"/>
          <w:sz w:val="24"/>
          <w:szCs w:val="24"/>
        </w:rPr>
        <w:t>，缴纳税（费）款情况如下：</w:t>
      </w:r>
    </w:p>
    <w:p>
      <w:pPr>
        <w:rPr>
          <w:rFonts w:ascii="宋体"/>
          <w:sz w:val="24"/>
          <w:szCs w:val="24"/>
        </w:rPr>
      </w:pPr>
      <w:r>
        <w:rPr>
          <w:rFonts w:hint="eastAsia" w:ascii="宋体" w:hAnsi="宋体"/>
          <w:sz w:val="24"/>
          <w:szCs w:val="24"/>
        </w:rPr>
        <w:t>纳税期限（税款实际入库期限）：</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日至</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bl>
      <w:tblPr>
        <w:tblStyle w:val="1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vAlign w:val="center"/>
          </w:tcPr>
          <w:p>
            <w:pPr>
              <w:spacing w:line="288" w:lineRule="auto"/>
              <w:jc w:val="center"/>
              <w:rPr>
                <w:rFonts w:ascii="宋体"/>
                <w:sz w:val="24"/>
                <w:szCs w:val="24"/>
              </w:rPr>
            </w:pPr>
            <w:r>
              <w:rPr>
                <w:rFonts w:hint="eastAsia" w:ascii="宋体" w:hAnsi="宋体"/>
                <w:sz w:val="24"/>
                <w:szCs w:val="24"/>
              </w:rPr>
              <w:t>税（费）种</w:t>
            </w:r>
          </w:p>
        </w:tc>
        <w:tc>
          <w:tcPr>
            <w:tcW w:w="4049" w:type="dxa"/>
            <w:vAlign w:val="center"/>
          </w:tcPr>
          <w:p>
            <w:pPr>
              <w:spacing w:line="288" w:lineRule="auto"/>
              <w:jc w:val="center"/>
              <w:rPr>
                <w:rFonts w:ascii="宋体"/>
                <w:sz w:val="24"/>
                <w:szCs w:val="24"/>
              </w:rPr>
            </w:pPr>
            <w:r>
              <w:rPr>
                <w:rFonts w:hint="eastAsia" w:ascii="宋体" w:hAnsi="宋体"/>
                <w:sz w:val="24"/>
                <w:szCs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r>
              <w:rPr>
                <w:rFonts w:hint="eastAsia" w:ascii="宋体" w:hAnsi="宋体"/>
                <w:sz w:val="24"/>
                <w:szCs w:val="24"/>
              </w:rPr>
              <w:t>税收小计</w:t>
            </w: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r>
              <w:rPr>
                <w:rFonts w:hint="eastAsia" w:ascii="宋体" w:hAnsi="宋体"/>
                <w:sz w:val="24"/>
                <w:szCs w:val="24"/>
              </w:rPr>
              <w:t>非税小计</w:t>
            </w:r>
          </w:p>
        </w:tc>
        <w:tc>
          <w:tcPr>
            <w:tcW w:w="4049" w:type="dxa"/>
          </w:tcPr>
          <w:p>
            <w:pPr>
              <w:spacing w:line="288" w:lineRule="auto"/>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sz w:val="24"/>
                <w:szCs w:val="24"/>
              </w:rPr>
            </w:pPr>
            <w:r>
              <w:rPr>
                <w:rFonts w:hint="eastAsia" w:ascii="宋体" w:hAnsi="宋体"/>
                <w:sz w:val="24"/>
                <w:szCs w:val="24"/>
              </w:rPr>
              <w:t>合</w:t>
            </w:r>
            <w:r>
              <w:rPr>
                <w:rFonts w:ascii="宋体" w:hAnsi="宋体"/>
                <w:sz w:val="24"/>
                <w:szCs w:val="24"/>
              </w:rPr>
              <w:t xml:space="preserve"> </w:t>
            </w:r>
            <w:r>
              <w:rPr>
                <w:rFonts w:hint="eastAsia" w:ascii="宋体" w:hAnsi="宋体"/>
                <w:sz w:val="24"/>
                <w:szCs w:val="24"/>
              </w:rPr>
              <w:t>计</w:t>
            </w:r>
          </w:p>
        </w:tc>
        <w:tc>
          <w:tcPr>
            <w:tcW w:w="4049" w:type="dxa"/>
          </w:tcPr>
          <w:p>
            <w:pPr>
              <w:spacing w:line="288" w:lineRule="auto"/>
              <w:rPr>
                <w:rFonts w:ascii="宋体"/>
                <w:sz w:val="24"/>
                <w:szCs w:val="24"/>
              </w:rPr>
            </w:pPr>
          </w:p>
        </w:tc>
      </w:tr>
    </w:tbl>
    <w:p>
      <w:pPr>
        <w:rPr>
          <w:rFonts w:ascii="宋体"/>
          <w:sz w:val="24"/>
          <w:szCs w:val="24"/>
        </w:rPr>
      </w:pPr>
      <w:r>
        <w:rPr>
          <w:rFonts w:ascii="宋体" w:hAnsi="宋体"/>
          <w:sz w:val="24"/>
          <w:szCs w:val="24"/>
        </w:rPr>
        <w:t xml:space="preserve">   </w:t>
      </w:r>
    </w:p>
    <w:p>
      <w:pPr>
        <w:ind w:firstLine="480" w:firstLineChars="200"/>
        <w:rPr>
          <w:rFonts w:ascii="宋体"/>
          <w:sz w:val="24"/>
          <w:szCs w:val="24"/>
        </w:rPr>
      </w:pPr>
    </w:p>
    <w:p>
      <w:pPr>
        <w:ind w:firstLine="480" w:firstLineChars="200"/>
        <w:rPr>
          <w:rFonts w:ascii="宋体"/>
          <w:sz w:val="24"/>
          <w:szCs w:val="24"/>
        </w:rPr>
      </w:pPr>
      <w:r>
        <w:rPr>
          <w:rFonts w:hint="eastAsia" w:ascii="宋体" w:hAnsi="宋体"/>
          <w:sz w:val="24"/>
          <w:szCs w:val="24"/>
        </w:rPr>
        <w:t>特此证明。</w:t>
      </w:r>
    </w:p>
    <w:p>
      <w:pPr>
        <w:ind w:firstLine="5320"/>
        <w:rPr>
          <w:rFonts w:ascii="宋体"/>
          <w:sz w:val="24"/>
          <w:szCs w:val="24"/>
        </w:rPr>
      </w:pPr>
      <w:r>
        <w:rPr>
          <w:rFonts w:hint="eastAsia" w:ascii="宋体" w:hAnsi="宋体"/>
          <w:sz w:val="24"/>
          <w:szCs w:val="24"/>
        </w:rPr>
        <w:t>税务分局（签章）</w:t>
      </w:r>
    </w:p>
    <w:p>
      <w:pPr>
        <w:ind w:firstLine="5320"/>
        <w:rPr>
          <w:rFonts w:ascii="宋体"/>
          <w:sz w:val="24"/>
          <w:szCs w:val="24"/>
        </w:rPr>
      </w:pPr>
    </w:p>
    <w:p>
      <w:pPr>
        <w:ind w:firstLine="4560" w:firstLineChars="1900"/>
        <w:jc w:val="center"/>
        <w:rPr>
          <w:rFonts w:ascii="宋体"/>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beforeLines="100" w:afterLines="100"/>
        <w:rPr>
          <w:rFonts w:ascii="宋体"/>
          <w:b/>
          <w:sz w:val="30"/>
          <w:szCs w:val="30"/>
        </w:rPr>
      </w:pPr>
      <w:bookmarkStart w:id="32" w:name="_Toc297831285"/>
      <w:bookmarkStart w:id="33" w:name="_Toc137218249"/>
      <w:bookmarkStart w:id="34" w:name="_Toc270513220"/>
      <w:bookmarkStart w:id="35" w:name="_Toc297731069"/>
      <w:bookmarkStart w:id="36" w:name="_Toc297828871"/>
      <w:bookmarkStart w:id="37" w:name="_Toc270582488"/>
      <w:bookmarkStart w:id="38" w:name="_Toc270460843"/>
      <w:bookmarkStart w:id="39" w:name="_Toc270623917"/>
    </w:p>
    <w:p>
      <w:pPr>
        <w:jc w:val="center"/>
        <w:rPr>
          <w:rFonts w:ascii="宋体"/>
          <w:b/>
          <w:sz w:val="30"/>
          <w:szCs w:val="30"/>
        </w:rPr>
      </w:pPr>
      <w:r>
        <w:rPr>
          <w:rFonts w:ascii="宋体" w:hAnsi="宋体" w:cs="宋体"/>
          <w:b/>
          <w:kern w:val="0"/>
          <w:sz w:val="32"/>
          <w:szCs w:val="32"/>
        </w:rPr>
        <w:t>6</w:t>
      </w:r>
      <w:r>
        <w:rPr>
          <w:rFonts w:hint="eastAsia" w:ascii="宋体" w:hAnsi="宋体" w:cs="宋体"/>
          <w:b/>
          <w:kern w:val="0"/>
          <w:sz w:val="32"/>
          <w:szCs w:val="32"/>
        </w:rPr>
        <w:t>、</w:t>
      </w:r>
      <w:r>
        <w:rPr>
          <w:rFonts w:hint="eastAsia" w:ascii="宋体" w:hAnsi="宋体"/>
          <w:b/>
          <w:sz w:val="30"/>
          <w:szCs w:val="30"/>
        </w:rPr>
        <w:t>参加政府采购活动前</w:t>
      </w:r>
      <w:r>
        <w:rPr>
          <w:rFonts w:ascii="宋体" w:hAnsi="宋体"/>
          <w:b/>
          <w:sz w:val="30"/>
          <w:szCs w:val="30"/>
        </w:rPr>
        <w:t>3</w:t>
      </w:r>
      <w:r>
        <w:rPr>
          <w:rFonts w:hint="eastAsia" w:ascii="宋体" w:hAnsi="宋体"/>
          <w:b/>
          <w:sz w:val="30"/>
          <w:szCs w:val="30"/>
        </w:rPr>
        <w:t>年内在经营活动中没有重大违法记录的书面声明</w:t>
      </w:r>
    </w:p>
    <w:p>
      <w:pPr>
        <w:adjustRightInd w:val="0"/>
        <w:snapToGrid w:val="0"/>
        <w:spacing w:line="360" w:lineRule="auto"/>
        <w:rPr>
          <w:rFonts w:ascii="宋体"/>
          <w:sz w:val="24"/>
          <w:szCs w:val="24"/>
        </w:rPr>
      </w:pPr>
    </w:p>
    <w:p>
      <w:pPr>
        <w:adjustRightInd w:val="0"/>
        <w:snapToGrid w:val="0"/>
        <w:spacing w:line="360" w:lineRule="auto"/>
        <w:rPr>
          <w:rFonts w:ascii="宋体"/>
          <w:sz w:val="24"/>
          <w:szCs w:val="24"/>
        </w:rPr>
      </w:pPr>
      <w:r>
        <w:rPr>
          <w:rFonts w:hint="eastAsia" w:ascii="宋体" w:hAnsi="宋体"/>
          <w:sz w:val="24"/>
          <w:szCs w:val="24"/>
          <w:lang w:eastAsia="zh-CN"/>
        </w:rPr>
        <w:t>江山市公路管理段</w:t>
      </w:r>
      <w:r>
        <w:rPr>
          <w:rFonts w:hint="eastAsia" w:ascii="宋体" w:hAnsi="宋体"/>
          <w:sz w:val="24"/>
          <w:szCs w:val="24"/>
        </w:rPr>
        <w:t>：</w:t>
      </w:r>
    </w:p>
    <w:p>
      <w:pPr>
        <w:adjustRightInd w:val="0"/>
        <w:snapToGrid w:val="0"/>
        <w:spacing w:line="360" w:lineRule="auto"/>
        <w:ind w:firstLine="480" w:firstLineChars="200"/>
        <w:rPr>
          <w:rFonts w:ascii="宋体"/>
          <w:sz w:val="24"/>
          <w:szCs w:val="24"/>
        </w:rPr>
      </w:pPr>
      <w:r>
        <w:rPr>
          <w:rFonts w:hint="eastAsia" w:ascii="宋体" w:hAnsi="宋体"/>
          <w:sz w:val="24"/>
          <w:szCs w:val="24"/>
        </w:rPr>
        <w:t>我单位郑重声明：我单位参加政府采购活动前</w:t>
      </w:r>
      <w:r>
        <w:rPr>
          <w:rFonts w:ascii="宋体" w:hAnsi="宋体"/>
          <w:sz w:val="24"/>
          <w:szCs w:val="24"/>
        </w:rPr>
        <w:t>3</w:t>
      </w:r>
      <w:r>
        <w:rPr>
          <w:rFonts w:hint="eastAsia" w:ascii="宋体" w:hAnsi="宋体"/>
          <w:sz w:val="24"/>
          <w:szCs w:val="24"/>
        </w:rPr>
        <w:t>年内在经营活动中没有重大违法记录。</w:t>
      </w:r>
    </w:p>
    <w:p>
      <w:pPr>
        <w:snapToGrid w:val="0"/>
        <w:spacing w:line="480" w:lineRule="auto"/>
        <w:rPr>
          <w:rFonts w:ascii="宋体"/>
          <w:sz w:val="24"/>
          <w:szCs w:val="24"/>
        </w:rPr>
      </w:pPr>
      <w:r>
        <w:rPr>
          <w:rFonts w:ascii="宋体" w:hAnsi="宋体"/>
          <w:sz w:val="24"/>
          <w:szCs w:val="24"/>
        </w:rPr>
        <w:t xml:space="preserve">                                                          </w:t>
      </w:r>
      <w:r>
        <w:rPr>
          <w:rFonts w:hint="eastAsia" w:ascii="宋体" w:hAnsi="宋体"/>
          <w:sz w:val="24"/>
          <w:szCs w:val="24"/>
        </w:rPr>
        <w:t>单位盖章</w:t>
      </w:r>
    </w:p>
    <w:p>
      <w:pPr>
        <w:spacing w:beforeLines="100" w:afterLines="100"/>
        <w:jc w:val="right"/>
        <w:rPr>
          <w:rFonts w:ascii="宋体"/>
          <w:b/>
          <w:sz w:val="30"/>
          <w:szCs w:val="30"/>
        </w:rPr>
      </w:pPr>
      <w:r>
        <w:rPr>
          <w:rFonts w:ascii="宋体" w:hAnsi="宋体"/>
          <w:sz w:val="24"/>
          <w:szCs w:val="24"/>
        </w:rPr>
        <w:t>201</w:t>
      </w:r>
      <w:r>
        <w:rPr>
          <w:rFonts w:hint="eastAsia" w:ascii="宋体" w:hAnsi="宋体"/>
          <w:sz w:val="24"/>
          <w:szCs w:val="24"/>
        </w:rPr>
        <w:t>9年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bookmarkEnd w:id="32"/>
      <w:bookmarkEnd w:id="33"/>
      <w:bookmarkEnd w:id="34"/>
      <w:bookmarkEnd w:id="35"/>
      <w:bookmarkEnd w:id="36"/>
      <w:bookmarkEnd w:id="37"/>
      <w:bookmarkEnd w:id="38"/>
      <w:bookmarkEnd w:id="39"/>
    </w:p>
    <w:p>
      <w:pPr>
        <w:spacing w:beforeLines="100" w:afterLines="100"/>
        <w:jc w:val="center"/>
        <w:rPr>
          <w:rFonts w:ascii="宋体"/>
          <w:b/>
          <w:sz w:val="30"/>
          <w:szCs w:val="30"/>
        </w:rPr>
      </w:pPr>
    </w:p>
    <w:p>
      <w:pPr>
        <w:spacing w:beforeLines="100" w:afterLines="100"/>
        <w:jc w:val="center"/>
        <w:rPr>
          <w:rFonts w:ascii="宋体"/>
          <w:b/>
          <w:sz w:val="30"/>
          <w:szCs w:val="30"/>
        </w:rPr>
      </w:pPr>
    </w:p>
    <w:p>
      <w:pPr>
        <w:adjustRightInd w:val="0"/>
        <w:snapToGrid w:val="0"/>
        <w:spacing w:line="360" w:lineRule="auto"/>
        <w:jc w:val="center"/>
        <w:rPr>
          <w:rFonts w:ascii="宋体" w:hAnsi="宋体"/>
          <w:b/>
          <w:sz w:val="30"/>
          <w:szCs w:val="30"/>
        </w:rPr>
      </w:pPr>
      <w:r>
        <w:rPr>
          <w:rFonts w:ascii="宋体" w:hAnsi="宋体"/>
          <w:b/>
          <w:sz w:val="30"/>
          <w:szCs w:val="30"/>
        </w:rPr>
        <w:t>7</w:t>
      </w:r>
      <w:r>
        <w:rPr>
          <w:rFonts w:hint="eastAsia" w:ascii="宋体" w:hAnsi="宋体"/>
          <w:b/>
          <w:sz w:val="30"/>
          <w:szCs w:val="30"/>
        </w:rPr>
        <w:t>、中小企业声明函</w:t>
      </w:r>
    </w:p>
    <w:p>
      <w:pPr>
        <w:rPr>
          <w:rFonts w:ascii="宋体" w:hAnsi="宋体"/>
          <w:sz w:val="24"/>
        </w:rPr>
      </w:pPr>
    </w:p>
    <w:p>
      <w:pPr>
        <w:autoSpaceDE w:val="0"/>
        <w:autoSpaceDN w:val="0"/>
        <w:adjustRightInd w:val="0"/>
        <w:snapToGrid w:val="0"/>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r>
        <w:rPr>
          <w:rFonts w:hint="eastAsia" w:ascii="宋体" w:hAnsi="宋体"/>
          <w:sz w:val="24"/>
        </w:rPr>
        <w:br w:type="textWrapping"/>
      </w: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sz w:val="24"/>
        </w:rPr>
        <w:br w:type="textWrapping"/>
      </w:r>
      <w:r>
        <w:rPr>
          <w:rFonts w:hint="eastAsia" w:ascii="宋体" w:hAnsi="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sz w:val="24"/>
        </w:rPr>
        <w:br w:type="textWrapping"/>
      </w:r>
      <w:r>
        <w:rPr>
          <w:rFonts w:hint="eastAsia" w:ascii="宋体" w:hAnsi="宋体"/>
          <w:sz w:val="24"/>
        </w:rPr>
        <w:t>本公司对上述声明的真实性负责。如有虚假，将依法承担相应责任。</w:t>
      </w:r>
    </w:p>
    <w:p>
      <w:pPr>
        <w:autoSpaceDE w:val="0"/>
        <w:autoSpaceDN w:val="0"/>
        <w:adjustRightInd w:val="0"/>
        <w:ind w:firstLine="480" w:firstLineChars="200"/>
        <w:rPr>
          <w:rFonts w:ascii="宋体" w:hAnsi="宋体"/>
          <w:sz w:val="24"/>
        </w:rPr>
      </w:pPr>
      <w:r>
        <w:rPr>
          <w:rFonts w:hint="eastAsia" w:ascii="宋体" w:hAnsi="宋体"/>
          <w:sz w:val="24"/>
        </w:rPr>
        <w:t>供应商（盖章）：</w:t>
      </w:r>
    </w:p>
    <w:p>
      <w:pPr>
        <w:autoSpaceDE w:val="0"/>
        <w:autoSpaceDN w:val="0"/>
        <w:adjustRightInd w:val="0"/>
        <w:ind w:firstLine="480" w:firstLineChars="200"/>
        <w:rPr>
          <w:rFonts w:ascii="宋体" w:hAnsi="宋体"/>
          <w:sz w:val="24"/>
        </w:rPr>
      </w:pPr>
      <w:r>
        <w:rPr>
          <w:rFonts w:hint="eastAsia" w:ascii="宋体" w:hAnsi="宋体"/>
          <w:sz w:val="24"/>
        </w:rPr>
        <w:t>日期：</w:t>
      </w:r>
    </w:p>
    <w:p>
      <w:pPr>
        <w:jc w:val="center"/>
        <w:rPr>
          <w:rFonts w:ascii="宋体" w:hAnsi="宋体"/>
          <w:b/>
          <w:sz w:val="30"/>
          <w:szCs w:val="30"/>
        </w:rPr>
      </w:pPr>
      <w:r>
        <w:rPr>
          <w:rFonts w:hint="eastAsia" w:ascii="宋体" w:hAnsi="宋体"/>
          <w:b/>
          <w:sz w:val="30"/>
          <w:szCs w:val="30"/>
        </w:rPr>
        <w:t>残疾人福利性单位声明函</w:t>
      </w:r>
    </w:p>
    <w:p>
      <w:pPr>
        <w:autoSpaceDE w:val="0"/>
        <w:autoSpaceDN w:val="0"/>
        <w:adjustRightInd w:val="0"/>
        <w:snapToGrid w:val="0"/>
        <w:spacing w:line="312" w:lineRule="auto"/>
        <w:ind w:firstLine="480" w:firstLineChars="200"/>
        <w:rPr>
          <w:rFonts w:ascii="宋体" w:hAnsi="宋体"/>
          <w:sz w:val="24"/>
        </w:rPr>
      </w:pPr>
    </w:p>
    <w:p>
      <w:pPr>
        <w:autoSpaceDE w:val="0"/>
        <w:autoSpaceDN w:val="0"/>
        <w:adjustRightInd w:val="0"/>
        <w:snapToGrid w:val="0"/>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adjustRightInd w:val="0"/>
        <w:snapToGrid w:val="0"/>
        <w:ind w:firstLine="480" w:firstLineChars="200"/>
        <w:rPr>
          <w:rFonts w:ascii="宋体" w:hAnsi="宋体" w:cs="宋体"/>
          <w:kern w:val="0"/>
          <w:sz w:val="24"/>
        </w:rPr>
      </w:pPr>
      <w:r>
        <w:rPr>
          <w:rFonts w:hint="eastAsia" w:ascii="宋体" w:hAnsi="宋体"/>
          <w:sz w:val="24"/>
        </w:rPr>
        <w:t>本单位对上述声明的真实性负责。如有虚假，将依法承担相应责任。</w:t>
      </w:r>
    </w:p>
    <w:p>
      <w:pPr>
        <w:widowControl/>
        <w:adjustRightInd w:val="0"/>
        <w:snapToGrid w:val="0"/>
        <w:spacing w:before="100" w:after="100" w:line="360" w:lineRule="auto"/>
        <w:ind w:firstLine="480" w:firstLineChars="200"/>
        <w:jc w:val="left"/>
        <w:rPr>
          <w:rFonts w:ascii="宋体" w:hAnsi="宋体"/>
          <w:sz w:val="24"/>
        </w:rPr>
      </w:pPr>
      <w:r>
        <w:rPr>
          <w:rFonts w:hint="eastAsia" w:ascii="宋体" w:hAnsi="宋体"/>
          <w:sz w:val="24"/>
        </w:rPr>
        <w:t>供应商（盖章）：</w:t>
      </w:r>
    </w:p>
    <w:p>
      <w:pPr>
        <w:autoSpaceDE w:val="0"/>
        <w:autoSpaceDN w:val="0"/>
        <w:adjustRightInd w:val="0"/>
        <w:snapToGrid w:val="0"/>
        <w:spacing w:line="360" w:lineRule="auto"/>
        <w:ind w:firstLine="480" w:firstLineChars="200"/>
        <w:rPr>
          <w:rFonts w:ascii="宋体" w:hAnsi="宋体"/>
          <w:sz w:val="24"/>
        </w:rPr>
      </w:pPr>
      <w:r>
        <w:rPr>
          <w:rFonts w:hint="eastAsia" w:ascii="宋体" w:hAnsi="宋体"/>
          <w:sz w:val="24"/>
        </w:rPr>
        <w:t>日期：</w:t>
      </w:r>
    </w:p>
    <w:p>
      <w:pPr>
        <w:jc w:val="center"/>
        <w:rPr>
          <w:rFonts w:ascii="宋体" w:hAnsi="宋体"/>
          <w:b/>
          <w:sz w:val="30"/>
          <w:szCs w:val="30"/>
        </w:rPr>
      </w:pPr>
      <w:r>
        <w:rPr>
          <w:rFonts w:hint="eastAsia" w:ascii="宋体" w:hAnsi="宋体"/>
          <w:b/>
          <w:sz w:val="30"/>
          <w:szCs w:val="30"/>
        </w:rPr>
        <w:t>监狱企业声明函</w:t>
      </w:r>
    </w:p>
    <w:p>
      <w:pPr>
        <w:widowControl/>
        <w:adjustRightInd w:val="0"/>
        <w:snapToGrid w:val="0"/>
        <w:spacing w:line="324" w:lineRule="auto"/>
        <w:ind w:firstLine="584"/>
        <w:jc w:val="center"/>
        <w:rPr>
          <w:rFonts w:ascii="宋体" w:hAnsi="宋体"/>
          <w:spacing w:val="6"/>
          <w:sz w:val="24"/>
        </w:rPr>
      </w:pPr>
    </w:p>
    <w:p>
      <w:pPr>
        <w:autoSpaceDE w:val="0"/>
        <w:autoSpaceDN w:val="0"/>
        <w:adjustRightInd w:val="0"/>
        <w:snapToGrid w:val="0"/>
        <w:ind w:firstLine="480" w:firstLineChars="200"/>
        <w:rPr>
          <w:rFonts w:ascii="宋体" w:hAnsi="宋体"/>
          <w:sz w:val="24"/>
        </w:rPr>
      </w:pPr>
      <w:r>
        <w:rPr>
          <w:rFonts w:hint="eastAsia" w:ascii="宋体" w:hAnsi="宋体"/>
          <w:sz w:val="24"/>
        </w:rPr>
        <w:t>【不属于监狱企业的无需填写、递交】</w:t>
      </w:r>
    </w:p>
    <w:p>
      <w:pPr>
        <w:autoSpaceDE w:val="0"/>
        <w:autoSpaceDN w:val="0"/>
        <w:adjustRightInd w:val="0"/>
        <w:snapToGrid w:val="0"/>
        <w:ind w:firstLine="480" w:firstLineChars="200"/>
        <w:rPr>
          <w:rFonts w:ascii="宋体" w:hAnsi="宋体"/>
          <w:sz w:val="24"/>
        </w:rPr>
      </w:pPr>
      <w:r>
        <w:rPr>
          <w:rFonts w:hint="eastAsia" w:ascii="宋体" w:hAnsi="宋体"/>
          <w:sz w:val="24"/>
        </w:rPr>
        <w:t>本公司郑重声明，根据《关于政府采购支持监狱企业发展有关问题的通知》（财库[2014]68 号）的规定，本公司为监狱企业。</w:t>
      </w:r>
    </w:p>
    <w:p>
      <w:pPr>
        <w:autoSpaceDE w:val="0"/>
        <w:autoSpaceDN w:val="0"/>
        <w:adjustRightInd w:val="0"/>
        <w:snapToGrid w:val="0"/>
        <w:ind w:firstLine="480" w:firstLineChars="200"/>
        <w:rPr>
          <w:rFonts w:ascii="宋体" w:hAnsi="宋体"/>
          <w:sz w:val="24"/>
        </w:rPr>
      </w:pPr>
      <w:r>
        <w:rPr>
          <w:rFonts w:hint="eastAsia" w:ascii="宋体" w:hAnsi="宋体"/>
          <w:sz w:val="24"/>
        </w:rPr>
        <w:t>根据上述标准，我公司属于监狱企业的理由为：         。</w:t>
      </w:r>
    </w:p>
    <w:p>
      <w:pPr>
        <w:autoSpaceDE w:val="0"/>
        <w:autoSpaceDN w:val="0"/>
        <w:adjustRightInd w:val="0"/>
        <w:snapToGrid w:val="0"/>
        <w:ind w:firstLine="480" w:firstLineChars="200"/>
        <w:rPr>
          <w:rFonts w:ascii="宋体" w:hAnsi="宋体"/>
          <w:sz w:val="24"/>
        </w:rPr>
      </w:pPr>
      <w:r>
        <w:rPr>
          <w:rFonts w:hint="eastAsia" w:ascii="宋体" w:hAnsi="宋体"/>
          <w:sz w:val="24"/>
        </w:rPr>
        <w:t>本公司为参加（    项目名称    ） （项目编号：      ）采购活动提供本企业提供的服务。</w:t>
      </w:r>
    </w:p>
    <w:p>
      <w:pPr>
        <w:autoSpaceDE w:val="0"/>
        <w:autoSpaceDN w:val="0"/>
        <w:adjustRightInd w:val="0"/>
        <w:snapToGrid w:val="0"/>
        <w:ind w:firstLine="480" w:firstLineChars="200"/>
        <w:rPr>
          <w:rFonts w:ascii="宋体" w:hAnsi="宋体"/>
          <w:sz w:val="24"/>
        </w:rPr>
      </w:pPr>
      <w:r>
        <w:rPr>
          <w:rFonts w:hint="eastAsia" w:ascii="宋体" w:hAnsi="宋体"/>
          <w:sz w:val="24"/>
        </w:rPr>
        <w:t>本公司对上述声明的真实性负责。如有虚假，将依法承担相应责任。</w:t>
      </w:r>
    </w:p>
    <w:p>
      <w:pPr>
        <w:autoSpaceDE w:val="0"/>
        <w:autoSpaceDN w:val="0"/>
        <w:adjustRightInd w:val="0"/>
        <w:snapToGrid w:val="0"/>
        <w:ind w:firstLine="480" w:firstLineChars="200"/>
        <w:rPr>
          <w:rFonts w:ascii="宋体" w:hAnsi="宋体"/>
          <w:sz w:val="24"/>
        </w:rPr>
      </w:pPr>
    </w:p>
    <w:p>
      <w:pPr>
        <w:autoSpaceDE w:val="0"/>
        <w:autoSpaceDN w:val="0"/>
        <w:adjustRightInd w:val="0"/>
        <w:snapToGrid w:val="0"/>
        <w:ind w:firstLine="480" w:firstLineChars="200"/>
        <w:rPr>
          <w:rFonts w:ascii="宋体" w:hAnsi="宋体"/>
          <w:sz w:val="24"/>
        </w:rPr>
      </w:pPr>
      <w:r>
        <w:rPr>
          <w:rFonts w:hint="eastAsia" w:ascii="宋体" w:hAnsi="宋体"/>
          <w:sz w:val="24"/>
        </w:rPr>
        <w:t>供应商(盖公章)：</w:t>
      </w:r>
    </w:p>
    <w:p>
      <w:pPr>
        <w:autoSpaceDE w:val="0"/>
        <w:autoSpaceDN w:val="0"/>
        <w:adjustRightInd w:val="0"/>
        <w:snapToGrid w:val="0"/>
        <w:ind w:firstLine="480" w:firstLineChars="200"/>
        <w:rPr>
          <w:rFonts w:ascii="宋体" w:hAnsi="宋体"/>
          <w:sz w:val="24"/>
        </w:rPr>
      </w:pPr>
      <w:r>
        <w:rPr>
          <w:rFonts w:hint="eastAsia" w:ascii="宋体" w:hAnsi="宋体"/>
          <w:sz w:val="24"/>
        </w:rPr>
        <w:t>法定代表人或授权代表</w:t>
      </w:r>
      <w:r>
        <w:rPr>
          <w:rFonts w:hint="eastAsia" w:ascii="宋体" w:hAnsi="宋体"/>
          <w:sz w:val="24"/>
          <w:lang w:val="en-US" w:eastAsia="zh-CN"/>
        </w:rPr>
        <w:t>人</w:t>
      </w:r>
      <w:r>
        <w:rPr>
          <w:rFonts w:hint="eastAsia" w:ascii="宋体" w:hAnsi="宋体"/>
          <w:sz w:val="24"/>
        </w:rPr>
        <w:t>(签字或盖章)：</w:t>
      </w:r>
    </w:p>
    <w:p>
      <w:pPr>
        <w:autoSpaceDE w:val="0"/>
        <w:autoSpaceDN w:val="0"/>
        <w:adjustRightInd w:val="0"/>
        <w:spacing w:line="560" w:lineRule="exact"/>
        <w:ind w:firstLine="480" w:firstLineChars="200"/>
        <w:rPr>
          <w:rFonts w:ascii="宋体"/>
          <w:sz w:val="24"/>
        </w:rPr>
      </w:pPr>
      <w:r>
        <w:rPr>
          <w:rFonts w:ascii="宋体" w:hAnsi="宋体"/>
          <w:sz w:val="24"/>
        </w:rPr>
        <w:t>日</w:t>
      </w:r>
      <w:r>
        <w:rPr>
          <w:rFonts w:hint="eastAsia" w:ascii="宋体" w:hAnsi="宋体"/>
          <w:sz w:val="24"/>
        </w:rPr>
        <w:t xml:space="preserve">     </w:t>
      </w:r>
      <w:r>
        <w:rPr>
          <w:rFonts w:ascii="宋体" w:hAnsi="宋体"/>
          <w:sz w:val="24"/>
        </w:rPr>
        <w:t>期</w:t>
      </w:r>
      <w:r>
        <w:rPr>
          <w:rFonts w:hint="eastAsia" w:ascii="宋体" w:hAnsi="宋体"/>
          <w:sz w:val="24"/>
        </w:rPr>
        <w:t>：</w:t>
      </w:r>
    </w:p>
    <w:p>
      <w:pPr>
        <w:autoSpaceDE w:val="0"/>
        <w:autoSpaceDN w:val="0"/>
        <w:adjustRightInd w:val="0"/>
        <w:rPr>
          <w:rFonts w:ascii="宋体"/>
          <w:sz w:val="24"/>
          <w:szCs w:val="24"/>
        </w:rPr>
      </w:pPr>
    </w:p>
    <w:p>
      <w:pPr>
        <w:snapToGrid w:val="0"/>
        <w:spacing w:line="540" w:lineRule="exact"/>
        <w:jc w:val="center"/>
        <w:rPr>
          <w:rFonts w:ascii="宋体"/>
          <w:b/>
          <w:sz w:val="30"/>
          <w:szCs w:val="30"/>
        </w:rPr>
      </w:pPr>
    </w:p>
    <w:p>
      <w:pPr>
        <w:numPr>
          <w:ilvl w:val="0"/>
          <w:numId w:val="6"/>
        </w:numPr>
        <w:snapToGrid w:val="0"/>
        <w:spacing w:line="540" w:lineRule="exact"/>
        <w:jc w:val="center"/>
        <w:rPr>
          <w:rFonts w:hint="eastAsia" w:ascii="宋体"/>
          <w:b/>
          <w:sz w:val="30"/>
          <w:szCs w:val="30"/>
          <w:lang w:val="en-US" w:eastAsia="zh-CN"/>
        </w:rPr>
      </w:pPr>
      <w:r>
        <w:rPr>
          <w:rFonts w:hint="eastAsia" w:ascii="宋体"/>
          <w:b/>
          <w:sz w:val="30"/>
          <w:szCs w:val="30"/>
          <w:lang w:val="en-US" w:eastAsia="zh-CN"/>
        </w:rPr>
        <w:t>规格性能偏离表</w:t>
      </w:r>
    </w:p>
    <w:p>
      <w:pPr>
        <w:numPr>
          <w:ilvl w:val="0"/>
          <w:numId w:val="0"/>
        </w:numPr>
        <w:snapToGrid w:val="0"/>
        <w:spacing w:line="540" w:lineRule="exact"/>
        <w:jc w:val="both"/>
        <w:rPr>
          <w:rFonts w:hint="eastAsia" w:ascii="宋体"/>
          <w:b/>
          <w:sz w:val="30"/>
          <w:szCs w:val="30"/>
          <w:lang w:val="en-US" w:eastAsia="zh-CN"/>
        </w:rPr>
      </w:pPr>
    </w:p>
    <w:p>
      <w:pPr>
        <w:pStyle w:val="59"/>
        <w:spacing w:line="240" w:lineRule="auto"/>
        <w:ind w:firstLine="482"/>
        <w:rPr>
          <w:rFonts w:eastAsia="宋体"/>
          <w:b/>
          <w:bCs/>
          <w:sz w:val="24"/>
        </w:rPr>
      </w:pPr>
      <w:r>
        <w:rPr>
          <w:rFonts w:hint="eastAsia" w:eastAsia="宋体"/>
          <w:b/>
          <w:bCs/>
          <w:sz w:val="24"/>
        </w:rPr>
        <w:t>采购项目名称：</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663"/>
        <w:gridCol w:w="1970"/>
        <w:gridCol w:w="1930"/>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72" w:type="dxa"/>
            <w:tcBorders>
              <w:top w:val="thinThickSmallGap" w:color="auto" w:sz="12" w:space="0"/>
              <w:left w:val="thinThickSmallGap" w:color="auto" w:sz="12" w:space="0"/>
            </w:tcBorders>
            <w:noWrap w:val="0"/>
            <w:vAlign w:val="center"/>
          </w:tcPr>
          <w:p>
            <w:pPr>
              <w:jc w:val="center"/>
              <w:rPr>
                <w:rFonts w:ascii="宋体" w:hAnsi="宋体" w:eastAsia="宋体"/>
                <w:sz w:val="24"/>
                <w:szCs w:val="24"/>
              </w:rPr>
            </w:pPr>
            <w:r>
              <w:rPr>
                <w:rFonts w:hint="eastAsia" w:ascii="宋体" w:hAnsi="宋体" w:eastAsia="宋体"/>
                <w:sz w:val="24"/>
                <w:szCs w:val="24"/>
              </w:rPr>
              <w:t>序号</w:t>
            </w:r>
          </w:p>
        </w:tc>
        <w:tc>
          <w:tcPr>
            <w:tcW w:w="2663" w:type="dxa"/>
            <w:tcBorders>
              <w:top w:val="thinThickSmallGap" w:color="auto" w:sz="12" w:space="0"/>
            </w:tcBorders>
            <w:noWrap w:val="0"/>
            <w:vAlign w:val="center"/>
          </w:tcPr>
          <w:p>
            <w:pPr>
              <w:jc w:val="center"/>
              <w:rPr>
                <w:rFonts w:ascii="宋体" w:hAnsi="宋体" w:eastAsia="宋体"/>
                <w:sz w:val="24"/>
                <w:szCs w:val="24"/>
              </w:rPr>
            </w:pPr>
            <w:r>
              <w:rPr>
                <w:rFonts w:hint="eastAsia" w:ascii="宋体" w:hAnsi="宋体" w:eastAsia="宋体"/>
                <w:sz w:val="24"/>
                <w:szCs w:val="24"/>
              </w:rPr>
              <w:t>项  目</w:t>
            </w:r>
          </w:p>
        </w:tc>
        <w:tc>
          <w:tcPr>
            <w:tcW w:w="1970" w:type="dxa"/>
            <w:tcBorders>
              <w:top w:val="thinThickSmallGap" w:color="auto" w:sz="12" w:space="0"/>
            </w:tcBorders>
            <w:noWrap w:val="0"/>
            <w:vAlign w:val="center"/>
          </w:tcPr>
          <w:p>
            <w:pPr>
              <w:jc w:val="center"/>
              <w:rPr>
                <w:rFonts w:ascii="宋体" w:hAnsi="宋体" w:eastAsia="宋体"/>
                <w:sz w:val="24"/>
                <w:szCs w:val="24"/>
              </w:rPr>
            </w:pPr>
            <w:r>
              <w:rPr>
                <w:rFonts w:hint="eastAsia" w:ascii="宋体" w:hAnsi="宋体" w:eastAsia="宋体"/>
                <w:sz w:val="24"/>
                <w:szCs w:val="24"/>
              </w:rPr>
              <w:t>招标文件技术规范要求</w:t>
            </w:r>
          </w:p>
        </w:tc>
        <w:tc>
          <w:tcPr>
            <w:tcW w:w="1930" w:type="dxa"/>
            <w:tcBorders>
              <w:top w:val="thinThickSmallGap" w:color="auto" w:sz="12" w:space="0"/>
            </w:tcBorders>
            <w:noWrap w:val="0"/>
            <w:vAlign w:val="center"/>
          </w:tcPr>
          <w:p>
            <w:pPr>
              <w:jc w:val="center"/>
              <w:rPr>
                <w:rFonts w:ascii="宋体" w:hAnsi="宋体" w:eastAsia="宋体"/>
                <w:sz w:val="24"/>
                <w:szCs w:val="24"/>
              </w:rPr>
            </w:pPr>
            <w:r>
              <w:rPr>
                <w:rFonts w:hint="eastAsia" w:ascii="宋体" w:hAnsi="宋体" w:eastAsia="宋体"/>
                <w:sz w:val="24"/>
                <w:szCs w:val="24"/>
              </w:rPr>
              <w:t>投标文件对应规范</w:t>
            </w:r>
          </w:p>
        </w:tc>
        <w:tc>
          <w:tcPr>
            <w:tcW w:w="1659" w:type="dxa"/>
            <w:tcBorders>
              <w:top w:val="thinThickSmallGap" w:color="auto" w:sz="12" w:space="0"/>
              <w:right w:val="thinThickSmallGap" w:color="auto" w:sz="12" w:space="0"/>
            </w:tcBorders>
            <w:noWrap w:val="0"/>
            <w:vAlign w:val="center"/>
          </w:tcPr>
          <w:p>
            <w:pPr>
              <w:jc w:val="center"/>
              <w:rPr>
                <w:rFonts w:ascii="宋体" w:hAnsi="宋体" w:eastAsia="宋体"/>
                <w:sz w:val="24"/>
                <w:szCs w:val="24"/>
              </w:rPr>
            </w:pPr>
            <w:r>
              <w:rPr>
                <w:rFonts w:hint="eastAsia" w:ascii="宋体" w:hAnsi="宋体" w:eastAsia="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noWrap w:val="0"/>
            <w:vAlign w:val="top"/>
          </w:tcPr>
          <w:p>
            <w:pPr>
              <w:jc w:val="center"/>
              <w:rPr>
                <w:rFonts w:ascii="宋体" w:hAnsi="宋体" w:eastAsia="宋体"/>
                <w:sz w:val="24"/>
                <w:szCs w:val="24"/>
              </w:rPr>
            </w:pPr>
            <w:r>
              <w:rPr>
                <w:rFonts w:hint="eastAsia" w:ascii="宋体" w:hAnsi="宋体" w:eastAsia="宋体"/>
                <w:sz w:val="24"/>
                <w:szCs w:val="24"/>
              </w:rPr>
              <w:t>1</w:t>
            </w:r>
          </w:p>
        </w:tc>
        <w:tc>
          <w:tcPr>
            <w:tcW w:w="2663" w:type="dxa"/>
            <w:noWrap w:val="0"/>
            <w:vAlign w:val="top"/>
          </w:tcPr>
          <w:p>
            <w:pPr>
              <w:jc w:val="left"/>
              <w:rPr>
                <w:rFonts w:ascii="宋体" w:hAnsi="宋体" w:eastAsia="宋体"/>
                <w:sz w:val="24"/>
                <w:szCs w:val="24"/>
              </w:rPr>
            </w:pPr>
          </w:p>
        </w:tc>
        <w:tc>
          <w:tcPr>
            <w:tcW w:w="1970" w:type="dxa"/>
            <w:noWrap w:val="0"/>
            <w:vAlign w:val="top"/>
          </w:tcPr>
          <w:p>
            <w:pPr>
              <w:jc w:val="left"/>
              <w:rPr>
                <w:rFonts w:ascii="宋体" w:hAnsi="宋体" w:eastAsia="宋体"/>
                <w:sz w:val="24"/>
                <w:szCs w:val="24"/>
              </w:rPr>
            </w:pPr>
          </w:p>
        </w:tc>
        <w:tc>
          <w:tcPr>
            <w:tcW w:w="1930" w:type="dxa"/>
            <w:noWrap w:val="0"/>
            <w:vAlign w:val="top"/>
          </w:tcPr>
          <w:p>
            <w:pPr>
              <w:jc w:val="left"/>
              <w:rPr>
                <w:rFonts w:ascii="宋体" w:hAnsi="宋体" w:eastAsia="宋体"/>
                <w:sz w:val="24"/>
                <w:szCs w:val="24"/>
              </w:rPr>
            </w:pPr>
          </w:p>
        </w:tc>
        <w:tc>
          <w:tcPr>
            <w:tcW w:w="1659" w:type="dxa"/>
            <w:tcBorders>
              <w:right w:val="thinThickSmallGap" w:color="auto" w:sz="12" w:space="0"/>
            </w:tcBorders>
            <w:noWrap w:val="0"/>
            <w:vAlign w:val="top"/>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noWrap w:val="0"/>
            <w:vAlign w:val="top"/>
          </w:tcPr>
          <w:p>
            <w:pPr>
              <w:jc w:val="center"/>
              <w:rPr>
                <w:rFonts w:ascii="宋体" w:hAnsi="宋体" w:eastAsia="宋体"/>
                <w:sz w:val="24"/>
                <w:szCs w:val="24"/>
              </w:rPr>
            </w:pPr>
            <w:r>
              <w:rPr>
                <w:rFonts w:hint="eastAsia" w:ascii="宋体" w:hAnsi="宋体" w:eastAsia="宋体"/>
                <w:sz w:val="24"/>
                <w:szCs w:val="24"/>
              </w:rPr>
              <w:t>2</w:t>
            </w:r>
          </w:p>
        </w:tc>
        <w:tc>
          <w:tcPr>
            <w:tcW w:w="2663" w:type="dxa"/>
            <w:noWrap w:val="0"/>
            <w:vAlign w:val="top"/>
          </w:tcPr>
          <w:p>
            <w:pPr>
              <w:jc w:val="left"/>
              <w:rPr>
                <w:rFonts w:ascii="宋体" w:hAnsi="宋体" w:eastAsia="宋体"/>
                <w:sz w:val="24"/>
                <w:szCs w:val="24"/>
              </w:rPr>
            </w:pPr>
          </w:p>
        </w:tc>
        <w:tc>
          <w:tcPr>
            <w:tcW w:w="1970" w:type="dxa"/>
            <w:noWrap w:val="0"/>
            <w:vAlign w:val="top"/>
          </w:tcPr>
          <w:p>
            <w:pPr>
              <w:jc w:val="left"/>
              <w:rPr>
                <w:rFonts w:ascii="宋体" w:hAnsi="宋体" w:eastAsia="宋体"/>
                <w:sz w:val="24"/>
                <w:szCs w:val="24"/>
              </w:rPr>
            </w:pPr>
          </w:p>
        </w:tc>
        <w:tc>
          <w:tcPr>
            <w:tcW w:w="1930" w:type="dxa"/>
            <w:noWrap w:val="0"/>
            <w:vAlign w:val="top"/>
          </w:tcPr>
          <w:p>
            <w:pPr>
              <w:jc w:val="left"/>
              <w:rPr>
                <w:rFonts w:ascii="宋体" w:hAnsi="宋体" w:eastAsia="宋体"/>
                <w:sz w:val="24"/>
                <w:szCs w:val="24"/>
              </w:rPr>
            </w:pPr>
          </w:p>
        </w:tc>
        <w:tc>
          <w:tcPr>
            <w:tcW w:w="1659" w:type="dxa"/>
            <w:tcBorders>
              <w:right w:val="thinThickSmallGap" w:color="auto" w:sz="12" w:space="0"/>
            </w:tcBorders>
            <w:noWrap w:val="0"/>
            <w:vAlign w:val="top"/>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noWrap w:val="0"/>
            <w:vAlign w:val="top"/>
          </w:tcPr>
          <w:p>
            <w:pPr>
              <w:jc w:val="center"/>
              <w:rPr>
                <w:rFonts w:ascii="宋体" w:hAnsi="宋体" w:eastAsia="宋体"/>
                <w:sz w:val="24"/>
                <w:szCs w:val="24"/>
              </w:rPr>
            </w:pPr>
            <w:r>
              <w:rPr>
                <w:rFonts w:hint="eastAsia" w:ascii="宋体" w:hAnsi="宋体" w:eastAsia="宋体"/>
                <w:sz w:val="24"/>
                <w:szCs w:val="24"/>
              </w:rPr>
              <w:t>3</w:t>
            </w:r>
          </w:p>
        </w:tc>
        <w:tc>
          <w:tcPr>
            <w:tcW w:w="2663" w:type="dxa"/>
            <w:noWrap w:val="0"/>
            <w:vAlign w:val="top"/>
          </w:tcPr>
          <w:p>
            <w:pPr>
              <w:jc w:val="left"/>
              <w:rPr>
                <w:rFonts w:ascii="宋体" w:hAnsi="宋体" w:eastAsia="宋体"/>
                <w:sz w:val="24"/>
                <w:szCs w:val="24"/>
              </w:rPr>
            </w:pPr>
          </w:p>
        </w:tc>
        <w:tc>
          <w:tcPr>
            <w:tcW w:w="1970" w:type="dxa"/>
            <w:noWrap w:val="0"/>
            <w:vAlign w:val="top"/>
          </w:tcPr>
          <w:p>
            <w:pPr>
              <w:jc w:val="left"/>
              <w:rPr>
                <w:rFonts w:ascii="宋体" w:hAnsi="宋体" w:eastAsia="宋体"/>
                <w:sz w:val="24"/>
                <w:szCs w:val="24"/>
              </w:rPr>
            </w:pPr>
          </w:p>
        </w:tc>
        <w:tc>
          <w:tcPr>
            <w:tcW w:w="1930" w:type="dxa"/>
            <w:noWrap w:val="0"/>
            <w:vAlign w:val="top"/>
          </w:tcPr>
          <w:p>
            <w:pPr>
              <w:jc w:val="left"/>
              <w:rPr>
                <w:rFonts w:ascii="宋体" w:hAnsi="宋体" w:eastAsia="宋体"/>
                <w:sz w:val="24"/>
                <w:szCs w:val="24"/>
              </w:rPr>
            </w:pPr>
          </w:p>
        </w:tc>
        <w:tc>
          <w:tcPr>
            <w:tcW w:w="1659" w:type="dxa"/>
            <w:tcBorders>
              <w:right w:val="thinThickSmallGap" w:color="auto" w:sz="12" w:space="0"/>
            </w:tcBorders>
            <w:noWrap w:val="0"/>
            <w:vAlign w:val="top"/>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noWrap w:val="0"/>
            <w:vAlign w:val="top"/>
          </w:tcPr>
          <w:p>
            <w:pPr>
              <w:jc w:val="center"/>
              <w:rPr>
                <w:rFonts w:ascii="宋体" w:hAnsi="宋体" w:eastAsia="宋体"/>
                <w:sz w:val="24"/>
                <w:szCs w:val="24"/>
              </w:rPr>
            </w:pPr>
            <w:r>
              <w:rPr>
                <w:rFonts w:ascii="宋体" w:hAnsi="宋体" w:eastAsia="宋体"/>
                <w:sz w:val="24"/>
                <w:szCs w:val="24"/>
              </w:rPr>
              <w:t>…</w:t>
            </w:r>
          </w:p>
        </w:tc>
        <w:tc>
          <w:tcPr>
            <w:tcW w:w="2663" w:type="dxa"/>
            <w:noWrap w:val="0"/>
            <w:vAlign w:val="top"/>
          </w:tcPr>
          <w:p>
            <w:pPr>
              <w:jc w:val="left"/>
              <w:rPr>
                <w:rFonts w:ascii="宋体" w:hAnsi="宋体" w:eastAsia="宋体"/>
                <w:sz w:val="24"/>
                <w:szCs w:val="24"/>
              </w:rPr>
            </w:pPr>
          </w:p>
        </w:tc>
        <w:tc>
          <w:tcPr>
            <w:tcW w:w="1970" w:type="dxa"/>
            <w:noWrap w:val="0"/>
            <w:vAlign w:val="top"/>
          </w:tcPr>
          <w:p>
            <w:pPr>
              <w:jc w:val="left"/>
              <w:rPr>
                <w:rFonts w:ascii="宋体" w:hAnsi="宋体" w:eastAsia="宋体"/>
                <w:sz w:val="24"/>
                <w:szCs w:val="24"/>
              </w:rPr>
            </w:pPr>
          </w:p>
        </w:tc>
        <w:tc>
          <w:tcPr>
            <w:tcW w:w="1930" w:type="dxa"/>
            <w:noWrap w:val="0"/>
            <w:vAlign w:val="top"/>
          </w:tcPr>
          <w:p>
            <w:pPr>
              <w:jc w:val="left"/>
              <w:rPr>
                <w:rFonts w:ascii="宋体" w:hAnsi="宋体" w:eastAsia="宋体"/>
                <w:sz w:val="24"/>
                <w:szCs w:val="24"/>
              </w:rPr>
            </w:pPr>
          </w:p>
        </w:tc>
        <w:tc>
          <w:tcPr>
            <w:tcW w:w="1659" w:type="dxa"/>
            <w:tcBorders>
              <w:right w:val="thinThickSmallGap" w:color="auto" w:sz="12" w:space="0"/>
            </w:tcBorders>
            <w:noWrap w:val="0"/>
            <w:vAlign w:val="top"/>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tcBorders>
            <w:noWrap w:val="0"/>
            <w:vAlign w:val="top"/>
          </w:tcPr>
          <w:p>
            <w:pPr>
              <w:jc w:val="center"/>
              <w:rPr>
                <w:rFonts w:ascii="宋体" w:hAnsi="宋体" w:eastAsia="宋体"/>
                <w:sz w:val="24"/>
                <w:szCs w:val="24"/>
              </w:rPr>
            </w:pPr>
          </w:p>
        </w:tc>
        <w:tc>
          <w:tcPr>
            <w:tcW w:w="2663" w:type="dxa"/>
            <w:noWrap w:val="0"/>
            <w:vAlign w:val="top"/>
          </w:tcPr>
          <w:p>
            <w:pPr>
              <w:jc w:val="left"/>
              <w:rPr>
                <w:rFonts w:ascii="宋体" w:hAnsi="宋体" w:eastAsia="宋体"/>
                <w:sz w:val="24"/>
                <w:szCs w:val="24"/>
              </w:rPr>
            </w:pPr>
          </w:p>
        </w:tc>
        <w:tc>
          <w:tcPr>
            <w:tcW w:w="1970" w:type="dxa"/>
            <w:noWrap w:val="0"/>
            <w:vAlign w:val="top"/>
          </w:tcPr>
          <w:p>
            <w:pPr>
              <w:jc w:val="left"/>
              <w:rPr>
                <w:rFonts w:ascii="宋体" w:hAnsi="宋体" w:eastAsia="宋体"/>
                <w:sz w:val="24"/>
                <w:szCs w:val="24"/>
              </w:rPr>
            </w:pPr>
          </w:p>
        </w:tc>
        <w:tc>
          <w:tcPr>
            <w:tcW w:w="1930" w:type="dxa"/>
            <w:noWrap w:val="0"/>
            <w:vAlign w:val="top"/>
          </w:tcPr>
          <w:p>
            <w:pPr>
              <w:jc w:val="left"/>
              <w:rPr>
                <w:rFonts w:ascii="宋体" w:hAnsi="宋体" w:eastAsia="宋体"/>
                <w:sz w:val="24"/>
                <w:szCs w:val="24"/>
              </w:rPr>
            </w:pPr>
          </w:p>
        </w:tc>
        <w:tc>
          <w:tcPr>
            <w:tcW w:w="1659" w:type="dxa"/>
            <w:tcBorders>
              <w:right w:val="thinThickSmallGap" w:color="auto" w:sz="12" w:space="0"/>
            </w:tcBorders>
            <w:noWrap w:val="0"/>
            <w:vAlign w:val="top"/>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72" w:type="dxa"/>
            <w:tcBorders>
              <w:left w:val="thinThickSmallGap" w:color="auto" w:sz="12" w:space="0"/>
              <w:bottom w:val="thinThickSmallGap" w:color="auto" w:sz="12" w:space="0"/>
            </w:tcBorders>
            <w:noWrap w:val="0"/>
            <w:vAlign w:val="top"/>
          </w:tcPr>
          <w:p>
            <w:pPr>
              <w:jc w:val="center"/>
              <w:rPr>
                <w:rFonts w:ascii="宋体" w:hAnsi="宋体" w:eastAsia="宋体"/>
                <w:sz w:val="24"/>
                <w:szCs w:val="24"/>
              </w:rPr>
            </w:pPr>
          </w:p>
        </w:tc>
        <w:tc>
          <w:tcPr>
            <w:tcW w:w="2663" w:type="dxa"/>
            <w:tcBorders>
              <w:bottom w:val="thinThickSmallGap" w:color="auto" w:sz="12" w:space="0"/>
            </w:tcBorders>
            <w:noWrap w:val="0"/>
            <w:vAlign w:val="top"/>
          </w:tcPr>
          <w:p>
            <w:pPr>
              <w:jc w:val="left"/>
              <w:rPr>
                <w:rFonts w:ascii="宋体" w:hAnsi="宋体" w:eastAsia="宋体"/>
                <w:sz w:val="24"/>
                <w:szCs w:val="24"/>
              </w:rPr>
            </w:pPr>
          </w:p>
        </w:tc>
        <w:tc>
          <w:tcPr>
            <w:tcW w:w="1970" w:type="dxa"/>
            <w:tcBorders>
              <w:bottom w:val="thinThickSmallGap" w:color="auto" w:sz="12" w:space="0"/>
            </w:tcBorders>
            <w:noWrap w:val="0"/>
            <w:vAlign w:val="top"/>
          </w:tcPr>
          <w:p>
            <w:pPr>
              <w:jc w:val="left"/>
              <w:rPr>
                <w:rFonts w:ascii="宋体" w:hAnsi="宋体" w:eastAsia="宋体"/>
                <w:sz w:val="24"/>
                <w:szCs w:val="24"/>
              </w:rPr>
            </w:pPr>
          </w:p>
        </w:tc>
        <w:tc>
          <w:tcPr>
            <w:tcW w:w="1930" w:type="dxa"/>
            <w:tcBorders>
              <w:bottom w:val="thinThickSmallGap" w:color="auto" w:sz="12" w:space="0"/>
            </w:tcBorders>
            <w:noWrap w:val="0"/>
            <w:vAlign w:val="top"/>
          </w:tcPr>
          <w:p>
            <w:pPr>
              <w:jc w:val="left"/>
              <w:rPr>
                <w:rFonts w:ascii="宋体" w:hAnsi="宋体" w:eastAsia="宋体"/>
                <w:sz w:val="24"/>
                <w:szCs w:val="24"/>
              </w:rPr>
            </w:pPr>
          </w:p>
        </w:tc>
        <w:tc>
          <w:tcPr>
            <w:tcW w:w="1659" w:type="dxa"/>
            <w:tcBorders>
              <w:bottom w:val="thinThickSmallGap" w:color="auto" w:sz="12" w:space="0"/>
              <w:right w:val="thinThickSmallGap" w:color="auto" w:sz="12" w:space="0"/>
            </w:tcBorders>
            <w:noWrap w:val="0"/>
            <w:vAlign w:val="top"/>
          </w:tcPr>
          <w:p>
            <w:pPr>
              <w:jc w:val="left"/>
              <w:rPr>
                <w:rFonts w:ascii="宋体" w:hAnsi="宋体" w:eastAsia="宋体"/>
                <w:sz w:val="24"/>
                <w:szCs w:val="24"/>
              </w:rPr>
            </w:pPr>
          </w:p>
        </w:tc>
      </w:tr>
    </w:tbl>
    <w:p>
      <w:pPr>
        <w:rPr>
          <w:rFonts w:ascii="宋体" w:hAnsi="宋体"/>
          <w:sz w:val="24"/>
          <w:szCs w:val="24"/>
        </w:rPr>
      </w:pPr>
      <w:r>
        <w:rPr>
          <w:rFonts w:hint="eastAsia" w:ascii="宋体" w:hAnsi="宋体" w:cs="宋体"/>
          <w:sz w:val="24"/>
          <w:szCs w:val="24"/>
        </w:rPr>
        <w:t>注：投标人递交的技术规格书中与招标文件的技术规格书中的要求有不同时，应逐条列在技术偏离表中，否则将认为投标人接受招标文件的要求。</w:t>
      </w:r>
    </w:p>
    <w:p>
      <w:pPr>
        <w:adjustRightInd w:val="0"/>
        <w:snapToGrid w:val="0"/>
        <w:jc w:val="left"/>
        <w:rPr>
          <w:rFonts w:ascii="宋体" w:hAnsi="宋体"/>
          <w:sz w:val="24"/>
          <w:szCs w:val="24"/>
        </w:rPr>
      </w:pPr>
    </w:p>
    <w:p>
      <w:pPr>
        <w:adjustRightInd w:val="0"/>
        <w:snapToGrid w:val="0"/>
        <w:ind w:left="482" w:hanging="482"/>
        <w:jc w:val="left"/>
        <w:rPr>
          <w:rFonts w:ascii="宋体" w:hAnsi="宋体"/>
          <w:sz w:val="24"/>
          <w:szCs w:val="24"/>
        </w:rPr>
      </w:pPr>
      <w:r>
        <w:rPr>
          <w:rFonts w:hint="eastAsia" w:ascii="宋体" w:hAnsi="宋体"/>
          <w:sz w:val="24"/>
          <w:szCs w:val="24"/>
        </w:rPr>
        <w:t>投标人（盖章）：</w:t>
      </w:r>
    </w:p>
    <w:p>
      <w:pPr>
        <w:adjustRightInd w:val="0"/>
        <w:snapToGrid w:val="0"/>
        <w:ind w:left="482" w:hanging="482"/>
        <w:jc w:val="left"/>
        <w:rPr>
          <w:rFonts w:ascii="宋体" w:hAnsi="宋体"/>
          <w:sz w:val="24"/>
          <w:szCs w:val="24"/>
        </w:rPr>
      </w:pPr>
      <w:r>
        <w:rPr>
          <w:rFonts w:hint="eastAsia" w:ascii="宋体" w:hAnsi="宋体"/>
          <w:sz w:val="24"/>
          <w:szCs w:val="24"/>
        </w:rPr>
        <w:t>法定代表人或授权代表人（签字）：</w:t>
      </w:r>
    </w:p>
    <w:p>
      <w:pPr>
        <w:rPr>
          <w:rFonts w:ascii="宋体" w:hAnsi="宋体"/>
          <w:sz w:val="24"/>
          <w:szCs w:val="24"/>
        </w:rPr>
      </w:pPr>
      <w:r>
        <w:rPr>
          <w:rFonts w:hint="eastAsia" w:ascii="宋体" w:hAnsi="宋体"/>
          <w:sz w:val="24"/>
          <w:szCs w:val="24"/>
        </w:rPr>
        <w:t>日  期：</w:t>
      </w:r>
    </w:p>
    <w:p>
      <w:pPr>
        <w:pStyle w:val="53"/>
        <w:spacing w:line="240" w:lineRule="auto"/>
        <w:ind w:firstLine="0" w:firstLineChars="0"/>
        <w:jc w:val="center"/>
        <w:rPr>
          <w:rFonts w:ascii="宋体" w:eastAsia="宋体" w:cs="宋体"/>
          <w:b/>
          <w:sz w:val="30"/>
          <w:szCs w:val="30"/>
        </w:rPr>
      </w:pPr>
    </w:p>
    <w:p>
      <w:pPr>
        <w:adjustRightInd w:val="0"/>
        <w:snapToGrid w:val="0"/>
        <w:spacing w:line="360" w:lineRule="auto"/>
        <w:jc w:val="center"/>
        <w:rPr>
          <w:rFonts w:ascii="宋体" w:cs="宋体"/>
          <w:b/>
          <w:sz w:val="30"/>
          <w:szCs w:val="30"/>
        </w:rPr>
      </w:pPr>
    </w:p>
    <w:p>
      <w:pPr>
        <w:adjustRightInd w:val="0"/>
        <w:snapToGrid w:val="0"/>
        <w:spacing w:line="360" w:lineRule="auto"/>
        <w:jc w:val="center"/>
        <w:rPr>
          <w:rFonts w:ascii="宋体" w:cs="宋体"/>
          <w:b/>
          <w:sz w:val="30"/>
          <w:szCs w:val="30"/>
        </w:rPr>
      </w:pPr>
    </w:p>
    <w:p>
      <w:pPr>
        <w:adjustRightInd w:val="0"/>
        <w:snapToGrid w:val="0"/>
        <w:spacing w:line="360" w:lineRule="auto"/>
        <w:jc w:val="both"/>
        <w:rPr>
          <w:rFonts w:ascii="宋体" w:cs="宋体"/>
          <w:b/>
          <w:sz w:val="30"/>
          <w:szCs w:val="30"/>
        </w:rPr>
      </w:pPr>
    </w:p>
    <w:p>
      <w:pPr>
        <w:adjustRightInd w:val="0"/>
        <w:snapToGrid w:val="0"/>
        <w:spacing w:line="360" w:lineRule="auto"/>
        <w:jc w:val="center"/>
        <w:rPr>
          <w:rFonts w:ascii="宋体" w:hAnsi="宋体"/>
          <w:b/>
          <w:sz w:val="30"/>
          <w:szCs w:val="30"/>
        </w:rPr>
      </w:pPr>
      <w:r>
        <w:rPr>
          <w:rFonts w:hint="eastAsia" w:ascii="宋体" w:cs="宋体"/>
          <w:b/>
          <w:sz w:val="30"/>
          <w:szCs w:val="30"/>
          <w:lang w:val="en-US" w:eastAsia="zh-CN"/>
        </w:rPr>
        <w:t>9</w:t>
      </w:r>
      <w:r>
        <w:rPr>
          <w:rFonts w:hint="eastAsia" w:ascii="宋体" w:cs="宋体"/>
          <w:b/>
          <w:sz w:val="30"/>
          <w:szCs w:val="30"/>
        </w:rPr>
        <w:t>、</w:t>
      </w:r>
      <w:r>
        <w:rPr>
          <w:rFonts w:hint="eastAsia" w:ascii="宋体" w:hAnsi="宋体"/>
          <w:b/>
          <w:sz w:val="30"/>
          <w:szCs w:val="30"/>
        </w:rPr>
        <w:t>开标一览表</w:t>
      </w:r>
    </w:p>
    <w:p>
      <w:pPr>
        <w:adjustRightInd w:val="0"/>
        <w:snapToGrid w:val="0"/>
        <w:rPr>
          <w:rFonts w:ascii="宋体" w:hAnsi="宋体"/>
          <w:color w:val="000000"/>
          <w:sz w:val="24"/>
        </w:rPr>
      </w:pPr>
      <w:r>
        <w:rPr>
          <w:rFonts w:hint="eastAsia" w:ascii="宋体" w:hAnsi="宋体"/>
          <w:color w:val="000000"/>
          <w:sz w:val="24"/>
        </w:rPr>
        <w:t>项目名称：</w:t>
      </w:r>
      <w:r>
        <w:rPr>
          <w:rFonts w:hint="eastAsia" w:ascii="宋体" w:hAnsi="宋体"/>
          <w:color w:val="000000"/>
          <w:sz w:val="24"/>
          <w:lang w:eastAsia="zh-CN"/>
        </w:rPr>
        <w:t>江山市公路管理段视频监控设备采购及安装项目</w:t>
      </w:r>
    </w:p>
    <w:tbl>
      <w:tblPr>
        <w:tblStyle w:val="19"/>
        <w:tblW w:w="89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80"/>
        <w:gridCol w:w="3634"/>
        <w:gridCol w:w="2111"/>
        <w:gridCol w:w="1454"/>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5" w:hRule="atLeast"/>
          <w:jc w:val="center"/>
        </w:trPr>
        <w:tc>
          <w:tcPr>
            <w:tcW w:w="780" w:type="dxa"/>
            <w:tcBorders>
              <w:top w:val="thinThickSmallGap" w:color="000000" w:sz="12" w:space="0"/>
              <w:left w:val="thinThickSmallGap" w:color="000000" w:sz="12" w:space="0"/>
            </w:tcBorders>
            <w:vAlign w:val="center"/>
          </w:tcPr>
          <w:p>
            <w:pPr>
              <w:jc w:val="center"/>
              <w:rPr>
                <w:rFonts w:ascii="宋体" w:hAnsi="宋体" w:cs="宋体"/>
                <w:sz w:val="24"/>
              </w:rPr>
            </w:pPr>
            <w:r>
              <w:rPr>
                <w:rFonts w:hint="eastAsia" w:ascii="宋体" w:hAnsi="宋体" w:cs="宋体"/>
                <w:sz w:val="24"/>
              </w:rPr>
              <w:t>序号</w:t>
            </w:r>
          </w:p>
        </w:tc>
        <w:tc>
          <w:tcPr>
            <w:tcW w:w="3634" w:type="dxa"/>
            <w:tcBorders>
              <w:top w:val="thinThickSmallGap" w:color="000000" w:sz="12" w:space="0"/>
            </w:tcBorders>
            <w:vAlign w:val="center"/>
          </w:tcPr>
          <w:p>
            <w:pPr>
              <w:jc w:val="center"/>
              <w:rPr>
                <w:rFonts w:ascii="宋体" w:hAnsi="宋体" w:cs="宋体"/>
                <w:sz w:val="24"/>
              </w:rPr>
            </w:pPr>
            <w:r>
              <w:rPr>
                <w:rFonts w:hint="eastAsia" w:ascii="宋体" w:hAnsi="宋体" w:cs="宋体"/>
                <w:sz w:val="24"/>
              </w:rPr>
              <w:t>采购内容</w:t>
            </w:r>
          </w:p>
        </w:tc>
        <w:tc>
          <w:tcPr>
            <w:tcW w:w="2111" w:type="dxa"/>
            <w:tcBorders>
              <w:top w:val="thinThickSmallGap" w:color="000000" w:sz="12" w:space="0"/>
            </w:tcBorders>
            <w:tcMar>
              <w:top w:w="0" w:type="dxa"/>
              <w:left w:w="0" w:type="dxa"/>
              <w:bottom w:w="0" w:type="dxa"/>
              <w:right w:w="0" w:type="dxa"/>
            </w:tcMar>
            <w:vAlign w:val="center"/>
          </w:tcPr>
          <w:p>
            <w:pPr>
              <w:jc w:val="center"/>
              <w:rPr>
                <w:rFonts w:ascii="宋体" w:hAnsi="宋体" w:cs="宋体"/>
                <w:sz w:val="24"/>
              </w:rPr>
            </w:pPr>
            <w:r>
              <w:rPr>
                <w:rFonts w:hint="eastAsia" w:ascii="宋体" w:hAnsi="宋体" w:cs="宋体"/>
                <w:sz w:val="24"/>
              </w:rPr>
              <w:t>投标报价(元)</w:t>
            </w:r>
          </w:p>
        </w:tc>
        <w:tc>
          <w:tcPr>
            <w:tcW w:w="1454" w:type="dxa"/>
            <w:tcBorders>
              <w:top w:val="thinThickSmallGap" w:color="000000" w:sz="12" w:space="0"/>
            </w:tcBorders>
            <w:tcMar>
              <w:top w:w="0" w:type="dxa"/>
              <w:left w:w="0" w:type="dxa"/>
              <w:bottom w:w="0" w:type="dxa"/>
              <w:right w:w="0" w:type="dxa"/>
            </w:tcMar>
            <w:vAlign w:val="center"/>
          </w:tcPr>
          <w:p>
            <w:pPr>
              <w:jc w:val="center"/>
              <w:rPr>
                <w:rFonts w:ascii="宋体" w:hAnsi="宋体" w:cs="宋体"/>
                <w:sz w:val="24"/>
              </w:rPr>
            </w:pPr>
            <w:r>
              <w:rPr>
                <w:rFonts w:hint="eastAsia" w:ascii="宋体" w:hAnsi="宋体" w:cs="宋体"/>
                <w:sz w:val="24"/>
                <w:lang w:eastAsia="zh-CN"/>
              </w:rPr>
              <w:t>供货</w:t>
            </w:r>
            <w:r>
              <w:rPr>
                <w:rFonts w:hint="eastAsia" w:ascii="宋体" w:hAnsi="宋体" w:cs="宋体"/>
                <w:sz w:val="24"/>
              </w:rPr>
              <w:t>期限</w:t>
            </w:r>
          </w:p>
        </w:tc>
        <w:tc>
          <w:tcPr>
            <w:tcW w:w="938" w:type="dxa"/>
            <w:tcBorders>
              <w:top w:val="thinThickSmallGap" w:color="000000" w:sz="12" w:space="0"/>
              <w:right w:val="thinThickSmallGap" w:color="000000" w:sz="12" w:space="0"/>
            </w:tcBorders>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5" w:hRule="atLeast"/>
          <w:jc w:val="center"/>
        </w:trPr>
        <w:tc>
          <w:tcPr>
            <w:tcW w:w="780" w:type="dxa"/>
            <w:tcBorders>
              <w:left w:val="thinThickSmallGap" w:color="000000" w:sz="12" w:space="0"/>
            </w:tcBorders>
            <w:vAlign w:val="center"/>
          </w:tcPr>
          <w:p>
            <w:pPr>
              <w:jc w:val="center"/>
              <w:rPr>
                <w:rFonts w:ascii="宋体" w:hAnsi="宋体" w:cs="宋体"/>
                <w:sz w:val="24"/>
              </w:rPr>
            </w:pPr>
            <w:r>
              <w:rPr>
                <w:rFonts w:hint="eastAsia" w:ascii="宋体" w:hAnsi="宋体" w:cs="宋体"/>
                <w:sz w:val="24"/>
              </w:rPr>
              <w:t>1</w:t>
            </w:r>
          </w:p>
        </w:tc>
        <w:tc>
          <w:tcPr>
            <w:tcW w:w="3634" w:type="dxa"/>
            <w:vAlign w:val="center"/>
          </w:tcPr>
          <w:p>
            <w:pPr>
              <w:jc w:val="center"/>
              <w:rPr>
                <w:rFonts w:ascii="宋体" w:hAnsi="宋体" w:cs="宋体"/>
                <w:sz w:val="24"/>
              </w:rPr>
            </w:pPr>
            <w:r>
              <w:rPr>
                <w:rFonts w:hint="eastAsia" w:ascii="宋体" w:hAnsi="宋体" w:cs="宋体"/>
                <w:sz w:val="24"/>
                <w:lang w:eastAsia="zh-CN"/>
              </w:rPr>
              <w:t>江山市公路管理段视频监控设备采购及安装项目</w:t>
            </w:r>
          </w:p>
        </w:tc>
        <w:tc>
          <w:tcPr>
            <w:tcW w:w="2111" w:type="dxa"/>
            <w:tcMar>
              <w:top w:w="0" w:type="dxa"/>
              <w:left w:w="0" w:type="dxa"/>
              <w:bottom w:w="0" w:type="dxa"/>
              <w:right w:w="0" w:type="dxa"/>
            </w:tcMar>
            <w:vAlign w:val="center"/>
          </w:tcPr>
          <w:p>
            <w:pPr>
              <w:jc w:val="center"/>
              <w:rPr>
                <w:rFonts w:ascii="宋体" w:hAnsi="宋体" w:cs="宋体"/>
                <w:sz w:val="24"/>
              </w:rPr>
            </w:pPr>
          </w:p>
        </w:tc>
        <w:tc>
          <w:tcPr>
            <w:tcW w:w="1454" w:type="dxa"/>
            <w:tcMar>
              <w:top w:w="0" w:type="dxa"/>
              <w:left w:w="0" w:type="dxa"/>
              <w:bottom w:w="0" w:type="dxa"/>
              <w:right w:w="0" w:type="dxa"/>
            </w:tcMar>
            <w:vAlign w:val="center"/>
          </w:tcPr>
          <w:p>
            <w:pPr>
              <w:jc w:val="center"/>
              <w:rPr>
                <w:rFonts w:ascii="宋体" w:hAnsi="宋体" w:cs="宋体"/>
                <w:sz w:val="24"/>
              </w:rPr>
            </w:pPr>
          </w:p>
        </w:tc>
        <w:tc>
          <w:tcPr>
            <w:tcW w:w="938" w:type="dxa"/>
            <w:tcBorders>
              <w:right w:val="thinThickSmallGap" w:color="000000" w:sz="12"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57" w:hRule="atLeast"/>
          <w:jc w:val="center"/>
        </w:trPr>
        <w:tc>
          <w:tcPr>
            <w:tcW w:w="780" w:type="dxa"/>
            <w:tcBorders>
              <w:left w:val="thinThickSmallGap" w:color="000000" w:sz="12" w:space="0"/>
              <w:bottom w:val="thinThickSmallGap" w:color="000000" w:sz="12" w:space="0"/>
            </w:tcBorders>
            <w:vAlign w:val="center"/>
          </w:tcPr>
          <w:p>
            <w:pPr>
              <w:jc w:val="center"/>
              <w:rPr>
                <w:rFonts w:ascii="宋体" w:hAnsi="宋体" w:cs="宋体"/>
                <w:sz w:val="24"/>
              </w:rPr>
            </w:pPr>
            <w:r>
              <w:rPr>
                <w:rFonts w:hint="eastAsia" w:ascii="宋体" w:hAnsi="宋体" w:cs="宋体"/>
                <w:sz w:val="24"/>
              </w:rPr>
              <w:t>2</w:t>
            </w:r>
          </w:p>
        </w:tc>
        <w:tc>
          <w:tcPr>
            <w:tcW w:w="8137" w:type="dxa"/>
            <w:gridSpan w:val="4"/>
            <w:tcBorders>
              <w:bottom w:val="thinThickSmallGap" w:color="000000" w:sz="12" w:space="0"/>
              <w:right w:val="thinThickSmallGap" w:color="000000" w:sz="12" w:space="0"/>
            </w:tcBorders>
            <w:vAlign w:val="center"/>
          </w:tcPr>
          <w:p>
            <w:pPr>
              <w:rPr>
                <w:sz w:val="24"/>
              </w:rPr>
            </w:pPr>
            <w:r>
              <w:rPr>
                <w:rFonts w:hint="eastAsia" w:ascii="宋体" w:hAnsi="宋体" w:cs="宋体"/>
                <w:sz w:val="24"/>
              </w:rPr>
              <w:t>投标总价（大写）：</w:t>
            </w:r>
            <w:r>
              <w:rPr>
                <w:rFonts w:hint="eastAsia" w:ascii="宋体" w:hAnsi="宋体" w:cs="宋体"/>
                <w:sz w:val="24"/>
                <w:u w:val="single"/>
              </w:rPr>
              <w:t xml:space="preserve">                      </w:t>
            </w:r>
            <w:r>
              <w:rPr>
                <w:rFonts w:hint="eastAsia" w:ascii="宋体" w:hAnsi="宋体" w:cs="宋体"/>
                <w:sz w:val="24"/>
              </w:rPr>
              <w:t>元</w:t>
            </w:r>
            <w:r>
              <w:rPr>
                <w:rFonts w:hint="eastAsia" w:ascii="宋体" w:hAnsi="宋体"/>
                <w:color w:val="000000"/>
                <w:sz w:val="24"/>
              </w:rPr>
              <w:t>（小写：￥</w:t>
            </w:r>
            <w:r>
              <w:rPr>
                <w:rFonts w:ascii="宋体" w:hAnsi="宋体"/>
                <w:color w:val="000000"/>
                <w:sz w:val="24"/>
                <w:u w:val="single"/>
              </w:rPr>
              <w:t xml:space="preserve">             </w:t>
            </w:r>
            <w:r>
              <w:rPr>
                <w:rFonts w:hint="eastAsia" w:ascii="宋体" w:hAnsi="宋体"/>
                <w:color w:val="000000"/>
                <w:sz w:val="24"/>
              </w:rPr>
              <w:t>）</w:t>
            </w:r>
          </w:p>
        </w:tc>
      </w:tr>
    </w:tbl>
    <w:p>
      <w:pPr>
        <w:adjustRightInd w:val="0"/>
        <w:snapToGrid w:val="0"/>
        <w:rPr>
          <w:rFonts w:ascii="宋体" w:hAnsi="宋体"/>
          <w:b/>
          <w:color w:val="000000"/>
          <w:sz w:val="24"/>
        </w:rPr>
      </w:pPr>
      <w:r>
        <w:rPr>
          <w:rFonts w:hint="eastAsia" w:ascii="宋体" w:hAnsi="宋体"/>
          <w:b/>
          <w:color w:val="000000"/>
          <w:sz w:val="24"/>
        </w:rPr>
        <w:t>注：1、报价以人民币为结算单位。</w:t>
      </w:r>
    </w:p>
    <w:p>
      <w:pPr>
        <w:adjustRightInd w:val="0"/>
        <w:snapToGrid w:val="0"/>
        <w:ind w:firstLine="482" w:firstLineChars="200"/>
        <w:rPr>
          <w:rFonts w:ascii="宋体" w:hAnsi="宋体"/>
          <w:b/>
          <w:color w:val="000000"/>
          <w:sz w:val="24"/>
        </w:rPr>
      </w:pPr>
      <w:r>
        <w:rPr>
          <w:rFonts w:hint="eastAsia" w:ascii="宋体" w:hAnsi="宋体"/>
          <w:b/>
          <w:color w:val="000000"/>
          <w:sz w:val="24"/>
        </w:rPr>
        <w:t>2、有关投标报价优惠折扣等均应在投标声明中载明。</w:t>
      </w:r>
    </w:p>
    <w:p>
      <w:pPr>
        <w:adjustRightInd w:val="0"/>
        <w:snapToGrid w:val="0"/>
        <w:ind w:firstLine="482" w:firstLineChars="200"/>
        <w:rPr>
          <w:rFonts w:ascii="宋体" w:hAnsi="宋体"/>
          <w:b/>
          <w:color w:val="000000"/>
          <w:sz w:val="24"/>
        </w:rPr>
      </w:pPr>
      <w:r>
        <w:rPr>
          <w:rFonts w:hint="eastAsia" w:ascii="宋体" w:hAnsi="宋体"/>
          <w:b/>
          <w:color w:val="000000"/>
          <w:sz w:val="24"/>
        </w:rPr>
        <w:t>3、投标报价必须与报价</w:t>
      </w:r>
      <w:r>
        <w:rPr>
          <w:rFonts w:hint="eastAsia" w:ascii="宋体" w:hAnsi="宋体"/>
          <w:b/>
          <w:color w:val="000000"/>
          <w:sz w:val="24"/>
          <w:lang w:eastAsia="zh-CN"/>
        </w:rPr>
        <w:t>明细</w:t>
      </w:r>
      <w:r>
        <w:rPr>
          <w:rFonts w:hint="eastAsia" w:ascii="宋体" w:hAnsi="宋体"/>
          <w:b/>
          <w:color w:val="000000"/>
          <w:sz w:val="24"/>
        </w:rPr>
        <w:t>表中的投标报价一致。</w:t>
      </w:r>
    </w:p>
    <w:p>
      <w:pPr>
        <w:spacing w:line="320" w:lineRule="exact"/>
        <w:rPr>
          <w:rFonts w:ascii="宋体" w:hAnsi="宋体"/>
          <w:color w:val="000000"/>
          <w:sz w:val="24"/>
        </w:rPr>
      </w:pPr>
    </w:p>
    <w:p>
      <w:pPr>
        <w:spacing w:line="320" w:lineRule="exact"/>
        <w:rPr>
          <w:rFonts w:ascii="宋体" w:hAnsi="宋体"/>
          <w:color w:val="000000"/>
          <w:sz w:val="24"/>
        </w:rPr>
      </w:pPr>
      <w:r>
        <w:rPr>
          <w:rFonts w:hint="eastAsia" w:ascii="宋体" w:hAnsi="宋体"/>
          <w:color w:val="000000"/>
          <w:sz w:val="24"/>
        </w:rPr>
        <w:t>投标人（盖章）：</w:t>
      </w:r>
    </w:p>
    <w:p>
      <w:pPr>
        <w:spacing w:line="320" w:lineRule="exact"/>
        <w:rPr>
          <w:rFonts w:ascii="宋体" w:hAnsi="宋体"/>
          <w:color w:val="000000"/>
          <w:sz w:val="24"/>
        </w:rPr>
      </w:pPr>
      <w:r>
        <w:rPr>
          <w:rFonts w:hint="eastAsia" w:ascii="宋体" w:hAnsi="宋体"/>
          <w:color w:val="000000"/>
          <w:sz w:val="24"/>
        </w:rPr>
        <w:t>法定代表人或授权</w:t>
      </w:r>
      <w:r>
        <w:rPr>
          <w:rFonts w:hint="eastAsia" w:ascii="宋体" w:hAnsi="宋体"/>
          <w:color w:val="000000"/>
          <w:sz w:val="24"/>
          <w:lang w:val="en-US" w:eastAsia="zh-CN"/>
        </w:rPr>
        <w:t>代表</w:t>
      </w:r>
      <w:r>
        <w:rPr>
          <w:rFonts w:hint="eastAsia" w:ascii="宋体" w:hAnsi="宋体"/>
          <w:color w:val="000000"/>
          <w:sz w:val="24"/>
        </w:rPr>
        <w:t>人（签字）：</w:t>
      </w:r>
    </w:p>
    <w:p>
      <w:pPr>
        <w:spacing w:line="320" w:lineRule="exact"/>
        <w:rPr>
          <w:rFonts w:ascii="宋体" w:hAnsi="宋体"/>
          <w:color w:val="000000"/>
          <w:sz w:val="24"/>
        </w:rPr>
      </w:pPr>
      <w:r>
        <w:rPr>
          <w:rFonts w:hint="eastAsia" w:ascii="宋体" w:hAnsi="宋体"/>
          <w:color w:val="000000"/>
          <w:sz w:val="24"/>
        </w:rPr>
        <w:t>日期：   年   月   日</w:t>
      </w: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p>
    <w:p>
      <w:pPr>
        <w:pStyle w:val="53"/>
        <w:spacing w:line="240" w:lineRule="auto"/>
        <w:ind w:firstLine="0" w:firstLineChars="0"/>
        <w:jc w:val="center"/>
        <w:rPr>
          <w:rFonts w:ascii="宋体" w:eastAsia="宋体" w:cs="宋体"/>
          <w:b/>
          <w:sz w:val="30"/>
          <w:szCs w:val="30"/>
        </w:rPr>
      </w:pPr>
      <w:r>
        <w:rPr>
          <w:rFonts w:hint="eastAsia" w:ascii="宋体" w:eastAsia="宋体" w:cs="宋体"/>
          <w:b/>
          <w:sz w:val="30"/>
          <w:szCs w:val="30"/>
          <w:lang w:val="en-US" w:eastAsia="zh-CN"/>
        </w:rPr>
        <w:t>10</w:t>
      </w:r>
      <w:r>
        <w:rPr>
          <w:rFonts w:hint="eastAsia" w:ascii="宋体" w:eastAsia="宋体" w:cs="宋体"/>
          <w:b/>
          <w:sz w:val="30"/>
          <w:szCs w:val="30"/>
        </w:rPr>
        <w:t>、报价明细表</w:t>
      </w:r>
    </w:p>
    <w:p>
      <w:pPr>
        <w:snapToGrid w:val="0"/>
        <w:spacing w:line="540" w:lineRule="exact"/>
        <w:jc w:val="left"/>
        <w:rPr>
          <w:rFonts w:ascii="宋体"/>
          <w:b/>
          <w:bCs/>
          <w:color w:val="000000"/>
          <w:sz w:val="24"/>
          <w:szCs w:val="24"/>
        </w:rPr>
      </w:pPr>
      <w:r>
        <w:rPr>
          <w:rFonts w:ascii="宋体" w:hAnsi="宋体"/>
          <w:b/>
          <w:bCs/>
          <w:color w:val="000000"/>
          <w:sz w:val="24"/>
          <w:szCs w:val="24"/>
        </w:rPr>
        <w:t xml:space="preserve"> </w:t>
      </w:r>
      <w:r>
        <w:rPr>
          <w:rFonts w:hint="eastAsia" w:ascii="宋体" w:hAnsi="宋体"/>
          <w:color w:val="000000"/>
          <w:sz w:val="24"/>
        </w:rPr>
        <w:t>项目名称：</w:t>
      </w:r>
      <w:r>
        <w:rPr>
          <w:rFonts w:hint="eastAsia" w:ascii="宋体" w:hAnsi="宋体"/>
          <w:color w:val="000000"/>
          <w:sz w:val="24"/>
          <w:lang w:eastAsia="zh-CN"/>
        </w:rPr>
        <w:t>江山市公路管理段视频监控设备采购及安装项目</w:t>
      </w:r>
      <w:r>
        <w:rPr>
          <w:rFonts w:ascii="宋体" w:hAnsi="宋体"/>
          <w:color w:val="000000"/>
          <w:sz w:val="24"/>
        </w:rPr>
        <w:t xml:space="preserve">      </w:t>
      </w:r>
      <w:r>
        <w:rPr>
          <w:rFonts w:hint="eastAsia" w:ascii="宋体" w:hAnsi="宋体"/>
          <w:color w:val="000000"/>
          <w:sz w:val="24"/>
        </w:rPr>
        <w:t xml:space="preserve">        单位：元</w:t>
      </w:r>
      <w:r>
        <w:rPr>
          <w:rFonts w:ascii="宋体" w:hAnsi="宋体"/>
          <w:color w:val="000000"/>
          <w:sz w:val="24"/>
        </w:rPr>
        <w:t xml:space="preserve"> </w:t>
      </w:r>
    </w:p>
    <w:tbl>
      <w:tblPr>
        <w:tblStyle w:val="19"/>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4"/>
        <w:gridCol w:w="1384"/>
        <w:gridCol w:w="1557"/>
        <w:gridCol w:w="154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3144" w:type="dxa"/>
            <w:tcBorders>
              <w:top w:val="thinThickSmallGap" w:color="auto" w:sz="12" w:space="0"/>
              <w:left w:val="thinThickSmallGap" w:color="auto" w:sz="12" w:space="0"/>
            </w:tcBorders>
            <w:vAlign w:val="center"/>
          </w:tcPr>
          <w:p>
            <w:pPr>
              <w:snapToGrid w:val="0"/>
              <w:spacing w:line="480" w:lineRule="exact"/>
              <w:ind w:right="206" w:rightChars="98"/>
              <w:jc w:val="center"/>
              <w:rPr>
                <w:rFonts w:ascii="宋体"/>
                <w:color w:val="000000"/>
                <w:sz w:val="24"/>
              </w:rPr>
            </w:pPr>
            <w:r>
              <w:rPr>
                <w:rFonts w:hint="eastAsia" w:ascii="宋体" w:hAnsi="宋体"/>
                <w:color w:val="000000"/>
                <w:sz w:val="24"/>
                <w:lang w:eastAsia="zh-CN"/>
              </w:rPr>
              <w:t>采购</w:t>
            </w:r>
            <w:r>
              <w:rPr>
                <w:rFonts w:hint="eastAsia" w:ascii="宋体" w:hAnsi="宋体"/>
                <w:color w:val="000000"/>
                <w:sz w:val="24"/>
              </w:rPr>
              <w:t>内容</w:t>
            </w:r>
          </w:p>
        </w:tc>
        <w:tc>
          <w:tcPr>
            <w:tcW w:w="1384" w:type="dxa"/>
            <w:tcBorders>
              <w:top w:val="thinThickSmallGap" w:color="auto" w:sz="12" w:space="0"/>
            </w:tcBorders>
            <w:vAlign w:val="center"/>
          </w:tcPr>
          <w:p>
            <w:pPr>
              <w:snapToGrid w:val="0"/>
              <w:spacing w:line="480" w:lineRule="exact"/>
              <w:ind w:right="206" w:rightChars="98"/>
              <w:jc w:val="center"/>
              <w:rPr>
                <w:rFonts w:ascii="宋体"/>
                <w:color w:val="000000"/>
                <w:sz w:val="24"/>
              </w:rPr>
            </w:pPr>
            <w:r>
              <w:rPr>
                <w:rFonts w:hint="eastAsia" w:ascii="宋体" w:hAnsi="宋体"/>
                <w:color w:val="000000"/>
                <w:sz w:val="24"/>
              </w:rPr>
              <w:t>单位</w:t>
            </w:r>
          </w:p>
        </w:tc>
        <w:tc>
          <w:tcPr>
            <w:tcW w:w="1557" w:type="dxa"/>
            <w:tcBorders>
              <w:top w:val="thinThickSmallGap" w:color="auto" w:sz="12" w:space="0"/>
            </w:tcBorders>
            <w:vAlign w:val="center"/>
          </w:tcPr>
          <w:p>
            <w:pPr>
              <w:snapToGrid w:val="0"/>
              <w:spacing w:line="480" w:lineRule="exact"/>
              <w:ind w:right="206" w:rightChars="98"/>
              <w:jc w:val="center"/>
              <w:rPr>
                <w:rFonts w:ascii="宋体"/>
                <w:color w:val="000000"/>
                <w:sz w:val="24"/>
              </w:rPr>
            </w:pPr>
            <w:r>
              <w:rPr>
                <w:rFonts w:hint="eastAsia" w:ascii="宋体" w:hAnsi="宋体"/>
                <w:color w:val="000000"/>
                <w:sz w:val="24"/>
              </w:rPr>
              <w:t>数量</w:t>
            </w:r>
          </w:p>
        </w:tc>
        <w:tc>
          <w:tcPr>
            <w:tcW w:w="1545" w:type="dxa"/>
            <w:tcBorders>
              <w:top w:val="thinThickSmallGap" w:color="auto" w:sz="12" w:space="0"/>
            </w:tcBorders>
            <w:vAlign w:val="center"/>
          </w:tcPr>
          <w:p>
            <w:pPr>
              <w:snapToGrid w:val="0"/>
              <w:spacing w:line="480" w:lineRule="exact"/>
              <w:ind w:right="206" w:rightChars="98"/>
              <w:jc w:val="center"/>
              <w:rPr>
                <w:rFonts w:ascii="宋体"/>
                <w:color w:val="000000"/>
                <w:sz w:val="24"/>
              </w:rPr>
            </w:pPr>
            <w:r>
              <w:rPr>
                <w:rFonts w:hint="eastAsia" w:ascii="宋体" w:hAnsi="宋体"/>
                <w:color w:val="000000"/>
                <w:sz w:val="24"/>
              </w:rPr>
              <w:t>单价</w:t>
            </w:r>
          </w:p>
        </w:tc>
        <w:tc>
          <w:tcPr>
            <w:tcW w:w="1415" w:type="dxa"/>
            <w:tcBorders>
              <w:top w:val="thinThickSmallGap" w:color="auto" w:sz="12" w:space="0"/>
              <w:right w:val="thickThinSmallGap" w:color="auto" w:sz="12" w:space="0"/>
            </w:tcBorders>
            <w:vAlign w:val="center"/>
          </w:tcPr>
          <w:p>
            <w:pPr>
              <w:snapToGrid w:val="0"/>
              <w:spacing w:line="480" w:lineRule="exact"/>
              <w:ind w:right="206" w:rightChars="98"/>
              <w:jc w:val="center"/>
              <w:rPr>
                <w:rFonts w:ascii="宋体"/>
                <w:color w:val="000000"/>
                <w:sz w:val="24"/>
              </w:rPr>
            </w:pPr>
            <w:r>
              <w:rPr>
                <w:rFonts w:hint="eastAsia" w:ascii="宋体"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一体化云台摄像机（核心设备）</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FF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高清网络红外球（带雨刷）（核心设备）</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39</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高清网络红外一体机（核心设备）</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7</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全结构化摄像机（核心设备）</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sz w:val="24"/>
                <w:szCs w:val="24"/>
              </w:rPr>
            </w:pPr>
            <w:r>
              <w:rPr>
                <w:rFonts w:hint="eastAsia" w:ascii="宋体" w:hAnsi="宋体" w:eastAsia="宋体" w:cs="宋体"/>
                <w:i w:val="0"/>
                <w:color w:val="000000"/>
                <w:kern w:val="0"/>
                <w:sz w:val="22"/>
                <w:szCs w:val="22"/>
                <w:u w:val="none"/>
                <w:lang w:val="en-US" w:eastAsia="zh-CN" w:bidi="ar"/>
              </w:rPr>
              <w:t>12米立杆</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12米立杆基础套件</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8米立杆</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8米立杆基础套件</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6.5米立杆</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2</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6.5米立杆基础套件</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2</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借杆及固件</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23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抱杆机箱</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针式避雷针（Φ20含接地）</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9</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网络防雷器</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电源防雷器</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漏电保护开关</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电源自动重合闸</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防雷接地</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单相插座</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LED车道补光灯</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公路段综合管理平台</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服务器机柜</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PDU</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2</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水平理线器</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垂直理线器</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2</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UPS主机</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铅酸蓄电池</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节</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32</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电池箱</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台</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电缆等辅材</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项</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接电（电表安装）</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路</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安装附件</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批</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IP视播结合应急防控平台</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套</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光网络单元</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IP广播功放</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IP话筒</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个</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系统集成费</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项</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施工安全费</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项</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1</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外场设备链路费</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条</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45</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144" w:type="dxa"/>
            <w:tcBorders>
              <w:left w:val="thinThickSmallGap" w:color="auto" w:sz="12" w:space="0"/>
            </w:tcBorders>
            <w:vAlign w:val="center"/>
          </w:tcPr>
          <w:p>
            <w:pPr>
              <w:keepNext w:val="0"/>
              <w:keepLines w:val="0"/>
              <w:widowControl/>
              <w:suppressLineNumbers w:val="0"/>
              <w:jc w:val="left"/>
              <w:textAlignment w:val="center"/>
              <w:rPr>
                <w:rFonts w:ascii="宋体"/>
                <w:color w:val="000000" w:themeColor="text1"/>
                <w:sz w:val="24"/>
                <w:szCs w:val="24"/>
              </w:rPr>
            </w:pPr>
            <w:r>
              <w:rPr>
                <w:rFonts w:hint="eastAsia" w:ascii="宋体" w:hAnsi="宋体" w:eastAsia="宋体" w:cs="宋体"/>
                <w:i w:val="0"/>
                <w:color w:val="000000"/>
                <w:kern w:val="0"/>
                <w:sz w:val="22"/>
                <w:szCs w:val="22"/>
                <w:u w:val="none"/>
                <w:lang w:val="en-US" w:eastAsia="zh-CN" w:bidi="ar"/>
              </w:rPr>
              <w:t>基站链路费</w:t>
            </w:r>
          </w:p>
        </w:tc>
        <w:tc>
          <w:tcPr>
            <w:tcW w:w="1384"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条</w:t>
            </w:r>
          </w:p>
        </w:tc>
        <w:tc>
          <w:tcPr>
            <w:tcW w:w="1557" w:type="dxa"/>
            <w:vAlign w:val="center"/>
          </w:tcPr>
          <w:p>
            <w:pPr>
              <w:keepNext w:val="0"/>
              <w:keepLines w:val="0"/>
              <w:widowControl/>
              <w:suppressLineNumbers w:val="0"/>
              <w:jc w:val="center"/>
              <w:textAlignment w:val="center"/>
              <w:rPr>
                <w:rFonts w:ascii="宋体"/>
                <w:color w:val="000000"/>
                <w:sz w:val="24"/>
              </w:rPr>
            </w:pPr>
            <w:r>
              <w:rPr>
                <w:rFonts w:hint="eastAsia" w:ascii="宋体" w:hAnsi="宋体" w:eastAsia="宋体" w:cs="宋体"/>
                <w:i w:val="0"/>
                <w:color w:val="000000"/>
                <w:kern w:val="0"/>
                <w:sz w:val="22"/>
                <w:szCs w:val="22"/>
                <w:u w:val="none"/>
                <w:lang w:val="en-US" w:eastAsia="zh-CN" w:bidi="ar"/>
              </w:rPr>
              <w:t>3</w:t>
            </w: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144" w:type="dxa"/>
            <w:tcBorders>
              <w:left w:val="thinThick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r>
              <w:rPr>
                <w:rFonts w:hint="eastAsia" w:ascii="宋体" w:hAnsi="宋体"/>
                <w:color w:val="000000"/>
                <w:sz w:val="24"/>
              </w:rPr>
              <w:t>合计</w:t>
            </w:r>
          </w:p>
        </w:tc>
        <w:tc>
          <w:tcPr>
            <w:tcW w:w="1384"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557"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545" w:type="dxa"/>
            <w:vAlign w:val="center"/>
          </w:tcPr>
          <w:p>
            <w:pPr>
              <w:snapToGrid w:val="0"/>
              <w:spacing w:line="480" w:lineRule="exact"/>
              <w:ind w:left="-718" w:leftChars="-342" w:right="206" w:rightChars="98" w:firstLine="614" w:firstLineChars="256"/>
              <w:jc w:val="center"/>
              <w:rPr>
                <w:rFonts w:ascii="宋体"/>
                <w:color w:val="000000"/>
                <w:sz w:val="24"/>
              </w:rPr>
            </w:pPr>
          </w:p>
        </w:tc>
        <w:tc>
          <w:tcPr>
            <w:tcW w:w="1415" w:type="dxa"/>
            <w:tcBorders>
              <w:right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3144" w:type="dxa"/>
            <w:tcBorders>
              <w:left w:val="thinThickSmallGap" w:color="auto" w:sz="12" w:space="0"/>
              <w:bottom w:val="thickThinSmallGap" w:color="auto" w:sz="12" w:space="0"/>
            </w:tcBorders>
            <w:vAlign w:val="center"/>
          </w:tcPr>
          <w:p>
            <w:pPr>
              <w:snapToGrid w:val="0"/>
              <w:spacing w:line="480" w:lineRule="exact"/>
              <w:ind w:left="-718" w:leftChars="-342" w:right="206" w:rightChars="98" w:firstLine="614" w:firstLineChars="256"/>
              <w:jc w:val="center"/>
              <w:rPr>
                <w:rFonts w:ascii="宋体"/>
                <w:color w:val="000000"/>
                <w:sz w:val="24"/>
              </w:rPr>
            </w:pPr>
            <w:r>
              <w:rPr>
                <w:rFonts w:hint="eastAsia" w:ascii="宋体" w:hAnsi="宋体"/>
                <w:color w:val="000000"/>
                <w:sz w:val="24"/>
              </w:rPr>
              <w:t>投</w:t>
            </w:r>
            <w:r>
              <w:rPr>
                <w:rFonts w:ascii="宋体" w:hAnsi="宋体"/>
                <w:color w:val="000000"/>
                <w:sz w:val="24"/>
              </w:rPr>
              <w:t xml:space="preserve"> </w:t>
            </w:r>
            <w:r>
              <w:rPr>
                <w:rFonts w:hint="eastAsia" w:ascii="宋体" w:hAnsi="宋体"/>
                <w:color w:val="000000"/>
                <w:sz w:val="24"/>
              </w:rPr>
              <w:t>标</w:t>
            </w:r>
            <w:r>
              <w:rPr>
                <w:rFonts w:ascii="宋体" w:hAnsi="宋体"/>
                <w:color w:val="000000"/>
                <w:sz w:val="24"/>
              </w:rPr>
              <w:t xml:space="preserve"> </w:t>
            </w:r>
            <w:r>
              <w:rPr>
                <w:rFonts w:hint="eastAsia" w:ascii="宋体" w:hAnsi="宋体"/>
                <w:color w:val="000000"/>
                <w:sz w:val="24"/>
              </w:rPr>
              <w:t>总</w:t>
            </w:r>
            <w:r>
              <w:rPr>
                <w:rFonts w:ascii="宋体" w:hAnsi="宋体"/>
                <w:color w:val="000000"/>
                <w:sz w:val="24"/>
              </w:rPr>
              <w:t xml:space="preserve"> </w:t>
            </w:r>
            <w:r>
              <w:rPr>
                <w:rFonts w:hint="eastAsia" w:ascii="宋体" w:hAnsi="宋体"/>
                <w:color w:val="000000"/>
                <w:sz w:val="24"/>
              </w:rPr>
              <w:t>价</w:t>
            </w:r>
          </w:p>
        </w:tc>
        <w:tc>
          <w:tcPr>
            <w:tcW w:w="5901" w:type="dxa"/>
            <w:gridSpan w:val="4"/>
            <w:tcBorders>
              <w:bottom w:val="thickThinSmallGap" w:color="auto" w:sz="12" w:space="0"/>
              <w:right w:val="thickThinSmallGap" w:color="auto" w:sz="12" w:space="0"/>
            </w:tcBorders>
            <w:vAlign w:val="center"/>
          </w:tcPr>
          <w:p>
            <w:pPr>
              <w:wordWrap w:val="0"/>
              <w:overflowPunct w:val="0"/>
              <w:autoSpaceDE w:val="0"/>
              <w:autoSpaceDN w:val="0"/>
              <w:snapToGrid w:val="0"/>
              <w:spacing w:line="480" w:lineRule="exact"/>
              <w:ind w:left="-718" w:leftChars="-342" w:right="206" w:rightChars="98" w:firstLine="614" w:firstLineChars="256"/>
              <w:jc w:val="center"/>
              <w:rPr>
                <w:rFonts w:ascii="宋体"/>
                <w:color w:val="000000"/>
                <w:sz w:val="24"/>
              </w:rPr>
            </w:pPr>
            <w:r>
              <w:rPr>
                <w:rFonts w:hint="eastAsia" w:ascii="宋体" w:hAnsi="宋体"/>
                <w:color w:val="000000"/>
                <w:sz w:val="24"/>
              </w:rPr>
              <w:t>大写：</w:t>
            </w:r>
            <w:r>
              <w:rPr>
                <w:rFonts w:ascii="宋体" w:hAnsi="宋体"/>
                <w:color w:val="000000"/>
                <w:sz w:val="24"/>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（小写：￥</w:t>
            </w:r>
            <w:r>
              <w:rPr>
                <w:rFonts w:ascii="宋体" w:hAnsi="宋体"/>
                <w:color w:val="000000"/>
                <w:sz w:val="24"/>
                <w:u w:val="single"/>
              </w:rPr>
              <w:t xml:space="preserve">            </w:t>
            </w:r>
            <w:r>
              <w:rPr>
                <w:rFonts w:hint="eastAsia" w:ascii="宋体" w:hAnsi="宋体"/>
                <w:color w:val="000000"/>
                <w:sz w:val="24"/>
              </w:rPr>
              <w:t>）</w:t>
            </w:r>
          </w:p>
        </w:tc>
      </w:tr>
    </w:tbl>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ascii="宋体"/>
          <w:sz w:val="24"/>
          <w:szCs w:val="24"/>
        </w:rPr>
      </w:pPr>
      <w:r>
        <w:rPr>
          <w:rFonts w:hint="eastAsia" w:ascii="宋体" w:hAnsi="宋体"/>
          <w:sz w:val="24"/>
          <w:szCs w:val="24"/>
        </w:rPr>
        <w:t>投标人</w:t>
      </w:r>
      <w:r>
        <w:rPr>
          <w:rFonts w:ascii="宋体" w:hAnsi="宋体"/>
          <w:sz w:val="24"/>
          <w:szCs w:val="24"/>
        </w:rPr>
        <w:t>(</w:t>
      </w:r>
      <w:r>
        <w:rPr>
          <w:rFonts w:hint="eastAsia" w:ascii="宋体" w:hAnsi="宋体"/>
          <w:sz w:val="24"/>
          <w:szCs w:val="24"/>
        </w:rPr>
        <w:t>盖章</w:t>
      </w:r>
      <w:r>
        <w:rPr>
          <w:rFonts w:ascii="宋体" w:hAnsi="宋体"/>
          <w:sz w:val="24"/>
          <w:szCs w:val="24"/>
        </w:rPr>
        <w:t>):</w:t>
      </w:r>
    </w:p>
    <w:p>
      <w:pPr>
        <w:adjustRightInd w:val="0"/>
        <w:snapToGrid w:val="0"/>
        <w:rPr>
          <w:rFonts w:ascii="宋体"/>
          <w:sz w:val="24"/>
          <w:szCs w:val="24"/>
        </w:rPr>
      </w:pPr>
      <w:r>
        <w:rPr>
          <w:rFonts w:hint="eastAsia" w:ascii="宋体" w:hAnsi="宋体"/>
          <w:sz w:val="24"/>
          <w:szCs w:val="24"/>
        </w:rPr>
        <w:t>法定代表人或</w:t>
      </w:r>
      <w:r>
        <w:rPr>
          <w:rFonts w:hint="eastAsia" w:ascii="宋体" w:hAnsi="宋体"/>
          <w:sz w:val="24"/>
          <w:szCs w:val="24"/>
          <w:lang w:val="en-US" w:eastAsia="zh-CN"/>
        </w:rPr>
        <w:t>授权代表</w:t>
      </w:r>
      <w:r>
        <w:rPr>
          <w:rFonts w:hint="eastAsia" w:ascii="宋体" w:hAnsi="宋体"/>
          <w:sz w:val="24"/>
          <w:szCs w:val="24"/>
        </w:rPr>
        <w:t>人</w:t>
      </w:r>
      <w:r>
        <w:rPr>
          <w:rFonts w:ascii="宋体" w:hAnsi="宋体"/>
          <w:sz w:val="24"/>
          <w:szCs w:val="24"/>
        </w:rPr>
        <w:t>(</w:t>
      </w:r>
      <w:r>
        <w:rPr>
          <w:rFonts w:hint="eastAsia" w:ascii="宋体" w:hAnsi="宋体"/>
          <w:sz w:val="24"/>
          <w:szCs w:val="24"/>
        </w:rPr>
        <w:t>签字</w:t>
      </w:r>
      <w:r>
        <w:rPr>
          <w:rFonts w:ascii="宋体" w:hAnsi="宋体"/>
          <w:sz w:val="24"/>
          <w:szCs w:val="24"/>
        </w:rPr>
        <w:t xml:space="preserve">):  </w:t>
      </w:r>
    </w:p>
    <w:p>
      <w:pPr>
        <w:adjustRightInd w:val="0"/>
        <w:snapToGrid w:val="0"/>
        <w:rPr>
          <w:rFonts w:ascii="宋体" w:cs="宋体"/>
          <w:b/>
          <w:kern w:val="0"/>
          <w:sz w:val="32"/>
          <w:szCs w:val="32"/>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sectPr>
      <w:footerReference r:id="rId14" w:type="first"/>
      <w:footerReference r:id="rId13" w:type="default"/>
      <w:pgSz w:w="11906" w:h="16838"/>
      <w:pgMar w:top="1418" w:right="1474" w:bottom="1418" w:left="1474" w:header="851" w:footer="851"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使用中文字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ascii="华文楷体" w:hAnsi="华文楷体" w:eastAsia="华文楷体"/>
        <w:i/>
      </w:rPr>
    </w:pPr>
    <w:r>
      <w:rPr>
        <w:rFonts w:hint="eastAsia" w:ascii="华文楷体" w:hAnsi="华文楷体" w:eastAsia="华文楷体"/>
        <w:i/>
        <w:lang w:eastAsia="zh-CN"/>
      </w:rPr>
      <w:t>杭州博望建设工程招标投标代理有限公司</w:t>
    </w:r>
    <w:r>
      <w:rPr>
        <w:rFonts w:ascii="华文楷体" w:hAnsi="华文楷体" w:eastAsia="华文楷体"/>
        <w:i/>
      </w:rPr>
      <w:t xml:space="preserve">           </w:t>
    </w:r>
    <w:r>
      <w:rPr>
        <w:rFonts w:hint="eastAsia" w:ascii="华文楷体" w:hAnsi="华文楷体" w:eastAsia="华文楷体"/>
        <w:i/>
      </w:rPr>
      <w:t xml:space="preserve">                                电话：0570-</w:t>
    </w:r>
    <w:r>
      <w:rPr>
        <w:rFonts w:ascii="华文楷体" w:hAnsi="华文楷体" w:eastAsia="华文楷体"/>
        <w:i/>
      </w:rPr>
      <w:t>4692687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rPr>
    </w:pPr>
    <w:r>
      <w:rPr>
        <w:rStyle w:val="22"/>
      </w:rPr>
      <w:fldChar w:fldCharType="begin"/>
    </w:r>
    <w:r>
      <w:rPr>
        <w:rStyle w:val="22"/>
      </w:rPr>
      <w:instrText xml:space="preserve">PAGE  </w:instrText>
    </w:r>
    <w:r>
      <w:rPr>
        <w:rStyle w:val="22"/>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华文楷体" w:hAnsi="华文楷体" w:eastAsia="华文楷体"/>
        <w:i/>
        <w:lang w:eastAsia="zh-CN"/>
      </w:rPr>
      <w:t>杭州博望建设工程招标投标代理有限公司</w:t>
    </w:r>
    <w:r>
      <w:rPr>
        <w:rFonts w:ascii="华文楷体" w:hAnsi="华文楷体" w:eastAsia="华文楷体"/>
        <w:i/>
      </w:rPr>
      <w:t xml:space="preserve">           </w:t>
    </w:r>
    <w:r>
      <w:rPr>
        <w:rFonts w:hint="eastAsia" w:ascii="华文楷体" w:hAnsi="华文楷体" w:eastAsia="华文楷体"/>
        <w:i/>
      </w:rPr>
      <w:t xml:space="preserve">                                  电话：0570-</w:t>
    </w:r>
    <w:r>
      <w:rPr>
        <w:rFonts w:ascii="华文楷体" w:hAnsi="华文楷体" w:eastAsia="华文楷体"/>
        <w:i/>
      </w:rPr>
      <w:t>4692687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ascii="华文楷体" w:hAnsi="华文楷体" w:eastAsia="华文楷体"/>
        <w:i/>
      </w:rPr>
    </w:pPr>
    <w:r>
      <w:rPr>
        <w:sz w:val="18"/>
      </w:rPr>
      <w:pict>
        <v:shape id="_x0000_s4097"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2"/>
                  <w:rPr>
                    <w:rStyle w:val="22"/>
                  </w:rPr>
                </w:pPr>
                <w:r>
                  <w:rPr>
                    <w:rStyle w:val="22"/>
                  </w:rPr>
                  <w:fldChar w:fldCharType="begin"/>
                </w:r>
                <w:r>
                  <w:rPr>
                    <w:rStyle w:val="22"/>
                  </w:rPr>
                  <w:instrText xml:space="preserve">PAGE  </w:instrText>
                </w:r>
                <w:r>
                  <w:rPr>
                    <w:rStyle w:val="22"/>
                  </w:rPr>
                  <w:fldChar w:fldCharType="separate"/>
                </w:r>
                <w:r>
                  <w:rPr>
                    <w:rStyle w:val="22"/>
                  </w:rPr>
                  <w:t>23</w:t>
                </w:r>
                <w:r>
                  <w:rPr>
                    <w:rStyle w:val="22"/>
                  </w:rPr>
                  <w:fldChar w:fldCharType="end"/>
                </w:r>
              </w:p>
            </w:txbxContent>
          </v:textbox>
        </v:shape>
      </w:pict>
    </w:r>
    <w:r>
      <w:rPr>
        <w:rFonts w:hint="eastAsia" w:ascii="华文楷体" w:hAnsi="华文楷体" w:eastAsia="华文楷体"/>
        <w:i/>
        <w:lang w:eastAsia="zh-CN"/>
      </w:rPr>
      <w:t>杭州博望建设工程招标投标代理有限公司</w:t>
    </w:r>
    <w:r>
      <w:rPr>
        <w:rFonts w:ascii="华文楷体" w:hAnsi="华文楷体" w:eastAsia="华文楷体"/>
        <w:i/>
      </w:rPr>
      <w:t xml:space="preserve">           </w:t>
    </w:r>
    <w:r>
      <w:rPr>
        <w:rFonts w:hint="eastAsia" w:ascii="华文楷体" w:hAnsi="华文楷体" w:eastAsia="华文楷体"/>
        <w:i/>
      </w:rPr>
      <w:t xml:space="preserve">                                电话：0570-</w:t>
    </w:r>
    <w:r>
      <w:rPr>
        <w:rFonts w:ascii="华文楷体" w:hAnsi="华文楷体" w:eastAsia="华文楷体"/>
        <w:i/>
      </w:rPr>
      <w:t>4692687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sz w:val="18"/>
        <w:szCs w:val="18"/>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Style w:val="22"/>
                  </w:rPr>
                </w:pPr>
                <w:r>
                  <w:rPr>
                    <w:rStyle w:val="22"/>
                  </w:rPr>
                  <w:fldChar w:fldCharType="begin"/>
                </w:r>
                <w:r>
                  <w:rPr>
                    <w:rStyle w:val="22"/>
                  </w:rPr>
                  <w:instrText xml:space="preserve">PAGE  </w:instrText>
                </w:r>
                <w:r>
                  <w:rPr>
                    <w:rStyle w:val="22"/>
                  </w:rPr>
                  <w:fldChar w:fldCharType="separate"/>
                </w:r>
                <w:r>
                  <w:rPr>
                    <w:rStyle w:val="22"/>
                  </w:rPr>
                  <w:t>32</w:t>
                </w:r>
                <w:r>
                  <w:rPr>
                    <w:rStyle w:val="22"/>
                  </w:rPr>
                  <w:fldChar w:fldCharType="end"/>
                </w:r>
              </w:p>
            </w:txbxContent>
          </v:textbox>
        </v:shape>
      </w:pict>
    </w:r>
    <w:r>
      <w:rPr>
        <w:rFonts w:hint="eastAsia" w:ascii="华文楷体" w:hAnsi="华文楷体" w:eastAsia="华文楷体"/>
        <w:i/>
        <w:sz w:val="18"/>
        <w:szCs w:val="18"/>
        <w:lang w:eastAsia="zh-CN"/>
      </w:rPr>
      <w:t>杭州博望建设工程招标投标代理有限公司</w:t>
    </w:r>
    <w:r>
      <w:rPr>
        <w:rFonts w:ascii="华文楷体" w:hAnsi="华文楷体" w:eastAsia="华文楷体"/>
        <w:i/>
        <w:sz w:val="18"/>
        <w:szCs w:val="18"/>
      </w:rPr>
      <w:t xml:space="preserve">           </w:t>
    </w:r>
    <w:r>
      <w:rPr>
        <w:rFonts w:hint="eastAsia" w:ascii="华文楷体" w:hAnsi="华文楷体" w:eastAsia="华文楷体"/>
        <w:i/>
        <w:sz w:val="18"/>
        <w:szCs w:val="18"/>
      </w:rPr>
      <w:t xml:space="preserve">                               </w:t>
    </w:r>
    <w:r>
      <w:rPr>
        <w:rFonts w:hint="eastAsia" w:ascii="华文楷体" w:hAnsi="华文楷体" w:eastAsia="华文楷体"/>
        <w:i/>
        <w:sz w:val="18"/>
        <w:szCs w:val="18"/>
        <w:lang w:val="en-US" w:eastAsia="zh-CN"/>
      </w:rPr>
      <w:t xml:space="preserve"> </w:t>
    </w:r>
    <w:r>
      <w:rPr>
        <w:rFonts w:hint="eastAsia" w:ascii="华文楷体" w:hAnsi="华文楷体" w:eastAsia="华文楷体"/>
        <w:i/>
        <w:sz w:val="18"/>
        <w:szCs w:val="18"/>
      </w:rPr>
      <w:t>电话：0570-</w:t>
    </w:r>
    <w:r>
      <w:rPr>
        <w:rFonts w:ascii="华文楷体" w:hAnsi="华文楷体" w:eastAsia="华文楷体"/>
        <w:i/>
        <w:sz w:val="18"/>
        <w:szCs w:val="18"/>
      </w:rPr>
      <w:t>4692687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sz w:val="18"/>
        <w:szCs w:val="18"/>
      </w:rP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rPr>
                    <w:rStyle w:val="22"/>
                  </w:rPr>
                </w:pPr>
                <w:r>
                  <w:rPr>
                    <w:rStyle w:val="22"/>
                  </w:rPr>
                  <w:fldChar w:fldCharType="begin"/>
                </w:r>
                <w:r>
                  <w:rPr>
                    <w:rStyle w:val="22"/>
                  </w:rPr>
                  <w:instrText xml:space="preserve">PAGE  </w:instrText>
                </w:r>
                <w:r>
                  <w:rPr>
                    <w:rStyle w:val="22"/>
                  </w:rPr>
                  <w:fldChar w:fldCharType="separate"/>
                </w:r>
                <w:r>
                  <w:rPr>
                    <w:rStyle w:val="22"/>
                  </w:rPr>
                  <w:t>32</w:t>
                </w:r>
                <w:r>
                  <w:rPr>
                    <w:rStyle w:val="22"/>
                  </w:rPr>
                  <w:fldChar w:fldCharType="end"/>
                </w:r>
              </w:p>
            </w:txbxContent>
          </v:textbox>
        </v:shape>
      </w:pict>
    </w:r>
    <w:r>
      <w:rPr>
        <w:rFonts w:hint="eastAsia" w:ascii="华文楷体" w:hAnsi="华文楷体" w:eastAsia="华文楷体"/>
        <w:i/>
        <w:sz w:val="18"/>
        <w:szCs w:val="18"/>
        <w:lang w:eastAsia="zh-CN"/>
      </w:rPr>
      <w:t>杭州博望建设工程招标投标代理有限公司</w:t>
    </w:r>
    <w:r>
      <w:rPr>
        <w:rFonts w:ascii="华文楷体" w:hAnsi="华文楷体" w:eastAsia="华文楷体"/>
        <w:i/>
        <w:sz w:val="18"/>
        <w:szCs w:val="18"/>
      </w:rPr>
      <w:t xml:space="preserve">           </w:t>
    </w:r>
    <w:r>
      <w:rPr>
        <w:rFonts w:hint="eastAsia" w:ascii="华文楷体" w:hAnsi="华文楷体" w:eastAsia="华文楷体"/>
        <w:i/>
        <w:sz w:val="18"/>
        <w:szCs w:val="18"/>
      </w:rPr>
      <w:t xml:space="preserve">                               </w:t>
    </w:r>
    <w:r>
      <w:rPr>
        <w:rFonts w:hint="eastAsia" w:ascii="华文楷体" w:hAnsi="华文楷体" w:eastAsia="华文楷体"/>
        <w:i/>
        <w:sz w:val="18"/>
        <w:szCs w:val="18"/>
        <w:lang w:val="en-US" w:eastAsia="zh-CN"/>
      </w:rPr>
      <w:t xml:space="preserve"> </w:t>
    </w:r>
    <w:r>
      <w:rPr>
        <w:rFonts w:hint="eastAsia" w:ascii="华文楷体" w:hAnsi="华文楷体" w:eastAsia="华文楷体"/>
        <w:i/>
        <w:sz w:val="18"/>
        <w:szCs w:val="18"/>
      </w:rPr>
      <w:t>电话：0570-</w:t>
    </w:r>
    <w:r>
      <w:rPr>
        <w:rFonts w:ascii="华文楷体" w:hAnsi="华文楷体" w:eastAsia="华文楷体"/>
        <w:i/>
        <w:sz w:val="18"/>
        <w:szCs w:val="18"/>
      </w:rPr>
      <w:t>4692687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9" o:spid="_x0000_s409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华文楷体" w:hAnsi="华文楷体" w:eastAsia="华文楷体"/>
        <w:i/>
        <w:lang w:eastAsia="zh-CN"/>
      </w:rPr>
      <w:t>杭州博望建设工程招标投标代理有限公司</w:t>
    </w:r>
    <w:r>
      <w:rPr>
        <w:rFonts w:ascii="华文楷体" w:hAnsi="华文楷体" w:eastAsia="华文楷体"/>
        <w:i/>
      </w:rPr>
      <w:t xml:space="preserve">           </w:t>
    </w:r>
    <w:r>
      <w:rPr>
        <w:rFonts w:hint="eastAsia" w:ascii="华文楷体" w:hAnsi="华文楷体" w:eastAsia="华文楷体"/>
        <w:i/>
      </w:rPr>
      <w:t xml:space="preserve">                                  电话：0570-</w:t>
    </w:r>
    <w:r>
      <w:rPr>
        <w:rFonts w:ascii="华文楷体" w:hAnsi="华文楷体" w:eastAsia="华文楷体"/>
        <w:i/>
      </w:rPr>
      <w:t>4692687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华文楷体" w:hAnsi="华文楷体" w:eastAsia="华文楷体"/>
      </w:rPr>
    </w:pPr>
    <w:r>
      <w:rPr>
        <w:rFonts w:hint="eastAsia" w:ascii="华文楷体" w:hAnsi="华文楷体" w:eastAsia="华文楷体"/>
      </w:rPr>
      <w:t xml:space="preserve">江山市公路管理段视频监控设备采购及安装项目               </w:t>
    </w:r>
    <w:r>
      <w:rPr>
        <w:rFonts w:ascii="华文楷体" w:hAnsi="华文楷体" w:eastAsia="华文楷体"/>
      </w:rPr>
      <w:t xml:space="preserve">                          </w:t>
    </w:r>
    <w:r>
      <w:rPr>
        <w:rFonts w:hint="eastAsia" w:ascii="华文楷体" w:hAnsi="华文楷体" w:eastAsia="华文楷体"/>
      </w:rPr>
      <w:t>公开招标采购文件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华文楷体" w:hAnsi="华文楷体" w:eastAsia="华文楷体"/>
      </w:rPr>
    </w:pPr>
    <w:r>
      <w:rPr>
        <w:rFonts w:hint="eastAsia" w:ascii="华文楷体" w:hAnsi="华文楷体" w:eastAsia="华文楷体"/>
      </w:rPr>
      <w:t>江山市公路管理段视频监控设备采购及安装项目</w:t>
    </w:r>
    <w:r>
      <w:rPr>
        <w:rFonts w:ascii="华文楷体" w:hAnsi="华文楷体" w:eastAsia="华文楷体"/>
      </w:rPr>
      <w:t xml:space="preserve">                                         </w:t>
    </w:r>
    <w:r>
      <w:rPr>
        <w:rFonts w:hint="eastAsia" w:ascii="华文楷体" w:hAnsi="华文楷体" w:eastAsia="华文楷体"/>
      </w:rPr>
      <w:t>公开招标采购文件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8B123D"/>
    <w:multiLevelType w:val="singleLevel"/>
    <w:tmpl w:val="C48B123D"/>
    <w:lvl w:ilvl="0" w:tentative="0">
      <w:start w:val="11"/>
      <w:numFmt w:val="chineseCounting"/>
      <w:suff w:val="nothing"/>
      <w:lvlText w:val="%1、"/>
      <w:lvlJc w:val="left"/>
      <w:rPr>
        <w:rFonts w:hint="eastAsia" w:cs="Times New Roman"/>
      </w:rPr>
    </w:lvl>
  </w:abstractNum>
  <w:abstractNum w:abstractNumId="1">
    <w:nsid w:val="1F4131A0"/>
    <w:multiLevelType w:val="multilevel"/>
    <w:tmpl w:val="1F4131A0"/>
    <w:lvl w:ilvl="0" w:tentative="0">
      <w:start w:val="1"/>
      <w:numFmt w:val="chineseCountingThousand"/>
      <w:suff w:val="space"/>
      <w:lvlText w:val="%1、"/>
      <w:lvlJc w:val="left"/>
      <w:pPr>
        <w:ind w:left="425" w:firstLine="142"/>
      </w:pPr>
      <w:rPr>
        <w:rFonts w:hint="eastAsia" w:cs="Times New Roman"/>
      </w:rPr>
    </w:lvl>
    <w:lvl w:ilvl="1" w:tentative="0">
      <w:start w:val="1"/>
      <w:numFmt w:val="decimal"/>
      <w:suff w:val="space"/>
      <w:lvlText w:val="%2."/>
      <w:lvlJc w:val="left"/>
      <w:pPr>
        <w:ind w:firstLine="567"/>
      </w:pPr>
      <w:rPr>
        <w:rFonts w:hint="eastAsia" w:cs="Times New Roman"/>
        <w:b w:val="0"/>
        <w:i w:val="0"/>
      </w:rPr>
    </w:lvl>
    <w:lvl w:ilvl="2" w:tentative="0">
      <w:start w:val="1"/>
      <w:numFmt w:val="decimal"/>
      <w:suff w:val="nothing"/>
      <w:lvlText w:val="%2.%3"/>
      <w:lvlJc w:val="left"/>
      <w:pPr>
        <w:ind w:firstLine="567"/>
      </w:pPr>
      <w:rPr>
        <w:rFonts w:hint="eastAsia" w:cs="Times New Roman"/>
        <w:b w:val="0"/>
      </w:rPr>
    </w:lvl>
    <w:lvl w:ilvl="3" w:tentative="0">
      <w:start w:val="1"/>
      <w:numFmt w:val="decimal"/>
      <w:suff w:val="nothing"/>
      <w:lvlText w:val="%2.%3.%4"/>
      <w:lvlJc w:val="left"/>
      <w:pPr>
        <w:ind w:firstLine="567"/>
      </w:pPr>
      <w:rPr>
        <w:rFonts w:hint="default"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346F3554"/>
    <w:multiLevelType w:val="multilevel"/>
    <w:tmpl w:val="346F3554"/>
    <w:lvl w:ilvl="0" w:tentative="0">
      <w:start w:val="5"/>
      <w:numFmt w:val="japaneseCounting"/>
      <w:lvlText w:val="%1、"/>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6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47974EBC"/>
    <w:multiLevelType w:val="singleLevel"/>
    <w:tmpl w:val="47974EBC"/>
    <w:lvl w:ilvl="0" w:tentative="0">
      <w:start w:val="8"/>
      <w:numFmt w:val="decimal"/>
      <w:suff w:val="nothing"/>
      <w:lvlText w:val="%1、"/>
      <w:lvlJc w:val="left"/>
    </w:lvl>
  </w:abstractNum>
  <w:abstractNum w:abstractNumId="4">
    <w:nsid w:val="47F53821"/>
    <w:multiLevelType w:val="multilevel"/>
    <w:tmpl w:val="47F53821"/>
    <w:lvl w:ilvl="0" w:tentative="0">
      <w:start w:val="3"/>
      <w:numFmt w:val="chineseCountingThousand"/>
      <w:suff w:val="space"/>
      <w:lvlText w:val="%1"/>
      <w:lvlJc w:val="left"/>
      <w:pPr>
        <w:ind w:left="425" w:firstLine="142"/>
      </w:pPr>
      <w:rPr>
        <w:rFonts w:hint="eastAsia" w:cs="Times New Roman"/>
      </w:rPr>
    </w:lvl>
    <w:lvl w:ilvl="1" w:tentative="0">
      <w:start w:val="9"/>
      <w:numFmt w:val="decimal"/>
      <w:suff w:val="space"/>
      <w:lvlText w:val="%2."/>
      <w:lvlJc w:val="left"/>
      <w:pPr>
        <w:ind w:firstLine="567"/>
      </w:pPr>
      <w:rPr>
        <w:rFonts w:hint="eastAsia" w:cs="Times New Roman"/>
        <w:b w:val="0"/>
        <w:i w:val="0"/>
      </w:rPr>
    </w:lvl>
    <w:lvl w:ilvl="2" w:tentative="0">
      <w:start w:val="1"/>
      <w:numFmt w:val="decimal"/>
      <w:suff w:val="nothing"/>
      <w:lvlText w:val="%2.%3"/>
      <w:lvlJc w:val="left"/>
      <w:pPr>
        <w:ind w:firstLine="567"/>
      </w:pPr>
      <w:rPr>
        <w:rFonts w:hint="eastAsia" w:cs="Times New Roman"/>
      </w:rPr>
    </w:lvl>
    <w:lvl w:ilvl="3" w:tentative="0">
      <w:start w:val="1"/>
      <w:numFmt w:val="decimal"/>
      <w:suff w:val="nothing"/>
      <w:lvlText w:val="%2.%3.%4"/>
      <w:lvlJc w:val="left"/>
      <w:pPr>
        <w:ind w:firstLine="567"/>
      </w:pPr>
      <w:rPr>
        <w:rFonts w:hint="default"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5">
    <w:nsid w:val="4FCE53A3"/>
    <w:multiLevelType w:val="multilevel"/>
    <w:tmpl w:val="4FCE53A3"/>
    <w:lvl w:ilvl="0" w:tentative="0">
      <w:start w:val="1"/>
      <w:numFmt w:val="none"/>
      <w:pStyle w:val="60"/>
      <w:suff w:val="nothing"/>
      <w:lvlText w:val="%1"/>
      <w:lvlJc w:val="left"/>
      <w:rPr>
        <w:rFonts w:hint="eastAsia" w:cs="Times New Roman"/>
      </w:rPr>
    </w:lvl>
    <w:lvl w:ilvl="1" w:tentative="0">
      <w:start w:val="1"/>
      <w:numFmt w:val="decimal"/>
      <w:lvlText w:val="%117.1"/>
      <w:lvlJc w:val="left"/>
      <w:pPr>
        <w:tabs>
          <w:tab w:val="left" w:pos="576"/>
        </w:tabs>
        <w:ind w:left="576" w:hanging="576"/>
      </w:pPr>
      <w:rPr>
        <w:rFonts w:hint="eastAsia" w:cs="Times New Roman"/>
      </w:rPr>
    </w:lvl>
    <w:lvl w:ilvl="2" w:tentative="0">
      <w:start w:val="1"/>
      <w:numFmt w:val="decimal"/>
      <w:lvlText w:val="%1%2.%3"/>
      <w:lvlJc w:val="left"/>
      <w:pPr>
        <w:tabs>
          <w:tab w:val="left" w:pos="576"/>
        </w:tabs>
        <w:ind w:left="576" w:hanging="576"/>
      </w:pPr>
      <w:rPr>
        <w:rFonts w:hint="eastAsia" w:cs="Times New Roman"/>
      </w:rPr>
    </w:lvl>
    <w:lvl w:ilvl="3" w:tentative="0">
      <w:start w:val="1"/>
      <w:numFmt w:val="lowerLetter"/>
      <w:lvlText w:val="%1%4."/>
      <w:lvlJc w:val="left"/>
      <w:pPr>
        <w:tabs>
          <w:tab w:val="left" w:pos="720"/>
        </w:tabs>
        <w:ind w:left="360" w:hanging="360"/>
      </w:pPr>
      <w:rPr>
        <w:rFonts w:hint="eastAsia" w:cs="Times New Roman"/>
      </w:rPr>
    </w:lvl>
    <w:lvl w:ilvl="4" w:tentative="0">
      <w:start w:val="1"/>
      <w:numFmt w:val="decimal"/>
      <w:lvlText w:val="%5."/>
      <w:lvlJc w:val="left"/>
      <w:pPr>
        <w:tabs>
          <w:tab w:val="left" w:pos="720"/>
        </w:tabs>
        <w:ind w:left="720" w:hanging="360"/>
      </w:pPr>
      <w:rPr>
        <w:rFonts w:hint="eastAsia" w:cs="Times New Roman"/>
      </w:rPr>
    </w:lvl>
    <w:lvl w:ilvl="5" w:tentative="0">
      <w:start w:val="1"/>
      <w:numFmt w:val="lowerLetter"/>
      <w:lvlText w:val="%1(%6)"/>
      <w:lvlJc w:val="left"/>
      <w:pPr>
        <w:tabs>
          <w:tab w:val="left" w:pos="1440"/>
        </w:tabs>
        <w:ind w:left="720"/>
      </w:pPr>
      <w:rPr>
        <w:rFonts w:hint="eastAsia" w:cs="Times New Roman"/>
      </w:rPr>
    </w:lvl>
    <w:lvl w:ilvl="6" w:tentative="0">
      <w:start w:val="1"/>
      <w:numFmt w:val="lowerRoman"/>
      <w:lvlText w:val="(%7)"/>
      <w:lvlJc w:val="left"/>
      <w:pPr>
        <w:tabs>
          <w:tab w:val="left" w:pos="1800"/>
        </w:tabs>
        <w:ind w:left="1440" w:hanging="360"/>
      </w:pPr>
      <w:rPr>
        <w:rFonts w:hint="eastAsia" w:cs="Times New Roman"/>
      </w:rPr>
    </w:lvl>
    <w:lvl w:ilvl="7" w:tentative="0">
      <w:start w:val="1"/>
      <w:numFmt w:val="decimal"/>
      <w:lvlText w:val="(%8)"/>
      <w:lvlJc w:val="left"/>
      <w:pPr>
        <w:tabs>
          <w:tab w:val="left" w:pos="1800"/>
        </w:tabs>
        <w:ind w:left="1800" w:hanging="360"/>
      </w:pPr>
      <w:rPr>
        <w:rFonts w:hint="eastAsia" w:cs="Times New Roman"/>
      </w:rPr>
    </w:lvl>
    <w:lvl w:ilvl="8" w:tentative="0">
      <w:start w:val="1"/>
      <w:numFmt w:val="lowerRoman"/>
      <w:lvlText w:val="(%9)"/>
      <w:lvlJc w:val="left"/>
      <w:pPr>
        <w:tabs>
          <w:tab w:val="left" w:pos="2520"/>
        </w:tabs>
        <w:ind w:left="2160" w:hanging="360"/>
      </w:pPr>
      <w:rPr>
        <w:rFonts w:hint="eastAsia"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11BD"/>
    <w:rsid w:val="00005369"/>
    <w:rsid w:val="00005755"/>
    <w:rsid w:val="000058C8"/>
    <w:rsid w:val="000061B6"/>
    <w:rsid w:val="00013138"/>
    <w:rsid w:val="00014782"/>
    <w:rsid w:val="00015CBC"/>
    <w:rsid w:val="00040107"/>
    <w:rsid w:val="00045498"/>
    <w:rsid w:val="00047253"/>
    <w:rsid w:val="000704DE"/>
    <w:rsid w:val="00072A53"/>
    <w:rsid w:val="000806A0"/>
    <w:rsid w:val="00086938"/>
    <w:rsid w:val="0008782A"/>
    <w:rsid w:val="000A41A6"/>
    <w:rsid w:val="000B517B"/>
    <w:rsid w:val="000C0C63"/>
    <w:rsid w:val="000C4C53"/>
    <w:rsid w:val="000C5532"/>
    <w:rsid w:val="000C725E"/>
    <w:rsid w:val="000D11BD"/>
    <w:rsid w:val="000D2A9F"/>
    <w:rsid w:val="000D56CD"/>
    <w:rsid w:val="000D583C"/>
    <w:rsid w:val="000E0258"/>
    <w:rsid w:val="000E1803"/>
    <w:rsid w:val="000E22E2"/>
    <w:rsid w:val="000E7681"/>
    <w:rsid w:val="00105387"/>
    <w:rsid w:val="00105BDA"/>
    <w:rsid w:val="00110B21"/>
    <w:rsid w:val="001140F5"/>
    <w:rsid w:val="0011495D"/>
    <w:rsid w:val="001205E5"/>
    <w:rsid w:val="00121184"/>
    <w:rsid w:val="0013390E"/>
    <w:rsid w:val="0013740A"/>
    <w:rsid w:val="00140F63"/>
    <w:rsid w:val="00145A62"/>
    <w:rsid w:val="00145BD4"/>
    <w:rsid w:val="00147506"/>
    <w:rsid w:val="0016033F"/>
    <w:rsid w:val="00160470"/>
    <w:rsid w:val="0017147C"/>
    <w:rsid w:val="00184BA2"/>
    <w:rsid w:val="001862CC"/>
    <w:rsid w:val="00193276"/>
    <w:rsid w:val="00193BA5"/>
    <w:rsid w:val="00196272"/>
    <w:rsid w:val="001A07EA"/>
    <w:rsid w:val="001B0085"/>
    <w:rsid w:val="001E151B"/>
    <w:rsid w:val="001E5A18"/>
    <w:rsid w:val="001E669D"/>
    <w:rsid w:val="00201F7F"/>
    <w:rsid w:val="00205574"/>
    <w:rsid w:val="002122CA"/>
    <w:rsid w:val="00213AAB"/>
    <w:rsid w:val="0021755F"/>
    <w:rsid w:val="002179E5"/>
    <w:rsid w:val="00221529"/>
    <w:rsid w:val="002223C3"/>
    <w:rsid w:val="00236551"/>
    <w:rsid w:val="0026074F"/>
    <w:rsid w:val="00262D8F"/>
    <w:rsid w:val="00265C5F"/>
    <w:rsid w:val="00267527"/>
    <w:rsid w:val="002726BB"/>
    <w:rsid w:val="002752CF"/>
    <w:rsid w:val="00283693"/>
    <w:rsid w:val="00285AB0"/>
    <w:rsid w:val="0029308B"/>
    <w:rsid w:val="00293CDD"/>
    <w:rsid w:val="002941BD"/>
    <w:rsid w:val="00295A73"/>
    <w:rsid w:val="002A7076"/>
    <w:rsid w:val="002B3331"/>
    <w:rsid w:val="002B6064"/>
    <w:rsid w:val="002D0AD4"/>
    <w:rsid w:val="002E1679"/>
    <w:rsid w:val="002E4133"/>
    <w:rsid w:val="002F0A4B"/>
    <w:rsid w:val="002F52DD"/>
    <w:rsid w:val="003026DC"/>
    <w:rsid w:val="0031533A"/>
    <w:rsid w:val="00316B03"/>
    <w:rsid w:val="00317760"/>
    <w:rsid w:val="00330194"/>
    <w:rsid w:val="00344011"/>
    <w:rsid w:val="00357F25"/>
    <w:rsid w:val="003603C8"/>
    <w:rsid w:val="00364A8F"/>
    <w:rsid w:val="00374220"/>
    <w:rsid w:val="003810CB"/>
    <w:rsid w:val="0039323C"/>
    <w:rsid w:val="0039634D"/>
    <w:rsid w:val="003A71EE"/>
    <w:rsid w:val="003B4798"/>
    <w:rsid w:val="003C17EE"/>
    <w:rsid w:val="003D3CA2"/>
    <w:rsid w:val="003D5EDA"/>
    <w:rsid w:val="003D611D"/>
    <w:rsid w:val="003E237E"/>
    <w:rsid w:val="003E4B19"/>
    <w:rsid w:val="003F5B57"/>
    <w:rsid w:val="00407F92"/>
    <w:rsid w:val="004124DE"/>
    <w:rsid w:val="00412E13"/>
    <w:rsid w:val="00420546"/>
    <w:rsid w:val="00426508"/>
    <w:rsid w:val="004269D1"/>
    <w:rsid w:val="00437AE8"/>
    <w:rsid w:val="00460F15"/>
    <w:rsid w:val="00466764"/>
    <w:rsid w:val="004674F5"/>
    <w:rsid w:val="00467C70"/>
    <w:rsid w:val="004755AA"/>
    <w:rsid w:val="00477142"/>
    <w:rsid w:val="00480EA4"/>
    <w:rsid w:val="004A1C02"/>
    <w:rsid w:val="004A3399"/>
    <w:rsid w:val="004C3600"/>
    <w:rsid w:val="004D594A"/>
    <w:rsid w:val="004E44F0"/>
    <w:rsid w:val="004F3BD0"/>
    <w:rsid w:val="005011CA"/>
    <w:rsid w:val="0050513A"/>
    <w:rsid w:val="0050533D"/>
    <w:rsid w:val="00506B95"/>
    <w:rsid w:val="005107AF"/>
    <w:rsid w:val="00512C06"/>
    <w:rsid w:val="005171D7"/>
    <w:rsid w:val="00517815"/>
    <w:rsid w:val="005232DF"/>
    <w:rsid w:val="00527D68"/>
    <w:rsid w:val="005351C1"/>
    <w:rsid w:val="00542A0B"/>
    <w:rsid w:val="00547166"/>
    <w:rsid w:val="005479BB"/>
    <w:rsid w:val="00550222"/>
    <w:rsid w:val="00550F94"/>
    <w:rsid w:val="0055466C"/>
    <w:rsid w:val="005608F3"/>
    <w:rsid w:val="005656A1"/>
    <w:rsid w:val="0056758E"/>
    <w:rsid w:val="00576FEE"/>
    <w:rsid w:val="005877C4"/>
    <w:rsid w:val="0059476B"/>
    <w:rsid w:val="005A3F5C"/>
    <w:rsid w:val="005B5320"/>
    <w:rsid w:val="005B5A11"/>
    <w:rsid w:val="005D5AA4"/>
    <w:rsid w:val="005D799D"/>
    <w:rsid w:val="00607864"/>
    <w:rsid w:val="0061238B"/>
    <w:rsid w:val="0061610D"/>
    <w:rsid w:val="00617C74"/>
    <w:rsid w:val="00626ADC"/>
    <w:rsid w:val="00636755"/>
    <w:rsid w:val="0065105D"/>
    <w:rsid w:val="00652A11"/>
    <w:rsid w:val="00661BEF"/>
    <w:rsid w:val="00664746"/>
    <w:rsid w:val="0066495A"/>
    <w:rsid w:val="00671B08"/>
    <w:rsid w:val="00676E18"/>
    <w:rsid w:val="00680B39"/>
    <w:rsid w:val="006859E2"/>
    <w:rsid w:val="00691FC7"/>
    <w:rsid w:val="00697C37"/>
    <w:rsid w:val="006B5BCB"/>
    <w:rsid w:val="006B7BED"/>
    <w:rsid w:val="006C4470"/>
    <w:rsid w:val="006C5358"/>
    <w:rsid w:val="006C7039"/>
    <w:rsid w:val="006E0036"/>
    <w:rsid w:val="006E489B"/>
    <w:rsid w:val="006E79E2"/>
    <w:rsid w:val="006F0692"/>
    <w:rsid w:val="006F0E99"/>
    <w:rsid w:val="006F5964"/>
    <w:rsid w:val="00710CF1"/>
    <w:rsid w:val="007118A7"/>
    <w:rsid w:val="00735E6A"/>
    <w:rsid w:val="007360AF"/>
    <w:rsid w:val="007514CA"/>
    <w:rsid w:val="007553BC"/>
    <w:rsid w:val="007626D6"/>
    <w:rsid w:val="0076727A"/>
    <w:rsid w:val="00797654"/>
    <w:rsid w:val="00797C2B"/>
    <w:rsid w:val="007A2734"/>
    <w:rsid w:val="007A43A8"/>
    <w:rsid w:val="007A6855"/>
    <w:rsid w:val="007B04F6"/>
    <w:rsid w:val="007B2098"/>
    <w:rsid w:val="007B3771"/>
    <w:rsid w:val="007B509B"/>
    <w:rsid w:val="007D0942"/>
    <w:rsid w:val="007F0D5B"/>
    <w:rsid w:val="007F10AF"/>
    <w:rsid w:val="007F206E"/>
    <w:rsid w:val="007F5FB2"/>
    <w:rsid w:val="00802DEB"/>
    <w:rsid w:val="00803807"/>
    <w:rsid w:val="00805107"/>
    <w:rsid w:val="00824D8B"/>
    <w:rsid w:val="008262F1"/>
    <w:rsid w:val="008278A9"/>
    <w:rsid w:val="00827AF9"/>
    <w:rsid w:val="00830382"/>
    <w:rsid w:val="00830BBC"/>
    <w:rsid w:val="00837ADA"/>
    <w:rsid w:val="008603A0"/>
    <w:rsid w:val="00871D8A"/>
    <w:rsid w:val="00885187"/>
    <w:rsid w:val="0088768B"/>
    <w:rsid w:val="00887AED"/>
    <w:rsid w:val="00890132"/>
    <w:rsid w:val="00891D4F"/>
    <w:rsid w:val="00893465"/>
    <w:rsid w:val="008A2111"/>
    <w:rsid w:val="008B1AC9"/>
    <w:rsid w:val="008B47C7"/>
    <w:rsid w:val="008C08DD"/>
    <w:rsid w:val="008D308C"/>
    <w:rsid w:val="008D5243"/>
    <w:rsid w:val="008D663D"/>
    <w:rsid w:val="008E215F"/>
    <w:rsid w:val="008E3BA1"/>
    <w:rsid w:val="008E6E80"/>
    <w:rsid w:val="008F6918"/>
    <w:rsid w:val="00905E5D"/>
    <w:rsid w:val="00906C93"/>
    <w:rsid w:val="0090703D"/>
    <w:rsid w:val="0092155C"/>
    <w:rsid w:val="00935FA3"/>
    <w:rsid w:val="00944D6F"/>
    <w:rsid w:val="009568CB"/>
    <w:rsid w:val="00972B2F"/>
    <w:rsid w:val="009809AD"/>
    <w:rsid w:val="0098790A"/>
    <w:rsid w:val="009972FA"/>
    <w:rsid w:val="009A2B49"/>
    <w:rsid w:val="009A44FC"/>
    <w:rsid w:val="009B0AE0"/>
    <w:rsid w:val="009B2DE9"/>
    <w:rsid w:val="009B6C28"/>
    <w:rsid w:val="009C3B13"/>
    <w:rsid w:val="009C53EF"/>
    <w:rsid w:val="009D05F9"/>
    <w:rsid w:val="009E3C3C"/>
    <w:rsid w:val="009E735B"/>
    <w:rsid w:val="00A00C17"/>
    <w:rsid w:val="00A02EB7"/>
    <w:rsid w:val="00A04AEB"/>
    <w:rsid w:val="00A06A38"/>
    <w:rsid w:val="00A12E09"/>
    <w:rsid w:val="00A1352C"/>
    <w:rsid w:val="00A17F23"/>
    <w:rsid w:val="00A2195E"/>
    <w:rsid w:val="00A235B2"/>
    <w:rsid w:val="00A3600C"/>
    <w:rsid w:val="00A565DE"/>
    <w:rsid w:val="00A609ED"/>
    <w:rsid w:val="00A61165"/>
    <w:rsid w:val="00A6380C"/>
    <w:rsid w:val="00A65DF1"/>
    <w:rsid w:val="00A700DD"/>
    <w:rsid w:val="00A94202"/>
    <w:rsid w:val="00AA0A73"/>
    <w:rsid w:val="00AA2BB3"/>
    <w:rsid w:val="00AB7088"/>
    <w:rsid w:val="00AC6124"/>
    <w:rsid w:val="00AD1E3A"/>
    <w:rsid w:val="00AD3FE9"/>
    <w:rsid w:val="00AE46AF"/>
    <w:rsid w:val="00AE6DD4"/>
    <w:rsid w:val="00AF148F"/>
    <w:rsid w:val="00AF4739"/>
    <w:rsid w:val="00B001F8"/>
    <w:rsid w:val="00B1005B"/>
    <w:rsid w:val="00B13B06"/>
    <w:rsid w:val="00B2254F"/>
    <w:rsid w:val="00B35167"/>
    <w:rsid w:val="00B377F1"/>
    <w:rsid w:val="00B37BA1"/>
    <w:rsid w:val="00B4235B"/>
    <w:rsid w:val="00B45DC7"/>
    <w:rsid w:val="00B62086"/>
    <w:rsid w:val="00B63E0B"/>
    <w:rsid w:val="00B65A47"/>
    <w:rsid w:val="00B806B4"/>
    <w:rsid w:val="00B84AFD"/>
    <w:rsid w:val="00B85225"/>
    <w:rsid w:val="00B90501"/>
    <w:rsid w:val="00BA2B84"/>
    <w:rsid w:val="00BA60F6"/>
    <w:rsid w:val="00BB381A"/>
    <w:rsid w:val="00BB5CA3"/>
    <w:rsid w:val="00BC7A2D"/>
    <w:rsid w:val="00BD3755"/>
    <w:rsid w:val="00BE00D5"/>
    <w:rsid w:val="00C21CE0"/>
    <w:rsid w:val="00C31512"/>
    <w:rsid w:val="00C35048"/>
    <w:rsid w:val="00C37F3B"/>
    <w:rsid w:val="00C5579C"/>
    <w:rsid w:val="00C7007B"/>
    <w:rsid w:val="00C93BD1"/>
    <w:rsid w:val="00CA0259"/>
    <w:rsid w:val="00CA330C"/>
    <w:rsid w:val="00CA527D"/>
    <w:rsid w:val="00CA6ABD"/>
    <w:rsid w:val="00CC3E3F"/>
    <w:rsid w:val="00CC61E0"/>
    <w:rsid w:val="00CD3D7E"/>
    <w:rsid w:val="00CE2A98"/>
    <w:rsid w:val="00CE3FB0"/>
    <w:rsid w:val="00CE4F0D"/>
    <w:rsid w:val="00CE6657"/>
    <w:rsid w:val="00D056F7"/>
    <w:rsid w:val="00D10014"/>
    <w:rsid w:val="00D22900"/>
    <w:rsid w:val="00D26F92"/>
    <w:rsid w:val="00D33F71"/>
    <w:rsid w:val="00D52A60"/>
    <w:rsid w:val="00D77847"/>
    <w:rsid w:val="00D81052"/>
    <w:rsid w:val="00D82DF6"/>
    <w:rsid w:val="00D8665E"/>
    <w:rsid w:val="00D867DC"/>
    <w:rsid w:val="00D87932"/>
    <w:rsid w:val="00D918FF"/>
    <w:rsid w:val="00D92858"/>
    <w:rsid w:val="00D9379D"/>
    <w:rsid w:val="00D974A4"/>
    <w:rsid w:val="00DB2BBB"/>
    <w:rsid w:val="00DC08A2"/>
    <w:rsid w:val="00DC6555"/>
    <w:rsid w:val="00DD46BE"/>
    <w:rsid w:val="00DD7B5C"/>
    <w:rsid w:val="00DE05BA"/>
    <w:rsid w:val="00DE2BF1"/>
    <w:rsid w:val="00DE588B"/>
    <w:rsid w:val="00DE68B5"/>
    <w:rsid w:val="00DE6A4A"/>
    <w:rsid w:val="00DF2DF1"/>
    <w:rsid w:val="00DF3194"/>
    <w:rsid w:val="00E04FBB"/>
    <w:rsid w:val="00E0501C"/>
    <w:rsid w:val="00E313B5"/>
    <w:rsid w:val="00E34706"/>
    <w:rsid w:val="00E37D65"/>
    <w:rsid w:val="00E42FE3"/>
    <w:rsid w:val="00E44394"/>
    <w:rsid w:val="00E61BDE"/>
    <w:rsid w:val="00E6615A"/>
    <w:rsid w:val="00E704F0"/>
    <w:rsid w:val="00E843E4"/>
    <w:rsid w:val="00E87CE2"/>
    <w:rsid w:val="00E93411"/>
    <w:rsid w:val="00E9425B"/>
    <w:rsid w:val="00EA1BFC"/>
    <w:rsid w:val="00EA2EE2"/>
    <w:rsid w:val="00EA5853"/>
    <w:rsid w:val="00EB0BDA"/>
    <w:rsid w:val="00EB7244"/>
    <w:rsid w:val="00EC384A"/>
    <w:rsid w:val="00ED049B"/>
    <w:rsid w:val="00ED1A23"/>
    <w:rsid w:val="00EF7064"/>
    <w:rsid w:val="00EF7389"/>
    <w:rsid w:val="00F134C8"/>
    <w:rsid w:val="00F14412"/>
    <w:rsid w:val="00F15DBA"/>
    <w:rsid w:val="00F242D3"/>
    <w:rsid w:val="00F2491B"/>
    <w:rsid w:val="00F523E1"/>
    <w:rsid w:val="00F570E5"/>
    <w:rsid w:val="00F61E05"/>
    <w:rsid w:val="00F65F3D"/>
    <w:rsid w:val="00F7697B"/>
    <w:rsid w:val="00F77395"/>
    <w:rsid w:val="00F811FE"/>
    <w:rsid w:val="00F84856"/>
    <w:rsid w:val="00F909F5"/>
    <w:rsid w:val="00F9690A"/>
    <w:rsid w:val="00FA16AC"/>
    <w:rsid w:val="00FA5A93"/>
    <w:rsid w:val="00FB42F5"/>
    <w:rsid w:val="00FC157E"/>
    <w:rsid w:val="00FC738A"/>
    <w:rsid w:val="00FD2441"/>
    <w:rsid w:val="00FD43CA"/>
    <w:rsid w:val="00FD75DF"/>
    <w:rsid w:val="00FE40FB"/>
    <w:rsid w:val="00FF2500"/>
    <w:rsid w:val="01312757"/>
    <w:rsid w:val="03F42487"/>
    <w:rsid w:val="05893115"/>
    <w:rsid w:val="05CA18C4"/>
    <w:rsid w:val="05F077E7"/>
    <w:rsid w:val="0639670E"/>
    <w:rsid w:val="06B56F17"/>
    <w:rsid w:val="06C52F67"/>
    <w:rsid w:val="06F73662"/>
    <w:rsid w:val="07147542"/>
    <w:rsid w:val="075442C1"/>
    <w:rsid w:val="08202003"/>
    <w:rsid w:val="082C1793"/>
    <w:rsid w:val="0A100EBE"/>
    <w:rsid w:val="0BC05276"/>
    <w:rsid w:val="0CBD3586"/>
    <w:rsid w:val="0CC30A2D"/>
    <w:rsid w:val="0D394A5C"/>
    <w:rsid w:val="0D9E2312"/>
    <w:rsid w:val="0DE62946"/>
    <w:rsid w:val="0E2714B1"/>
    <w:rsid w:val="0F0E43C7"/>
    <w:rsid w:val="10DB00BA"/>
    <w:rsid w:val="10FB37D0"/>
    <w:rsid w:val="119F5A3D"/>
    <w:rsid w:val="124E78D4"/>
    <w:rsid w:val="132106BD"/>
    <w:rsid w:val="13482893"/>
    <w:rsid w:val="13911BF5"/>
    <w:rsid w:val="13C220E4"/>
    <w:rsid w:val="13DA34B5"/>
    <w:rsid w:val="14583153"/>
    <w:rsid w:val="14890803"/>
    <w:rsid w:val="15045629"/>
    <w:rsid w:val="15C32EA6"/>
    <w:rsid w:val="186B59CD"/>
    <w:rsid w:val="189A62F2"/>
    <w:rsid w:val="194A39D1"/>
    <w:rsid w:val="19B525BC"/>
    <w:rsid w:val="1A097478"/>
    <w:rsid w:val="1A45266D"/>
    <w:rsid w:val="1A7C60A8"/>
    <w:rsid w:val="1B8C1591"/>
    <w:rsid w:val="1B9511C7"/>
    <w:rsid w:val="1BDE479B"/>
    <w:rsid w:val="1C242B9E"/>
    <w:rsid w:val="1C2A6571"/>
    <w:rsid w:val="1E8433EA"/>
    <w:rsid w:val="1EBB6DB0"/>
    <w:rsid w:val="1F2C3DD6"/>
    <w:rsid w:val="1FAC3001"/>
    <w:rsid w:val="204A2275"/>
    <w:rsid w:val="20780AAE"/>
    <w:rsid w:val="212F3AD0"/>
    <w:rsid w:val="22474DB4"/>
    <w:rsid w:val="231243FC"/>
    <w:rsid w:val="250F68A7"/>
    <w:rsid w:val="256673D5"/>
    <w:rsid w:val="258544D3"/>
    <w:rsid w:val="25C86965"/>
    <w:rsid w:val="27573DCE"/>
    <w:rsid w:val="27BD0D19"/>
    <w:rsid w:val="280913BA"/>
    <w:rsid w:val="281E1435"/>
    <w:rsid w:val="28332F6B"/>
    <w:rsid w:val="284D19E9"/>
    <w:rsid w:val="28D32C04"/>
    <w:rsid w:val="2938630D"/>
    <w:rsid w:val="29980C71"/>
    <w:rsid w:val="2A211E54"/>
    <w:rsid w:val="2B006676"/>
    <w:rsid w:val="2BFE39DC"/>
    <w:rsid w:val="2CD64FD4"/>
    <w:rsid w:val="2DEF5AA0"/>
    <w:rsid w:val="2E1F0318"/>
    <w:rsid w:val="2E334FA8"/>
    <w:rsid w:val="2E63531D"/>
    <w:rsid w:val="2F26583A"/>
    <w:rsid w:val="2F2914D0"/>
    <w:rsid w:val="2F4D1DEB"/>
    <w:rsid w:val="2FC53ECF"/>
    <w:rsid w:val="301E45D0"/>
    <w:rsid w:val="306E17A3"/>
    <w:rsid w:val="30E95D28"/>
    <w:rsid w:val="310C74FE"/>
    <w:rsid w:val="317F5E40"/>
    <w:rsid w:val="319B2A46"/>
    <w:rsid w:val="328B5629"/>
    <w:rsid w:val="33643F48"/>
    <w:rsid w:val="33714D39"/>
    <w:rsid w:val="337741AC"/>
    <w:rsid w:val="353641D8"/>
    <w:rsid w:val="356972F7"/>
    <w:rsid w:val="36E836DD"/>
    <w:rsid w:val="370A0D9F"/>
    <w:rsid w:val="374F1C0A"/>
    <w:rsid w:val="37E02B9D"/>
    <w:rsid w:val="38072EC4"/>
    <w:rsid w:val="38442B3F"/>
    <w:rsid w:val="384F4E90"/>
    <w:rsid w:val="3893610C"/>
    <w:rsid w:val="39284EF5"/>
    <w:rsid w:val="394C54A7"/>
    <w:rsid w:val="398F3E30"/>
    <w:rsid w:val="39D502BC"/>
    <w:rsid w:val="39E170D0"/>
    <w:rsid w:val="3A3817CA"/>
    <w:rsid w:val="3ACC66CB"/>
    <w:rsid w:val="3B4B763F"/>
    <w:rsid w:val="3BDD3A9E"/>
    <w:rsid w:val="3C7377B7"/>
    <w:rsid w:val="3C9A1534"/>
    <w:rsid w:val="3CD61C8E"/>
    <w:rsid w:val="3DBF24CC"/>
    <w:rsid w:val="3E0C0673"/>
    <w:rsid w:val="3E951CE7"/>
    <w:rsid w:val="3F060FFF"/>
    <w:rsid w:val="3FEA033E"/>
    <w:rsid w:val="40267A3D"/>
    <w:rsid w:val="4047725E"/>
    <w:rsid w:val="409A6969"/>
    <w:rsid w:val="412F476E"/>
    <w:rsid w:val="420C08F4"/>
    <w:rsid w:val="42AA3BA5"/>
    <w:rsid w:val="42CE5550"/>
    <w:rsid w:val="42D31F2E"/>
    <w:rsid w:val="43F50DC7"/>
    <w:rsid w:val="454D4091"/>
    <w:rsid w:val="45956F33"/>
    <w:rsid w:val="474E3CBA"/>
    <w:rsid w:val="478E6E20"/>
    <w:rsid w:val="479D299D"/>
    <w:rsid w:val="47B30B31"/>
    <w:rsid w:val="482C62BE"/>
    <w:rsid w:val="487A3F9C"/>
    <w:rsid w:val="48DB58C1"/>
    <w:rsid w:val="48F07422"/>
    <w:rsid w:val="495B51C8"/>
    <w:rsid w:val="495D023E"/>
    <w:rsid w:val="4A6D0AA0"/>
    <w:rsid w:val="4AB42DA6"/>
    <w:rsid w:val="4C721D4E"/>
    <w:rsid w:val="4CE932C7"/>
    <w:rsid w:val="4D611C3A"/>
    <w:rsid w:val="4DFC2999"/>
    <w:rsid w:val="4E7A1A9F"/>
    <w:rsid w:val="4EA72BAC"/>
    <w:rsid w:val="4FA22845"/>
    <w:rsid w:val="4FFC4C16"/>
    <w:rsid w:val="504E7636"/>
    <w:rsid w:val="50712250"/>
    <w:rsid w:val="50E7021F"/>
    <w:rsid w:val="51C672FF"/>
    <w:rsid w:val="51CC0BFF"/>
    <w:rsid w:val="52B4240D"/>
    <w:rsid w:val="52FC54DD"/>
    <w:rsid w:val="539256DA"/>
    <w:rsid w:val="53F76054"/>
    <w:rsid w:val="544751A9"/>
    <w:rsid w:val="54AD50A1"/>
    <w:rsid w:val="54E93FDA"/>
    <w:rsid w:val="554669C5"/>
    <w:rsid w:val="56310BAE"/>
    <w:rsid w:val="56311F53"/>
    <w:rsid w:val="56FF208D"/>
    <w:rsid w:val="57310C24"/>
    <w:rsid w:val="57D264D7"/>
    <w:rsid w:val="584F3918"/>
    <w:rsid w:val="58F352AE"/>
    <w:rsid w:val="590B6A72"/>
    <w:rsid w:val="59165B6E"/>
    <w:rsid w:val="596D639F"/>
    <w:rsid w:val="5B574EBF"/>
    <w:rsid w:val="5B66260C"/>
    <w:rsid w:val="5C662E93"/>
    <w:rsid w:val="5D523B07"/>
    <w:rsid w:val="5F181C02"/>
    <w:rsid w:val="5FAD7C7E"/>
    <w:rsid w:val="60132A66"/>
    <w:rsid w:val="60781C81"/>
    <w:rsid w:val="60A721BE"/>
    <w:rsid w:val="614A5ED4"/>
    <w:rsid w:val="62782477"/>
    <w:rsid w:val="62CA7B74"/>
    <w:rsid w:val="62CC4A4C"/>
    <w:rsid w:val="62EC6238"/>
    <w:rsid w:val="636A7B2F"/>
    <w:rsid w:val="644E7E5B"/>
    <w:rsid w:val="64935954"/>
    <w:rsid w:val="64A46569"/>
    <w:rsid w:val="66152AAB"/>
    <w:rsid w:val="66770539"/>
    <w:rsid w:val="67FF7E7B"/>
    <w:rsid w:val="68281235"/>
    <w:rsid w:val="6A1A4E5B"/>
    <w:rsid w:val="6AD52FE2"/>
    <w:rsid w:val="6B3F12B6"/>
    <w:rsid w:val="6B497D1C"/>
    <w:rsid w:val="6C2411EA"/>
    <w:rsid w:val="6C7C2559"/>
    <w:rsid w:val="6CA03F0D"/>
    <w:rsid w:val="6D0F3B82"/>
    <w:rsid w:val="6D252792"/>
    <w:rsid w:val="6DAE10D0"/>
    <w:rsid w:val="6F0254CC"/>
    <w:rsid w:val="6F405BB0"/>
    <w:rsid w:val="6FCF7D25"/>
    <w:rsid w:val="700D37CF"/>
    <w:rsid w:val="717D6E9A"/>
    <w:rsid w:val="71C428DC"/>
    <w:rsid w:val="727D7DEB"/>
    <w:rsid w:val="728F4A71"/>
    <w:rsid w:val="746603CA"/>
    <w:rsid w:val="746C0E9D"/>
    <w:rsid w:val="75140753"/>
    <w:rsid w:val="768502C4"/>
    <w:rsid w:val="76BE5F56"/>
    <w:rsid w:val="787C03C2"/>
    <w:rsid w:val="792C7FA6"/>
    <w:rsid w:val="7A0449BD"/>
    <w:rsid w:val="7A9211FB"/>
    <w:rsid w:val="7A9B49E2"/>
    <w:rsid w:val="7C3E52A1"/>
    <w:rsid w:val="7C8E2342"/>
    <w:rsid w:val="7CD73BCA"/>
    <w:rsid w:val="7D4C3D4F"/>
    <w:rsid w:val="7E212BB6"/>
    <w:rsid w:val="7EDE30F3"/>
    <w:rsid w:val="7EF26F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4"/>
    <w:qFormat/>
    <w:uiPriority w:val="99"/>
    <w:pPr>
      <w:keepNext/>
      <w:jc w:val="center"/>
      <w:outlineLvl w:val="0"/>
    </w:pPr>
    <w:rPr>
      <w:rFonts w:ascii="@(使用中文字体)" w:hAnsi="@(使用中文字体)" w:eastAsia="@(使用中文字体)" w:cs="@(使用中文字体)"/>
      <w:sz w:val="36"/>
      <w:szCs w:val="24"/>
    </w:rPr>
  </w:style>
  <w:style w:type="paragraph" w:styleId="3">
    <w:name w:val="heading 3"/>
    <w:basedOn w:val="1"/>
    <w:next w:val="1"/>
    <w:link w:val="25"/>
    <w:qFormat/>
    <w:uiPriority w:val="99"/>
    <w:pPr>
      <w:keepNext/>
      <w:keepLines/>
      <w:adjustRightInd w:val="0"/>
      <w:spacing w:before="260" w:after="260" w:line="416" w:lineRule="atLeast"/>
      <w:textAlignment w:val="baseline"/>
      <w:outlineLvl w:val="2"/>
    </w:pPr>
    <w:rPr>
      <w:rFonts w:ascii="Times New Roman" w:hAnsi="Times New Roman"/>
      <w:b/>
      <w:bCs/>
      <w:kern w:val="0"/>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rFonts w:ascii="Times New Roman" w:hAnsi="Times New Roman"/>
      <w:szCs w:val="20"/>
    </w:rPr>
  </w:style>
  <w:style w:type="paragraph" w:styleId="5">
    <w:name w:val="caption"/>
    <w:basedOn w:val="1"/>
    <w:next w:val="1"/>
    <w:qFormat/>
    <w:uiPriority w:val="99"/>
    <w:pPr>
      <w:spacing w:before="152" w:after="160"/>
    </w:pPr>
    <w:rPr>
      <w:rFonts w:ascii="@(使用中文字体)" w:hAnsi="@(使用中文字体)" w:eastAsia="@(使用中文字体)" w:cs="@(使用中文字体)"/>
      <w:sz w:val="20"/>
      <w:szCs w:val="20"/>
    </w:rPr>
  </w:style>
  <w:style w:type="paragraph" w:styleId="6">
    <w:name w:val="annotation text"/>
    <w:basedOn w:val="1"/>
    <w:link w:val="26"/>
    <w:semiHidden/>
    <w:qFormat/>
    <w:uiPriority w:val="99"/>
    <w:pPr>
      <w:jc w:val="left"/>
    </w:pPr>
    <w:rPr>
      <w:rFonts w:ascii="Times New Roman" w:hAnsi="Times New Roman"/>
      <w:szCs w:val="24"/>
    </w:rPr>
  </w:style>
  <w:style w:type="paragraph" w:styleId="7">
    <w:name w:val="Body Text"/>
    <w:basedOn w:val="1"/>
    <w:link w:val="28"/>
    <w:qFormat/>
    <w:uiPriority w:val="99"/>
    <w:pPr>
      <w:spacing w:after="120"/>
    </w:pPr>
    <w:rPr>
      <w:rFonts w:ascii="Times New Roman" w:hAnsi="Times New Roman"/>
      <w:szCs w:val="20"/>
    </w:rPr>
  </w:style>
  <w:style w:type="paragraph" w:styleId="8">
    <w:name w:val="Body Text Indent"/>
    <w:basedOn w:val="1"/>
    <w:link w:val="29"/>
    <w:qFormat/>
    <w:uiPriority w:val="99"/>
    <w:pPr>
      <w:ind w:firstLine="425"/>
    </w:pPr>
    <w:rPr>
      <w:rFonts w:ascii="Times New Roman" w:hAnsi="Times New Roman"/>
      <w:szCs w:val="20"/>
    </w:rPr>
  </w:style>
  <w:style w:type="paragraph" w:styleId="9">
    <w:name w:val="Plain Text"/>
    <w:basedOn w:val="1"/>
    <w:link w:val="30"/>
    <w:qFormat/>
    <w:uiPriority w:val="99"/>
    <w:rPr>
      <w:rFonts w:ascii="宋体" w:hAnsi="Courier New"/>
      <w:kern w:val="0"/>
      <w:sz w:val="20"/>
      <w:szCs w:val="20"/>
    </w:rPr>
  </w:style>
  <w:style w:type="paragraph" w:styleId="10">
    <w:name w:val="Date"/>
    <w:basedOn w:val="1"/>
    <w:next w:val="1"/>
    <w:link w:val="31"/>
    <w:qFormat/>
    <w:uiPriority w:val="99"/>
    <w:pPr>
      <w:ind w:left="100" w:leftChars="2500"/>
    </w:pPr>
    <w:rPr>
      <w:rFonts w:ascii="Times New Roman" w:hAnsi="Times New Roman"/>
      <w:szCs w:val="24"/>
    </w:rPr>
  </w:style>
  <w:style w:type="paragraph" w:styleId="11">
    <w:name w:val="Balloon Text"/>
    <w:basedOn w:val="1"/>
    <w:link w:val="32"/>
    <w:qFormat/>
    <w:uiPriority w:val="99"/>
    <w:rPr>
      <w:rFonts w:ascii="Times New Roman" w:hAnsi="Times New Roman"/>
      <w:sz w:val="18"/>
      <w:szCs w:val="18"/>
    </w:rPr>
  </w:style>
  <w:style w:type="paragraph" w:styleId="12">
    <w:name w:val="footer"/>
    <w:basedOn w:val="1"/>
    <w:link w:val="33"/>
    <w:qFormat/>
    <w:uiPriority w:val="99"/>
    <w:pPr>
      <w:tabs>
        <w:tab w:val="center" w:pos="4153"/>
        <w:tab w:val="right" w:pos="8306"/>
      </w:tabs>
      <w:snapToGrid w:val="0"/>
      <w:jc w:val="left"/>
    </w:pPr>
    <w:rPr>
      <w:rFonts w:ascii="Times New Roman" w:hAnsi="Times New Roman"/>
      <w:kern w:val="0"/>
      <w:sz w:val="18"/>
      <w:szCs w:val="18"/>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4">
    <w:name w:val="toc 1"/>
    <w:basedOn w:val="1"/>
    <w:next w:val="1"/>
    <w:semiHidden/>
    <w:qFormat/>
    <w:uiPriority w:val="99"/>
    <w:pPr>
      <w:tabs>
        <w:tab w:val="right" w:leader="dot" w:pos="8835"/>
      </w:tabs>
      <w:ind w:left="-718" w:leftChars="-342" w:firstLine="718" w:firstLineChars="299"/>
    </w:pPr>
    <w:rPr>
      <w:rFonts w:ascii="Times New Roman" w:hAnsi="Times New Roman" w:eastAsia="仿宋_GB2312"/>
      <w:sz w:val="32"/>
      <w:szCs w:val="20"/>
    </w:rPr>
  </w:style>
  <w:style w:type="paragraph" w:styleId="15">
    <w:name w:val="Body Text Indent 3"/>
    <w:basedOn w:val="1"/>
    <w:link w:val="36"/>
    <w:qFormat/>
    <w:uiPriority w:val="99"/>
    <w:pPr>
      <w:spacing w:after="120"/>
      <w:ind w:left="420" w:leftChars="200"/>
    </w:pPr>
    <w:rPr>
      <w:sz w:val="16"/>
      <w:szCs w:val="16"/>
    </w:rPr>
  </w:style>
  <w:style w:type="paragraph" w:styleId="16">
    <w:name w:val="toc 2"/>
    <w:basedOn w:val="1"/>
    <w:next w:val="1"/>
    <w:qFormat/>
    <w:uiPriority w:val="99"/>
    <w:pPr>
      <w:ind w:left="210"/>
      <w:jc w:val="left"/>
    </w:pPr>
    <w:rPr>
      <w:rFonts w:ascii="仿宋_GB2312" w:hAnsi="Times New Roman" w:eastAsia="仿宋_GB2312"/>
      <w:smallCaps/>
      <w:sz w:val="20"/>
      <w:szCs w:val="20"/>
    </w:rPr>
  </w:style>
  <w:style w:type="paragraph" w:styleId="17">
    <w:name w:val="annotation subject"/>
    <w:basedOn w:val="6"/>
    <w:next w:val="6"/>
    <w:link w:val="27"/>
    <w:qFormat/>
    <w:uiPriority w:val="99"/>
    <w:rPr>
      <w:rFonts w:ascii="Calibri" w:hAnsi="Calibri"/>
      <w:kern w:val="0"/>
      <w:sz w:val="28"/>
    </w:rPr>
  </w:style>
  <w:style w:type="paragraph" w:styleId="18">
    <w:name w:val="Body Text First Indent 2"/>
    <w:basedOn w:val="8"/>
    <w:link w:val="34"/>
    <w:qFormat/>
    <w:uiPriority w:val="99"/>
    <w:pPr>
      <w:ind w:firstLine="420" w:firstLineChars="200"/>
    </w:pPr>
    <w:rPr>
      <w:rFonts w:ascii="黑体" w:eastAsia="黑体"/>
      <w:szCs w:val="24"/>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99"/>
    <w:rPr>
      <w:rFonts w:cs="Times New Roman"/>
    </w:rPr>
  </w:style>
  <w:style w:type="character" w:styleId="23">
    <w:name w:val="Hyperlink"/>
    <w:basedOn w:val="21"/>
    <w:qFormat/>
    <w:uiPriority w:val="99"/>
    <w:rPr>
      <w:rFonts w:cs="Times New Roman"/>
      <w:color w:val="3366CC"/>
      <w:u w:val="none"/>
    </w:rPr>
  </w:style>
  <w:style w:type="character" w:customStyle="1" w:styleId="24">
    <w:name w:val="标题 1 Char"/>
    <w:basedOn w:val="21"/>
    <w:link w:val="2"/>
    <w:qFormat/>
    <w:locked/>
    <w:uiPriority w:val="99"/>
    <w:rPr>
      <w:rFonts w:ascii="@(使用中文字体)" w:hAnsi="@(使用中文字体)" w:eastAsia="@(使用中文字体)" w:cs="@(使用中文字体)"/>
      <w:sz w:val="24"/>
      <w:szCs w:val="24"/>
    </w:rPr>
  </w:style>
  <w:style w:type="character" w:customStyle="1" w:styleId="25">
    <w:name w:val="标题 3 Char"/>
    <w:basedOn w:val="21"/>
    <w:link w:val="3"/>
    <w:semiHidden/>
    <w:qFormat/>
    <w:locked/>
    <w:uiPriority w:val="99"/>
    <w:rPr>
      <w:rFonts w:cs="Times New Roman"/>
      <w:b/>
      <w:bCs/>
      <w:sz w:val="32"/>
      <w:szCs w:val="32"/>
    </w:rPr>
  </w:style>
  <w:style w:type="character" w:customStyle="1" w:styleId="26">
    <w:name w:val="批注文字 Char"/>
    <w:basedOn w:val="21"/>
    <w:link w:val="6"/>
    <w:semiHidden/>
    <w:qFormat/>
    <w:locked/>
    <w:uiPriority w:val="99"/>
    <w:rPr>
      <w:rFonts w:ascii="Times New Roman" w:hAnsi="Times New Roman" w:eastAsia="宋体" w:cs="Times New Roman"/>
      <w:sz w:val="24"/>
      <w:szCs w:val="24"/>
    </w:rPr>
  </w:style>
  <w:style w:type="character" w:customStyle="1" w:styleId="27">
    <w:name w:val="批注主题 Char"/>
    <w:basedOn w:val="26"/>
    <w:link w:val="17"/>
    <w:qFormat/>
    <w:locked/>
    <w:uiPriority w:val="99"/>
  </w:style>
  <w:style w:type="character" w:customStyle="1" w:styleId="28">
    <w:name w:val="正文文本 Char"/>
    <w:basedOn w:val="21"/>
    <w:link w:val="7"/>
    <w:qFormat/>
    <w:locked/>
    <w:uiPriority w:val="99"/>
    <w:rPr>
      <w:rFonts w:ascii="Times New Roman" w:hAnsi="Times New Roman" w:eastAsia="宋体" w:cs="Times New Roman"/>
      <w:sz w:val="20"/>
      <w:szCs w:val="20"/>
    </w:rPr>
  </w:style>
  <w:style w:type="character" w:customStyle="1" w:styleId="29">
    <w:name w:val="正文文本缩进 Char"/>
    <w:basedOn w:val="21"/>
    <w:link w:val="8"/>
    <w:qFormat/>
    <w:locked/>
    <w:uiPriority w:val="99"/>
    <w:rPr>
      <w:rFonts w:ascii="Times New Roman" w:hAnsi="Times New Roman" w:eastAsia="宋体" w:cs="Times New Roman"/>
      <w:sz w:val="20"/>
      <w:szCs w:val="20"/>
    </w:rPr>
  </w:style>
  <w:style w:type="character" w:customStyle="1" w:styleId="30">
    <w:name w:val="纯文本 Char1"/>
    <w:basedOn w:val="21"/>
    <w:link w:val="9"/>
    <w:qFormat/>
    <w:locked/>
    <w:uiPriority w:val="99"/>
    <w:rPr>
      <w:rFonts w:ascii="宋体" w:hAnsi="Courier New" w:eastAsia="宋体" w:cs="Times New Roman"/>
      <w:sz w:val="20"/>
    </w:rPr>
  </w:style>
  <w:style w:type="character" w:customStyle="1" w:styleId="31">
    <w:name w:val="日期 Char"/>
    <w:basedOn w:val="21"/>
    <w:link w:val="10"/>
    <w:qFormat/>
    <w:locked/>
    <w:uiPriority w:val="99"/>
    <w:rPr>
      <w:rFonts w:ascii="Times New Roman" w:hAnsi="Times New Roman" w:eastAsia="宋体" w:cs="Times New Roman"/>
      <w:sz w:val="24"/>
      <w:szCs w:val="24"/>
    </w:rPr>
  </w:style>
  <w:style w:type="character" w:customStyle="1" w:styleId="32">
    <w:name w:val="批注框文本 Char"/>
    <w:basedOn w:val="21"/>
    <w:link w:val="11"/>
    <w:qFormat/>
    <w:locked/>
    <w:uiPriority w:val="99"/>
    <w:rPr>
      <w:rFonts w:ascii="Times New Roman" w:hAnsi="Times New Roman" w:eastAsia="宋体" w:cs="Times New Roman"/>
      <w:sz w:val="18"/>
      <w:szCs w:val="18"/>
    </w:rPr>
  </w:style>
  <w:style w:type="character" w:customStyle="1" w:styleId="33">
    <w:name w:val="页脚 Char1"/>
    <w:basedOn w:val="21"/>
    <w:link w:val="12"/>
    <w:qFormat/>
    <w:locked/>
    <w:uiPriority w:val="99"/>
    <w:rPr>
      <w:rFonts w:ascii="Times New Roman" w:hAnsi="Times New Roman" w:eastAsia="宋体" w:cs="Times New Roman"/>
      <w:sz w:val="18"/>
    </w:rPr>
  </w:style>
  <w:style w:type="character" w:customStyle="1" w:styleId="34">
    <w:name w:val="正文首行缩进 2 Char"/>
    <w:basedOn w:val="29"/>
    <w:link w:val="18"/>
    <w:qFormat/>
    <w:locked/>
    <w:uiPriority w:val="99"/>
  </w:style>
  <w:style w:type="character" w:customStyle="1" w:styleId="35">
    <w:name w:val="页眉 Char1"/>
    <w:basedOn w:val="21"/>
    <w:link w:val="13"/>
    <w:qFormat/>
    <w:locked/>
    <w:uiPriority w:val="99"/>
    <w:rPr>
      <w:rFonts w:ascii="Times New Roman" w:hAnsi="Times New Roman" w:eastAsia="宋体" w:cs="Times New Roman"/>
      <w:sz w:val="18"/>
    </w:rPr>
  </w:style>
  <w:style w:type="character" w:customStyle="1" w:styleId="36">
    <w:name w:val="正文文本缩进 3 Char"/>
    <w:basedOn w:val="21"/>
    <w:link w:val="15"/>
    <w:semiHidden/>
    <w:qFormat/>
    <w:locked/>
    <w:uiPriority w:val="99"/>
    <w:rPr>
      <w:rFonts w:cs="Times New Roman"/>
      <w:sz w:val="16"/>
      <w:szCs w:val="16"/>
    </w:rPr>
  </w:style>
  <w:style w:type="character" w:customStyle="1" w:styleId="37">
    <w:name w:val="font21"/>
    <w:qFormat/>
    <w:uiPriority w:val="99"/>
    <w:rPr>
      <w:rFonts w:ascii="Calibri" w:hAnsi="Calibri"/>
      <w:color w:val="000000"/>
      <w:sz w:val="24"/>
      <w:u w:val="none"/>
    </w:rPr>
  </w:style>
  <w:style w:type="character" w:customStyle="1" w:styleId="38">
    <w:name w:val="index_511"/>
    <w:qFormat/>
    <w:uiPriority w:val="99"/>
    <w:rPr>
      <w:b/>
      <w:color w:val="D34D10"/>
      <w:sz w:val="24"/>
      <w:u w:val="none"/>
    </w:rPr>
  </w:style>
  <w:style w:type="character" w:customStyle="1" w:styleId="39">
    <w:name w:val="纯文本 Char"/>
    <w:basedOn w:val="21"/>
    <w:qFormat/>
    <w:uiPriority w:val="99"/>
    <w:rPr>
      <w:rFonts w:ascii="宋体" w:hAnsi="Courier New" w:eastAsia="宋体" w:cs="Courier New"/>
      <w:sz w:val="21"/>
      <w:szCs w:val="21"/>
    </w:rPr>
  </w:style>
  <w:style w:type="character" w:customStyle="1" w:styleId="40">
    <w:name w:val="页眉 Char"/>
    <w:basedOn w:val="21"/>
    <w:qFormat/>
    <w:uiPriority w:val="99"/>
    <w:rPr>
      <w:rFonts w:cs="Times New Roman"/>
      <w:sz w:val="18"/>
      <w:szCs w:val="18"/>
    </w:rPr>
  </w:style>
  <w:style w:type="character" w:customStyle="1" w:styleId="41">
    <w:name w:val="case31"/>
    <w:qFormat/>
    <w:uiPriority w:val="99"/>
    <w:rPr>
      <w:sz w:val="21"/>
    </w:rPr>
  </w:style>
  <w:style w:type="character" w:customStyle="1" w:styleId="42">
    <w:name w:val="批注主题 Char1"/>
    <w:basedOn w:val="26"/>
    <w:semiHidden/>
    <w:qFormat/>
    <w:uiPriority w:val="99"/>
    <w:rPr>
      <w:b/>
      <w:bCs/>
    </w:rPr>
  </w:style>
  <w:style w:type="character" w:customStyle="1" w:styleId="43">
    <w:name w:val="title1"/>
    <w:qFormat/>
    <w:uiPriority w:val="99"/>
    <w:rPr>
      <w:sz w:val="18"/>
    </w:rPr>
  </w:style>
  <w:style w:type="character" w:customStyle="1" w:styleId="44">
    <w:name w:val="Char Char11"/>
    <w:qFormat/>
    <w:locked/>
    <w:uiPriority w:val="99"/>
    <w:rPr>
      <w:rFonts w:ascii="宋体" w:hAnsi="Courier New" w:eastAsia="宋体"/>
      <w:kern w:val="2"/>
      <w:sz w:val="21"/>
      <w:lang w:val="en-US" w:eastAsia="zh-CN"/>
    </w:rPr>
  </w:style>
  <w:style w:type="character" w:customStyle="1" w:styleId="45">
    <w:name w:val="Char Char5"/>
    <w:qFormat/>
    <w:locked/>
    <w:uiPriority w:val="99"/>
    <w:rPr>
      <w:rFonts w:ascii="宋体" w:hAnsi="Courier New"/>
    </w:rPr>
  </w:style>
  <w:style w:type="character" w:customStyle="1" w:styleId="46">
    <w:name w:val="large1"/>
    <w:qFormat/>
    <w:uiPriority w:val="99"/>
    <w:rPr>
      <w:rFonts w:ascii="宋体" w:hAnsi="宋体" w:eastAsia="宋体"/>
      <w:sz w:val="21"/>
    </w:rPr>
  </w:style>
  <w:style w:type="character" w:customStyle="1" w:styleId="47">
    <w:name w:val="页脚 Char"/>
    <w:basedOn w:val="21"/>
    <w:qFormat/>
    <w:uiPriority w:val="99"/>
    <w:rPr>
      <w:rFonts w:cs="Times New Roman"/>
      <w:sz w:val="18"/>
      <w:szCs w:val="18"/>
    </w:rPr>
  </w:style>
  <w:style w:type="character" w:customStyle="1" w:styleId="48">
    <w:name w:val="Char Char4"/>
    <w:qFormat/>
    <w:uiPriority w:val="99"/>
    <w:rPr>
      <w:rFonts w:ascii="宋体" w:hAnsi="Courier New" w:eastAsia="宋体"/>
      <w:kern w:val="2"/>
      <w:sz w:val="24"/>
      <w:lang w:val="en-US" w:eastAsia="zh-CN"/>
    </w:rPr>
  </w:style>
  <w:style w:type="character" w:customStyle="1" w:styleId="49">
    <w:name w:val="font11"/>
    <w:qFormat/>
    <w:uiPriority w:val="99"/>
    <w:rPr>
      <w:rFonts w:ascii="宋体" w:hAnsi="宋体" w:eastAsia="宋体"/>
      <w:color w:val="000000"/>
      <w:sz w:val="24"/>
      <w:u w:val="none"/>
    </w:rPr>
  </w:style>
  <w:style w:type="character" w:customStyle="1" w:styleId="50">
    <w:name w:val="h Char Char"/>
    <w:qFormat/>
    <w:uiPriority w:val="99"/>
    <w:rPr>
      <w:rFonts w:eastAsia="宋体"/>
      <w:kern w:val="2"/>
      <w:sz w:val="18"/>
      <w:lang w:val="en-US" w:eastAsia="zh-CN"/>
    </w:rPr>
  </w:style>
  <w:style w:type="character" w:customStyle="1" w:styleId="51">
    <w:name w:val="标题 2 Char"/>
    <w:qFormat/>
    <w:uiPriority w:val="99"/>
    <w:rPr>
      <w:rFonts w:ascii="宋体" w:hAnsi="宋体" w:eastAsia="仿宋_GB2312"/>
      <w:kern w:val="2"/>
      <w:sz w:val="32"/>
      <w:lang w:val="en-US" w:eastAsia="zh-CN"/>
    </w:rPr>
  </w:style>
  <w:style w:type="character" w:customStyle="1" w:styleId="52">
    <w:name w:val="apple-converted-space"/>
    <w:basedOn w:val="21"/>
    <w:qFormat/>
    <w:uiPriority w:val="99"/>
    <w:rPr>
      <w:rFonts w:cs="Times New Roman"/>
    </w:rPr>
  </w:style>
  <w:style w:type="paragraph" w:customStyle="1" w:styleId="53">
    <w:name w:val="正文缩进2格"/>
    <w:basedOn w:val="1"/>
    <w:qFormat/>
    <w:uiPriority w:val="99"/>
    <w:pPr>
      <w:spacing w:line="600" w:lineRule="exact"/>
      <w:ind w:firstLine="639" w:firstLineChars="206"/>
    </w:pPr>
    <w:rPr>
      <w:rFonts w:ascii="仿宋_GB2312" w:hAnsi="宋体" w:eastAsia="仿宋_GB2312"/>
      <w:sz w:val="31"/>
      <w:szCs w:val="28"/>
    </w:rPr>
  </w:style>
  <w:style w:type="paragraph" w:customStyle="1" w:styleId="54">
    <w:name w:val="p0"/>
    <w:basedOn w:val="1"/>
    <w:qFormat/>
    <w:uiPriority w:val="99"/>
    <w:pPr>
      <w:widowControl/>
    </w:pPr>
    <w:rPr>
      <w:rFonts w:cs="宋体"/>
      <w:kern w:val="0"/>
      <w:szCs w:val="21"/>
    </w:rPr>
  </w:style>
  <w:style w:type="paragraph" w:customStyle="1" w:styleId="55">
    <w:name w:val="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6">
    <w:name w:val="_Style 1"/>
    <w:basedOn w:val="1"/>
    <w:qFormat/>
    <w:uiPriority w:val="99"/>
    <w:pPr>
      <w:ind w:firstLine="420" w:firstLineChars="200"/>
    </w:pPr>
  </w:style>
  <w:style w:type="paragraph" w:customStyle="1" w:styleId="57">
    <w:name w:val="自动更正"/>
    <w:qFormat/>
    <w:uiPriority w:val="99"/>
    <w:pPr>
      <w:widowControl w:val="0"/>
      <w:jc w:val="both"/>
    </w:pPr>
    <w:rPr>
      <w:rFonts w:ascii="@(使用中文字体)" w:hAnsi="@(使用中文字体)" w:eastAsia="@(使用中文字体)" w:cs="@(使用中文字体)"/>
      <w:kern w:val="2"/>
      <w:sz w:val="21"/>
      <w:szCs w:val="24"/>
      <w:lang w:val="en-US" w:eastAsia="zh-CN" w:bidi="ar-SA"/>
    </w:rPr>
  </w:style>
  <w:style w:type="paragraph" w:customStyle="1" w:styleId="58">
    <w:name w:val="正文4"/>
    <w:basedOn w:val="1"/>
    <w:qFormat/>
    <w:uiPriority w:val="99"/>
    <w:pPr>
      <w:ind w:firstLine="480" w:firstLineChars="200"/>
    </w:pPr>
    <w:rPr>
      <w:rFonts w:ascii="Times New Roman" w:hAnsi="Times New Roman"/>
      <w:sz w:val="28"/>
      <w:szCs w:val="20"/>
    </w:rPr>
  </w:style>
  <w:style w:type="paragraph" w:customStyle="1" w:styleId="59">
    <w:name w:val="样式1"/>
    <w:basedOn w:val="1"/>
    <w:qFormat/>
    <w:uiPriority w:val="99"/>
    <w:pPr>
      <w:spacing w:line="550" w:lineRule="exact"/>
      <w:ind w:firstLine="200" w:firstLineChars="200"/>
    </w:pPr>
    <w:rPr>
      <w:rFonts w:ascii="Times New Roman" w:hAnsi="Times New Roman" w:eastAsia="仿宋_GB2312"/>
      <w:sz w:val="30"/>
      <w:szCs w:val="24"/>
    </w:rPr>
  </w:style>
  <w:style w:type="paragraph" w:customStyle="1" w:styleId="60">
    <w:name w:val="RFI List 2"/>
    <w:basedOn w:val="1"/>
    <w:qFormat/>
    <w:uiPriority w:val="99"/>
    <w:pPr>
      <w:numPr>
        <w:ilvl w:val="0"/>
        <w:numId w:val="1"/>
      </w:numPr>
    </w:pPr>
    <w:rPr>
      <w:rFonts w:ascii="Times New Roman" w:hAnsi="Times New Roman"/>
      <w:szCs w:val="24"/>
    </w:rPr>
  </w:style>
  <w:style w:type="paragraph" w:customStyle="1" w:styleId="61">
    <w:name w:val="部分1"/>
    <w:basedOn w:val="1"/>
    <w:qFormat/>
    <w:uiPriority w:val="99"/>
    <w:pPr>
      <w:keepNext/>
      <w:pageBreakBefore/>
      <w:tabs>
        <w:tab w:val="left" w:pos="720"/>
      </w:tabs>
      <w:spacing w:line="360" w:lineRule="auto"/>
      <w:jc w:val="center"/>
      <w:outlineLvl w:val="0"/>
    </w:pPr>
    <w:rPr>
      <w:rFonts w:ascii="Times New Roman" w:hAnsi="Times New Roman" w:eastAsia="黑体"/>
      <w:b/>
      <w:kern w:val="44"/>
      <w:sz w:val="36"/>
      <w:szCs w:val="20"/>
    </w:rPr>
  </w:style>
  <w:style w:type="paragraph" w:customStyle="1" w:styleId="62">
    <w:name w:val="Char"/>
    <w:basedOn w:val="1"/>
    <w:qFormat/>
    <w:uiPriority w:val="99"/>
    <w:rPr>
      <w:rFonts w:ascii="Times New Roman" w:hAnsi="Times New Roman"/>
      <w:szCs w:val="20"/>
    </w:rPr>
  </w:style>
  <w:style w:type="paragraph" w:customStyle="1" w:styleId="63">
    <w:name w:val="样式 标题 5 + 右侧:  -0.18 字符"/>
    <w:basedOn w:val="1"/>
    <w:qFormat/>
    <w:uiPriority w:val="99"/>
    <w:pPr>
      <w:numPr>
        <w:ilvl w:val="4"/>
        <w:numId w:val="2"/>
      </w:numPr>
      <w:tabs>
        <w:tab w:val="left" w:pos="1008"/>
      </w:tabs>
    </w:pPr>
    <w:rPr>
      <w:rFonts w:ascii="Times New Roman" w:hAnsi="Times New Roman"/>
      <w:szCs w:val="24"/>
    </w:rPr>
  </w:style>
  <w:style w:type="paragraph" w:styleId="64">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6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6">
    <w:name w:val="No Spacing"/>
    <w:qFormat/>
    <w:uiPriority w:val="0"/>
    <w:pPr>
      <w:widowControl w:val="0"/>
      <w:jc w:val="both"/>
    </w:pPr>
    <w:rPr>
      <w:rFonts w:ascii="Times New Roman" w:hAnsi="Times New Roman" w:eastAsia="宋体" w:cs="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Info spid="_x0000_s4100"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4F833-2278-4E7E-9FA3-B618B8BDACB5}">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32</Pages>
  <Words>3555</Words>
  <Characters>20270</Characters>
  <Lines>168</Lines>
  <Paragraphs>47</Paragraphs>
  <TotalTime>40</TotalTime>
  <ScaleCrop>false</ScaleCrop>
  <LinksUpToDate>false</LinksUpToDate>
  <CharactersWithSpaces>23778</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2009-12-31T16:36:00Z</dcterms:created>
  <dc:creator>User</dc:creator>
  <cp:lastModifiedBy>杭州博望建设工程招标投标代理有限公司</cp:lastModifiedBy>
  <cp:lastPrinted>2019-09-19T00:20:00Z</cp:lastPrinted>
  <dcterms:modified xsi:type="dcterms:W3CDTF">2019-12-03T01:56:09Z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y fmtid="{D5CDD505-2E9C-101B-9397-08002B2CF9AE}" pid="3" name="_DocHome">
    <vt:i4>-1076395121</vt:i4>
  </property>
</Properties>
</file>