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仿宋" w:eastAsia="仿宋"/>
          <w:sz w:val="36"/>
          <w:szCs w:val="36"/>
          <w:highlight w:val="none"/>
        </w:rPr>
      </w:pPr>
      <w:r>
        <w:rPr>
          <w:rFonts w:hint="eastAsia" w:ascii="仿宋" w:eastAsia="仿宋"/>
          <w:b/>
          <w:bCs/>
          <w:sz w:val="52"/>
          <w:szCs w:val="52"/>
          <w:highlight w:val="none"/>
        </w:rPr>
        <w:t>越城区马海闸站、沥海闸、南江闸、楝树下闸运行维护项目</w:t>
      </w:r>
    </w:p>
    <w:p>
      <w:pPr>
        <w:rPr>
          <w:rFonts w:ascii="仿宋" w:eastAsia="仿宋"/>
          <w:sz w:val="36"/>
          <w:szCs w:val="36"/>
          <w:highlight w:val="none"/>
        </w:rPr>
      </w:pPr>
    </w:p>
    <w:p>
      <w:pPr>
        <w:rPr>
          <w:rFonts w:ascii="仿宋" w:eastAsia="仿宋"/>
          <w:sz w:val="36"/>
          <w:szCs w:val="36"/>
          <w:highlight w:val="none"/>
        </w:rPr>
      </w:pPr>
    </w:p>
    <w:p>
      <w:pPr>
        <w:rPr>
          <w:rFonts w:ascii="仿宋" w:eastAsia="仿宋"/>
          <w:sz w:val="36"/>
          <w:szCs w:val="36"/>
          <w:highlight w:val="none"/>
        </w:rPr>
      </w:pPr>
    </w:p>
    <w:p>
      <w:pPr>
        <w:jc w:val="center"/>
        <w:rPr>
          <w:rFonts w:ascii="仿宋" w:eastAsia="仿宋"/>
          <w:b/>
          <w:bCs/>
          <w:sz w:val="72"/>
          <w:szCs w:val="72"/>
          <w:highlight w:val="none"/>
        </w:rPr>
      </w:pPr>
      <w:r>
        <w:rPr>
          <w:rFonts w:hint="eastAsia" w:ascii="仿宋" w:eastAsia="仿宋"/>
          <w:b/>
          <w:bCs/>
          <w:sz w:val="72"/>
          <w:szCs w:val="72"/>
          <w:highlight w:val="none"/>
        </w:rPr>
        <w:t>采</w:t>
      </w:r>
    </w:p>
    <w:p>
      <w:pPr>
        <w:jc w:val="center"/>
        <w:rPr>
          <w:rFonts w:ascii="仿宋" w:eastAsia="仿宋"/>
          <w:b/>
          <w:bCs/>
          <w:sz w:val="72"/>
          <w:szCs w:val="72"/>
          <w:highlight w:val="none"/>
        </w:rPr>
      </w:pPr>
      <w:r>
        <w:rPr>
          <w:rFonts w:hint="eastAsia" w:ascii="仿宋" w:eastAsia="仿宋"/>
          <w:b/>
          <w:bCs/>
          <w:sz w:val="72"/>
          <w:szCs w:val="72"/>
          <w:highlight w:val="none"/>
        </w:rPr>
        <w:t>购</w:t>
      </w:r>
    </w:p>
    <w:p>
      <w:pPr>
        <w:jc w:val="center"/>
        <w:rPr>
          <w:rFonts w:ascii="仿宋" w:eastAsia="仿宋"/>
          <w:b/>
          <w:bCs/>
          <w:sz w:val="72"/>
          <w:szCs w:val="72"/>
          <w:highlight w:val="none"/>
        </w:rPr>
      </w:pPr>
      <w:r>
        <w:rPr>
          <w:rFonts w:hint="eastAsia" w:ascii="仿宋" w:eastAsia="仿宋"/>
          <w:b/>
          <w:bCs/>
          <w:sz w:val="72"/>
          <w:szCs w:val="72"/>
          <w:highlight w:val="none"/>
        </w:rPr>
        <w:t>文</w:t>
      </w:r>
    </w:p>
    <w:p>
      <w:pPr>
        <w:jc w:val="center"/>
        <w:rPr>
          <w:rFonts w:ascii="仿宋" w:eastAsia="仿宋"/>
          <w:b/>
          <w:bCs/>
          <w:sz w:val="72"/>
          <w:szCs w:val="72"/>
          <w:highlight w:val="none"/>
        </w:rPr>
      </w:pPr>
      <w:r>
        <w:rPr>
          <w:rFonts w:hint="eastAsia" w:ascii="仿宋" w:eastAsia="仿宋"/>
          <w:b/>
          <w:bCs/>
          <w:sz w:val="72"/>
          <w:szCs w:val="72"/>
          <w:highlight w:val="none"/>
        </w:rPr>
        <w:t>件</w:t>
      </w:r>
    </w:p>
    <w:p>
      <w:pPr>
        <w:rPr>
          <w:rFonts w:ascii="仿宋" w:eastAsia="仿宋"/>
          <w:b/>
          <w:bCs/>
          <w:sz w:val="36"/>
          <w:szCs w:val="36"/>
          <w:highlight w:val="none"/>
        </w:rPr>
      </w:pPr>
    </w:p>
    <w:p>
      <w:pPr>
        <w:rPr>
          <w:rFonts w:ascii="仿宋" w:eastAsia="仿宋"/>
          <w:sz w:val="36"/>
          <w:szCs w:val="36"/>
          <w:highlight w:val="none"/>
        </w:rPr>
      </w:pPr>
    </w:p>
    <w:p>
      <w:pPr>
        <w:rPr>
          <w:rFonts w:ascii="仿宋" w:eastAsia="仿宋"/>
          <w:sz w:val="36"/>
          <w:szCs w:val="36"/>
          <w:highlight w:val="none"/>
        </w:rPr>
      </w:pPr>
    </w:p>
    <w:tbl>
      <w:tblPr>
        <w:tblStyle w:val="29"/>
        <w:tblW w:w="8593" w:type="dxa"/>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项目编号：</w:t>
            </w:r>
          </w:p>
        </w:tc>
        <w:tc>
          <w:tcPr>
            <w:tcW w:w="6197" w:type="dxa"/>
            <w:tcBorders>
              <w:top w:val="nil"/>
              <w:left w:val="nil"/>
              <w:bottom w:val="nil"/>
              <w:right w:val="nil"/>
            </w:tcBorders>
            <w:noWrap/>
            <w:vAlign w:val="center"/>
          </w:tcPr>
          <w:p>
            <w:pPr>
              <w:rPr>
                <w:rFonts w:ascii="仿宋" w:eastAsia="仿宋"/>
                <w:sz w:val="28"/>
                <w:highlight w:val="none"/>
                <w:u w:val="single"/>
              </w:rPr>
            </w:pPr>
            <w:r>
              <w:rPr>
                <w:rFonts w:hint="eastAsia" w:ascii="仿宋" w:eastAsia="仿宋"/>
                <w:sz w:val="28"/>
                <w:highlight w:val="none"/>
                <w:u w:val="single"/>
              </w:rPr>
              <w:t>YCDL2023-12-0065</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采购单位：</w:t>
            </w:r>
          </w:p>
        </w:tc>
        <w:tc>
          <w:tcPr>
            <w:tcW w:w="6197"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绍兴市越城区塘闸管理中心</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采购代理机构：</w:t>
            </w:r>
          </w:p>
        </w:tc>
        <w:tc>
          <w:tcPr>
            <w:tcW w:w="6197" w:type="dxa"/>
            <w:tcBorders>
              <w:top w:val="nil"/>
              <w:left w:val="nil"/>
              <w:bottom w:val="nil"/>
              <w:right w:val="nil"/>
            </w:tcBorders>
            <w:noWrap/>
            <w:vAlign w:val="center"/>
          </w:tcPr>
          <w:p>
            <w:pPr>
              <w:jc w:val="left"/>
              <w:rPr>
                <w:rFonts w:ascii="仿宋" w:eastAsia="仿宋"/>
                <w:sz w:val="28"/>
                <w:highlight w:val="none"/>
              </w:rPr>
            </w:pPr>
            <w:r>
              <w:rPr>
                <w:rFonts w:hint="eastAsia" w:ascii="仿宋" w:eastAsia="仿宋"/>
                <w:sz w:val="28"/>
                <w:highlight w:val="none"/>
              </w:rPr>
              <w:t>浙江天成项目管理有限公司</w:t>
            </w:r>
          </w:p>
        </w:tc>
      </w:tr>
      <w:tr>
        <w:tblPrEx>
          <w:tblCellMar>
            <w:top w:w="0" w:type="dxa"/>
            <w:left w:w="108" w:type="dxa"/>
            <w:bottom w:w="0" w:type="dxa"/>
            <w:right w:w="108" w:type="dxa"/>
          </w:tblCellMar>
        </w:tblPrEx>
        <w:trPr>
          <w:trHeight w:val="453" w:hRule="exact"/>
          <w:jc w:val="center"/>
        </w:trPr>
        <w:tc>
          <w:tcPr>
            <w:tcW w:w="2396" w:type="dxa"/>
            <w:vMerge w:val="restart"/>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监督单位：</w:t>
            </w:r>
          </w:p>
        </w:tc>
        <w:tc>
          <w:tcPr>
            <w:tcW w:w="6197"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2396" w:type="dxa"/>
            <w:vMerge w:val="continue"/>
            <w:tcBorders>
              <w:top w:val="nil"/>
              <w:left w:val="nil"/>
              <w:bottom w:val="nil"/>
              <w:right w:val="nil"/>
            </w:tcBorders>
            <w:noWrap/>
          </w:tcPr>
          <w:p>
            <w:pPr>
              <w:rPr>
                <w:highlight w:val="none"/>
              </w:rPr>
            </w:pPr>
          </w:p>
        </w:tc>
        <w:tc>
          <w:tcPr>
            <w:tcW w:w="6197" w:type="dxa"/>
            <w:tcBorders>
              <w:top w:val="nil"/>
              <w:left w:val="nil"/>
              <w:bottom w:val="nil"/>
              <w:right w:val="nil"/>
            </w:tcBorders>
            <w:noWrap/>
            <w:vAlign w:val="center"/>
          </w:tcPr>
          <w:p>
            <w:pPr>
              <w:rPr>
                <w:rFonts w:ascii="仿宋" w:eastAsia="仿宋"/>
                <w:sz w:val="28"/>
                <w:highlight w:val="none"/>
              </w:rPr>
            </w:pPr>
            <w:r>
              <w:rPr>
                <w:rFonts w:hint="eastAsia" w:ascii="仿宋" w:eastAsia="仿宋"/>
                <w:sz w:val="28"/>
                <w:highlight w:val="none"/>
              </w:rPr>
              <w:t>绍兴市越城区财政局</w:t>
            </w:r>
          </w:p>
        </w:tc>
      </w:tr>
    </w:tbl>
    <w:p>
      <w:pPr>
        <w:jc w:val="center"/>
        <w:rPr>
          <w:rFonts w:ascii="仿宋" w:eastAsia="仿宋"/>
          <w:sz w:val="28"/>
          <w:highlight w:val="none"/>
        </w:rPr>
      </w:pPr>
    </w:p>
    <w:p>
      <w:pPr>
        <w:jc w:val="center"/>
        <w:rPr>
          <w:rFonts w:ascii="仿宋" w:eastAsia="仿宋"/>
          <w:sz w:val="28"/>
          <w:highlight w:val="none"/>
        </w:rPr>
      </w:pPr>
      <w:r>
        <w:rPr>
          <w:rFonts w:hint="eastAsia" w:ascii="仿宋" w:eastAsia="仿宋"/>
          <w:sz w:val="28"/>
          <w:highlight w:val="none"/>
          <w:u w:val="single"/>
        </w:rPr>
        <w:t xml:space="preserve"> 2023 </w:t>
      </w:r>
      <w:r>
        <w:rPr>
          <w:rFonts w:hint="eastAsia" w:ascii="仿宋" w:eastAsia="仿宋"/>
          <w:sz w:val="28"/>
          <w:highlight w:val="none"/>
        </w:rPr>
        <w:t>年</w:t>
      </w:r>
      <w:r>
        <w:rPr>
          <w:rFonts w:hint="eastAsia" w:ascii="仿宋" w:eastAsia="仿宋"/>
          <w:sz w:val="28"/>
          <w:highlight w:val="none"/>
          <w:u w:val="single"/>
        </w:rPr>
        <w:t xml:space="preserve"> 12 </w:t>
      </w:r>
      <w:r>
        <w:rPr>
          <w:rFonts w:hint="eastAsia" w:ascii="仿宋" w:eastAsia="仿宋"/>
          <w:sz w:val="28"/>
          <w:highlight w:val="none"/>
        </w:rPr>
        <w:t>月</w:t>
      </w:r>
    </w:p>
    <w:p>
      <w:pPr>
        <w:rPr>
          <w:rFonts w:ascii="仿宋" w:eastAsia="仿宋"/>
          <w:sz w:val="28"/>
          <w:highlight w:val="none"/>
        </w:rPr>
      </w:pPr>
    </w:p>
    <w:p>
      <w:pPr>
        <w:rPr>
          <w:rFonts w:ascii="仿宋" w:eastAsia="仿宋"/>
          <w:sz w:val="28"/>
          <w:highlight w:val="none"/>
        </w:rPr>
      </w:pPr>
    </w:p>
    <w:p>
      <w:pPr>
        <w:jc w:val="center"/>
        <w:rPr>
          <w:rFonts w:ascii="仿宋" w:eastAsia="仿宋"/>
          <w:sz w:val="28"/>
          <w:highlight w:val="none"/>
        </w:rPr>
      </w:pPr>
      <w:r>
        <w:rPr>
          <w:rFonts w:hint="eastAsia" w:ascii="仿宋" w:eastAsia="仿宋"/>
          <w:b/>
          <w:color w:val="000000"/>
          <w:sz w:val="44"/>
          <w:szCs w:val="44"/>
          <w:highlight w:val="none"/>
        </w:rPr>
        <w:t>目录</w:t>
      </w:r>
    </w:p>
    <w:p>
      <w:pPr>
        <w:jc w:val="center"/>
        <w:rPr>
          <w:rFonts w:ascii="仿宋" w:eastAsia="仿宋"/>
          <w:b/>
          <w:color w:val="000000"/>
          <w:sz w:val="44"/>
          <w:szCs w:val="44"/>
          <w:highlight w:val="none"/>
        </w:rPr>
      </w:pPr>
    </w:p>
    <w:p>
      <w:pPr>
        <w:pStyle w:val="23"/>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highlight w:val="none"/>
        </w:rPr>
        <w:fldChar w:fldCharType="begin"/>
      </w:r>
      <w:r>
        <w:rPr>
          <w:highlight w:val="none"/>
        </w:rPr>
        <w:instrText xml:space="preserve"> HYPERLINK \l "_Toc25607" </w:instrText>
      </w:r>
      <w:r>
        <w:rPr>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"_Toc13545" </w:instrText>
      </w:r>
      <w:r>
        <w:rPr>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_Toc13545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"_Toc5028" </w:instrText>
      </w:r>
      <w:r>
        <w:rPr>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_Toc5028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_Toc21572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"_Toc18718" </w:instrText>
      </w:r>
      <w:r>
        <w:rPr>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_Toc18718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"_Toc7885" </w:instrText>
      </w:r>
      <w:r>
        <w:rPr>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_Toc7885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"_Toc14262" </w:instrText>
      </w:r>
      <w:r>
        <w:rPr>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_Toc14262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"_Toc15113" </w:instrText>
      </w:r>
      <w:r>
        <w:rPr>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_Toc15113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"_Toc13080" </w:instrText>
      </w:r>
      <w:r>
        <w:rPr>
          <w:highlight w:val="none"/>
        </w:rPr>
        <w:fldChar w:fldCharType="separate"/>
      </w:r>
      <w:r>
        <w:rPr>
          <w:rFonts w:hint="eastAsia" w:ascii="仿宋" w:hAnsi="仿宋" w:eastAsia="仿宋" w:cs="仿宋"/>
          <w:sz w:val="28"/>
          <w:szCs w:val="28"/>
          <w:highlight w:val="none"/>
        </w:rPr>
        <w:t>一、服务清单及要求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_Toc13080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"_Toc16453" </w:instrText>
      </w:r>
      <w:r>
        <w:rPr>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_Toc16453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"_Toc1639" </w:instrText>
      </w:r>
      <w:r>
        <w:rPr>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_Toc1639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"_Toc16886" </w:instrText>
      </w:r>
      <w:r>
        <w:rPr>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_Toc16886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"_Toc8345" </w:instrText>
      </w:r>
      <w:r>
        <w:rPr>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_Toc8345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3"/>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"_Toc24364" </w:instrText>
      </w:r>
      <w:r>
        <w:rPr>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_Toc24364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"_Toc10413" </w:instrText>
      </w:r>
      <w:r>
        <w:rPr>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_Toc10413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"_Toc15985" </w:instrText>
      </w:r>
      <w:r>
        <w:rPr>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_Toc15985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highlight w:val="none"/>
        </w:rPr>
        <w:fldChar w:fldCharType="begin"/>
      </w:r>
      <w:r>
        <w:rPr>
          <w:highlight w:val="none"/>
        </w:rPr>
        <w:instrText xml:space="preserve"> HYPERLINK \l "_Toc24698" </w:instrText>
      </w:r>
      <w:r>
        <w:rPr>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_Toc24698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80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25"/>
        <w:tabs>
          <w:tab w:val="right" w:leader="dot" w:pos="8641"/>
        </w:tabs>
        <w:rPr>
          <w:rFonts w:ascii="仿宋" w:hAnsi="仿宋" w:eastAsia="仿宋" w:cs="仿宋"/>
          <w:sz w:val="28"/>
          <w:szCs w:val="28"/>
          <w:highlight w:val="none"/>
        </w:rPr>
      </w:pPr>
      <w:r>
        <w:rPr>
          <w:rFonts w:hint="eastAsia" w:ascii="仿宋" w:hAnsi="仿宋" w:eastAsia="仿宋" w:cs="仿宋"/>
          <w:color w:val="000000"/>
          <w:sz w:val="28"/>
          <w:szCs w:val="28"/>
          <w:highlight w:val="none"/>
        </w:rPr>
        <w:fldChar w:fldCharType="end"/>
      </w:r>
    </w:p>
    <w:p>
      <w:pPr>
        <w:rPr>
          <w:rFonts w:ascii="仿宋" w:eastAsia="仿宋"/>
          <w:sz w:val="28"/>
          <w:szCs w:val="28"/>
          <w:highlight w:val="none"/>
        </w:rPr>
      </w:pPr>
    </w:p>
    <w:p>
      <w:pPr>
        <w:pStyle w:val="2"/>
        <w:rPr>
          <w:rFonts w:ascii="仿宋"/>
          <w:sz w:val="28"/>
          <w:szCs w:val="28"/>
          <w:highlight w:val="none"/>
        </w:rPr>
        <w:sectPr>
          <w:pgSz w:w="11907" w:h="16840"/>
          <w:pgMar w:top="1440" w:right="1463" w:bottom="1440" w:left="1803" w:header="851" w:footer="992" w:gutter="0"/>
          <w:cols w:space="720" w:num="1"/>
          <w:docGrid w:type="lines" w:linePitch="312" w:charSpace="0"/>
        </w:sectPr>
      </w:pPr>
    </w:p>
    <w:p>
      <w:pPr>
        <w:pStyle w:val="2"/>
        <w:rPr>
          <w:rFonts w:ascii="仿宋"/>
          <w:highlight w:val="none"/>
        </w:rPr>
      </w:pPr>
      <w:bookmarkStart w:id="0" w:name="_Toc25607"/>
      <w:r>
        <w:rPr>
          <w:rFonts w:hint="eastAsia" w:ascii="仿宋"/>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cs="宋体"/>
          <w:bCs/>
          <w:sz w:val="24"/>
          <w:szCs w:val="24"/>
          <w:highlight w:val="none"/>
          <w:u w:val="single"/>
        </w:rPr>
        <w:t>越城区马海闸站、沥海闸、南江闸、楝树下闸运行维护项目</w:t>
      </w:r>
      <w:r>
        <w:rPr>
          <w:rFonts w:hint="eastAsia" w:ascii="仿宋" w:eastAsia="仿宋"/>
          <w:sz w:val="24"/>
          <w:szCs w:val="24"/>
          <w:highlight w:val="none"/>
        </w:rPr>
        <w:t>招标项目的潜在投标人应在</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hint="eastAsia" w:ascii="仿宋" w:eastAsia="仿宋"/>
          <w:sz w:val="24"/>
          <w:szCs w:val="24"/>
          <w:highlight w:val="none"/>
          <w:u w:val="single"/>
        </w:rPr>
        <w:t>20</w:t>
      </w:r>
      <w:r>
        <w:rPr>
          <w:rFonts w:hint="eastAsia" w:ascii="仿宋" w:eastAsia="仿宋"/>
          <w:sz w:val="24"/>
          <w:szCs w:val="24"/>
          <w:highlight w:val="none"/>
          <w:u w:val="single"/>
          <w:lang w:val="en-US" w:eastAsia="zh-CN"/>
        </w:rPr>
        <w:t>24</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09：30</w:t>
      </w:r>
      <w:r>
        <w:rPr>
          <w:rFonts w:hint="eastAsia" w:ascii="仿宋" w:eastAsia="仿宋"/>
          <w:bCs/>
          <w:sz w:val="24"/>
          <w:szCs w:val="24"/>
          <w:highlight w:val="none"/>
          <w:u w:val="single"/>
        </w:rPr>
        <w:t>（</w:t>
      </w:r>
      <w:r>
        <w:rPr>
          <w:rFonts w:hint="eastAsia" w:ascii="仿宋" w:eastAsia="仿宋"/>
          <w:bCs/>
          <w:sz w:val="24"/>
          <w:szCs w:val="24"/>
          <w:highlight w:val="none"/>
        </w:rPr>
        <w:t>北京时间）前递交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pPr>
        <w:rPr>
          <w:sz w:val="24"/>
          <w:szCs w:val="24"/>
          <w:highlight w:val="none"/>
        </w:rPr>
      </w:pPr>
    </w:p>
    <w:p>
      <w:pPr>
        <w:spacing w:beforeLines="100" w:afterLines="100"/>
        <w:rPr>
          <w:rFonts w:ascii="仿宋" w:hAnsi="仿宋" w:eastAsia="仿宋" w:cs="仿宋"/>
          <w:b/>
          <w:bCs/>
          <w:sz w:val="24"/>
          <w:szCs w:val="24"/>
          <w:highlight w:val="none"/>
        </w:rPr>
      </w:pPr>
      <w:bookmarkStart w:id="1" w:name="_Toc35393790"/>
      <w:bookmarkStart w:id="2" w:name="_Toc28359079"/>
      <w:bookmarkStart w:id="3" w:name="_Toc35393621"/>
      <w:bookmarkStart w:id="4" w:name="_Toc28359002"/>
      <w:bookmarkStart w:id="5" w:name="_Hlk24379207"/>
      <w:r>
        <w:rPr>
          <w:rFonts w:hint="eastAsia" w:ascii="仿宋" w:hAnsi="仿宋" w:eastAsia="仿宋" w:cs="仿宋"/>
          <w:b/>
          <w:bCs/>
          <w:sz w:val="24"/>
          <w:szCs w:val="24"/>
          <w:highlight w:val="none"/>
        </w:rPr>
        <w:t>一、项目基本情况</w:t>
      </w:r>
      <w:bookmarkEnd w:id="1"/>
      <w:bookmarkEnd w:id="2"/>
      <w:bookmarkEnd w:id="3"/>
      <w:bookmarkEnd w:id="4"/>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项目编号：</w:t>
      </w:r>
      <w:r>
        <w:rPr>
          <w:rFonts w:hint="eastAsia" w:ascii="仿宋" w:eastAsia="仿宋" w:cs="宋体"/>
          <w:bCs/>
          <w:sz w:val="24"/>
          <w:szCs w:val="24"/>
          <w:highlight w:val="none"/>
          <w:u w:val="single"/>
        </w:rPr>
        <w:t>YCDL2023-12-0065</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项目名称：</w:t>
      </w:r>
      <w:r>
        <w:rPr>
          <w:rFonts w:hint="eastAsia" w:ascii="仿宋" w:eastAsia="仿宋" w:cs="宋体"/>
          <w:bCs/>
          <w:sz w:val="24"/>
          <w:szCs w:val="24"/>
          <w:highlight w:val="none"/>
          <w:u w:val="single"/>
        </w:rPr>
        <w:t>越城区马海闸站、沥海闸、南江闸、楝树下闸运行维护项目</w:t>
      </w:r>
    </w:p>
    <w:bookmarkEnd w:id="5"/>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rPr>
        <w:t>4600000</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rPr>
        <w:t>4600000</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pPr>
        <w:spacing w:line="360" w:lineRule="auto"/>
        <w:ind w:firstLine="1020" w:firstLineChars="425"/>
        <w:rPr>
          <w:rFonts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szCs w:val="24"/>
          <w:highlight w:val="none"/>
          <w:u w:val="single"/>
        </w:rPr>
        <w:t>越城区马海闸站、沥海闸、南江闸、楝树下闸运行维护项目</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数量</w:t>
      </w:r>
      <w:r>
        <w:rPr>
          <w:rFonts w:ascii="仿宋" w:eastAsia="仿宋" w:cs="宋体"/>
          <w:bCs/>
          <w:sz w:val="24"/>
          <w:highlight w:val="none"/>
        </w:rPr>
        <w:t>：</w:t>
      </w:r>
      <w:r>
        <w:rPr>
          <w:rFonts w:ascii="仿宋" w:eastAsia="仿宋" w:cs="宋体"/>
          <w:bCs/>
          <w:sz w:val="24"/>
          <w:szCs w:val="24"/>
          <w:highlight w:val="none"/>
          <w:u w:val="single"/>
        </w:rPr>
        <w:t xml:space="preserve"> </w:t>
      </w:r>
      <w:r>
        <w:rPr>
          <w:rFonts w:hint="eastAsia" w:ascii="仿宋" w:eastAsia="仿宋" w:cs="宋体"/>
          <w:bCs/>
          <w:sz w:val="24"/>
          <w:szCs w:val="24"/>
          <w:highlight w:val="none"/>
          <w:u w:val="single"/>
        </w:rPr>
        <w:t>2</w:t>
      </w:r>
      <w:r>
        <w:rPr>
          <w:rFonts w:ascii="仿宋" w:eastAsia="仿宋" w:cs="宋体"/>
          <w:bCs/>
          <w:sz w:val="24"/>
          <w:szCs w:val="24"/>
          <w:highlight w:val="none"/>
          <w:u w:val="single"/>
        </w:rPr>
        <w:t xml:space="preserve"> </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szCs w:val="24"/>
          <w:highlight w:val="none"/>
          <w:u w:val="single"/>
        </w:rPr>
        <w:t>4600000</w:t>
      </w:r>
    </w:p>
    <w:p>
      <w:pPr>
        <w:spacing w:line="360" w:lineRule="auto"/>
        <w:ind w:firstLine="540"/>
        <w:rPr>
          <w:rFonts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pPr>
        <w:spacing w:line="360" w:lineRule="auto"/>
        <w:ind w:firstLine="540"/>
        <w:rPr>
          <w:rFonts w:ascii="仿宋" w:eastAsia="仿宋" w:cs="宋体"/>
          <w:bCs/>
          <w:sz w:val="24"/>
          <w:szCs w:val="24"/>
          <w:highlight w:val="none"/>
        </w:rPr>
      </w:pPr>
      <w:r>
        <w:rPr>
          <w:rFonts w:hint="eastAsia" w:ascii="仿宋" w:eastAsia="仿宋" w:cs="宋体"/>
          <w:bCs/>
          <w:sz w:val="24"/>
          <w:highlight w:val="none"/>
        </w:rPr>
        <w:t xml:space="preserve">    备注：</w:t>
      </w:r>
      <w:r>
        <w:rPr>
          <w:rFonts w:ascii="仿宋" w:eastAsia="仿宋" w:cs="宋体"/>
          <w:bCs/>
          <w:sz w:val="24"/>
          <w:highlight w:val="none"/>
          <w:u w:val="single"/>
        </w:rPr>
        <w:t xml:space="preserve"> 无 </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合同履行期限：</w:t>
      </w:r>
      <w:r>
        <w:rPr>
          <w:rFonts w:hint="eastAsia" w:ascii="仿宋" w:eastAsia="仿宋" w:cs="宋体"/>
          <w:bCs/>
          <w:sz w:val="24"/>
          <w:szCs w:val="24"/>
          <w:highlight w:val="none"/>
          <w:u w:val="single"/>
        </w:rPr>
        <w:t>详见采购文件。</w:t>
      </w:r>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是</w:t>
      </w:r>
      <w:r>
        <w:rPr>
          <w:rFonts w:hint="eastAsia" w:ascii="仿宋" w:eastAsia="仿宋" w:cs="宋体"/>
          <w:bCs/>
          <w:sz w:val="24"/>
          <w:szCs w:val="24"/>
          <w:highlight w:val="none"/>
        </w:rPr>
        <w:t>）接受联合体投标。</w:t>
      </w:r>
    </w:p>
    <w:p>
      <w:pPr>
        <w:spacing w:beforeLines="100" w:afterLines="100"/>
        <w:rPr>
          <w:rFonts w:ascii="仿宋" w:hAnsi="仿宋" w:eastAsia="仿宋" w:cs="仿宋"/>
          <w:b/>
          <w:bCs/>
          <w:sz w:val="24"/>
          <w:szCs w:val="24"/>
          <w:highlight w:val="none"/>
        </w:rPr>
      </w:pPr>
      <w:bookmarkStart w:id="6" w:name="_Toc28359003"/>
      <w:bookmarkStart w:id="7" w:name="_Toc35393791"/>
      <w:bookmarkStart w:id="8" w:name="_Toc28359080"/>
      <w:bookmarkStart w:id="9" w:name="_Toc35393622"/>
      <w:r>
        <w:rPr>
          <w:rFonts w:hint="eastAsia" w:ascii="仿宋" w:hAnsi="仿宋" w:eastAsia="仿宋" w:cs="仿宋"/>
          <w:b/>
          <w:bCs/>
          <w:sz w:val="24"/>
          <w:szCs w:val="24"/>
          <w:highlight w:val="none"/>
        </w:rPr>
        <w:t>二、申请人的资格要求：</w:t>
      </w:r>
      <w:bookmarkEnd w:id="6"/>
      <w:bookmarkEnd w:id="7"/>
      <w:bookmarkEnd w:id="8"/>
      <w:bookmarkEnd w:id="9"/>
    </w:p>
    <w:p>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sz w:val="24"/>
          <w:szCs w:val="24"/>
          <w:highlight w:val="none"/>
        </w:rPr>
      </w:pPr>
      <w:bookmarkStart w:id="10" w:name="_Toc28359004"/>
      <w:bookmarkStart w:id="11" w:name="_Toc28359081"/>
      <w:r>
        <w:rPr>
          <w:rFonts w:hint="eastAsia" w:ascii="仿宋" w:eastAsia="仿宋" w:cs="宋体"/>
          <w:bCs/>
          <w:sz w:val="24"/>
          <w:szCs w:val="24"/>
          <w:highlight w:val="none"/>
        </w:rPr>
        <w:t xml:space="preserve">2.落实政府采购政策需满足的资格要求： </w:t>
      </w:r>
      <w:r>
        <w:rPr>
          <w:rFonts w:hint="eastAsia" w:ascii="仿宋" w:eastAsia="仿宋" w:cs="宋体"/>
          <w:bCs/>
          <w:sz w:val="24"/>
          <w:szCs w:val="24"/>
          <w:highlight w:val="none"/>
          <w:u w:val="single"/>
        </w:rPr>
        <w:t xml:space="preserve"> / </w:t>
      </w:r>
    </w:p>
    <w:p>
      <w:pPr>
        <w:spacing w:line="360" w:lineRule="auto"/>
        <w:ind w:firstLine="540"/>
        <w:rPr>
          <w:rFonts w:ascii="仿宋" w:eastAsia="仿宋" w:cs="宋体"/>
          <w:bCs/>
          <w:iCs/>
          <w:sz w:val="24"/>
          <w:szCs w:val="24"/>
          <w:highlight w:val="none"/>
        </w:rPr>
      </w:pPr>
      <w:r>
        <w:rPr>
          <w:rFonts w:hint="eastAsia" w:ascii="仿宋" w:eastAsia="仿宋" w:cs="宋体"/>
          <w:bCs/>
          <w:sz w:val="24"/>
          <w:szCs w:val="24"/>
          <w:highlight w:val="none"/>
        </w:rPr>
        <w:t>3.本项目的特定资格要求：</w:t>
      </w:r>
      <w:r>
        <w:rPr>
          <w:rFonts w:hint="eastAsia" w:ascii="仿宋" w:eastAsia="仿宋" w:cs="宋体"/>
          <w:bCs/>
          <w:sz w:val="24"/>
          <w:szCs w:val="24"/>
          <w:highlight w:val="none"/>
          <w:u w:val="single"/>
        </w:rPr>
        <w:t xml:space="preserve"> / </w:t>
      </w:r>
    </w:p>
    <w:p>
      <w:pPr>
        <w:spacing w:beforeLines="100" w:afterLines="100"/>
        <w:rPr>
          <w:rFonts w:ascii="仿宋" w:hAnsi="仿宋" w:eastAsia="仿宋" w:cs="仿宋"/>
          <w:b/>
          <w:bCs/>
          <w:sz w:val="24"/>
          <w:szCs w:val="24"/>
          <w:highlight w:val="none"/>
        </w:rPr>
      </w:pPr>
      <w:bookmarkStart w:id="12" w:name="_Toc35393792"/>
      <w:bookmarkStart w:id="13" w:name="_Toc35393623"/>
      <w:r>
        <w:rPr>
          <w:rFonts w:hint="eastAsia" w:ascii="仿宋" w:hAnsi="仿宋" w:eastAsia="仿宋" w:cs="仿宋"/>
          <w:b/>
          <w:bCs/>
          <w:sz w:val="24"/>
          <w:szCs w:val="24"/>
          <w:highlight w:val="none"/>
        </w:rPr>
        <w:t>三、获取招标文件</w:t>
      </w:r>
      <w:bookmarkEnd w:id="10"/>
      <w:bookmarkEnd w:id="11"/>
      <w:bookmarkEnd w:id="12"/>
      <w:bookmarkEnd w:id="13"/>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w:t>
      </w:r>
      <w:r>
        <w:rPr>
          <w:rFonts w:ascii="仿宋" w:eastAsia="仿宋" w:cs="宋体"/>
          <w:sz w:val="24"/>
          <w:szCs w:val="24"/>
          <w:highlight w:val="none"/>
          <w:u w:val="single"/>
        </w:rPr>
        <w:t>/至</w:t>
      </w:r>
      <w:r>
        <w:rPr>
          <w:rFonts w:hint="eastAsia" w:ascii="仿宋" w:eastAsia="仿宋"/>
          <w:sz w:val="24"/>
          <w:szCs w:val="24"/>
          <w:highlight w:val="none"/>
          <w:u w:val="single"/>
        </w:rPr>
        <w:t>20</w:t>
      </w:r>
      <w:r>
        <w:rPr>
          <w:rFonts w:hint="eastAsia" w:ascii="仿宋" w:eastAsia="仿宋"/>
          <w:sz w:val="24"/>
          <w:szCs w:val="24"/>
          <w:highlight w:val="none"/>
          <w:u w:val="single"/>
          <w:lang w:val="en-US" w:eastAsia="zh-CN"/>
        </w:rPr>
        <w:t>24</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日</w:t>
      </w:r>
      <w:r>
        <w:rPr>
          <w:rFonts w:ascii="仿宋" w:eastAsia="仿宋" w:cs="宋体"/>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政采云平台</w:t>
      </w:r>
      <w:r>
        <w:rPr>
          <w:highlight w:val="none"/>
        </w:rPr>
        <w:fldChar w:fldCharType="begin"/>
      </w:r>
      <w:r>
        <w:rPr>
          <w:highlight w:val="none"/>
        </w:rPr>
        <w:instrText xml:space="preserve"> HYPERLINK "http://zcy.gov.cn/" </w:instrText>
      </w:r>
      <w:r>
        <w:rPr>
          <w:highlight w:val="non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p>
    <w:p>
      <w:pPr>
        <w:spacing w:line="360" w:lineRule="auto"/>
        <w:ind w:firstLine="540"/>
        <w:rPr>
          <w:rFonts w:ascii="仿宋" w:eastAsia="仿宋" w:cs="宋体"/>
          <w:sz w:val="24"/>
          <w:szCs w:val="24"/>
          <w:highlight w:val="none"/>
          <w:u w:val="single"/>
        </w:rPr>
      </w:pPr>
      <w:r>
        <w:rPr>
          <w:rFonts w:hint="eastAsia" w:ascii="仿宋" w:eastAsia="仿宋" w:cs="宋体"/>
          <w:bCs/>
          <w:sz w:val="24"/>
          <w:szCs w:val="24"/>
          <w:highlight w:val="none"/>
        </w:rPr>
        <w:t>方式：供应商</w:t>
      </w:r>
      <w:r>
        <w:rPr>
          <w:rFonts w:ascii="仿宋" w:eastAsia="仿宋" w:cs="宋体"/>
          <w:bCs/>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售价（元）：</w:t>
      </w:r>
      <w:r>
        <w:rPr>
          <w:rFonts w:ascii="仿宋" w:eastAsia="仿宋" w:cs="宋体"/>
          <w:sz w:val="24"/>
          <w:szCs w:val="24"/>
          <w:highlight w:val="none"/>
        </w:rPr>
        <w:t>0</w:t>
      </w:r>
    </w:p>
    <w:p>
      <w:pPr>
        <w:spacing w:beforeLines="100" w:afterLines="100"/>
        <w:rPr>
          <w:rFonts w:ascii="仿宋" w:hAnsi="仿宋" w:eastAsia="仿宋" w:cs="仿宋"/>
          <w:b/>
          <w:bCs/>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highlight w:val="none"/>
        </w:rPr>
        <w:t>四、提交投标文件</w:t>
      </w:r>
      <w:bookmarkEnd w:id="14"/>
      <w:bookmarkEnd w:id="15"/>
      <w:r>
        <w:rPr>
          <w:rFonts w:hint="eastAsia" w:ascii="仿宋" w:hAnsi="仿宋" w:eastAsia="仿宋" w:cs="仿宋"/>
          <w:b/>
          <w:bCs/>
          <w:sz w:val="24"/>
          <w:szCs w:val="24"/>
          <w:highlight w:val="none"/>
        </w:rPr>
        <w:t>截止时间、开标时间和地点</w:t>
      </w:r>
      <w:bookmarkEnd w:id="16"/>
      <w:bookmarkEnd w:id="17"/>
    </w:p>
    <w:p>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sz w:val="24"/>
          <w:szCs w:val="24"/>
          <w:highlight w:val="none"/>
          <w:u w:val="single"/>
        </w:rPr>
        <w:t>20</w:t>
      </w:r>
      <w:r>
        <w:rPr>
          <w:rFonts w:hint="eastAsia" w:ascii="仿宋" w:eastAsia="仿宋"/>
          <w:sz w:val="24"/>
          <w:szCs w:val="24"/>
          <w:highlight w:val="none"/>
          <w:u w:val="single"/>
          <w:lang w:val="en-US" w:eastAsia="zh-CN"/>
        </w:rPr>
        <w:t>24</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09：30</w:t>
      </w:r>
      <w:r>
        <w:rPr>
          <w:rFonts w:hint="eastAsia" w:ascii="仿宋" w:eastAsia="仿宋"/>
          <w:bCs/>
          <w:sz w:val="24"/>
          <w:szCs w:val="24"/>
          <w:highlight w:val="none"/>
        </w:rPr>
        <w:t>（北京时间）</w:t>
      </w:r>
    </w:p>
    <w:p>
      <w:pPr>
        <w:spacing w:line="360" w:lineRule="auto"/>
        <w:ind w:firstLine="480" w:firstLineChars="200"/>
        <w:rPr>
          <w:rFonts w:ascii="仿宋" w:eastAsia="仿宋"/>
          <w:sz w:val="24"/>
          <w:szCs w:val="24"/>
          <w:highlight w:val="none"/>
        </w:rPr>
      </w:pPr>
      <w:r>
        <w:rPr>
          <w:rFonts w:ascii="仿宋" w:eastAsia="仿宋"/>
          <w:sz w:val="24"/>
          <w:szCs w:val="24"/>
          <w:highlight w:val="none"/>
        </w:rPr>
        <w:t>投标</w:t>
      </w:r>
      <w:r>
        <w:rPr>
          <w:rFonts w:hint="eastAsia" w:ascii="仿宋" w:eastAsia="仿宋"/>
          <w:sz w:val="24"/>
          <w:szCs w:val="24"/>
          <w:highlight w:val="none"/>
        </w:rPr>
        <w:t>地点</w:t>
      </w:r>
      <w:r>
        <w:rPr>
          <w:rFonts w:ascii="仿宋" w:eastAsia="仿宋"/>
          <w:sz w:val="24"/>
          <w:szCs w:val="24"/>
          <w:highlight w:val="none"/>
        </w:rPr>
        <w:t>（网址）</w:t>
      </w:r>
      <w:r>
        <w:rPr>
          <w:rFonts w:hint="eastAsia" w:ascii="仿宋" w:eastAsia="仿宋"/>
          <w:sz w:val="24"/>
          <w:szCs w:val="24"/>
          <w:highlight w:val="none"/>
        </w:rPr>
        <w:t>：政采云平台http://www.zcygov.cn/在线递交</w:t>
      </w:r>
      <w:r>
        <w:rPr>
          <w:rFonts w:ascii="仿宋" w:eastAsia="仿宋"/>
          <w:sz w:val="24"/>
          <w:szCs w:val="24"/>
          <w:highlight w:val="none"/>
        </w:rPr>
        <w:t>，不接收纸质投标文件。</w:t>
      </w:r>
    </w:p>
    <w:p>
      <w:pPr>
        <w:spacing w:line="360" w:lineRule="auto"/>
        <w:ind w:firstLine="480" w:firstLineChars="200"/>
        <w:rPr>
          <w:rFonts w:ascii="仿宋" w:eastAsia="仿宋"/>
          <w:sz w:val="24"/>
          <w:szCs w:val="24"/>
          <w:highlight w:val="none"/>
        </w:rPr>
      </w:pPr>
      <w:r>
        <w:rPr>
          <w:rFonts w:ascii="仿宋" w:eastAsia="仿宋"/>
          <w:sz w:val="24"/>
          <w:szCs w:val="24"/>
          <w:highlight w:val="none"/>
        </w:rPr>
        <w:t>开标时间：</w:t>
      </w:r>
      <w:r>
        <w:rPr>
          <w:rFonts w:hint="eastAsia" w:ascii="仿宋" w:eastAsia="仿宋"/>
          <w:sz w:val="24"/>
          <w:szCs w:val="24"/>
          <w:highlight w:val="none"/>
          <w:u w:val="single"/>
        </w:rPr>
        <w:t>20</w:t>
      </w:r>
      <w:r>
        <w:rPr>
          <w:rFonts w:hint="eastAsia" w:ascii="仿宋" w:eastAsia="仿宋"/>
          <w:sz w:val="24"/>
          <w:szCs w:val="24"/>
          <w:highlight w:val="none"/>
          <w:u w:val="single"/>
          <w:lang w:val="en-US" w:eastAsia="zh-CN"/>
        </w:rPr>
        <w:t>24</w:t>
      </w:r>
      <w:r>
        <w:rPr>
          <w:rFonts w:hint="eastAsia" w:ascii="仿宋" w:eastAsia="仿宋"/>
          <w:bCs/>
          <w:sz w:val="24"/>
          <w:szCs w:val="24"/>
          <w:highlight w:val="none"/>
          <w:u w:val="single"/>
        </w:rPr>
        <w:t>年</w:t>
      </w:r>
      <w:r>
        <w:rPr>
          <w:rFonts w:hint="eastAsia" w:ascii="仿宋" w:eastAsia="仿宋"/>
          <w:bCs/>
          <w:sz w:val="24"/>
          <w:szCs w:val="24"/>
          <w:highlight w:val="none"/>
          <w:u w:val="single"/>
          <w:lang w:val="en-US" w:eastAsia="zh-CN"/>
        </w:rPr>
        <w:t>1</w:t>
      </w:r>
      <w:r>
        <w:rPr>
          <w:rFonts w:hint="eastAsia" w:ascii="仿宋" w:eastAsia="仿宋"/>
          <w:bCs/>
          <w:sz w:val="24"/>
          <w:szCs w:val="24"/>
          <w:highlight w:val="none"/>
          <w:u w:val="single"/>
        </w:rPr>
        <w:t>月</w:t>
      </w:r>
      <w:r>
        <w:rPr>
          <w:rFonts w:hint="eastAsia" w:ascii="仿宋" w:eastAsia="仿宋"/>
          <w:bCs/>
          <w:sz w:val="24"/>
          <w:szCs w:val="24"/>
          <w:highlight w:val="none"/>
          <w:u w:val="single"/>
          <w:lang w:val="en-US" w:eastAsia="zh-CN"/>
        </w:rPr>
        <w:t>12</w:t>
      </w:r>
      <w:r>
        <w:rPr>
          <w:rFonts w:hint="eastAsia" w:ascii="仿宋" w:eastAsia="仿宋"/>
          <w:bCs/>
          <w:sz w:val="24"/>
          <w:szCs w:val="24"/>
          <w:highlight w:val="none"/>
          <w:u w:val="single"/>
        </w:rPr>
        <w:t>日</w:t>
      </w:r>
      <w:r>
        <w:rPr>
          <w:rFonts w:hint="eastAsia" w:ascii="仿宋" w:eastAsia="仿宋"/>
          <w:bCs/>
          <w:sz w:val="24"/>
          <w:szCs w:val="24"/>
          <w:highlight w:val="none"/>
          <w:u w:val="single"/>
          <w:lang w:val="en-US" w:eastAsia="zh-CN"/>
        </w:rPr>
        <w:t>09：30</w:t>
      </w:r>
    </w:p>
    <w:p>
      <w:pPr>
        <w:spacing w:line="360" w:lineRule="auto"/>
        <w:ind w:firstLine="480" w:firstLineChars="200"/>
        <w:rPr>
          <w:rFonts w:ascii="仿宋" w:eastAsia="仿宋"/>
          <w:bCs/>
          <w:sz w:val="24"/>
          <w:szCs w:val="24"/>
          <w:highlight w:val="none"/>
          <w:u w:val="single"/>
        </w:rPr>
      </w:pPr>
      <w:r>
        <w:rPr>
          <w:rFonts w:ascii="仿宋" w:eastAsia="仿宋"/>
          <w:sz w:val="24"/>
          <w:szCs w:val="24"/>
          <w:highlight w:val="none"/>
        </w:rPr>
        <w:t>开标地点（网址）：</w:t>
      </w:r>
      <w:r>
        <w:rPr>
          <w:rFonts w:hint="eastAsia" w:ascii="仿宋" w:eastAsia="仿宋"/>
          <w:sz w:val="24"/>
          <w:szCs w:val="24"/>
          <w:highlight w:val="none"/>
        </w:rPr>
        <w:t>政采云平台http://www.zcygov.cn/</w:t>
      </w:r>
      <w:r>
        <w:rPr>
          <w:rFonts w:ascii="仿宋" w:eastAsia="仿宋"/>
          <w:sz w:val="24"/>
          <w:szCs w:val="24"/>
          <w:highlight w:val="none"/>
        </w:rPr>
        <w:t xml:space="preserve">；现场开标地点：浙江省绍兴市越城区延安东路660号绍兴市公共资源交易中心越城区分中心 </w:t>
      </w:r>
      <w:r>
        <w:rPr>
          <w:rFonts w:hint="eastAsia" w:ascii="仿宋" w:eastAsia="仿宋"/>
          <w:sz w:val="24"/>
          <w:szCs w:val="24"/>
          <w:highlight w:val="none"/>
          <w:u w:val="single"/>
          <w:lang w:val="en-US" w:eastAsia="zh-CN"/>
        </w:rPr>
        <w:t>333</w:t>
      </w:r>
      <w:r>
        <w:rPr>
          <w:rFonts w:ascii="仿宋" w:eastAsia="仿宋"/>
          <w:sz w:val="24"/>
          <w:szCs w:val="24"/>
          <w:highlight w:val="none"/>
        </w:rPr>
        <w:t>室。</w:t>
      </w:r>
    </w:p>
    <w:p>
      <w:pPr>
        <w:spacing w:beforeLines="100" w:afterLines="100"/>
        <w:rPr>
          <w:rFonts w:ascii="仿宋" w:hAnsi="仿宋" w:eastAsia="仿宋" w:cs="仿宋"/>
          <w:b/>
          <w:bCs/>
          <w:sz w:val="24"/>
          <w:szCs w:val="24"/>
          <w:highlight w:val="none"/>
        </w:rPr>
      </w:pPr>
      <w:bookmarkStart w:id="18" w:name="_Toc28359007"/>
      <w:bookmarkStart w:id="19" w:name="_Toc35393625"/>
      <w:bookmarkStart w:id="20" w:name="_Toc28359084"/>
      <w:bookmarkStart w:id="21" w:name="_Toc35393794"/>
      <w:r>
        <w:rPr>
          <w:rFonts w:hint="eastAsia" w:ascii="仿宋" w:hAnsi="仿宋" w:eastAsia="仿宋" w:cs="仿宋"/>
          <w:b/>
          <w:bCs/>
          <w:sz w:val="24"/>
          <w:szCs w:val="24"/>
          <w:highlight w:val="none"/>
        </w:rPr>
        <w:t>五、公告期限</w:t>
      </w:r>
      <w:bookmarkEnd w:id="18"/>
      <w:bookmarkEnd w:id="19"/>
      <w:bookmarkEnd w:id="20"/>
      <w:bookmarkEnd w:id="21"/>
    </w:p>
    <w:p>
      <w:pPr>
        <w:ind w:firstLine="480" w:firstLineChars="200"/>
        <w:rPr>
          <w:rFonts w:ascii="仿宋" w:eastAsia="仿宋" w:cs="宋体"/>
          <w:kern w:val="0"/>
          <w:sz w:val="24"/>
          <w:szCs w:val="24"/>
          <w:highlight w:val="none"/>
        </w:rPr>
      </w:pPr>
      <w:r>
        <w:rPr>
          <w:rFonts w:hint="eastAsia" w:ascii="仿宋" w:eastAsia="仿宋" w:cs="宋体"/>
          <w:kern w:val="0"/>
          <w:sz w:val="24"/>
          <w:szCs w:val="24"/>
          <w:highlight w:val="none"/>
        </w:rPr>
        <w:t>自本公告发布之日起5个工作日。</w:t>
      </w:r>
    </w:p>
    <w:p>
      <w:pPr>
        <w:spacing w:beforeLines="100" w:afterLines="100"/>
        <w:rPr>
          <w:rFonts w:ascii="仿宋" w:hAnsi="仿宋" w:eastAsia="仿宋" w:cs="仿宋"/>
          <w:b/>
          <w:bCs/>
          <w:sz w:val="24"/>
          <w:szCs w:val="24"/>
          <w:highlight w:val="none"/>
        </w:rPr>
      </w:pPr>
      <w:bookmarkStart w:id="22" w:name="_Toc35393626"/>
      <w:bookmarkStart w:id="23" w:name="_Toc35393795"/>
      <w:r>
        <w:rPr>
          <w:rFonts w:hint="eastAsia" w:ascii="仿宋" w:hAnsi="仿宋" w:eastAsia="仿宋" w:cs="仿宋"/>
          <w:b/>
          <w:bCs/>
          <w:sz w:val="24"/>
          <w:szCs w:val="24"/>
          <w:highlight w:val="none"/>
        </w:rPr>
        <w:t>六、其他补充事宜</w:t>
      </w:r>
      <w:bookmarkEnd w:id="22"/>
      <w:bookmarkEnd w:id="23"/>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highlight w:val="none"/>
        </w:rPr>
        <w:t>详见采购文件第七章。</w:t>
      </w:r>
    </w:p>
    <w:p>
      <w:pPr>
        <w:ind w:firstLine="480" w:firstLineChars="200"/>
        <w:rPr>
          <w:rFonts w:ascii="仿宋" w:eastAsia="仿宋" w:cs="宋体"/>
          <w:kern w:val="0"/>
          <w:sz w:val="24"/>
          <w:szCs w:val="24"/>
          <w:highlight w:val="none"/>
        </w:rPr>
      </w:pPr>
      <w:r>
        <w:rPr>
          <w:rFonts w:ascii="仿宋" w:eastAsia="仿宋" w:cs="宋体"/>
          <w:kern w:val="0"/>
          <w:sz w:val="24"/>
          <w:szCs w:val="24"/>
          <w:highlight w:val="none"/>
        </w:rPr>
        <w:t>3.其他事项：</w:t>
      </w:r>
      <w:r>
        <w:rPr>
          <w:rFonts w:hint="eastAsia" w:ascii="仿宋" w:eastAsia="仿宋" w:cs="宋体"/>
          <w:kern w:val="0"/>
          <w:sz w:val="24"/>
          <w:szCs w:val="24"/>
          <w:highlight w:val="none"/>
          <w:u w:val="wave"/>
        </w:rPr>
        <w:t>详见采购文件“</w:t>
      </w:r>
      <w:r>
        <w:rPr>
          <w:rFonts w:ascii="仿宋" w:eastAsia="仿宋" w:cs="宋体"/>
          <w:kern w:val="0"/>
          <w:sz w:val="24"/>
          <w:szCs w:val="24"/>
          <w:highlight w:val="none"/>
          <w:u w:val="wave"/>
        </w:rPr>
        <w:t>采购</w:t>
      </w:r>
      <w:r>
        <w:rPr>
          <w:rFonts w:hint="eastAsia" w:ascii="仿宋" w:eastAsia="仿宋" w:cs="宋体"/>
          <w:kern w:val="0"/>
          <w:sz w:val="24"/>
          <w:szCs w:val="24"/>
          <w:highlight w:val="none"/>
          <w:u w:val="wave"/>
        </w:rPr>
        <w:t>公告补充事项”。</w:t>
      </w:r>
      <w:r>
        <w:rPr>
          <w:rFonts w:ascii="仿宋" w:eastAsia="仿宋" w:cs="宋体"/>
          <w:kern w:val="0"/>
          <w:sz w:val="24"/>
          <w:szCs w:val="24"/>
          <w:highlight w:val="none"/>
          <w:u w:val="wave"/>
        </w:rPr>
        <w:t>（重要）</w:t>
      </w:r>
    </w:p>
    <w:p>
      <w:pPr>
        <w:spacing w:beforeLines="100" w:afterLines="100"/>
        <w:rPr>
          <w:rFonts w:ascii="仿宋" w:hAnsi="仿宋" w:eastAsia="仿宋" w:cs="仿宋"/>
          <w:b/>
          <w:bCs/>
          <w:sz w:val="24"/>
          <w:szCs w:val="24"/>
          <w:highlight w:val="none"/>
        </w:rPr>
      </w:pPr>
      <w:bookmarkStart w:id="24" w:name="_Toc28359008"/>
      <w:bookmarkStart w:id="25" w:name="_Toc35393627"/>
      <w:bookmarkStart w:id="26" w:name="_Toc35393796"/>
      <w:bookmarkStart w:id="27" w:name="_Toc28359085"/>
      <w:r>
        <w:rPr>
          <w:rFonts w:hint="eastAsia" w:ascii="仿宋" w:hAnsi="仿宋" w:eastAsia="仿宋" w:cs="仿宋"/>
          <w:b/>
          <w:bCs/>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sz w:val="24"/>
          <w:szCs w:val="24"/>
          <w:highlight w:val="none"/>
        </w:rPr>
      </w:pPr>
      <w:r>
        <w:rPr>
          <w:rFonts w:hint="eastAsia" w:ascii="仿宋" w:eastAsia="仿宋" w:cs="宋体"/>
          <w:sz w:val="24"/>
          <w:szCs w:val="24"/>
          <w:highlight w:val="none"/>
        </w:rPr>
        <w:t>　　　1.采购人信息</w:t>
      </w:r>
    </w:p>
    <w:p>
      <w:pPr>
        <w:spacing w:line="360" w:lineRule="auto"/>
        <w:ind w:left="1079" w:leftChars="371" w:hanging="300" w:hangingChars="125"/>
        <w:jc w:val="left"/>
        <w:rPr>
          <w:rFonts w:ascii="仿宋" w:eastAsia="仿宋"/>
          <w:sz w:val="24"/>
          <w:szCs w:val="24"/>
          <w:highlight w:val="none"/>
        </w:rPr>
      </w:pPr>
      <w:bookmarkStart w:id="28" w:name="_Toc28359086"/>
      <w:bookmarkStart w:id="29" w:name="_Toc28359009"/>
      <w:r>
        <w:rPr>
          <w:rFonts w:hint="eastAsia" w:ascii="仿宋" w:eastAsia="仿宋"/>
          <w:sz w:val="24"/>
          <w:szCs w:val="24"/>
          <w:highlight w:val="none"/>
        </w:rPr>
        <w:t>名 称：</w:t>
      </w:r>
      <w:r>
        <w:rPr>
          <w:rFonts w:hint="eastAsia" w:ascii="仿宋" w:eastAsia="仿宋"/>
          <w:sz w:val="24"/>
          <w:szCs w:val="24"/>
          <w:highlight w:val="none"/>
          <w:u w:val="single"/>
        </w:rPr>
        <w:t>　绍兴市越城区塘闸管理中心　</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绍兴市越城区延安东路481号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xml:space="preserve">　/ </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rPr>
        <w:t>赵栋</w:t>
      </w:r>
    </w:p>
    <w:p>
      <w:pPr>
        <w:spacing w:line="360" w:lineRule="auto"/>
        <w:ind w:left="1079" w:leftChars="371" w:hanging="300" w:hangingChars="125"/>
        <w:jc w:val="left"/>
        <w:rPr>
          <w:rFonts w:ascii="仿宋" w:hAnsi="仿宋" w:eastAsia="仿宋" w:cs="仿宋"/>
          <w:sz w:val="24"/>
          <w:highlight w:val="none"/>
          <w:u w:val="single"/>
        </w:rPr>
      </w:pPr>
      <w:r>
        <w:rPr>
          <w:rFonts w:hint="eastAsia" w:ascii="仿宋" w:hAnsi="仿宋" w:eastAsia="仿宋" w:cs="仿宋"/>
          <w:sz w:val="24"/>
          <w:szCs w:val="24"/>
          <w:highlight w:val="none"/>
        </w:rPr>
        <w:t>项目联系方式（询问）：</w:t>
      </w:r>
      <w:r>
        <w:rPr>
          <w:rFonts w:hint="eastAsia" w:ascii="仿宋" w:hAnsi="仿宋" w:eastAsia="仿宋" w:cs="仿宋"/>
          <w:sz w:val="24"/>
          <w:highlight w:val="none"/>
          <w:u w:val="single"/>
        </w:rPr>
        <w:t>0575-88260581</w:t>
      </w:r>
    </w:p>
    <w:p>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何洁</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0575-88269980</w:t>
      </w:r>
    </w:p>
    <w:p>
      <w:pPr>
        <w:spacing w:line="360" w:lineRule="auto"/>
        <w:ind w:left="1079" w:leftChars="371" w:hanging="300" w:hangingChars="125"/>
        <w:jc w:val="left"/>
        <w:rPr>
          <w:rFonts w:ascii="仿宋" w:eastAsia="仿宋"/>
          <w:sz w:val="24"/>
          <w:szCs w:val="24"/>
          <w:highlight w:val="none"/>
          <w:u w:val="single"/>
        </w:rPr>
      </w:pPr>
    </w:p>
    <w:p>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highlight w:val="none"/>
        </w:rPr>
        <w:t>2.采购代理机构信息</w:t>
      </w:r>
      <w:bookmarkEnd w:id="28"/>
      <w:bookmarkEnd w:id="29"/>
    </w:p>
    <w:p>
      <w:pPr>
        <w:spacing w:line="360" w:lineRule="auto"/>
        <w:ind w:left="1079" w:leftChars="371" w:hanging="300" w:hangingChars="125"/>
        <w:jc w:val="left"/>
        <w:rPr>
          <w:rFonts w:ascii="仿宋" w:hAnsi="仿宋" w:eastAsia="仿宋" w:cs="仿宋"/>
          <w:sz w:val="24"/>
          <w:szCs w:val="24"/>
          <w:highlight w:val="none"/>
        </w:rPr>
      </w:pPr>
      <w:bookmarkStart w:id="30" w:name="_Toc28359087"/>
      <w:bookmarkStart w:id="31" w:name="_Toc28359010"/>
      <w:r>
        <w:rPr>
          <w:rFonts w:hint="eastAsia" w:ascii="仿宋" w:hAnsi="仿宋" w:eastAsia="仿宋" w:cs="仿宋"/>
          <w:sz w:val="24"/>
          <w:szCs w:val="24"/>
          <w:highlight w:val="none"/>
        </w:rPr>
        <w:t>名 称：</w:t>
      </w:r>
      <w:r>
        <w:rPr>
          <w:rFonts w:hint="eastAsia" w:ascii="仿宋" w:hAnsi="仿宋" w:eastAsia="仿宋" w:cs="仿宋"/>
          <w:sz w:val="24"/>
          <w:highlight w:val="none"/>
          <w:u w:val="single"/>
        </w:rPr>
        <w:t>浙江天成项目管理有限公司</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highlight w:val="none"/>
          <w:u w:val="single"/>
        </w:rPr>
        <w:t>绍兴市越城区浦江路3号二号楼3楼</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u w:val="single"/>
        </w:rPr>
        <w:t>孙昱晶</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u w:val="single"/>
        </w:rPr>
        <w:t>13735289091</w:t>
      </w:r>
    </w:p>
    <w:p>
      <w:pPr>
        <w:spacing w:line="360" w:lineRule="auto"/>
        <w:ind w:left="1079" w:leftChars="371" w:hanging="300" w:hangingChars="125"/>
        <w:jc w:val="left"/>
        <w:rPr>
          <w:rFonts w:ascii="仿宋" w:hAnsi="仿宋" w:eastAsia="仿宋" w:cs="仿宋"/>
          <w:sz w:val="24"/>
          <w:szCs w:val="24"/>
          <w:highlight w:val="none"/>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u w:val="single"/>
        </w:rPr>
        <w:t>刘国清</w:t>
      </w:r>
    </w:p>
    <w:p>
      <w:pPr>
        <w:spacing w:line="360" w:lineRule="auto"/>
        <w:ind w:left="1079" w:leftChars="371" w:hanging="300" w:hangingChars="125"/>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u w:val="single"/>
        </w:rPr>
        <w:t>13067772971</w:t>
      </w:r>
    </w:p>
    <w:p>
      <w:pPr>
        <w:spacing w:line="360" w:lineRule="auto"/>
        <w:ind w:firstLine="720" w:firstLineChars="300"/>
        <w:rPr>
          <w:rFonts w:ascii="仿宋" w:eastAsia="仿宋"/>
          <w:sz w:val="24"/>
          <w:szCs w:val="24"/>
          <w:highlight w:val="none"/>
        </w:rPr>
      </w:pPr>
    </w:p>
    <w:p>
      <w:pPr>
        <w:spacing w:line="360" w:lineRule="auto"/>
        <w:ind w:firstLine="720" w:firstLineChars="300"/>
        <w:rPr>
          <w:rFonts w:ascii="仿宋" w:eastAsia="仿宋"/>
          <w:sz w:val="24"/>
          <w:szCs w:val="24"/>
          <w:highlight w:val="none"/>
          <w:u w:val="single"/>
        </w:rPr>
      </w:pPr>
      <w:r>
        <w:rPr>
          <w:rFonts w:hint="eastAsia" w:ascii="仿宋" w:eastAsia="仿宋" w:cs="宋体"/>
          <w:sz w:val="24"/>
          <w:szCs w:val="24"/>
          <w:highlight w:val="none"/>
        </w:rPr>
        <w:t>3.</w:t>
      </w:r>
      <w:bookmarkEnd w:id="30"/>
      <w:bookmarkEnd w:id="31"/>
      <w:r>
        <w:rPr>
          <w:rFonts w:ascii="仿宋" w:eastAsia="仿宋" w:cs="宋体"/>
          <w:sz w:val="24"/>
          <w:szCs w:val="24"/>
          <w:highlight w:val="none"/>
        </w:rPr>
        <w:t>同级政府采购监督管理部门</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w:t>
      </w:r>
      <w:r>
        <w:rPr>
          <w:rFonts w:ascii="仿宋" w:eastAsia="仿宋"/>
          <w:sz w:val="24"/>
          <w:szCs w:val="24"/>
          <w:highlight w:val="none"/>
          <w:u w:val="single"/>
        </w:rPr>
        <w:t>绍兴市越城区财政局</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w:t>
      </w:r>
      <w:r>
        <w:rPr>
          <w:rFonts w:ascii="仿宋" w:eastAsia="仿宋"/>
          <w:sz w:val="24"/>
          <w:szCs w:val="24"/>
          <w:highlight w:val="none"/>
          <w:u w:val="single"/>
        </w:rPr>
        <w:t>浙江省绍兴市人民东路1187号</w:t>
      </w:r>
      <w:r>
        <w:rPr>
          <w:rFonts w:hint="eastAsia" w:ascii="仿宋" w:eastAsia="仿宋"/>
          <w:sz w:val="24"/>
          <w:szCs w:val="24"/>
          <w:highlight w:val="none"/>
          <w:u w:val="single"/>
        </w:rPr>
        <w:t>　　　</w:t>
      </w:r>
    </w:p>
    <w:p>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pPr>
        <w:pStyle w:val="18"/>
        <w:spacing w:line="360" w:lineRule="auto"/>
        <w:ind w:firstLine="720" w:firstLineChars="300"/>
        <w:rPr>
          <w:rFonts w:ascii="仿宋" w:eastAsia="仿宋"/>
          <w:sz w:val="24"/>
          <w:szCs w:val="24"/>
          <w:highlight w:val="none"/>
        </w:rPr>
      </w:pPr>
      <w:r>
        <w:rPr>
          <w:rFonts w:hint="eastAsia" w:ascii="仿宋" w:eastAsia="仿宋"/>
          <w:sz w:val="24"/>
          <w:szCs w:val="24"/>
          <w:highlight w:val="none"/>
        </w:rPr>
        <w:t>联系人：</w:t>
      </w:r>
      <w:r>
        <w:rPr>
          <w:rFonts w:ascii="仿宋" w:eastAsia="仿宋"/>
          <w:sz w:val="24"/>
          <w:szCs w:val="24"/>
          <w:highlight w:val="none"/>
          <w:u w:val="single"/>
        </w:rPr>
        <w:t>季扬</w:t>
      </w:r>
    </w:p>
    <w:p>
      <w:pPr>
        <w:spacing w:line="360" w:lineRule="auto"/>
        <w:ind w:firstLine="720" w:firstLineChars="300"/>
        <w:rPr>
          <w:rFonts w:ascii="仿宋" w:eastAsia="仿宋"/>
          <w:sz w:val="24"/>
          <w:szCs w:val="24"/>
          <w:highlight w:val="none"/>
          <w:u w:val="single"/>
        </w:rPr>
      </w:pPr>
      <w:r>
        <w:rPr>
          <w:rFonts w:ascii="仿宋" w:eastAsia="仿宋"/>
          <w:sz w:val="24"/>
          <w:szCs w:val="24"/>
          <w:highlight w:val="none"/>
        </w:rPr>
        <w:t>监督投诉</w:t>
      </w:r>
      <w:r>
        <w:rPr>
          <w:rFonts w:hint="eastAsia" w:ascii="仿宋" w:eastAsia="仿宋"/>
          <w:sz w:val="24"/>
          <w:szCs w:val="24"/>
          <w:highlight w:val="none"/>
        </w:rPr>
        <w:t>电话：</w:t>
      </w:r>
      <w:r>
        <w:rPr>
          <w:rFonts w:hint="eastAsia" w:ascii="仿宋" w:eastAsia="仿宋"/>
          <w:sz w:val="24"/>
          <w:szCs w:val="24"/>
          <w:highlight w:val="none"/>
          <w:u w:val="single"/>
        </w:rPr>
        <w:t>　</w:t>
      </w:r>
      <w:r>
        <w:rPr>
          <w:rFonts w:ascii="仿宋" w:eastAsia="仿宋"/>
          <w:sz w:val="24"/>
          <w:szCs w:val="24"/>
          <w:highlight w:val="none"/>
          <w:u w:val="single"/>
        </w:rPr>
        <w:t>0575-85221643</w:t>
      </w:r>
      <w:r>
        <w:rPr>
          <w:rFonts w:hint="eastAsia" w:ascii="仿宋" w:eastAsia="仿宋"/>
          <w:sz w:val="24"/>
          <w:szCs w:val="24"/>
          <w:highlight w:val="none"/>
          <w:u w:val="single"/>
        </w:rPr>
        <w:t>　　　</w:t>
      </w:r>
    </w:p>
    <w:p>
      <w:pPr>
        <w:widowControl/>
        <w:ind w:firstLine="420" w:firstLineChars="200"/>
        <w:jc w:val="left"/>
        <w:rPr>
          <w:rFonts w:ascii="仿宋" w:eastAsia="仿宋"/>
          <w:szCs w:val="21"/>
          <w:highlight w:val="none"/>
        </w:rPr>
      </w:pPr>
      <w:r>
        <w:rPr>
          <w:rFonts w:ascii="仿宋" w:eastAsia="仿宋"/>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szCs w:val="21"/>
          <w:highlight w:val="none"/>
        </w:rPr>
      </w:pPr>
      <w:r>
        <w:rPr>
          <w:rFonts w:ascii="仿宋" w:eastAsia="仿宋"/>
          <w:szCs w:val="21"/>
          <w:highlight w:val="none"/>
        </w:rPr>
        <w:t>CA问题联系电话（人工）：汇信CA 400-888-4636；天谷CA 400-087-8198。</w:t>
      </w:r>
    </w:p>
    <w:p>
      <w:pPr>
        <w:widowControl/>
        <w:jc w:val="left"/>
        <w:rPr>
          <w:rFonts w:ascii="仿宋" w:eastAsia="仿宋"/>
          <w:sz w:val="28"/>
          <w:szCs w:val="28"/>
          <w:highlight w:val="none"/>
        </w:rPr>
      </w:pPr>
    </w:p>
    <w:p>
      <w:pPr>
        <w:widowControl/>
        <w:jc w:val="center"/>
        <w:rPr>
          <w:rFonts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pPr>
        <w:numPr>
          <w:ilvl w:val="0"/>
          <w:numId w:val="3"/>
        </w:numPr>
        <w:spacing w:line="360" w:lineRule="auto"/>
        <w:rPr>
          <w:rFonts w:ascii="仿宋" w:eastAsia="仿宋" w:cs="Arial"/>
          <w:bCs/>
          <w:color w:val="000000"/>
          <w:sz w:val="24"/>
          <w:highlight w:val="none"/>
        </w:rPr>
      </w:pPr>
      <w:r>
        <w:rPr>
          <w:rFonts w:hint="eastAsia" w:ascii="仿宋" w:eastAsia="仿宋" w:cs="Arial"/>
          <w:b/>
          <w:bCs/>
          <w:color w:val="000000"/>
          <w:sz w:val="24"/>
          <w:highlight w:val="none"/>
        </w:rPr>
        <w:t>采购</w:t>
      </w:r>
      <w:r>
        <w:rPr>
          <w:rFonts w:ascii="仿宋" w:eastAsia="仿宋" w:cs="Arial"/>
          <w:b/>
          <w:bCs/>
          <w:color w:val="000000"/>
          <w:sz w:val="24"/>
          <w:highlight w:val="none"/>
        </w:rPr>
        <w:t>组织类型：</w:t>
      </w:r>
      <w:r>
        <w:rPr>
          <w:rFonts w:hint="eastAsia" w:ascii="仿宋" w:eastAsia="仿宋" w:cs="Arial"/>
          <w:bCs/>
          <w:sz w:val="24"/>
          <w:highlight w:val="none"/>
          <w:u w:val="single"/>
        </w:rPr>
        <w:t xml:space="preserve">  </w:t>
      </w:r>
      <w:r>
        <w:rPr>
          <w:rFonts w:hint="eastAsia" w:ascii="仿宋" w:eastAsia="仿宋" w:cs="Arial"/>
          <w:b/>
          <w:bCs/>
          <w:sz w:val="24"/>
          <w:highlight w:val="none"/>
          <w:u w:val="single"/>
        </w:rPr>
        <w:t>分散采购</w:t>
      </w:r>
      <w:r>
        <w:rPr>
          <w:rFonts w:ascii="仿宋" w:eastAsia="仿宋" w:cs="Arial"/>
          <w:bCs/>
          <w:sz w:val="24"/>
          <w:highlight w:val="none"/>
          <w:u w:val="single"/>
        </w:rPr>
        <w:t xml:space="preserve">  </w:t>
      </w:r>
    </w:p>
    <w:p>
      <w:pPr>
        <w:numPr>
          <w:ilvl w:val="0"/>
          <w:numId w:val="3"/>
        </w:numPr>
        <w:spacing w:line="360" w:lineRule="auto"/>
        <w:rPr>
          <w:rFonts w:ascii="仿宋" w:eastAsia="仿宋" w:cs="Arial"/>
          <w:bCs/>
          <w:color w:val="000000"/>
          <w:sz w:val="24"/>
          <w:highlight w:val="none"/>
        </w:rPr>
      </w:pPr>
      <w:r>
        <w:rPr>
          <w:rFonts w:hint="eastAsia" w:ascii="仿宋" w:eastAsia="仿宋" w:cs="Arial"/>
          <w:b/>
          <w:bCs/>
          <w:color w:val="000000"/>
          <w:sz w:val="24"/>
          <w:highlight w:val="none"/>
        </w:rPr>
        <w:t>采购类别：</w:t>
      </w:r>
      <w:r>
        <w:rPr>
          <w:rFonts w:hint="eastAsia" w:ascii="仿宋" w:eastAsia="仿宋" w:cs="Arial"/>
          <w:b/>
          <w:bCs/>
          <w:color w:val="000000"/>
          <w:sz w:val="24"/>
          <w:highlight w:val="none"/>
          <w:u w:val="single"/>
        </w:rPr>
        <w:t xml:space="preserve">   </w:t>
      </w:r>
      <w:r>
        <w:rPr>
          <w:rFonts w:ascii="仿宋" w:eastAsia="仿宋" w:cs="Arial"/>
          <w:b/>
          <w:bCs/>
          <w:color w:val="000000"/>
          <w:sz w:val="24"/>
          <w:highlight w:val="none"/>
          <w:u w:val="single"/>
        </w:rPr>
        <w:t xml:space="preserve">服务   </w:t>
      </w:r>
    </w:p>
    <w:p>
      <w:pPr>
        <w:numPr>
          <w:ilvl w:val="0"/>
          <w:numId w:val="3"/>
        </w:numPr>
        <w:spacing w:line="360" w:lineRule="auto"/>
        <w:rPr>
          <w:rFonts w:ascii="仿宋" w:eastAsia="仿宋" w:cs="Arial"/>
          <w:b/>
          <w:bCs/>
          <w:color w:val="000000"/>
          <w:sz w:val="24"/>
          <w:highlight w:val="none"/>
        </w:rPr>
      </w:pPr>
      <w:r>
        <w:rPr>
          <w:rFonts w:ascii="仿宋" w:eastAsia="仿宋" w:cs="Arial"/>
          <w:b/>
          <w:bCs/>
          <w:color w:val="000000"/>
          <w:sz w:val="24"/>
          <w:highlight w:val="none"/>
        </w:rPr>
        <w:t>采购方式</w:t>
      </w:r>
      <w:r>
        <w:rPr>
          <w:rFonts w:hint="eastAsia" w:ascii="仿宋" w:eastAsia="仿宋" w:cs="Arial"/>
          <w:b/>
          <w:bCs/>
          <w:color w:val="000000"/>
          <w:sz w:val="24"/>
          <w:highlight w:val="none"/>
        </w:rPr>
        <w:t>：</w:t>
      </w:r>
      <w:r>
        <w:rPr>
          <w:rFonts w:hint="eastAsia" w:ascii="仿宋" w:eastAsia="仿宋" w:cs="Arial"/>
          <w:bCs/>
          <w:color w:val="000000"/>
          <w:sz w:val="24"/>
          <w:highlight w:val="none"/>
          <w:u w:val="single"/>
        </w:rPr>
        <w:t xml:space="preserve">     </w:t>
      </w:r>
      <w:r>
        <w:rPr>
          <w:rFonts w:ascii="仿宋" w:eastAsia="仿宋" w:cs="Arial"/>
          <w:b/>
          <w:bCs/>
          <w:color w:val="000000"/>
          <w:sz w:val="24"/>
          <w:highlight w:val="none"/>
          <w:u w:val="single"/>
        </w:rPr>
        <w:t>公开招标</w:t>
      </w:r>
      <w:r>
        <w:rPr>
          <w:rFonts w:hint="eastAsia" w:ascii="仿宋" w:eastAsia="仿宋" w:cs="Arial"/>
          <w:bCs/>
          <w:color w:val="000000"/>
          <w:sz w:val="24"/>
          <w:highlight w:val="none"/>
          <w:u w:val="single"/>
        </w:rPr>
        <w:t xml:space="preserve">    </w:t>
      </w:r>
      <w:r>
        <w:rPr>
          <w:rFonts w:ascii="仿宋" w:eastAsia="仿宋" w:cs="Arial"/>
          <w:bCs/>
          <w:color w:val="000000"/>
          <w:sz w:val="24"/>
          <w:highlight w:val="none"/>
          <w:u w:val="single"/>
        </w:rPr>
        <w:t xml:space="preserve"> </w:t>
      </w:r>
    </w:p>
    <w:p>
      <w:pPr>
        <w:numPr>
          <w:ilvl w:val="0"/>
          <w:numId w:val="3"/>
        </w:numPr>
        <w:spacing w:line="360" w:lineRule="auto"/>
        <w:rPr>
          <w:rFonts w:ascii="仿宋" w:eastAsia="仿宋" w:cs="Arial"/>
          <w:b/>
          <w:bCs/>
          <w:color w:val="000000"/>
          <w:sz w:val="24"/>
          <w:highlight w:val="none"/>
        </w:rPr>
      </w:pPr>
      <w:r>
        <w:rPr>
          <w:rFonts w:hint="eastAsia" w:ascii="仿宋" w:eastAsia="仿宋" w:cs="Arial"/>
          <w:b/>
          <w:bCs/>
          <w:color w:val="000000"/>
          <w:sz w:val="24"/>
          <w:highlight w:val="none"/>
        </w:rPr>
        <w:t>资格审查方式：资格后审。</w:t>
      </w:r>
    </w:p>
    <w:p>
      <w:pPr>
        <w:numPr>
          <w:ilvl w:val="0"/>
          <w:numId w:val="3"/>
        </w:numPr>
        <w:spacing w:line="360" w:lineRule="auto"/>
        <w:rPr>
          <w:rFonts w:ascii="仿宋" w:eastAsia="仿宋" w:cs="Arial"/>
          <w:b/>
          <w:bCs/>
          <w:color w:val="000000"/>
          <w:sz w:val="24"/>
          <w:highlight w:val="none"/>
        </w:rPr>
      </w:pPr>
      <w:r>
        <w:rPr>
          <w:rFonts w:hint="eastAsia" w:ascii="仿宋" w:eastAsia="仿宋" w:cs="Arial"/>
          <w:b/>
          <w:bCs/>
          <w:color w:val="000000"/>
          <w:sz w:val="24"/>
          <w:highlight w:val="none"/>
        </w:rPr>
        <w:t>注意事项：</w:t>
      </w:r>
    </w:p>
    <w:p>
      <w:pPr>
        <w:spacing w:line="360" w:lineRule="auto"/>
        <w:ind w:firstLine="480"/>
        <w:rPr>
          <w:rFonts w:ascii="仿宋" w:eastAsia="仿宋" w:cs="宋体"/>
          <w:color w:val="000000"/>
          <w:kern w:val="0"/>
          <w:sz w:val="24"/>
          <w:highlight w:val="none"/>
        </w:rPr>
      </w:pPr>
      <w:r>
        <w:rPr>
          <w:rFonts w:hint="eastAsia" w:ascii="仿宋" w:eastAsia="仿宋" w:cs="宋体"/>
          <w:color w:val="000000"/>
          <w:kern w:val="0"/>
          <w:sz w:val="24"/>
          <w:highlight w:val="none"/>
        </w:rPr>
        <w:t>1</w:t>
      </w:r>
      <w:r>
        <w:rPr>
          <w:rFonts w:ascii="仿宋" w:eastAsia="仿宋" w:cs="宋体"/>
          <w:color w:val="000000"/>
          <w:kern w:val="0"/>
          <w:sz w:val="24"/>
          <w:highlight w:val="none"/>
        </w:rPr>
        <w:t>、</w:t>
      </w:r>
      <w:r>
        <w:rPr>
          <w:rFonts w:hint="eastAsia" w:ascii="仿宋" w:eastAsia="仿宋" w:cs="宋体"/>
          <w:color w:val="000000"/>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000000"/>
          <w:kern w:val="0"/>
          <w:sz w:val="24"/>
          <w:highlight w:val="none"/>
        </w:rPr>
      </w:pPr>
      <w:r>
        <w:rPr>
          <w:rFonts w:hint="eastAsia" w:ascii="仿宋" w:eastAsia="仿宋" w:cs="宋体"/>
          <w:color w:val="000000"/>
          <w:kern w:val="0"/>
          <w:sz w:val="24"/>
          <w:highlight w:val="none"/>
        </w:rPr>
        <w:t>2</w:t>
      </w:r>
      <w:r>
        <w:rPr>
          <w:rFonts w:ascii="仿宋" w:eastAsia="仿宋" w:cs="宋体"/>
          <w:color w:val="000000"/>
          <w:kern w:val="0"/>
          <w:sz w:val="24"/>
          <w:highlight w:val="none"/>
        </w:rPr>
        <w:t>、</w:t>
      </w:r>
      <w:r>
        <w:rPr>
          <w:rFonts w:hint="eastAsia" w:ascii="仿宋" w:eastAsia="仿宋" w:cs="宋体"/>
          <w:color w:val="000000"/>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000000"/>
          <w:spacing w:val="-4"/>
          <w:sz w:val="24"/>
          <w:highlight w:val="none"/>
        </w:rPr>
      </w:pPr>
      <w:r>
        <w:rPr>
          <w:rFonts w:ascii="仿宋" w:eastAsia="仿宋"/>
          <w:color w:val="000000"/>
          <w:spacing w:val="-4"/>
          <w:sz w:val="24"/>
          <w:highlight w:val="none"/>
        </w:rPr>
        <w:t>3、</w:t>
      </w:r>
      <w:r>
        <w:rPr>
          <w:rFonts w:hint="eastAsia" w:ascii="仿宋" w:eastAsia="仿宋"/>
          <w:color w:val="000000"/>
          <w:spacing w:val="-4"/>
          <w:sz w:val="24"/>
          <w:highlight w:val="none"/>
        </w:rPr>
        <w:t>请投标供应商务必认真学习网上相关培训课程。电子化交易准备工作详见</w:t>
      </w:r>
      <w:r>
        <w:rPr>
          <w:highlight w:val="none"/>
        </w:rPr>
        <w:fldChar w:fldCharType="begin"/>
      </w:r>
      <w:r>
        <w:rPr>
          <w:highlight w:val="none"/>
        </w:rPr>
        <w:instrText xml:space="preserve"> HYPERLINK "http://www.sxyc.gov.cn/art/2019/9/11/art_1559761_38044415.html" </w:instrText>
      </w:r>
      <w:r>
        <w:rPr>
          <w:highlight w:val="none"/>
        </w:rPr>
        <w:fldChar w:fldCharType="separate"/>
      </w:r>
      <w:r>
        <w:rPr>
          <w:rStyle w:val="40"/>
          <w:rFonts w:hint="eastAsia" w:ascii="仿宋" w:eastAsia="仿宋"/>
          <w:spacing w:val="-4"/>
          <w:sz w:val="24"/>
          <w:highlight w:val="none"/>
        </w:rPr>
        <w:t>http://www.sxyc.gov.cn/art/2019/9/11/art_1559761_38044415.html</w:t>
      </w:r>
      <w:r>
        <w:rPr>
          <w:rStyle w:val="40"/>
          <w:rFonts w:hint="eastAsia" w:ascii="仿宋" w:eastAsia="仿宋"/>
          <w:spacing w:val="-4"/>
          <w:sz w:val="24"/>
          <w:highlight w:val="none"/>
        </w:rPr>
        <w:fldChar w:fldCharType="end"/>
      </w:r>
      <w:r>
        <w:rPr>
          <w:rFonts w:hint="eastAsia" w:ascii="仿宋" w:eastAsia="仿宋"/>
          <w:color w:val="000000"/>
          <w:spacing w:val="-4"/>
          <w:sz w:val="24"/>
          <w:highlight w:val="none"/>
        </w:rPr>
        <w:t xml:space="preserve">  《关于做好政府采购项目电子化交易准备工作的通知》。</w:t>
      </w:r>
    </w:p>
    <w:p>
      <w:pPr>
        <w:spacing w:line="440" w:lineRule="exact"/>
        <w:ind w:firstLine="464" w:firstLineChars="200"/>
        <w:rPr>
          <w:rFonts w:ascii="仿宋" w:eastAsia="仿宋" w:cs="Arial"/>
          <w:sz w:val="24"/>
          <w:highlight w:val="none"/>
        </w:rPr>
      </w:pPr>
      <w:r>
        <w:rPr>
          <w:rFonts w:ascii="仿宋" w:eastAsia="仿宋"/>
          <w:color w:val="000000"/>
          <w:spacing w:val="-4"/>
          <w:sz w:val="24"/>
          <w:highlight w:val="none"/>
        </w:rPr>
        <w:t>4</w:t>
      </w:r>
      <w:r>
        <w:rPr>
          <w:rFonts w:hint="eastAsia" w:ascii="仿宋" w:eastAsia="仿宋"/>
          <w:color w:val="000000"/>
          <w:spacing w:val="-4"/>
          <w:sz w:val="24"/>
          <w:highlight w:val="none"/>
        </w:rPr>
        <w:t>、</w:t>
      </w:r>
      <w:r>
        <w:rPr>
          <w:rFonts w:hint="eastAsia" w:ascii="仿宋" w:eastAsia="仿宋" w:cs="Arial"/>
          <w:sz w:val="24"/>
          <w:highlight w:val="none"/>
        </w:rPr>
        <w:t>供应商-政府采购项目电子交易操作指南：</w:t>
      </w:r>
      <w:r>
        <w:rPr>
          <w:rStyle w:val="40"/>
          <w:rFonts w:hint="eastAsia" w:ascii="仿宋" w:eastAsia="仿宋" w:cs="Arial"/>
          <w:sz w:val="24"/>
          <w:szCs w:val="24"/>
          <w:highlight w:val="none"/>
        </w:rPr>
        <w:t>https://service.zcygov.cn/#/knowledges/CW1EtGwBFdiHxlNd6I3m/6IMVAG0BFdiHxlNdQ8Na</w:t>
      </w:r>
      <w:r>
        <w:rPr>
          <w:rFonts w:hint="eastAsia" w:ascii="仿宋" w:eastAsia="仿宋" w:cs="Arial"/>
          <w:sz w:val="24"/>
          <w:highlight w:val="none"/>
        </w:rPr>
        <w:t>。</w:t>
      </w:r>
    </w:p>
    <w:p>
      <w:pPr>
        <w:spacing w:line="440" w:lineRule="exact"/>
        <w:ind w:firstLine="480" w:firstLineChars="200"/>
        <w:rPr>
          <w:rFonts w:ascii="仿宋" w:eastAsia="仿宋" w:cs="Arial"/>
          <w:sz w:val="24"/>
          <w:highlight w:val="none"/>
        </w:rPr>
      </w:pPr>
      <w:r>
        <w:rPr>
          <w:rFonts w:ascii="仿宋" w:eastAsia="仿宋" w:cs="Arial"/>
          <w:sz w:val="24"/>
          <w:highlight w:val="none"/>
        </w:rPr>
        <w:t>5</w:t>
      </w:r>
      <w:r>
        <w:rPr>
          <w:rFonts w:hint="eastAsia" w:ascii="仿宋" w:eastAsia="仿宋" w:cs="Arial"/>
          <w:sz w:val="24"/>
          <w:highlight w:val="none"/>
        </w:rPr>
        <w:t>、CA申领需要时间，请各潜在投标供应商及时办理和绑定。</w:t>
      </w:r>
    </w:p>
    <w:p>
      <w:pPr>
        <w:spacing w:line="360" w:lineRule="exact"/>
        <w:ind w:firstLine="480" w:firstLineChars="200"/>
        <w:rPr>
          <w:rFonts w:ascii="仿宋" w:eastAsia="仿宋" w:cs="Arial"/>
          <w:bCs/>
          <w:color w:val="000000"/>
          <w:sz w:val="24"/>
          <w:highlight w:val="none"/>
        </w:rPr>
      </w:pPr>
      <w:r>
        <w:rPr>
          <w:rFonts w:ascii="仿宋" w:eastAsia="仿宋" w:cs="Arial"/>
          <w:bCs/>
          <w:color w:val="000000"/>
          <w:sz w:val="24"/>
          <w:highlight w:val="none"/>
        </w:rPr>
        <w:t>6、</w:t>
      </w:r>
      <w:r>
        <w:rPr>
          <w:rFonts w:hint="eastAsia" w:ascii="仿宋" w:eastAsia="仿宋" w:cs="Arial"/>
          <w:bCs/>
          <w:color w:val="000000"/>
          <w:sz w:val="24"/>
          <w:highlight w:val="none"/>
        </w:rPr>
        <w:t>获取采购文件后不参加投标的供应商，须向采购代理机构提供书面说明。</w:t>
      </w:r>
    </w:p>
    <w:p>
      <w:pPr>
        <w:spacing w:line="360" w:lineRule="exact"/>
        <w:ind w:firstLine="482" w:firstLineChars="200"/>
        <w:rPr>
          <w:rFonts w:ascii="仿宋" w:eastAsia="仿宋"/>
          <w:sz w:val="24"/>
          <w:highlight w:val="none"/>
        </w:rPr>
      </w:pPr>
      <w:r>
        <w:rPr>
          <w:rFonts w:ascii="仿宋" w:eastAsia="仿宋" w:cs="Arial"/>
          <w:b/>
          <w:bCs/>
          <w:sz w:val="24"/>
          <w:highlight w:val="none"/>
        </w:rPr>
        <w:t>7、</w:t>
      </w:r>
      <w:r>
        <w:rPr>
          <w:rFonts w:hint="eastAsia" w:ascii="仿宋" w:eastAsia="仿宋"/>
          <w:b/>
          <w:bCs/>
          <w:sz w:val="24"/>
          <w:highlight w:val="none"/>
        </w:rPr>
        <w:t>需登陆政采云平台后在交易系统内获取</w:t>
      </w:r>
      <w:r>
        <w:rPr>
          <w:rFonts w:ascii="仿宋" w:eastAsia="仿宋"/>
          <w:b/>
          <w:bCs/>
          <w:sz w:val="24"/>
          <w:highlight w:val="none"/>
        </w:rPr>
        <w:t>采购文件</w:t>
      </w:r>
      <w:r>
        <w:rPr>
          <w:rFonts w:hint="eastAsia" w:ascii="仿宋" w:eastAsia="仿宋"/>
          <w:b/>
          <w:bCs/>
          <w:sz w:val="24"/>
          <w:highlight w:val="none"/>
        </w:rPr>
        <w:t>，只网站下载不视为获取。</w:t>
      </w:r>
    </w:p>
    <w:p>
      <w:pPr>
        <w:spacing w:line="360" w:lineRule="exact"/>
        <w:ind w:firstLine="482" w:firstLineChars="200"/>
        <w:rPr>
          <w:rFonts w:ascii="仿宋" w:eastAsia="仿宋"/>
          <w:color w:val="000000"/>
          <w:sz w:val="24"/>
          <w:highlight w:val="none"/>
        </w:rPr>
      </w:pPr>
      <w:r>
        <w:rPr>
          <w:rFonts w:ascii="仿宋" w:eastAsia="仿宋"/>
          <w:b/>
          <w:bCs/>
          <w:color w:val="000000"/>
          <w:sz w:val="24"/>
          <w:highlight w:val="none"/>
        </w:rPr>
        <w:t>8、</w:t>
      </w:r>
      <w:r>
        <w:rPr>
          <w:rFonts w:hint="eastAsia" w:ascii="仿宋" w:eastAsia="仿宋"/>
          <w:b/>
          <w:bCs/>
          <w:color w:val="000000"/>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000000"/>
          <w:sz w:val="24"/>
          <w:highlight w:val="none"/>
        </w:rPr>
      </w:pPr>
      <w:r>
        <w:rPr>
          <w:rFonts w:ascii="仿宋" w:eastAsia="仿宋" w:cs="Arial"/>
          <w:b/>
          <w:bCs/>
          <w:color w:val="000000"/>
          <w:spacing w:val="-4"/>
          <w:sz w:val="24"/>
          <w:highlight w:val="none"/>
        </w:rPr>
        <w:t>六</w:t>
      </w:r>
      <w:r>
        <w:rPr>
          <w:rFonts w:hint="eastAsia" w:ascii="仿宋" w:eastAsia="仿宋" w:cs="Arial"/>
          <w:b/>
          <w:bCs/>
          <w:color w:val="000000"/>
          <w:spacing w:val="-4"/>
          <w:sz w:val="24"/>
          <w:highlight w:val="none"/>
        </w:rPr>
        <w:t>、</w:t>
      </w:r>
      <w:r>
        <w:rPr>
          <w:rFonts w:hint="eastAsia" w:ascii="仿宋" w:eastAsia="仿宋" w:cs="Arial"/>
          <w:b/>
          <w:color w:val="000000"/>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highlight w:val="none"/>
        </w:rPr>
        <w:t>http://zfcg.czt.zj.gov.cn/</w:t>
      </w:r>
      <w:r>
        <w:rPr>
          <w:rFonts w:hint="eastAsia" w:ascii="仿宋" w:eastAsia="仿宋"/>
          <w:spacing w:val="-4"/>
          <w:sz w:val="24"/>
          <w:highlight w:val="none"/>
        </w:rPr>
        <w:t>和http://www.sxyc.gov.cn/公共资源交易板块。更正公告</w:t>
      </w:r>
      <w:r>
        <w:rPr>
          <w:rFonts w:hint="eastAsia" w:ascii="仿宋" w:eastAsia="仿宋" w:cs="Arial"/>
          <w:bCs/>
          <w:color w:val="000000"/>
          <w:sz w:val="24"/>
          <w:highlight w:val="none"/>
        </w:rPr>
        <w:t>请自行登录政采云平台或在浙江政府采购网更正公告页面或越城区人民政府门户网站采购公告页面中下载。</w:t>
      </w:r>
    </w:p>
    <w:p>
      <w:pPr>
        <w:spacing w:line="380" w:lineRule="exact"/>
        <w:rPr>
          <w:rFonts w:ascii="仿宋" w:eastAsia="仿宋"/>
          <w:b/>
          <w:color w:val="000000"/>
          <w:sz w:val="24"/>
          <w:highlight w:val="none"/>
        </w:rPr>
      </w:pPr>
      <w:r>
        <w:rPr>
          <w:rFonts w:ascii="仿宋" w:eastAsia="仿宋"/>
          <w:b/>
          <w:color w:val="000000"/>
          <w:sz w:val="24"/>
          <w:highlight w:val="none"/>
        </w:rPr>
        <w:t>七</w:t>
      </w:r>
      <w:r>
        <w:rPr>
          <w:rFonts w:hint="eastAsia" w:ascii="仿宋" w:eastAsia="仿宋"/>
          <w:b/>
          <w:color w:val="000000"/>
          <w:sz w:val="24"/>
          <w:highlight w:val="none"/>
        </w:rPr>
        <w:t>、供应商入驻</w:t>
      </w:r>
      <w:r>
        <w:rPr>
          <w:rFonts w:hint="eastAsia" w:ascii="仿宋" w:eastAsia="仿宋"/>
          <w:color w:val="000000"/>
          <w:sz w:val="24"/>
          <w:highlight w:val="none"/>
        </w:rPr>
        <w:t>（无需提交纸质资料现场审核）：</w:t>
      </w:r>
    </w:p>
    <w:p>
      <w:pPr>
        <w:spacing w:line="360" w:lineRule="exact"/>
        <w:ind w:firstLine="480" w:firstLineChars="200"/>
        <w:rPr>
          <w:rFonts w:ascii="仿宋" w:eastAsia="仿宋"/>
          <w:color w:val="000000"/>
          <w:sz w:val="24"/>
          <w:highlight w:val="none"/>
        </w:rPr>
      </w:pPr>
      <w:r>
        <w:rPr>
          <w:rFonts w:hint="eastAsia" w:ascii="仿宋" w:eastAsia="仿宋"/>
          <w:color w:val="000000"/>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000000"/>
          <w:sz w:val="24"/>
          <w:highlight w:val="none"/>
        </w:rPr>
      </w:pPr>
      <w:r>
        <w:rPr>
          <w:rFonts w:hint="eastAsia" w:ascii="仿宋" w:eastAsia="仿宋"/>
          <w:b/>
          <w:bCs/>
          <w:color w:val="000000"/>
          <w:sz w:val="24"/>
          <w:highlight w:val="none"/>
        </w:rPr>
        <w:t>供应商入驻操作指南：</w:t>
      </w:r>
    </w:p>
    <w:p>
      <w:pPr>
        <w:spacing w:line="380" w:lineRule="exact"/>
        <w:rPr>
          <w:rFonts w:ascii="仿宋" w:eastAsia="仿宋"/>
          <w:highlight w:val="none"/>
        </w:rPr>
      </w:pPr>
      <w:r>
        <w:rPr>
          <w:rFonts w:hint="eastAsia" w:ascii="仿宋" w:eastAsia="仿宋"/>
          <w:highlight w:val="none"/>
        </w:rPr>
        <w:t>https://service.zcygov.cn/#/knowledges/cm2eqWwBFdiHxlNd_otq/w3Cd3GwBFdiHxlNd-BRD</w:t>
      </w:r>
    </w:p>
    <w:p>
      <w:pPr>
        <w:pStyle w:val="2"/>
        <w:spacing w:after="0" w:line="480" w:lineRule="auto"/>
        <w:rPr>
          <w:rFonts w:ascii="仿宋"/>
          <w:highlight w:val="none"/>
        </w:rPr>
      </w:pPr>
      <w:bookmarkStart w:id="34" w:name="_Toc13545"/>
      <w:r>
        <w:rPr>
          <w:rFonts w:hint="eastAsia" w:ascii="仿宋"/>
          <w:highlight w:val="none"/>
        </w:rPr>
        <w:t>第二章  投标人须知</w:t>
      </w:r>
      <w:bookmarkEnd w:id="34"/>
    </w:p>
    <w:p>
      <w:pPr>
        <w:pStyle w:val="3"/>
        <w:spacing w:before="0" w:after="0" w:line="360" w:lineRule="auto"/>
        <w:rPr>
          <w:rFonts w:ascii="仿宋"/>
          <w:highlight w:val="none"/>
        </w:rPr>
      </w:pPr>
      <w:bookmarkStart w:id="35" w:name="_Toc5028"/>
      <w:r>
        <w:rPr>
          <w:rFonts w:hint="eastAsia" w:ascii="仿宋"/>
          <w:highlight w:val="none"/>
        </w:rPr>
        <w:t>一、前附表</w:t>
      </w:r>
      <w:bookmarkEnd w:id="3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000000"/>
                <w:sz w:val="24"/>
                <w:highlight w:val="none"/>
              </w:rPr>
            </w:pPr>
            <w:r>
              <w:rPr>
                <w:rFonts w:hint="eastAsia" w:ascii="仿宋" w:eastAsia="仿宋"/>
                <w:color w:val="000000"/>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highlight w:val="none"/>
              </w:rPr>
            </w:pPr>
            <w:r>
              <w:rPr>
                <w:rFonts w:hint="eastAsia" w:ascii="仿宋" w:eastAsia="仿宋"/>
                <w:b/>
                <w:color w:val="000000"/>
                <w:sz w:val="24"/>
                <w:highlight w:val="none"/>
              </w:rPr>
              <w:t>项目名称</w:t>
            </w:r>
            <w:r>
              <w:rPr>
                <w:rFonts w:hint="eastAsia" w:ascii="仿宋" w:eastAsia="仿宋"/>
                <w:color w:val="000000"/>
                <w:sz w:val="24"/>
                <w:highlight w:val="none"/>
              </w:rPr>
              <w:t>：</w:t>
            </w:r>
            <w:r>
              <w:rPr>
                <w:rFonts w:hint="eastAsia" w:ascii="仿宋" w:eastAsia="仿宋"/>
                <w:sz w:val="24"/>
                <w:highlight w:val="none"/>
                <w:u w:val="single"/>
              </w:rPr>
              <w:t xml:space="preserve"> 越城区马海闸站、沥海闸、南江闸、楝树下闸运行维护项目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000000"/>
                <w:sz w:val="24"/>
                <w:highlight w:val="none"/>
              </w:rPr>
            </w:pPr>
            <w:r>
              <w:rPr>
                <w:rFonts w:hint="eastAsia" w:ascii="仿宋" w:eastAsia="仿宋"/>
                <w:b/>
                <w:color w:val="000000"/>
                <w:sz w:val="24"/>
                <w:highlight w:val="none"/>
              </w:rPr>
              <w:t>投标有效期：</w:t>
            </w:r>
            <w:r>
              <w:rPr>
                <w:rFonts w:hint="eastAsia" w:ascii="仿宋" w:eastAsia="仿宋"/>
                <w:color w:val="000000"/>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highlight w:val="none"/>
              </w:rPr>
            </w:pPr>
            <w:r>
              <w:rPr>
                <w:rFonts w:hint="eastAsia" w:ascii="仿宋" w:eastAsia="仿宋"/>
                <w:b/>
                <w:sz w:val="24"/>
                <w:highlight w:val="none"/>
              </w:rPr>
              <w:t>是否提供样品：</w:t>
            </w:r>
            <w:r>
              <w:rPr>
                <w:rFonts w:hint="eastAsia" w:ascii="仿宋" w:eastAsia="仿宋"/>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000000"/>
                <w:sz w:val="24"/>
                <w:highlight w:val="none"/>
                <w:u w:val="single"/>
              </w:rPr>
            </w:pPr>
            <w:r>
              <w:rPr>
                <w:rFonts w:hint="eastAsia" w:ascii="仿宋" w:eastAsia="仿宋"/>
                <w:b/>
                <w:sz w:val="24"/>
                <w:highlight w:val="none"/>
              </w:rPr>
              <w:t>是否演示：</w:t>
            </w:r>
            <w:r>
              <w:rPr>
                <w:rFonts w:hint="eastAsia" w:ascii="仿宋" w:eastAsia="仿宋"/>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highlight w:val="none"/>
              </w:rPr>
            </w:pPr>
            <w:r>
              <w:rPr>
                <w:rFonts w:hint="eastAsia" w:ascii="仿宋" w:eastAsia="仿宋"/>
                <w:b/>
                <w:sz w:val="24"/>
                <w:highlight w:val="none"/>
              </w:rPr>
              <w:t>是否组织现场踏勘：</w:t>
            </w:r>
            <w:r>
              <w:rPr>
                <w:rFonts w:hint="eastAsia" w:ascii="仿宋" w:eastAsia="仿宋"/>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highlight w:val="none"/>
              </w:rPr>
            </w:pPr>
            <w:r>
              <w:rPr>
                <w:rFonts w:hint="eastAsia" w:ascii="仿宋" w:eastAsia="仿宋"/>
                <w:b/>
                <w:color w:val="000000"/>
                <w:sz w:val="24"/>
                <w:highlight w:val="none"/>
              </w:rPr>
              <w:t>投标文件份数：上传加密电子投标文件一份，准备备份加密电子投标文件一份</w:t>
            </w:r>
            <w:r>
              <w:rPr>
                <w:rFonts w:hint="eastAsia" w:ascii="仿宋" w:eastAsia="仿宋"/>
                <w:color w:val="000000"/>
                <w:sz w:val="24"/>
                <w:highlight w:val="none"/>
              </w:rPr>
              <w:t>。</w:t>
            </w:r>
          </w:p>
          <w:p>
            <w:pPr>
              <w:spacing w:line="500" w:lineRule="exact"/>
              <w:rPr>
                <w:rFonts w:ascii="仿宋" w:eastAsia="仿宋"/>
                <w:color w:val="000000"/>
                <w:sz w:val="24"/>
                <w:highlight w:val="none"/>
              </w:rPr>
            </w:pPr>
            <w:r>
              <w:rPr>
                <w:rFonts w:ascii="仿宋" w:eastAsia="仿宋"/>
                <w:b/>
                <w:bCs/>
                <w:color w:val="000000"/>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中标合同金额的</w:t>
            </w:r>
            <w:r>
              <w:rPr>
                <w:rFonts w:ascii="仿宋" w:eastAsia="仿宋"/>
                <w:color w:val="auto"/>
                <w:sz w:val="24"/>
                <w:highlight w:val="none"/>
                <w:u w:val="single"/>
              </w:rPr>
              <w:t>1</w:t>
            </w:r>
            <w:r>
              <w:rPr>
                <w:rFonts w:hint="eastAsia" w:ascii="仿宋" w:eastAsia="仿宋"/>
                <w:color w:val="auto"/>
                <w:sz w:val="24"/>
                <w:highlight w:val="none"/>
                <w:u w:val="single"/>
              </w:rPr>
              <w:t xml:space="preserve">%；完成服务后30日历天内退还。 </w:t>
            </w:r>
          </w:p>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允许</w:t>
            </w:r>
            <w:r>
              <w:rPr>
                <w:rFonts w:hint="eastAsia" w:ascii="仿宋" w:eastAsia="仿宋"/>
                <w:color w:val="auto"/>
                <w:sz w:val="24"/>
                <w:highlight w:val="none"/>
              </w:rPr>
              <w:t>将</w:t>
            </w:r>
            <w:r>
              <w:rPr>
                <w:rFonts w:hint="eastAsia" w:ascii="仿宋" w:eastAsia="仿宋"/>
                <w:color w:val="auto"/>
                <w:sz w:val="24"/>
                <w:highlight w:val="none"/>
                <w:u w:val="single"/>
              </w:rPr>
              <w:t>电气预防性试验</w:t>
            </w:r>
            <w:r>
              <w:rPr>
                <w:rFonts w:hint="eastAsia" w:ascii="仿宋" w:eastAsia="仿宋"/>
                <w:color w:val="auto"/>
                <w:sz w:val="24"/>
                <w:highlight w:val="none"/>
              </w:rPr>
              <w:t>、</w:t>
            </w:r>
            <w:r>
              <w:rPr>
                <w:rFonts w:hint="eastAsia" w:ascii="仿宋" w:eastAsia="仿宋"/>
                <w:color w:val="auto"/>
                <w:sz w:val="24"/>
                <w:highlight w:val="none"/>
                <w:u w:val="single"/>
              </w:rPr>
              <w:t>桥机等特种设备维护</w:t>
            </w:r>
            <w:r>
              <w:rPr>
                <w:rFonts w:hint="eastAsia" w:ascii="仿宋" w:eastAsia="仿宋"/>
                <w:color w:val="auto"/>
                <w:sz w:val="24"/>
                <w:highlight w:val="none"/>
              </w:rPr>
              <w:t>、</w:t>
            </w:r>
            <w:r>
              <w:rPr>
                <w:rFonts w:hint="eastAsia" w:ascii="仿宋" w:eastAsia="仿宋"/>
                <w:color w:val="auto"/>
                <w:sz w:val="24"/>
                <w:highlight w:val="none"/>
                <w:u w:val="single"/>
              </w:rPr>
              <w:t>工业自动化控制系统专业维护</w:t>
            </w:r>
            <w:r>
              <w:rPr>
                <w:rFonts w:hint="eastAsia" w:ascii="仿宋" w:eastAsia="仿宋"/>
                <w:color w:val="auto"/>
                <w:sz w:val="24"/>
                <w:highlight w:val="none"/>
              </w:rPr>
              <w:t>、</w:t>
            </w:r>
            <w:r>
              <w:rPr>
                <w:rFonts w:hint="eastAsia" w:ascii="仿宋" w:eastAsia="仿宋"/>
                <w:color w:val="auto"/>
                <w:sz w:val="24"/>
                <w:highlight w:val="none"/>
                <w:u w:val="single"/>
              </w:rPr>
              <w:t>水工建筑物运行期安全监测及分析</w:t>
            </w:r>
            <w:r>
              <w:rPr>
                <w:rFonts w:hint="eastAsia" w:ascii="仿宋" w:eastAsia="仿宋"/>
                <w:color w:val="auto"/>
                <w:sz w:val="24"/>
                <w:highlight w:val="none"/>
              </w:rPr>
              <w:t>、</w:t>
            </w:r>
            <w:r>
              <w:rPr>
                <w:rFonts w:hint="eastAsia" w:ascii="仿宋" w:eastAsia="仿宋"/>
                <w:color w:val="auto"/>
                <w:sz w:val="24"/>
                <w:highlight w:val="none"/>
                <w:u w:val="single"/>
              </w:rPr>
              <w:t xml:space="preserve"> 其他监测设施维护和资料整编分析</w:t>
            </w:r>
            <w:r>
              <w:rPr>
                <w:rFonts w:hint="eastAsia" w:ascii="仿宋" w:eastAsia="仿宋"/>
                <w:color w:val="auto"/>
                <w:sz w:val="24"/>
                <w:highlight w:val="none"/>
              </w:rPr>
              <w:t>分包，</w:t>
            </w:r>
            <w:r>
              <w:rPr>
                <w:rFonts w:hint="eastAsia" w:ascii="仿宋" w:eastAsia="仿宋"/>
                <w:color w:val="auto"/>
                <w:sz w:val="24"/>
                <w:highlight w:val="none"/>
                <w:u w:val="single"/>
              </w:rPr>
              <w:t>不允许</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本项目采购标的（服务部分）所属行业：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越城区马海闸站、沥海闸、南江闸、楝树下闸运行维护</w:t>
                  </w:r>
                </w:p>
              </w:tc>
              <w:tc>
                <w:tcPr>
                  <w:tcW w:w="4078" w:type="dxa"/>
                  <w:vAlign w:val="center"/>
                </w:tcPr>
                <w:p>
                  <w:pPr>
                    <w:snapToGrid w:val="0"/>
                    <w:jc w:val="center"/>
                    <w:rPr>
                      <w:rFonts w:ascii="仿宋" w:eastAsia="仿宋"/>
                      <w:b/>
                      <w:bCs/>
                      <w:color w:val="auto"/>
                      <w:sz w:val="24"/>
                      <w:highlight w:val="none"/>
                    </w:rPr>
                  </w:pPr>
                  <w:r>
                    <w:rPr>
                      <w:rFonts w:ascii="仿宋" w:eastAsia="仿宋"/>
                      <w:b/>
                      <w:bCs/>
                      <w:color w:val="auto"/>
                      <w:sz w:val="24"/>
                      <w:highlight w:val="none"/>
                    </w:rPr>
                    <w:t>其他未列明行业</w:t>
                  </w:r>
                </w:p>
              </w:tc>
            </w:tr>
          </w:tbl>
          <w:p>
            <w:pPr>
              <w:snapToGrid w:val="0"/>
              <w:jc w:val="left"/>
              <w:rPr>
                <w:rFonts w:ascii="仿宋" w:eastAsia="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highlight w:val="none"/>
              </w:rPr>
            </w:pPr>
            <w:r>
              <w:rPr>
                <w:rFonts w:hint="eastAsia" w:ascii="仿宋" w:eastAsia="仿宋"/>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bCs/>
                <w:sz w:val="24"/>
                <w:highlight w:val="none"/>
                <w:u w:val="single"/>
              </w:rPr>
            </w:pPr>
            <w:r>
              <w:rPr>
                <w:rFonts w:hint="eastAsia" w:ascii="仿宋" w:eastAsia="仿宋" w:cs="仿宋_GB2312"/>
                <w:b/>
                <w:bCs/>
                <w:sz w:val="24"/>
                <w:highlight w:val="none"/>
              </w:rPr>
              <w:t>采购代理服务费：</w:t>
            </w:r>
            <w:r>
              <w:rPr>
                <w:rFonts w:hint="eastAsia" w:ascii="仿宋" w:hAnsi="仿宋" w:eastAsia="仿宋" w:cs="仿宋"/>
                <w:b/>
                <w:bCs/>
                <w:sz w:val="24"/>
                <w:highlight w:val="none"/>
                <w:u w:val="single"/>
              </w:rPr>
              <w:t>① 以中标通知中确定的中标总金额作为服务费的计算基数，具体比例按《国家计委关于印发&lt;招标代理服务费管理暂行办法&gt;的通知》（计价格[2002]1980号）规定的标准执行。中标服务费不足5000元按5000元收取。</w:t>
            </w:r>
          </w:p>
          <w:p>
            <w:pPr>
              <w:autoSpaceDE w:val="0"/>
              <w:autoSpaceDN w:val="0"/>
              <w:spacing w:line="500" w:lineRule="exact"/>
              <w:textAlignment w:val="bottom"/>
              <w:rPr>
                <w:rFonts w:ascii="仿宋" w:hAnsi="仿宋" w:eastAsia="仿宋" w:cs="仿宋"/>
                <w:b/>
                <w:bCs/>
                <w:sz w:val="24"/>
                <w:highlight w:val="none"/>
                <w:u w:val="single"/>
              </w:rPr>
            </w:pPr>
            <w:r>
              <w:rPr>
                <w:rFonts w:hint="eastAsia" w:ascii="仿宋" w:hAnsi="仿宋" w:eastAsia="仿宋" w:cs="仿宋"/>
                <w:b/>
                <w:bCs/>
                <w:sz w:val="24"/>
                <w:highlight w:val="none"/>
                <w:u w:val="single"/>
              </w:rPr>
              <w:t>② 中标服务费的交纳方式：用现金、支付宝等付款方式直接交纳中标服务费。</w:t>
            </w:r>
          </w:p>
          <w:p>
            <w:pPr>
              <w:spacing w:line="500" w:lineRule="exact"/>
              <w:jc w:val="left"/>
              <w:rPr>
                <w:rFonts w:ascii="仿宋" w:eastAsia="仿宋" w:cs="仿宋_GB2312"/>
                <w:sz w:val="24"/>
                <w:highlight w:val="none"/>
              </w:rPr>
            </w:pPr>
            <w:r>
              <w:rPr>
                <w:rFonts w:hint="eastAsia" w:ascii="仿宋" w:hAnsi="仿宋" w:eastAsia="仿宋" w:cs="仿宋"/>
                <w:b/>
                <w:bCs/>
                <w:sz w:val="24"/>
                <w:highlight w:val="none"/>
                <w:u w:val="single"/>
              </w:rPr>
              <w:t>③ 中标服务费的交纳时间：领取中标通知书前交纳。</w:t>
            </w:r>
          </w:p>
        </w:tc>
      </w:tr>
    </w:tbl>
    <w:p>
      <w:pPr>
        <w:pStyle w:val="3"/>
        <w:rPr>
          <w:rFonts w:ascii="仿宋"/>
          <w:highlight w:val="none"/>
        </w:rPr>
      </w:pPr>
      <w:bookmarkStart w:id="36" w:name="_Toc21572"/>
      <w:r>
        <w:rPr>
          <w:rFonts w:hint="eastAsia" w:ascii="仿宋"/>
          <w:highlight w:val="none"/>
        </w:rPr>
        <w:t>二、采购文件</w:t>
      </w:r>
      <w:bookmarkEnd w:id="36"/>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1. 采购文件效力</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000000"/>
          <w:sz w:val="24"/>
          <w:highlight w:val="none"/>
        </w:rPr>
      </w:pPr>
      <w:r>
        <w:rPr>
          <w:rFonts w:hint="eastAsia" w:ascii="仿宋" w:eastAsia="仿宋"/>
          <w:color w:val="000000"/>
          <w:sz w:val="24"/>
          <w:highlight w:val="none"/>
        </w:rPr>
        <w:t>1.2</w:t>
      </w:r>
      <w:r>
        <w:rPr>
          <w:rFonts w:hint="eastAsia" w:ascii="仿宋" w:eastAsia="仿宋"/>
          <w:b/>
          <w:bCs/>
          <w:color w:val="000000"/>
          <w:sz w:val="24"/>
          <w:highlight w:val="none"/>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2、名词定义</w:t>
      </w:r>
    </w:p>
    <w:p>
      <w:pPr>
        <w:snapToGrid w:val="0"/>
        <w:spacing w:line="440" w:lineRule="exact"/>
        <w:jc w:val="left"/>
        <w:rPr>
          <w:rFonts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sz w:val="24"/>
          <w:highlight w:val="none"/>
        </w:rPr>
      </w:pPr>
      <w:r>
        <w:rPr>
          <w:rFonts w:hint="eastAsia" w:ascii="仿宋" w:eastAsia="仿宋"/>
          <w:color w:val="000000"/>
          <w:sz w:val="24"/>
          <w:highlight w:val="none"/>
        </w:rPr>
        <w:t>2.2“</w:t>
      </w:r>
      <w:r>
        <w:rPr>
          <w:rFonts w:hint="eastAsia" w:ascii="仿宋" w:eastAsia="仿宋"/>
          <w:b/>
          <w:bCs/>
          <w:color w:val="000000"/>
          <w:sz w:val="24"/>
          <w:highlight w:val="none"/>
        </w:rPr>
        <w:t>采购机构</w:t>
      </w:r>
      <w:r>
        <w:rPr>
          <w:rFonts w:hint="eastAsia" w:ascii="仿宋" w:eastAsia="仿宋"/>
          <w:color w:val="000000"/>
          <w:sz w:val="24"/>
          <w:highlight w:val="none"/>
        </w:rPr>
        <w:t>”：采购人及其采购代理机构。</w:t>
      </w:r>
    </w:p>
    <w:p>
      <w:pPr>
        <w:snapToGrid w:val="0"/>
        <w:spacing w:line="440" w:lineRule="exact"/>
        <w:jc w:val="left"/>
        <w:rPr>
          <w:rFonts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pPr>
        <w:snapToGrid w:val="0"/>
        <w:spacing w:line="440" w:lineRule="exact"/>
        <w:jc w:val="left"/>
        <w:rPr>
          <w:rFonts w:ascii="仿宋" w:eastAsia="仿宋"/>
          <w:color w:val="000000"/>
          <w:sz w:val="24"/>
          <w:highlight w:val="none"/>
        </w:rPr>
      </w:pPr>
      <w:r>
        <w:rPr>
          <w:rFonts w:hint="eastAsia" w:ascii="仿宋" w:eastAsia="仿宋"/>
          <w:sz w:val="24"/>
          <w:highlight w:val="none"/>
        </w:rPr>
        <w:t>2.5 “</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pPr>
        <w:snapToGrid w:val="0"/>
        <w:spacing w:line="440" w:lineRule="exact"/>
        <w:jc w:val="left"/>
        <w:rPr>
          <w:rFonts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w:t>
      </w:r>
      <w:r>
        <w:rPr>
          <w:rFonts w:hint="eastAsia" w:ascii="仿宋" w:eastAsia="仿宋" w:cs="Arial"/>
          <w:bCs/>
          <w:color w:val="000000"/>
          <w:sz w:val="24"/>
          <w:highlight w:val="none"/>
        </w:rPr>
        <w:t>。</w:t>
      </w:r>
      <w:r>
        <w:rPr>
          <w:rFonts w:hint="eastAsia" w:ascii="仿宋" w:eastAsia="仿宋"/>
          <w:sz w:val="24"/>
          <w:highlight w:val="none"/>
        </w:rPr>
        <w:t>个体工商户参与投标的，经营者等同于法定代表人。</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2.7“</w:t>
      </w:r>
      <w:r>
        <w:rPr>
          <w:rFonts w:hint="eastAsia" w:ascii="仿宋" w:eastAsia="仿宋"/>
          <w:b/>
          <w:bCs/>
          <w:color w:val="000000"/>
          <w:sz w:val="24"/>
          <w:highlight w:val="none"/>
        </w:rPr>
        <w:t>实质性响应条款</w:t>
      </w:r>
      <w:r>
        <w:rPr>
          <w:rFonts w:hint="eastAsia" w:ascii="仿宋" w:eastAsia="仿宋"/>
          <w:color w:val="000000"/>
          <w:sz w:val="24"/>
          <w:highlight w:val="none"/>
        </w:rPr>
        <w:t>”：投标人必须响应的条款，未响应的作无效投标处理。在本采购文件中，实质性响应条款前标注“★”符号。</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2.8“</w:t>
      </w:r>
      <w:r>
        <w:rPr>
          <w:rFonts w:hint="eastAsia" w:ascii="仿宋" w:eastAsia="仿宋"/>
          <w:b/>
          <w:bCs/>
          <w:color w:val="000000"/>
          <w:sz w:val="24"/>
          <w:highlight w:val="none"/>
        </w:rPr>
        <w:t>投标人公章</w:t>
      </w:r>
      <w:r>
        <w:rPr>
          <w:rFonts w:hint="eastAsia" w:ascii="仿宋" w:eastAsia="仿宋"/>
          <w:color w:val="000000"/>
          <w:sz w:val="24"/>
          <w:highlight w:val="none"/>
        </w:rPr>
        <w:t>”指投标人法定名称章（或其电子签章）。</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2.9“</w:t>
      </w:r>
      <w:r>
        <w:rPr>
          <w:rFonts w:hint="eastAsia" w:ascii="仿宋" w:eastAsia="仿宋"/>
          <w:b/>
          <w:bCs/>
          <w:color w:val="000000"/>
          <w:sz w:val="24"/>
          <w:highlight w:val="none"/>
        </w:rPr>
        <w:t>投标有效期</w:t>
      </w:r>
      <w:r>
        <w:rPr>
          <w:rFonts w:hint="eastAsia" w:ascii="仿宋" w:eastAsia="仿宋"/>
          <w:color w:val="000000"/>
          <w:sz w:val="24"/>
          <w:highlight w:val="none"/>
        </w:rPr>
        <w:t>”指采购文件中规定的一个适当时间，投标有效期内需完成开评标以及与中标人签订合同的事宜。</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3、政府采购政策性规定</w:t>
      </w:r>
    </w:p>
    <w:p>
      <w:pPr>
        <w:snapToGrid w:val="0"/>
        <w:spacing w:line="440" w:lineRule="exact"/>
        <w:jc w:val="left"/>
        <w:rPr>
          <w:rFonts w:ascii="仿宋" w:eastAsia="仿宋"/>
          <w:color w:val="000000"/>
          <w:sz w:val="24"/>
          <w:highlight w:val="none"/>
        </w:rPr>
      </w:pPr>
      <w:r>
        <w:rPr>
          <w:rFonts w:hint="eastAsia" w:ascii="仿宋" w:eastAsia="仿宋"/>
          <w:b/>
          <w:bCs/>
          <w:color w:val="000000"/>
          <w:sz w:val="24"/>
          <w:highlight w:val="none"/>
        </w:rPr>
        <w:t>3.1采购国产</w:t>
      </w:r>
    </w:p>
    <w:p>
      <w:pPr>
        <w:snapToGrid w:val="0"/>
        <w:spacing w:line="440" w:lineRule="exact"/>
        <w:ind w:firstLine="482" w:firstLineChars="200"/>
        <w:jc w:val="left"/>
        <w:rPr>
          <w:rFonts w:ascii="仿宋" w:eastAsia="仿宋"/>
          <w:sz w:val="24"/>
          <w:highlight w:val="none"/>
        </w:rPr>
      </w:pPr>
      <w:r>
        <w:rPr>
          <w:rFonts w:hint="eastAsia" w:ascii="仿宋" w:eastAsia="仿宋"/>
          <w:b/>
          <w:bCs/>
          <w:sz w:val="24"/>
          <w:highlight w:val="none"/>
        </w:rPr>
        <w:t>除采购文件明确允许采购进口产品外，集中采购目录内或</w:t>
      </w:r>
      <w:r>
        <w:rPr>
          <w:rFonts w:ascii="仿宋" w:eastAsia="仿宋"/>
          <w:b/>
          <w:bCs/>
          <w:sz w:val="24"/>
          <w:highlight w:val="none"/>
        </w:rPr>
        <w:t>分散采购</w:t>
      </w:r>
      <w:r>
        <w:rPr>
          <w:rFonts w:hint="eastAsia" w:ascii="仿宋" w:eastAsia="仿宋"/>
          <w:b/>
          <w:bCs/>
          <w:sz w:val="24"/>
          <w:highlight w:val="none"/>
        </w:rPr>
        <w:t>限额标准以上的产品应当提供本国生产的产品，否则作无效投标处理。</w:t>
      </w:r>
      <w:r>
        <w:rPr>
          <w:rFonts w:hint="eastAsia" w:ascii="仿宋" w:eastAsia="仿宋"/>
          <w:sz w:val="24"/>
          <w:highlight w:val="none"/>
        </w:rPr>
        <w:t>采购进口产品的，不得限制潜在国产的同类产品参与投标。</w:t>
      </w:r>
    </w:p>
    <w:p>
      <w:pPr>
        <w:snapToGrid w:val="0"/>
        <w:spacing w:line="440" w:lineRule="exact"/>
        <w:jc w:val="left"/>
        <w:rPr>
          <w:rFonts w:ascii="仿宋" w:eastAsia="仿宋"/>
          <w:color w:val="000000"/>
          <w:sz w:val="24"/>
          <w:highlight w:val="none"/>
        </w:rPr>
      </w:pPr>
      <w:r>
        <w:rPr>
          <w:rFonts w:hint="eastAsia" w:ascii="仿宋" w:eastAsia="仿宋"/>
          <w:b/>
          <w:bCs/>
          <w:sz w:val="24"/>
          <w:highlight w:val="none"/>
        </w:rPr>
        <w:t>3.2扶持中小</w:t>
      </w:r>
      <w:r>
        <w:rPr>
          <w:rFonts w:ascii="仿宋" w:eastAsia="仿宋"/>
          <w:b/>
          <w:bCs/>
          <w:sz w:val="24"/>
          <w:highlight w:val="none"/>
        </w:rPr>
        <w:t>微</w:t>
      </w:r>
      <w:r>
        <w:rPr>
          <w:rFonts w:hint="eastAsia" w:ascii="仿宋" w:eastAsia="仿宋"/>
          <w:b/>
          <w:bCs/>
          <w:sz w:val="24"/>
          <w:highlight w:val="none"/>
        </w:rPr>
        <w:t>企业</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本项目依据</w:t>
      </w:r>
      <w:r>
        <w:rPr>
          <w:rFonts w:ascii="仿宋" w:eastAsia="仿宋" w:cs="仿宋_GB2312"/>
          <w:sz w:val="24"/>
          <w:highlight w:val="none"/>
        </w:rPr>
        <w:t>《政府采购促进中小企业发展管理办法》（</w:t>
      </w:r>
      <w:r>
        <w:rPr>
          <w:rFonts w:hint="eastAsia" w:ascii="楷体" w:eastAsia="楷体"/>
          <w:color w:val="333333"/>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color w:val="333333"/>
          <w:sz w:val="24"/>
          <w:szCs w:val="24"/>
          <w:highlight w:val="none"/>
          <w:shd w:val="clear" w:color="auto" w:fill="FFFFFF"/>
        </w:rPr>
        <w:t>〔202</w:t>
      </w:r>
      <w:r>
        <w:rPr>
          <w:rFonts w:ascii="楷体" w:eastAsia="楷体"/>
          <w:color w:val="333333"/>
          <w:sz w:val="24"/>
          <w:szCs w:val="24"/>
          <w:highlight w:val="none"/>
          <w:shd w:val="clear" w:color="auto" w:fill="FFFFFF"/>
        </w:rPr>
        <w:t>2</w:t>
      </w:r>
      <w:r>
        <w:rPr>
          <w:rFonts w:hint="eastAsia" w:ascii="楷体" w:eastAsia="楷体"/>
          <w:color w:val="333333"/>
          <w:sz w:val="24"/>
          <w:szCs w:val="24"/>
          <w:highlight w:val="none"/>
          <w:shd w:val="clear" w:color="auto" w:fill="FFFFFF"/>
        </w:rPr>
        <w:t>〕</w:t>
      </w:r>
      <w:r>
        <w:rPr>
          <w:rFonts w:ascii="楷体" w:eastAsia="楷体"/>
          <w:color w:val="333333"/>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规定，投标供应商提供的服务部分（不含货物部分，详见前附表）全部为小微企业承接的，</w:t>
      </w:r>
      <w:r>
        <w:rPr>
          <w:rFonts w:ascii="仿宋" w:eastAsia="仿宋" w:cs="仿宋_GB2312"/>
          <w:sz w:val="24"/>
          <w:highlight w:val="none"/>
        </w:rPr>
        <w:t>对</w:t>
      </w:r>
      <w:r>
        <w:rPr>
          <w:rFonts w:hint="eastAsia" w:ascii="仿宋" w:eastAsia="仿宋" w:cs="仿宋_GB2312"/>
          <w:sz w:val="24"/>
          <w:highlight w:val="none"/>
        </w:rPr>
        <w:t>投标报价给予1</w:t>
      </w:r>
      <w:r>
        <w:rPr>
          <w:rFonts w:ascii="仿宋" w:eastAsia="仿宋" w:cs="仿宋_GB2312"/>
          <w:sz w:val="24"/>
          <w:highlight w:val="none"/>
        </w:rPr>
        <w:t>0</w:t>
      </w:r>
      <w:r>
        <w:rPr>
          <w:rFonts w:hint="eastAsia" w:ascii="仿宋" w:eastAsia="仿宋" w:cs="仿宋_GB2312"/>
          <w:sz w:val="24"/>
          <w:highlight w:val="none"/>
        </w:rPr>
        <w:t>%的扣除，用扣除后的价格参加评审。</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pPr>
        <w:snapToGrid w:val="0"/>
        <w:spacing w:line="420" w:lineRule="exact"/>
        <w:ind w:firstLine="480" w:firstLineChars="200"/>
        <w:rPr>
          <w:rFonts w:ascii="仿宋" w:eastAsia="仿宋" w:cs="仿宋_GB2312"/>
          <w:sz w:val="24"/>
          <w:highlight w:val="none"/>
        </w:rPr>
      </w:pPr>
      <w:r>
        <w:rPr>
          <w:rFonts w:hint="eastAsia" w:ascii="仿宋" w:eastAsia="仿宋" w:cs="仿宋_GB2312"/>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pPr>
        <w:snapToGrid w:val="0"/>
        <w:spacing w:line="420" w:lineRule="exact"/>
        <w:ind w:firstLine="480" w:firstLineChars="200"/>
        <w:rPr>
          <w:rFonts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ascii="仿宋" w:eastAsia="仿宋" w:cs="仿宋_GB2312"/>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highlight w:val="none"/>
        </w:rPr>
        <w:t>供应商</w:t>
      </w:r>
      <w:r>
        <w:rPr>
          <w:rFonts w:hint="eastAsia" w:ascii="仿宋" w:eastAsia="仿宋" w:cs="仿宋_GB2312"/>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b/>
          <w:bCs/>
          <w:sz w:val="24"/>
          <w:highlight w:val="none"/>
        </w:rPr>
      </w:pPr>
      <w:r>
        <w:rPr>
          <w:rFonts w:hint="eastAsia" w:ascii="仿宋" w:eastAsia="仿宋" w:cs="仿宋_GB2312"/>
          <w:b/>
          <w:bCs/>
          <w:sz w:val="24"/>
          <w:highlight w:val="none"/>
        </w:rPr>
        <w:t>3.3节能环保政策</w:t>
      </w:r>
    </w:p>
    <w:p>
      <w:pPr>
        <w:snapToGrid w:val="0"/>
        <w:spacing w:line="420" w:lineRule="exact"/>
        <w:ind w:firstLine="360" w:firstLineChars="150"/>
        <w:rPr>
          <w:rFonts w:ascii="仿宋" w:eastAsia="仿宋" w:cs="仿宋_GB2312"/>
          <w:sz w:val="24"/>
          <w:highlight w:val="none"/>
        </w:rPr>
      </w:pPr>
      <w:r>
        <w:rPr>
          <w:rFonts w:hint="eastAsia" w:ascii="仿宋" w:eastAsia="仿宋" w:cs="仿宋_GB2312"/>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highlight w:val="none"/>
        </w:rPr>
      </w:pPr>
      <w:r>
        <w:rPr>
          <w:rFonts w:hint="eastAsia" w:ascii="仿宋" w:eastAsia="仿宋"/>
          <w:b/>
          <w:bCs/>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000000"/>
          <w:sz w:val="24"/>
          <w:highlight w:val="none"/>
        </w:rPr>
      </w:pPr>
      <w:r>
        <w:rPr>
          <w:rFonts w:ascii="仿宋" w:eastAsia="仿宋"/>
          <w:b/>
          <w:bCs/>
          <w:color w:val="000000"/>
          <w:sz w:val="24"/>
          <w:highlight w:val="none"/>
        </w:rPr>
        <w:t>3.4优先采购创新产品</w:t>
      </w:r>
    </w:p>
    <w:p>
      <w:pPr>
        <w:snapToGrid w:val="0"/>
        <w:spacing w:line="440" w:lineRule="exact"/>
        <w:ind w:firstLine="480" w:firstLineChars="200"/>
        <w:jc w:val="left"/>
        <w:rPr>
          <w:rFonts w:ascii="仿宋" w:eastAsia="仿宋"/>
          <w:color w:val="000000"/>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w:t>
      </w:r>
      <w:r>
        <w:rPr>
          <w:rFonts w:ascii="仿宋" w:eastAsia="仿宋"/>
          <w:color w:val="000000"/>
          <w:sz w:val="24"/>
          <w:highlight w:val="none"/>
        </w:rPr>
        <w:t>3</w:t>
      </w:r>
      <w:r>
        <w:rPr>
          <w:rFonts w:hint="eastAsia" w:ascii="仿宋" w:eastAsia="仿宋"/>
          <w:color w:val="000000"/>
          <w:sz w:val="24"/>
          <w:highlight w:val="none"/>
        </w:rPr>
        <w:t>年内视同已具备相应销售业绩，参加政府采购活动时该供应商的业绩分为满分。</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4.采购文件的澄清与修改</w:t>
      </w:r>
    </w:p>
    <w:p>
      <w:pPr>
        <w:pStyle w:val="9"/>
        <w:widowControl w:val="0"/>
        <w:numPr>
          <w:ilvl w:val="0"/>
          <w:numId w:val="0"/>
        </w:numPr>
        <w:spacing w:afterLines="0" w:line="440" w:lineRule="exact"/>
        <w:rPr>
          <w:rFonts w:ascii="仿宋" w:eastAsia="仿宋"/>
          <w:color w:val="000000"/>
          <w:highlight w:val="none"/>
        </w:rPr>
      </w:pPr>
      <w:r>
        <w:rPr>
          <w:rFonts w:hint="eastAsia" w:ascii="仿宋" w:eastAsia="仿宋"/>
          <w:highlight w:val="none"/>
        </w:rPr>
        <w:t>4.1采购人如对</w:t>
      </w:r>
      <w:r>
        <w:rPr>
          <w:rFonts w:hint="eastAsia" w:ascii="仿宋" w:eastAsia="仿宋"/>
          <w:color w:val="000000"/>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highlight w:val="none"/>
        </w:rPr>
        <w:t>http://zfcg.czt.zj.gov.cn/</w:t>
      </w:r>
      <w:r>
        <w:rPr>
          <w:rFonts w:hint="eastAsia" w:ascii="仿宋" w:eastAsia="仿宋"/>
          <w:color w:val="000000"/>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5、参考品牌</w:t>
      </w:r>
    </w:p>
    <w:p>
      <w:pPr>
        <w:snapToGrid w:val="0"/>
        <w:spacing w:line="440" w:lineRule="exact"/>
        <w:ind w:firstLine="480" w:firstLineChars="200"/>
        <w:jc w:val="left"/>
        <w:rPr>
          <w:rFonts w:ascii="仿宋" w:eastAsia="仿宋"/>
          <w:color w:val="000000"/>
          <w:sz w:val="24"/>
          <w:highlight w:val="none"/>
        </w:rPr>
      </w:pPr>
      <w:r>
        <w:rPr>
          <w:rFonts w:hint="eastAsia" w:ascii="仿宋" w:eastAsia="仿宋"/>
          <w:color w:val="000000"/>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highlight w:val="none"/>
        </w:rPr>
      </w:pPr>
      <w:bookmarkStart w:id="37" w:name="_Toc18718"/>
      <w:r>
        <w:rPr>
          <w:rFonts w:hint="eastAsia" w:ascii="仿宋"/>
          <w:highlight w:val="none"/>
        </w:rPr>
        <w:t>三、投标文件</w:t>
      </w:r>
      <w:bookmarkEnd w:id="37"/>
    </w:p>
    <w:p>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投标文件的语言及货币单位</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1.1投标文件以及有关投标事宜的所有来往函电均应以中文书写，专业术语和外文证明材料除外。</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投标文件的组成</w:t>
      </w:r>
      <w:r>
        <w:rPr>
          <w:rFonts w:hint="eastAsia" w:ascii="仿宋" w:eastAsia="仿宋" w:cs="Arial"/>
          <w:bCs/>
          <w:color w:val="000000"/>
          <w:sz w:val="24"/>
          <w:highlight w:val="none"/>
        </w:rPr>
        <w:t>（</w:t>
      </w:r>
      <w:r>
        <w:rPr>
          <w:rFonts w:ascii="仿宋" w:eastAsia="仿宋" w:cs="Arial"/>
          <w:b/>
          <w:bCs/>
          <w:color w:val="000000"/>
          <w:sz w:val="24"/>
          <w:highlight w:val="none"/>
        </w:rPr>
        <w:t>格式详见第六章附件</w:t>
      </w:r>
      <w:r>
        <w:rPr>
          <w:rFonts w:hint="eastAsia" w:ascii="仿宋" w:eastAsia="仿宋" w:cs="Arial"/>
          <w:bCs/>
          <w:color w:val="000000"/>
          <w:sz w:val="24"/>
          <w:highlight w:val="none"/>
        </w:rPr>
        <w:t>）</w:t>
      </w:r>
    </w:p>
    <w:p>
      <w:pPr>
        <w:snapToGrid w:val="0"/>
        <w:spacing w:line="440" w:lineRule="exact"/>
        <w:ind w:firstLine="479"/>
        <w:jc w:val="left"/>
        <w:rPr>
          <w:rFonts w:ascii="仿宋" w:eastAsia="仿宋"/>
          <w:color w:val="000000"/>
          <w:sz w:val="24"/>
          <w:highlight w:val="none"/>
        </w:rPr>
      </w:pPr>
      <w:r>
        <w:rPr>
          <w:rFonts w:hint="eastAsia" w:ascii="仿宋" w:eastAsia="仿宋"/>
          <w:color w:val="000000"/>
          <w:sz w:val="24"/>
          <w:highlight w:val="none"/>
        </w:rPr>
        <w:t>本项目投标文件由“资格文件”、“商务和技术文件”、“报价文件”三部分组成：</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2.1“资格文件”包括以下内容：</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2.1.1投标声明函；</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2.1.2联合体协议书（如有）；</w:t>
      </w:r>
    </w:p>
    <w:p>
      <w:pPr>
        <w:snapToGrid w:val="0"/>
        <w:spacing w:line="440" w:lineRule="exact"/>
        <w:jc w:val="left"/>
        <w:rPr>
          <w:rFonts w:ascii="仿宋" w:eastAsia="仿宋" w:cs="仿宋_GB2312"/>
          <w:sz w:val="24"/>
          <w:szCs w:val="24"/>
          <w:highlight w:val="none"/>
        </w:rPr>
      </w:pPr>
      <w:r>
        <w:rPr>
          <w:rFonts w:hint="eastAsia" w:ascii="仿宋" w:eastAsia="仿宋"/>
          <w:color w:val="000000"/>
          <w:sz w:val="24"/>
          <w:highlight w:val="none"/>
        </w:rPr>
        <w:t>2.1.3</w:t>
      </w:r>
      <w:r>
        <w:rPr>
          <w:rFonts w:hint="eastAsia" w:ascii="仿宋" w:eastAsia="仿宋" w:cs="仿宋_GB2312"/>
          <w:sz w:val="24"/>
          <w:szCs w:val="24"/>
          <w:highlight w:val="none"/>
        </w:rPr>
        <w:t>分包意向协议（如有）；</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2.1.4法定代表人授权委托书（个体工商户需经营者参与投标，不得授权）</w:t>
      </w:r>
      <w:r>
        <w:rPr>
          <w:rFonts w:hint="eastAsia" w:ascii="仿宋" w:eastAsia="仿宋" w:cs="Arial"/>
          <w:bCs/>
          <w:color w:val="000000"/>
          <w:sz w:val="24"/>
          <w:highlight w:val="none"/>
        </w:rPr>
        <w:t>；</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2.1.5法定代表人及其授权代表的身份证；</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w:t>
      </w:r>
      <w:r>
        <w:rPr>
          <w:rFonts w:hint="eastAsia" w:ascii="仿宋" w:eastAsia="仿宋"/>
          <w:color w:val="000000"/>
          <w:sz w:val="24"/>
          <w:highlight w:val="none"/>
        </w:rPr>
        <w:t>1.6 资格条件证明材料：</w:t>
      </w:r>
    </w:p>
    <w:p>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2.1.6.1营业执照或事业单位法人登记证书；</w:t>
      </w:r>
    </w:p>
    <w:p>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2.1.6.2特定资格条件证明材料（如有）。</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注：“资格文件”需按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的要求制作</w:t>
      </w:r>
      <w:r>
        <w:rPr>
          <w:rFonts w:hint="eastAsia" w:ascii="仿宋" w:eastAsia="仿宋"/>
          <w:b/>
          <w:bCs/>
          <w:color w:val="000000"/>
          <w:sz w:val="32"/>
          <w:szCs w:val="32"/>
          <w:highlight w:val="none"/>
          <w:u w:val="single"/>
        </w:rPr>
        <w:t>，2.1.5-2.1.6均为原件扫描件或彩色图片，</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资格审</w:t>
      </w:r>
      <w:r>
        <w:rPr>
          <w:rFonts w:ascii="仿宋" w:eastAsia="仿宋"/>
          <w:b/>
          <w:bCs/>
          <w:color w:val="000000"/>
          <w:sz w:val="32"/>
          <w:szCs w:val="32"/>
          <w:highlight w:val="none"/>
          <w:u w:val="single"/>
        </w:rPr>
        <w:t>查</w:t>
      </w:r>
      <w:r>
        <w:rPr>
          <w:rFonts w:hint="eastAsia" w:ascii="仿宋" w:eastAsia="仿宋"/>
          <w:b/>
          <w:bCs/>
          <w:color w:val="000000"/>
          <w:sz w:val="32"/>
          <w:szCs w:val="32"/>
          <w:highlight w:val="none"/>
          <w:u w:val="single"/>
        </w:rPr>
        <w:t>不通过。</w:t>
      </w:r>
      <w:r>
        <w:rPr>
          <w:rFonts w:ascii="仿宋" w:eastAsia="仿宋"/>
          <w:b/>
          <w:bCs/>
          <w:color w:val="000000"/>
          <w:sz w:val="32"/>
          <w:szCs w:val="32"/>
          <w:highlight w:val="none"/>
          <w:u w:val="single"/>
        </w:rPr>
        <w:t>无需提供纸质资格审查资料。</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2.2“商务和技术文件”包括以下内容：</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2.2.1项目明细清单；</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2.2.2技术响应表（</w:t>
      </w:r>
      <w:r>
        <w:rPr>
          <w:rFonts w:hint="eastAsia" w:ascii="仿宋" w:eastAsia="仿宋" w:cs="仿宋_GB2312"/>
          <w:sz w:val="24"/>
          <w:highlight w:val="none"/>
        </w:rPr>
        <w:t>投标人在技术响应表中，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highlight w:val="none"/>
        </w:rPr>
        <w:t>）；</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2.2.3商务响应表（需对采购文件中付款方式、</w:t>
      </w:r>
      <w:r>
        <w:rPr>
          <w:rFonts w:ascii="仿宋" w:eastAsia="仿宋"/>
          <w:color w:val="000000"/>
          <w:sz w:val="24"/>
          <w:highlight w:val="none"/>
        </w:rPr>
        <w:t>服务</w:t>
      </w:r>
      <w:r>
        <w:rPr>
          <w:rFonts w:hint="eastAsia" w:ascii="仿宋" w:eastAsia="仿宋"/>
          <w:color w:val="000000"/>
          <w:sz w:val="24"/>
          <w:highlight w:val="none"/>
        </w:rPr>
        <w:t>期限等商务要求进行逐一答复、说明和解释，</w:t>
      </w:r>
      <w:r>
        <w:rPr>
          <w:rFonts w:hint="eastAsia" w:ascii="仿宋" w:eastAsia="仿宋" w:cs="仿宋_GB2312"/>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2.2.4项目实施方案；</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2.2.5项目实施人员清单；</w:t>
      </w:r>
    </w:p>
    <w:p>
      <w:pPr>
        <w:pStyle w:val="51"/>
        <w:spacing w:line="360" w:lineRule="auto"/>
        <w:ind w:firstLine="0" w:firstLineChars="0"/>
        <w:jc w:val="left"/>
        <w:rPr>
          <w:rFonts w:ascii="仿宋" w:eastAsia="仿宋" w:cs="仿宋_GB2312"/>
          <w:color w:val="000000"/>
          <w:szCs w:val="20"/>
          <w:highlight w:val="none"/>
        </w:rPr>
      </w:pPr>
      <w:r>
        <w:rPr>
          <w:rFonts w:hint="eastAsia" w:ascii="仿宋" w:eastAsia="仿宋" w:cs="仿宋_GB2312"/>
          <w:color w:val="000000"/>
          <w:szCs w:val="20"/>
          <w:highlight w:val="none"/>
        </w:rPr>
        <w:t>2.2.6类似业绩一览表（附业绩证明材料）</w:t>
      </w:r>
      <w:r>
        <w:rPr>
          <w:rFonts w:ascii="仿宋" w:eastAsia="仿宋" w:cs="仿宋_GB2312"/>
          <w:color w:val="000000"/>
          <w:szCs w:val="20"/>
          <w:highlight w:val="none"/>
        </w:rPr>
        <w:t>（如有）</w:t>
      </w:r>
      <w:r>
        <w:rPr>
          <w:rFonts w:hint="eastAsia" w:ascii="仿宋" w:eastAsia="仿宋" w:cs="仿宋_GB2312"/>
          <w:color w:val="000000"/>
          <w:szCs w:val="20"/>
          <w:highlight w:val="none"/>
        </w:rPr>
        <w:t>；</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w:t>
      </w:r>
      <w:r>
        <w:rPr>
          <w:rFonts w:ascii="仿宋" w:eastAsia="仿宋"/>
          <w:color w:val="000000"/>
          <w:sz w:val="24"/>
          <w:highlight w:val="none"/>
        </w:rPr>
        <w:t>2</w:t>
      </w:r>
      <w:r>
        <w:rPr>
          <w:rFonts w:hint="eastAsia" w:ascii="仿宋" w:eastAsia="仿宋"/>
          <w:color w:val="000000"/>
          <w:sz w:val="24"/>
          <w:highlight w:val="none"/>
        </w:rPr>
        <w:t>.</w:t>
      </w:r>
      <w:r>
        <w:rPr>
          <w:rFonts w:ascii="仿宋" w:eastAsia="仿宋"/>
          <w:color w:val="000000"/>
          <w:sz w:val="24"/>
          <w:highlight w:val="none"/>
        </w:rPr>
        <w:t>7</w:t>
      </w:r>
      <w:r>
        <w:rPr>
          <w:rFonts w:hint="eastAsia" w:ascii="仿宋" w:eastAsia="仿宋"/>
          <w:color w:val="000000"/>
          <w:sz w:val="24"/>
          <w:highlight w:val="none"/>
        </w:rPr>
        <w:t>享受政府采购政策性规定情况表（如有）（</w:t>
      </w:r>
      <w:r>
        <w:rPr>
          <w:rFonts w:hint="eastAsia" w:ascii="仿宋" w:eastAsia="仿宋"/>
          <w:sz w:val="24"/>
          <w:szCs w:val="24"/>
          <w:highlight w:val="none"/>
        </w:rPr>
        <w:t>采购清单中有国家强制采购的节能产品的，必须填写相关对应内容，否则视为未提供节能产品）（附证明材料）。</w:t>
      </w:r>
    </w:p>
    <w:p>
      <w:pPr>
        <w:pStyle w:val="51"/>
        <w:spacing w:line="360" w:lineRule="auto"/>
        <w:ind w:firstLine="0" w:firstLineChars="0"/>
        <w:jc w:val="left"/>
        <w:rPr>
          <w:rFonts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ascii="仿宋" w:eastAsia="仿宋" w:cs="仿宋_GB2312"/>
          <w:color w:val="000000"/>
          <w:szCs w:val="20"/>
          <w:highlight w:val="none"/>
          <w:lang w:val="zh-CN"/>
        </w:rPr>
        <w:t>8</w:t>
      </w:r>
      <w:r>
        <w:rPr>
          <w:rFonts w:hint="eastAsia" w:ascii="仿宋" w:eastAsia="仿宋" w:cs="仿宋_GB2312"/>
          <w:color w:val="000000"/>
          <w:szCs w:val="20"/>
          <w:highlight w:val="none"/>
          <w:lang w:val="zh-CN"/>
        </w:rPr>
        <w:t>优惠条件及其他额外承诺；</w:t>
      </w:r>
    </w:p>
    <w:p>
      <w:pPr>
        <w:snapToGrid w:val="0"/>
        <w:spacing w:line="440" w:lineRule="exact"/>
        <w:jc w:val="left"/>
        <w:rPr>
          <w:rFonts w:ascii="仿宋" w:eastAsia="仿宋" w:cs="仿宋_GB2312"/>
          <w:b/>
          <w:bCs/>
          <w:kern w:val="0"/>
          <w:sz w:val="24"/>
          <w:highlight w:val="none"/>
          <w:lang w:val="zh-CN"/>
        </w:rPr>
      </w:pPr>
      <w:r>
        <w:rPr>
          <w:rFonts w:hint="eastAsia" w:ascii="仿宋" w:eastAsia="仿宋" w:cs="仿宋_GB2312"/>
          <w:b/>
          <w:bCs/>
          <w:kern w:val="0"/>
          <w:sz w:val="24"/>
          <w:highlight w:val="none"/>
          <w:lang w:val="zh-CN"/>
        </w:rPr>
        <w:t>2.2.</w:t>
      </w:r>
      <w:r>
        <w:rPr>
          <w:rFonts w:ascii="仿宋" w:eastAsia="仿宋" w:cs="仿宋_GB2312"/>
          <w:b/>
          <w:bCs/>
          <w:kern w:val="0"/>
          <w:sz w:val="24"/>
          <w:highlight w:val="none"/>
          <w:lang w:val="zh-CN"/>
        </w:rPr>
        <w:t>9</w:t>
      </w:r>
      <w:r>
        <w:rPr>
          <w:rFonts w:hint="eastAsia" w:ascii="仿宋" w:eastAsia="仿宋" w:cs="仿宋_GB2312"/>
          <w:b/>
          <w:bCs/>
          <w:kern w:val="0"/>
          <w:sz w:val="24"/>
          <w:highlight w:val="none"/>
          <w:lang w:val="zh-CN"/>
        </w:rPr>
        <w:t>按评分细则中要求提供的其他资料（重要）；</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2.2.</w:t>
      </w:r>
      <w:r>
        <w:rPr>
          <w:rFonts w:ascii="仿宋" w:eastAsia="仿宋"/>
          <w:color w:val="000000"/>
          <w:sz w:val="24"/>
          <w:highlight w:val="none"/>
        </w:rPr>
        <w:t>10</w:t>
      </w:r>
      <w:r>
        <w:rPr>
          <w:rFonts w:hint="eastAsia" w:ascii="仿宋" w:eastAsia="仿宋"/>
          <w:color w:val="000000"/>
          <w:sz w:val="24"/>
          <w:highlight w:val="none"/>
        </w:rPr>
        <w:t>其他投标人认为需要提供的材料，如投标人简介等，格式自拟。</w:t>
      </w:r>
    </w:p>
    <w:p>
      <w:pPr>
        <w:snapToGrid w:val="0"/>
        <w:spacing w:line="440" w:lineRule="exact"/>
        <w:jc w:val="left"/>
        <w:rPr>
          <w:rFonts w:ascii="仿宋" w:eastAsia="仿宋"/>
          <w:color w:val="000000"/>
          <w:sz w:val="24"/>
          <w:highlight w:val="none"/>
        </w:rPr>
      </w:pPr>
      <w:r>
        <w:rPr>
          <w:rFonts w:hint="eastAsia" w:ascii="仿宋" w:eastAsia="仿宋"/>
          <w:b/>
          <w:bCs/>
          <w:color w:val="000000"/>
          <w:sz w:val="32"/>
          <w:szCs w:val="32"/>
          <w:highlight w:val="none"/>
          <w:u w:val="single"/>
        </w:rPr>
        <w:t>注：“商务和技术文件”可在采购文件格式的基础上进行调整，以使内容更加完备。供应商自有的各类证书、业绩等证明材料均为原件彩色扫描件或图片</w:t>
      </w:r>
      <w:r>
        <w:rPr>
          <w:rFonts w:ascii="仿宋" w:eastAsia="仿宋"/>
          <w:b/>
          <w:bCs/>
          <w:color w:val="000000"/>
          <w:sz w:val="32"/>
          <w:szCs w:val="32"/>
          <w:highlight w:val="none"/>
          <w:u w:val="single"/>
        </w:rPr>
        <w:t>（标项内另有规定的除外）</w:t>
      </w:r>
      <w:r>
        <w:rPr>
          <w:rFonts w:hint="eastAsia" w:ascii="仿宋" w:eastAsia="仿宋"/>
          <w:b/>
          <w:bCs/>
          <w:color w:val="000000"/>
          <w:sz w:val="32"/>
          <w:szCs w:val="32"/>
          <w:highlight w:val="none"/>
          <w:u w:val="single"/>
        </w:rPr>
        <w:t>，加盖供应商CA签章</w:t>
      </w:r>
      <w:r>
        <w:rPr>
          <w:rFonts w:ascii="仿宋" w:eastAsia="仿宋"/>
          <w:b/>
          <w:bCs/>
          <w:color w:val="000000"/>
          <w:sz w:val="32"/>
          <w:szCs w:val="32"/>
          <w:highlight w:val="none"/>
          <w:u w:val="single"/>
        </w:rPr>
        <w:t>。无需提供纸质证明材料核验</w:t>
      </w:r>
      <w:r>
        <w:rPr>
          <w:rFonts w:hint="eastAsia" w:ascii="仿宋" w:eastAsia="仿宋"/>
          <w:b/>
          <w:bCs/>
          <w:color w:val="000000"/>
          <w:sz w:val="32"/>
          <w:szCs w:val="32"/>
          <w:highlight w:val="none"/>
          <w:u w:val="single"/>
        </w:rPr>
        <w:t>。</w:t>
      </w:r>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2.3“报价文件”包括以下内容：</w:t>
      </w:r>
    </w:p>
    <w:p>
      <w:pPr>
        <w:tabs>
          <w:tab w:val="left" w:pos="3870"/>
          <w:tab w:val="left" w:pos="4085"/>
        </w:tabs>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2.3.1开标一览表；</w:t>
      </w:r>
    </w:p>
    <w:p>
      <w:pPr>
        <w:widowControl/>
        <w:snapToGrid w:val="0"/>
        <w:spacing w:line="440" w:lineRule="exact"/>
        <w:jc w:val="left"/>
        <w:rPr>
          <w:rFonts w:ascii="仿宋" w:eastAsia="仿宋"/>
          <w:color w:val="000000"/>
          <w:sz w:val="24"/>
          <w:highlight w:val="none"/>
        </w:rPr>
      </w:pPr>
      <w:r>
        <w:rPr>
          <w:rFonts w:ascii="仿宋" w:eastAsia="仿宋"/>
          <w:color w:val="000000"/>
          <w:sz w:val="24"/>
          <w:highlight w:val="none"/>
        </w:rPr>
        <w:t>2.</w:t>
      </w:r>
      <w:r>
        <w:rPr>
          <w:rFonts w:hint="eastAsia" w:ascii="仿宋" w:eastAsia="仿宋"/>
          <w:color w:val="000000"/>
          <w:sz w:val="24"/>
          <w:highlight w:val="none"/>
        </w:rPr>
        <w:t>3.2中小企业声明函（如有）；</w:t>
      </w:r>
    </w:p>
    <w:p>
      <w:pPr>
        <w:widowControl/>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2.3.3残疾人福利性单位声明函（如有）；</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2.3.4关于报价的其他说明（如有，格式自拟）。</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注：“开标一览表”需按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第六章附件的要求制作</w:t>
      </w:r>
      <w:r>
        <w:rPr>
          <w:rFonts w:hint="eastAsia" w:ascii="仿宋" w:eastAsia="仿宋"/>
          <w:b/>
          <w:bCs/>
          <w:color w:val="000000"/>
          <w:sz w:val="32"/>
          <w:szCs w:val="32"/>
          <w:highlight w:val="none"/>
          <w:u w:val="single"/>
        </w:rPr>
        <w:t>，</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作无效投标处理。</w:t>
      </w:r>
    </w:p>
    <w:p>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投标文件的制作要求</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highlight w:val="none"/>
        </w:rPr>
        <w:t>未按“政采云”平台电子投标工具（政府采购电子交易客户端）制作将无法上传和解密</w:t>
      </w:r>
      <w:r>
        <w:rPr>
          <w:rFonts w:hint="eastAsia" w:ascii="仿宋" w:eastAsia="仿宋"/>
          <w:b/>
          <w:color w:val="000000"/>
          <w:sz w:val="24"/>
          <w:highlight w:val="none"/>
        </w:rPr>
        <w:t>。</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3.2投标文件须为PDF格式文档。</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000000"/>
          <w:spacing w:val="-4"/>
          <w:sz w:val="24"/>
          <w:highlight w:val="none"/>
        </w:rPr>
      </w:pPr>
      <w:r>
        <w:rPr>
          <w:rFonts w:hint="eastAsia" w:ascii="仿宋" w:eastAsia="仿宋"/>
          <w:b/>
          <w:bCs/>
          <w:color w:val="000000"/>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000000"/>
          <w:spacing w:val="-4"/>
          <w:sz w:val="24"/>
          <w:highlight w:val="none"/>
        </w:rPr>
      </w:pPr>
      <w:r>
        <w:rPr>
          <w:rFonts w:hint="eastAsia" w:ascii="仿宋" w:eastAsia="仿宋"/>
          <w:b/>
          <w:bCs/>
          <w:color w:val="000000"/>
          <w:spacing w:val="-4"/>
          <w:sz w:val="24"/>
          <w:highlight w:val="none"/>
        </w:rPr>
        <w:t>3.5个体工商户参与投标的，法定代表人签字（盖章）处由个体工商户经营者签署（盖章）。</w:t>
      </w:r>
    </w:p>
    <w:p>
      <w:pPr>
        <w:snapToGrid w:val="0"/>
        <w:spacing w:line="440" w:lineRule="exact"/>
        <w:jc w:val="left"/>
        <w:rPr>
          <w:rFonts w:ascii="仿宋" w:eastAsia="仿宋"/>
          <w:color w:val="000000"/>
          <w:sz w:val="24"/>
          <w:highlight w:val="none"/>
          <w:u w:val="single"/>
        </w:rPr>
      </w:pPr>
      <w:r>
        <w:rPr>
          <w:rFonts w:hint="eastAsia" w:ascii="仿宋" w:eastAsia="仿宋"/>
          <w:b/>
          <w:bCs/>
          <w:color w:val="000000"/>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000000"/>
          <w:kern w:val="0"/>
          <w:sz w:val="24"/>
          <w:highlight w:val="none"/>
        </w:rPr>
      </w:pPr>
      <w:r>
        <w:rPr>
          <w:rFonts w:hint="eastAsia" w:ascii="仿宋" w:eastAsia="仿宋"/>
          <w:b/>
          <w:color w:val="000000"/>
          <w:sz w:val="24"/>
          <w:highlight w:val="none"/>
        </w:rPr>
        <w:t>4．</w:t>
      </w:r>
      <w:r>
        <w:rPr>
          <w:rFonts w:hint="eastAsia" w:ascii="仿宋" w:eastAsia="仿宋"/>
          <w:b/>
          <w:color w:val="000000"/>
          <w:kern w:val="0"/>
          <w:sz w:val="24"/>
          <w:highlight w:val="none"/>
        </w:rPr>
        <w:t>投标文件的补充和修改</w:t>
      </w:r>
    </w:p>
    <w:p>
      <w:pPr>
        <w:widowControl/>
        <w:snapToGrid w:val="0"/>
        <w:spacing w:line="44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highlight w:val="none"/>
        </w:rPr>
        <w:t>投标截止时间前未完成上传的，视为投标文件撤回。不接受其他途径的补充和修改。</w:t>
      </w:r>
    </w:p>
    <w:p>
      <w:pPr>
        <w:pStyle w:val="9"/>
        <w:numPr>
          <w:ilvl w:val="0"/>
          <w:numId w:val="0"/>
        </w:numPr>
        <w:spacing w:afterLines="0" w:line="440" w:lineRule="atLeast"/>
        <w:rPr>
          <w:rFonts w:ascii="仿宋" w:eastAsia="仿宋"/>
          <w:b/>
          <w:color w:val="000000"/>
          <w:szCs w:val="24"/>
          <w:highlight w:val="none"/>
        </w:rPr>
      </w:pPr>
      <w:r>
        <w:rPr>
          <w:rFonts w:hint="eastAsia" w:ascii="仿宋" w:eastAsia="仿宋"/>
          <w:b/>
          <w:color w:val="000000"/>
          <w:szCs w:val="24"/>
          <w:highlight w:val="none"/>
        </w:rPr>
        <w:t>5.投标文件的有效期</w:t>
      </w:r>
    </w:p>
    <w:p>
      <w:pPr>
        <w:pStyle w:val="9"/>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5.1</w:t>
      </w:r>
      <w:r>
        <w:rPr>
          <w:rFonts w:hint="eastAsia" w:ascii="仿宋" w:eastAsia="仿宋"/>
          <w:color w:val="000000"/>
          <w:highlight w:val="none"/>
        </w:rPr>
        <w:t>投标文件有效期详见前附表。投标有效期内，投标人不得撤销或更换投标文件。</w:t>
      </w:r>
    </w:p>
    <w:p>
      <w:pPr>
        <w:pStyle w:val="9"/>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5.2投标有效期内未完成开评标及与中标人签订合同的，采购人需与投标人书面协商延长投标书的有效期。</w:t>
      </w:r>
    </w:p>
    <w:p>
      <w:pPr>
        <w:pStyle w:val="9"/>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5.3投标人可拒绝接受延期要求。同意延长有效期的投标人不能修改投标文件。</w:t>
      </w:r>
    </w:p>
    <w:p>
      <w:pPr>
        <w:pStyle w:val="9"/>
        <w:numPr>
          <w:ilvl w:val="0"/>
          <w:numId w:val="0"/>
        </w:numPr>
        <w:spacing w:afterLines="0" w:line="440" w:lineRule="atLeast"/>
        <w:rPr>
          <w:rFonts w:ascii="仿宋" w:eastAsia="仿宋"/>
          <w:color w:val="000000"/>
          <w:szCs w:val="24"/>
          <w:highlight w:val="none"/>
        </w:rPr>
      </w:pPr>
      <w:r>
        <w:rPr>
          <w:rFonts w:hint="eastAsia" w:ascii="仿宋" w:eastAsia="仿宋"/>
          <w:color w:val="000000"/>
          <w:szCs w:val="24"/>
          <w:highlight w:val="none"/>
        </w:rPr>
        <w:t>5.4投标文件不予退还。</w:t>
      </w:r>
    </w:p>
    <w:p>
      <w:pPr>
        <w:pStyle w:val="9"/>
        <w:numPr>
          <w:ilvl w:val="0"/>
          <w:numId w:val="0"/>
        </w:numPr>
        <w:spacing w:afterLines="0" w:line="440" w:lineRule="atLeast"/>
        <w:rPr>
          <w:rFonts w:ascii="仿宋" w:eastAsia="仿宋"/>
          <w:b/>
          <w:bCs/>
          <w:color w:val="000000"/>
          <w:szCs w:val="24"/>
          <w:highlight w:val="none"/>
        </w:rPr>
      </w:pPr>
      <w:r>
        <w:rPr>
          <w:rFonts w:hint="eastAsia" w:ascii="仿宋" w:eastAsia="仿宋"/>
          <w:b/>
          <w:bCs/>
          <w:color w:val="000000"/>
          <w:szCs w:val="24"/>
          <w:highlight w:val="none"/>
        </w:rPr>
        <w:t>6.投标文件的保密</w:t>
      </w:r>
    </w:p>
    <w:p>
      <w:pPr>
        <w:jc w:val="left"/>
        <w:rPr>
          <w:rFonts w:ascii="仿宋" w:eastAsia="仿宋"/>
          <w:color w:val="000000"/>
          <w:sz w:val="24"/>
          <w:highlight w:val="none"/>
        </w:rPr>
      </w:pPr>
      <w:r>
        <w:rPr>
          <w:rFonts w:hint="eastAsia" w:ascii="仿宋" w:eastAsia="仿宋"/>
          <w:color w:val="000000"/>
          <w:sz w:val="24"/>
          <w:highlight w:val="none"/>
        </w:rPr>
        <w:t>6.1备份电子投标文件在解密前处于保密状态。</w:t>
      </w:r>
    </w:p>
    <w:p>
      <w:pPr>
        <w:jc w:val="left"/>
        <w:rPr>
          <w:rFonts w:ascii="仿宋" w:eastAsia="仿宋"/>
          <w:color w:val="000000"/>
          <w:sz w:val="24"/>
          <w:highlight w:val="none"/>
        </w:rPr>
      </w:pPr>
      <w:r>
        <w:rPr>
          <w:rFonts w:hint="eastAsia" w:ascii="仿宋" w:eastAsia="仿宋"/>
          <w:color w:val="000000"/>
          <w:sz w:val="24"/>
          <w:highlight w:val="none"/>
        </w:rPr>
        <w:t>6.2解密成功后，“资格文件”、“商务和技术文件”、“报价文件”各自处于数据隔离状态，各部分信息只有在相关环节评审时可见，不受解密影响。</w:t>
      </w:r>
    </w:p>
    <w:p>
      <w:pPr>
        <w:pStyle w:val="3"/>
        <w:rPr>
          <w:rFonts w:ascii="仿宋"/>
          <w:highlight w:val="none"/>
        </w:rPr>
      </w:pPr>
      <w:bookmarkStart w:id="38" w:name="_Toc7885"/>
      <w:r>
        <w:rPr>
          <w:rFonts w:hint="eastAsia" w:ascii="仿宋"/>
          <w:highlight w:val="none"/>
        </w:rPr>
        <w:t>四、开标评标</w:t>
      </w:r>
      <w:bookmarkEnd w:id="38"/>
    </w:p>
    <w:p>
      <w:pPr>
        <w:snapToGrid w:val="0"/>
        <w:spacing w:line="440" w:lineRule="exact"/>
        <w:jc w:val="left"/>
        <w:rPr>
          <w:rFonts w:ascii="仿宋" w:eastAsia="仿宋"/>
          <w:b/>
          <w:bCs/>
          <w:color w:val="000000"/>
          <w:sz w:val="24"/>
          <w:highlight w:val="none"/>
        </w:rPr>
      </w:pPr>
      <w:r>
        <w:rPr>
          <w:rFonts w:hint="eastAsia" w:ascii="仿宋" w:eastAsia="仿宋"/>
          <w:b/>
          <w:bCs/>
          <w:color w:val="000000"/>
          <w:sz w:val="24"/>
          <w:highlight w:val="none"/>
        </w:rPr>
        <w:t>1．开标出席</w:t>
      </w:r>
    </w:p>
    <w:p>
      <w:pPr>
        <w:snapToGrid w:val="0"/>
        <w:spacing w:line="480" w:lineRule="exact"/>
        <w:jc w:val="left"/>
        <w:rPr>
          <w:rFonts w:ascii="仿宋" w:eastAsia="仿宋"/>
          <w:b/>
          <w:bCs/>
          <w:color w:val="000000"/>
          <w:sz w:val="24"/>
          <w:highlight w:val="none"/>
        </w:rPr>
      </w:pPr>
      <w:r>
        <w:rPr>
          <w:rFonts w:hint="eastAsia" w:ascii="仿宋" w:eastAsia="仿宋"/>
          <w:b/>
          <w:bCs/>
          <w:color w:val="000000"/>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000000"/>
          <w:sz w:val="24"/>
          <w:highlight w:val="none"/>
        </w:rPr>
      </w:pPr>
      <w:r>
        <w:rPr>
          <w:rFonts w:hint="eastAsia" w:ascii="仿宋" w:eastAsia="仿宋"/>
          <w:b/>
          <w:bCs/>
          <w:color w:val="000000"/>
          <w:sz w:val="24"/>
          <w:highlight w:val="none"/>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000000"/>
          <w:sz w:val="24"/>
          <w:highlight w:val="none"/>
        </w:rPr>
      </w:pPr>
      <w:r>
        <w:rPr>
          <w:rFonts w:hint="eastAsia" w:ascii="仿宋" w:eastAsia="仿宋"/>
          <w:b/>
          <w:color w:val="000000"/>
          <w:sz w:val="24"/>
          <w:highlight w:val="none"/>
        </w:rPr>
        <w:t>2．开标大会程序</w:t>
      </w:r>
    </w:p>
    <w:p>
      <w:pPr>
        <w:snapToGrid w:val="0"/>
        <w:spacing w:line="440" w:lineRule="exact"/>
        <w:jc w:val="left"/>
        <w:rPr>
          <w:rFonts w:ascii="仿宋" w:eastAsia="仿宋"/>
          <w:color w:val="000000"/>
          <w:sz w:val="24"/>
          <w:highlight w:val="none"/>
        </w:rPr>
      </w:pPr>
      <w:r>
        <w:rPr>
          <w:rFonts w:hint="eastAsia" w:ascii="仿宋" w:eastAsia="仿宋"/>
          <w:color w:val="000000"/>
          <w:sz w:val="24"/>
          <w:highlight w:val="none"/>
        </w:rPr>
        <w:t>开标大会由采购代理机构主持：</w:t>
      </w:r>
    </w:p>
    <w:p>
      <w:pPr>
        <w:snapToGrid w:val="0"/>
        <w:spacing w:line="480" w:lineRule="exact"/>
        <w:jc w:val="left"/>
        <w:rPr>
          <w:rFonts w:ascii="仿宋" w:eastAsia="仿宋"/>
          <w:sz w:val="24"/>
          <w:highlight w:val="none"/>
        </w:rPr>
      </w:pPr>
      <w:r>
        <w:rPr>
          <w:rFonts w:hint="eastAsia" w:ascii="仿宋" w:eastAsia="仿宋"/>
          <w:sz w:val="24"/>
          <w:highlight w:val="none"/>
        </w:rPr>
        <w:t>2.1主持人宣布开标会开始，介绍到会单位和人员。</w:t>
      </w:r>
    </w:p>
    <w:p>
      <w:pPr>
        <w:snapToGrid w:val="0"/>
        <w:spacing w:line="480" w:lineRule="exact"/>
        <w:jc w:val="left"/>
        <w:rPr>
          <w:rFonts w:ascii="仿宋" w:eastAsia="仿宋"/>
          <w:sz w:val="24"/>
          <w:highlight w:val="none"/>
        </w:rPr>
      </w:pPr>
      <w:r>
        <w:rPr>
          <w:rFonts w:hint="eastAsia" w:ascii="仿宋" w:eastAsia="仿宋"/>
          <w:sz w:val="24"/>
          <w:highlight w:val="none"/>
        </w:rPr>
        <w:t>2.2宣读完成加密电子投标文件上传的供应商名单。</w:t>
      </w:r>
    </w:p>
    <w:p>
      <w:pPr>
        <w:snapToGrid w:val="0"/>
        <w:spacing w:line="480" w:lineRule="exact"/>
        <w:jc w:val="left"/>
        <w:rPr>
          <w:rFonts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pPr>
        <w:snapToGrid w:val="0"/>
        <w:spacing w:line="480" w:lineRule="exact"/>
        <w:jc w:val="left"/>
        <w:rPr>
          <w:rFonts w:ascii="仿宋" w:eastAsia="仿宋"/>
          <w:color w:val="000000"/>
          <w:sz w:val="24"/>
          <w:highlight w:val="none"/>
        </w:rPr>
      </w:pPr>
      <w:r>
        <w:rPr>
          <w:rFonts w:hint="eastAsia" w:ascii="仿宋" w:eastAsia="仿宋"/>
          <w:color w:val="000000"/>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sz w:val="24"/>
          <w:highlight w:val="none"/>
          <w:u w:val="single"/>
        </w:rPr>
      </w:pPr>
      <w:r>
        <w:rPr>
          <w:rFonts w:hint="eastAsia" w:ascii="仿宋" w:eastAsia="仿宋"/>
          <w:b/>
          <w:bCs/>
          <w:color w:val="000000"/>
          <w:sz w:val="24"/>
          <w:highlight w:val="none"/>
          <w:u w:val="single"/>
        </w:rPr>
        <w:t>注：</w:t>
      </w:r>
      <w:r>
        <w:rPr>
          <w:rFonts w:hint="eastAsia" w:ascii="仿宋" w:eastAsia="仿宋"/>
          <w:b/>
          <w:bCs/>
          <w:color w:val="000000"/>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sz w:val="24"/>
          <w:highlight w:val="none"/>
        </w:rPr>
      </w:pPr>
      <w:r>
        <w:rPr>
          <w:rFonts w:hint="eastAsia" w:ascii="仿宋" w:eastAsia="仿宋"/>
          <w:sz w:val="24"/>
          <w:highlight w:val="none"/>
        </w:rPr>
        <w:t>2.5</w:t>
      </w:r>
      <w:r>
        <w:rPr>
          <w:rFonts w:ascii="仿宋" w:eastAsia="仿宋"/>
          <w:sz w:val="24"/>
          <w:highlight w:val="none"/>
        </w:rPr>
        <w:t>采购机构</w:t>
      </w:r>
      <w:r>
        <w:rPr>
          <w:rFonts w:hint="eastAsia" w:ascii="仿宋" w:eastAsia="仿宋"/>
          <w:color w:val="000000"/>
          <w:sz w:val="24"/>
          <w:highlight w:val="none"/>
        </w:rPr>
        <w:t>对“资格文件”进行</w:t>
      </w:r>
      <w:r>
        <w:rPr>
          <w:rFonts w:ascii="仿宋" w:eastAsia="仿宋"/>
          <w:color w:val="000000"/>
          <w:sz w:val="24"/>
          <w:highlight w:val="none"/>
        </w:rPr>
        <w:t>审查</w:t>
      </w:r>
      <w:r>
        <w:rPr>
          <w:rFonts w:hint="eastAsia" w:ascii="仿宋" w:eastAsia="仿宋"/>
          <w:color w:val="000000"/>
          <w:sz w:val="24"/>
          <w:highlight w:val="none"/>
        </w:rPr>
        <w:t>，发布</w:t>
      </w:r>
      <w:r>
        <w:rPr>
          <w:rFonts w:ascii="仿宋" w:eastAsia="仿宋"/>
          <w:color w:val="000000"/>
          <w:sz w:val="24"/>
          <w:highlight w:val="none"/>
        </w:rPr>
        <w:t>资格审查</w:t>
      </w:r>
      <w:r>
        <w:rPr>
          <w:rFonts w:hint="eastAsia" w:ascii="仿宋" w:eastAsia="仿宋"/>
          <w:color w:val="000000"/>
          <w:sz w:val="24"/>
          <w:highlight w:val="none"/>
        </w:rPr>
        <w:t>结果。</w:t>
      </w:r>
    </w:p>
    <w:p>
      <w:pPr>
        <w:snapToGrid w:val="0"/>
        <w:spacing w:line="480" w:lineRule="exact"/>
        <w:jc w:val="left"/>
        <w:rPr>
          <w:rFonts w:ascii="仿宋" w:eastAsia="仿宋"/>
          <w:color w:val="000000"/>
          <w:sz w:val="24"/>
          <w:highlight w:val="none"/>
        </w:rPr>
      </w:pPr>
      <w:r>
        <w:rPr>
          <w:rFonts w:hint="eastAsia" w:ascii="仿宋" w:eastAsia="仿宋"/>
          <w:color w:val="000000"/>
          <w:sz w:val="24"/>
          <w:highlight w:val="none"/>
        </w:rPr>
        <w:t>2.6评审委员会对“商务和技术文件”进行评审，发布评审结果。</w:t>
      </w:r>
    </w:p>
    <w:p>
      <w:pPr>
        <w:snapToGrid w:val="0"/>
        <w:spacing w:line="480" w:lineRule="exact"/>
        <w:jc w:val="left"/>
        <w:rPr>
          <w:rFonts w:ascii="仿宋" w:eastAsia="仿宋"/>
          <w:sz w:val="24"/>
          <w:highlight w:val="none"/>
        </w:rPr>
      </w:pPr>
      <w:r>
        <w:rPr>
          <w:rFonts w:hint="eastAsia" w:ascii="仿宋" w:eastAsia="仿宋"/>
          <w:color w:val="000000"/>
          <w:sz w:val="24"/>
          <w:highlight w:val="none"/>
        </w:rPr>
        <w:t>注：评审期间的询标、澄清都将在政采云平台上进行。</w:t>
      </w:r>
    </w:p>
    <w:p>
      <w:pPr>
        <w:snapToGrid w:val="0"/>
        <w:spacing w:line="480" w:lineRule="exact"/>
        <w:jc w:val="left"/>
        <w:rPr>
          <w:rFonts w:ascii="仿宋" w:eastAsia="仿宋"/>
          <w:sz w:val="24"/>
          <w:highlight w:val="none"/>
        </w:rPr>
      </w:pPr>
      <w:r>
        <w:rPr>
          <w:rFonts w:hint="eastAsia" w:ascii="仿宋" w:eastAsia="仿宋"/>
          <w:sz w:val="24"/>
          <w:highlight w:val="none"/>
        </w:rPr>
        <w:t>2.7</w:t>
      </w:r>
      <w:r>
        <w:rPr>
          <w:rFonts w:hint="eastAsia" w:ascii="仿宋" w:eastAsia="仿宋"/>
          <w:color w:val="000000"/>
          <w:sz w:val="24"/>
          <w:highlight w:val="none"/>
        </w:rPr>
        <w:t>评审委员会对报价文件进行评审，计算价格分。</w:t>
      </w:r>
    </w:p>
    <w:p>
      <w:pPr>
        <w:snapToGrid w:val="0"/>
        <w:spacing w:line="480" w:lineRule="exact"/>
        <w:jc w:val="left"/>
        <w:rPr>
          <w:rFonts w:ascii="仿宋" w:eastAsia="仿宋"/>
          <w:sz w:val="24"/>
          <w:highlight w:val="none"/>
        </w:rPr>
      </w:pPr>
      <w:r>
        <w:rPr>
          <w:rFonts w:hint="eastAsia" w:ascii="仿宋" w:eastAsia="仿宋"/>
          <w:sz w:val="24"/>
          <w:highlight w:val="none"/>
        </w:rPr>
        <w:t>2.8</w:t>
      </w:r>
      <w:r>
        <w:rPr>
          <w:rFonts w:hint="eastAsia" w:ascii="仿宋" w:eastAsia="仿宋"/>
          <w:color w:val="000000"/>
          <w:sz w:val="24"/>
          <w:highlight w:val="none"/>
        </w:rPr>
        <w:t>汇总技术商务分、价格分，根据总得分排序确定中标候选人，</w:t>
      </w:r>
      <w:r>
        <w:rPr>
          <w:rFonts w:hint="eastAsia" w:ascii="仿宋" w:eastAsia="仿宋"/>
          <w:sz w:val="24"/>
          <w:highlight w:val="none"/>
        </w:rPr>
        <w:t>公布评审结果。</w:t>
      </w:r>
    </w:p>
    <w:p>
      <w:pPr>
        <w:spacing w:line="480" w:lineRule="exact"/>
        <w:jc w:val="left"/>
        <w:rPr>
          <w:rFonts w:ascii="仿宋" w:eastAsia="仿宋"/>
          <w:b/>
          <w:bCs/>
          <w:color w:val="000000"/>
          <w:sz w:val="24"/>
          <w:highlight w:val="none"/>
        </w:rPr>
      </w:pPr>
      <w:r>
        <w:rPr>
          <w:rFonts w:hint="eastAsia" w:ascii="仿宋" w:eastAsia="仿宋"/>
          <w:b/>
          <w:bCs/>
          <w:color w:val="000000"/>
          <w:sz w:val="24"/>
          <w:highlight w:val="none"/>
        </w:rPr>
        <w:t>3.评审委员会的组成</w:t>
      </w:r>
    </w:p>
    <w:p>
      <w:pPr>
        <w:spacing w:line="480" w:lineRule="exact"/>
        <w:jc w:val="left"/>
        <w:rPr>
          <w:rFonts w:ascii="仿宋" w:eastAsia="仿宋" w:cs="宋体"/>
          <w:color w:val="000000"/>
          <w:sz w:val="24"/>
          <w:highlight w:val="none"/>
        </w:rPr>
      </w:pPr>
      <w:r>
        <w:rPr>
          <w:rFonts w:hint="eastAsia" w:ascii="仿宋" w:eastAsia="仿宋"/>
          <w:color w:val="000000"/>
          <w:sz w:val="24"/>
          <w:highlight w:val="none"/>
        </w:rPr>
        <w:t>3.1</w:t>
      </w:r>
      <w:r>
        <w:rPr>
          <w:rFonts w:hint="eastAsia" w:ascii="仿宋" w:eastAsia="仿宋" w:cs="宋体"/>
          <w:color w:val="000000"/>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3.3采购人代表不担任评审组长。</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4.评审</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4.1评审程序：</w:t>
      </w:r>
    </w:p>
    <w:p>
      <w:pPr>
        <w:spacing w:line="480" w:lineRule="exact"/>
        <w:ind w:firstLine="480" w:firstLineChars="200"/>
        <w:jc w:val="left"/>
        <w:rPr>
          <w:rFonts w:ascii="仿宋" w:eastAsia="仿宋"/>
          <w:color w:val="000000"/>
          <w:sz w:val="24"/>
          <w:highlight w:val="none"/>
        </w:rPr>
      </w:pPr>
      <w:r>
        <w:rPr>
          <w:rFonts w:hint="eastAsia" w:ascii="仿宋" w:eastAsia="仿宋" w:cs="宋体"/>
          <w:color w:val="000000"/>
          <w:sz w:val="24"/>
          <w:highlight w:val="none"/>
        </w:rPr>
        <w:t>4.1.1资格审查：采购人或采购代理机构</w:t>
      </w:r>
      <w:r>
        <w:rPr>
          <w:rFonts w:hint="eastAsia" w:ascii="仿宋" w:eastAsia="仿宋"/>
          <w:color w:val="000000"/>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000000"/>
          <w:sz w:val="24"/>
          <w:highlight w:val="none"/>
        </w:rPr>
      </w:pPr>
      <w:r>
        <w:rPr>
          <w:rFonts w:hint="eastAsia" w:ascii="仿宋" w:eastAsia="仿宋"/>
          <w:color w:val="000000"/>
          <w:sz w:val="24"/>
          <w:highlight w:val="none"/>
        </w:rPr>
        <w:t>4.1.2“商务和技术文件”的符合性审查：</w:t>
      </w:r>
      <w:r>
        <w:rPr>
          <w:rFonts w:hint="eastAsia" w:ascii="仿宋" w:eastAsia="仿宋" w:cs="宋体"/>
          <w:color w:val="000000"/>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000000"/>
          <w:sz w:val="24"/>
          <w:highlight w:val="none"/>
        </w:rPr>
      </w:pPr>
      <w:r>
        <w:rPr>
          <w:rFonts w:hint="eastAsia" w:ascii="仿宋" w:eastAsia="仿宋" w:cs="宋体"/>
          <w:color w:val="000000"/>
          <w:sz w:val="24"/>
          <w:highlight w:val="none"/>
        </w:rPr>
        <w:t>4.1.3商务技术评分：对</w:t>
      </w:r>
      <w:r>
        <w:rPr>
          <w:rFonts w:hint="eastAsia" w:ascii="仿宋" w:eastAsia="仿宋"/>
          <w:color w:val="000000"/>
          <w:sz w:val="24"/>
          <w:highlight w:val="none"/>
        </w:rPr>
        <w:t>“商务和技术文件”中的响应情况进行评分。</w:t>
      </w:r>
    </w:p>
    <w:p>
      <w:pPr>
        <w:spacing w:line="480" w:lineRule="exact"/>
        <w:ind w:firstLine="480" w:firstLineChars="200"/>
        <w:jc w:val="left"/>
        <w:rPr>
          <w:rFonts w:ascii="仿宋" w:eastAsia="仿宋" w:cs="Arial"/>
          <w:sz w:val="24"/>
          <w:highlight w:val="none"/>
        </w:rPr>
      </w:pPr>
      <w:r>
        <w:rPr>
          <w:rFonts w:hint="eastAsia" w:ascii="仿宋" w:eastAsia="仿宋" w:cs="宋体"/>
          <w:color w:val="000000"/>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pPr>
        <w:spacing w:line="480" w:lineRule="exact"/>
        <w:ind w:firstLine="480" w:firstLineChars="200"/>
        <w:jc w:val="left"/>
        <w:rPr>
          <w:rFonts w:ascii="仿宋" w:eastAsia="仿宋" w:cs="宋体"/>
          <w:color w:val="000000"/>
          <w:sz w:val="24"/>
          <w:highlight w:val="none"/>
        </w:rPr>
      </w:pPr>
      <w:r>
        <w:rPr>
          <w:rFonts w:hint="eastAsia" w:ascii="仿宋" w:eastAsia="仿宋" w:cs="Arial"/>
          <w:sz w:val="24"/>
          <w:highlight w:val="none"/>
        </w:rPr>
        <w:t>4.1.5报价评分：根据评审价格和价格分计算公式计算各投标人价格分。</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4.2评审委员会不负责解释投标人的得分高低和失分情况。</w:t>
      </w:r>
    </w:p>
    <w:p>
      <w:pPr>
        <w:spacing w:line="480" w:lineRule="exact"/>
        <w:jc w:val="left"/>
        <w:rPr>
          <w:rFonts w:ascii="仿宋" w:eastAsia="仿宋" w:cs="宋体"/>
          <w:color w:val="000000"/>
          <w:sz w:val="24"/>
          <w:highlight w:val="none"/>
        </w:rPr>
      </w:pPr>
      <w:r>
        <w:rPr>
          <w:rFonts w:hint="eastAsia" w:ascii="仿宋" w:eastAsia="仿宋" w:cs="宋体"/>
          <w:color w:val="000000"/>
          <w:sz w:val="24"/>
          <w:highlight w:val="none"/>
        </w:rPr>
        <w:t>4.3评审委员会不得依据投标文件（包括样品、演示）以外的资料评分。</w:t>
      </w:r>
    </w:p>
    <w:p>
      <w:pPr>
        <w:spacing w:line="480" w:lineRule="exact"/>
        <w:jc w:val="left"/>
        <w:rPr>
          <w:rFonts w:ascii="仿宋" w:eastAsia="仿宋"/>
          <w:b/>
          <w:bCs/>
          <w:color w:val="000000"/>
          <w:sz w:val="24"/>
          <w:highlight w:val="none"/>
        </w:rPr>
      </w:pPr>
      <w:r>
        <w:rPr>
          <w:rFonts w:hint="eastAsia" w:ascii="仿宋" w:eastAsia="仿宋"/>
          <w:color w:val="000000"/>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highlight w:val="none"/>
        </w:rPr>
        <w:t>不接受投标人提出的主动澄清。</w:t>
      </w:r>
    </w:p>
    <w:p>
      <w:pPr>
        <w:widowControl/>
        <w:snapToGrid w:val="0"/>
        <w:spacing w:line="480" w:lineRule="exact"/>
        <w:rPr>
          <w:rFonts w:ascii="仿宋" w:eastAsia="仿宋" w:cs="宋体"/>
          <w:color w:val="000000"/>
          <w:sz w:val="24"/>
          <w:highlight w:val="none"/>
        </w:rPr>
      </w:pPr>
      <w:r>
        <w:rPr>
          <w:rFonts w:hint="eastAsia" w:ascii="仿宋" w:eastAsia="仿宋" w:cs="宋体"/>
          <w:color w:val="000000"/>
          <w:sz w:val="24"/>
          <w:highlight w:val="none"/>
        </w:rPr>
        <w:t>4.5评审委员会不向落标方解释落标的原因，不退还投标文件。</w:t>
      </w:r>
    </w:p>
    <w:p>
      <w:pPr>
        <w:spacing w:line="44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5.报价修正规则</w:t>
      </w:r>
    </w:p>
    <w:p>
      <w:pPr>
        <w:spacing w:line="440" w:lineRule="exact"/>
        <w:jc w:val="left"/>
        <w:rPr>
          <w:rFonts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pPr>
        <w:spacing w:line="440" w:lineRule="exact"/>
        <w:jc w:val="left"/>
        <w:rPr>
          <w:rFonts w:ascii="仿宋" w:eastAsia="仿宋" w:cs="宋体"/>
          <w:sz w:val="24"/>
          <w:highlight w:val="none"/>
        </w:rPr>
      </w:pPr>
      <w:r>
        <w:rPr>
          <w:rFonts w:hint="eastAsia" w:ascii="仿宋" w:eastAsia="仿宋" w:cs="宋体"/>
          <w:sz w:val="24"/>
          <w:highlight w:val="none"/>
        </w:rPr>
        <w:t>5.2大写金额和小写金额不一致的，以大写金额为准；</w:t>
      </w:r>
    </w:p>
    <w:p>
      <w:pPr>
        <w:spacing w:line="440" w:lineRule="exact"/>
        <w:jc w:val="left"/>
        <w:rPr>
          <w:rFonts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pPr>
        <w:spacing w:line="440" w:lineRule="exact"/>
        <w:jc w:val="left"/>
        <w:rPr>
          <w:rFonts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pPr>
        <w:pStyle w:val="18"/>
        <w:snapToGrid w:val="0"/>
        <w:spacing w:line="440" w:lineRule="exact"/>
        <w:jc w:val="left"/>
        <w:rPr>
          <w:rFonts w:ascii="仿宋" w:eastAsia="仿宋"/>
          <w:b/>
          <w:sz w:val="24"/>
          <w:szCs w:val="24"/>
          <w:highlight w:val="none"/>
        </w:rPr>
      </w:pPr>
      <w:r>
        <w:rPr>
          <w:rFonts w:hint="eastAsia" w:ascii="仿宋" w:eastAsia="仿宋"/>
          <w:b/>
          <w:sz w:val="24"/>
          <w:szCs w:val="24"/>
          <w:highlight w:val="none"/>
        </w:rPr>
        <w:t>6．无效投标的情形</w:t>
      </w:r>
    </w:p>
    <w:p>
      <w:pPr>
        <w:tabs>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投标响应文件有下列情形之一的作无效投标处理：</w:t>
      </w:r>
    </w:p>
    <w:p>
      <w:pPr>
        <w:snapToGrid w:val="0"/>
        <w:spacing w:line="440" w:lineRule="exact"/>
        <w:jc w:val="left"/>
        <w:rPr>
          <w:rFonts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sz w:val="24"/>
          <w:highlight w:val="none"/>
        </w:rPr>
      </w:pPr>
      <w:r>
        <w:rPr>
          <w:rFonts w:hint="eastAsia" w:ascii="仿宋" w:eastAsia="仿宋"/>
          <w:b/>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6.4</w:t>
      </w:r>
      <w:r>
        <w:rPr>
          <w:rFonts w:hint="eastAsia" w:ascii="仿宋" w:eastAsia="仿宋"/>
          <w:b/>
          <w:kern w:val="0"/>
          <w:sz w:val="24"/>
          <w:szCs w:val="24"/>
          <w:highlight w:val="none"/>
        </w:rPr>
        <w:t>《中小企业声明函》、《残疾人福利性单位声明函》提供不实信息的</w:t>
      </w:r>
      <w:r>
        <w:rPr>
          <w:rFonts w:hint="eastAsia" w:ascii="仿宋" w:eastAsia="仿宋"/>
          <w:b/>
          <w:kern w:val="0"/>
          <w:sz w:val="24"/>
          <w:highlight w:val="none"/>
        </w:rPr>
        <w:t>；</w:t>
      </w:r>
    </w:p>
    <w:p>
      <w:pPr>
        <w:snapToGrid w:val="0"/>
        <w:spacing w:line="440" w:lineRule="exact"/>
        <w:jc w:val="left"/>
        <w:rPr>
          <w:rFonts w:ascii="仿宋" w:eastAsia="仿宋"/>
          <w:b/>
          <w:kern w:val="0"/>
          <w:sz w:val="24"/>
          <w:highlight w:val="none"/>
        </w:rPr>
      </w:pPr>
      <w:r>
        <w:rPr>
          <w:rFonts w:hint="eastAsia" w:ascii="仿宋" w:eastAsia="仿宋"/>
          <w:b/>
          <w:kern w:val="0"/>
          <w:sz w:val="24"/>
          <w:highlight w:val="none"/>
        </w:rPr>
        <w:t>6.5投标文件制作出现如下情况：</w:t>
      </w:r>
    </w:p>
    <w:p>
      <w:pPr>
        <w:snapToGrid w:val="0"/>
        <w:spacing w:line="440" w:lineRule="exact"/>
        <w:ind w:firstLine="480" w:firstLineChars="200"/>
        <w:jc w:val="left"/>
        <w:rPr>
          <w:rFonts w:ascii="仿宋" w:eastAsia="仿宋"/>
          <w:kern w:val="0"/>
          <w:sz w:val="24"/>
          <w:highlight w:val="none"/>
        </w:rPr>
      </w:pPr>
      <w:r>
        <w:rPr>
          <w:rFonts w:hint="eastAsia" w:ascii="仿宋" w:eastAsia="仿宋"/>
          <w:kern w:val="0"/>
          <w:sz w:val="24"/>
          <w:highlight w:val="none"/>
        </w:rPr>
        <w:t>6.5.1未按采购文件要求制作“资格文件”的；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kern w:val="0"/>
          <w:sz w:val="24"/>
          <w:highlight w:val="none"/>
        </w:rPr>
      </w:pPr>
      <w:r>
        <w:rPr>
          <w:rFonts w:hint="eastAsia" w:ascii="仿宋" w:eastAsia="仿宋"/>
          <w:sz w:val="24"/>
          <w:highlight w:val="none"/>
        </w:rPr>
        <w:t>6.5.6未按采购文件规定要求签署盖章的。</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6.5.7在《开标一览表》中有2个（含）以上的报价或方案的。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pPr>
        <w:pStyle w:val="18"/>
        <w:snapToGrid w:val="0"/>
        <w:spacing w:line="440" w:lineRule="exact"/>
        <w:jc w:val="left"/>
        <w:rPr>
          <w:rFonts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pPr>
        <w:tabs>
          <w:tab w:val="left" w:pos="3870"/>
          <w:tab w:val="left" w:pos="4085"/>
        </w:tabs>
        <w:snapToGrid w:val="0"/>
        <w:spacing w:line="440" w:lineRule="exact"/>
        <w:jc w:val="left"/>
        <w:rPr>
          <w:rFonts w:ascii="仿宋" w:eastAsia="仿宋"/>
          <w:kern w:val="0"/>
          <w:sz w:val="24"/>
          <w:highlight w:val="none"/>
        </w:rPr>
      </w:pPr>
      <w:r>
        <w:rPr>
          <w:rFonts w:hint="eastAsia" w:ascii="仿宋" w:eastAsia="仿宋"/>
          <w:kern w:val="0"/>
          <w:sz w:val="24"/>
          <w:highlight w:val="none"/>
        </w:rPr>
        <w:t>6.9</w:t>
      </w:r>
      <w:r>
        <w:rPr>
          <w:rFonts w:hint="eastAsia" w:ascii="仿宋" w:eastAsia="仿宋"/>
          <w:sz w:val="24"/>
          <w:highlight w:val="none"/>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sz w:val="24"/>
          <w:szCs w:val="21"/>
          <w:highlight w:val="none"/>
        </w:rPr>
      </w:pPr>
      <w:r>
        <w:rPr>
          <w:rFonts w:hint="eastAsia" w:ascii="仿宋" w:eastAsia="仿宋" w:cs="仿宋_GB2312"/>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6.13投标人对根据修正原则修正后的报价不确认的；</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sz w:val="24"/>
          <w:highlight w:val="none"/>
        </w:rPr>
      </w:pPr>
      <w:r>
        <w:rPr>
          <w:rFonts w:hint="eastAsia" w:ascii="仿宋" w:eastAsia="仿宋"/>
          <w:sz w:val="24"/>
          <w:highlight w:val="none"/>
        </w:rPr>
        <w:t>6.14.1使用伪造、变造的许可证件、资质证书；</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6.14.2提供虚假的财务状况或者业绩；</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 xml:space="preserve">    6.14.4提供虚假的信用状况；</w:t>
      </w:r>
    </w:p>
    <w:p>
      <w:pPr>
        <w:tabs>
          <w:tab w:val="left" w:pos="3870"/>
          <w:tab w:val="left" w:pos="4085"/>
        </w:tabs>
        <w:snapToGrid w:val="0"/>
        <w:spacing w:line="440" w:lineRule="exact"/>
        <w:ind w:firstLine="480"/>
        <w:jc w:val="left"/>
        <w:rPr>
          <w:rFonts w:ascii="仿宋" w:eastAsia="仿宋"/>
          <w:sz w:val="24"/>
          <w:highlight w:val="none"/>
        </w:rPr>
      </w:pPr>
      <w:r>
        <w:rPr>
          <w:rFonts w:hint="eastAsia" w:ascii="仿宋" w:eastAsia="仿宋"/>
          <w:sz w:val="24"/>
          <w:highlight w:val="none"/>
        </w:rPr>
        <w:t>6.14.5其他弄虚作假的行为。</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6.15投标人串通投标的。</w:t>
      </w:r>
    </w:p>
    <w:p>
      <w:pPr>
        <w:tabs>
          <w:tab w:val="left" w:pos="3870"/>
          <w:tab w:val="left" w:pos="4085"/>
        </w:tabs>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仿宋" w:eastAsia="仿宋"/>
          <w:sz w:val="24"/>
          <w:highlight w:val="none"/>
        </w:rPr>
      </w:pPr>
      <w:r>
        <w:rPr>
          <w:rFonts w:hint="eastAsia" w:ascii="仿宋" w:eastAsia="仿宋"/>
          <w:sz w:val="24"/>
          <w:highlight w:val="none"/>
        </w:rPr>
        <w:t>6.15.6法律规定的其他串通投标情形。</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sz w:val="24"/>
          <w:highlight w:val="none"/>
        </w:rPr>
      </w:pPr>
      <w:r>
        <w:rPr>
          <w:rFonts w:hint="eastAsia" w:ascii="仿宋" w:eastAsia="仿宋"/>
          <w:sz w:val="24"/>
          <w:highlight w:val="none"/>
        </w:rPr>
        <w:t>6.18供应商违反政府采购强制执行的政策性规定的；</w:t>
      </w:r>
    </w:p>
    <w:p>
      <w:pPr>
        <w:tabs>
          <w:tab w:val="left" w:pos="3870"/>
          <w:tab w:val="left" w:pos="4085"/>
        </w:tabs>
        <w:snapToGrid w:val="0"/>
        <w:spacing w:line="440" w:lineRule="exact"/>
        <w:jc w:val="left"/>
        <w:rPr>
          <w:rFonts w:ascii="仿宋_GB2312" w:eastAsia="仿宋_GB2312"/>
          <w:sz w:val="24"/>
          <w:highlight w:val="none"/>
        </w:rPr>
      </w:pPr>
      <w:r>
        <w:rPr>
          <w:rFonts w:hint="eastAsia" w:ascii="仿宋_GB2312" w:eastAsia="仿宋_GB2312"/>
          <w:sz w:val="24"/>
          <w:highlight w:val="none"/>
        </w:rPr>
        <w:t>6.19未提供样品或提供的样品不满足采购需求实质性要求的；</w:t>
      </w:r>
    </w:p>
    <w:p>
      <w:pPr>
        <w:snapToGrid w:val="0"/>
        <w:spacing w:line="440" w:lineRule="exact"/>
        <w:rPr>
          <w:rFonts w:ascii="仿宋" w:eastAsia="仿宋"/>
          <w:sz w:val="24"/>
          <w:highlight w:val="none"/>
        </w:rPr>
      </w:pPr>
      <w:r>
        <w:rPr>
          <w:rFonts w:hint="eastAsia" w:ascii="仿宋" w:eastAsia="仿宋"/>
          <w:sz w:val="24"/>
          <w:highlight w:val="none"/>
        </w:rPr>
        <w:t>6.20违反法律、法规及本磋商文件规定的其他无效磋商情形。</w:t>
      </w:r>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7.定标</w:t>
      </w:r>
    </w:p>
    <w:p>
      <w:pPr>
        <w:widowControl/>
        <w:snapToGrid w:val="0"/>
        <w:spacing w:line="480" w:lineRule="exact"/>
        <w:rPr>
          <w:rFonts w:ascii="仿宋" w:eastAsia="仿宋" w:cs="宋体"/>
          <w:color w:val="000000"/>
          <w:sz w:val="24"/>
          <w:highlight w:val="none"/>
        </w:rPr>
      </w:pPr>
      <w:r>
        <w:rPr>
          <w:rFonts w:hint="eastAsia" w:ascii="仿宋" w:eastAsia="仿宋" w:cs="宋体"/>
          <w:color w:val="000000"/>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000000"/>
          <w:kern w:val="0"/>
          <w:sz w:val="24"/>
          <w:highlight w:val="none"/>
        </w:rPr>
      </w:pPr>
      <w:r>
        <w:rPr>
          <w:rFonts w:hint="eastAsia" w:ascii="仿宋" w:eastAsia="仿宋" w:cs="宋体"/>
          <w:color w:val="000000"/>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8.中标通知书的申领</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8.1本项目采用的</w:t>
      </w:r>
      <w:r>
        <w:rPr>
          <w:rFonts w:hint="eastAsia" w:ascii="仿宋" w:eastAsia="仿宋"/>
          <w:b/>
          <w:bCs/>
          <w:color w:val="000000"/>
          <w:kern w:val="0"/>
          <w:sz w:val="24"/>
          <w:highlight w:val="none"/>
        </w:rPr>
        <w:t>电子版中标通知书</w:t>
      </w:r>
      <w:r>
        <w:rPr>
          <w:rFonts w:hint="eastAsia" w:ascii="仿宋" w:eastAsia="仿宋"/>
          <w:color w:val="000000"/>
          <w:kern w:val="0"/>
          <w:sz w:val="24"/>
          <w:highlight w:val="none"/>
        </w:rPr>
        <w:t>，中标供应商在政采云平台中登陆后领取（社会中介代理机构组织的政府采购项目另行规定）。</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8.2中标通知书在中标公告发布的同时发出。</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8.3中标通知书发出后，采购人不得违法改变中标结果，中标人无正当理由不得放弃中标。</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sz w:val="24"/>
          <w:highlight w:val="none"/>
        </w:rPr>
      </w:pPr>
      <w:r>
        <w:rPr>
          <w:rFonts w:hint="eastAsia" w:ascii="仿宋" w:eastAsia="仿宋"/>
          <w:b/>
          <w:sz w:val="24"/>
          <w:highlight w:val="none"/>
        </w:rPr>
        <w:t>9、中止电子交易的情形</w:t>
      </w:r>
    </w:p>
    <w:p>
      <w:pPr>
        <w:snapToGrid w:val="0"/>
        <w:spacing w:line="480" w:lineRule="exact"/>
        <w:ind w:firstLine="480" w:firstLineChars="200"/>
        <w:jc w:val="left"/>
        <w:rPr>
          <w:rFonts w:ascii="仿宋" w:eastAsia="仿宋"/>
          <w:sz w:val="24"/>
          <w:highlight w:val="none"/>
        </w:rPr>
      </w:pPr>
      <w:r>
        <w:rPr>
          <w:rFonts w:hint="eastAsia" w:ascii="仿宋" w:eastAsia="仿宋"/>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sz w:val="24"/>
          <w:highlight w:val="none"/>
        </w:rPr>
      </w:pPr>
      <w:r>
        <w:rPr>
          <w:rFonts w:hint="eastAsia" w:ascii="仿宋" w:eastAsia="仿宋"/>
          <w:sz w:val="24"/>
          <w:highlight w:val="none"/>
        </w:rPr>
        <w:t xml:space="preserve">9.1电子交易平台发生故障而无法完成采购活动的； </w:t>
      </w:r>
    </w:p>
    <w:p>
      <w:pPr>
        <w:snapToGrid w:val="0"/>
        <w:spacing w:line="480" w:lineRule="exact"/>
        <w:jc w:val="left"/>
        <w:rPr>
          <w:rFonts w:ascii="仿宋" w:eastAsia="仿宋"/>
          <w:sz w:val="24"/>
          <w:highlight w:val="none"/>
        </w:rPr>
      </w:pPr>
      <w:r>
        <w:rPr>
          <w:rFonts w:hint="eastAsia" w:ascii="仿宋" w:eastAsia="仿宋"/>
          <w:sz w:val="24"/>
          <w:highlight w:val="none"/>
        </w:rPr>
        <w:t>9.2电子交易平台应用或数据库出现错误，不能进行正常操作的；</w:t>
      </w:r>
    </w:p>
    <w:p>
      <w:pPr>
        <w:snapToGrid w:val="0"/>
        <w:spacing w:line="480" w:lineRule="exact"/>
        <w:jc w:val="left"/>
        <w:rPr>
          <w:rFonts w:ascii="仿宋" w:eastAsia="仿宋"/>
          <w:sz w:val="24"/>
          <w:highlight w:val="none"/>
        </w:rPr>
      </w:pPr>
      <w:r>
        <w:rPr>
          <w:rFonts w:hint="eastAsia" w:ascii="仿宋" w:eastAsia="仿宋"/>
          <w:sz w:val="24"/>
          <w:highlight w:val="none"/>
        </w:rPr>
        <w:t>9.3电子交易平台发现严重安全漏洞，有潜在泄密危险的；</w:t>
      </w:r>
    </w:p>
    <w:p>
      <w:pPr>
        <w:snapToGrid w:val="0"/>
        <w:spacing w:line="480" w:lineRule="exact"/>
        <w:jc w:val="left"/>
        <w:rPr>
          <w:rFonts w:ascii="仿宋" w:eastAsia="仿宋"/>
          <w:sz w:val="24"/>
          <w:highlight w:val="none"/>
        </w:rPr>
      </w:pPr>
      <w:r>
        <w:rPr>
          <w:rFonts w:hint="eastAsia" w:ascii="仿宋" w:eastAsia="仿宋"/>
          <w:sz w:val="24"/>
          <w:highlight w:val="none"/>
        </w:rPr>
        <w:t xml:space="preserve">9.4病毒发作导致不能进行正常操作的； </w:t>
      </w:r>
    </w:p>
    <w:p>
      <w:pPr>
        <w:snapToGrid w:val="0"/>
        <w:spacing w:line="480" w:lineRule="exact"/>
        <w:jc w:val="left"/>
        <w:rPr>
          <w:rFonts w:ascii="仿宋" w:eastAsia="仿宋"/>
          <w:sz w:val="24"/>
          <w:highlight w:val="none"/>
        </w:rPr>
      </w:pPr>
      <w:r>
        <w:rPr>
          <w:rFonts w:hint="eastAsia" w:ascii="仿宋" w:eastAsia="仿宋"/>
          <w:sz w:val="24"/>
          <w:highlight w:val="none"/>
        </w:rPr>
        <w:t>9.5其他无法保证电子交易的公平、公正和安全的情况。</w:t>
      </w:r>
    </w:p>
    <w:p>
      <w:pPr>
        <w:widowControl/>
        <w:snapToGrid w:val="0"/>
        <w:spacing w:line="480" w:lineRule="exact"/>
        <w:ind w:firstLine="488"/>
        <w:rPr>
          <w:rFonts w:ascii="仿宋" w:eastAsia="仿宋"/>
          <w:sz w:val="24"/>
          <w:highlight w:val="none"/>
        </w:rPr>
      </w:pPr>
      <w:r>
        <w:rPr>
          <w:rFonts w:hint="eastAsia" w:ascii="仿宋" w:eastAsia="仿宋"/>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000000"/>
          <w:kern w:val="0"/>
          <w:sz w:val="24"/>
          <w:highlight w:val="none"/>
        </w:rPr>
      </w:pPr>
    </w:p>
    <w:p>
      <w:pPr>
        <w:pStyle w:val="3"/>
        <w:rPr>
          <w:rFonts w:ascii="仿宋"/>
          <w:highlight w:val="none"/>
        </w:rPr>
      </w:pPr>
      <w:bookmarkStart w:id="39" w:name="_Toc14262"/>
      <w:r>
        <w:rPr>
          <w:rFonts w:hint="eastAsia" w:ascii="仿宋"/>
          <w:highlight w:val="none"/>
        </w:rPr>
        <w:t>五、合同签订及履约</w:t>
      </w:r>
      <w:bookmarkEnd w:id="39"/>
    </w:p>
    <w:p>
      <w:pPr>
        <w:spacing w:line="480" w:lineRule="exact"/>
        <w:jc w:val="left"/>
        <w:rPr>
          <w:rFonts w:ascii="仿宋" w:eastAsia="仿宋" w:cs="宋体"/>
          <w:b/>
          <w:bCs/>
          <w:color w:val="000000"/>
          <w:sz w:val="24"/>
          <w:highlight w:val="none"/>
        </w:rPr>
      </w:pPr>
      <w:r>
        <w:rPr>
          <w:rFonts w:hint="eastAsia" w:ascii="仿宋" w:eastAsia="仿宋" w:cs="宋体"/>
          <w:b/>
          <w:bCs/>
          <w:color w:val="000000"/>
          <w:sz w:val="24"/>
          <w:highlight w:val="none"/>
        </w:rPr>
        <w:t>1.合同签订</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1.3采购人和中标人需在投标有效期内签订采购合同。投标有效期允许延长，但需征得中标人同意。</w:t>
      </w:r>
    </w:p>
    <w:p>
      <w:pPr>
        <w:spacing w:line="440" w:lineRule="exact"/>
        <w:jc w:val="left"/>
        <w:rPr>
          <w:rFonts w:ascii="仿宋" w:eastAsia="仿宋"/>
          <w:b/>
          <w:sz w:val="24"/>
          <w:highlight w:val="none"/>
        </w:rPr>
      </w:pPr>
      <w:r>
        <w:rPr>
          <w:rFonts w:hint="eastAsia" w:ascii="仿宋" w:eastAsia="仿宋"/>
          <w:b/>
          <w:sz w:val="24"/>
          <w:highlight w:val="none"/>
        </w:rPr>
        <w:t>2．履约保证金</w:t>
      </w:r>
    </w:p>
    <w:p>
      <w:pPr>
        <w:spacing w:line="440" w:lineRule="exact"/>
        <w:jc w:val="left"/>
        <w:rPr>
          <w:rFonts w:ascii="仿宋" w:eastAsia="仿宋"/>
          <w:sz w:val="24"/>
          <w:highlight w:val="none"/>
        </w:rPr>
      </w:pPr>
      <w:r>
        <w:rPr>
          <w:rFonts w:hint="eastAsia" w:ascii="仿宋" w:eastAsia="仿宋"/>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sz w:val="24"/>
          <w:highlight w:val="none"/>
        </w:rPr>
      </w:pPr>
      <w:r>
        <w:rPr>
          <w:rFonts w:hint="eastAsia" w:ascii="仿宋" w:eastAsia="仿宋"/>
          <w:sz w:val="24"/>
          <w:highlight w:val="none"/>
        </w:rPr>
        <w:t>2.2</w:t>
      </w:r>
      <w:r>
        <w:rPr>
          <w:rFonts w:hint="eastAsia" w:ascii="仿宋_GB2312" w:eastAsia="仿宋_GB2312"/>
          <w:sz w:val="24"/>
          <w:highlight w:val="none"/>
        </w:rPr>
        <w:t>供应商在履行完合同约定事项后，采购人应及时退还履约保证金</w:t>
      </w:r>
      <w:r>
        <w:rPr>
          <w:rFonts w:hint="eastAsia" w:ascii="仿宋" w:eastAsia="仿宋"/>
          <w:sz w:val="24"/>
          <w:highlight w:val="none"/>
        </w:rPr>
        <w:t>及其利息，利率在采购合同中约定</w:t>
      </w:r>
      <w:r>
        <w:rPr>
          <w:rFonts w:hint="eastAsia" w:ascii="仿宋_GB2312" w:eastAsia="仿宋_GB2312"/>
          <w:sz w:val="24"/>
          <w:highlight w:val="none"/>
        </w:rPr>
        <w:t>。</w:t>
      </w:r>
      <w:r>
        <w:rPr>
          <w:rFonts w:ascii="仿宋_GB2312" w:eastAsia="仿宋_GB2312"/>
          <w:sz w:val="24"/>
          <w:highlight w:val="none"/>
        </w:rPr>
        <w:t>采购人验收不合格的，不予退还履约保证金。</w:t>
      </w:r>
    </w:p>
    <w:p>
      <w:pPr>
        <w:spacing w:line="440" w:lineRule="exact"/>
        <w:jc w:val="left"/>
        <w:rPr>
          <w:rFonts w:ascii="仿宋" w:eastAsia="仿宋"/>
          <w:sz w:val="24"/>
          <w:highlight w:val="none"/>
        </w:rPr>
      </w:pPr>
      <w:r>
        <w:rPr>
          <w:rFonts w:hint="eastAsia" w:ascii="仿宋" w:eastAsia="仿宋"/>
          <w:sz w:val="24"/>
          <w:highlight w:val="none"/>
        </w:rPr>
        <w:t>2.3供应商以银行、保险公司出具保函形式提交履约保证金的，采购人不得拒收。</w:t>
      </w:r>
    </w:p>
    <w:p>
      <w:pPr>
        <w:spacing w:line="440" w:lineRule="exact"/>
        <w:jc w:val="left"/>
        <w:rPr>
          <w:rFonts w:ascii="仿宋" w:eastAsia="仿宋"/>
          <w:b/>
          <w:sz w:val="24"/>
          <w:highlight w:val="none"/>
        </w:rPr>
      </w:pPr>
      <w:r>
        <w:rPr>
          <w:rFonts w:hint="eastAsia" w:ascii="仿宋" w:eastAsia="仿宋"/>
          <w:b/>
          <w:sz w:val="24"/>
          <w:highlight w:val="none"/>
        </w:rPr>
        <w:t>3．合同备案</w:t>
      </w:r>
    </w:p>
    <w:p>
      <w:pPr>
        <w:spacing w:line="440" w:lineRule="exact"/>
        <w:jc w:val="left"/>
        <w:rPr>
          <w:rFonts w:ascii="仿宋" w:eastAsia="仿宋"/>
          <w:b/>
          <w:bCs/>
          <w:color w:val="FF0000"/>
          <w:sz w:val="24"/>
          <w:highlight w:val="none"/>
        </w:rPr>
      </w:pPr>
      <w:r>
        <w:rPr>
          <w:rFonts w:hint="eastAsia" w:ascii="仿宋" w:eastAsia="仿宋"/>
          <w:b/>
          <w:bCs/>
          <w:color w:val="FF0000"/>
          <w:sz w:val="24"/>
          <w:highlight w:val="none"/>
        </w:rPr>
        <w:t>3.1中标人应当自采购合同签订之日起3个工作日内，将采购合同原件报采购代理机构备案存档。</w:t>
      </w:r>
    </w:p>
    <w:p>
      <w:pPr>
        <w:spacing w:line="440" w:lineRule="exact"/>
        <w:jc w:val="left"/>
        <w:rPr>
          <w:rFonts w:ascii="仿宋" w:eastAsia="仿宋"/>
          <w:b/>
          <w:sz w:val="24"/>
          <w:highlight w:val="none"/>
        </w:rPr>
      </w:pPr>
      <w:r>
        <w:rPr>
          <w:rFonts w:hint="eastAsia" w:ascii="仿宋" w:eastAsia="仿宋"/>
          <w:b/>
          <w:sz w:val="24"/>
          <w:highlight w:val="none"/>
        </w:rPr>
        <w:t>4.履约验收</w:t>
      </w:r>
    </w:p>
    <w:p>
      <w:pPr>
        <w:spacing w:line="440" w:lineRule="exact"/>
        <w:jc w:val="left"/>
        <w:rPr>
          <w:rFonts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sz w:val="24"/>
          <w:highlight w:val="none"/>
        </w:rPr>
      </w:pPr>
      <w:r>
        <w:rPr>
          <w:rFonts w:hint="eastAsia" w:ascii="仿宋" w:eastAsia="仿宋"/>
          <w:sz w:val="24"/>
          <w:highlight w:val="none"/>
        </w:rPr>
        <w:t>4.5 采购合同的履行、违约责任和解决争议的方式等适用《中华人民共和国民法典》。</w:t>
      </w:r>
    </w:p>
    <w:p>
      <w:pPr>
        <w:spacing w:line="440" w:lineRule="exact"/>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pPr>
        <w:widowControl/>
        <w:snapToGrid w:val="0"/>
        <w:spacing w:line="480" w:lineRule="exact"/>
        <w:rPr>
          <w:rFonts w:ascii="仿宋" w:eastAsia="仿宋"/>
          <w:color w:val="000000"/>
          <w:kern w:val="0"/>
          <w:sz w:val="24"/>
          <w:highlight w:val="none"/>
        </w:rPr>
      </w:pPr>
    </w:p>
    <w:p>
      <w:pPr>
        <w:pStyle w:val="2"/>
        <w:rPr>
          <w:rFonts w:ascii="仿宋"/>
          <w:color w:val="auto"/>
          <w:highlight w:val="none"/>
        </w:rPr>
      </w:pPr>
      <w:bookmarkStart w:id="40" w:name="_Toc15113"/>
      <w:r>
        <w:rPr>
          <w:rFonts w:hint="eastAsia" w:ascii="仿宋"/>
          <w:color w:val="auto"/>
          <w:highlight w:val="none"/>
        </w:rPr>
        <w:t>第三章  采购需求</w:t>
      </w:r>
      <w:bookmarkEnd w:id="40"/>
    </w:p>
    <w:p>
      <w:pPr>
        <w:pStyle w:val="3"/>
        <w:rPr>
          <w:rFonts w:ascii="仿宋" w:hAnsi="仿宋" w:cs="仿宋"/>
          <w:highlight w:val="none"/>
        </w:rPr>
      </w:pPr>
      <w:bookmarkStart w:id="41" w:name="_Toc13080"/>
      <w:r>
        <w:rPr>
          <w:rFonts w:hint="eastAsia" w:ascii="仿宋" w:hAnsi="仿宋" w:cs="仿宋"/>
          <w:highlight w:val="none"/>
        </w:rPr>
        <w:t>一、服务清单及要求</w:t>
      </w:r>
      <w:bookmarkEnd w:id="41"/>
    </w:p>
    <w:p>
      <w:pPr>
        <w:pStyle w:val="4"/>
        <w:rPr>
          <w:rFonts w:ascii="仿宋" w:hAnsi="仿宋" w:eastAsia="仿宋" w:cs="仿宋"/>
          <w:color w:val="auto"/>
          <w:highlight w:val="none"/>
        </w:rPr>
      </w:pPr>
      <w:r>
        <w:rPr>
          <w:rFonts w:hint="eastAsia" w:ascii="仿宋" w:hAnsi="仿宋" w:eastAsia="仿宋" w:cs="仿宋"/>
          <w:color w:val="auto"/>
          <w:highlight w:val="none"/>
        </w:rPr>
        <w:t>1.1项目概况</w:t>
      </w:r>
    </w:p>
    <w:p>
      <w:pPr>
        <w:snapToGrid w:val="0"/>
        <w:spacing w:line="440" w:lineRule="exact"/>
        <w:ind w:firstLine="480" w:firstLineChars="200"/>
        <w:jc w:val="left"/>
        <w:rPr>
          <w:rFonts w:ascii="仿宋" w:hAnsi="仿宋" w:eastAsia="仿宋" w:cs="仿宋"/>
          <w:color w:val="auto"/>
          <w:sz w:val="24"/>
          <w:szCs w:val="24"/>
          <w:highlight w:val="none"/>
        </w:rPr>
      </w:pPr>
      <w:bookmarkStart w:id="42" w:name="_Toc459912294"/>
      <w:bookmarkStart w:id="43" w:name="_Toc465969177"/>
      <w:bookmarkStart w:id="44" w:name="_Toc18519"/>
      <w:bookmarkStart w:id="45" w:name="_Toc14874"/>
      <w:bookmarkStart w:id="46" w:name="_Toc459911345"/>
      <w:r>
        <w:rPr>
          <w:rFonts w:hint="eastAsia" w:ascii="仿宋" w:hAnsi="仿宋" w:eastAsia="仿宋" w:cs="仿宋"/>
          <w:color w:val="auto"/>
          <w:sz w:val="24"/>
          <w:szCs w:val="24"/>
          <w:highlight w:val="none"/>
        </w:rPr>
        <w:t>马海闸站位于马海中心河与七零丘环塘河交汇处，穿曹娥江左岸大堤，工程主要有4台10m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/s的排涝泵站和2孔4.5*10m的排涝闸组成，是绍兴市袍江片东入曹娥江排涝工程（一期）项目的主要水利工程设施。2020年正式投入运行，并发挥作用。</w:t>
      </w:r>
    </w:p>
    <w:p>
      <w:pPr>
        <w:pStyle w:val="5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棟树下闸是小型排涝水闸，为Ⅱ等水利工程,位于孙端街道曹娥江出口左侧萧绍海塘临江段KO+090m～K0+345m处,按百年一遇标准设计,设计平均过流量为30m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/s,最大过闸流量为139m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/s。是萧绍平原排涝的重要组成部分。</w:t>
      </w:r>
    </w:p>
    <w:p>
      <w:pPr>
        <w:pStyle w:val="5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老棟树闸是越城区小（2）型排涝水闸，位于越城区北部孙端街道境内的曹娥江南岸萧绍海塘上，为Ⅱ等水利工程，按百年一遇洪潮水标准设计，设计排水流量15 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s。全闸共分3孔，每孔高4.1m，单孔净宽2.5m，闸孔总净宽7.5m，闸底板为条石、石板锡锭锁口连接，高程为吴淞4.30m，上游紧靠扶壁式翼墙侧新建公路石拱桥一座，净跨8m，设计荷载为汽-15级，挂-80。底层闸室为启闭机房，闸顶新建仿清代亭式结构一座，内设5吨推杆式螺杆启闭机1台。楝树闸工作闸门采用钢筋砼闸门、检修闸门采用叠梁木闸门。老棟树闸现已不再使用，被浙江省人民政府列为第三批省级文物保护单位。</w:t>
      </w:r>
    </w:p>
    <w:p>
      <w:pPr>
        <w:pStyle w:val="5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沥海闸位于曹娥江右岸滨海新城段（C108+821.06），设置净宽 4.50m×4.60m 上提式平面钢闸门 2 扇，设置卷扬式启闭机 2 台，单台启闭机功率 15kw，闸门检修上下游各设置 1 台电动葫芦，功率7.5kw。按照百年一遇标准设计，主要建筑物为1级，次要建筑物为3级。引水流量为20m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/s，为单孔4.5m（宽）*3.2m（高）的2孔闸。</w:t>
      </w:r>
    </w:p>
    <w:p>
      <w:pPr>
        <w:pStyle w:val="53"/>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南江闸位于曹娥江左岸滨海新城段（C121+898.80），设置净宽 4.50m×3.20m 上提式平面钢闸门，设置卷扬式启闭机，启闭机功率 15kw，闸门检修上下游各设置 1 台电动葫芦，功率7.5kw。按照百年一遇标准设计，主要建筑物为1级，次要建筑物为3级。引水流量为9.72m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/s，为4.5m（宽）*3.2m（高）的1孔闸。</w:t>
      </w:r>
    </w:p>
    <w:bookmarkEnd w:id="42"/>
    <w:bookmarkEnd w:id="43"/>
    <w:bookmarkEnd w:id="44"/>
    <w:bookmarkEnd w:id="45"/>
    <w:bookmarkEnd w:id="46"/>
    <w:p>
      <w:pPr>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本采购人为绍兴市越城区塘闸管理中心。</w:t>
      </w:r>
    </w:p>
    <w:p>
      <w:pPr>
        <w:pStyle w:val="4"/>
        <w:rPr>
          <w:rFonts w:ascii="仿宋" w:hAnsi="仿宋" w:eastAsia="仿宋" w:cs="仿宋"/>
          <w:color w:val="auto"/>
          <w:highlight w:val="none"/>
        </w:rPr>
      </w:pPr>
      <w:r>
        <w:rPr>
          <w:rFonts w:hint="eastAsia" w:ascii="仿宋" w:hAnsi="仿宋" w:eastAsia="仿宋" w:cs="仿宋"/>
          <w:color w:val="auto"/>
          <w:highlight w:val="none"/>
        </w:rPr>
        <w:t>1.2工作内容</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本项目具体内容包括但不限于工程闸站运行、闸站日常维修养护、年度专项维修、室外环境养护等。</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本项目有可能发生的零星配件、维修单项在壹万</w:t>
      </w:r>
      <w:r>
        <w:rPr>
          <w:rFonts w:hint="eastAsia" w:ascii="仿宋" w:hAnsi="仿宋" w:eastAsia="仿宋" w:cs="仿宋"/>
          <w:color w:val="auto"/>
          <w:kern w:val="0"/>
          <w:sz w:val="24"/>
          <w:szCs w:val="24"/>
          <w:highlight w:val="none"/>
          <w:lang w:eastAsia="zh-CN"/>
        </w:rPr>
        <w:t>元</w:t>
      </w:r>
      <w:r>
        <w:rPr>
          <w:rFonts w:hint="eastAsia" w:ascii="仿宋" w:hAnsi="仿宋" w:eastAsia="仿宋" w:cs="仿宋"/>
          <w:color w:val="auto"/>
          <w:kern w:val="0"/>
          <w:sz w:val="24"/>
          <w:szCs w:val="24"/>
          <w:highlight w:val="none"/>
        </w:rPr>
        <w:t>以内的其他费用均包含在本次报价内。</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1.2.1闸站运行</w:t>
      </w:r>
    </w:p>
    <w:p>
      <w:pPr>
        <w:widowControl/>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闸站运行内容：闸站运行的范围为初步设计批准的建设红线内，主要为进水口、泵站、出水池、水闸、防洪堤建筑物及相应的机电设备。设备包括水泵机组、清污机、工作闸门、检修闸门、排水闸、节制闸、变电站及相关的辅助设备，控制保护设备。闸站运行管理主要内容有五部分：一是闸站、水闸、水泵的机组运行管理；二是汛期闸站排涝运行管理；三是闸站的日常安全巡查；四是400V、10kV电力专线的巡查；五是水工建筑物的安全巡查；六是汛期前完成马海闸站、棟树下闸、老棟树闸、沥海闸及南江闸的控运计划的工作并通过水行政主管部门的审查。</w:t>
      </w:r>
    </w:p>
    <w:p>
      <w:pPr>
        <w:widowControl/>
        <w:snapToGrid w:val="0"/>
        <w:spacing w:line="480" w:lineRule="exact"/>
        <w:ind w:firstLine="480" w:firstLineChars="200"/>
        <w:rPr>
          <w:rFonts w:ascii="仿宋" w:hAnsi="仿宋" w:eastAsia="仿宋" w:cs="仿宋"/>
          <w:color w:val="auto"/>
          <w:sz w:val="24"/>
          <w:szCs w:val="24"/>
          <w:highlight w:val="none"/>
        </w:rPr>
      </w:pPr>
    </w:p>
    <w:p>
      <w:pPr>
        <w:pStyle w:val="6"/>
        <w:rPr>
          <w:rFonts w:hint="eastAsia" w:ascii="仿宋" w:hAnsi="仿宋" w:eastAsia="仿宋" w:cs="仿宋"/>
          <w:color w:val="auto"/>
          <w:highlight w:val="none"/>
        </w:rPr>
      </w:pPr>
      <w:r>
        <w:rPr>
          <w:rFonts w:hint="eastAsia" w:ascii="仿宋" w:hAnsi="仿宋" w:eastAsia="仿宋" w:cs="仿宋"/>
          <w:bCs w:val="0"/>
          <w:color w:val="auto"/>
          <w:szCs w:val="20"/>
          <w:highlight w:val="none"/>
        </w:rPr>
        <w:t>1.2.1.1闸站运行和日常维</w:t>
      </w:r>
      <w:r>
        <w:rPr>
          <w:rFonts w:hint="eastAsia" w:ascii="仿宋" w:hAnsi="仿宋" w:eastAsia="仿宋" w:cs="仿宋"/>
          <w:color w:val="auto"/>
          <w:highlight w:val="none"/>
        </w:rPr>
        <w:t>护管理目标及要求</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水闸日常运行维护按照《大中型水闸运行管理规程》（DB33/T 2109-2018）规范要求管理闸站，工程及设备完好率不低于98%，主要建筑物的工程评级不低于一类工程标准，设备评级不低于一类设备标准。安全运行率不应低于99%。按水利部水管单位达标要求做好水闸日常运行维护工作。</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泵站日常运行维护按照《浙江省泵站运行管理规程(试行》（浙水农〔2016〕1 号）、《泵站技术管理规程》（GB/T30948-2021）、规范要求管理泵站，工程及设备完好率不低于98%，主要建筑物的工程评级不低于一类工程标准，设备评级不低于一类设备标准。安全运行率不应低于99%。按水利部标准化工程〈关于推进水利工程标准化管理的指导意见〉〈水利工程标准化管理评价办法〉及其评价标准的通知》（水运管〔2022〕130号）要求做好泵站日常运行维护工作。</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室外环境养护目标：按《园林绿化养护标准》CJJT287-2018一级公共绿地标准进行养护,养护范围内无动物圈养。</w:t>
      </w:r>
    </w:p>
    <w:p>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年度专项维修：符合规范和合同要求。</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1.2.1.2适用的规范和标准</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工程日常运行维护管理行为应满足以下规范要求（以最新发布的规程规范为准但不限于）：</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（1）《中华人民共和国水法》</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（2）《中华人民共和国防洪法》</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（3）《中华人民共和国水污染防治法》</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（4）《泵站技术管理规程》</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（5）《泵站运行规程》</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（6）《水工钢闸门和启闭机安全运行规程》</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（7）《泵站现场测试与安全检测规程》</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（8）《泵站计算机监控与信息系统技术导则》</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（9）《电力安全工作规程》</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（10）《浙江省水利工程安全管理条例》</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（11）《浙江省水利工程管理单位定岗标准》</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（12）《浙江省水利工程维修养护定额标准》</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（13）《马海闸站工程标准化管理制度手册》</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（14）《马海闸站工程标准化管理手册》</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（15）《马海闸站工程标准化管理操作手册》</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（16）签署的管理合同</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（17）管理过程中双方共同签署的有关补充协议</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（18）招标文件和投标文件</w:t>
      </w:r>
    </w:p>
    <w:p>
      <w:pPr>
        <w:widowControl/>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（19）其他相关行业的规范和标准</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1.2.1.3组织保障</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根据采购人的要求和工程管理的实际需要，成立相应的管理组织机构。</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1.2.1.3.1根据采购人要求进行工作调度安排，日常维护保养根据维修类别进行组织，主汛期开机运行时加强保障力量。</w:t>
      </w:r>
    </w:p>
    <w:p>
      <w:pPr>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1.2.1.3.2拟投入工程的现场管理人数，技术力量配置应满足工程管理的需要，主要岗位人员相对固定，因特殊原因需要更换时需提前一周报采购人同意。采购人派驻现场机构有权审核中标供应商的管理人员，并有权要求中标供应商更换不合格的管理人员。</w:t>
      </w:r>
    </w:p>
    <w:p>
      <w:pPr>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1.2.1.3.3项目主要岗位人员离开现场需报采购人派驻现场机构同意后方可离开，且项目经理及技术负责人每月在现场时间应满22天，每天不少于8小时，每天其中一人必须在岗，极端天气期间必须均在岗。主要岗位人员原则上不能同时离开现场。采购人根据管理需要要求项目经理到场的时候，项目经理必须到场。</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1.2.1.3.4本项目主要岗位人员为项目经理、技术负责人，项目主要岗位人员及运行人员年龄不可超过55周岁。</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1.2.1.3.5进场时人员条件应与投标文件保持一致，未经采购人同意不可轻易更换。若出现与承诺人员不一致的情况，一周内未完成整改，采购人有权终止服务合同，且没收履约保证金；项目负责人、技术负责人被采购人累计发现3次缺勤情况，采购人有权终止服务合同，且没收履约保证金；其他人员被采购人累计发现6次缺勤情况，采购人有权终止服务合同，且没收履约保证金。</w:t>
      </w:r>
    </w:p>
    <w:p>
      <w:pPr>
        <w:widowControl/>
        <w:snapToGrid w:val="0"/>
        <w:spacing w:line="480" w:lineRule="exact"/>
        <w:jc w:val="center"/>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闸泵站运行基本人员配置表</w:t>
      </w:r>
    </w:p>
    <w:tbl>
      <w:tblPr>
        <w:tblStyle w:val="2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30"/>
        <w:gridCol w:w="1224"/>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snapToGrid w:val="0"/>
              <w:spacing w:line="4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630" w:type="dxa"/>
            <w:vAlign w:val="center"/>
          </w:tcPr>
          <w:p>
            <w:pPr>
              <w:widowControl/>
              <w:snapToGrid w:val="0"/>
              <w:spacing w:line="4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职务/岗位</w:t>
            </w:r>
          </w:p>
        </w:tc>
        <w:tc>
          <w:tcPr>
            <w:tcW w:w="1224" w:type="dxa"/>
            <w:vAlign w:val="center"/>
          </w:tcPr>
          <w:p>
            <w:pPr>
              <w:widowControl/>
              <w:snapToGrid w:val="0"/>
              <w:spacing w:line="4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人员数量</w:t>
            </w:r>
          </w:p>
        </w:tc>
        <w:tc>
          <w:tcPr>
            <w:tcW w:w="5440" w:type="dxa"/>
            <w:vAlign w:val="center"/>
          </w:tcPr>
          <w:p>
            <w:pPr>
              <w:widowControl/>
              <w:snapToGrid w:val="0"/>
              <w:spacing w:line="48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0"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224"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5440" w:type="dxa"/>
            <w:vAlign w:val="center"/>
          </w:tcPr>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color w:val="auto"/>
                <w:sz w:val="24"/>
                <w:szCs w:val="24"/>
                <w:highlight w:val="none"/>
              </w:rPr>
              <w:t>需具备水利或机电类副高及以上职称；掌握水利相关法律、法规，熟悉闸泵站管理相关技术规程，具有良好的管理、组织和协调能力。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0" w:type="dxa"/>
            <w:vAlign w:val="center"/>
          </w:tcPr>
          <w:p>
            <w:pPr>
              <w:snapToGrid w:val="0"/>
              <w:spacing w:line="480" w:lineRule="exact"/>
              <w:jc w:val="center"/>
              <w:rPr>
                <w:rFonts w:ascii="仿宋" w:hAnsi="仿宋" w:eastAsia="仿宋" w:cs="仿宋"/>
                <w:color w:val="auto"/>
                <w:sz w:val="24"/>
                <w:szCs w:val="24"/>
                <w:highlight w:val="none"/>
              </w:rPr>
            </w:pPr>
            <w:bookmarkStart w:id="47" w:name="_Hlk152284689"/>
            <w:r>
              <w:rPr>
                <w:rFonts w:hint="eastAsia" w:ascii="仿宋" w:hAnsi="仿宋" w:eastAsia="仿宋" w:cs="仿宋"/>
                <w:color w:val="auto"/>
                <w:sz w:val="24"/>
                <w:szCs w:val="24"/>
                <w:highlight w:val="none"/>
              </w:rPr>
              <w:t xml:space="preserve"> 技术负责人（兼安全员）</w:t>
            </w:r>
            <w:bookmarkEnd w:id="47"/>
          </w:p>
        </w:tc>
        <w:tc>
          <w:tcPr>
            <w:tcW w:w="1224"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1人</w:t>
            </w:r>
          </w:p>
        </w:tc>
        <w:tc>
          <w:tcPr>
            <w:tcW w:w="5440" w:type="dxa"/>
            <w:vAlign w:val="center"/>
          </w:tcPr>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color w:val="auto"/>
                <w:sz w:val="24"/>
                <w:szCs w:val="24"/>
                <w:highlight w:val="none"/>
              </w:rPr>
              <w:t>需具备水利或机电类副高及以上职称；掌握水利相关法律、法规，熟悉闸泵站管理相关技术规程，组织制定项目实施方案和运行维护工作计划。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snapToGrid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630" w:type="dxa"/>
            <w:vAlign w:val="center"/>
          </w:tcPr>
          <w:p>
            <w:pPr>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值班长</w:t>
            </w:r>
          </w:p>
        </w:tc>
        <w:tc>
          <w:tcPr>
            <w:tcW w:w="1224"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3人</w:t>
            </w:r>
          </w:p>
        </w:tc>
        <w:tc>
          <w:tcPr>
            <w:tcW w:w="5440" w:type="dxa"/>
            <w:vAlign w:val="center"/>
          </w:tcPr>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熟悉闸泵站运行规程等相关技术标准；具有一定的组织协调能力及常见故障问题的处理能力。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idowControl/>
              <w:snapToGrid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630"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值班员</w:t>
            </w:r>
          </w:p>
        </w:tc>
        <w:tc>
          <w:tcPr>
            <w:tcW w:w="1224"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3人</w:t>
            </w:r>
          </w:p>
        </w:tc>
        <w:tc>
          <w:tcPr>
            <w:tcW w:w="5440" w:type="dxa"/>
            <w:vAlign w:val="center"/>
          </w:tcPr>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color w:val="auto"/>
                <w:sz w:val="24"/>
                <w:szCs w:val="24"/>
                <w:highlight w:val="none"/>
              </w:rPr>
              <w:t>采用4班三运转，每班应配备持高压电工特种操作证人员1人。</w:t>
            </w:r>
          </w:p>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适应岗位工作需要；基本熟悉各类机电设备基本知识、工作原理及设备性能；掌握闸泵站运行规程和安全操作技能；具有一定处理机电设备常见故障的能力。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1" w:type="dxa"/>
            <w:vAlign w:val="center"/>
          </w:tcPr>
          <w:p>
            <w:pPr>
              <w:widowControl/>
              <w:snapToGrid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630"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检修维护人员</w:t>
            </w:r>
          </w:p>
        </w:tc>
        <w:tc>
          <w:tcPr>
            <w:tcW w:w="1224" w:type="dxa"/>
            <w:vAlign w:val="center"/>
          </w:tcPr>
          <w:p>
            <w:pPr>
              <w:widowControl/>
              <w:snapToGrid w:val="0"/>
              <w:spacing w:line="4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2人</w:t>
            </w:r>
          </w:p>
        </w:tc>
        <w:tc>
          <w:tcPr>
            <w:tcW w:w="5440" w:type="dxa"/>
            <w:vAlign w:val="center"/>
          </w:tcPr>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具备特殊设备安全管理人员（A）2人。</w:t>
            </w:r>
          </w:p>
          <w:p>
            <w:pPr>
              <w:widowControl/>
              <w:snapToGrid w:val="0"/>
              <w:spacing w:line="48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较为熟练掌握各类机电设备的性能、安装、调试技术；熟悉检修规程；具有一定处理机电设备常见故障的能力。</w:t>
            </w:r>
          </w:p>
        </w:tc>
      </w:tr>
    </w:tbl>
    <w:p>
      <w:pPr>
        <w:spacing w:line="440" w:lineRule="exact"/>
        <w:ind w:firstLine="532" w:firstLineChars="221"/>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中标供应商须在合同签订前，根据</w:t>
      </w:r>
      <w:r>
        <w:rPr>
          <w:rFonts w:hint="eastAsia" w:ascii="仿宋" w:hAnsi="仿宋" w:eastAsia="仿宋" w:cs="仿宋"/>
          <w:b/>
          <w:bCs/>
          <w:color w:val="auto"/>
          <w:kern w:val="0"/>
          <w:sz w:val="24"/>
          <w:szCs w:val="24"/>
          <w:highlight w:val="none"/>
        </w:rPr>
        <w:t>闸泵站运行基本人员配置表</w:t>
      </w:r>
      <w:r>
        <w:rPr>
          <w:rFonts w:hint="eastAsia" w:ascii="仿宋" w:hAnsi="仿宋" w:eastAsia="仿宋" w:cs="仿宋"/>
          <w:b/>
          <w:bCs/>
          <w:color w:val="auto"/>
          <w:sz w:val="24"/>
          <w:szCs w:val="24"/>
          <w:highlight w:val="none"/>
        </w:rPr>
        <w:t>提供相应的</w:t>
      </w:r>
      <w:r>
        <w:rPr>
          <w:rFonts w:hint="eastAsia" w:ascii="仿宋" w:hAnsi="仿宋" w:eastAsia="仿宋" w:cs="仿宋"/>
          <w:color w:val="auto"/>
          <w:sz w:val="24"/>
          <w:szCs w:val="24"/>
          <w:highlight w:val="none"/>
        </w:rPr>
        <w:t>职称</w:t>
      </w:r>
      <w:r>
        <w:rPr>
          <w:rFonts w:hint="eastAsia" w:ascii="仿宋" w:hAnsi="仿宋" w:eastAsia="仿宋" w:cs="仿宋"/>
          <w:b/>
          <w:bCs/>
          <w:color w:val="auto"/>
          <w:sz w:val="24"/>
          <w:szCs w:val="24"/>
          <w:highlight w:val="none"/>
        </w:rPr>
        <w:t>证书及相关有效身份证件和信息，未经采购人书面同意，中标供应商不得变更；若中标人不能提供，则采购人有权终止合同签订。</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1.2.1.4日常运行维护日常管理要求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中标供应商应做好日常运行维护常态化管理工作。具体要求如下：</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1.2.1.4.1中标供应商应及时配好配足投标文件承诺的现场管理人员的交通、办公及其它相关设施等。</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1.2.1.4.2中标供应商应及时总结管理经验，修订完善工程运行管理有关实施细则、操作规程等。</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1.2.1.4.3中标供应商应按照省级水利工程管理达标要求不断健全完善各项规章制度，主要包括值班制度、交接班制度、学习培训制度、请示报告制度、巡视检查制度、观测工作制度、养护管理制度、防汛物资及备品件管理制度、事故处理报告制度、大事记制度及奖惩制度等；关键制度上墙明示。</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1.2.1.4.4中标供应商应加强日常的巡查（非汛期每日不少于2次、汛期每日不少于4次，汛期启动响应时2小时/次，每次需使用值班专用手机进行巡查工作，并在该手机安装水利工程标准化管理移动巡查APP进行相关打卡操作）、检查和保养，及时消除设备隐患，提高泵站安全运行的可靠性和经济性。</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1.2.1.4.5中标供应商应做好泵站辅机系统和电气设备的月度带电试运转工作，及时发现和处理故障，加强对设备的监测比较，逐步积累相关管理经验。</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1.2.1.4.6中标供应商应针对运行中可能出现的各种突发情况，制定有针对性的现场应急处置预案，并加强演练，确保突发情况的及时处理。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1.2.1.4.7做好汛前、汛中、汛后和重要节日前后等安全自查工作，做好泵站机组段进出水流道检查，及时编写汛前检查报告及解决方案和汛后检查报告及解决方案，做好汛后建筑物、设施设备评级工作。</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1.2.1.4.8中标供应商应按采购人要求及时提交相关工作月报、安全月报、工作计划和总结。</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1.2.1.4.9中标供应商应做好检修门机、柴油发电机、液压发电机、液压登高车、检查船、备品备件、防汛物资等的日常管理，建立入库、出库、使用和报废等管理台账，根据工程运行需要及时补充备品备件和易耗件，确保满足工程应急维修需要。</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1.2.1.4.10做好水工建筑物、电力线路运行期日常巡查，做好全年进水前池、出水池漂浮物垃圾清理工作。</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1.2.1.4.11负责运行范围内的设备养护（详见“维修养护主要机电设备表”）和维修协助(包括会议系统，消防设施，照明系统，安防门禁、语音、部分视频)。</w:t>
      </w:r>
    </w:p>
    <w:p>
      <w:pPr>
        <w:pStyle w:val="6"/>
        <w:rPr>
          <w:rFonts w:hint="eastAsia" w:ascii="仿宋" w:hAnsi="仿宋" w:eastAsia="仿宋" w:cs="仿宋"/>
          <w:color w:val="auto"/>
          <w:highlight w:val="none"/>
        </w:rPr>
      </w:pPr>
      <w:r>
        <w:rPr>
          <w:rFonts w:hint="eastAsia" w:ascii="仿宋" w:hAnsi="仿宋" w:eastAsia="仿宋" w:cs="仿宋"/>
          <w:color w:val="auto"/>
          <w:kern w:val="2"/>
          <w:sz w:val="28"/>
          <w:szCs w:val="28"/>
          <w:highlight w:val="none"/>
        </w:rPr>
        <w:t>1.2.1.</w:t>
      </w:r>
      <w:r>
        <w:rPr>
          <w:rFonts w:hint="eastAsia" w:ascii="仿宋" w:hAnsi="仿宋" w:eastAsia="仿宋" w:cs="仿宋"/>
          <w:color w:val="auto"/>
          <w:highlight w:val="none"/>
        </w:rPr>
        <w:t>5日常运行维护安全管理要求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中标供应商应做好日常运行维护期内安全管理工作。具体要求如下：</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1.2.1.5.1中标供应商应负责管理范围内人员、设备等安全责任。</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1.2.1.5.2中标供应商应与所有员工签订安全风险告知书，为其配备必要的安全防护用具。</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1.2.1.5.3中标供应商应建立安全生产管理组织机构，制定安全管理制度并根据《浙江省水利工程安全管理条例》技术规定进行工程安全管理。负责安全生产的宣传、教育、培训等，健全安全生产各项规章制度，分析安全生产状况，研究安全生产工作的开展，组织安全生产检查工作，建立安全培训和学习台账等相关事宜，设置专职安全生产管理人员。</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1.2.1.5.4中标供应商应做好安全生产常态化管理，每年开展一次防汛演练，每月组织一次安全检查，每月召开一次安全例会，每季度开展一次安全知识培训，每年组织一次安全生产月活动，并做好检查、会议、培训等台账记录。</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1.2.1.5.5每月25日前完成水利安全生产信息采集系统的信息填报。</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1.2.1.5.6中标供应商应由</w:t>
      </w:r>
      <w:r>
        <w:rPr>
          <w:rFonts w:hint="eastAsia" w:ascii="仿宋" w:hAnsi="仿宋" w:eastAsia="仿宋" w:cs="仿宋"/>
          <w:color w:val="auto"/>
          <w:sz w:val="24"/>
          <w:szCs w:val="24"/>
          <w:highlight w:val="none"/>
        </w:rPr>
        <w:t>技术负责人（兼安全员）</w:t>
      </w:r>
      <w:r>
        <w:rPr>
          <w:rFonts w:hint="eastAsia" w:ascii="仿宋" w:hAnsi="仿宋" w:eastAsia="仿宋" w:cs="仿宋"/>
          <w:color w:val="auto"/>
          <w:kern w:val="0"/>
          <w:sz w:val="24"/>
          <w:szCs w:val="24"/>
          <w:highlight w:val="none"/>
        </w:rPr>
        <w:t>负责对运行管理区域进行巡视检查。对运行管理区域定时巡视，明确巡视工作职责，对设备机房等重要区域、部位进行重点巡视并记录，及时发现和处理各种安全和事故隐患。做好项目管理方要求的其它环境管理工作。做好400V、10kV等电缆线路巡查工作（主变至泵组，站内高压设备及电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1.2.1.5.7做好工程管理范围和保护范围的管理，禁止管理区有乱垦乱种、违章搭建、修建码头及其他构筑物现象，禁止管理水面有违章泊船、捕鱼现象，禁止管理区有外来闲杂人员钓鱼、游泳等现象。</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1.2.1.5.8中标供应商未及时发现安全生产隐患，或者对检查发现的安全隐患未及时整改的，或者经整改后仍不符合规范要求的，由此引发安全生产事故造成的所有损失应由供应商承担。</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1.2.1.5.9由中标供应商原因造成的人身伤亡、财产损失均由供应商负责并承担赔偿责任。</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1.2.1.6运行管理要求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马海闸站控制运行原则如下：根据水行政主管部门批准的控制运行计划要求进行调度。</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1.2.1.7防汛应急特殊情况要求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为保障保护区的安全，防止或减轻洪涝灾害，通过增强人员力量、调度运用防洪系统的各种措施，进行防汛应急工作。</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1.2.1.8信息和文件管理要求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供应商应配备专(兼)职档案管理人员，按照国家有关规定及采购人档案管理办法，做好项目资料管理工作，确保项目档案齐全、完整。中标供应商应加强工程运行管理资料的管理，按规定及时收集、整理、归档工程运行管理档案。</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1.2.1.8.1管理月报</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每月25日前，向采购人提交当月《管理月报》，主要内容：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（1）管理事务概述：包括工程位置、工程主要特征及合同履行情况简介；</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（2）大事记；</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（3）工程运行情况及工程运行资料；</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（4）本月主要管理工作：资源投入、重要管理活动；</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（5）管理人情况:包括劳动力动态、投入的设备、组织管理和存在的问题；</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（6）安全和环境保护；</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（7）工程声像资料；</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（8）建议采购人注意的事项；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（9）其他有关事项。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1.2.1.8.2 日常管理文件</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（1）工程管理日记及工程大事记；</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（2）运行管理协调会议纪要文件；</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（3）采购人通知、指令等；</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（4）运行管理记录、设备操作记录；</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（5）维护、保养记录；</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（6）辅机系统检查性试运行记录；</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（7）日常巡视检查记录；</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（8）其他管理业务往来文件；</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（9）供应商的请示、报告。</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1.2.1.8.3汛前、汛中、汛后工程检查报告</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每年的3月20日前、6月30日前、11月15日前，完成并向采购人提交。检查报告主要内容：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（1）工程概要（含设计指标、设计效益）；</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（2）工程运用概要（含工程运用原则、运用情况等）；</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（3）检查情况综述，检查发现的主要问题及处理意见；</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（4）度汛措施（防汛抢险组织落实情况、度汛物资准备情况）；</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（5）汛后工程岁修建议报告。</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1.2.1.8.4年度管理工作总结</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每年的12月1日前完成并提交采购人。内容包括：</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（1）工程运行管理情况综述；</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（2）履行管理合同情况；</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（3）工程技术管理总结；</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（4）工程运行管理总结；</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（5）财务执行情况；</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（6）工程存在问题；</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（7）建议和意见。</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1.2.1.9.5其他</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（1）要求供应商每月1日、20日提交引排水数据旬报；</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（2）提交采购人要求的不定期的管理工作报告；</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（3）提出关于降低运行费用、提高工程效益的合理化建议；</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（4）提交专项维修工作总结；</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（5）完成其它专项工程的总结。</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1.2.1.9其他管理要求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1.2.1.9.1中标供应商应主动配合，认真做好专项检查、稽查以及各类检查工作，按时提交工作报告和相关的备查资料。</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1.2.1.9.2中标供应商应主动配合，积极参与省水管单位创建后保持、提升、复评工作。</w:t>
      </w:r>
    </w:p>
    <w:p>
      <w:pPr>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1.2.1.9.3中标供应商应负责管理范围内人员、设备等安全责任，与所有员工签订安全风险告知书，为其配备必要的安全防护用具。</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1.2.1.9.4做好闸站24小时值守，防潮监督工作。</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1.2.1.9.5运行人员用餐场所及住宿均由中标供应商自行负责。</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1.2.1.9.6中标供应商负责工程保护范围内的日常监管，及时发现和处置违规违法行为。</w:t>
      </w:r>
    </w:p>
    <w:p>
      <w:pPr>
        <w:widowControl/>
        <w:snapToGrid w:val="0"/>
        <w:spacing w:line="480" w:lineRule="exact"/>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1.2.1.9.7</w:t>
      </w:r>
      <w:r>
        <w:rPr>
          <w:rFonts w:hint="eastAsia" w:ascii="仿宋" w:hAnsi="仿宋" w:eastAsia="仿宋" w:cs="仿宋"/>
          <w:color w:val="auto"/>
          <w:kern w:val="0"/>
          <w:sz w:val="24"/>
          <w:highlight w:val="none"/>
        </w:rPr>
        <w:t xml:space="preserve">积极做好备品备件采购、防汛物资采购等其他必要的相关配合工作。根据2022年颁布的《浙江省水利防汛物资储备管理办法》储备参考标准如下： </w:t>
      </w:r>
    </w:p>
    <w:p>
      <w:pPr>
        <w:rPr>
          <w:rFonts w:ascii="仿宋" w:hAnsi="仿宋" w:eastAsia="仿宋" w:cs="仿宋"/>
          <w:color w:val="auto"/>
          <w:highlight w:val="none"/>
        </w:rPr>
      </w:pPr>
    </w:p>
    <w:tbl>
      <w:tblPr>
        <w:tblStyle w:val="3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1"/>
        <w:gridCol w:w="2098"/>
        <w:gridCol w:w="1275"/>
        <w:gridCol w:w="1843"/>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Align w:val="center"/>
          </w:tcPr>
          <w:p>
            <w:pPr>
              <w:widowControl/>
              <w:adjustRightInd w:val="0"/>
              <w:snapToGrid w:val="0"/>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物资分类</w:t>
            </w:r>
          </w:p>
        </w:tc>
        <w:tc>
          <w:tcPr>
            <w:tcW w:w="2098" w:type="dxa"/>
            <w:vAlign w:val="center"/>
          </w:tcPr>
          <w:p>
            <w:pPr>
              <w:widowControl/>
              <w:adjustRightInd w:val="0"/>
              <w:snapToGrid w:val="0"/>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品种</w:t>
            </w:r>
          </w:p>
        </w:tc>
        <w:tc>
          <w:tcPr>
            <w:tcW w:w="1275" w:type="dxa"/>
            <w:vAlign w:val="center"/>
          </w:tcPr>
          <w:p>
            <w:pPr>
              <w:widowControl/>
              <w:adjustRightInd w:val="0"/>
              <w:snapToGrid w:val="0"/>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单位</w:t>
            </w:r>
          </w:p>
        </w:tc>
        <w:tc>
          <w:tcPr>
            <w:tcW w:w="1843" w:type="dxa"/>
            <w:vAlign w:val="center"/>
          </w:tcPr>
          <w:p>
            <w:pPr>
              <w:widowControl/>
              <w:adjustRightInd w:val="0"/>
              <w:snapToGrid w:val="0"/>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数量</w:t>
            </w:r>
          </w:p>
        </w:tc>
        <w:tc>
          <w:tcPr>
            <w:tcW w:w="1635" w:type="dxa"/>
            <w:vAlign w:val="center"/>
          </w:tcPr>
          <w:p>
            <w:pPr>
              <w:widowControl/>
              <w:adjustRightInd w:val="0"/>
              <w:snapToGrid w:val="0"/>
              <w:jc w:val="center"/>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储备方式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restart"/>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抢险物料</w:t>
            </w: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袋类</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万条</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0.6</w:t>
            </w:r>
          </w:p>
        </w:tc>
        <w:tc>
          <w:tcPr>
            <w:tcW w:w="1635" w:type="dxa"/>
            <w:tcBorders>
              <w:bottom w:val="single" w:color="auto" w:sz="4" w:space="0"/>
            </w:tcBorders>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布膜类</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万平方米</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0.06</w:t>
            </w:r>
          </w:p>
        </w:tc>
        <w:tc>
          <w:tcPr>
            <w:tcW w:w="1635" w:type="dxa"/>
            <w:tcBorders>
              <w:top w:val="single" w:color="auto" w:sz="4" w:space="0"/>
            </w:tcBorders>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1671" w:type="dxa"/>
            <w:vMerge w:val="continue"/>
            <w:vAlign w:val="center"/>
          </w:tcPr>
          <w:p>
            <w:pPr>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砂石</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立方米</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300</w:t>
            </w:r>
          </w:p>
        </w:tc>
        <w:tc>
          <w:tcPr>
            <w:tcW w:w="1635" w:type="dxa"/>
            <w:tcBorders>
              <w:bottom w:val="single" w:color="auto" w:sz="4" w:space="0"/>
            </w:tcBorders>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闸门钢丝绳</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米</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不少于500米</w:t>
            </w:r>
          </w:p>
        </w:tc>
        <w:tc>
          <w:tcPr>
            <w:tcW w:w="1635" w:type="dxa"/>
            <w:tcBorders>
              <w:top w:val="single" w:color="auto" w:sz="4" w:space="0"/>
              <w:bottom w:val="single" w:color="auto" w:sz="4" w:space="0"/>
            </w:tcBorders>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铁丝</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千克</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6</w:t>
            </w:r>
          </w:p>
        </w:tc>
        <w:tc>
          <w:tcPr>
            <w:tcW w:w="1635" w:type="dxa"/>
            <w:tcBorders>
              <w:top w:val="single" w:color="auto" w:sz="4" w:space="0"/>
              <w:bottom w:val="single" w:color="auto" w:sz="4" w:space="0"/>
            </w:tcBorders>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油类</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千克</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Borders>
              <w:top w:val="single" w:color="auto" w:sz="4" w:space="0"/>
              <w:bottom w:val="single" w:color="auto" w:sz="4" w:space="0"/>
            </w:tcBorders>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restart"/>
            <w:vAlign w:val="center"/>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抢险机具</w:t>
            </w: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铁锹</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把</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铁镐</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把</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18</w:t>
            </w:r>
          </w:p>
        </w:tc>
        <w:tc>
          <w:tcPr>
            <w:tcW w:w="1635" w:type="dxa"/>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排水设备</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立方米/小时</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1200</w:t>
            </w:r>
          </w:p>
        </w:tc>
        <w:tc>
          <w:tcPr>
            <w:tcW w:w="1635" w:type="dxa"/>
            <w:vAlign w:val="center"/>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发电机</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千瓦</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35</w:t>
            </w:r>
          </w:p>
        </w:tc>
        <w:tc>
          <w:tcPr>
            <w:tcW w:w="1635" w:type="dxa"/>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配电柜</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个</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restart"/>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防护用品</w:t>
            </w: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安全帽</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顶</w:t>
            </w:r>
          </w:p>
        </w:tc>
        <w:tc>
          <w:tcPr>
            <w:tcW w:w="1843"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雨衣</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件</w:t>
            </w:r>
          </w:p>
        </w:tc>
        <w:tc>
          <w:tcPr>
            <w:tcW w:w="1843"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雨鞋</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双</w:t>
            </w:r>
          </w:p>
        </w:tc>
        <w:tc>
          <w:tcPr>
            <w:tcW w:w="1843"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restart"/>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救生器材</w:t>
            </w: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救生衣</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件</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救生圈</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只</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12</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restart"/>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照明灯具</w:t>
            </w: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便携式工作灯</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只</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投光灯</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只</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Merge w:val="continue"/>
            <w:vAlign w:val="center"/>
          </w:tcPr>
          <w:p>
            <w:pPr>
              <w:widowControl/>
              <w:adjustRightInd w:val="0"/>
              <w:snapToGrid w:val="0"/>
              <w:jc w:val="center"/>
              <w:rPr>
                <w:rFonts w:ascii="仿宋" w:hAnsi="仿宋" w:eastAsia="仿宋" w:cs="仿宋"/>
                <w:bCs/>
                <w:color w:val="auto"/>
                <w:kern w:val="0"/>
                <w:sz w:val="28"/>
                <w:szCs w:val="28"/>
                <w:highlight w:val="none"/>
              </w:rPr>
            </w:pP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头灯</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只</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20</w:t>
            </w:r>
          </w:p>
        </w:tc>
        <w:tc>
          <w:tcPr>
            <w:tcW w:w="1635" w:type="dxa"/>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71"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其他物资</w:t>
            </w:r>
          </w:p>
        </w:tc>
        <w:tc>
          <w:tcPr>
            <w:tcW w:w="2098"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电缆</w:t>
            </w:r>
          </w:p>
        </w:tc>
        <w:tc>
          <w:tcPr>
            <w:tcW w:w="1275"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米</w:t>
            </w:r>
          </w:p>
        </w:tc>
        <w:tc>
          <w:tcPr>
            <w:tcW w:w="1843" w:type="dxa"/>
            <w:vAlign w:val="center"/>
          </w:tcPr>
          <w:p>
            <w:pPr>
              <w:widowControl/>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30</w:t>
            </w:r>
          </w:p>
        </w:tc>
        <w:tc>
          <w:tcPr>
            <w:tcW w:w="1635" w:type="dxa"/>
          </w:tcPr>
          <w:p>
            <w:pPr>
              <w:adjustRightInd w:val="0"/>
              <w:snapToGrid w:val="0"/>
              <w:jc w:val="center"/>
              <w:rPr>
                <w:rFonts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协议储备</w:t>
            </w:r>
          </w:p>
        </w:tc>
      </w:tr>
    </w:tbl>
    <w:p>
      <w:pPr>
        <w:widowControl/>
        <w:snapToGrid w:val="0"/>
        <w:spacing w:line="480" w:lineRule="exact"/>
        <w:ind w:firstLine="482" w:firstLineChars="20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注：1、储备地点：马海闸站；储备时间：合同期内。</w:t>
      </w:r>
    </w:p>
    <w:p>
      <w:pPr>
        <w:widowControl/>
        <w:snapToGrid w:val="0"/>
        <w:spacing w:line="480" w:lineRule="exact"/>
        <w:jc w:val="left"/>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★2、投标文件中必须需承诺协议储备物资必须在接到采购人</w:t>
      </w:r>
      <w:r>
        <w:rPr>
          <w:rFonts w:hint="eastAsia" w:ascii="仿宋" w:hAnsi="仿宋" w:eastAsia="仿宋" w:cs="仿宋"/>
          <w:b/>
          <w:bCs/>
          <w:color w:val="auto"/>
          <w:kern w:val="0"/>
          <w:sz w:val="24"/>
          <w:highlight w:val="none"/>
          <w:lang w:val="en-US" w:eastAsia="zh-CN"/>
        </w:rPr>
        <w:t>通知后</w:t>
      </w:r>
      <w:r>
        <w:rPr>
          <w:rFonts w:hint="eastAsia" w:ascii="仿宋" w:hAnsi="仿宋" w:eastAsia="仿宋" w:cs="仿宋"/>
          <w:b/>
          <w:bCs/>
          <w:color w:val="auto"/>
          <w:kern w:val="0"/>
          <w:sz w:val="24"/>
          <w:highlight w:val="none"/>
        </w:rPr>
        <w:t>4小时内提供至项目现场</w:t>
      </w:r>
      <w:r>
        <w:rPr>
          <w:rFonts w:hint="eastAsia" w:ascii="仿宋" w:hAnsi="仿宋" w:eastAsia="仿宋" w:cs="仿宋"/>
          <w:b/>
          <w:bCs/>
          <w:color w:val="auto"/>
          <w:kern w:val="0"/>
          <w:sz w:val="24"/>
          <w:highlight w:val="none"/>
          <w:lang w:val="en-US" w:eastAsia="zh-CN"/>
        </w:rPr>
        <w:t>,费用</w:t>
      </w:r>
      <w:r>
        <w:rPr>
          <w:rFonts w:hint="eastAsia" w:ascii="仿宋" w:hAnsi="仿宋" w:eastAsia="仿宋" w:cs="仿宋"/>
          <w:b/>
          <w:bCs/>
          <w:color w:val="auto"/>
          <w:kern w:val="0"/>
          <w:sz w:val="24"/>
          <w:highlight w:val="none"/>
        </w:rPr>
        <w:t>由中标供应商先行垫付</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提供发票且待结束后按实结算</w:t>
      </w: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kern w:val="0"/>
          <w:sz w:val="24"/>
          <w:highlight w:val="none"/>
          <w:lang w:eastAsia="zh-CN"/>
        </w:rPr>
        <w:t>投标时需提供承诺书，格式自拟，</w:t>
      </w:r>
      <w:r>
        <w:rPr>
          <w:rFonts w:hint="eastAsia" w:ascii="仿宋" w:hAnsi="仿宋" w:eastAsia="仿宋" w:cs="仿宋"/>
          <w:b/>
          <w:bCs/>
          <w:color w:val="auto"/>
          <w:kern w:val="0"/>
          <w:sz w:val="24"/>
          <w:highlight w:val="none"/>
        </w:rPr>
        <w:t>否则视为无效投标</w:t>
      </w:r>
      <w:r>
        <w:rPr>
          <w:rFonts w:hint="eastAsia" w:ascii="仿宋" w:hAnsi="仿宋" w:eastAsia="仿宋" w:cs="仿宋"/>
          <w:b/>
          <w:bCs/>
          <w:color w:val="auto"/>
          <w:kern w:val="0"/>
          <w:sz w:val="24"/>
          <w:highlight w:val="none"/>
          <w:lang w:eastAsia="zh-CN"/>
        </w:rPr>
        <w:t>。</w:t>
      </w:r>
    </w:p>
    <w:p>
      <w:pPr>
        <w:widowControl/>
        <w:snapToGrid w:val="0"/>
        <w:spacing w:line="480" w:lineRule="exact"/>
        <w:ind w:firstLine="482" w:firstLineChars="200"/>
        <w:jc w:val="left"/>
        <w:rPr>
          <w:rFonts w:ascii="仿宋" w:hAnsi="仿宋" w:eastAsia="仿宋" w:cs="仿宋"/>
          <w:color w:val="auto"/>
          <w:highlight w:val="none"/>
        </w:rPr>
      </w:pPr>
      <w:r>
        <w:rPr>
          <w:rFonts w:hint="eastAsia" w:ascii="仿宋" w:hAnsi="仿宋" w:eastAsia="仿宋" w:cs="仿宋"/>
          <w:b/>
          <w:bCs/>
          <w:color w:val="auto"/>
          <w:kern w:val="0"/>
          <w:sz w:val="24"/>
          <w:highlight w:val="none"/>
          <w:lang w:val="en-US" w:eastAsia="zh-CN"/>
        </w:rPr>
        <w:t>上述</w:t>
      </w:r>
      <w:r>
        <w:rPr>
          <w:rFonts w:hint="eastAsia" w:ascii="仿宋" w:hAnsi="仿宋" w:eastAsia="仿宋" w:cs="仿宋"/>
          <w:b/>
          <w:bCs/>
          <w:color w:val="auto"/>
          <w:kern w:val="0"/>
          <w:sz w:val="24"/>
          <w:highlight w:val="none"/>
        </w:rPr>
        <w:t>储备物资费用不在本次报价内</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rPr>
        <w:t>中标供应商</w:t>
      </w:r>
      <w:r>
        <w:rPr>
          <w:rFonts w:hint="eastAsia" w:ascii="仿宋" w:hAnsi="仿宋" w:eastAsia="仿宋" w:cs="仿宋"/>
          <w:b/>
          <w:bCs/>
          <w:color w:val="auto"/>
          <w:kern w:val="0"/>
          <w:sz w:val="24"/>
          <w:highlight w:val="none"/>
          <w:lang w:eastAsia="zh-CN"/>
        </w:rPr>
        <w:t>需</w:t>
      </w:r>
      <w:r>
        <w:rPr>
          <w:rFonts w:hint="eastAsia" w:ascii="仿宋" w:hAnsi="仿宋" w:eastAsia="仿宋" w:cs="仿宋"/>
          <w:b/>
          <w:bCs/>
          <w:color w:val="auto"/>
          <w:kern w:val="0"/>
          <w:sz w:val="24"/>
          <w:highlight w:val="none"/>
        </w:rPr>
        <w:t>在合同签订前提供协议储备合同的原件及对应物资供应商的营业执照复印件。</w:t>
      </w:r>
    </w:p>
    <w:p>
      <w:pPr>
        <w:pStyle w:val="4"/>
        <w:rPr>
          <w:rFonts w:hint="eastAsia" w:ascii="仿宋" w:hAnsi="仿宋" w:eastAsia="仿宋" w:cs="仿宋"/>
          <w:color w:val="auto"/>
          <w:highlight w:val="none"/>
          <w:lang w:val="zh-CN"/>
        </w:rPr>
      </w:pPr>
      <w:r>
        <w:rPr>
          <w:rFonts w:hint="eastAsia" w:ascii="仿宋" w:hAnsi="仿宋" w:eastAsia="仿宋" w:cs="仿宋"/>
          <w:color w:val="auto"/>
          <w:highlight w:val="none"/>
        </w:rPr>
        <w:t>1.2.2</w:t>
      </w:r>
      <w:r>
        <w:rPr>
          <w:rFonts w:hint="eastAsia" w:ascii="仿宋" w:hAnsi="仿宋" w:eastAsia="仿宋" w:cs="仿宋"/>
          <w:color w:val="auto"/>
          <w:highlight w:val="none"/>
          <w:lang w:val="zh-CN"/>
        </w:rPr>
        <w:t>闸站日常维修养护</w:t>
      </w:r>
      <w:r>
        <w:rPr>
          <w:rFonts w:hint="eastAsia" w:ascii="仿宋" w:hAnsi="仿宋" w:eastAsia="仿宋" w:cs="仿宋"/>
          <w:color w:val="auto"/>
          <w:highlight w:val="none"/>
        </w:rPr>
        <w:t>目标及要求</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1.2.2.1闸站日常维修养护内容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闸站管理范围内的设备日常维护管理（包括设备本身的保洁）。维修养护指日常运行中水泵不使用起重设备的阀门、示流信号器、传感器的更换，电机碳刷更换、轴承加油脂，液压站补油、滤油，电气设备的熔丝、传感信号器等设备的更换，单项材料、备件壹万圆及以上的均由采购人提供。</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除了上述日常维护内容外，其余确需维修由双方协商解决，若因中标供应商操作不当造成损坏等情况，该维修费用均由中标供应商自行承担。</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水闸内（含泵站）设备大修费用（壹万</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及以上金额）由采购人承担，闸站机组大修标准参考《大中型水闸运行管理规程》（2018年）、《泵站技术管理规程》、《浙江省水利工程维修养护经费编制细则》（2018年）。</w:t>
      </w:r>
    </w:p>
    <w:p>
      <w:pPr>
        <w:snapToGrid w:val="0"/>
        <w:spacing w:line="480" w:lineRule="exact"/>
        <w:ind w:firstLine="480" w:firstLineChars="200"/>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设备日常运行产生的水电费</w:t>
      </w:r>
      <w:bookmarkStart w:id="48" w:name="_Hlk150168372"/>
      <w:r>
        <w:rPr>
          <w:rFonts w:hint="eastAsia" w:ascii="仿宋" w:hAnsi="仿宋" w:eastAsia="仿宋" w:cs="仿宋"/>
          <w:color w:val="auto"/>
          <w:kern w:val="0"/>
          <w:sz w:val="24"/>
          <w:szCs w:val="24"/>
          <w:highlight w:val="none"/>
          <w:lang w:val="zh-CN"/>
        </w:rPr>
        <w:t>用不在本次报价内，</w:t>
      </w:r>
      <w:r>
        <w:rPr>
          <w:rFonts w:hint="eastAsia" w:ascii="仿宋" w:hAnsi="仿宋" w:eastAsia="仿宋" w:cs="仿宋"/>
          <w:color w:val="auto"/>
          <w:kern w:val="0"/>
          <w:sz w:val="24"/>
          <w:szCs w:val="24"/>
          <w:highlight w:val="none"/>
        </w:rPr>
        <w:t>由中标供应商先行垫付，提供发票后采购人按实结算</w:t>
      </w:r>
      <w:r>
        <w:rPr>
          <w:rFonts w:hint="eastAsia" w:ascii="仿宋" w:hAnsi="仿宋" w:eastAsia="仿宋" w:cs="仿宋"/>
          <w:color w:val="auto"/>
          <w:kern w:val="0"/>
          <w:sz w:val="24"/>
          <w:szCs w:val="24"/>
          <w:highlight w:val="none"/>
          <w:lang w:val="zh-CN"/>
        </w:rPr>
        <w:t>。</w:t>
      </w:r>
      <w:bookmarkEnd w:id="48"/>
    </w:p>
    <w:p>
      <w:pPr>
        <w:widowControl/>
        <w:snapToGrid w:val="0"/>
        <w:spacing w:line="480" w:lineRule="exact"/>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维修养护主要机电设备表</w:t>
      </w:r>
    </w:p>
    <w:tbl>
      <w:tblPr>
        <w:tblStyle w:val="2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5"/>
        <w:gridCol w:w="3424"/>
        <w:gridCol w:w="3070"/>
        <w:gridCol w:w="6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569"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型  号</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857" w:type="dxa"/>
            <w:gridSpan w:val="5"/>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马海闸站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机电设备</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潜水贯流泵组</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1750GZ10-1.45</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渗漏排水泵</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Q=45m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/h，H=16m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检修排水移动式潜水泵</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Q=300m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/h，H=14m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检修排水移动式潜水泵</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Q=30m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/h，H=18m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绿化养护潜水泵</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清污机冲洗移动式潜水泵</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低压空压机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Q=1.2m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/min，P=0.8MPa</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低噪音壁式轴流风机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5698m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/h，156Pa，0.37kW</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低噪音壁式轴流风机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7300m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/h，130Pa，0.5kW</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立式空调</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KFR-50LW</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立式空调</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KFR-72LW</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消防泵</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Q=90m</w:t>
            </w:r>
            <w:r>
              <w:rPr>
                <w:rFonts w:hint="eastAsia" w:ascii="仿宋" w:hAnsi="仿宋" w:eastAsia="仿宋" w:cs="仿宋"/>
                <w:color w:val="auto"/>
                <w:sz w:val="24"/>
                <w:szCs w:val="24"/>
                <w:highlight w:val="none"/>
                <w:vertAlign w:val="superscript"/>
              </w:rPr>
              <w:t>3</w:t>
            </w:r>
            <w:r>
              <w:rPr>
                <w:rFonts w:hint="eastAsia" w:ascii="仿宋" w:hAnsi="仿宋" w:eastAsia="仿宋" w:cs="仿宋"/>
                <w:color w:val="auto"/>
                <w:sz w:val="24"/>
                <w:szCs w:val="24"/>
                <w:highlight w:val="none"/>
              </w:rPr>
              <w:t>/h ,H=50m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消防稳压泵系统</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10kV开关柜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KYN</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厂用变压器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SC13-315/10</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低压配电柜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MNS</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户内动力柜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MNS</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插座箱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DCX(R)-30M-X3403</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风机控制箱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MS325</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柴油发电机组</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120kW</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10kV泵组固态软启动柜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10kV泵组无功补偿柜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泵组现地LCU屏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泵组在线监测柜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工作照明箱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PXT(R)-3-3*6/1CM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应急照明箱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PXT(R)-1-1*15/1CM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户外照明箱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绿化水泵控制箱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东西进场伸缩门及控制箱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厂房电动门及控制箱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空调插座配电柜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外网机柜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场内、场外照明系统</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直流成套装置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220V，300AH</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电力直流装置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交直流双供电源屏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10kVA</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交直流双供电源屏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2×10kVA</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双供电源配电屏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公用LCU屏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网络设备屏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视频设备屏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82"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消防控制屏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二总线模拟量含消防报警装置、消防泵联动模块、短路隔离器</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面</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微机控制台</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L型，总长8米</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打印机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A3幅面打印机</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打印机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A4幅面打印机</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操作员工作站</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工程师/通讯工作站</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机组在线监测工作站</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图像工作站</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防盗报警系统主机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排水预警系统</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户外LED显示屏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液晶拼接屏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视频接入箱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壁挂摄像机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户外立杆摄像机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摄像机安装立杆，杆高4m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双鉴吸顶探测器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三光束对射</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泵站快速工作闸门现地控制柜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泵站快速事故闸门现地控制柜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排涝闸站闸门现地控制柜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703"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外河侧检修闸门控制柜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屏体尺寸800×600×1900mm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95"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清污机控制柜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泵组在线监测仪表箱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渗漏排水泵控制柜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柜体尺寸800×600×2200mm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检修排水泵控制柜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柜体尺寸800×600×2200mm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消防供水泵控制柜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柜体尺寸800×600×2200mm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泵组现地柜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8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消防稳压泵系统控制柜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柜体尺寸800×600×2200mm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超声波水位仪</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清污机水位计</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火灾自动报警系统</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扬压力观测箱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流量监测站</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8032" w:type="dxa"/>
            <w:gridSpan w:val="4"/>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金属结构及启闭机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节制闸工作闸门门叶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10×4.5m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节制闸内河侧检修门门叶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10×3.9m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节制闸外江侧检修门门叶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10×3.9m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泵站进水口检修闸门门叶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3.8×3.1m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泵站出水口快速工作闸门门叶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4.0×2.5m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泵站出水口快速事故闸门门叶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4.0×2.5m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闸门门槽埋件金属结构</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孔</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回转式格栅清污机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带式输送机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总长约32m，带宽1.2m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启闭设备</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电动葫芦桥式起重机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LH-25/5t，L=8.5m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节制闸工作闸门固定卷扬式启闭机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QPK-2×250kN-13m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节制闸内河侧检修闸门同轴双速电动葫芦</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2×100kN-7m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节制闸外江侧检修闸门台车式启闭机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TQ-2×125kN-10m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泵站进水口检修闸门同轴双速电动葫芦</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2×50kN-8m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机械抓梁</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2×50kN</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出水口快速工作闸门快速卷扬式启闭机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QPK-2×125kN-14m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出水口快速事故闸门快速卷扬式启闭机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QPK-2×125kN-14m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857" w:type="dxa"/>
            <w:gridSpan w:val="5"/>
            <w:shd w:val="clear" w:color="auto" w:fill="auto"/>
            <w:vAlign w:val="center"/>
          </w:tcPr>
          <w:p>
            <w:pPr>
              <w:tabs>
                <w:tab w:val="left" w:pos="3796"/>
              </w:tabs>
              <w:snapToGrid w:val="0"/>
              <w:spacing w:line="276"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楝树下闸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闸门控制柜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液压式启闭设备</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含7.5KW电动机2台、油泵2只、油箱1只</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消防灭火器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控放机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含话筒1只、DVD机1台、喇叭2只</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美的空调1.5匹</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顶式电风扇</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把</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标准化上墙制度牌</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含巡视路线图1块</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库存旧闸门板</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松木板</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含卫生洁具1套、单人床1张</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857" w:type="dxa"/>
            <w:gridSpan w:val="5"/>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老楝树闸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10T 手拉葫芦启闭装置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螺杆式提升装置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楝树下闸配电房</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座</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低压配电柜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50KVDB-25 油浸式变压器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消防灭火器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857" w:type="dxa"/>
            <w:gridSpan w:val="5"/>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沥海闸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管理房</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座</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固定卷扬式启闭机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160*2kN/11M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移动式电动葫芦</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50*2kN</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钢制工作闸门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钢制外江测检修闸门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钢制内江测检修闸门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带铝合金外壳变压器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柴油发电机组</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10KV负荷开关柜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低压配电柜</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UPS电源屏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5kVA,1h</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超声波水位仪</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综合自动化系统</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触控屏</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10.4寸</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可编程控制器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柜体</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防雷装置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智能凝露温度监视装置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湿温度传感器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启闭机控制箱</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录像机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交换机</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网络摄像头</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防爆摄像头（含支架）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操作员工作站</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显示器</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3联操作台</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超声波液位检测装置</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UPS电源</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5kVA</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电缆、桥架</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标识牌</w:t>
            </w:r>
          </w:p>
        </w:tc>
        <w:tc>
          <w:tcPr>
            <w:tcW w:w="3070"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静电地板</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M2</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沥海闸交通桥警示桩</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857" w:type="dxa"/>
            <w:gridSpan w:val="5"/>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南江闸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管理房</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座</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固定卷扬式启闭机</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160*2kN/9M</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移动式电动葫芦</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50*2kN</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钢制工作闸门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钢制外江测检修闸门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钢制内江测检修闸门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扇</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带铝合金外壳变压器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柴油发电机组</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10KV负荷开关柜</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低压配电柜</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UPS电源屏</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5kVA,1h</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超声波水位仪</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综合自动化系统</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触控屏</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10.4寸</w:t>
            </w: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可编程控制器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柜体</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防雷装置</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交换机</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智能凝露温度监视装置</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湿温度传感器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启闭机控制箱</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录像机</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交换机</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13-11</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网络摄像头</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13-12</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防爆摄像头（含支架）</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13-13</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操作员工作站</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显示器</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13-15</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3联操作台</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13-16</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超声波液位检测装置</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13-17</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5KVA UPS电源</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13-18</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电缆、桥架</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13-19</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标识牌</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13-20</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静电地板</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M2</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825"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424"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南江闸交通桥警示桩</w:t>
            </w:r>
          </w:p>
        </w:tc>
        <w:tc>
          <w:tcPr>
            <w:tcW w:w="3070" w:type="dxa"/>
            <w:shd w:val="clear" w:color="auto" w:fill="auto"/>
          </w:tcPr>
          <w:p>
            <w:pPr>
              <w:snapToGrid w:val="0"/>
              <w:spacing w:line="276" w:lineRule="auto"/>
              <w:jc w:val="center"/>
              <w:rPr>
                <w:rFonts w:ascii="仿宋" w:hAnsi="仿宋" w:eastAsia="仿宋" w:cs="仿宋"/>
                <w:color w:val="auto"/>
                <w:sz w:val="24"/>
                <w:szCs w:val="24"/>
                <w:highlight w:val="none"/>
              </w:rPr>
            </w:pPr>
          </w:p>
        </w:tc>
        <w:tc>
          <w:tcPr>
            <w:tcW w:w="687"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851" w:type="dxa"/>
            <w:shd w:val="clear" w:color="auto" w:fill="auto"/>
            <w:vAlign w:val="center"/>
          </w:tcPr>
          <w:p>
            <w:pPr>
              <w:snapToGrid w:val="0"/>
              <w:spacing w:line="276"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备注：1.需每月定期对以上主要机电设备各部检查，发现缺陷及时处理。</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2.中标供应商需完成所有启闭机下穿钢丝绳预留孔洞采用有机防爆玻璃制作防虫防尘安全措施。</w:t>
      </w:r>
    </w:p>
    <w:p>
      <w:pPr>
        <w:rPr>
          <w:rFonts w:ascii="仿宋" w:hAnsi="仿宋" w:eastAsia="仿宋" w:cs="仿宋"/>
          <w:color w:val="auto"/>
          <w:sz w:val="24"/>
          <w:szCs w:val="24"/>
          <w:highlight w:val="none"/>
        </w:rPr>
      </w:pPr>
    </w:p>
    <w:p>
      <w:pPr>
        <w:rPr>
          <w:rFonts w:ascii="仿宋" w:hAnsi="仿宋" w:eastAsia="仿宋" w:cs="仿宋"/>
          <w:snapToGrid w:val="0"/>
          <w:color w:val="auto"/>
          <w:sz w:val="24"/>
          <w:szCs w:val="24"/>
          <w:highlight w:val="none"/>
        </w:rPr>
      </w:pPr>
    </w:p>
    <w:p>
      <w:pPr>
        <w:pStyle w:val="4"/>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年度专项维修（允许分包）</w:t>
      </w:r>
    </w:p>
    <w:p>
      <w:pPr>
        <w:pStyle w:val="6"/>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.1</w:t>
      </w:r>
      <w:r>
        <w:rPr>
          <w:rFonts w:hint="eastAsia" w:ascii="仿宋" w:hAnsi="仿宋" w:eastAsia="仿宋" w:cs="仿宋"/>
          <w:color w:val="auto"/>
          <w:highlight w:val="none"/>
        </w:rPr>
        <w:t>年度专项维修内容</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专项维修清单及计划实施时间</w:t>
      </w:r>
    </w:p>
    <w:tbl>
      <w:tblPr>
        <w:tblStyle w:val="2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909"/>
        <w:gridCol w:w="868"/>
        <w:gridCol w:w="772"/>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18" w:type="dxa"/>
            <w:vAlign w:val="center"/>
          </w:tcPr>
          <w:p>
            <w:pPr>
              <w:adjustRightInd w:val="0"/>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909" w:type="dxa"/>
            <w:vAlign w:val="center"/>
          </w:tcPr>
          <w:p>
            <w:pPr>
              <w:adjustRightInd w:val="0"/>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868" w:type="dxa"/>
            <w:vAlign w:val="center"/>
          </w:tcPr>
          <w:p>
            <w:pPr>
              <w:adjustRightInd w:val="0"/>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772" w:type="dxa"/>
            <w:vAlign w:val="center"/>
          </w:tcPr>
          <w:p>
            <w:pPr>
              <w:adjustRightInd w:val="0"/>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2490" w:type="dxa"/>
            <w:vAlign w:val="center"/>
          </w:tcPr>
          <w:p>
            <w:pPr>
              <w:adjustRightInd w:val="0"/>
              <w:snapToGrid w:val="0"/>
              <w:jc w:val="center"/>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909"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电气预防性试验</w:t>
            </w:r>
          </w:p>
        </w:tc>
        <w:tc>
          <w:tcPr>
            <w:tcW w:w="86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72"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90"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汛后至次年3月底前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909"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桥机等特种设备维护</w:t>
            </w:r>
          </w:p>
        </w:tc>
        <w:tc>
          <w:tcPr>
            <w:tcW w:w="86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72"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90"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909"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工业自动化控制系统专业维护</w:t>
            </w:r>
          </w:p>
        </w:tc>
        <w:tc>
          <w:tcPr>
            <w:tcW w:w="86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72"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90"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909"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水工建筑物运行期安全监测及分析</w:t>
            </w:r>
          </w:p>
        </w:tc>
        <w:tc>
          <w:tcPr>
            <w:tcW w:w="86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72"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90"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909"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其他监测设施维护和资料整编分析</w:t>
            </w:r>
          </w:p>
        </w:tc>
        <w:tc>
          <w:tcPr>
            <w:tcW w:w="868"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72"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90" w:type="dxa"/>
            <w:vAlign w:val="center"/>
          </w:tcPr>
          <w:p>
            <w:pPr>
              <w:adjustRightInd w:val="0"/>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11月30日前</w:t>
            </w:r>
          </w:p>
        </w:tc>
      </w:tr>
    </w:tbl>
    <w:p>
      <w:pPr>
        <w:widowControl/>
        <w:snapToGrid w:val="0"/>
        <w:spacing w:line="480" w:lineRule="exact"/>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备注：1、专项维修参照水利部、水利厅相关文件执行，包括但不限于上述清单。</w:t>
      </w:r>
    </w:p>
    <w:p>
      <w:pPr>
        <w:widowControl/>
        <w:snapToGrid w:val="0"/>
        <w:spacing w:line="480" w:lineRule="exact"/>
        <w:ind w:firstLine="723" w:firstLineChars="300"/>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2、分包项目所需人员按需配备，小额零部件更换、小额物品采购等叁仟</w:t>
      </w:r>
      <w:r>
        <w:rPr>
          <w:rFonts w:hint="eastAsia" w:ascii="仿宋" w:hAnsi="仿宋" w:eastAsia="仿宋" w:cs="仿宋"/>
          <w:b/>
          <w:bCs/>
          <w:color w:val="auto"/>
          <w:kern w:val="0"/>
          <w:sz w:val="24"/>
          <w:szCs w:val="24"/>
          <w:highlight w:val="none"/>
          <w:lang w:eastAsia="zh-CN"/>
        </w:rPr>
        <w:t>元</w:t>
      </w:r>
      <w:r>
        <w:rPr>
          <w:rFonts w:hint="eastAsia" w:ascii="仿宋" w:hAnsi="仿宋" w:eastAsia="仿宋" w:cs="仿宋"/>
          <w:b/>
          <w:bCs/>
          <w:color w:val="auto"/>
          <w:kern w:val="0"/>
          <w:sz w:val="24"/>
          <w:szCs w:val="24"/>
          <w:highlight w:val="none"/>
        </w:rPr>
        <w:t>以内费用包含在本次报价中。</w:t>
      </w:r>
    </w:p>
    <w:p>
      <w:pPr>
        <w:pStyle w:val="7"/>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.1.1电气预防性试验（</w:t>
      </w:r>
      <w:r>
        <w:rPr>
          <w:rFonts w:hint="eastAsia" w:ascii="仿宋" w:hAnsi="仿宋" w:eastAsia="仿宋" w:cs="仿宋"/>
          <w:color w:val="auto"/>
          <w:kern w:val="0"/>
          <w:highlight w:val="none"/>
          <w:lang w:eastAsia="zh-CN"/>
        </w:rPr>
        <w:t>若分包</w:t>
      </w:r>
      <w:r>
        <w:rPr>
          <w:rFonts w:hint="eastAsia" w:ascii="仿宋" w:hAnsi="仿宋" w:eastAsia="仿宋" w:cs="仿宋"/>
          <w:color w:val="auto"/>
          <w:highlight w:val="none"/>
        </w:rPr>
        <w:t>须提供分包意向协议书</w:t>
      </w:r>
      <w:r>
        <w:rPr>
          <w:rFonts w:hint="eastAsia" w:ascii="仿宋" w:hAnsi="仿宋" w:eastAsia="仿宋" w:cs="仿宋"/>
          <w:color w:val="auto"/>
          <w:highlight w:val="none"/>
          <w:lang w:val="en-US" w:eastAsia="zh-CN"/>
        </w:rPr>
        <w:t>原件扫描件</w:t>
      </w:r>
      <w:r>
        <w:rPr>
          <w:rFonts w:hint="eastAsia" w:ascii="仿宋" w:hAnsi="仿宋" w:eastAsia="仿宋" w:cs="仿宋"/>
          <w:color w:val="auto"/>
          <w:kern w:val="0"/>
          <w:highlight w:val="none"/>
        </w:rPr>
        <w:t>）</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工程电气一次、二次设备预防性试验，每年按清单开展试验，并于主汛后一周时间内完成，允许分包。</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1）工作内容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试验范围主要包含：①闸站4套主机组设备；②工程10KV中压变配电设备；③工程400V低压供电设备；④工程防雷地接系统；⑤工程继电保护系统、励磁系统、自动控制系统、仪器仪表等；⑥工程机电辅助设备控制系统检查；⑦泵站整组联动模拟和系统试验运行。</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2）检测单位资质</w:t>
      </w:r>
    </w:p>
    <w:p>
      <w:pPr>
        <w:widowControl/>
        <w:snapToGrid w:val="0"/>
        <w:spacing w:line="480" w:lineRule="exact"/>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szCs w:val="24"/>
          <w:highlight w:val="none"/>
        </w:rPr>
        <w:t>检测单位资质：要求具备国家能源局颁发的承装（修、试）电力设施许可证五级及以上。</w:t>
      </w:r>
      <w:r>
        <w:rPr>
          <w:rFonts w:hint="eastAsia" w:ascii="仿宋" w:hAnsi="仿宋" w:eastAsia="仿宋" w:cs="仿宋"/>
          <w:color w:val="auto"/>
          <w:kern w:val="0"/>
          <w:sz w:val="24"/>
          <w:szCs w:val="24"/>
          <w:highlight w:val="none"/>
          <w:lang w:val="en-US" w:eastAsia="zh-CN"/>
        </w:rPr>
        <w:t>(投标时需提供证书原件扫描件）</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3）工程基本试验清单</w:t>
      </w:r>
    </w:p>
    <w:tbl>
      <w:tblPr>
        <w:tblStyle w:val="2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77"/>
        <w:gridCol w:w="732"/>
        <w:gridCol w:w="698"/>
        <w:gridCol w:w="3437"/>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2377"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设备名称</w:t>
            </w:r>
          </w:p>
        </w:tc>
        <w:tc>
          <w:tcPr>
            <w:tcW w:w="732"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698"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3437"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w:t>
            </w:r>
          </w:p>
        </w:tc>
        <w:tc>
          <w:tcPr>
            <w:tcW w:w="834" w:type="dxa"/>
            <w:vAlign w:val="center"/>
          </w:tcPr>
          <w:p>
            <w:pPr>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10KV</w:t>
            </w:r>
            <w:r>
              <w:rPr>
                <w:rFonts w:hint="eastAsia" w:ascii="仿宋" w:hAnsi="仿宋" w:eastAsia="仿宋" w:cs="仿宋"/>
                <w:color w:val="auto"/>
                <w:sz w:val="24"/>
                <w:szCs w:val="24"/>
                <w:highlight w:val="none"/>
                <w:shd w:val="clear" w:color="auto" w:fill="FFFFFF"/>
              </w:rPr>
              <w:t>电流互感器</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绝缘电阻及交流耐压试验、变比测量。</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10KV电压互感器</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绝缘电阻及交流耐压试验、变比测量。</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10KV真空断路器</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绝缘电阻、交流耐压试验、辅助回路及控制回路交流耐压试验；合闸接触器和分、合闸电磁铁线圈的绝缘电阻和直流电阻。</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10KV母线</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绝缘电阻及交流耐压。</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10KV避雷器</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绝缘电阻。</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泵组及进线开关柜</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微机继电保护试验。</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电容器</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电容值、串联电抗器的电抗值测量、绝缘测量、交流耐压实验。</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泵组</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主电机绝缘电阻及交流耐压试验、直流耐压实验和泄漏电流测量。</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厂用变压器</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绝缘电阻及交流耐压试验。</w:t>
            </w:r>
          </w:p>
        </w:tc>
        <w:tc>
          <w:tcPr>
            <w:tcW w:w="834" w:type="dxa"/>
            <w:vAlign w:val="center"/>
          </w:tcPr>
          <w:p>
            <w:pPr>
              <w:snapToGrid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37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防雷接地系统</w:t>
            </w:r>
          </w:p>
        </w:tc>
        <w:tc>
          <w:tcPr>
            <w:tcW w:w="732" w:type="dxa"/>
            <w:vAlign w:val="center"/>
          </w:tcPr>
          <w:p>
            <w:pPr>
              <w:snapToGrid w:val="0"/>
              <w:jc w:val="center"/>
              <w:rPr>
                <w:rFonts w:ascii="仿宋" w:hAnsi="仿宋" w:eastAsia="仿宋" w:cs="仿宋"/>
                <w:color w:val="auto"/>
                <w:sz w:val="24"/>
                <w:szCs w:val="24"/>
                <w:highlight w:val="none"/>
              </w:rPr>
            </w:pPr>
          </w:p>
        </w:tc>
        <w:tc>
          <w:tcPr>
            <w:tcW w:w="698" w:type="dxa"/>
            <w:vAlign w:val="center"/>
          </w:tcPr>
          <w:p>
            <w:pPr>
              <w:snapToGrid w:val="0"/>
              <w:jc w:val="center"/>
              <w:rPr>
                <w:rFonts w:ascii="仿宋" w:hAnsi="仿宋" w:eastAsia="仿宋" w:cs="仿宋"/>
                <w:color w:val="auto"/>
                <w:sz w:val="24"/>
                <w:szCs w:val="24"/>
                <w:highlight w:val="none"/>
              </w:rPr>
            </w:pPr>
          </w:p>
        </w:tc>
        <w:tc>
          <w:tcPr>
            <w:tcW w:w="3437" w:type="dxa"/>
            <w:vAlign w:val="center"/>
          </w:tcPr>
          <w:p>
            <w:p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接地系统的接地电阻测量。</w:t>
            </w:r>
          </w:p>
        </w:tc>
        <w:tc>
          <w:tcPr>
            <w:tcW w:w="834" w:type="dxa"/>
            <w:vAlign w:val="center"/>
          </w:tcPr>
          <w:p>
            <w:pPr>
              <w:snapToGrid w:val="0"/>
              <w:jc w:val="center"/>
              <w:rPr>
                <w:rFonts w:ascii="仿宋" w:hAnsi="仿宋" w:eastAsia="仿宋" w:cs="仿宋"/>
                <w:color w:val="auto"/>
                <w:sz w:val="24"/>
                <w:szCs w:val="24"/>
                <w:highlight w:val="none"/>
              </w:rPr>
            </w:pPr>
          </w:p>
        </w:tc>
      </w:tr>
    </w:tbl>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4）成果要求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试验结束后30日内提交试验报告一式三份，电子报告一份。</w:t>
      </w:r>
    </w:p>
    <w:p>
      <w:pPr>
        <w:pStyle w:val="7"/>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.1.2桥机等特种设备维护（</w:t>
      </w:r>
      <w:r>
        <w:rPr>
          <w:rFonts w:hint="eastAsia" w:ascii="仿宋" w:hAnsi="仿宋" w:eastAsia="仿宋" w:cs="仿宋"/>
          <w:color w:val="auto"/>
          <w:kern w:val="0"/>
          <w:highlight w:val="none"/>
          <w:lang w:eastAsia="zh-CN"/>
        </w:rPr>
        <w:t>若分包</w:t>
      </w:r>
      <w:r>
        <w:rPr>
          <w:rFonts w:hint="eastAsia" w:ascii="仿宋" w:hAnsi="仿宋" w:eastAsia="仿宋" w:cs="仿宋"/>
          <w:color w:val="auto"/>
          <w:highlight w:val="none"/>
        </w:rPr>
        <w:t>须提供分包意向协议书</w:t>
      </w:r>
      <w:r>
        <w:rPr>
          <w:rFonts w:hint="eastAsia" w:ascii="仿宋" w:hAnsi="仿宋" w:eastAsia="仿宋" w:cs="仿宋"/>
          <w:color w:val="auto"/>
          <w:highlight w:val="none"/>
          <w:lang w:val="en-US" w:eastAsia="zh-CN"/>
        </w:rPr>
        <w:t>原件扫描件</w:t>
      </w:r>
      <w:r>
        <w:rPr>
          <w:rFonts w:hint="eastAsia" w:ascii="仿宋" w:hAnsi="仿宋" w:eastAsia="仿宋" w:cs="仿宋"/>
          <w:color w:val="auto"/>
          <w:kern w:val="0"/>
          <w:highlight w:val="none"/>
        </w:rPr>
        <w:t>）</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1）对25/5t桥式起重机进行维护，允许分包。</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szCs w:val="24"/>
          <w:highlight w:val="none"/>
        </w:rPr>
        <w:t>资质要求：具备《中华人民共和国特种设备制造许可证》（起重机械）桥式起重机B级及以上或《中华人民共和国特种设备生产许可证》（起重机械）桥式起重机B级及以上或《中华人民共和国特种设备安装改造维修许可证》（起重机械）桥式起重机B级及以上。</w:t>
      </w:r>
      <w:r>
        <w:rPr>
          <w:rFonts w:hint="eastAsia" w:ascii="仿宋" w:hAnsi="仿宋" w:eastAsia="仿宋" w:cs="仿宋"/>
          <w:color w:val="auto"/>
          <w:kern w:val="0"/>
          <w:sz w:val="24"/>
          <w:szCs w:val="24"/>
          <w:highlight w:val="none"/>
          <w:lang w:val="en-US" w:eastAsia="zh-CN"/>
        </w:rPr>
        <w:t>(投标时需提供证书原件扫描件）</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w:t>
      </w:r>
    </w:p>
    <w:tbl>
      <w:tblPr>
        <w:tblStyle w:val="29"/>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50"/>
        <w:gridCol w:w="3183"/>
        <w:gridCol w:w="288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Align w:val="center"/>
          </w:tcPr>
          <w:p>
            <w:pPr>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50" w:type="dxa"/>
            <w:vAlign w:val="center"/>
          </w:tcPr>
          <w:p>
            <w:pPr>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 目</w:t>
            </w:r>
          </w:p>
        </w:tc>
        <w:tc>
          <w:tcPr>
            <w:tcW w:w="3183" w:type="dxa"/>
            <w:vAlign w:val="center"/>
          </w:tcPr>
          <w:p>
            <w:pPr>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内容</w:t>
            </w:r>
          </w:p>
        </w:tc>
        <w:tc>
          <w:tcPr>
            <w:tcW w:w="2883" w:type="dxa"/>
            <w:vAlign w:val="center"/>
          </w:tcPr>
          <w:p>
            <w:pPr>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要 求</w:t>
            </w:r>
          </w:p>
        </w:tc>
        <w:tc>
          <w:tcPr>
            <w:tcW w:w="743" w:type="dxa"/>
            <w:vAlign w:val="center"/>
          </w:tcPr>
          <w:p>
            <w:pPr>
              <w:snapToGrid w:val="0"/>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主梁和端梁</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有无裂纹</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无裂纹</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螺栓有无松动</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螺栓无松动</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550" w:type="dxa"/>
            <w:vMerge w:val="restart"/>
            <w:vAlign w:val="center"/>
          </w:tcPr>
          <w:p>
            <w:pPr>
              <w:snapToGrid w:val="0"/>
              <w:jc w:val="center"/>
              <w:rPr>
                <w:rFonts w:ascii="仿宋" w:hAnsi="仿宋" w:eastAsia="仿宋" w:cs="仿宋"/>
                <w:color w:val="auto"/>
                <w:sz w:val="24"/>
                <w:szCs w:val="24"/>
                <w:highlight w:val="none"/>
              </w:rPr>
            </w:pPr>
          </w:p>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小车轨道</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有无裂纹、变形</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无裂纹、无变形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侧面磨损及头部下陷</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侧面磨损小、头部无下沉</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检查连接部分焊区有无裂纹</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焊缝无开裂</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吊钩</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检查吊钩有无裂纹或冷变形</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无裂纹、无冷变形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检查危险断面的磨损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磨损小</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钢丝绳</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检查钢丝绳有无断丝、变形</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断丝、变形更换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检查有无跳槽情况</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无跳槽</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检查有无粘附颗粒</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无粘附颗粒</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检查钢丝绳磨损量</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磨损量超标更换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滑轮组</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检查裂纹</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无裂纹</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检查滑轮磨</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轮组滚动轴承的润滑</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加润滑脂</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卷筒</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检查卷筒绳槽磨损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卷筒滚动轴承的润滑</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加润滑脂</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检查固定钢丝绳的压绳板有无松动</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无松动</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大小车车轮</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检查车轮踏面磨损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磨损严重更换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检查轮缘磨损与折断、变形</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出现折断、变形更换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检查车轮裂纹</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无裂纹</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车轮滚动轴承的润滑</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加润滑脂</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减速器</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检查给油情况</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给油正常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检查减速器齿轮油油量及油质</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油量达到刻度要求、油质清亮</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检查减速器箱体是否漏油</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箱体无渗油</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制动器</w:t>
            </w:r>
          </w:p>
        </w:tc>
        <w:tc>
          <w:tcPr>
            <w:tcW w:w="3183" w:type="dxa"/>
            <w:vAlign w:val="center"/>
          </w:tcPr>
          <w:p>
            <w:pPr>
              <w:tabs>
                <w:tab w:val="left" w:pos="705"/>
              </w:tabs>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检查制动片磨损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检查制动轮磨损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检查制动力矩</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80%以上</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检查制动片与制动轮间隙</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左右对称</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电磁制动器</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检查电磁铁动作情况</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检查制动器与制动盘的间隙</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1-2mm之间</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检查制动盘的磨损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检查制动片的磨损</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磨损超标更换</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电动机</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检查电机安装底座地脚螺栓有无松动</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螺栓无松动</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检查电机有无异响</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电机无异响</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电源控制柜</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所有元件除灰处理</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清洁干净</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端子排接线检查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接线紧固</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保护开关、接触器、中间继电器动作检查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PLC柜</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所有元件除灰处理</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清洁干净</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端子排接线检查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接线紧固</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保护开关、接触器动作检查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PLC程序的检查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参数正常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主起升柜</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所有元件除灰处理</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清洁干净</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端子排接线检查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接线紧固</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保护开关、接触器、中间继电器动作检查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主起变频器的参数检查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参数正常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运行柜</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所有元件除灰处理</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清洁干净</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端子排接线检查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接线紧固</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保护开关、接触器、中间继电器动作检查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小车变频器参数的检查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参数正常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大车变频器参数的检查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参数正常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副起升柜</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所有元件除灰处理</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清洁干净</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端子排接线检查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接线紧固</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保护开关、接触器、中间继电器动作检查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副起变频器的参数检查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参数正常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制动电阻柜</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电阻的除灰处理</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清洁干净</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制动电阻的阻值测量</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阻值正常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转接端子箱</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固定侧转接端子箱接线检查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接线无误</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移动侧转接端子箱接线检查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接线无误</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司机室</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联动台端子排接线检查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接线无误</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操作手柄的检查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tabs>
                <w:tab w:val="left" w:pos="30"/>
              </w:tabs>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主起载荷仪表的检查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显示正常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bCs/>
                <w:color w:val="auto"/>
                <w:sz w:val="24"/>
                <w:szCs w:val="24"/>
                <w:highlight w:val="none"/>
              </w:rPr>
            </w:pPr>
          </w:p>
        </w:tc>
        <w:tc>
          <w:tcPr>
            <w:tcW w:w="1550" w:type="dxa"/>
            <w:vMerge w:val="continue"/>
            <w:vAlign w:val="center"/>
          </w:tcPr>
          <w:p>
            <w:pPr>
              <w:snapToGrid w:val="0"/>
              <w:jc w:val="center"/>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副起载荷仪表的检查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显示正常</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restart"/>
            <w:vAlign w:val="center"/>
          </w:tcPr>
          <w:p>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p>
        </w:tc>
        <w:tc>
          <w:tcPr>
            <w:tcW w:w="1550" w:type="dxa"/>
            <w:vMerge w:val="restart"/>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限位</w:t>
            </w: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高度限位器的检查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动作可靠</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color w:val="auto"/>
                <w:sz w:val="24"/>
                <w:szCs w:val="24"/>
                <w:highlight w:val="none"/>
              </w:rPr>
            </w:pPr>
          </w:p>
        </w:tc>
        <w:tc>
          <w:tcPr>
            <w:tcW w:w="1550" w:type="dxa"/>
            <w:vMerge w:val="continue"/>
            <w:vAlign w:val="center"/>
          </w:tcPr>
          <w:p>
            <w:pPr>
              <w:snapToGrid w:val="0"/>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门限位开关的检查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动作灵活、可靠</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color w:val="auto"/>
                <w:sz w:val="24"/>
                <w:szCs w:val="24"/>
                <w:highlight w:val="none"/>
              </w:rPr>
            </w:pPr>
          </w:p>
        </w:tc>
        <w:tc>
          <w:tcPr>
            <w:tcW w:w="1550" w:type="dxa"/>
            <w:vMerge w:val="continue"/>
            <w:vAlign w:val="center"/>
          </w:tcPr>
          <w:p>
            <w:pPr>
              <w:snapToGrid w:val="0"/>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行程限位开关的检查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动作灵活、可靠</w:t>
            </w:r>
          </w:p>
        </w:tc>
        <w:tc>
          <w:tcPr>
            <w:tcW w:w="743" w:type="dxa"/>
            <w:vAlign w:val="center"/>
          </w:tcPr>
          <w:p>
            <w:pPr>
              <w:snapToGrid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0" w:type="dxa"/>
            <w:vMerge w:val="continue"/>
            <w:vAlign w:val="center"/>
          </w:tcPr>
          <w:p>
            <w:pPr>
              <w:snapToGrid w:val="0"/>
              <w:jc w:val="center"/>
              <w:rPr>
                <w:rFonts w:ascii="仿宋" w:hAnsi="仿宋" w:eastAsia="仿宋" w:cs="仿宋"/>
                <w:color w:val="auto"/>
                <w:sz w:val="24"/>
                <w:szCs w:val="24"/>
                <w:highlight w:val="none"/>
              </w:rPr>
            </w:pPr>
          </w:p>
        </w:tc>
        <w:tc>
          <w:tcPr>
            <w:tcW w:w="1550" w:type="dxa"/>
            <w:vMerge w:val="continue"/>
            <w:vAlign w:val="center"/>
          </w:tcPr>
          <w:p>
            <w:pPr>
              <w:snapToGrid w:val="0"/>
              <w:rPr>
                <w:rFonts w:ascii="仿宋" w:hAnsi="仿宋" w:eastAsia="仿宋" w:cs="仿宋"/>
                <w:color w:val="auto"/>
                <w:sz w:val="24"/>
                <w:szCs w:val="24"/>
                <w:highlight w:val="none"/>
              </w:rPr>
            </w:pPr>
          </w:p>
        </w:tc>
        <w:tc>
          <w:tcPr>
            <w:tcW w:w="31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接近开关的检查</w:t>
            </w:r>
          </w:p>
        </w:tc>
        <w:tc>
          <w:tcPr>
            <w:tcW w:w="2883"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动作灵活、可靠</w:t>
            </w:r>
          </w:p>
        </w:tc>
        <w:tc>
          <w:tcPr>
            <w:tcW w:w="743" w:type="dxa"/>
            <w:vAlign w:val="center"/>
          </w:tcPr>
          <w:p>
            <w:pPr>
              <w:snapToGrid w:val="0"/>
              <w:rPr>
                <w:rFonts w:ascii="仿宋" w:hAnsi="仿宋" w:eastAsia="仿宋" w:cs="仿宋"/>
                <w:color w:val="auto"/>
                <w:sz w:val="24"/>
                <w:szCs w:val="24"/>
                <w:highlight w:val="none"/>
              </w:rPr>
            </w:pPr>
          </w:p>
        </w:tc>
      </w:tr>
    </w:tbl>
    <w:p>
      <w:pPr>
        <w:pStyle w:val="7"/>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.1.3工业自动化控制系统专业维护（</w:t>
      </w:r>
      <w:r>
        <w:rPr>
          <w:rFonts w:hint="eastAsia" w:ascii="仿宋" w:hAnsi="仿宋" w:eastAsia="仿宋" w:cs="仿宋"/>
          <w:color w:val="auto"/>
          <w:kern w:val="0"/>
          <w:highlight w:val="none"/>
          <w:lang w:eastAsia="zh-CN"/>
        </w:rPr>
        <w:t>若分包</w:t>
      </w:r>
      <w:r>
        <w:rPr>
          <w:rFonts w:hint="eastAsia" w:ascii="仿宋" w:hAnsi="仿宋" w:eastAsia="仿宋" w:cs="仿宋"/>
          <w:color w:val="auto"/>
          <w:highlight w:val="none"/>
        </w:rPr>
        <w:t>须提供分包意向协议书</w:t>
      </w:r>
      <w:r>
        <w:rPr>
          <w:rFonts w:hint="eastAsia" w:ascii="仿宋" w:hAnsi="仿宋" w:eastAsia="仿宋" w:cs="仿宋"/>
          <w:color w:val="auto"/>
          <w:highlight w:val="none"/>
          <w:lang w:val="en-US" w:eastAsia="zh-CN"/>
        </w:rPr>
        <w:t>原件扫描件</w:t>
      </w:r>
      <w:r>
        <w:rPr>
          <w:rFonts w:hint="eastAsia" w:ascii="仿宋" w:hAnsi="仿宋" w:eastAsia="仿宋" w:cs="仿宋"/>
          <w:color w:val="auto"/>
          <w:kern w:val="0"/>
          <w:highlight w:val="none"/>
        </w:rPr>
        <w:t>）</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1）工作内容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①对闸站自动化监控系统、视频监控（中控室视频系统）系统设备进行的专业检查和维护。标准化平台日常使用维护，软件专业维护，允许分包。</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②巡检维护：每年30人次，其中特殊巡检次数为3次，汛前汛中汛后各1次。</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③紧急抢修：负责对巡检范围内的泵站自动化系统的紧急故障进行应急抢修，在允许的时间内及时消除故障，保障系统正常运行。</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2）工作目标</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期内，对各泵站自动化监控系统、视频监控系统软硬、标准化平台、会商系统设备每次巡检覆盖率100%；存在问题和缺陷发现率98%；软硬件问题和缺陷消除率不低于95%，其中重大缺陷消除率100%；不发生质量责任事故，不发生安全生产责任事故，确保“工程安全、运行安全、人身安全”。</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3）工作要求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巡检维护</w:t>
      </w:r>
    </w:p>
    <w:p>
      <w:pPr>
        <w:widowControl/>
        <w:numPr>
          <w:ilvl w:val="255"/>
          <w:numId w:val="0"/>
        </w:numPr>
        <w:snapToGrid w:val="0"/>
        <w:spacing w:line="480" w:lineRule="exact"/>
        <w:ind w:left="48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专人负责，且负责人软、硬件专业技术过硬，熟练掌握马海闸站自动控制系统、视频监视系统、标准化平台和通信网络的技术性能、状况和维修要求，具有故障的处理及应用软件的修改完善能力；</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②能保证工作的时效性和连续性，不因除不可抗拒自然力外的其他因素影响本项目的正常进行； </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③巡检工作分为汛前巡检、汛中巡检和汛后巡检，巡检结束后应及时提供完善的各泵站巡检报告书，内容应包括巡检项目、发现问题处理方案和最终处理结果，以及系统完善提高的技术改进方案和合理化建议等。</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④紧急抢修维护</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接到抢修任务后能够及时安排合适的人员在24小时之内到达现场，察看分析故障后能及时制定合理的处理方案并及时处理。</w:t>
      </w:r>
    </w:p>
    <w:p>
      <w:pPr>
        <w:pStyle w:val="7"/>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.1.4水工建筑物运行期安全监测及分析（</w:t>
      </w:r>
      <w:r>
        <w:rPr>
          <w:rFonts w:hint="eastAsia" w:ascii="仿宋" w:hAnsi="仿宋" w:eastAsia="仿宋" w:cs="仿宋"/>
          <w:color w:val="auto"/>
          <w:kern w:val="0"/>
          <w:highlight w:val="none"/>
          <w:lang w:eastAsia="zh-CN"/>
        </w:rPr>
        <w:t>若分包</w:t>
      </w:r>
      <w:r>
        <w:rPr>
          <w:rFonts w:hint="eastAsia" w:ascii="仿宋" w:hAnsi="仿宋" w:eastAsia="仿宋" w:cs="仿宋"/>
          <w:color w:val="auto"/>
          <w:highlight w:val="none"/>
        </w:rPr>
        <w:t>须提供分包意向协议书</w:t>
      </w:r>
      <w:r>
        <w:rPr>
          <w:rFonts w:hint="eastAsia" w:ascii="仿宋" w:hAnsi="仿宋" w:eastAsia="仿宋" w:cs="仿宋"/>
          <w:color w:val="auto"/>
          <w:highlight w:val="none"/>
          <w:lang w:val="en-US" w:eastAsia="zh-CN"/>
        </w:rPr>
        <w:t>原件扫描件</w:t>
      </w:r>
      <w:r>
        <w:rPr>
          <w:rFonts w:hint="eastAsia" w:ascii="仿宋" w:hAnsi="仿宋" w:eastAsia="仿宋" w:cs="仿宋"/>
          <w:color w:val="auto"/>
          <w:kern w:val="0"/>
          <w:highlight w:val="none"/>
        </w:rPr>
        <w:t>）</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1）观测内容及观测频次</w:t>
      </w:r>
    </w:p>
    <w:tbl>
      <w:tblPr>
        <w:tblStyle w:val="29"/>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279"/>
        <w:gridCol w:w="1300"/>
        <w:gridCol w:w="1350"/>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7" w:type="dxa"/>
            <w:vAlign w:val="center"/>
          </w:tcPr>
          <w:p>
            <w:pPr>
              <w:tabs>
                <w:tab w:val="left" w:pos="558"/>
              </w:tabs>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监测项目</w:t>
            </w:r>
          </w:p>
        </w:tc>
        <w:tc>
          <w:tcPr>
            <w:tcW w:w="130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35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06"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渗压计观测</w:t>
            </w:r>
          </w:p>
        </w:tc>
        <w:tc>
          <w:tcPr>
            <w:tcW w:w="130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点</w:t>
            </w:r>
          </w:p>
        </w:tc>
        <w:tc>
          <w:tcPr>
            <w:tcW w:w="135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406"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测缝计观测</w:t>
            </w:r>
          </w:p>
        </w:tc>
        <w:tc>
          <w:tcPr>
            <w:tcW w:w="130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点</w:t>
            </w:r>
          </w:p>
        </w:tc>
        <w:tc>
          <w:tcPr>
            <w:tcW w:w="135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406"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7"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79"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沉降观测</w:t>
            </w:r>
          </w:p>
        </w:tc>
        <w:tc>
          <w:tcPr>
            <w:tcW w:w="130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点</w:t>
            </w:r>
          </w:p>
        </w:tc>
        <w:tc>
          <w:tcPr>
            <w:tcW w:w="1350"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406" w:type="dxa"/>
            <w:vAlign w:val="center"/>
          </w:tcPr>
          <w:p>
            <w:pPr>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半年1次</w:t>
            </w:r>
          </w:p>
        </w:tc>
      </w:tr>
    </w:tbl>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2）服务要求</w:t>
      </w:r>
    </w:p>
    <w:p>
      <w:pPr>
        <w:widowControl/>
        <w:snapToGrid w:val="0"/>
        <w:spacing w:line="48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允许分包。每次监测结束后七日内提交监测资料五份。监测一年后分别对监测资料进行分析，对工程建筑物的运行状态进行综合评价，并提交监测分析报告五份。监测结束后提供电子文件光盘一份（含监测原始资料）。</w:t>
      </w:r>
    </w:p>
    <w:p>
      <w:pPr>
        <w:pStyle w:val="7"/>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.1.5其他监测设施维护和资料整编分析（</w:t>
      </w:r>
      <w:r>
        <w:rPr>
          <w:rFonts w:hint="eastAsia" w:ascii="仿宋" w:hAnsi="仿宋" w:eastAsia="仿宋" w:cs="仿宋"/>
          <w:color w:val="auto"/>
          <w:kern w:val="0"/>
          <w:highlight w:val="none"/>
          <w:lang w:eastAsia="zh-CN"/>
        </w:rPr>
        <w:t>若分包</w:t>
      </w:r>
      <w:r>
        <w:rPr>
          <w:rFonts w:hint="eastAsia" w:ascii="仿宋" w:hAnsi="仿宋" w:eastAsia="仿宋" w:cs="仿宋"/>
          <w:color w:val="auto"/>
          <w:highlight w:val="none"/>
        </w:rPr>
        <w:t>须提供分包意向协议书</w:t>
      </w:r>
      <w:r>
        <w:rPr>
          <w:rFonts w:hint="eastAsia" w:ascii="仿宋" w:hAnsi="仿宋" w:eastAsia="仿宋" w:cs="仿宋"/>
          <w:color w:val="auto"/>
          <w:highlight w:val="none"/>
          <w:lang w:val="en-US" w:eastAsia="zh-CN"/>
        </w:rPr>
        <w:t>原件扫描件</w:t>
      </w:r>
      <w:r>
        <w:rPr>
          <w:rFonts w:hint="eastAsia" w:ascii="仿宋" w:hAnsi="仿宋" w:eastAsia="仿宋" w:cs="仿宋"/>
          <w:color w:val="auto"/>
          <w:kern w:val="0"/>
          <w:highlight w:val="none"/>
        </w:rPr>
        <w:t>）</w:t>
      </w:r>
    </w:p>
    <w:p>
      <w:pPr>
        <w:widowControl/>
        <w:snapToGrid w:val="0"/>
        <w:spacing w:line="480" w:lineRule="exact"/>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1）其他监测设施维护范围</w:t>
      </w:r>
      <w:r>
        <w:rPr>
          <w:rFonts w:hint="eastAsia" w:ascii="仿宋" w:hAnsi="仿宋" w:eastAsia="仿宋" w:cs="仿宋"/>
          <w:color w:val="auto"/>
          <w:kern w:val="0"/>
          <w:sz w:val="24"/>
          <w:szCs w:val="24"/>
          <w:highlight w:val="none"/>
          <w:lang w:val="en-US" w:eastAsia="zh-CN"/>
        </w:rPr>
        <w:t>及站点资料整编分析</w:t>
      </w:r>
    </w:p>
    <w:p>
      <w:pPr>
        <w:widowControl/>
        <w:snapToGrid w:val="0"/>
        <w:spacing w:line="48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1"/>
          <w:highlight w:val="none"/>
          <w:shd w:val="clear"/>
        </w:rPr>
        <w:t>负责</w:t>
      </w:r>
      <w:r>
        <w:rPr>
          <w:rFonts w:hint="eastAsia" w:ascii="仿宋" w:hAnsi="仿宋" w:eastAsia="仿宋" w:cs="仿宋"/>
          <w:color w:val="auto"/>
          <w:kern w:val="0"/>
          <w:sz w:val="24"/>
          <w:szCs w:val="21"/>
          <w:highlight w:val="none"/>
          <w:shd w:val="clear"/>
          <w:lang w:val="en-US" w:eastAsia="zh-CN"/>
        </w:rPr>
        <w:t>闸站范围内</w:t>
      </w:r>
      <w:r>
        <w:rPr>
          <w:rFonts w:hint="eastAsia" w:ascii="仿宋" w:hAnsi="仿宋" w:eastAsia="仿宋" w:cs="仿宋"/>
          <w:color w:val="auto"/>
          <w:kern w:val="0"/>
          <w:sz w:val="24"/>
          <w:szCs w:val="21"/>
          <w:highlight w:val="none"/>
          <w:shd w:val="clear"/>
        </w:rPr>
        <w:t>水位自动监测站</w:t>
      </w:r>
      <w:r>
        <w:rPr>
          <w:rFonts w:hint="eastAsia" w:ascii="仿宋" w:hAnsi="仿宋" w:eastAsia="仿宋" w:cs="仿宋"/>
          <w:color w:val="auto"/>
          <w:kern w:val="0"/>
          <w:sz w:val="24"/>
          <w:szCs w:val="21"/>
          <w:highlight w:val="none"/>
          <w:shd w:val="clear"/>
          <w:lang w:eastAsia="zh-CN"/>
        </w:rPr>
        <w:t>、</w:t>
      </w:r>
      <w:r>
        <w:rPr>
          <w:rFonts w:hint="eastAsia" w:ascii="仿宋" w:hAnsi="仿宋" w:eastAsia="仿宋" w:cs="仿宋"/>
          <w:color w:val="auto"/>
          <w:kern w:val="0"/>
          <w:sz w:val="24"/>
          <w:szCs w:val="21"/>
          <w:highlight w:val="none"/>
          <w:shd w:val="clear"/>
        </w:rPr>
        <w:t>雨量自动监测站</w:t>
      </w:r>
      <w:r>
        <w:rPr>
          <w:rFonts w:hint="eastAsia" w:ascii="仿宋" w:hAnsi="仿宋" w:eastAsia="仿宋" w:cs="仿宋"/>
          <w:color w:val="auto"/>
          <w:kern w:val="0"/>
          <w:sz w:val="24"/>
          <w:szCs w:val="21"/>
          <w:highlight w:val="none"/>
          <w:shd w:val="clear"/>
          <w:lang w:eastAsia="zh-CN"/>
        </w:rPr>
        <w:t>、</w:t>
      </w:r>
      <w:r>
        <w:rPr>
          <w:rFonts w:hint="eastAsia" w:ascii="仿宋" w:hAnsi="仿宋" w:eastAsia="仿宋" w:cs="仿宋"/>
          <w:color w:val="auto"/>
          <w:kern w:val="0"/>
          <w:sz w:val="24"/>
          <w:szCs w:val="21"/>
          <w:highlight w:val="none"/>
          <w:shd w:val="clear"/>
        </w:rPr>
        <w:t>流量自动监测站</w:t>
      </w:r>
      <w:r>
        <w:rPr>
          <w:rFonts w:hint="eastAsia" w:ascii="仿宋" w:hAnsi="仿宋" w:eastAsia="仿宋" w:cs="仿宋"/>
          <w:color w:val="auto"/>
          <w:kern w:val="0"/>
          <w:sz w:val="24"/>
          <w:szCs w:val="21"/>
          <w:highlight w:val="none"/>
          <w:shd w:val="clear"/>
          <w:lang w:val="en-US" w:eastAsia="zh-CN"/>
        </w:rPr>
        <w:t>的</w:t>
      </w:r>
      <w:r>
        <w:rPr>
          <w:rFonts w:hint="eastAsia" w:ascii="仿宋" w:hAnsi="仿宋" w:eastAsia="仿宋" w:cs="仿宋"/>
          <w:color w:val="auto"/>
          <w:kern w:val="0"/>
          <w:sz w:val="24"/>
          <w:szCs w:val="21"/>
          <w:highlight w:val="none"/>
          <w:shd w:val="clear"/>
        </w:rPr>
        <w:t>设备维护，并做好日常的维护记录</w:t>
      </w:r>
      <w:r>
        <w:rPr>
          <w:rFonts w:hint="eastAsia" w:ascii="仿宋" w:hAnsi="仿宋" w:eastAsia="仿宋" w:cs="仿宋"/>
          <w:color w:val="auto"/>
          <w:kern w:val="0"/>
          <w:sz w:val="24"/>
          <w:szCs w:val="21"/>
          <w:highlight w:val="none"/>
          <w:shd w:val="clear"/>
          <w:lang w:eastAsia="zh-CN"/>
        </w:rPr>
        <w:t>；</w:t>
      </w:r>
      <w:r>
        <w:rPr>
          <w:rFonts w:hint="eastAsia" w:ascii="仿宋" w:hAnsi="仿宋" w:eastAsia="仿宋" w:cs="仿宋"/>
          <w:color w:val="auto"/>
          <w:kern w:val="0"/>
          <w:sz w:val="24"/>
          <w:szCs w:val="21"/>
          <w:highlight w:val="none"/>
          <w:shd w:val="clear"/>
          <w:lang w:val="en-US" w:eastAsia="zh-CN"/>
        </w:rPr>
        <w:t>做好</w:t>
      </w:r>
      <w:r>
        <w:rPr>
          <w:rFonts w:hint="eastAsia" w:ascii="仿宋" w:hAnsi="仿宋" w:eastAsia="仿宋" w:cs="仿宋"/>
          <w:color w:val="auto"/>
          <w:sz w:val="24"/>
          <w:szCs w:val="24"/>
          <w:highlight w:val="none"/>
        </w:rPr>
        <w:t>水位自动监测站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暂定15处/年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雨量自动监测站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暂定1处/年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流量自动监测站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暂定2处/年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的资料整编分析清单；</w:t>
      </w:r>
      <w:r>
        <w:rPr>
          <w:rFonts w:hint="eastAsia" w:ascii="仿宋" w:hAnsi="仿宋" w:eastAsia="仿宋" w:cs="仿宋"/>
          <w:color w:val="auto"/>
          <w:kern w:val="0"/>
          <w:sz w:val="24"/>
          <w:szCs w:val="21"/>
          <w:highlight w:val="none"/>
          <w:shd w:val="clear"/>
        </w:rPr>
        <w:t>允许分包。</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室外环境养护</w:t>
      </w:r>
    </w:p>
    <w:p>
      <w:pPr>
        <w:pStyle w:val="5"/>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.1</w:t>
      </w:r>
      <w:r>
        <w:rPr>
          <w:rFonts w:hint="eastAsia" w:ascii="仿宋" w:hAnsi="仿宋" w:eastAsia="仿宋" w:cs="仿宋"/>
          <w:color w:val="auto"/>
          <w:highlight w:val="none"/>
        </w:rPr>
        <w:t>室外环境养护</w:t>
      </w:r>
      <w:r>
        <w:rPr>
          <w:rFonts w:hint="eastAsia" w:ascii="仿宋" w:hAnsi="仿宋" w:eastAsia="仿宋" w:cs="仿宋"/>
          <w:color w:val="auto"/>
          <w:kern w:val="0"/>
          <w:highlight w:val="none"/>
        </w:rPr>
        <w:t>内容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水闸、泵站管理范围（马海闸站、沥海闸、南江闸、楝树下闸范围）内园林绿化中的乔木、灌木、地被、草坪等植物的养护管理，养护面积约1500m</w:t>
      </w:r>
      <w:r>
        <w:rPr>
          <w:rFonts w:hint="eastAsia" w:ascii="仿宋" w:hAnsi="仿宋" w:eastAsia="仿宋" w:cs="仿宋"/>
          <w:color w:val="auto"/>
          <w:kern w:val="0"/>
          <w:sz w:val="24"/>
          <w:szCs w:val="24"/>
          <w:highlight w:val="none"/>
          <w:vertAlign w:val="superscript"/>
        </w:rPr>
        <w:t>2</w:t>
      </w:r>
      <w:r>
        <w:rPr>
          <w:rFonts w:hint="eastAsia" w:ascii="仿宋" w:hAnsi="仿宋" w:eastAsia="仿宋" w:cs="仿宋"/>
          <w:color w:val="auto"/>
          <w:kern w:val="0"/>
          <w:sz w:val="24"/>
          <w:szCs w:val="24"/>
          <w:highlight w:val="none"/>
        </w:rPr>
        <w:t>。包括淋水、松土、施肥（面积约500㎡）、整型、修剪枯枝败叶、草坪除杂草、修剪和滚压草坪、防治病虫害、苗木补种、树木涂白等植物保养工作，景点的美化、绿化垃圾的清运等有关绿化保养工程以及园艺设施的维护。供应商自行解决绿化养护和保洁工作所需的一切生活、生产设施，包含各类工器具、药品肥料、人员休息场所、物品堆放等。</w:t>
      </w:r>
    </w:p>
    <w:p>
      <w:pPr>
        <w:pStyle w:val="5"/>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.2养护目标</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在养护范围内无动物圈养。数字城管平台、12345市长热线等政府部门的投诉案卷，需要在投诉案件规定时间内完成整改反馈。</w:t>
      </w:r>
    </w:p>
    <w:p>
      <w:pPr>
        <w:pStyle w:val="5"/>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.3工作要求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（1）劳动力配置要求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为了更好完成保养任务，设立项目经理1人，派出绿化保养经验丰富的技术人员做好各项保养工作。季节性变化、重大检查、接待、省级水管单位验收的重要情况需要增加投入保障。</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1）派驻到的工人保证具有良好的绿化保养工作经验，队伍相对稳定，并遵守区内的各项管理规定，听从采购人的工作安排，配合作好工作。</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每天的保养人员按合同的规定，由班长带班，穿统一的工作服（需体现越城水利及中标供应商的相应标识，夏天统一服装为T恤、冬天统一服装为马甲），佩带工号牌，不得穿拖鞋上岗，做到文明工作，礼貌待人，规范工作。</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3）保养人员要爱护区内的设施，节约用水。</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（2）绿化养护要求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1）绿化养护达到《园林绿化养护标准》CJJT287-2018。</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2）行道树无缺株，一年修剪不少于2次，具体要求在台风季节前和冬春季进行疏枝修剪。</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3）绿篱、色块每处每年修剪不少于8次，保证整齐、美观。</w:t>
      </w:r>
    </w:p>
    <w:p>
      <w:pPr>
        <w:widowControl/>
        <w:snapToGri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4）按照规范要求做好树木支撑和遮阴工作，需购买支撑工具、遮荫布的（费用包含在投标总价中。），经采购人同意后实施。</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5）绿地内的乔、灌、地被、草坪等遭人为破坏，中标供应商需及时制止并上报给采购人，如不及时发现制止的，修复费用由中标供应商自理。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6）及时修复、拆除或更换破损的支撑、护篱、绳缚等维护设施（随着树木生长，支撑用的铁丝如太紧也需更换）；植株无钉子、无铁丝等无关缠绕物。</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7）草坪以人工清除杂草为主，适当采用生物防治、化学防治，及时消除高杆杂草。</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8）草坪每年修剪次数不少于10次，长度不高于10cm且整体平整度较好。</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多年生黑麦草补播（面积约300㎡）：播种后15天左右进行第一次修剪，留茬高度不低于5公分，第一次剪草以后剪草高度按1/3原则逐次降至3公分。交播是用多年生黑麦草播在已成坪的百慕达草坪上的一种交替成坪方式，交播时间宜选择在每年的9月底至10月初进行，具体要根据使用计划安排。品种使用多年生黑麦草。播种量为25g/㎡左右，具体需要根据使用频率等确定。交播前逐渐降低草坪留茬高度，百慕达类草坪修剪高度不超过2cm；播种前2~3天应进行病虫害田间调查，及时防治。播种操作应选择无风或小风时播种，草坪干燥时进行。操作人员的步速及手摇力度 应均匀，播种需配合线绳标记位置，避免漏播或重播。种子分为至少2份，纵横进行。播种完毕用竹扫帚竖直划动，使种子落入草层中，播种后及时浇水。</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10）草坪修剪必须使用草坪机，割草机只能在防风林使用。</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11）摸清草坪地板结情况，及时对草坪地进行打孔处理，每年不少于1次。</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12）园路杂草必须及时清理，保证园路整洁通畅。</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（3）施肥和治虫</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1）土壤疏松，无积水，根据植物生长特性及时施肥（面积约500㎡），要求一年施肥二次，春季撒施复合肥，冬季沟施有机肥，改善土壤理化性状。</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2）治虫要求，严禁使用高毒高残留农药，定期给植物喷洒预防药水，做到防治结合，以防为主。</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（4）防风林养护要求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1）春季喷洒药水，控制杂草生长，并定期检查清除高杆杂草，高度不高于20cm。</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2）根据采购人安排加派人手对枯死杂草、枯枝及其他杂物进行集中清理，人手加派费用由中标供应商承担，不再另行支付；</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3）发现树木倾斜枯死及时处理；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4）做好病虫害防治。 </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（5）保洁要求：保洁区域的设备、地面、墙面、楼梯、扶手、玻璃、走廊等干净，无垃圾、积灰、污渍、手印。定期开展消毒活动。</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1）绿化产生垃圾(如：树枝、树叶、草沫、杂草等)地段能做到日产日清，生产垃圾不得乱扔乱塞，不允许焚烧；绿地整洁，无砖石瓦块。</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绿地完整，无人为损坏现象，绿地、草坪内无堆物堆料、搭棚或侵占等；树干上无钉栓刻画的现象；加强日常管理：防止香花树木、果树人为采摘、堤脚及护塘地种植农作物，对损绿、毁绿行为及时有效制止。</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3）按照采购人安排对绿地中的落叶进行集中清扫。</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每天清扫。绿化带、园路和沿河道路等区域实行巡回保洁制度，确保道路清洁，绿化带及园路内无明显垃圾、枯叶、枯枝及2cm以上砖石，绿地内无泥土沉积痕迹，雨天加强对路面排水孔进行巡回检查，及时处理路面积水（排水不畅容易沉泥处，必须在降雨后及时清除沉泥）。</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5）卫生间每天专人值守清扫，确保卫生间内无臭味，地面保持干爽。其设备设施维修及损坏的零配件更换由投标人负责（设施修复质量、品牌不得低于原先）。</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6）每天巡扫1遍；堤防外坡每月清扫两遍以上，具体按采购人需求清扫。</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7）每天对清扫垃圾进行清理，堆放至采购人指定地点。不得在采购人管理范围内焚烧或填埋，需按规定处理。如发现私自焚烧或填埋，处于1000元/次处罚。</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8）保洁总体应满足《城市环境卫生质量标准》的要求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（6）抗旱、排涝</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充分利用上游河水进行夏季抗旱和日常的浇灌工作，浇灌工具自备（夏季需配备洒水车），对主要乔木、灌木要塔饰遮阴棚。禁止用自来水进行浇灌工作。未经业主同意，如用自来水进行浇灌，一旦发现罚款1000元/次。</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遇到灾害性气候，应及时组织人员进行抗旱浇水、排涝，抗台扶树，抗雪防冻保绿工作。对台风高发季节，要求预防措施到位，抢救及时；事前及时组织支撑、修剪等措施，事中事后及时组织应急小分队进行抢救（人员不包括正常养护人员，不少于6人，要求男性，55周岁以下；机械：5T随车吊1辆，50T汽车吊1辆；实际人员、机械数量根据气候实际情况由采购人最终确定，中标供应商需无条件配合）。冬季防火，中标供应商必须配备相关设施，若发生火灾，主动组织施救，并立即告知采购人。</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（7）绿化迁移</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规格（胸径25CM以下）小批量（乔木每次10棵以下，灌木每次500棵以下）的树木迁移（包括从其他地方迁移至标段范围内），由中标供应商无偿实施。迁移苗木由中标供应商负责养护保活至中标养护期结束。适宜季节迁移（11月至次年4月），存活率必须保证在95％以上，非适宜季节迁移（5月至10月）存活率必须保证在85％以上。</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（8）苗木死亡处理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对草皮（草坪面积约1500m</w:t>
      </w:r>
      <w:r>
        <w:rPr>
          <w:rFonts w:hint="eastAsia" w:ascii="仿宋" w:hAnsi="仿宋" w:eastAsia="仿宋" w:cs="仿宋"/>
          <w:color w:val="auto"/>
          <w:kern w:val="0"/>
          <w:sz w:val="24"/>
          <w:szCs w:val="24"/>
          <w:highlight w:val="none"/>
          <w:vertAlign w:val="superscript"/>
        </w:rPr>
        <w:t>2</w:t>
      </w:r>
      <w:r>
        <w:rPr>
          <w:rFonts w:hint="eastAsia" w:ascii="仿宋" w:hAnsi="仿宋" w:eastAsia="仿宋" w:cs="仿宋"/>
          <w:color w:val="auto"/>
          <w:kern w:val="0"/>
          <w:sz w:val="24"/>
          <w:szCs w:val="24"/>
          <w:highlight w:val="none"/>
        </w:rPr>
        <w:t>）、小型乔木等死亡苗木进行清除，中标供应商应及时上报采购人，经采购人同意后由中标供应商予以补种（新种苗木质量必须不低于原先苗木）。草坪、路面等局部凹陷，及时回填土方并修复。具体补种范围由采购人确认后方可实行，相关费用在壹万</w:t>
      </w:r>
      <w:r>
        <w:rPr>
          <w:rFonts w:hint="eastAsia" w:ascii="仿宋" w:hAnsi="仿宋" w:eastAsia="仿宋" w:cs="仿宋"/>
          <w:color w:val="auto"/>
          <w:kern w:val="0"/>
          <w:sz w:val="24"/>
          <w:szCs w:val="24"/>
          <w:highlight w:val="none"/>
          <w:lang w:eastAsia="zh-CN"/>
        </w:rPr>
        <w:t>元</w:t>
      </w:r>
      <w:r>
        <w:rPr>
          <w:rFonts w:hint="eastAsia" w:ascii="仿宋" w:hAnsi="仿宋" w:eastAsia="仿宋" w:cs="仿宋"/>
          <w:color w:val="auto"/>
          <w:kern w:val="0"/>
          <w:sz w:val="24"/>
          <w:szCs w:val="24"/>
          <w:highlight w:val="none"/>
        </w:rPr>
        <w:t>以内含在本次投标报价中，若相关费用达到或超过壹万</w:t>
      </w:r>
      <w:r>
        <w:rPr>
          <w:rFonts w:hint="eastAsia" w:ascii="仿宋" w:hAnsi="仿宋" w:eastAsia="仿宋" w:cs="仿宋"/>
          <w:color w:val="auto"/>
          <w:kern w:val="0"/>
          <w:sz w:val="24"/>
          <w:szCs w:val="24"/>
          <w:highlight w:val="none"/>
          <w:lang w:eastAsia="zh-CN"/>
        </w:rPr>
        <w:t>元</w:t>
      </w:r>
      <w:r>
        <w:rPr>
          <w:rFonts w:hint="eastAsia" w:ascii="仿宋" w:hAnsi="仿宋" w:eastAsia="仿宋" w:cs="仿宋"/>
          <w:color w:val="auto"/>
          <w:kern w:val="0"/>
          <w:sz w:val="24"/>
          <w:szCs w:val="24"/>
          <w:highlight w:val="none"/>
        </w:rPr>
        <w:t>时，后期按实结算。</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（9）公共设施维护</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管理区的照明灯进行定时开关，对草坪灯、高杆灯及时进行维护和维修，发现灯具及线路故障及时进行修复。对园区内零星破碎铺砖及时进行维护和维修更换（相关费用在壹万圆以内含在本次投标报价中，若相关费用达到或超过壹万</w:t>
      </w:r>
      <w:r>
        <w:rPr>
          <w:rFonts w:hint="eastAsia" w:ascii="仿宋" w:hAnsi="仿宋" w:eastAsia="仿宋" w:cs="仿宋"/>
          <w:color w:val="auto"/>
          <w:kern w:val="0"/>
          <w:sz w:val="24"/>
          <w:szCs w:val="24"/>
          <w:highlight w:val="none"/>
          <w:lang w:eastAsia="zh-CN"/>
        </w:rPr>
        <w:t>元</w:t>
      </w:r>
      <w:r>
        <w:rPr>
          <w:rFonts w:hint="eastAsia" w:ascii="仿宋" w:hAnsi="仿宋" w:eastAsia="仿宋" w:cs="仿宋"/>
          <w:color w:val="auto"/>
          <w:kern w:val="0"/>
          <w:sz w:val="24"/>
          <w:szCs w:val="24"/>
          <w:highlight w:val="none"/>
        </w:rPr>
        <w:t>时，后期按实结算。）。</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（10）合同履行过程中应严格遵守园林养护安全操作规程，保证安全。发生各种意外及安全事故由中标供应商负责自行解决，与采购人无关。</w:t>
      </w:r>
    </w:p>
    <w:p>
      <w:pPr>
        <w:pStyle w:val="5"/>
        <w:rPr>
          <w:rFonts w:hint="eastAsia" w:ascii="仿宋" w:hAnsi="仿宋" w:eastAsia="仿宋" w:cs="仿宋"/>
          <w:color w:val="auto"/>
          <w:kern w:val="0"/>
          <w:highlight w:val="none"/>
        </w:rPr>
      </w:pPr>
      <w:r>
        <w:rPr>
          <w:rFonts w:hint="eastAsia" w:ascii="仿宋" w:hAnsi="仿宋" w:eastAsia="仿宋" w:cs="仿宋"/>
          <w:color w:val="auto"/>
          <w:kern w:val="0"/>
          <w:highlight w:val="none"/>
        </w:rPr>
        <w:t>1.2.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.4其他要求</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（1）建立工程质量自检、自测监理体系</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养护期间做好工程原始记录，严格执行养护工程的有关标准、规范和采购人提出的要求，一切按程序办事，确保养护工程质量。尤其特别注意质量自检，自测，在每隔一定时间由技术负责人对养护地点进行巡察，对不合格项立刻进行整改。</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（2）严格执行规范、建立技术体系，做好各项检查，验收每一工序。严格按质检标准评定养护工程质量。严格遵守合同，精心养技、精心管理。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（3）推行全面质量管理，加强养护队伍的质量教育，提高整个养护队伍的质量意识，使每个工作人员都明白自己的岗位职责及要求达到质量标准。</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工艺不清楚的个别人员加以强化训练，届时不能达到要求者，坚决予以撤换。对责任心不强的技术人员也坚决予以撤换，以保证养护工程质量。技术负责人每星期都进行外勤检查，同时对由于各种客观原因造成的不合格项，坚决进行改正至合格为止。</w:t>
      </w:r>
    </w:p>
    <w:p>
      <w:pPr>
        <w:widowControl/>
        <w:snapToGrid w:val="0"/>
        <w:spacing w:line="480" w:lineRule="exact"/>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（5）所有养护人员服从采购人监督人员的监督和指导，严格遵守国家、省、市有关防火安全责任规定和采购人规定的《督察管理方法》并承担由自身措施不力而造成的事故责任和经济责任。</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其他工作内容</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1中标供应商应定期组织消防检查，经常性地组织开展消防演练，能够熟练使用消防器具，所有消防器具由专人管理，定点放置，定期保养，若中标人不具备消防器具检测和维保相应资质的，可将消防器具检测和维保分包给具有相应资质的单位。</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积极参与马海闸站的标准化管理，参照标准化验收标准完成更新或新增运行维护范围内的标识标牌（材质必须为亚克力）、照片、党建标语及宣传等（具体要求需由采购人确认后方可实行），协助采购人完成市级、省级、国家级标准化创建及验收等工作。</w:t>
      </w:r>
    </w:p>
    <w:p>
      <w:pPr>
        <w:spacing w:line="360" w:lineRule="auto"/>
        <w:ind w:firstLine="46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.3中标供应商需在项目现场按采购人要求设置人员岗位去向牌，配备安全帽置物架。</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.4中标供应商需在马海闸站外江侧制作拦挡水葫芦等漂浮物措施。</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.5中标供应商需做好6台移动式防汛泵车维修养护，配合采购人做好应急工作。 </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.6编制控制计划，完成行业主管部门审查。做好专项检查、特别检查、稽查以及各类检查工作，按时提交工作报告和相关的备查资料。</w:t>
      </w:r>
    </w:p>
    <w:p>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.7中标供应商需做好相关视频网络专线的技术、维护工作，费用包含在投标总价中。</w:t>
      </w:r>
    </w:p>
    <w:p>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①定期对传感器、可编程序控制器、指示仪表、保护设备、视频系统、通信系统、计算机及网络等系统硬件进行检查维护和清洁除尘；</w:t>
      </w:r>
    </w:p>
    <w:p>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②按规定时间定期对传感器、指示仪表、保护设备等进行率定和精度校验，对不符合要求的设备及时向采购人报检修、校正或更换计划表；</w:t>
      </w:r>
    </w:p>
    <w:p>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③应制定计算机控制操作规程并严格执行；</w:t>
      </w:r>
    </w:p>
    <w:p>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④加强对计算机和网络的安全管理；</w:t>
      </w:r>
    </w:p>
    <w:p>
      <w:pPr>
        <w:widowControl/>
        <w:snapToGrid w:val="0"/>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⑤定期对系统软件和数据库进行备份，对技术文档妥善保管</w:t>
      </w:r>
      <w:r>
        <w:rPr>
          <w:rFonts w:hint="eastAsia" w:ascii="仿宋" w:hAnsi="仿宋" w:eastAsia="仿宋" w:cs="仿宋"/>
          <w:color w:val="auto"/>
          <w:kern w:val="0"/>
          <w:sz w:val="24"/>
          <w:szCs w:val="24"/>
          <w:highlight w:val="none"/>
          <w:lang w:eastAsia="zh-CN"/>
        </w:rPr>
        <w:t>。</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闸站日常运行维护考核</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.1考核周期</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运行维修养护期为2年。日常运行维护期内每月考核得分80分以下2次，采购人有权与中标供应商解除合同。</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.2考核</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采购人制定具体的考核办法，对中标供应商进行月度考核。 </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考核时间：（1）定期考核。每月25日前组织考核。（2）不定期考核。遇有特殊情况可随时进行考核。</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考核工作组：采购人成立由2名水利工程管理人员组成的考核工作组，具体负责对供应商的考核工作。</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程序：（1）听取汇报。详细听取管理人自检情况汇报。（2）考核工作组查看工程。对照考核标准内容，分别对主体工程（机电设备，水闸、泵站工程等）；附属工程（变电所等）；其他辅助设备；管理范围（界桩、标牌）。（3）查阅有关资料。管理人应提前准备以下资料供查阅：采购人对管理人进行检查、抽查的结果；（4）考核资料。采购人要求整改情况；相关单位要求整改的整改情况；有关工程运行资料、养护资料，管理范围确权划界等资料，有关文件、规章制度、重大事故处理文件等。（5）考核全体成员在考核表打分签名。</w:t>
      </w:r>
    </w:p>
    <w:p>
      <w:pPr>
        <w:pStyle w:val="7"/>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.3考核办法</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提高管理服务水平，科学评价运行管理与维修养护物业化服务质量，明确责任，加强监管，保障工程安全，发挥工程效益，巩固水利工程标准化管理创建成果，根据《浙江省水利工程管理办法》及行业相关规定，结合工程实际，特制定本办法，该办法每年根据运行情况和招投标情况进行适当修改（根据合同内容进行修订）。</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一、适用范围</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本办法适用本项目运行管理考核工作。</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二、考核原则</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1、坚持公开、公平、公正的原则；</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2、坚持全面考核、突出重点、注重实效、科学管理的原则；</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3、坚持定性和定量相结合的原则。</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三、闸站运行管理考评表</w:t>
      </w:r>
    </w:p>
    <w:tbl>
      <w:tblPr>
        <w:tblStyle w:val="29"/>
        <w:tblW w:w="9335" w:type="dxa"/>
        <w:jc w:val="center"/>
        <w:tblLayout w:type="fixed"/>
        <w:tblCellMar>
          <w:top w:w="0" w:type="dxa"/>
          <w:left w:w="108" w:type="dxa"/>
          <w:bottom w:w="0" w:type="dxa"/>
          <w:right w:w="108" w:type="dxa"/>
        </w:tblCellMar>
      </w:tblPr>
      <w:tblGrid>
        <w:gridCol w:w="1430"/>
        <w:gridCol w:w="4513"/>
        <w:gridCol w:w="947"/>
        <w:gridCol w:w="912"/>
        <w:gridCol w:w="1533"/>
      </w:tblGrid>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94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91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得分</w:t>
            </w:r>
          </w:p>
        </w:tc>
        <w:tc>
          <w:tcPr>
            <w:tcW w:w="153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扣分原因</w:t>
            </w: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项目经理/技术负责人</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1、项目经理/技术负责人到岗至少22天，未达到要求的酌情扣分。</w:t>
            </w:r>
          </w:p>
        </w:tc>
        <w:tc>
          <w:tcPr>
            <w:tcW w:w="94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值班长</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2、每班必须有一个值班长，未达到要求的酌情扣分。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值班员/检修维护人员</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未取得采购方同意，中标后半年内不得更换人员，未达到要求的酌情扣分。</w:t>
            </w:r>
          </w:p>
          <w:p>
            <w:pPr>
              <w:widowControl/>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4、操作人员业务不熟练，采购方视情况扣分，未达到要求的酌情扣分。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值班员/检修维护人员</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5、值班长、值班员不少于</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人，其中1人必须持</w:t>
            </w:r>
            <w:r>
              <w:rPr>
                <w:rFonts w:hint="eastAsia" w:ascii="仿宋" w:hAnsi="仿宋" w:eastAsia="仿宋" w:cs="仿宋"/>
                <w:color w:val="auto"/>
                <w:sz w:val="24"/>
                <w:szCs w:val="24"/>
                <w:highlight w:val="none"/>
                <w:shd w:val="clear"/>
              </w:rPr>
              <w:t>高压电工特种操作证特种操作证的人员，</w:t>
            </w:r>
            <w:r>
              <w:rPr>
                <w:rFonts w:hint="eastAsia" w:ascii="仿宋" w:hAnsi="仿宋" w:eastAsia="仿宋" w:cs="仿宋"/>
                <w:color w:val="auto"/>
                <w:sz w:val="24"/>
                <w:szCs w:val="24"/>
                <w:highlight w:val="none"/>
              </w:rPr>
              <w:t>未达到要求的酌情扣分。</w:t>
            </w:r>
          </w:p>
          <w:p>
            <w:pPr>
              <w:widowControl/>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6、每值应配备持高压电工特种操作证人员1人，未达到要求的酌情扣分。</w:t>
            </w:r>
          </w:p>
        </w:tc>
        <w:tc>
          <w:tcPr>
            <w:tcW w:w="947"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管理制度操作规程</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根据供应商是否按照《马海站工程标准化管理制度手册》，严格遵守各项制度，包括调度管理制度、运行值班制度、交接班制度、设备巡视检查制度、设备定期切换与试验制度、操作票制度、工作票制度、设备检修制度、设备缺陷管理制度、工程检查制度、安全保卫制度、汛期工作制度、备品备件管理制度等，酌情打分。                                                                 8、根据供应商是否按照《马海闸站工程标准化管理操作手册》，操作规程应发到相关班组、岗位，加强考核，严格按操作手册进行操作，酌情打分。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9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专业工器具</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9、供应商应配备运行养护设备，其中500V/1000V/2500V电压等级的绝缘检查表不少于2只，未达到要求的酌情扣分。                                                                  10、测振表、百分表、测温表不少于2只，未达到要求的酌情扣分。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办公设施</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11、根据供应商办公区域设施配备是否齐全，办公环境是否干净整洁，设备摆放是否整齐，酌情打分。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培训、档案管理</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12、根据供应商是否制定年度培训教育计划，是否对操作人员按计划进行教育培训，并对培训效果进行评估和改进，做好培训记录，并建立培训档案，培训计划、培训台账等方面进行考核，酌情打分。                                          </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r>
      <w:tr>
        <w:tblPrEx>
          <w:tblCellMar>
            <w:top w:w="0" w:type="dxa"/>
            <w:left w:w="108" w:type="dxa"/>
            <w:bottom w:w="0" w:type="dxa"/>
            <w:right w:w="108" w:type="dxa"/>
          </w:tblCellMar>
        </w:tblPrEx>
        <w:trPr>
          <w:trHeight w:val="510" w:hRule="atLeast"/>
          <w:jc w:val="center"/>
        </w:trPr>
        <w:tc>
          <w:tcPr>
            <w:tcW w:w="1430" w:type="dxa"/>
            <w:vMerge w:val="continue"/>
            <w:tcBorders>
              <w:left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13、未设置档案存放点；运行管理资料不齐全的，酌情打分。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14、根据供应商每年制定的消防、防汛演练计划，组织消防、防汛演练次数，酌情打分。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运行操作</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15、运行期间密切关注闸站管理范围内人员的动向，按规定运行前与马海站等相关单位通报，如未及时通报、警示造成影响的，酌情扣分。                                                                16、严格执行调度指令，规范调度流程。未按通知要求执行运行指令的，酌情扣分。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17、未按规定实行双人上岗操作的，酌情扣分。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18、运行操作前，未按规定进行检查的，酌情扣分。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19、未及时反馈调度执行情况的，酌情扣分。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20、运行期间运行范围内照明设备未按规定关闭开启，酌情扣分。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21、未严格按操作票执行，如出现事故，酌情扣分。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运行台账</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22、根据供应商的运行台账完整度、真实情况、及时性等方面进行打分。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问题处理及整改</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23、上月度考核后的扣分点未及时整改的，酌情扣分。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24、运行中出现的故障因未及时处置造成事故，未及时报告水情、工情及运行中问题处理情况，酌情扣分。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月度、季度运行总结</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25、每月25号前向管理处提交运行工作总结，不提交月度总结或不按时提交的，酌情扣分。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26、每季度最后一个月25号前提交季度考核自评材料。因不按时提交影响季度考评，酌情扣分。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27、每月25号前完成水利安全生产信息采集系统信息填报，未达到要求的酌情扣分。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28、专家抽查结果不达标，酌情扣分。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设备机房日常巡查</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29、根据供应商的巡查台账、检查频次、检查内容或记录完整性、及时报告缺陷或异常情况、安全用具和劳保用品齐全并拜访整齐等方面，酌情打分。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设备日常维护</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30、定期检修、检测；形成书面检修检测记录、报告；检测结论明确，酌情打分。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31、及时开展设备保养工作；形成保养记录、报告，酌情打分。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32、机电设备、金属结构、电气设备及备用电源缺陷及处理措施，酌情打分。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33、辅助、配套设施缺陷及处理措施，酌情打分。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34、做好巡查船、检修登高车、柴油发电机电池的充放电工作，酌情打分。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工程日常巡查</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35、每周对400v、10KV电缆线路巡查，并做好记录；电缆井盖丢失、电缆破损等影响安全的及时处理汇报，酌情打分。                                                                       36、运行期对泵站、进出水池、水闸、防洪堤建筑物及相应的机电设备进行巡查，并做好记录，发现隐患未及时汇报，酌情扣分。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自动化、信息化系统、应急设备日常维护</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37、计算机监控系统、信息化平台、水文监测系统、视频监控系统有缺陷未及时报告，酌情扣分。                                                                38、应急照明系统未按规定进行切换试验并记录，酌情扣分。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安全运行</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39、如发生非等级安全生产事故或轻微设备事故，酌情扣分。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40、每季对在岗人员进行安全教育和培训，酌情打分。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41、发现异常或险情未及时采取措施的，酌情扣分。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42、未按规定储备必要的安全设施；安全生产管理经费投入不少于合同价的2%，酌情扣分。          </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43、本项目投入人员必须投企业职工工伤保险，未达到要求的酌情扣分。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站容站貌</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44、值班期间有不统一着装情况，发现有穿短裤、背心、拖鞋、高跟鞋上班的，酌情扣分。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45、值班期间有脱岗、睡觉、打游戏等情况，酌情扣分。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46、中控室内有臭味、异味，酌情扣分。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47、管理区域内地面有烟头、纸屑、污渍等，酌情扣分。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48、中控室内工具、安全帽、巡查仪器等摆放杂乱，酌情扣分。</w:t>
            </w:r>
          </w:p>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49、做好已设置的标识标牌的保护和维护，在运行管理中标识标牌破损掉落未及时维护的，酌情扣分。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专业养护、质量、器具、药品</w:t>
            </w: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50、对照一级公共绿地要求和管理处养护要求，设备、器具配置、药品投入、总体室外环境等方面进行打分。</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1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45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auto"/>
                <w:sz w:val="24"/>
                <w:szCs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color w:val="auto"/>
                <w:sz w:val="24"/>
                <w:szCs w:val="24"/>
                <w:highlight w:val="none"/>
              </w:rPr>
            </w:pPr>
          </w:p>
        </w:tc>
      </w:tr>
    </w:tbl>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四、考核方式</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1、考核分月度考核评定，均采用百分制，由考核小组进行考核。</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五、考核等次</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月度考核评定中，得分在90分（含）以上，可得当月服务款的100%；得分在90分以下-85分（含），每下降1分，扣当月服务款的1%；得分在85分以下-80分（含）以上，每下降1分，扣当月服务款的2%；得分在80分以下的，考核“不合格”，最多得当月服务款的60%，每下降1分，扣当月服务款的3%，扣完为止；该项考核按月度进行清算。月考核在80分以下两次或中标供应商未按照采购人调度要求进行调度的，采购人有权无条件解除合同并实施清退。</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2、因中标供应商原因对采购人造成不良社会影响的，考核分数不能超过90分。</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3、因中标供应商原因有下列情形之一，月度考核只能评定为“不合格”等级；造成的损失，必须按合同条款相关规定予以赔偿。 </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（1）因管理不善，在委托管理范围内发生人员触电、跌落、工伤、溺水等等级安全事故的；</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（2）因保养或操作不当造成工程设施、设备损毁、损坏，损失金额达20万元以上的；</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（3）因中标供应商原因对采购人造成严重社会影响、经济损失超过20万元的。</w:t>
      </w:r>
    </w:p>
    <w:p>
      <w:pPr>
        <w:widowControl/>
        <w:snapToGrid w:val="0"/>
        <w:spacing w:line="480"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六、本办法由采购人负责解释。</w:t>
      </w:r>
    </w:p>
    <w:p>
      <w:pPr>
        <w:pStyle w:val="3"/>
        <w:rPr>
          <w:rFonts w:ascii="仿宋" w:hAnsi="仿宋" w:cs="仿宋"/>
          <w:color w:val="auto"/>
          <w:highlight w:val="none"/>
        </w:rPr>
      </w:pPr>
      <w:bookmarkStart w:id="49" w:name="_Toc16453"/>
      <w:r>
        <w:rPr>
          <w:rFonts w:hint="eastAsia" w:ascii="仿宋" w:hAnsi="仿宋" w:cs="仿宋"/>
          <w:color w:val="auto"/>
          <w:highlight w:val="none"/>
        </w:rPr>
        <w:t>二、商务要求</w:t>
      </w:r>
      <w:bookmarkEnd w:id="49"/>
    </w:p>
    <w:p>
      <w:pPr>
        <w:pStyle w:val="4"/>
        <w:rPr>
          <w:rFonts w:hint="eastAsia" w:ascii="仿宋" w:hAnsi="仿宋" w:eastAsia="仿宋" w:cs="仿宋"/>
          <w:color w:val="auto"/>
          <w:kern w:val="0"/>
          <w:highlight w:val="none"/>
        </w:rPr>
      </w:pPr>
      <w:r>
        <w:rPr>
          <w:rFonts w:hint="eastAsia" w:ascii="仿宋" w:hAnsi="仿宋" w:eastAsia="仿宋" w:cs="仿宋"/>
          <w:color w:val="auto"/>
          <w:kern w:val="0"/>
          <w:highlight w:val="none"/>
        </w:rPr>
        <w:t>★2.1服务期限</w:t>
      </w:r>
    </w:p>
    <w:p>
      <w:pPr>
        <w:widowControl/>
        <w:shd w:val="clear"/>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服务期限为</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24年2月1日至</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26年1月31日，合同一年一签（在一年度服务中月考核9次达到90分（含）以上的方可申请第二年服务合同续签；在一年度服务中月考核有一次80分以下，采购人有权不续签第二年服务合同）。</w:t>
      </w:r>
    </w:p>
    <w:p>
      <w:pPr>
        <w:pStyle w:val="4"/>
        <w:rPr>
          <w:rFonts w:hint="eastAsia" w:ascii="仿宋" w:hAnsi="仿宋" w:eastAsia="仿宋" w:cs="仿宋"/>
          <w:color w:val="auto"/>
          <w:kern w:val="0"/>
          <w:highlight w:val="none"/>
        </w:rPr>
      </w:pPr>
      <w:r>
        <w:rPr>
          <w:rFonts w:hint="eastAsia" w:ascii="仿宋" w:hAnsi="仿宋" w:eastAsia="仿宋" w:cs="仿宋"/>
          <w:color w:val="auto"/>
          <w:kern w:val="0"/>
          <w:highlight w:val="none"/>
        </w:rPr>
        <w:t>2.2验收</w:t>
      </w:r>
    </w:p>
    <w:p>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验收按国家有关规范标准（国家无验收规范标准的按双方合同规定的要求）进行。</w:t>
      </w:r>
    </w:p>
    <w:p>
      <w:pPr>
        <w:widowControl/>
        <w:snapToGrid w:val="0"/>
        <w:spacing w:line="48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pStyle w:val="4"/>
        <w:rPr>
          <w:rFonts w:hint="eastAsia" w:ascii="仿宋" w:hAnsi="仿宋" w:eastAsia="仿宋" w:cs="仿宋"/>
          <w:color w:val="auto"/>
          <w:kern w:val="0"/>
          <w:highlight w:val="none"/>
        </w:rPr>
      </w:pPr>
      <w:r>
        <w:rPr>
          <w:rFonts w:hint="eastAsia" w:ascii="仿宋" w:hAnsi="仿宋" w:eastAsia="仿宋" w:cs="仿宋"/>
          <w:color w:val="auto"/>
          <w:kern w:val="0"/>
          <w:highlight w:val="none"/>
        </w:rPr>
        <w:t>★2.3付款方式</w:t>
      </w:r>
    </w:p>
    <w:p>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采购人根据考核办法按月进行考核，逐月支付中标供应商服务费用。在采购人向采购人提交相关资料后30天内完成支付。</w:t>
      </w: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widowControl/>
        <w:snapToGrid w:val="0"/>
        <w:spacing w:line="480" w:lineRule="exact"/>
        <w:rPr>
          <w:rFonts w:ascii="仿宋" w:eastAsia="仿宋"/>
          <w:color w:val="FF0000"/>
          <w:kern w:val="0"/>
          <w:sz w:val="24"/>
          <w:highlight w:val="none"/>
        </w:rPr>
      </w:pPr>
    </w:p>
    <w:p>
      <w:pPr>
        <w:rPr>
          <w:rFonts w:ascii="仿宋"/>
          <w:highlight w:val="none"/>
        </w:rPr>
      </w:pPr>
      <w:bookmarkStart w:id="50" w:name="_Toc1639"/>
      <w:r>
        <w:rPr>
          <w:rFonts w:hint="eastAsia" w:ascii="仿宋"/>
          <w:highlight w:val="none"/>
        </w:rPr>
        <w:br w:type="page"/>
      </w:r>
    </w:p>
    <w:p>
      <w:pPr>
        <w:pStyle w:val="2"/>
        <w:rPr>
          <w:rFonts w:ascii="仿宋"/>
          <w:highlight w:val="none"/>
        </w:rPr>
      </w:pPr>
      <w:r>
        <w:rPr>
          <w:rFonts w:hint="eastAsia" w:ascii="仿宋"/>
          <w:highlight w:val="none"/>
        </w:rPr>
        <w:t>第四章  拟签订合同的主要条款</w:t>
      </w:r>
      <w:bookmarkEnd w:id="50"/>
    </w:p>
    <w:p>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合同编号：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确认书号：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甲方（采购人）：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乙方（供应商）： </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甲、乙双方根据</w:t>
      </w:r>
      <w:r>
        <w:rPr>
          <w:rFonts w:hint="eastAsia" w:ascii="仿宋" w:eastAsia="仿宋"/>
          <w:color w:val="000000"/>
          <w:kern w:val="0"/>
          <w:sz w:val="24"/>
          <w:highlight w:val="none"/>
          <w:u w:val="single"/>
        </w:rPr>
        <w:t xml:space="preserve">    （填写采购代理机构名称）   </w:t>
      </w:r>
      <w:r>
        <w:rPr>
          <w:rFonts w:hint="eastAsia" w:ascii="仿宋" w:eastAsia="仿宋"/>
          <w:color w:val="000000"/>
          <w:kern w:val="0"/>
          <w:sz w:val="24"/>
          <w:highlight w:val="none"/>
        </w:rPr>
        <w:t>项目编号为</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的</w:t>
      </w:r>
      <w:r>
        <w:rPr>
          <w:rFonts w:hint="eastAsia" w:ascii="仿宋" w:eastAsia="仿宋"/>
          <w:color w:val="000000"/>
          <w:kern w:val="0"/>
          <w:sz w:val="24"/>
          <w:highlight w:val="none"/>
          <w:u w:val="single"/>
        </w:rPr>
        <w:t>（标项及名称）</w:t>
      </w:r>
      <w:r>
        <w:rPr>
          <w:rFonts w:hint="eastAsia" w:ascii="仿宋" w:eastAsia="仿宋"/>
          <w:color w:val="000000"/>
          <w:kern w:val="0"/>
          <w:sz w:val="24"/>
          <w:highlight w:val="none"/>
        </w:rPr>
        <w:t>项目的政府采购交易结果，签署本合同。</w:t>
      </w:r>
    </w:p>
    <w:p>
      <w:pPr>
        <w:widowControl/>
        <w:numPr>
          <w:ilvl w:val="0"/>
          <w:numId w:val="6"/>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服务内容及标准</w:t>
      </w:r>
    </w:p>
    <w:p>
      <w:pPr>
        <w:widowControl/>
        <w:snapToGrid w:val="0"/>
        <w:spacing w:line="480" w:lineRule="exact"/>
        <w:ind w:left="480"/>
        <w:rPr>
          <w:rFonts w:ascii="仿宋" w:eastAsia="仿宋"/>
          <w:color w:val="000000"/>
          <w:kern w:val="0"/>
          <w:sz w:val="24"/>
          <w:highlight w:val="none"/>
        </w:rPr>
      </w:pPr>
      <w:r>
        <w:rPr>
          <w:rFonts w:hint="eastAsia" w:ascii="仿宋" w:eastAsia="仿宋"/>
          <w:color w:val="000000"/>
          <w:kern w:val="0"/>
          <w:sz w:val="24"/>
          <w:highlight w:val="none"/>
        </w:rPr>
        <w:t>（按采购需求及投标文件的内容填写）</w:t>
      </w:r>
    </w:p>
    <w:p>
      <w:pPr>
        <w:widowControl/>
        <w:numPr>
          <w:ilvl w:val="0"/>
          <w:numId w:val="6"/>
        </w:numPr>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服务价格</w:t>
      </w:r>
    </w:p>
    <w:p>
      <w:pPr>
        <w:widowControl/>
        <w:snapToGrid w:val="0"/>
        <w:spacing w:line="480" w:lineRule="exact"/>
        <w:ind w:left="480"/>
        <w:rPr>
          <w:rFonts w:ascii="仿宋" w:eastAsia="仿宋"/>
          <w:color w:val="000000"/>
          <w:kern w:val="0"/>
          <w:sz w:val="24"/>
          <w:highlight w:val="none"/>
        </w:rPr>
      </w:pPr>
      <w:r>
        <w:rPr>
          <w:rFonts w:hint="eastAsia" w:ascii="仿宋" w:eastAsia="仿宋"/>
          <w:color w:val="000000"/>
          <w:kern w:val="0"/>
          <w:sz w:val="24"/>
          <w:highlight w:val="none"/>
        </w:rPr>
        <w:t>（有服务分项的，需报分项价格和总价）</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三、技术资料</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四、知识产权</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五、转包或分包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不允许转包。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允许分包部分</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六、履约保证金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1.履约保证金</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rPr>
        <w:t>元。[履约保证金交至采购人处，服务完成</w:t>
      </w:r>
      <w:r>
        <w:rPr>
          <w:rFonts w:ascii="仿宋" w:eastAsia="仿宋"/>
          <w:color w:val="000000"/>
          <w:kern w:val="0"/>
          <w:sz w:val="24"/>
          <w:highlight w:val="none"/>
        </w:rPr>
        <w:t>并验收通过</w:t>
      </w:r>
      <w:r>
        <w:rPr>
          <w:rFonts w:hint="eastAsia" w:ascii="仿宋" w:eastAsia="仿宋"/>
          <w:color w:val="000000"/>
          <w:kern w:val="0"/>
          <w:sz w:val="24"/>
          <w:highlight w:val="none"/>
        </w:rPr>
        <w:t>后（   ）个工作日内无息退还</w:t>
      </w:r>
      <w:r>
        <w:rPr>
          <w:rFonts w:ascii="仿宋" w:eastAsia="仿宋"/>
          <w:color w:val="000000"/>
          <w:kern w:val="0"/>
          <w:sz w:val="24"/>
          <w:highlight w:val="none"/>
        </w:rPr>
        <w:t>。</w:t>
      </w:r>
      <w:r>
        <w:rPr>
          <w:rFonts w:hint="eastAsia" w:ascii="仿宋" w:eastAsia="仿宋"/>
          <w:color w:val="000000"/>
          <w:kern w:val="0"/>
          <w:sz w:val="24"/>
          <w:highlight w:val="none"/>
        </w:rPr>
        <w:t>]</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七、项目服务期限及实施地点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1.服务期限：</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2.实施地点：</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八、付款</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 付款方式：</w:t>
      </w:r>
    </w:p>
    <w:p>
      <w:pPr>
        <w:snapToGrid w:val="0"/>
        <w:spacing w:line="440" w:lineRule="exact"/>
        <w:ind w:firstLine="482" w:firstLineChars="200"/>
        <w:jc w:val="left"/>
        <w:rPr>
          <w:rFonts w:ascii="仿宋" w:eastAsia="仿宋"/>
          <w:b/>
          <w:sz w:val="24"/>
          <w:highlight w:val="none"/>
        </w:rPr>
      </w:pPr>
      <w:r>
        <w:rPr>
          <w:rFonts w:ascii="仿宋" w:eastAsia="仿宋"/>
          <w:b/>
          <w:sz w:val="24"/>
          <w:highlight w:val="none"/>
        </w:rPr>
        <w:t>九、</w:t>
      </w:r>
      <w:r>
        <w:rPr>
          <w:rFonts w:hint="eastAsia" w:ascii="仿宋" w:eastAsia="仿宋"/>
          <w:b/>
          <w:sz w:val="24"/>
          <w:highlight w:val="none"/>
        </w:rPr>
        <w:t>商品包装和快递包装要求</w:t>
      </w:r>
    </w:p>
    <w:p>
      <w:pPr>
        <w:snapToGrid w:val="0"/>
        <w:spacing w:line="440" w:lineRule="exact"/>
        <w:ind w:firstLine="480" w:firstLineChars="200"/>
        <w:jc w:val="left"/>
        <w:rPr>
          <w:rFonts w:ascii="仿宋" w:eastAsia="仿宋"/>
          <w:sz w:val="24"/>
          <w:highlight w:val="none"/>
        </w:rPr>
      </w:pPr>
      <w:r>
        <w:rPr>
          <w:rFonts w:hint="eastAsia" w:ascii="仿宋" w:eastAsia="仿宋"/>
          <w:sz w:val="24"/>
          <w:highlight w:val="none"/>
        </w:rPr>
        <w:t>本次项目采购所涉及的商品包装和快递包装</w:t>
      </w:r>
      <w:r>
        <w:rPr>
          <w:rFonts w:ascii="仿宋" w:eastAsia="仿宋"/>
          <w:sz w:val="24"/>
          <w:highlight w:val="none"/>
        </w:rPr>
        <w:t>建议按</w:t>
      </w:r>
      <w:r>
        <w:rPr>
          <w:rFonts w:hint="eastAsia" w:ascii="仿宋" w:eastAsia="仿宋"/>
          <w:sz w:val="24"/>
          <w:highlight w:val="none"/>
        </w:rPr>
        <w:t>《关于印发《商品包装政府采购需求标准（试行）》、 《快递包装政府采购需求标准（试行）》的通知》（财办库〔2020〕123号）文件要求</w:t>
      </w:r>
      <w:r>
        <w:rPr>
          <w:rFonts w:ascii="仿宋" w:eastAsia="仿宋"/>
          <w:sz w:val="24"/>
          <w:highlight w:val="none"/>
        </w:rPr>
        <w:t>执行</w:t>
      </w:r>
      <w:r>
        <w:rPr>
          <w:rFonts w:hint="eastAsia" w:ascii="仿宋" w:eastAsia="仿宋"/>
          <w:sz w:val="24"/>
          <w:highlight w:val="none"/>
        </w:rPr>
        <w:t>。</w:t>
      </w:r>
    </w:p>
    <w:p>
      <w:pPr>
        <w:widowControl/>
        <w:snapToGrid w:val="0"/>
        <w:spacing w:line="480" w:lineRule="exact"/>
        <w:ind w:firstLine="482" w:firstLineChars="200"/>
        <w:rPr>
          <w:rFonts w:ascii="仿宋" w:eastAsia="仿宋"/>
          <w:b/>
          <w:bCs/>
          <w:color w:val="000000"/>
          <w:kern w:val="0"/>
          <w:sz w:val="24"/>
          <w:highlight w:val="none"/>
        </w:rPr>
      </w:pPr>
      <w:r>
        <w:rPr>
          <w:rFonts w:ascii="仿宋" w:eastAsia="仿宋"/>
          <w:b/>
          <w:bCs/>
          <w:color w:val="000000"/>
          <w:kern w:val="0"/>
          <w:sz w:val="24"/>
          <w:highlight w:val="none"/>
        </w:rPr>
        <w:t>十</w:t>
      </w:r>
      <w:r>
        <w:rPr>
          <w:rFonts w:hint="eastAsia" w:ascii="仿宋" w:eastAsia="仿宋"/>
          <w:b/>
          <w:bCs/>
          <w:color w:val="000000"/>
          <w:kern w:val="0"/>
          <w:sz w:val="24"/>
          <w:highlight w:val="none"/>
        </w:rPr>
        <w:t>、税费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一</w:t>
      </w:r>
      <w:r>
        <w:rPr>
          <w:rFonts w:hint="eastAsia" w:ascii="仿宋" w:eastAsia="仿宋"/>
          <w:b/>
          <w:bCs/>
          <w:color w:val="000000"/>
          <w:kern w:val="0"/>
          <w:sz w:val="24"/>
          <w:highlight w:val="none"/>
        </w:rPr>
        <w:t>、违约责任</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5.解除合同应向财政备案。</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二</w:t>
      </w:r>
      <w:r>
        <w:rPr>
          <w:rFonts w:hint="eastAsia" w:ascii="仿宋" w:eastAsia="仿宋"/>
          <w:b/>
          <w:bCs/>
          <w:color w:val="000000"/>
          <w:kern w:val="0"/>
          <w:sz w:val="24"/>
          <w:highlight w:val="none"/>
        </w:rPr>
        <w:t>、不可抗力事件处理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三</w:t>
      </w:r>
      <w:r>
        <w:rPr>
          <w:rFonts w:hint="eastAsia" w:ascii="仿宋" w:eastAsia="仿宋"/>
          <w:b/>
          <w:bCs/>
          <w:color w:val="000000"/>
          <w:kern w:val="0"/>
          <w:sz w:val="24"/>
          <w:highlight w:val="none"/>
        </w:rPr>
        <w:t>、诉讼</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highlight w:val="none"/>
        </w:rPr>
      </w:pPr>
      <w:r>
        <w:rPr>
          <w:rFonts w:hint="eastAsia" w:ascii="仿宋" w:eastAsia="仿宋"/>
          <w:b/>
          <w:bCs/>
          <w:color w:val="000000"/>
          <w:kern w:val="0"/>
          <w:sz w:val="24"/>
          <w:highlight w:val="none"/>
        </w:rPr>
        <w:t>十</w:t>
      </w:r>
      <w:r>
        <w:rPr>
          <w:rFonts w:ascii="仿宋" w:eastAsia="仿宋"/>
          <w:b/>
          <w:bCs/>
          <w:color w:val="000000"/>
          <w:kern w:val="0"/>
          <w:sz w:val="24"/>
          <w:highlight w:val="none"/>
        </w:rPr>
        <w:t>四</w:t>
      </w:r>
      <w:r>
        <w:rPr>
          <w:rFonts w:hint="eastAsia" w:ascii="仿宋" w:eastAsia="仿宋"/>
          <w:b/>
          <w:bCs/>
          <w:color w:val="000000"/>
          <w:kern w:val="0"/>
          <w:sz w:val="24"/>
          <w:highlight w:val="none"/>
        </w:rPr>
        <w:t>、合同生效及其他</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4.本合同未尽事宜，遵照《民法典》有关条文执行。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甲方（盖章）：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法定（授权）代表人：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签名日期：     年   月   日           </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乙方（盖章）：</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 xml:space="preserve">地址： </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开户账号：</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法定（授权）代表人：</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签名日期：      年   月   日</w:t>
      </w:r>
    </w:p>
    <w:p>
      <w:pPr>
        <w:pStyle w:val="2"/>
        <w:rPr>
          <w:rFonts w:ascii="仿宋"/>
          <w:highlight w:val="none"/>
        </w:rPr>
      </w:pPr>
      <w:bookmarkStart w:id="51" w:name="_Toc16886"/>
      <w:r>
        <w:rPr>
          <w:rFonts w:hint="eastAsia" w:ascii="仿宋"/>
          <w:highlight w:val="none"/>
        </w:rPr>
        <w:t>第五章  评标办法及标准</w:t>
      </w:r>
      <w:bookmarkEnd w:id="51"/>
    </w:p>
    <w:p>
      <w:pPr>
        <w:spacing w:line="440" w:lineRule="exact"/>
        <w:jc w:val="left"/>
        <w:rPr>
          <w:rFonts w:ascii="仿宋" w:eastAsia="仿宋"/>
          <w:b/>
          <w:color w:val="000000"/>
          <w:sz w:val="24"/>
          <w:highlight w:val="none"/>
        </w:rPr>
      </w:pPr>
      <w:r>
        <w:rPr>
          <w:rFonts w:hint="eastAsia" w:ascii="仿宋" w:eastAsia="仿宋"/>
          <w:b/>
          <w:color w:val="000000"/>
          <w:sz w:val="24"/>
          <w:highlight w:val="none"/>
        </w:rPr>
        <w:t>特别条款：</w:t>
      </w:r>
    </w:p>
    <w:p>
      <w:pPr>
        <w:spacing w:line="440" w:lineRule="exact"/>
        <w:ind w:firstLine="472" w:firstLineChars="196"/>
        <w:jc w:val="left"/>
        <w:rPr>
          <w:rFonts w:ascii="仿宋" w:eastAsia="仿宋"/>
          <w:b/>
          <w:color w:val="000000"/>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w:t>
      </w:r>
      <w:r>
        <w:rPr>
          <w:rFonts w:hint="eastAsia" w:ascii="仿宋" w:eastAsia="仿宋"/>
          <w:b/>
          <w:color w:val="000000"/>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sz w:val="24"/>
          <w:highlight w:val="none"/>
        </w:rPr>
      </w:pPr>
      <w:r>
        <w:rPr>
          <w:rFonts w:hint="eastAsia" w:ascii="仿宋" w:eastAsia="仿宋"/>
          <w:b/>
          <w:sz w:val="24"/>
          <w:highlight w:val="none"/>
        </w:rPr>
        <w:t>1、评标方法：</w:t>
      </w:r>
    </w:p>
    <w:p>
      <w:pPr>
        <w:spacing w:line="440" w:lineRule="exact"/>
        <w:ind w:firstLine="480" w:firstLineChars="200"/>
        <w:jc w:val="left"/>
        <w:rPr>
          <w:rFonts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pPr>
        <w:widowControl/>
        <w:snapToGrid w:val="0"/>
        <w:spacing w:line="480" w:lineRule="exact"/>
        <w:rPr>
          <w:rFonts w:ascii="仿宋" w:eastAsia="仿宋"/>
          <w:color w:val="000000"/>
          <w:kern w:val="0"/>
          <w:sz w:val="24"/>
          <w:highlight w:val="none"/>
        </w:rPr>
      </w:pPr>
      <w:r>
        <w:rPr>
          <w:rFonts w:hint="eastAsia" w:ascii="仿宋" w:eastAsia="仿宋"/>
          <w:b/>
          <w:sz w:val="24"/>
          <w:highlight w:val="none"/>
        </w:rPr>
        <w:t>2.评分标准：</w:t>
      </w:r>
      <w:r>
        <w:rPr>
          <w:rFonts w:hint="eastAsia" w:ascii="仿宋" w:eastAsia="仿宋"/>
          <w:sz w:val="24"/>
          <w:highlight w:val="none"/>
        </w:rPr>
        <w:t>总分100分，其中商务技术分</w:t>
      </w:r>
      <w:r>
        <w:rPr>
          <w:rFonts w:hint="eastAsia" w:ascii="仿宋" w:eastAsia="仿宋"/>
          <w:sz w:val="24"/>
          <w:highlight w:val="none"/>
          <w:u w:val="single"/>
        </w:rPr>
        <w:t xml:space="preserve"> 70 </w:t>
      </w:r>
      <w:r>
        <w:rPr>
          <w:rFonts w:hint="eastAsia" w:ascii="仿宋" w:eastAsia="仿宋"/>
          <w:sz w:val="24"/>
          <w:highlight w:val="none"/>
        </w:rPr>
        <w:t>分，价格分</w:t>
      </w:r>
      <w:r>
        <w:rPr>
          <w:rFonts w:hint="eastAsia" w:ascii="仿宋" w:eastAsia="仿宋"/>
          <w:sz w:val="24"/>
          <w:highlight w:val="none"/>
          <w:u w:val="single"/>
        </w:rPr>
        <w:t xml:space="preserve"> 30 </w:t>
      </w:r>
      <w:r>
        <w:rPr>
          <w:rFonts w:hint="eastAsia" w:ascii="仿宋" w:eastAsia="仿宋"/>
          <w:sz w:val="24"/>
          <w:highlight w:val="none"/>
        </w:rPr>
        <w:t>分。下述所列为评分依据，分值如下（计算分值时，按其算术平均值保留小数2位）。</w:t>
      </w:r>
    </w:p>
    <w:p>
      <w:pPr>
        <w:widowControl/>
        <w:snapToGrid w:val="0"/>
        <w:spacing w:line="480" w:lineRule="exact"/>
        <w:rPr>
          <w:rFonts w:ascii="仿宋" w:eastAsia="仿宋"/>
          <w:b/>
          <w:bCs/>
          <w:color w:val="000000"/>
          <w:kern w:val="0"/>
          <w:sz w:val="24"/>
          <w:highlight w:val="none"/>
        </w:rPr>
      </w:pPr>
      <w:r>
        <w:rPr>
          <w:rFonts w:hint="eastAsia" w:ascii="仿宋" w:eastAsia="仿宋"/>
          <w:b/>
          <w:bCs/>
          <w:sz w:val="24"/>
          <w:highlight w:val="none"/>
          <w:bdr w:val="single" w:color="auto" w:sz="4" w:space="0"/>
        </w:rPr>
        <w:t>01标</w:t>
      </w:r>
      <w:r>
        <w:rPr>
          <w:rFonts w:hint="eastAsia" w:ascii="仿宋" w:eastAsia="仿宋"/>
          <w:b/>
          <w:bCs/>
          <w:color w:val="000000"/>
          <w:kern w:val="0"/>
          <w:sz w:val="24"/>
          <w:highlight w:val="none"/>
        </w:rPr>
        <w:t>商务技术分：</w:t>
      </w:r>
    </w:p>
    <w:tbl>
      <w:tblPr>
        <w:tblStyle w:val="29"/>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0"/>
        <w:gridCol w:w="665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652"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20" w:type="dxa"/>
            <w:vAlign w:val="center"/>
          </w:tcPr>
          <w:p>
            <w:pPr>
              <w:widowControl/>
              <w:snapToGrid w:val="0"/>
              <w:spacing w:line="480" w:lineRule="exact"/>
              <w:jc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采购需求符合程度</w:t>
            </w:r>
          </w:p>
        </w:tc>
        <w:tc>
          <w:tcPr>
            <w:tcW w:w="6652" w:type="dxa"/>
            <w:vAlign w:val="center"/>
          </w:tcPr>
          <w:p>
            <w:pPr>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根据服务清单及商务要求的符合程度，全部满足得28分，其中含“▲”主要性能指标要求条款，如有负偏离，每项扣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分；其他</w:t>
            </w:r>
            <w:r>
              <w:rPr>
                <w:rFonts w:hint="eastAsia" w:ascii="仿宋" w:hAnsi="仿宋" w:eastAsia="仿宋" w:cs="仿宋"/>
                <w:color w:val="auto"/>
                <w:sz w:val="24"/>
                <w:szCs w:val="24"/>
                <w:highlight w:val="none"/>
                <w:lang w:val="zh-CN"/>
              </w:rPr>
              <w:t>指标每负偏离一项，扣</w:t>
            </w:r>
            <w:r>
              <w:rPr>
                <w:rFonts w:hint="eastAsia" w:ascii="仿宋" w:hAnsi="仿宋" w:eastAsia="仿宋" w:cs="仿宋"/>
                <w:color w:val="auto"/>
                <w:sz w:val="24"/>
                <w:szCs w:val="24"/>
                <w:highlight w:val="none"/>
              </w:rPr>
              <w:t>0.1</w:t>
            </w:r>
            <w:r>
              <w:rPr>
                <w:rFonts w:hint="eastAsia" w:ascii="仿宋" w:hAnsi="仿宋" w:eastAsia="仿宋" w:cs="仿宋"/>
                <w:color w:val="auto"/>
                <w:sz w:val="24"/>
                <w:szCs w:val="24"/>
                <w:highlight w:val="none"/>
                <w:lang w:val="zh-CN"/>
              </w:rPr>
              <w:t>分，扣完为止。（标有★的为实质性响应条款，投标人对任何一项标有★的指标必须满足，如未响应或不满足，将按无效投标处理。）</w:t>
            </w:r>
          </w:p>
        </w:tc>
        <w:tc>
          <w:tcPr>
            <w:tcW w:w="906" w:type="dxa"/>
            <w:vAlign w:val="center"/>
          </w:tcPr>
          <w:p>
            <w:pPr>
              <w:pStyle w:val="54"/>
              <w:jc w:val="center"/>
              <w:rPr>
                <w:rFonts w:ascii="仿宋" w:hAnsi="仿宋" w:eastAsia="仿宋" w:cs="仿宋"/>
                <w:b w:val="0"/>
                <w:bCs w:val="0"/>
                <w:color w:val="auto"/>
                <w:highlight w:val="none"/>
              </w:rPr>
            </w:pPr>
            <w:r>
              <w:rPr>
                <w:rFonts w:hint="eastAsia" w:ascii="仿宋" w:hAnsi="仿宋" w:eastAsia="仿宋" w:cs="仿宋"/>
                <w:b w:val="0"/>
                <w:bCs w:val="0"/>
                <w:color w:val="auto"/>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企业业绩</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投标人自2020年1月1日起（以合同签订之日为准），承担过同类项目，每个合同得1分，同一工程项目不同年份运行维护合同不重复得分，本项最高得2分。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注：投标文件中提供合同原件扫描件并加盖投标人电子公章，不提供不得分。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管理体系认证证书</w:t>
            </w:r>
          </w:p>
        </w:tc>
        <w:tc>
          <w:tcPr>
            <w:tcW w:w="6652" w:type="dxa"/>
            <w:vAlign w:val="center"/>
          </w:tcPr>
          <w:p>
            <w:pPr>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投标人具有质量管理体系认证（认证范围包含水利工程运行维护）得1分；具有环</w:t>
            </w:r>
            <w:bookmarkStart w:id="92" w:name="_GoBack"/>
            <w:bookmarkEnd w:id="92"/>
            <w:r>
              <w:rPr>
                <w:rFonts w:hint="eastAsia" w:ascii="仿宋" w:hAnsi="仿宋" w:eastAsia="仿宋" w:cs="仿宋"/>
                <w:color w:val="auto"/>
                <w:sz w:val="24"/>
                <w:szCs w:val="24"/>
                <w:highlight w:val="none"/>
              </w:rPr>
              <w:t>境管理体系认证（认证范围包含水利工程运行维护）得1分；具有职业健康安全管理体系认证（认证范围包含水利工程运行维护）得1分；本项最高得3分。</w:t>
            </w:r>
          </w:p>
          <w:p>
            <w:pPr>
              <w:spacing w:line="44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注：投标文件中</w:t>
            </w:r>
            <w:r>
              <w:rPr>
                <w:rFonts w:hint="eastAsia" w:ascii="仿宋" w:hAnsi="仿宋" w:eastAsia="仿宋" w:cs="仿宋"/>
                <w:b/>
                <w:bCs/>
                <w:color w:val="auto"/>
                <w:kern w:val="0"/>
                <w:sz w:val="24"/>
                <w:szCs w:val="24"/>
                <w:highlight w:val="none"/>
              </w:rPr>
              <w:t>提供</w:t>
            </w:r>
            <w:r>
              <w:rPr>
                <w:rFonts w:hint="eastAsia" w:ascii="仿宋" w:hAnsi="仿宋" w:eastAsia="仿宋" w:cs="仿宋"/>
                <w:b/>
                <w:bCs/>
                <w:color w:val="auto"/>
                <w:sz w:val="24"/>
                <w:szCs w:val="24"/>
                <w:highlight w:val="none"/>
              </w:rPr>
              <w:t>有效期内的证书原件扫描件并加盖</w:t>
            </w:r>
            <w:r>
              <w:rPr>
                <w:rFonts w:hint="eastAsia" w:ascii="仿宋" w:hAnsi="仿宋" w:eastAsia="仿宋" w:cs="仿宋"/>
                <w:b/>
                <w:bCs/>
                <w:color w:val="auto"/>
                <w:sz w:val="24"/>
                <w:szCs w:val="24"/>
                <w:highlight w:val="none"/>
                <w:lang w:val="zh-CN"/>
              </w:rPr>
              <w:t>投标人电子</w:t>
            </w:r>
            <w:r>
              <w:rPr>
                <w:rFonts w:hint="eastAsia" w:ascii="仿宋" w:hAnsi="仿宋" w:eastAsia="仿宋" w:cs="仿宋"/>
                <w:b/>
                <w:bCs/>
                <w:color w:val="auto"/>
                <w:sz w:val="24"/>
                <w:szCs w:val="24"/>
                <w:highlight w:val="none"/>
              </w:rPr>
              <w:t>公章，不提供不得分。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05" w:type="dxa"/>
            <w:vMerge w:val="restart"/>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20" w:type="dxa"/>
            <w:vMerge w:val="restart"/>
            <w:vAlign w:val="center"/>
          </w:tcPr>
          <w:p>
            <w:pPr>
              <w:spacing w:line="440" w:lineRule="exact"/>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荣誉</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自2018年1月1日以来（以荣誉颁发时间为准），投标人获得省级及以上政府部门颁发的水利类荣誉得</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分；市级及以上政府部门颁发的水利类荣誉得0.5分。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注：投标文件中提供荣誉证书（或文件）原件扫描件并加盖投标人</w:t>
            </w:r>
            <w:r>
              <w:rPr>
                <w:rFonts w:hint="eastAsia" w:ascii="仿宋" w:hAnsi="仿宋" w:eastAsia="仿宋" w:cs="仿宋"/>
                <w:b/>
                <w:bCs/>
                <w:color w:val="auto"/>
                <w:sz w:val="24"/>
                <w:szCs w:val="24"/>
                <w:highlight w:val="none"/>
                <w:lang w:val="zh-CN"/>
              </w:rPr>
              <w:t>电子</w:t>
            </w:r>
            <w:r>
              <w:rPr>
                <w:rFonts w:hint="eastAsia" w:ascii="仿宋" w:hAnsi="仿宋" w:eastAsia="仿宋" w:cs="仿宋"/>
                <w:b/>
                <w:bCs/>
                <w:color w:val="auto"/>
                <w:sz w:val="24"/>
                <w:szCs w:val="24"/>
                <w:highlight w:val="none"/>
              </w:rPr>
              <w:t>公章，不提供不得分。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05" w:type="dxa"/>
            <w:vMerge w:val="continue"/>
            <w:vAlign w:val="center"/>
          </w:tcPr>
          <w:p>
            <w:pPr>
              <w:spacing w:line="440" w:lineRule="exact"/>
              <w:jc w:val="center"/>
              <w:rPr>
                <w:rFonts w:ascii="仿宋" w:hAnsi="仿宋" w:eastAsia="仿宋" w:cs="仿宋"/>
                <w:color w:val="auto"/>
                <w:sz w:val="24"/>
                <w:szCs w:val="24"/>
                <w:highlight w:val="none"/>
              </w:rPr>
            </w:pPr>
          </w:p>
        </w:tc>
        <w:tc>
          <w:tcPr>
            <w:tcW w:w="1220" w:type="dxa"/>
            <w:vMerge w:val="continue"/>
            <w:vAlign w:val="center"/>
          </w:tcPr>
          <w:p>
            <w:pPr>
              <w:spacing w:line="440" w:lineRule="exact"/>
              <w:jc w:val="center"/>
              <w:rPr>
                <w:rFonts w:ascii="仿宋" w:hAnsi="仿宋" w:eastAsia="仿宋" w:cs="仿宋"/>
                <w:color w:val="auto"/>
                <w:sz w:val="24"/>
                <w:szCs w:val="24"/>
                <w:highlight w:val="none"/>
              </w:rPr>
            </w:pP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拟派团队人员中，获得过省级及以上政府部门颁发的水利类专业技能比赛荣誉的得2分；市级政府部门颁发的水利类专业技能比赛荣誉的得1分；本项最高得2分。</w:t>
            </w:r>
          </w:p>
          <w:p>
            <w:pPr>
              <w:spacing w:line="440" w:lineRule="exact"/>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注：投标文件中提供荣誉证书（或文件）原件扫描件并加盖投标人</w:t>
            </w:r>
            <w:r>
              <w:rPr>
                <w:rFonts w:hint="eastAsia" w:ascii="仿宋" w:hAnsi="仿宋" w:eastAsia="仿宋" w:cs="仿宋"/>
                <w:b/>
                <w:bCs/>
                <w:color w:val="auto"/>
                <w:sz w:val="24"/>
                <w:szCs w:val="24"/>
                <w:highlight w:val="none"/>
                <w:lang w:val="zh-CN"/>
              </w:rPr>
              <w:t>电子</w:t>
            </w:r>
            <w:r>
              <w:rPr>
                <w:rFonts w:hint="eastAsia" w:ascii="仿宋" w:hAnsi="仿宋" w:eastAsia="仿宋" w:cs="仿宋"/>
                <w:b/>
                <w:bCs/>
                <w:color w:val="auto"/>
                <w:sz w:val="24"/>
                <w:szCs w:val="24"/>
                <w:highlight w:val="none"/>
              </w:rPr>
              <w:t>公章，及所投单位为其缴纳的2023年9月-11月社保证明原件扫描件，不提供不得分。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w:t>
            </w:r>
          </w:p>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w:t>
            </w:r>
          </w:p>
        </w:tc>
        <w:tc>
          <w:tcPr>
            <w:tcW w:w="6652" w:type="dxa"/>
            <w:vAlign w:val="center"/>
          </w:tcPr>
          <w:p>
            <w:pPr>
              <w:spacing w:line="440" w:lineRule="exact"/>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拟派人员中</w:t>
            </w:r>
            <w:r>
              <w:rPr>
                <w:rFonts w:hint="eastAsia" w:ascii="仿宋" w:hAnsi="仿宋" w:eastAsia="仿宋" w:cs="仿宋"/>
                <w:color w:val="auto"/>
                <w:sz w:val="24"/>
                <w:szCs w:val="24"/>
                <w:highlight w:val="none"/>
              </w:rPr>
              <w:t>配置电力工程、电气及其自动化、机电工程、水工相关专业中级及以上职称，每个专业职称得0.5分，本项最高得2分，同一人不同专业职称不重复得分。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须</w:t>
            </w:r>
            <w:r>
              <w:rPr>
                <w:rFonts w:hint="eastAsia" w:ascii="仿宋" w:hAnsi="仿宋" w:eastAsia="仿宋" w:cs="仿宋"/>
                <w:b/>
                <w:bCs/>
                <w:color w:val="auto"/>
                <w:kern w:val="0"/>
                <w:sz w:val="24"/>
                <w:szCs w:val="24"/>
                <w:highlight w:val="none"/>
              </w:rPr>
              <w:t>提供</w:t>
            </w:r>
            <w:r>
              <w:rPr>
                <w:rFonts w:hint="eastAsia" w:ascii="仿宋" w:hAnsi="仿宋" w:eastAsia="仿宋" w:cs="仿宋"/>
                <w:b/>
                <w:bCs/>
                <w:color w:val="auto"/>
                <w:sz w:val="24"/>
                <w:szCs w:val="24"/>
                <w:highlight w:val="none"/>
              </w:rPr>
              <w:t>有效期内的人员证书原件扫描件及所投单位为其缴纳的2023年9月-11月社保证明原件扫描件并加盖</w:t>
            </w:r>
            <w:r>
              <w:rPr>
                <w:rFonts w:hint="eastAsia" w:ascii="仿宋" w:hAnsi="仿宋" w:eastAsia="仿宋" w:cs="仿宋"/>
                <w:b/>
                <w:bCs/>
                <w:color w:val="auto"/>
                <w:sz w:val="24"/>
                <w:szCs w:val="24"/>
                <w:highlight w:val="none"/>
                <w:lang w:val="zh-CN"/>
              </w:rPr>
              <w:t>投标人电子</w:t>
            </w:r>
            <w:r>
              <w:rPr>
                <w:rFonts w:hint="eastAsia" w:ascii="仿宋" w:hAnsi="仿宋" w:eastAsia="仿宋" w:cs="仿宋"/>
                <w:b/>
                <w:bCs/>
                <w:color w:val="auto"/>
                <w:sz w:val="24"/>
                <w:szCs w:val="24"/>
                <w:highlight w:val="none"/>
              </w:rPr>
              <w:t>公章，不提供不得分。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基于本</w:t>
            </w:r>
          </w:p>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项目需求提供总体服务方案</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根据投标供应商提供的总体服务方案（包括但不限于闸站运行、日常维修养护、年度专项维修、室外环境养护等）进行评价。 </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总体服务方案科学、合理，可行性强，思路清晰、切实可行，能完全满足并优于采购人需求，得3.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-5分； </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总体服务方案较为科学、合理，实施方案内容基本完整但存在缺漏，思路较完整、有一定可行性，能基本满足采购人需求，得1.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总体服务方案不合理，可行性差，部分满足采购人需求，得0.1-1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运作流程及计划方案</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投标人提供的项目实施方案中设定明确的工作流程，每个工作节点衔接顺畅，运作流程及计划周全的，得3.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投标人提供的项目实施方案中设定较明确的工作流程，每个工作节点衔接较顺畅，运作流程及计划较周全的，得1.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投标人提供的项目实施方案中设定的工作流程欠缺，每个工作节点衔接不细致，运作流程及计划缺乏合理性的，得0.1-1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运维人员培训方案</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投标人提供的培训能力和运维人员培训方案能够满足本项目运行维护要求的，得3.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投标人提供的培训能力和运维人员培训方案能够基本满足本项目运行维护要求的，得1.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投标人提供的培训能力和运维人员培训方案不能完全满足本项目运行维护要求的，得0.1-1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管理规章制度</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投标人提供的各项管理规章制度齐全，档案资料建立管理方案详细完善，科学合理、可行性高，得3.1-4分；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投标人提供的各项管理规章制度较齐全，档案资料建立管理方案较详细完善、较科学合理、可行性较高，得1.1-3分；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投标人提供的各项管理规章制度基本齐全，档案资料建立管理方案基本详细完善、基本科学合理、可行性一般，得0.1-1分；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5"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220"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难重点分析及合理化建议</w:t>
            </w: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投标人对本项目的难重点分析理解透彻、针对性强，合理化建议详细完善，科学合理、可行性高，得3.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-5分；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投标人对本项目的难重点分析理解较透彻、针对性较强，合理化建议较详细完善、较科学合理、可行性较高，得1.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投标人对本项目的难重点分析理解基本全面、具有一定的针对性，合理化建议基本详细完善，基本科学合理、可行性一般，得0.1-1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5" w:type="dxa"/>
            <w:vMerge w:val="restart"/>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20" w:type="dxa"/>
            <w:vMerge w:val="restart"/>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组织实施</w:t>
            </w:r>
          </w:p>
          <w:p>
            <w:pPr>
              <w:spacing w:line="440" w:lineRule="exact"/>
              <w:jc w:val="center"/>
              <w:rPr>
                <w:rFonts w:ascii="仿宋" w:hAnsi="仿宋" w:eastAsia="仿宋" w:cs="仿宋"/>
                <w:color w:val="auto"/>
                <w:sz w:val="24"/>
                <w:szCs w:val="24"/>
                <w:highlight w:val="none"/>
              </w:rPr>
            </w:pP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结合采购需求，有针对性地建立项目质量保障工作机制及措施，完全满足采购需求对质量保证的要求，得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结合采购需求，有针对性地建立项目质量保障工作机制及措施，基本满足采购需求对质量保证的要求，得1.1-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结合采购需求，有针对性地建立项目质量保障工作机制及措施，不太满足采购需求对质量保证的要求，得0.1-1分；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705" w:type="dxa"/>
            <w:vMerge w:val="continue"/>
            <w:vAlign w:val="center"/>
          </w:tcPr>
          <w:p>
            <w:pPr>
              <w:spacing w:line="440" w:lineRule="exact"/>
              <w:jc w:val="center"/>
              <w:rPr>
                <w:rFonts w:ascii="仿宋" w:hAnsi="仿宋" w:eastAsia="仿宋" w:cs="仿宋"/>
                <w:color w:val="auto"/>
                <w:sz w:val="24"/>
                <w:szCs w:val="24"/>
                <w:highlight w:val="none"/>
              </w:rPr>
            </w:pPr>
          </w:p>
        </w:tc>
        <w:tc>
          <w:tcPr>
            <w:tcW w:w="1220" w:type="dxa"/>
            <w:vMerge w:val="continue"/>
            <w:vAlign w:val="center"/>
          </w:tcPr>
          <w:p>
            <w:pPr>
              <w:spacing w:line="440" w:lineRule="exact"/>
              <w:jc w:val="center"/>
              <w:rPr>
                <w:rFonts w:ascii="仿宋" w:hAnsi="仿宋" w:eastAsia="仿宋" w:cs="仿宋"/>
                <w:color w:val="auto"/>
                <w:sz w:val="24"/>
                <w:szCs w:val="24"/>
                <w:highlight w:val="none"/>
              </w:rPr>
            </w:pPr>
          </w:p>
        </w:tc>
        <w:tc>
          <w:tcPr>
            <w:tcW w:w="6652" w:type="dxa"/>
            <w:vAlign w:val="center"/>
          </w:tcPr>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针对本项目拟定的突发事件的处理措施和应急预案详细完善、合理性高、可行性高及针对性强，得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针对本项目拟定的突发事件的处理措施和应急预案较详细完善、较合理、较可行及针对性较强，得1.1-3分；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针对本项目拟定的突发事件的处理措施和应急预案基本详细完善、基本合理、基本可行及针对性一般，得0.1-1分；</w:t>
            </w:r>
          </w:p>
          <w:p>
            <w:pPr>
              <w:spacing w:line="44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未提供的不得分。</w:t>
            </w:r>
          </w:p>
        </w:tc>
        <w:tc>
          <w:tcPr>
            <w:tcW w:w="906" w:type="dxa"/>
            <w:vAlign w:val="center"/>
          </w:tcPr>
          <w:p>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p>
            <w:pPr>
              <w:spacing w:line="440" w:lineRule="exact"/>
              <w:jc w:val="center"/>
              <w:rPr>
                <w:rFonts w:ascii="仿宋" w:hAnsi="仿宋" w:eastAsia="仿宋" w:cs="仿宋"/>
                <w:color w:val="auto"/>
                <w:sz w:val="24"/>
                <w:szCs w:val="24"/>
                <w:highlight w:val="none"/>
              </w:rPr>
            </w:pPr>
          </w:p>
        </w:tc>
      </w:tr>
    </w:tbl>
    <w:p>
      <w:pPr>
        <w:spacing w:line="500" w:lineRule="exact"/>
        <w:jc w:val="left"/>
        <w:rPr>
          <w:rFonts w:ascii="仿宋" w:eastAsia="仿宋"/>
          <w:sz w:val="24"/>
          <w:highlight w:val="none"/>
        </w:rPr>
      </w:pPr>
      <w:r>
        <w:rPr>
          <w:rFonts w:hint="eastAsia" w:ascii="仿宋" w:eastAsia="仿宋"/>
          <w:b/>
          <w:bCs/>
          <w:iCs/>
          <w:sz w:val="24"/>
          <w:highlight w:val="none"/>
        </w:rPr>
        <w:t>注：所有证书都应在有效期内，逾期不得分。</w:t>
      </w:r>
      <w:r>
        <w:rPr>
          <w:rFonts w:hint="eastAsia" w:ascii="仿宋" w:eastAsia="仿宋"/>
          <w:sz w:val="24"/>
          <w:highlight w:val="none"/>
        </w:rPr>
        <w:t xml:space="preserve"> </w:t>
      </w:r>
    </w:p>
    <w:p>
      <w:pPr>
        <w:spacing w:line="400" w:lineRule="exact"/>
        <w:rPr>
          <w:rFonts w:ascii="仿宋" w:eastAsia="仿宋"/>
          <w:b/>
          <w:bCs/>
          <w:iCs/>
          <w:sz w:val="24"/>
          <w:highlight w:val="none"/>
        </w:rPr>
      </w:pPr>
      <w:r>
        <w:rPr>
          <w:rFonts w:hint="eastAsia" w:ascii="仿宋" w:eastAsia="仿宋"/>
          <w:b/>
          <w:sz w:val="24"/>
          <w:highlight w:val="none"/>
          <w:bdr w:val="single" w:color="auto" w:sz="4" w:space="0"/>
        </w:rPr>
        <w:t>01标</w:t>
      </w:r>
      <w:r>
        <w:rPr>
          <w:rFonts w:hint="eastAsia" w:ascii="仿宋" w:eastAsia="仿宋"/>
          <w:b/>
          <w:bCs/>
          <w:iCs/>
          <w:sz w:val="24"/>
          <w:highlight w:val="none"/>
        </w:rPr>
        <w:t>价格分：</w:t>
      </w:r>
    </w:p>
    <w:p>
      <w:pPr>
        <w:spacing w:line="400" w:lineRule="exact"/>
        <w:rPr>
          <w:rFonts w:ascii="仿宋" w:eastAsia="仿宋"/>
          <w:bCs/>
          <w:iCs/>
          <w:sz w:val="24"/>
          <w:highlight w:val="none"/>
        </w:rPr>
      </w:pPr>
      <w:r>
        <w:rPr>
          <w:rFonts w:hint="eastAsia" w:ascii="仿宋" w:eastAsia="仿宋"/>
          <w:bCs/>
          <w:iCs/>
          <w:sz w:val="24"/>
          <w:highlight w:val="none"/>
        </w:rPr>
        <w:t>2.2.1评标基准价：即满足采购文件要求且投标报价最低的投标报价为评标基准价，其价格分为满分。</w:t>
      </w:r>
    </w:p>
    <w:p>
      <w:pPr>
        <w:spacing w:line="400" w:lineRule="exact"/>
        <w:rPr>
          <w:rFonts w:ascii="仿宋" w:eastAsia="仿宋"/>
          <w:bCs/>
          <w:iCs/>
          <w:sz w:val="24"/>
          <w:highlight w:val="none"/>
        </w:rPr>
      </w:pPr>
      <w:r>
        <w:rPr>
          <w:rFonts w:hint="eastAsia" w:ascii="仿宋" w:eastAsia="仿宋"/>
          <w:bCs/>
          <w:iCs/>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highlight w:val="none"/>
        </w:rPr>
      </w:pPr>
      <w:r>
        <w:rPr>
          <w:rFonts w:hint="eastAsia" w:ascii="仿宋" w:eastAsia="仿宋"/>
          <w:bCs/>
          <w:iCs/>
          <w:sz w:val="24"/>
          <w:highlight w:val="none"/>
        </w:rPr>
        <w:t>投标报价得分=(评标基准价／投标报价)×价格权值×100</w:t>
      </w:r>
    </w:p>
    <w:p>
      <w:pPr>
        <w:widowControl/>
        <w:snapToGrid w:val="0"/>
        <w:spacing w:line="480" w:lineRule="exact"/>
        <w:rPr>
          <w:rFonts w:ascii="仿宋" w:eastAsia="仿宋"/>
          <w:bCs/>
          <w:iCs/>
          <w:sz w:val="24"/>
          <w:highlight w:val="none"/>
          <w:u w:val="single"/>
        </w:rPr>
      </w:pPr>
      <w:r>
        <w:rPr>
          <w:rFonts w:hint="eastAsia" w:ascii="仿宋" w:eastAsia="仿宋"/>
          <w:bCs/>
          <w:iCs/>
          <w:sz w:val="24"/>
          <w:highlight w:val="none"/>
        </w:rPr>
        <w:t>即：投标报价得分=(评标基准价／投标报价)×</w:t>
      </w:r>
      <w:r>
        <w:rPr>
          <w:rFonts w:hint="eastAsia" w:ascii="仿宋" w:eastAsia="仿宋"/>
          <w:bCs/>
          <w:iCs/>
          <w:sz w:val="24"/>
          <w:highlight w:val="none"/>
          <w:u w:val="single"/>
        </w:rPr>
        <w:t xml:space="preserve"> 30 </w:t>
      </w:r>
    </w:p>
    <w:p>
      <w:pPr>
        <w:widowControl/>
        <w:snapToGrid w:val="0"/>
        <w:spacing w:line="480" w:lineRule="exact"/>
        <w:rPr>
          <w:rFonts w:ascii="仿宋" w:eastAsia="仿宋"/>
          <w:bCs/>
          <w:iCs/>
          <w:sz w:val="24"/>
          <w:highlight w:val="none"/>
          <w:u w:val="single"/>
        </w:rPr>
      </w:pPr>
    </w:p>
    <w:p>
      <w:pPr>
        <w:pStyle w:val="2"/>
        <w:rPr>
          <w:rFonts w:ascii="仿宋"/>
          <w:highlight w:val="none"/>
        </w:rPr>
      </w:pPr>
      <w:bookmarkStart w:id="52" w:name="_Toc8345"/>
      <w:r>
        <w:rPr>
          <w:rFonts w:hint="eastAsia" w:ascii="仿宋"/>
          <w:highlight w:val="none"/>
        </w:rPr>
        <w:t>第六章  投标文件格式附件</w:t>
      </w:r>
      <w:bookmarkEnd w:id="52"/>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widowControl/>
        <w:snapToGrid w:val="0"/>
        <w:spacing w:line="480" w:lineRule="exact"/>
        <w:ind w:firstLine="480" w:firstLineChars="200"/>
        <w:rPr>
          <w:rFonts w:ascii="仿宋" w:eastAsia="仿宋"/>
          <w:color w:val="000000"/>
          <w:kern w:val="0"/>
          <w:sz w:val="24"/>
          <w:highlight w:val="none"/>
        </w:rPr>
      </w:pPr>
    </w:p>
    <w:p>
      <w:pPr>
        <w:rPr>
          <w:rFonts w:ascii="仿宋" w:eastAsia="仿宋"/>
          <w:b/>
          <w:bCs/>
          <w:sz w:val="30"/>
          <w:szCs w:val="30"/>
          <w:highlight w:val="none"/>
        </w:rPr>
      </w:pPr>
      <w:r>
        <w:rPr>
          <w:rFonts w:hint="eastAsia" w:ascii="仿宋" w:eastAsia="仿宋"/>
          <w:b/>
          <w:bCs/>
          <w:sz w:val="30"/>
          <w:szCs w:val="30"/>
          <w:highlight w:val="none"/>
        </w:rPr>
        <w:br w:type="page"/>
      </w:r>
    </w:p>
    <w:p>
      <w:pPr>
        <w:snapToGrid w:val="0"/>
        <w:spacing w:beforeLines="50" w:after="50"/>
        <w:jc w:val="left"/>
        <w:rPr>
          <w:rFonts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pPr>
        <w:snapToGrid w:val="0"/>
        <w:spacing w:beforeLines="50" w:after="50"/>
        <w:jc w:val="right"/>
        <w:rPr>
          <w:rFonts w:ascii="仿宋" w:eastAsia="仿宋"/>
          <w:b/>
          <w:sz w:val="30"/>
          <w:szCs w:val="30"/>
          <w:highlight w:val="none"/>
        </w:rPr>
      </w:pPr>
    </w:p>
    <w:p>
      <w:pPr>
        <w:snapToGrid w:val="0"/>
        <w:spacing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pPr>
        <w:spacing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pPr>
        <w:spacing w:beforeLines="100" w:line="400" w:lineRule="exact"/>
        <w:rPr>
          <w:rFonts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pPr>
        <w:spacing w:line="1200" w:lineRule="exact"/>
        <w:ind w:right="6"/>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资</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格</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500" w:lineRule="exact"/>
        <w:ind w:right="7"/>
        <w:jc w:val="center"/>
        <w:rPr>
          <w:rFonts w:ascii="仿宋" w:eastAsia="仿宋"/>
          <w:sz w:val="36"/>
          <w:szCs w:val="36"/>
          <w:highlight w:val="none"/>
        </w:rPr>
      </w:pP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    期：</w:t>
      </w: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附件2：资格文件目录</w:t>
      </w:r>
    </w:p>
    <w:p>
      <w:pPr>
        <w:snapToGrid w:val="0"/>
        <w:spacing w:beforeLines="50" w:after="50"/>
        <w:jc w:val="center"/>
        <w:rPr>
          <w:rFonts w:ascii="仿宋" w:eastAsia="仿宋" w:cs="仿宋_GB2312"/>
          <w:sz w:val="30"/>
          <w:szCs w:val="30"/>
          <w:highlight w:val="none"/>
        </w:rPr>
      </w:pPr>
      <w:bookmarkStart w:id="53" w:name="_Toc64369786"/>
      <w:r>
        <w:rPr>
          <w:rFonts w:hint="eastAsia" w:ascii="仿宋" w:eastAsia="仿宋" w:cs="仿宋_GB2312"/>
          <w:sz w:val="30"/>
          <w:szCs w:val="30"/>
          <w:highlight w:val="none"/>
        </w:rPr>
        <w:t>目 录</w:t>
      </w:r>
      <w:bookmarkEnd w:id="53"/>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1.投标声明函 …………………………………………………………………（页码）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2.联合体协议书（如有）……………………………………………………（页码）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3.分包意向协议（如有）………………………………………………………（页码）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4.法定代表人授权委托书……………………………………………………（页码）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5.法定代表人及其授权代表身份证…………………………………………（页码）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6.资格条件证明材料</w:t>
      </w:r>
    </w:p>
    <w:p>
      <w:pPr>
        <w:pStyle w:val="51"/>
        <w:spacing w:line="360" w:lineRule="auto"/>
        <w:ind w:firstLine="240" w:firstLineChars="100"/>
        <w:jc w:val="left"/>
        <w:rPr>
          <w:rFonts w:ascii="仿宋" w:eastAsia="仿宋" w:cs="仿宋_GB2312"/>
          <w:highlight w:val="none"/>
        </w:rPr>
      </w:pPr>
      <w:bookmarkStart w:id="54" w:name="_Toc64369787"/>
      <w:r>
        <w:rPr>
          <w:rFonts w:hint="eastAsia" w:ascii="仿宋" w:eastAsia="仿宋" w:cs="仿宋_GB2312"/>
          <w:highlight w:val="none"/>
        </w:rPr>
        <w:t>6.1营业执照(或事业法人登记证书)………………………………………（页码）</w:t>
      </w:r>
      <w:bookmarkEnd w:id="54"/>
    </w:p>
    <w:p>
      <w:pPr>
        <w:pStyle w:val="51"/>
        <w:spacing w:line="360" w:lineRule="auto"/>
        <w:ind w:firstLine="240" w:firstLineChars="100"/>
        <w:jc w:val="left"/>
        <w:rPr>
          <w:rFonts w:ascii="仿宋" w:eastAsia="仿宋" w:cs="仿宋_GB2312"/>
          <w:highlight w:val="none"/>
        </w:rPr>
      </w:pPr>
      <w:r>
        <w:rPr>
          <w:rFonts w:hint="eastAsia" w:ascii="仿宋" w:eastAsia="仿宋" w:cs="仿宋_GB2312"/>
          <w:highlight w:val="none"/>
        </w:rPr>
        <w:t>6.2</w:t>
      </w:r>
      <w:bookmarkStart w:id="55" w:name="_Toc64369788"/>
      <w:r>
        <w:rPr>
          <w:rFonts w:hint="eastAsia" w:ascii="仿宋" w:eastAsia="仿宋" w:cs="仿宋_GB2312"/>
          <w:highlight w:val="none"/>
        </w:rPr>
        <w:t>特定资格条件的有关证明材料（如有）………………………………（页码）</w:t>
      </w:r>
      <w:bookmarkEnd w:id="55"/>
    </w:p>
    <w:p>
      <w:pPr>
        <w:spacing w:line="360" w:lineRule="auto"/>
        <w:jc w:val="left"/>
        <w:rPr>
          <w:rFonts w:ascii="仿宋" w:eastAsia="仿宋" w:cs="仿宋_GB2312"/>
          <w:b/>
          <w:bCs/>
          <w:sz w:val="24"/>
          <w:highlight w:val="none"/>
        </w:rPr>
      </w:pPr>
    </w:p>
    <w:p>
      <w:pPr>
        <w:spacing w:line="360" w:lineRule="auto"/>
        <w:jc w:val="left"/>
        <w:rPr>
          <w:rFonts w:ascii="仿宋" w:eastAsia="仿宋" w:cs="仿宋_GB2312"/>
          <w:b/>
          <w:bCs/>
          <w:sz w:val="24"/>
          <w:highlight w:val="none"/>
        </w:rPr>
      </w:pPr>
      <w:r>
        <w:rPr>
          <w:rFonts w:hint="eastAsia" w:ascii="仿宋" w:eastAsia="仿宋" w:cs="仿宋_GB2312"/>
          <w:b/>
          <w:bCs/>
          <w:sz w:val="24"/>
          <w:highlight w:val="none"/>
        </w:rPr>
        <w:t>注：以上文件按采购文件提供的格式制作，投标供应商根据内容做好加密电子投标文件的关联点设置。</w:t>
      </w:r>
    </w:p>
    <w:p>
      <w:pPr>
        <w:pageBreakBefore/>
        <w:rPr>
          <w:rFonts w:ascii="仿宋" w:eastAsia="仿宋"/>
          <w:b/>
          <w:sz w:val="28"/>
          <w:szCs w:val="28"/>
          <w:highlight w:val="none"/>
        </w:rPr>
      </w:pPr>
      <w:r>
        <w:rPr>
          <w:rFonts w:hint="eastAsia" w:ascii="仿宋" w:eastAsia="仿宋"/>
          <w:b/>
          <w:sz w:val="28"/>
          <w:szCs w:val="28"/>
          <w:highlight w:val="none"/>
        </w:rPr>
        <w:t>附件3：投标声明函</w:t>
      </w:r>
    </w:p>
    <w:p>
      <w:pPr>
        <w:pStyle w:val="46"/>
        <w:spacing w:afterLines="0" w:line="440" w:lineRule="exact"/>
        <w:ind w:firstLine="0" w:firstLineChars="0"/>
        <w:rPr>
          <w:rFonts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pPr>
        <w:pStyle w:val="46"/>
        <w:spacing w:afterLines="0" w:line="440" w:lineRule="exact"/>
        <w:ind w:firstLine="480"/>
        <w:rPr>
          <w:rFonts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pPr>
        <w:pStyle w:val="46"/>
        <w:spacing w:afterLines="0" w:line="440" w:lineRule="exact"/>
        <w:ind w:firstLine="480"/>
        <w:rPr>
          <w:rFonts w:ascii="仿宋" w:eastAsia="仿宋"/>
          <w:szCs w:val="24"/>
          <w:highlight w:val="none"/>
        </w:rPr>
      </w:pPr>
      <w:r>
        <w:rPr>
          <w:rFonts w:hint="eastAsia" w:ascii="仿宋" w:eastAsia="仿宋"/>
          <w:szCs w:val="24"/>
          <w:highlight w:val="none"/>
        </w:rPr>
        <w:t>1.我方已详细审查全部采购文件，同意采购文件的各项要求。</w:t>
      </w:r>
    </w:p>
    <w:p>
      <w:pPr>
        <w:pStyle w:val="8"/>
        <w:tabs>
          <w:tab w:val="clear" w:pos="1697"/>
        </w:tabs>
        <w:spacing w:afterLines="0" w:line="440" w:lineRule="exact"/>
        <w:ind w:left="0" w:firstLine="480" w:firstLineChars="200"/>
        <w:rPr>
          <w:rFonts w:ascii="仿宋" w:eastAsia="仿宋"/>
          <w:szCs w:val="24"/>
          <w:highlight w:val="none"/>
        </w:rPr>
      </w:pPr>
      <w:r>
        <w:rPr>
          <w:rFonts w:hint="eastAsia" w:ascii="仿宋" w:eastAsia="仿宋"/>
          <w:szCs w:val="24"/>
          <w:highlight w:val="none"/>
        </w:rPr>
        <w:t>2.若我方中标，承诺按采购文件、投标文件和合同的规定履行责任和义务。</w:t>
      </w:r>
    </w:p>
    <w:p>
      <w:pPr>
        <w:pStyle w:val="46"/>
        <w:spacing w:afterLines="0" w:line="440" w:lineRule="exact"/>
        <w:ind w:firstLine="480"/>
        <w:rPr>
          <w:rFonts w:ascii="仿宋" w:eastAsia="仿宋"/>
          <w:szCs w:val="24"/>
          <w:highlight w:val="none"/>
        </w:rPr>
      </w:pPr>
      <w:r>
        <w:rPr>
          <w:rFonts w:hint="eastAsia" w:ascii="仿宋" w:eastAsia="仿宋"/>
          <w:szCs w:val="24"/>
          <w:highlight w:val="none"/>
        </w:rPr>
        <w:t>3.</w:t>
      </w:r>
      <w:r>
        <w:rPr>
          <w:rFonts w:hint="eastAsia" w:ascii="仿宋" w:eastAsia="仿宋" w:cs="仿宋_GB2312"/>
          <w:b/>
          <w:bCs/>
          <w:highlight w:val="none"/>
          <w:lang w:val="zh-CN"/>
        </w:rPr>
        <w:t>我方</w:t>
      </w:r>
      <w:r>
        <w:rPr>
          <w:rFonts w:hint="eastAsia" w:ascii="仿宋" w:eastAsia="仿宋" w:cs="仿宋_GB2312"/>
          <w:b/>
          <w:bCs/>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46"/>
        <w:spacing w:afterLines="0" w:line="440" w:lineRule="exact"/>
        <w:ind w:firstLine="480"/>
        <w:rPr>
          <w:rFonts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6"/>
        <w:spacing w:afterLines="0" w:line="440" w:lineRule="exact"/>
        <w:ind w:firstLine="480"/>
        <w:rPr>
          <w:rFonts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ascii="仿宋" w:eastAsia="仿宋"/>
          <w:szCs w:val="24"/>
          <w:highlight w:val="none"/>
        </w:rPr>
      </w:pPr>
      <w:r>
        <w:rPr>
          <w:rFonts w:hint="eastAsia" w:ascii="仿宋" w:eastAsia="仿宋"/>
          <w:highlight w:val="none"/>
        </w:rPr>
        <w:t>6.</w:t>
      </w:r>
      <w:r>
        <w:rPr>
          <w:rFonts w:hint="eastAsia" w:ascii="仿宋" w:eastAsia="仿宋"/>
          <w:szCs w:val="24"/>
          <w:highlight w:val="none"/>
        </w:rPr>
        <w:t>我方承诺</w:t>
      </w:r>
      <w:r>
        <w:rPr>
          <w:rFonts w:ascii="仿宋" w:eastAsia="仿宋"/>
          <w:szCs w:val="24"/>
          <w:highlight w:val="none"/>
        </w:rPr>
        <w:t>具备良好的财务制度</w:t>
      </w:r>
      <w:r>
        <w:rPr>
          <w:rFonts w:hint="eastAsia" w:ascii="仿宋" w:eastAsia="仿宋"/>
          <w:szCs w:val="24"/>
          <w:highlight w:val="none"/>
        </w:rPr>
        <w:t>并且没有税收缴纳、社会保障等方面的失信记录。</w:t>
      </w:r>
    </w:p>
    <w:p>
      <w:pPr>
        <w:pStyle w:val="46"/>
        <w:spacing w:afterLines="0" w:line="440" w:lineRule="exact"/>
        <w:ind w:firstLine="480"/>
        <w:rPr>
          <w:rFonts w:ascii="仿宋" w:eastAsia="仿宋"/>
          <w:szCs w:val="24"/>
          <w:highlight w:val="none"/>
        </w:rPr>
      </w:pPr>
      <w:r>
        <w:rPr>
          <w:rFonts w:hint="eastAsia" w:ascii="仿宋" w:eastAsia="仿宋"/>
          <w:color w:val="000000"/>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pPr>
        <w:pStyle w:val="46"/>
        <w:spacing w:afterLines="0" w:line="440" w:lineRule="exact"/>
        <w:ind w:firstLine="480"/>
        <w:rPr>
          <w:rFonts w:ascii="仿宋" w:eastAsia="仿宋"/>
          <w:szCs w:val="24"/>
          <w:highlight w:val="none"/>
        </w:rPr>
      </w:pPr>
    </w:p>
    <w:p>
      <w:pPr>
        <w:pStyle w:val="46"/>
        <w:spacing w:afterLines="0" w:line="440" w:lineRule="exact"/>
        <w:ind w:firstLine="480"/>
        <w:rPr>
          <w:rFonts w:ascii="仿宋" w:eastAsia="仿宋"/>
          <w:szCs w:val="24"/>
          <w:highlight w:val="none"/>
        </w:rPr>
      </w:pPr>
      <w:r>
        <w:rPr>
          <w:rFonts w:hint="eastAsia" w:ascii="仿宋" w:eastAsia="仿宋"/>
          <w:szCs w:val="24"/>
          <w:highlight w:val="none"/>
        </w:rPr>
        <w:t>法定代表人或其授权代表(签字或签章)：</w:t>
      </w:r>
    </w:p>
    <w:p>
      <w:pPr>
        <w:pStyle w:val="46"/>
        <w:spacing w:afterLines="0" w:line="440" w:lineRule="exact"/>
        <w:ind w:firstLine="480"/>
        <w:rPr>
          <w:rFonts w:ascii="仿宋" w:eastAsia="仿宋"/>
          <w:szCs w:val="24"/>
          <w:highlight w:val="none"/>
        </w:rPr>
      </w:pPr>
    </w:p>
    <w:p>
      <w:pPr>
        <w:pStyle w:val="46"/>
        <w:spacing w:afterLines="0" w:line="440" w:lineRule="exact"/>
        <w:ind w:firstLine="480"/>
        <w:rPr>
          <w:rFonts w:ascii="仿宋" w:eastAsia="仿宋"/>
          <w:szCs w:val="24"/>
          <w:highlight w:val="none"/>
        </w:rPr>
      </w:pPr>
      <w:r>
        <w:rPr>
          <w:rFonts w:hint="eastAsia" w:ascii="仿宋" w:eastAsia="仿宋"/>
          <w:szCs w:val="24"/>
          <w:highlight w:val="none"/>
        </w:rPr>
        <w:t xml:space="preserve">投标人(盖章)：　　　　　　　　　　　　　　　　　　　　日期：     </w:t>
      </w:r>
    </w:p>
    <w:p>
      <w:pPr>
        <w:pStyle w:val="46"/>
        <w:spacing w:afterLines="0" w:line="440" w:lineRule="exact"/>
        <w:ind w:firstLine="480"/>
        <w:rPr>
          <w:rFonts w:ascii="仿宋" w:eastAsia="仿宋"/>
          <w:szCs w:val="24"/>
          <w:highlight w:val="none"/>
        </w:rPr>
      </w:pPr>
    </w:p>
    <w:p>
      <w:pPr>
        <w:pStyle w:val="46"/>
        <w:spacing w:afterLines="0" w:line="440" w:lineRule="exact"/>
        <w:ind w:firstLine="480"/>
        <w:rPr>
          <w:rFonts w:ascii="仿宋" w:eastAsia="仿宋"/>
          <w:szCs w:val="24"/>
          <w:highlight w:val="none"/>
        </w:rPr>
      </w:pPr>
    </w:p>
    <w:p>
      <w:pPr>
        <w:pStyle w:val="4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附件4：联合体协议书（如有）</w:t>
      </w:r>
    </w:p>
    <w:p>
      <w:pPr>
        <w:pStyle w:val="10"/>
        <w:overflowPunct w:val="0"/>
        <w:spacing w:line="360" w:lineRule="auto"/>
        <w:ind w:firstLine="0"/>
        <w:jc w:val="center"/>
        <w:rPr>
          <w:rFonts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（如果有的话，可按甲、乙、丙、丁…序列增加）</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w:t>
      </w:r>
      <w:r>
        <w:rPr>
          <w:rFonts w:hint="eastAsia" w:ascii="仿宋" w:eastAsia="仿宋"/>
          <w:sz w:val="24"/>
          <w:szCs w:val="24"/>
          <w:highlight w:val="none"/>
          <w:u w:val="single"/>
        </w:rPr>
        <w:t xml:space="preserve">           </w:t>
      </w:r>
      <w:r>
        <w:rPr>
          <w:rFonts w:hint="eastAsia" w:ascii="仿宋" w:eastAsia="仿宋"/>
          <w:sz w:val="24"/>
          <w:szCs w:val="24"/>
          <w:highlight w:val="none"/>
        </w:rPr>
        <w:t>的招标活动联合进行投标之事宜，达成如下协议：</w:t>
      </w:r>
    </w:p>
    <w:p>
      <w:pPr>
        <w:pStyle w:val="10"/>
        <w:numPr>
          <w:ilvl w:val="0"/>
          <w:numId w:val="7"/>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各方一致决定组成一个联合体，以一个供应商的身份共同参加本项目政府采购。</w:t>
      </w:r>
    </w:p>
    <w:p>
      <w:pPr>
        <w:pStyle w:val="10"/>
        <w:numPr>
          <w:ilvl w:val="0"/>
          <w:numId w:val="7"/>
        </w:numPr>
        <w:overflowPunct w:val="0"/>
        <w:spacing w:line="460" w:lineRule="exact"/>
        <w:ind w:left="0" w:firstLine="524"/>
        <w:rPr>
          <w:rFonts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六、如果中标，联合体各方在项目实施过程中承担的货物和服务为：</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pPr>
        <w:pStyle w:val="10"/>
        <w:overflowPunct w:val="0"/>
        <w:spacing w:line="460" w:lineRule="exact"/>
        <w:ind w:firstLine="513" w:firstLineChars="214"/>
        <w:rPr>
          <w:rFonts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合同比例分别为：</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            乙方：…</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八、本协议签约各方各持一份，并作为投标文件的一部分。</w:t>
      </w:r>
    </w:p>
    <w:p>
      <w:pPr>
        <w:pStyle w:val="10"/>
        <w:overflowPunct w:val="0"/>
        <w:spacing w:line="460" w:lineRule="exact"/>
        <w:ind w:firstLine="513" w:firstLineChars="214"/>
        <w:rPr>
          <w:rFonts w:ascii="仿宋" w:eastAsia="仿宋"/>
          <w:sz w:val="24"/>
          <w:szCs w:val="24"/>
          <w:highlight w:val="none"/>
        </w:rPr>
      </w:pPr>
    </w:p>
    <w:p>
      <w:pPr>
        <w:pStyle w:val="10"/>
        <w:overflowPunct w:val="0"/>
        <w:spacing w:line="460" w:lineRule="exact"/>
        <w:ind w:firstLine="513" w:firstLineChars="214"/>
        <w:rPr>
          <w:rFonts w:ascii="仿宋" w:eastAsia="仿宋"/>
          <w:sz w:val="24"/>
          <w:szCs w:val="24"/>
          <w:highlight w:val="none"/>
        </w:rPr>
      </w:pPr>
    </w:p>
    <w:tbl>
      <w:tblPr>
        <w:tblStyle w:val="2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甲方单位：       （公章）</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tcPr>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乙方单位：       （公章）</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法定代表人：     （签章）</w:t>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rPr>
              <w:t>日  期：  年  月   日</w:t>
            </w:r>
          </w:p>
        </w:tc>
      </w:tr>
    </w:tbl>
    <w:p>
      <w:pPr>
        <w:pStyle w:val="4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附件5：分包意向协议（如有）</w:t>
      </w:r>
    </w:p>
    <w:p>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分包意向协议</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u w:val="single"/>
        </w:rPr>
        <w:t>（填写投标供应商名称    ）</w:t>
      </w:r>
      <w:r>
        <w:rPr>
          <w:rFonts w:hint="eastAsia" w:ascii="仿宋" w:eastAsia="仿宋"/>
          <w:sz w:val="24"/>
          <w:szCs w:val="24"/>
          <w:highlight w:val="none"/>
          <w:lang w:val="zh-CN"/>
        </w:rPr>
        <w:t>若成为</w:t>
      </w:r>
      <w:r>
        <w:rPr>
          <w:rFonts w:hint="eastAsia" w:ascii="仿宋" w:eastAsia="仿宋"/>
          <w:sz w:val="24"/>
          <w:szCs w:val="24"/>
          <w:highlight w:val="none"/>
          <w:u w:val="single"/>
        </w:rPr>
        <w:t>（项目名称     ）(项目编号：   ）</w:t>
      </w:r>
      <w:r>
        <w:rPr>
          <w:rFonts w:hint="eastAsia" w:ascii="仿宋" w:eastAsia="仿宋"/>
          <w:sz w:val="24"/>
          <w:szCs w:val="24"/>
          <w:highlight w:val="none"/>
          <w:lang w:val="zh-CN"/>
        </w:rPr>
        <w:t>的中标（成交）供应商，将依法采取分包方式履行合同。</w:t>
      </w:r>
      <w:r>
        <w:rPr>
          <w:rFonts w:hint="eastAsia" w:ascii="仿宋" w:eastAsia="仿宋"/>
          <w:sz w:val="24"/>
          <w:szCs w:val="24"/>
          <w:highlight w:val="none"/>
          <w:u w:val="single"/>
        </w:rPr>
        <w:t>（填写投标供应商名称    ）</w:t>
      </w:r>
      <w:r>
        <w:rPr>
          <w:rFonts w:hint="eastAsia" w:ascii="仿宋" w:eastAsia="仿宋"/>
          <w:sz w:val="24"/>
          <w:szCs w:val="24"/>
          <w:highlight w:val="none"/>
        </w:rPr>
        <w:t>与</w:t>
      </w:r>
      <w:r>
        <w:rPr>
          <w:rFonts w:hint="eastAsia" w:ascii="仿宋" w:eastAsia="仿宋"/>
          <w:sz w:val="24"/>
          <w:szCs w:val="24"/>
          <w:highlight w:val="none"/>
          <w:u w:val="single"/>
        </w:rPr>
        <w:t>（所有分包供应商名称    ）</w:t>
      </w:r>
      <w:r>
        <w:rPr>
          <w:rFonts w:hint="eastAsia" w:ascii="仿宋" w:eastAsia="仿宋"/>
          <w:sz w:val="24"/>
          <w:szCs w:val="24"/>
          <w:highlight w:val="none"/>
        </w:rPr>
        <w:t>达成分包意向协议</w:t>
      </w:r>
      <w:r>
        <w:rPr>
          <w:rFonts w:hint="eastAsia" w:ascii="仿宋" w:eastAsia="仿宋"/>
          <w:sz w:val="24"/>
          <w:szCs w:val="24"/>
          <w:highlight w:val="none"/>
          <w:lang w:val="zh-CN"/>
        </w:rPr>
        <w:t xml:space="preserve">。 </w:t>
      </w:r>
      <w:r>
        <w:rPr>
          <w:rFonts w:hint="eastAsia" w:ascii="仿宋" w:eastAsia="仿宋"/>
          <w:sz w:val="24"/>
          <w:szCs w:val="24"/>
          <w:highlight w:val="none"/>
          <w:u w:val="single"/>
        </w:rPr>
        <w:t>（填写投标供应商名称    ）</w:t>
      </w:r>
      <w:r>
        <w:rPr>
          <w:rFonts w:hint="eastAsia" w:ascii="仿宋" w:eastAsia="仿宋"/>
          <w:sz w:val="24"/>
          <w:szCs w:val="24"/>
          <w:highlight w:val="none"/>
        </w:rPr>
        <w:t>负责签署投标文件，其所有承诺均认为代表了</w:t>
      </w:r>
      <w:r>
        <w:rPr>
          <w:rFonts w:hint="eastAsia" w:ascii="仿宋" w:eastAsia="仿宋"/>
          <w:sz w:val="24"/>
          <w:szCs w:val="24"/>
          <w:highlight w:val="none"/>
          <w:u w:val="single"/>
        </w:rPr>
        <w:t>（填写所有分包供应商名称       ）</w:t>
      </w:r>
      <w:r>
        <w:rPr>
          <w:rFonts w:hint="eastAsia" w:ascii="仿宋" w:eastAsia="仿宋"/>
          <w:sz w:val="24"/>
          <w:szCs w:val="24"/>
          <w:highlight w:val="none"/>
        </w:rPr>
        <w:t>意愿。</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一、分包内容在采购文件分包要求的范围内，并符合相关法律规定等</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二、分包标的及合同占比</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u w:val="single"/>
        </w:rPr>
        <w:t>（填写投标供应商名称    ）</w:t>
      </w:r>
      <w:r>
        <w:rPr>
          <w:rFonts w:hint="eastAsia" w:ascii="仿宋" w:eastAsia="仿宋"/>
          <w:sz w:val="24"/>
          <w:szCs w:val="24"/>
          <w:highlight w:val="none"/>
          <w:lang w:val="zh-CN"/>
        </w:rPr>
        <w:t>将</w:t>
      </w:r>
      <w:r>
        <w:rPr>
          <w:rFonts w:hint="eastAsia" w:ascii="仿宋" w:eastAsia="仿宋"/>
          <w:sz w:val="24"/>
          <w:szCs w:val="24"/>
          <w:highlight w:val="none"/>
          <w:u w:val="single"/>
        </w:rPr>
        <w:t xml:space="preserve">   工作内容1   </w:t>
      </w:r>
      <w:r>
        <w:rPr>
          <w:rFonts w:hint="eastAsia" w:ascii="仿宋" w:eastAsia="仿宋"/>
          <w:sz w:val="24"/>
          <w:szCs w:val="24"/>
          <w:highlight w:val="none"/>
        </w:rPr>
        <w:t>分包给（填写分包供应商1名称      ）</w:t>
      </w:r>
      <w:r>
        <w:rPr>
          <w:rFonts w:hint="eastAsia" w:ascii="仿宋" w:eastAsia="仿宋"/>
          <w:sz w:val="24"/>
          <w:szCs w:val="24"/>
          <w:highlight w:val="none"/>
          <w:lang w:val="zh-CN"/>
        </w:rPr>
        <w:t>，</w:t>
      </w:r>
      <w:r>
        <w:rPr>
          <w:rFonts w:hint="eastAsia" w:ascii="仿宋" w:eastAsia="仿宋"/>
          <w:sz w:val="24"/>
          <w:szCs w:val="24"/>
          <w:highlight w:val="none"/>
          <w:u w:val="single"/>
        </w:rPr>
        <w:t>（填写分包供应商1名称       ）</w:t>
      </w:r>
      <w:r>
        <w:rPr>
          <w:rFonts w:hint="eastAsia" w:ascii="仿宋" w:eastAsia="仿宋"/>
          <w:sz w:val="24"/>
          <w:szCs w:val="24"/>
          <w:highlight w:val="none"/>
          <w:lang w:val="zh-CN"/>
        </w:rPr>
        <w:t>具备承</w:t>
      </w:r>
      <w:r>
        <w:rPr>
          <w:rFonts w:hint="eastAsia" w:ascii="仿宋" w:eastAsia="仿宋"/>
          <w:sz w:val="24"/>
          <w:szCs w:val="24"/>
          <w:highlight w:val="none"/>
        </w:rPr>
        <w:t>担</w:t>
      </w:r>
      <w:r>
        <w:rPr>
          <w:rFonts w:hint="eastAsia" w:ascii="仿宋" w:eastAsia="仿宋"/>
          <w:sz w:val="24"/>
          <w:szCs w:val="24"/>
          <w:highlight w:val="none"/>
          <w:lang w:val="zh-CN"/>
        </w:rPr>
        <w:t xml:space="preserve">该工作内容的相应资质条件且不再次分包，分包合同份额占到合同总金额 </w:t>
      </w:r>
      <w:r>
        <w:rPr>
          <w:rFonts w:hint="eastAsia" w:ascii="仿宋" w:eastAsia="仿宋"/>
          <w:sz w:val="24"/>
          <w:szCs w:val="24"/>
          <w:highlight w:val="none"/>
          <w:u w:val="single"/>
          <w:lang w:val="zh-CN"/>
        </w:rPr>
        <w:t xml:space="preserve">    </w:t>
      </w:r>
      <w:r>
        <w:rPr>
          <w:rFonts w:hint="eastAsia" w:ascii="仿宋" w:eastAsia="仿宋"/>
          <w:sz w:val="24"/>
          <w:szCs w:val="24"/>
          <w:highlight w:val="none"/>
          <w:lang w:val="zh-CN"/>
        </w:rPr>
        <w:t>%。</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rPr>
        <w:t xml:space="preserve"> </w:t>
      </w:r>
      <w:r>
        <w:rPr>
          <w:rFonts w:hint="eastAsia" w:ascii="仿宋" w:eastAsia="仿宋"/>
          <w:sz w:val="24"/>
          <w:szCs w:val="24"/>
          <w:highlight w:val="none"/>
          <w:u w:val="single"/>
        </w:rPr>
        <w:t>（填写投标供应商名称    ）</w:t>
      </w:r>
      <w:r>
        <w:rPr>
          <w:rFonts w:hint="eastAsia" w:ascii="仿宋" w:eastAsia="仿宋"/>
          <w:sz w:val="24"/>
          <w:szCs w:val="24"/>
          <w:highlight w:val="none"/>
          <w:lang w:val="zh-CN"/>
        </w:rPr>
        <w:t>将</w:t>
      </w:r>
      <w:r>
        <w:rPr>
          <w:rFonts w:hint="eastAsia" w:ascii="仿宋" w:eastAsia="仿宋"/>
          <w:sz w:val="24"/>
          <w:szCs w:val="24"/>
          <w:highlight w:val="none"/>
          <w:u w:val="single"/>
        </w:rPr>
        <w:t xml:space="preserve">   工作内容2   </w:t>
      </w:r>
      <w:r>
        <w:rPr>
          <w:rFonts w:hint="eastAsia" w:ascii="仿宋" w:eastAsia="仿宋"/>
          <w:sz w:val="24"/>
          <w:szCs w:val="24"/>
          <w:highlight w:val="none"/>
        </w:rPr>
        <w:t>分包给（填写分包供应商2名称      ）</w:t>
      </w:r>
      <w:r>
        <w:rPr>
          <w:rFonts w:hint="eastAsia" w:ascii="仿宋" w:eastAsia="仿宋"/>
          <w:sz w:val="24"/>
          <w:szCs w:val="24"/>
          <w:highlight w:val="none"/>
          <w:lang w:val="zh-CN"/>
        </w:rPr>
        <w:t>，</w:t>
      </w:r>
      <w:r>
        <w:rPr>
          <w:rFonts w:hint="eastAsia" w:ascii="仿宋" w:eastAsia="仿宋"/>
          <w:sz w:val="24"/>
          <w:szCs w:val="24"/>
          <w:highlight w:val="none"/>
          <w:u w:val="single"/>
        </w:rPr>
        <w:t>（填写分包供应商2名称       ）</w:t>
      </w:r>
      <w:r>
        <w:rPr>
          <w:rFonts w:hint="eastAsia" w:ascii="仿宋" w:eastAsia="仿宋"/>
          <w:sz w:val="24"/>
          <w:szCs w:val="24"/>
          <w:highlight w:val="none"/>
          <w:lang w:val="zh-CN"/>
        </w:rPr>
        <w:t>具备承</w:t>
      </w:r>
      <w:r>
        <w:rPr>
          <w:rFonts w:hint="eastAsia" w:ascii="仿宋" w:eastAsia="仿宋"/>
          <w:sz w:val="24"/>
          <w:szCs w:val="24"/>
          <w:highlight w:val="none"/>
        </w:rPr>
        <w:t>担</w:t>
      </w:r>
      <w:r>
        <w:rPr>
          <w:rFonts w:hint="eastAsia" w:ascii="仿宋" w:eastAsia="仿宋"/>
          <w:sz w:val="24"/>
          <w:szCs w:val="24"/>
          <w:highlight w:val="none"/>
          <w:lang w:val="zh-CN"/>
        </w:rPr>
        <w:t xml:space="preserve">该工作内容的相应资质条件且不再次分包，分包合同份额占到合同总金额 </w:t>
      </w:r>
      <w:r>
        <w:rPr>
          <w:rFonts w:hint="eastAsia" w:ascii="仿宋" w:eastAsia="仿宋"/>
          <w:sz w:val="24"/>
          <w:szCs w:val="24"/>
          <w:highlight w:val="none"/>
          <w:u w:val="single"/>
          <w:lang w:val="zh-CN"/>
        </w:rPr>
        <w:t xml:space="preserve">    </w:t>
      </w:r>
      <w:r>
        <w:rPr>
          <w:rFonts w:hint="eastAsia" w:ascii="仿宋" w:eastAsia="仿宋"/>
          <w:sz w:val="24"/>
          <w:szCs w:val="24"/>
          <w:highlight w:val="none"/>
          <w:lang w:val="zh-CN"/>
        </w:rPr>
        <w:t>%。</w:t>
      </w:r>
    </w:p>
    <w:p>
      <w:pPr>
        <w:pStyle w:val="10"/>
        <w:overflowPunct w:val="0"/>
        <w:spacing w:line="460" w:lineRule="exact"/>
        <w:ind w:left="479" w:leftChars="228" w:firstLine="31" w:firstLineChars="13"/>
        <w:jc w:val="left"/>
        <w:rPr>
          <w:rFonts w:ascii="仿宋" w:eastAsia="仿宋"/>
          <w:sz w:val="24"/>
          <w:szCs w:val="24"/>
          <w:highlight w:val="none"/>
        </w:rPr>
      </w:pPr>
      <w:r>
        <w:rPr>
          <w:rFonts w:hint="eastAsia" w:ascii="仿宋" w:eastAsia="仿宋"/>
          <w:sz w:val="24"/>
          <w:szCs w:val="24"/>
          <w:highlight w:val="none"/>
          <w:lang w:val="zh-CN"/>
        </w:rPr>
        <w:t>……</w:t>
      </w:r>
      <w:r>
        <w:rPr>
          <w:rFonts w:hint="eastAsia" w:ascii="仿宋" w:eastAsia="仿宋"/>
          <w:sz w:val="24"/>
          <w:szCs w:val="24"/>
          <w:highlight w:val="none"/>
        </w:rPr>
        <w:t xml:space="preserve">   </w:t>
      </w:r>
    </w:p>
    <w:p>
      <w:pPr>
        <w:pStyle w:val="10"/>
        <w:overflowPunct w:val="0"/>
        <w:spacing w:line="460" w:lineRule="exact"/>
        <w:ind w:left="479" w:leftChars="228" w:firstLine="31" w:firstLineChars="13"/>
        <w:jc w:val="left"/>
        <w:rPr>
          <w:rFonts w:ascii="仿宋" w:eastAsia="仿宋"/>
          <w:sz w:val="24"/>
          <w:szCs w:val="24"/>
          <w:highlight w:val="none"/>
        </w:rPr>
      </w:pPr>
      <w:r>
        <w:rPr>
          <w:rFonts w:hint="eastAsia" w:ascii="仿宋" w:eastAsia="仿宋"/>
          <w:sz w:val="24"/>
          <w:szCs w:val="24"/>
          <w:highlight w:val="none"/>
        </w:rPr>
        <w:t>以上所有分包合同份额合计占到合同总金额的</w:t>
      </w:r>
      <w:r>
        <w:rPr>
          <w:rFonts w:hint="eastAsia" w:ascii="仿宋" w:eastAsia="仿宋"/>
          <w:sz w:val="24"/>
          <w:szCs w:val="24"/>
          <w:highlight w:val="none"/>
          <w:u w:val="single"/>
          <w:lang w:val="zh-CN"/>
        </w:rPr>
        <w:t xml:space="preserve">    </w:t>
      </w:r>
      <w:r>
        <w:rPr>
          <w:rFonts w:hint="eastAsia" w:ascii="仿宋" w:eastAsia="仿宋"/>
          <w:sz w:val="24"/>
          <w:szCs w:val="24"/>
          <w:highlight w:val="none"/>
          <w:lang w:val="zh-CN"/>
        </w:rPr>
        <w:t>%</w:t>
      </w:r>
    </w:p>
    <w:p>
      <w:pPr>
        <w:pStyle w:val="10"/>
        <w:overflowPunct w:val="0"/>
        <w:spacing w:line="460" w:lineRule="exact"/>
        <w:ind w:left="479" w:leftChars="228" w:firstLine="31" w:firstLineChars="13"/>
        <w:jc w:val="left"/>
        <w:rPr>
          <w:rFonts w:ascii="仿宋" w:eastAsia="仿宋"/>
          <w:sz w:val="24"/>
          <w:szCs w:val="24"/>
          <w:highlight w:val="none"/>
          <w:lang w:val="zh-CN"/>
        </w:rPr>
      </w:pPr>
      <w:r>
        <w:rPr>
          <w:rFonts w:hint="eastAsia" w:ascii="仿宋" w:eastAsia="仿宋"/>
          <w:sz w:val="24"/>
          <w:szCs w:val="24"/>
          <w:highlight w:val="none"/>
          <w:lang w:val="zh-CN"/>
        </w:rPr>
        <w:t>三、特别约定</w:t>
      </w:r>
    </w:p>
    <w:p>
      <w:pPr>
        <w:pStyle w:val="10"/>
        <w:overflowPunct w:val="0"/>
        <w:spacing w:line="460" w:lineRule="exact"/>
        <w:ind w:firstLine="0"/>
        <w:rPr>
          <w:rFonts w:ascii="仿宋" w:eastAsia="仿宋"/>
          <w:sz w:val="24"/>
          <w:szCs w:val="24"/>
          <w:highlight w:val="none"/>
        </w:rPr>
      </w:pPr>
      <w:r>
        <w:rPr>
          <w:rFonts w:hint="eastAsia" w:ascii="仿宋" w:eastAsia="仿宋"/>
          <w:sz w:val="24"/>
          <w:szCs w:val="24"/>
          <w:highlight w:val="none"/>
        </w:rPr>
        <w:t xml:space="preserve">    本协议为意向协议，正式协议待中标（成交）后签署，正式协议不再对分包标的和合同占比进行调整。</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 xml:space="preserve">   </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rPr>
        <w:t>投标供应商名称</w:t>
      </w:r>
      <w:r>
        <w:rPr>
          <w:rFonts w:hint="eastAsia" w:ascii="仿宋" w:eastAsia="仿宋"/>
          <w:sz w:val="24"/>
          <w:szCs w:val="24"/>
          <w:highlight w:val="none"/>
          <w:lang w:val="zh-CN"/>
        </w:rPr>
        <w:t>(</w:t>
      </w:r>
      <w:r>
        <w:rPr>
          <w:rFonts w:hint="eastAsia" w:ascii="仿宋" w:eastAsia="仿宋"/>
          <w:sz w:val="24"/>
          <w:szCs w:val="24"/>
          <w:highlight w:val="none"/>
        </w:rPr>
        <w:t>盖公章</w:t>
      </w:r>
      <w:r>
        <w:rPr>
          <w:rFonts w:hint="eastAsia" w:ascii="仿宋" w:eastAsia="仿宋"/>
          <w:sz w:val="24"/>
          <w:szCs w:val="24"/>
          <w:highlight w:val="none"/>
          <w:lang w:val="zh-CN"/>
        </w:rPr>
        <w:t>)：</w:t>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p>
    <w:p>
      <w:pPr>
        <w:pStyle w:val="10"/>
        <w:overflowPunct w:val="0"/>
        <w:spacing w:line="460" w:lineRule="exact"/>
        <w:ind w:firstLine="513" w:firstLineChars="214"/>
        <w:rPr>
          <w:rFonts w:ascii="仿宋" w:eastAsia="仿宋"/>
          <w:sz w:val="24"/>
          <w:szCs w:val="24"/>
          <w:highlight w:val="none"/>
          <w:lang w:val="zh-CN"/>
        </w:rPr>
      </w:pP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分包供应商</w:t>
      </w:r>
      <w:r>
        <w:rPr>
          <w:rFonts w:hint="eastAsia" w:ascii="仿宋" w:eastAsia="仿宋"/>
          <w:sz w:val="24"/>
          <w:szCs w:val="24"/>
          <w:highlight w:val="none"/>
        </w:rPr>
        <w:t>1</w:t>
      </w:r>
      <w:r>
        <w:rPr>
          <w:rFonts w:hint="eastAsia" w:ascii="仿宋" w:eastAsia="仿宋"/>
          <w:sz w:val="24"/>
          <w:szCs w:val="24"/>
          <w:highlight w:val="none"/>
          <w:lang w:val="zh-CN"/>
        </w:rPr>
        <w:t>名称（</w:t>
      </w:r>
      <w:r>
        <w:rPr>
          <w:rFonts w:hint="eastAsia" w:ascii="仿宋" w:eastAsia="仿宋"/>
          <w:sz w:val="24"/>
          <w:szCs w:val="24"/>
          <w:highlight w:val="none"/>
        </w:rPr>
        <w:t>盖公章</w:t>
      </w:r>
      <w:r>
        <w:rPr>
          <w:rFonts w:hint="eastAsia" w:ascii="仿宋" w:eastAsia="仿宋"/>
          <w:sz w:val="24"/>
          <w:szCs w:val="24"/>
          <w:highlight w:val="none"/>
          <w:lang w:val="zh-CN"/>
        </w:rPr>
        <w:t>）：</w:t>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p>
    <w:p>
      <w:pPr>
        <w:pStyle w:val="10"/>
        <w:overflowPunct w:val="0"/>
        <w:spacing w:line="460" w:lineRule="exact"/>
        <w:ind w:firstLine="513" w:firstLineChars="214"/>
        <w:rPr>
          <w:rFonts w:ascii="仿宋" w:eastAsia="仿宋"/>
          <w:sz w:val="24"/>
          <w:szCs w:val="24"/>
          <w:highlight w:val="none"/>
          <w:lang w:val="zh-CN"/>
        </w:rPr>
      </w:pP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分包供应商</w:t>
      </w:r>
      <w:r>
        <w:rPr>
          <w:rFonts w:hint="eastAsia" w:ascii="仿宋" w:eastAsia="仿宋"/>
          <w:sz w:val="24"/>
          <w:szCs w:val="24"/>
          <w:highlight w:val="none"/>
        </w:rPr>
        <w:t>2</w:t>
      </w:r>
      <w:r>
        <w:rPr>
          <w:rFonts w:hint="eastAsia" w:ascii="仿宋" w:eastAsia="仿宋"/>
          <w:sz w:val="24"/>
          <w:szCs w:val="24"/>
          <w:highlight w:val="none"/>
          <w:lang w:val="zh-CN"/>
        </w:rPr>
        <w:t>名称（</w:t>
      </w:r>
      <w:r>
        <w:rPr>
          <w:rFonts w:hint="eastAsia" w:ascii="仿宋" w:eastAsia="仿宋"/>
          <w:sz w:val="24"/>
          <w:szCs w:val="24"/>
          <w:highlight w:val="none"/>
        </w:rPr>
        <w:t>盖公章</w:t>
      </w:r>
      <w:r>
        <w:rPr>
          <w:rFonts w:hint="eastAsia" w:ascii="仿宋" w:eastAsia="仿宋"/>
          <w:sz w:val="24"/>
          <w:szCs w:val="24"/>
          <w:highlight w:val="none"/>
          <w:lang w:val="zh-CN"/>
        </w:rPr>
        <w:t>）：</w:t>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r>
        <w:rPr>
          <w:rFonts w:hint="eastAsia" w:ascii="仿宋" w:eastAsia="仿宋"/>
          <w:sz w:val="24"/>
          <w:szCs w:val="24"/>
          <w:highlight w:val="none"/>
          <w:lang w:val="zh-CN"/>
        </w:rPr>
        <w:tab/>
      </w:r>
    </w:p>
    <w:p>
      <w:pPr>
        <w:pStyle w:val="10"/>
        <w:overflowPunct w:val="0"/>
        <w:spacing w:line="460" w:lineRule="exact"/>
        <w:ind w:firstLine="513" w:firstLineChars="214"/>
        <w:rPr>
          <w:rFonts w:ascii="仿宋" w:eastAsia="仿宋"/>
          <w:sz w:val="24"/>
          <w:szCs w:val="24"/>
          <w:highlight w:val="none"/>
        </w:rPr>
      </w:pPr>
      <w:r>
        <w:rPr>
          <w:rFonts w:hint="eastAsia" w:ascii="仿宋" w:eastAsia="仿宋"/>
          <w:sz w:val="24"/>
          <w:szCs w:val="24"/>
          <w:highlight w:val="none"/>
          <w:lang w:val="zh-CN"/>
        </w:rPr>
        <w:t>…………</w:t>
      </w:r>
    </w:p>
    <w:p>
      <w:pPr>
        <w:pStyle w:val="10"/>
        <w:overflowPunct w:val="0"/>
        <w:spacing w:line="460" w:lineRule="exact"/>
        <w:ind w:firstLine="513" w:firstLineChars="214"/>
        <w:rPr>
          <w:rFonts w:ascii="仿宋" w:eastAsia="仿宋"/>
          <w:sz w:val="24"/>
          <w:szCs w:val="24"/>
          <w:highlight w:val="none"/>
          <w:lang w:val="zh-CN"/>
        </w:rPr>
      </w:pPr>
      <w:r>
        <w:rPr>
          <w:rFonts w:hint="eastAsia" w:ascii="仿宋" w:eastAsia="仿宋"/>
          <w:sz w:val="24"/>
          <w:szCs w:val="24"/>
          <w:highlight w:val="none"/>
          <w:lang w:val="zh-CN"/>
        </w:rPr>
        <w:t xml:space="preserve">                                 日期：  年  月   日</w:t>
      </w:r>
    </w:p>
    <w:p>
      <w:pPr>
        <w:pStyle w:val="10"/>
        <w:overflowPunct w:val="0"/>
        <w:spacing w:line="460" w:lineRule="exact"/>
        <w:ind w:firstLine="513" w:firstLineChars="214"/>
        <w:rPr>
          <w:rFonts w:ascii="仿宋" w:eastAsia="仿宋"/>
          <w:sz w:val="24"/>
          <w:szCs w:val="24"/>
          <w:highlight w:val="none"/>
          <w:lang w:val="zh-CN"/>
        </w:rPr>
      </w:pPr>
    </w:p>
    <w:p>
      <w:pPr>
        <w:pStyle w:val="10"/>
        <w:overflowPunct w:val="0"/>
        <w:spacing w:line="460" w:lineRule="exact"/>
        <w:ind w:firstLine="513" w:firstLineChars="214"/>
        <w:rPr>
          <w:rFonts w:ascii="仿宋" w:eastAsia="仿宋"/>
          <w:sz w:val="24"/>
          <w:szCs w:val="24"/>
          <w:highlight w:val="none"/>
          <w:lang w:val="zh-CN"/>
        </w:rPr>
      </w:pPr>
    </w:p>
    <w:p>
      <w:pPr>
        <w:pStyle w:val="4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附件6：法定代表人授权委托书</w:t>
      </w:r>
    </w:p>
    <w:p>
      <w:pPr>
        <w:snapToGrid w:val="0"/>
        <w:spacing w:before="50" w:after="50"/>
        <w:jc w:val="center"/>
        <w:rPr>
          <w:rFonts w:ascii="仿宋" w:eastAsia="仿宋"/>
          <w:b/>
          <w:sz w:val="36"/>
          <w:szCs w:val="36"/>
          <w:highlight w:val="none"/>
        </w:rPr>
      </w:pP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法定代表人授权委托书</w:t>
      </w:r>
    </w:p>
    <w:p>
      <w:pPr>
        <w:snapToGrid w:val="0"/>
        <w:spacing w:beforeLines="50" w:after="50" w:line="460" w:lineRule="exact"/>
        <w:rPr>
          <w:rFonts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（采购代理机构或采购人名称）</w:t>
      </w:r>
      <w:r>
        <w:rPr>
          <w:rFonts w:hint="eastAsia" w:ascii="仿宋" w:eastAsia="仿宋"/>
          <w:bCs/>
          <w:sz w:val="24"/>
          <w:szCs w:val="24"/>
          <w:highlight w:val="none"/>
        </w:rPr>
        <w:t>：</w:t>
      </w:r>
    </w:p>
    <w:p>
      <w:pPr>
        <w:snapToGrid w:val="0"/>
        <w:spacing w:beforeLines="50" w:after="50" w:line="460" w:lineRule="exact"/>
        <w:ind w:firstLine="720" w:firstLineChars="300"/>
        <w:rPr>
          <w:rFonts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（投标人或联合体牵头人全称） </w:t>
      </w:r>
      <w:r>
        <w:rPr>
          <w:rFonts w:hint="eastAsia" w:ascii="仿宋" w:eastAsia="仿宋"/>
          <w:sz w:val="24"/>
          <w:szCs w:val="24"/>
          <w:highlight w:val="none"/>
        </w:rPr>
        <w:t xml:space="preserve">的法定代表人，现授权委托 </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sz w:val="24"/>
          <w:szCs w:val="24"/>
          <w:highlight w:val="none"/>
        </w:rPr>
      </w:pPr>
      <w:r>
        <w:rPr>
          <w:rFonts w:hint="eastAsia" w:ascii="仿宋" w:eastAsia="仿宋"/>
          <w:sz w:val="24"/>
          <w:szCs w:val="24"/>
          <w:highlight w:val="none"/>
        </w:rPr>
        <w:t>授权代表无转委托权，特此委托。</w:t>
      </w:r>
    </w:p>
    <w:p>
      <w:pPr>
        <w:snapToGrid w:val="0"/>
        <w:spacing w:beforeLines="50" w:after="50" w:line="460" w:lineRule="exact"/>
        <w:ind w:firstLine="480"/>
        <w:rPr>
          <w:rFonts w:ascii="仿宋" w:eastAsia="仿宋"/>
          <w:sz w:val="24"/>
          <w:szCs w:val="24"/>
          <w:highlight w:val="none"/>
        </w:rPr>
      </w:pP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 xml:space="preserve">授权代表签字（或盖章）：      </w:t>
      </w: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授权代表身份证号码：</w:t>
      </w:r>
      <w:r>
        <w:rPr>
          <w:rFonts w:hint="eastAsia"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Lines="50" w:after="50" w:line="460" w:lineRule="exact"/>
        <w:rPr>
          <w:rFonts w:ascii="仿宋" w:eastAsia="仿宋"/>
          <w:sz w:val="24"/>
          <w:szCs w:val="24"/>
          <w:highlight w:val="none"/>
        </w:rPr>
      </w:pPr>
    </w:p>
    <w:p>
      <w:pPr>
        <w:snapToGrid w:val="0"/>
        <w:spacing w:beforeLines="50" w:after="50" w:line="460" w:lineRule="exact"/>
        <w:rPr>
          <w:rFonts w:ascii="仿宋" w:eastAsia="仿宋"/>
          <w:sz w:val="24"/>
          <w:szCs w:val="24"/>
          <w:highlight w:val="none"/>
          <w:u w:val="single"/>
        </w:rPr>
      </w:pPr>
      <w:r>
        <w:rPr>
          <w:rFonts w:hint="eastAsia" w:ascii="仿宋" w:eastAsia="仿宋"/>
          <w:sz w:val="24"/>
          <w:szCs w:val="24"/>
          <w:highlight w:val="none"/>
        </w:rPr>
        <w:t>法定代表人签字（或盖章）：</w:t>
      </w: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法定代表人身份证号码：</w:t>
      </w:r>
      <w:r>
        <w:rPr>
          <w:rFonts w:hint="eastAsia" w:ascii="仿宋" w:eastAsia="仿宋"/>
          <w:sz w:val="24"/>
          <w:szCs w:val="24"/>
          <w:highlight w:val="none"/>
          <w:u w:val="single"/>
        </w:rPr>
        <w:t xml:space="preserve">                         </w:t>
      </w:r>
    </w:p>
    <w:p>
      <w:pPr>
        <w:snapToGrid w:val="0"/>
        <w:spacing w:beforeLines="50" w:after="50" w:line="460" w:lineRule="exact"/>
        <w:rPr>
          <w:rFonts w:ascii="仿宋" w:eastAsia="仿宋"/>
          <w:sz w:val="24"/>
          <w:szCs w:val="24"/>
          <w:highlight w:val="none"/>
        </w:rPr>
      </w:pPr>
    </w:p>
    <w:p>
      <w:pPr>
        <w:snapToGrid w:val="0"/>
        <w:spacing w:beforeLines="50" w:after="50" w:line="460" w:lineRule="exact"/>
        <w:rPr>
          <w:rFonts w:ascii="仿宋" w:eastAsia="仿宋"/>
          <w:sz w:val="24"/>
          <w:szCs w:val="24"/>
          <w:highlight w:val="none"/>
        </w:rPr>
      </w:pPr>
      <w:r>
        <w:rPr>
          <w:rFonts w:hint="eastAsia" w:ascii="仿宋" w:eastAsia="仿宋"/>
          <w:sz w:val="24"/>
          <w:szCs w:val="24"/>
          <w:highlight w:val="none"/>
        </w:rPr>
        <w:t xml:space="preserve">                                     </w:t>
      </w:r>
    </w:p>
    <w:p>
      <w:pPr>
        <w:snapToGrid w:val="0"/>
        <w:spacing w:beforeLines="50" w:after="50" w:line="460" w:lineRule="exact"/>
        <w:rPr>
          <w:rFonts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pPr>
        <w:widowControl/>
        <w:jc w:val="left"/>
        <w:rPr>
          <w:rFonts w:ascii="仿宋" w:eastAsia="仿宋"/>
          <w:sz w:val="24"/>
          <w:szCs w:val="24"/>
          <w:highlight w:val="none"/>
          <w:u w:val="single"/>
        </w:rPr>
      </w:pPr>
    </w:p>
    <w:p>
      <w:pPr>
        <w:snapToGrid w:val="0"/>
        <w:spacing w:before="50" w:after="50"/>
        <w:jc w:val="left"/>
        <w:rPr>
          <w:rFonts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pStyle w:val="4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附件7：法定代表人及其授权代表身份证</w:t>
      </w:r>
    </w:p>
    <w:p>
      <w:pPr>
        <w:pStyle w:val="46"/>
        <w:spacing w:afterLines="0" w:line="440" w:lineRule="exact"/>
        <w:ind w:firstLine="0" w:firstLineChars="0"/>
        <w:rPr>
          <w:rFonts w:ascii="仿宋" w:eastAsia="仿宋"/>
          <w:b/>
          <w:bCs/>
          <w:sz w:val="28"/>
          <w:szCs w:val="28"/>
          <w:highlight w:val="none"/>
        </w:rPr>
      </w:pPr>
    </w:p>
    <w:p>
      <w:pPr>
        <w:pStyle w:val="46"/>
        <w:spacing w:afterLines="0" w:line="440" w:lineRule="exact"/>
        <w:ind w:firstLine="0" w:firstLineChars="0"/>
        <w:rPr>
          <w:rFonts w:ascii="仿宋" w:eastAsia="仿宋"/>
          <w:b/>
          <w:bCs/>
          <w:sz w:val="28"/>
          <w:szCs w:val="28"/>
          <w:highlight w:val="none"/>
        </w:rPr>
      </w:pPr>
    </w:p>
    <w:p>
      <w:pPr>
        <w:pStyle w:val="46"/>
        <w:spacing w:afterLines="0" w:line="440" w:lineRule="exact"/>
        <w:ind w:firstLine="0" w:firstLineChars="0"/>
        <w:rPr>
          <w:rFonts w:ascii="仿宋" w:eastAsia="仿宋"/>
          <w:sz w:val="28"/>
          <w:szCs w:val="28"/>
          <w:highlight w:val="none"/>
        </w:rPr>
      </w:pPr>
      <w:r>
        <w:rPr>
          <w:rFonts w:hint="eastAsia" w:ascii="仿宋" w:eastAsia="仿宋"/>
          <w:sz w:val="28"/>
          <w:szCs w:val="28"/>
          <w:highlight w:val="none"/>
        </w:rPr>
        <w:t>制作说明：</w:t>
      </w:r>
    </w:p>
    <w:p>
      <w:pPr>
        <w:pStyle w:val="46"/>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pPr>
        <w:pStyle w:val="46"/>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w:t>
      </w:r>
    </w:p>
    <w:p>
      <w:pPr>
        <w:pStyle w:val="46"/>
        <w:numPr>
          <w:ilvl w:val="0"/>
          <w:numId w:val="8"/>
        </w:numPr>
        <w:spacing w:afterLines="0" w:line="440" w:lineRule="exact"/>
        <w:ind w:firstLineChars="0"/>
        <w:rPr>
          <w:rFonts w:ascii="仿宋" w:eastAsia="仿宋"/>
          <w:sz w:val="28"/>
          <w:szCs w:val="28"/>
          <w:highlight w:val="none"/>
        </w:rPr>
      </w:pPr>
      <w:r>
        <w:rPr>
          <w:rFonts w:hint="eastAsia" w:ascii="仿宋" w:eastAsia="仿宋"/>
          <w:sz w:val="28"/>
          <w:szCs w:val="28"/>
          <w:highlight w:val="none"/>
        </w:rPr>
        <w:t>个体工商户参与投标的提供经营者本人的身份证。</w:t>
      </w: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pStyle w:val="46"/>
        <w:spacing w:afterLines="0" w:line="440" w:lineRule="exact"/>
        <w:ind w:firstLine="0" w:firstLineChars="0"/>
        <w:rPr>
          <w:rFonts w:ascii="仿宋" w:eastAsia="仿宋"/>
          <w:sz w:val="28"/>
          <w:szCs w:val="28"/>
          <w:highlight w:val="none"/>
        </w:rPr>
      </w:pPr>
    </w:p>
    <w:p>
      <w:pPr>
        <w:snapToGrid w:val="0"/>
        <w:spacing w:beforeLines="50" w:after="50"/>
        <w:jc w:val="left"/>
        <w:rPr>
          <w:rFonts w:ascii="仿宋" w:eastAsia="仿宋"/>
          <w:b/>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附件8</w:t>
      </w:r>
      <w:r>
        <w:rPr>
          <w:rFonts w:hint="eastAsia" w:ascii="仿宋" w:eastAsia="仿宋"/>
          <w:b/>
          <w:sz w:val="30"/>
          <w:szCs w:val="30"/>
          <w:highlight w:val="none"/>
        </w:rPr>
        <w:t>：商务和技术文件封面</w:t>
      </w:r>
    </w:p>
    <w:p>
      <w:pPr>
        <w:snapToGrid w:val="0"/>
        <w:spacing w:beforeLines="50" w:after="50"/>
        <w:jc w:val="center"/>
        <w:rPr>
          <w:rFonts w:ascii="仿宋" w:eastAsia="仿宋"/>
          <w:b/>
          <w:sz w:val="30"/>
          <w:szCs w:val="30"/>
          <w:highlight w:val="none"/>
        </w:rPr>
      </w:pPr>
    </w:p>
    <w:p>
      <w:pPr>
        <w:snapToGrid w:val="0"/>
        <w:spacing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p>
    <w:p>
      <w:pPr>
        <w:spacing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p>
    <w:p>
      <w:pPr>
        <w:spacing w:beforeLines="100" w:line="400" w:lineRule="exact"/>
        <w:rPr>
          <w:rFonts w:ascii="仿宋" w:eastAsia="仿宋"/>
          <w:sz w:val="30"/>
          <w:szCs w:val="30"/>
          <w:highlight w:val="none"/>
        </w:rPr>
      </w:pPr>
      <w:r>
        <w:rPr>
          <w:rFonts w:hint="eastAsia" w:ascii="仿宋" w:eastAsia="仿宋"/>
          <w:sz w:val="30"/>
          <w:szCs w:val="30"/>
          <w:highlight w:val="none"/>
        </w:rPr>
        <w:t>标项：</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商</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务</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和</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技</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术</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500" w:lineRule="exact"/>
        <w:ind w:right="7"/>
        <w:jc w:val="center"/>
        <w:rPr>
          <w:rFonts w:ascii="仿宋" w:eastAsia="仿宋"/>
          <w:sz w:val="36"/>
          <w:szCs w:val="36"/>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日期：</w:t>
      </w: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附件9：商务和技术文件目录</w:t>
      </w:r>
    </w:p>
    <w:p>
      <w:pPr>
        <w:snapToGrid w:val="0"/>
        <w:spacing w:beforeLines="50" w:after="50"/>
        <w:jc w:val="center"/>
        <w:rPr>
          <w:rFonts w:ascii="仿宋" w:eastAsia="仿宋" w:cs="仿宋_GB2312"/>
          <w:sz w:val="30"/>
          <w:szCs w:val="30"/>
          <w:highlight w:val="none"/>
        </w:rPr>
      </w:pPr>
      <w:r>
        <w:rPr>
          <w:rFonts w:hint="eastAsia" w:ascii="仿宋" w:eastAsia="仿宋" w:cs="仿宋_GB2312"/>
          <w:sz w:val="30"/>
          <w:szCs w:val="30"/>
          <w:highlight w:val="none"/>
        </w:rPr>
        <w:t>目 录</w:t>
      </w:r>
    </w:p>
    <w:p>
      <w:pPr>
        <w:pStyle w:val="51"/>
        <w:spacing w:line="360" w:lineRule="auto"/>
        <w:ind w:firstLine="0" w:firstLineChars="0"/>
        <w:jc w:val="left"/>
        <w:rPr>
          <w:rFonts w:ascii="仿宋" w:eastAsia="仿宋" w:cs="仿宋_GB2312"/>
          <w:highlight w:val="none"/>
        </w:rPr>
      </w:pPr>
      <w:bookmarkStart w:id="56" w:name="_Toc64369789"/>
      <w:r>
        <w:rPr>
          <w:rFonts w:hint="eastAsia" w:ascii="仿宋" w:eastAsia="仿宋" w:cs="仿宋_GB2312"/>
          <w:highlight w:val="none"/>
        </w:rPr>
        <w:t>1.项目明细清单……………………………………………………</w:t>
      </w:r>
      <w:r>
        <w:rPr>
          <w:rFonts w:hint="eastAsia" w:ascii="仿宋" w:eastAsia="仿宋" w:cs="仿宋_GB2312"/>
          <w:highlight w:val="none"/>
          <w:lang w:val="zh-CN"/>
        </w:rPr>
        <w:t>……</w:t>
      </w:r>
      <w:r>
        <w:rPr>
          <w:rFonts w:hint="eastAsia" w:ascii="仿宋" w:eastAsia="仿宋" w:cs="仿宋_GB2312"/>
          <w:highlight w:val="none"/>
        </w:rPr>
        <w:t>……（页码）</w:t>
      </w:r>
      <w:bookmarkEnd w:id="56"/>
    </w:p>
    <w:p>
      <w:pPr>
        <w:pStyle w:val="51"/>
        <w:spacing w:line="360" w:lineRule="auto"/>
        <w:ind w:firstLine="0" w:firstLineChars="0"/>
        <w:jc w:val="left"/>
        <w:rPr>
          <w:rFonts w:ascii="仿宋" w:eastAsia="仿宋" w:cs="仿宋_GB2312"/>
          <w:highlight w:val="none"/>
        </w:rPr>
      </w:pPr>
      <w:bookmarkStart w:id="57" w:name="_Toc64369790"/>
      <w:r>
        <w:rPr>
          <w:rFonts w:hint="eastAsia" w:ascii="仿宋" w:eastAsia="仿宋" w:cs="仿宋_GB2312"/>
          <w:highlight w:val="none"/>
        </w:rPr>
        <w:t>2.技术响应表…………………………………………………………………（页码）</w:t>
      </w:r>
      <w:bookmarkEnd w:id="57"/>
    </w:p>
    <w:p>
      <w:pPr>
        <w:pStyle w:val="51"/>
        <w:spacing w:line="360" w:lineRule="auto"/>
        <w:ind w:firstLine="0" w:firstLineChars="0"/>
        <w:jc w:val="left"/>
        <w:rPr>
          <w:rFonts w:ascii="仿宋" w:eastAsia="仿宋" w:cs="仿宋_GB2312"/>
          <w:highlight w:val="none"/>
        </w:rPr>
      </w:pPr>
      <w:bookmarkStart w:id="58" w:name="_Toc64369791"/>
      <w:r>
        <w:rPr>
          <w:rFonts w:hint="eastAsia" w:ascii="仿宋" w:eastAsia="仿宋" w:cs="仿宋_GB2312"/>
          <w:highlight w:val="none"/>
        </w:rPr>
        <w:t>3.商务响应表…………………………………………………………………（页码）</w:t>
      </w:r>
      <w:bookmarkEnd w:id="58"/>
    </w:p>
    <w:p>
      <w:pPr>
        <w:pStyle w:val="51"/>
        <w:spacing w:line="360" w:lineRule="auto"/>
        <w:ind w:firstLine="0" w:firstLineChars="0"/>
        <w:jc w:val="left"/>
        <w:rPr>
          <w:rFonts w:ascii="仿宋" w:eastAsia="仿宋" w:cs="仿宋_GB2312"/>
          <w:highlight w:val="none"/>
        </w:rPr>
      </w:pPr>
      <w:bookmarkStart w:id="59" w:name="_Toc64369792"/>
      <w:r>
        <w:rPr>
          <w:rFonts w:hint="eastAsia" w:ascii="仿宋" w:eastAsia="仿宋" w:cs="仿宋_GB2312"/>
          <w:highlight w:val="none"/>
        </w:rPr>
        <w:t>4.项目实施方案……………………………………………………</w:t>
      </w:r>
      <w:r>
        <w:rPr>
          <w:rFonts w:hint="eastAsia" w:ascii="仿宋" w:eastAsia="仿宋" w:cs="仿宋_GB2312"/>
          <w:highlight w:val="none"/>
          <w:lang w:val="zh-CN"/>
        </w:rPr>
        <w:t>…</w:t>
      </w:r>
      <w:r>
        <w:rPr>
          <w:rFonts w:hint="eastAsia" w:ascii="仿宋" w:eastAsia="仿宋" w:cs="仿宋_GB2312"/>
          <w:highlight w:val="none"/>
        </w:rPr>
        <w:t>………（页码）</w:t>
      </w:r>
      <w:bookmarkEnd w:id="59"/>
    </w:p>
    <w:p>
      <w:pPr>
        <w:pStyle w:val="51"/>
        <w:spacing w:line="360" w:lineRule="auto"/>
        <w:ind w:firstLine="0" w:firstLineChars="0"/>
        <w:jc w:val="left"/>
        <w:rPr>
          <w:rFonts w:ascii="仿宋" w:eastAsia="仿宋" w:cs="仿宋_GB2312"/>
          <w:highlight w:val="none"/>
        </w:rPr>
      </w:pPr>
      <w:bookmarkStart w:id="60" w:name="_Toc64369793"/>
      <w:r>
        <w:rPr>
          <w:rFonts w:hint="eastAsia" w:ascii="仿宋" w:eastAsia="仿宋" w:cs="仿宋_GB2312"/>
          <w:highlight w:val="none"/>
        </w:rPr>
        <w:t>5.项目实施人员清单………………………………………………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60"/>
    </w:p>
    <w:p>
      <w:pPr>
        <w:pStyle w:val="51"/>
        <w:spacing w:line="360" w:lineRule="auto"/>
        <w:ind w:firstLine="0" w:firstLineChars="0"/>
        <w:jc w:val="left"/>
        <w:rPr>
          <w:rFonts w:ascii="仿宋" w:eastAsia="仿宋" w:cs="仿宋_GB2312"/>
          <w:highlight w:val="none"/>
        </w:rPr>
      </w:pPr>
      <w:bookmarkStart w:id="61" w:name="_Toc64369796"/>
      <w:r>
        <w:rPr>
          <w:rFonts w:hint="eastAsia" w:ascii="仿宋" w:eastAsia="仿宋" w:cs="仿宋_GB2312"/>
          <w:highlight w:val="none"/>
        </w:rPr>
        <w:t>6.类似业绩一览表（附业绩证明材料）</w:t>
      </w:r>
      <w:r>
        <w:rPr>
          <w:rFonts w:ascii="仿宋" w:eastAsia="仿宋" w:cs="仿宋_GB2312"/>
          <w:color w:val="000000"/>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1"/>
    </w:p>
    <w:p>
      <w:pPr>
        <w:pStyle w:val="49"/>
        <w:numPr>
          <w:ilvl w:val="0"/>
          <w:numId w:val="0"/>
        </w:numPr>
        <w:rPr>
          <w:rFonts w:ascii="仿宋" w:eastAsia="仿宋" w:cs="仿宋_GB2312"/>
          <w:sz w:val="24"/>
          <w:szCs w:val="24"/>
          <w:highlight w:val="none"/>
        </w:rPr>
      </w:pPr>
      <w:r>
        <w:rPr>
          <w:rFonts w:ascii="仿宋" w:eastAsia="仿宋" w:cs="仿宋_GB2312"/>
          <w:sz w:val="24"/>
          <w:szCs w:val="24"/>
          <w:highlight w:val="none"/>
        </w:rPr>
        <w:t>7</w:t>
      </w:r>
      <w:r>
        <w:rPr>
          <w:rFonts w:hint="eastAsia" w:ascii="仿宋" w:eastAsia="仿宋" w:cs="仿宋_GB2312"/>
          <w:sz w:val="24"/>
          <w:szCs w:val="24"/>
          <w:highlight w:val="none"/>
        </w:rPr>
        <w:t>.享受政府采购政策性规定情况表（如有）……………………………………（页码）</w:t>
      </w:r>
    </w:p>
    <w:p>
      <w:pPr>
        <w:pStyle w:val="51"/>
        <w:spacing w:line="360" w:lineRule="auto"/>
        <w:ind w:firstLine="0" w:firstLineChars="0"/>
        <w:jc w:val="left"/>
        <w:rPr>
          <w:rFonts w:ascii="仿宋" w:eastAsia="仿宋" w:cs="仿宋_GB2312"/>
          <w:highlight w:val="none"/>
        </w:rPr>
      </w:pPr>
      <w:bookmarkStart w:id="62" w:name="_Toc64369797"/>
      <w:r>
        <w:rPr>
          <w:rFonts w:ascii="仿宋" w:eastAsia="仿宋" w:cs="仿宋_GB2312"/>
          <w:highlight w:val="none"/>
          <w:lang w:val="zh-CN"/>
        </w:rPr>
        <w:t>8</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2"/>
    </w:p>
    <w:p>
      <w:pPr>
        <w:pStyle w:val="51"/>
        <w:spacing w:line="360" w:lineRule="auto"/>
        <w:ind w:firstLine="0" w:firstLineChars="0"/>
        <w:jc w:val="left"/>
        <w:rPr>
          <w:rFonts w:ascii="仿宋" w:eastAsia="仿宋" w:cs="仿宋_GB2312"/>
          <w:highlight w:val="none"/>
          <w:lang w:val="zh-CN"/>
        </w:rPr>
      </w:pPr>
      <w:r>
        <w:rPr>
          <w:rFonts w:ascii="仿宋" w:eastAsia="仿宋" w:cs="仿宋_GB2312"/>
          <w:highlight w:val="none"/>
          <w:lang w:val="zh-CN"/>
        </w:rPr>
        <w:t>9</w:t>
      </w:r>
      <w:r>
        <w:rPr>
          <w:rFonts w:hint="eastAsia" w:ascii="仿宋" w:eastAsia="仿宋" w:cs="仿宋_GB2312"/>
          <w:highlight w:val="none"/>
          <w:lang w:val="zh-CN"/>
        </w:rPr>
        <w:t>.</w:t>
      </w:r>
      <w:r>
        <w:rPr>
          <w:rFonts w:hint="eastAsia" w:ascii="仿宋" w:eastAsia="仿宋" w:cs="仿宋_GB2312"/>
          <w:bCs/>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pPr>
        <w:pStyle w:val="51"/>
        <w:spacing w:line="360" w:lineRule="auto"/>
        <w:ind w:firstLine="0" w:firstLineChars="0"/>
        <w:jc w:val="left"/>
        <w:rPr>
          <w:rFonts w:ascii="仿宋" w:eastAsia="仿宋" w:cs="仿宋_GB2312"/>
          <w:highlight w:val="none"/>
        </w:rPr>
      </w:pPr>
      <w:bookmarkStart w:id="63" w:name="_Toc64369798"/>
      <w:r>
        <w:rPr>
          <w:rFonts w:ascii="仿宋" w:eastAsia="仿宋" w:cs="仿宋_GB2312"/>
          <w:highlight w:val="none"/>
          <w:lang w:val="zh-CN"/>
        </w:rPr>
        <w:t>10</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63"/>
    </w:p>
    <w:p>
      <w:pPr>
        <w:pStyle w:val="49"/>
        <w:numPr>
          <w:ilvl w:val="0"/>
          <w:numId w:val="0"/>
        </w:numPr>
        <w:rPr>
          <w:rFonts w:ascii="仿宋" w:eastAsia="仿宋"/>
          <w:highlight w:val="none"/>
        </w:rPr>
      </w:pPr>
    </w:p>
    <w:p>
      <w:pPr>
        <w:rPr>
          <w:rFonts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rPr>
          <w:rFonts w:ascii="仿宋" w:eastAsia="仿宋"/>
          <w:highlight w:val="none"/>
        </w:rPr>
      </w:pPr>
    </w:p>
    <w:p>
      <w:pPr>
        <w:pStyle w:val="46"/>
        <w:spacing w:afterLines="0" w:line="440" w:lineRule="exact"/>
        <w:ind w:firstLine="0" w:firstLineChars="0"/>
        <w:rPr>
          <w:rFonts w:ascii="仿宋" w:eastAsia="仿宋"/>
          <w:b/>
          <w:bCs/>
          <w:sz w:val="28"/>
          <w:szCs w:val="28"/>
          <w:highlight w:val="none"/>
        </w:rPr>
      </w:pPr>
      <w:r>
        <w:rPr>
          <w:rFonts w:hint="eastAsia" w:ascii="仿宋" w:eastAsia="仿宋"/>
          <w:b/>
          <w:bCs/>
          <w:sz w:val="28"/>
          <w:szCs w:val="28"/>
          <w:highlight w:val="none"/>
        </w:rPr>
        <w:t>附件10：项目明细清单</w:t>
      </w:r>
    </w:p>
    <w:p>
      <w:pPr>
        <w:snapToGrid w:val="0"/>
        <w:spacing w:before="50"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pPr>
        <w:snapToGrid w:val="0"/>
        <w:spacing w:before="50" w:afterLines="50"/>
        <w:jc w:val="center"/>
        <w:rPr>
          <w:rFonts w:ascii="仿宋" w:eastAsia="仿宋"/>
          <w:b/>
          <w:spacing w:val="40"/>
          <w:kern w:val="0"/>
          <w:sz w:val="36"/>
          <w:szCs w:val="36"/>
          <w:highlight w:val="none"/>
        </w:rPr>
      </w:pPr>
    </w:p>
    <w:p>
      <w:pPr>
        <w:pStyle w:val="11"/>
        <w:snapToGrid w:val="0"/>
        <w:rPr>
          <w:rFonts w:ascii="仿宋" w:eastAsia="仿宋"/>
          <w:kern w:val="0"/>
          <w:sz w:val="30"/>
          <w:szCs w:val="30"/>
          <w:highlight w:val="none"/>
          <w:u w:val="singl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r>
        <w:rPr>
          <w:rFonts w:hint="eastAsia" w:ascii="仿宋" w:eastAsia="仿宋"/>
          <w:sz w:val="30"/>
          <w:szCs w:val="30"/>
          <w:highlight w:val="none"/>
        </w:rPr>
        <w:t xml:space="preserve">           标项：</w:t>
      </w:r>
      <w:r>
        <w:rPr>
          <w:rFonts w:hint="eastAsia" w:ascii="仿宋" w:eastAsia="仿宋"/>
          <w:sz w:val="30"/>
          <w:szCs w:val="30"/>
          <w:highlight w:val="none"/>
          <w:u w:val="single"/>
        </w:rPr>
        <w:t xml:space="preserve">    </w:t>
      </w:r>
    </w:p>
    <w:p>
      <w:pPr>
        <w:snapToGrid w:val="0"/>
        <w:spacing w:beforeLines="50"/>
        <w:rPr>
          <w:rFonts w:ascii="仿宋" w:eastAsia="仿宋"/>
          <w:sz w:val="30"/>
          <w:szCs w:val="30"/>
          <w:highlight w:val="none"/>
        </w:rPr>
      </w:pPr>
      <w:r>
        <w:rPr>
          <w:rFonts w:hint="eastAsia" w:ascii="仿宋" w:eastAsia="仿宋"/>
          <w:sz w:val="30"/>
          <w:szCs w:val="30"/>
          <w:highlight w:val="none"/>
        </w:rPr>
        <w:t>服务部分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服务人员</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pStyle w:val="11"/>
        <w:snapToGrid w:val="0"/>
        <w:rPr>
          <w:rFonts w:ascii="仿宋" w:eastAsia="仿宋"/>
          <w:sz w:val="30"/>
          <w:szCs w:val="30"/>
          <w:highlight w:val="none"/>
        </w:rPr>
      </w:pPr>
      <w:r>
        <w:rPr>
          <w:rFonts w:hint="eastAsia" w:ascii="仿宋" w:eastAsia="仿宋"/>
          <w:sz w:val="30"/>
          <w:szCs w:val="30"/>
          <w:highlight w:val="none"/>
        </w:rPr>
        <w:t>货物部分（如有）</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规格</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单位及</w:t>
            </w:r>
          </w:p>
          <w:p>
            <w:pPr>
              <w:snapToGrid w:val="0"/>
              <w:spacing w:before="50" w:after="50"/>
              <w:jc w:val="center"/>
              <w:rPr>
                <w:rFonts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z w:val="30"/>
                <w:szCs w:val="30"/>
                <w:highlight w:val="none"/>
              </w:rPr>
            </w:pPr>
          </w:p>
        </w:tc>
      </w:tr>
    </w:tbl>
    <w:p>
      <w:pPr>
        <w:snapToGrid w:val="0"/>
        <w:spacing w:beforeLines="50"/>
        <w:rPr>
          <w:rFonts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注：在填写时，如上表不适合本项目的实际情况，可在确保内容完整的情况下，对上表进行细化。</w:t>
      </w:r>
    </w:p>
    <w:p>
      <w:pPr>
        <w:snapToGrid w:val="0"/>
        <w:spacing w:beforeLines="50"/>
        <w:rPr>
          <w:rFonts w:ascii="仿宋" w:eastAsia="仿宋"/>
          <w:sz w:val="30"/>
          <w:szCs w:val="30"/>
          <w:highlight w:val="none"/>
        </w:rPr>
      </w:pPr>
    </w:p>
    <w:p>
      <w:pPr>
        <w:snapToGrid w:val="0"/>
        <w:spacing w:beforeLines="50"/>
        <w:rPr>
          <w:rFonts w:ascii="仿宋" w:eastAsia="仿宋"/>
          <w:sz w:val="30"/>
          <w:szCs w:val="30"/>
          <w:highlight w:val="none"/>
        </w:rPr>
      </w:pPr>
      <w:r>
        <w:rPr>
          <w:rFonts w:hint="eastAsia" w:ascii="仿宋" w:eastAsia="仿宋"/>
          <w:sz w:val="30"/>
          <w:szCs w:val="30"/>
          <w:highlight w:val="none"/>
        </w:rPr>
        <w:t xml:space="preserve">法定代表人或其授权代表（签字或盖章）：          </w:t>
      </w:r>
    </w:p>
    <w:p>
      <w:pPr>
        <w:snapToGrid w:val="0"/>
        <w:spacing w:beforeLines="50"/>
        <w:rPr>
          <w:rFonts w:ascii="仿宋" w:eastAsia="仿宋"/>
          <w:sz w:val="30"/>
          <w:szCs w:val="30"/>
          <w:highlight w:val="none"/>
        </w:rPr>
      </w:pPr>
      <w:r>
        <w:rPr>
          <w:rFonts w:hint="eastAsia" w:ascii="仿宋" w:eastAsia="仿宋"/>
          <w:sz w:val="30"/>
          <w:szCs w:val="30"/>
          <w:highlight w:val="none"/>
        </w:rPr>
        <w:t xml:space="preserve">日期： </w:t>
      </w:r>
    </w:p>
    <w:p>
      <w:pPr>
        <w:snapToGrid w:val="0"/>
        <w:spacing w:before="50" w:after="50"/>
        <w:rPr>
          <w:rFonts w:ascii="仿宋" w:eastAsia="仿宋"/>
          <w:spacing w:val="20"/>
          <w:sz w:val="30"/>
          <w:szCs w:val="30"/>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1</w:t>
      </w:r>
      <w:r>
        <w:rPr>
          <w:rFonts w:hint="eastAsia" w:ascii="仿宋" w:eastAsia="仿宋"/>
          <w:b/>
          <w:bCs/>
          <w:sz w:val="30"/>
          <w:szCs w:val="30"/>
          <w:highlight w:val="none"/>
        </w:rPr>
        <w:t>1：技术响应表</w:t>
      </w:r>
    </w:p>
    <w:p>
      <w:pPr>
        <w:snapToGrid w:val="0"/>
        <w:spacing w:before="50" w:after="50"/>
        <w:rPr>
          <w:rFonts w:ascii="仿宋" w:eastAsia="仿宋"/>
          <w:b/>
          <w:bCs/>
          <w:sz w:val="30"/>
          <w:szCs w:val="30"/>
          <w:highlight w:val="none"/>
        </w:rPr>
      </w:pPr>
    </w:p>
    <w:p>
      <w:pPr>
        <w:snapToGrid w:val="0"/>
        <w:spacing w:before="50"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pPr>
        <w:snapToGrid w:val="0"/>
        <w:spacing w:before="50" w:afterLines="50"/>
        <w:jc w:val="center"/>
        <w:rPr>
          <w:rFonts w:ascii="仿宋" w:eastAsia="仿宋"/>
          <w:b/>
          <w:spacing w:val="40"/>
          <w:kern w:val="0"/>
          <w:sz w:val="36"/>
          <w:szCs w:val="36"/>
          <w:highlight w:val="none"/>
        </w:rPr>
      </w:pPr>
    </w:p>
    <w:p>
      <w:pPr>
        <w:pStyle w:val="11"/>
        <w:snapToGrid w:val="0"/>
        <w:rPr>
          <w:rFonts w:ascii="仿宋" w:eastAsia="仿宋"/>
          <w:sz w:val="30"/>
          <w:szCs w:val="30"/>
          <w:highlight w:val="non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p>
    <w:p>
      <w:pPr>
        <w:pStyle w:val="11"/>
        <w:snapToGrid w:val="0"/>
        <w:rPr>
          <w:rFonts w:ascii="仿宋" w:eastAsia="仿宋"/>
          <w:sz w:val="30"/>
          <w:szCs w:val="30"/>
          <w:highlight w:val="none"/>
          <w:u w:val="singl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tbl>
      <w:tblPr>
        <w:tblStyle w:val="29"/>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64" w:name="_Toc64369807"/>
            <w:r>
              <w:rPr>
                <w:rFonts w:hint="eastAsia" w:ascii="仿宋" w:eastAsia="仿宋"/>
                <w:spacing w:val="20"/>
                <w:sz w:val="24"/>
                <w:szCs w:val="24"/>
                <w:highlight w:val="none"/>
              </w:rPr>
              <w:t>服务部分</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65" w:name="_Toc64369800"/>
            <w:r>
              <w:rPr>
                <w:rFonts w:hint="eastAsia" w:ascii="仿宋" w:eastAsia="仿宋"/>
                <w:spacing w:val="20"/>
                <w:sz w:val="24"/>
                <w:szCs w:val="24"/>
                <w:highlight w:val="none"/>
              </w:rPr>
              <w:t>序号</w:t>
            </w:r>
            <w:bookmarkEnd w:id="65"/>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66" w:name="_Toc64369801"/>
            <w:bookmarkStart w:id="67" w:name="_Toc64369802"/>
            <w:r>
              <w:rPr>
                <w:rFonts w:hint="eastAsia" w:ascii="仿宋" w:eastAsia="仿宋"/>
                <w:spacing w:val="20"/>
                <w:sz w:val="24"/>
                <w:szCs w:val="24"/>
                <w:highlight w:val="none"/>
              </w:rPr>
              <w:t>采购文件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要求</w:t>
            </w:r>
            <w:bookmarkEnd w:id="66"/>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响应</w:t>
            </w:r>
            <w:bookmarkEnd w:id="67"/>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68" w:name="_Toc64369803"/>
            <w:r>
              <w:rPr>
                <w:rFonts w:hint="eastAsia" w:ascii="仿宋" w:eastAsia="仿宋"/>
                <w:spacing w:val="20"/>
                <w:sz w:val="24"/>
                <w:szCs w:val="24"/>
                <w:highlight w:val="none"/>
              </w:rPr>
              <w:t>偏离</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情况</w:t>
            </w:r>
            <w:bookmarkEnd w:id="6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69" w:name="_Toc64369804"/>
            <w:r>
              <w:rPr>
                <w:rFonts w:hint="eastAsia" w:ascii="仿宋" w:eastAsia="仿宋"/>
                <w:spacing w:val="20"/>
                <w:sz w:val="24"/>
                <w:szCs w:val="24"/>
                <w:highlight w:val="none"/>
              </w:rPr>
              <w:t>1</w:t>
            </w:r>
            <w:bookmarkEnd w:id="69"/>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70" w:name="_Toc64369805"/>
            <w:r>
              <w:rPr>
                <w:rFonts w:hint="eastAsia" w:ascii="仿宋" w:eastAsia="仿宋"/>
                <w:spacing w:val="20"/>
                <w:sz w:val="24"/>
                <w:szCs w:val="24"/>
                <w:highlight w:val="none"/>
              </w:rPr>
              <w:t>2</w:t>
            </w:r>
            <w:bookmarkEnd w:id="70"/>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71" w:name="_Toc64369806"/>
            <w:bookmarkEnd w:id="71"/>
            <w:r>
              <w:rPr>
                <w:rFonts w:hint="eastAsia" w:ascii="仿宋" w:eastAsia="仿宋"/>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72" w:name="_Toc64369799"/>
            <w:r>
              <w:rPr>
                <w:rFonts w:hint="eastAsia" w:ascii="仿宋" w:eastAsia="仿宋"/>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货物部分</w:t>
            </w:r>
            <w:bookmarkEnd w:id="72"/>
            <w:r>
              <w:rPr>
                <w:rFonts w:hint="eastAsia" w:ascii="仿宋" w:eastAsia="仿宋"/>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73" w:name="_Toc64369808"/>
            <w:r>
              <w:rPr>
                <w:rFonts w:hint="eastAsia" w:ascii="仿宋" w:eastAsia="仿宋"/>
                <w:spacing w:val="20"/>
                <w:sz w:val="24"/>
                <w:szCs w:val="24"/>
                <w:highlight w:val="none"/>
              </w:rPr>
              <w:t>序号</w:t>
            </w:r>
            <w:bookmarkEnd w:id="73"/>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spacing w:val="20"/>
                <w:sz w:val="24"/>
                <w:szCs w:val="24"/>
                <w:highlight w:val="none"/>
              </w:rPr>
            </w:pPr>
            <w:bookmarkStart w:id="74" w:name="_Toc64369809"/>
            <w:bookmarkStart w:id="75" w:name="_Toc64369810"/>
            <w:r>
              <w:rPr>
                <w:rFonts w:hint="eastAsia" w:ascii="仿宋" w:eastAsia="仿宋"/>
                <w:spacing w:val="20"/>
                <w:sz w:val="24"/>
                <w:szCs w:val="24"/>
                <w:highlight w:val="none"/>
              </w:rPr>
              <w:t>采购文件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要求</w:t>
            </w:r>
            <w:bookmarkEnd w:id="74"/>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投标文件</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响应</w:t>
            </w:r>
            <w:bookmarkEnd w:id="75"/>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spacing w:val="20"/>
                <w:sz w:val="24"/>
                <w:szCs w:val="24"/>
                <w:highlight w:val="none"/>
              </w:rPr>
            </w:pPr>
            <w:bookmarkStart w:id="76" w:name="_Toc64369811"/>
            <w:r>
              <w:rPr>
                <w:rFonts w:hint="eastAsia" w:ascii="仿宋" w:eastAsia="仿宋"/>
                <w:spacing w:val="20"/>
                <w:sz w:val="24"/>
                <w:szCs w:val="24"/>
                <w:highlight w:val="none"/>
              </w:rPr>
              <w:t>偏离</w:t>
            </w:r>
          </w:p>
          <w:p>
            <w:pPr>
              <w:snapToGrid w:val="0"/>
              <w:spacing w:before="50" w:after="50"/>
              <w:jc w:val="center"/>
              <w:rPr>
                <w:rFonts w:ascii="仿宋" w:eastAsia="仿宋"/>
                <w:spacing w:val="20"/>
                <w:sz w:val="24"/>
                <w:szCs w:val="24"/>
                <w:highlight w:val="none"/>
              </w:rPr>
            </w:pPr>
            <w:r>
              <w:rPr>
                <w:rFonts w:hint="eastAsia" w:ascii="仿宋" w:eastAsia="仿宋"/>
                <w:spacing w:val="20"/>
                <w:sz w:val="24"/>
                <w:szCs w:val="24"/>
                <w:highlight w:val="none"/>
              </w:rPr>
              <w:t>情况</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4"/>
                <w:szCs w:val="24"/>
                <w:highlight w:val="none"/>
              </w:rPr>
            </w:pPr>
            <w:bookmarkStart w:id="77" w:name="_Toc64369814"/>
            <w:r>
              <w:rPr>
                <w:rFonts w:hint="eastAsia" w:ascii="仿宋" w:eastAsia="仿宋"/>
                <w:spacing w:val="20"/>
                <w:sz w:val="24"/>
                <w:szCs w:val="24"/>
                <w:highlight w:val="none"/>
              </w:rPr>
              <w:t>…</w:t>
            </w:r>
            <w:bookmarkEnd w:id="77"/>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spacing w:val="20"/>
                <w:sz w:val="24"/>
                <w:szCs w:val="24"/>
                <w:highlight w:val="none"/>
              </w:rPr>
            </w:pPr>
          </w:p>
        </w:tc>
      </w:tr>
    </w:tbl>
    <w:p>
      <w:pPr>
        <w:pStyle w:val="14"/>
        <w:rPr>
          <w:rFonts w:ascii="仿宋" w:eastAsia="仿宋"/>
          <w:b w:val="0"/>
          <w:bCs w:val="0"/>
          <w:spacing w:val="20"/>
          <w:kern w:val="0"/>
          <w:szCs w:val="24"/>
          <w:highlight w:val="none"/>
        </w:rPr>
      </w:pPr>
      <w:r>
        <w:rPr>
          <w:rFonts w:hint="eastAsia" w:ascii="仿宋" w:eastAsia="仿宋"/>
          <w:b w:val="0"/>
          <w:bCs w:val="0"/>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4"/>
          <w:szCs w:val="24"/>
          <w:highlight w:val="none"/>
        </w:rPr>
      </w:pPr>
      <w:r>
        <w:rPr>
          <w:rFonts w:hint="eastAsia" w:ascii="仿宋" w:eastAsia="仿宋"/>
          <w:spacing w:val="20"/>
          <w:sz w:val="24"/>
          <w:szCs w:val="24"/>
          <w:highlight w:val="none"/>
        </w:rPr>
        <w:t>2、“采购文件要求”一列按采购需求中的“服务清单及要求”填写。</w:t>
      </w:r>
    </w:p>
    <w:p>
      <w:pPr>
        <w:snapToGrid w:val="0"/>
        <w:spacing w:before="50" w:after="50"/>
        <w:rPr>
          <w:rFonts w:ascii="仿宋" w:eastAsia="仿宋"/>
          <w:spacing w:val="20"/>
          <w:sz w:val="30"/>
          <w:szCs w:val="30"/>
          <w:highlight w:val="none"/>
        </w:rPr>
      </w:pPr>
    </w:p>
    <w:p>
      <w:pPr>
        <w:snapToGrid w:val="0"/>
        <w:spacing w:before="50" w:after="50"/>
        <w:rPr>
          <w:rFonts w:ascii="仿宋" w:eastAsia="仿宋"/>
          <w:spacing w:val="20"/>
          <w:sz w:val="30"/>
          <w:szCs w:val="30"/>
          <w:highlight w:val="none"/>
        </w:rPr>
      </w:pPr>
    </w:p>
    <w:p>
      <w:pPr>
        <w:snapToGrid w:val="0"/>
        <w:spacing w:beforeLines="50"/>
        <w:rPr>
          <w:rFonts w:ascii="仿宋" w:eastAsia="仿宋"/>
          <w:sz w:val="24"/>
          <w:szCs w:val="24"/>
          <w:highlight w:val="none"/>
        </w:rPr>
      </w:pPr>
      <w:r>
        <w:rPr>
          <w:rFonts w:hint="eastAsia" w:ascii="仿宋" w:eastAsia="仿宋"/>
          <w:sz w:val="24"/>
          <w:szCs w:val="24"/>
          <w:highlight w:val="none"/>
        </w:rPr>
        <w:t xml:space="preserve">法定代表人或其授权代表（签字或盖章）：          </w:t>
      </w:r>
    </w:p>
    <w:p>
      <w:pPr>
        <w:snapToGrid w:val="0"/>
        <w:spacing w:beforeLines="50"/>
        <w:rPr>
          <w:rFonts w:ascii="仿宋" w:eastAsia="仿宋"/>
          <w:sz w:val="24"/>
          <w:szCs w:val="24"/>
          <w:highlight w:val="none"/>
        </w:rPr>
      </w:pPr>
      <w:r>
        <w:rPr>
          <w:rFonts w:hint="eastAsia" w:ascii="仿宋" w:eastAsia="仿宋"/>
          <w:sz w:val="24"/>
          <w:szCs w:val="24"/>
          <w:highlight w:val="none"/>
        </w:rPr>
        <w:t xml:space="preserve">日期： </w:t>
      </w:r>
    </w:p>
    <w:p>
      <w:pPr>
        <w:snapToGrid w:val="0"/>
        <w:spacing w:beforeLines="50"/>
        <w:rPr>
          <w:rFonts w:ascii="仿宋" w:eastAsia="仿宋"/>
          <w:sz w:val="24"/>
          <w:szCs w:val="24"/>
          <w:highlight w:val="none"/>
        </w:rPr>
      </w:pPr>
    </w:p>
    <w:p>
      <w:pPr>
        <w:snapToGrid w:val="0"/>
        <w:spacing w:beforeLines="50"/>
        <w:rPr>
          <w:rFonts w:ascii="仿宋" w:eastAsia="仿宋"/>
          <w:sz w:val="24"/>
          <w:szCs w:val="24"/>
          <w:highlight w:val="none"/>
        </w:rPr>
      </w:pPr>
    </w:p>
    <w:p>
      <w:pPr>
        <w:snapToGrid w:val="0"/>
        <w:spacing w:before="50" w:after="50"/>
        <w:rPr>
          <w:rFonts w:ascii="仿宋" w:eastAsia="仿宋"/>
          <w:b/>
          <w:bCs/>
          <w:sz w:val="30"/>
          <w:szCs w:val="30"/>
          <w:highlight w:val="none"/>
        </w:rPr>
      </w:pPr>
      <w:r>
        <w:rPr>
          <w:rFonts w:hint="eastAsia" w:ascii="仿宋" w:eastAsia="仿宋"/>
          <w:b/>
          <w:bCs/>
          <w:sz w:val="30"/>
          <w:szCs w:val="30"/>
          <w:highlight w:val="none"/>
        </w:rPr>
        <w:t>附件12：商务响应表</w:t>
      </w:r>
    </w:p>
    <w:p>
      <w:pPr>
        <w:snapToGrid w:val="0"/>
        <w:spacing w:before="50" w:afterLines="50"/>
        <w:jc w:val="center"/>
        <w:rPr>
          <w:rFonts w:ascii="仿宋" w:eastAsia="仿宋"/>
          <w:b/>
          <w:spacing w:val="40"/>
          <w:kern w:val="0"/>
          <w:sz w:val="36"/>
          <w:szCs w:val="36"/>
          <w:highlight w:val="none"/>
        </w:rPr>
      </w:pPr>
    </w:p>
    <w:p>
      <w:pPr>
        <w:snapToGrid w:val="0"/>
        <w:spacing w:before="50" w:afterLines="50"/>
        <w:jc w:val="center"/>
        <w:rPr>
          <w:rFonts w:ascii="仿宋" w:eastAsia="仿宋"/>
          <w:b/>
          <w:spacing w:val="40"/>
          <w:kern w:val="0"/>
          <w:sz w:val="36"/>
          <w:szCs w:val="36"/>
          <w:highlight w:val="none"/>
        </w:rPr>
      </w:pPr>
      <w:r>
        <w:rPr>
          <w:rFonts w:hint="eastAsia" w:ascii="仿宋" w:eastAsia="仿宋"/>
          <w:b/>
          <w:spacing w:val="40"/>
          <w:kern w:val="0"/>
          <w:sz w:val="36"/>
          <w:szCs w:val="36"/>
          <w:highlight w:val="none"/>
        </w:rPr>
        <w:t>商 务 响 应 表</w:t>
      </w:r>
    </w:p>
    <w:p>
      <w:pPr>
        <w:snapToGrid w:val="0"/>
        <w:spacing w:before="50" w:afterLines="50"/>
        <w:jc w:val="center"/>
        <w:rPr>
          <w:rFonts w:ascii="仿宋" w:eastAsia="仿宋"/>
          <w:b/>
          <w:sz w:val="32"/>
          <w:szCs w:val="32"/>
          <w:highlight w:val="none"/>
        </w:rPr>
      </w:pPr>
    </w:p>
    <w:p>
      <w:pPr>
        <w:pStyle w:val="11"/>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pPr>
        <w:pStyle w:val="11"/>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spacing w:val="20"/>
                <w:sz w:val="28"/>
                <w:szCs w:val="28"/>
                <w:highlight w:val="none"/>
              </w:rPr>
            </w:pPr>
            <w:bookmarkStart w:id="78" w:name="_Toc64369815"/>
            <w:r>
              <w:rPr>
                <w:rFonts w:hint="eastAsia" w:ascii="仿宋" w:eastAsia="仿宋" w:cs="仿宋_GB2312"/>
                <w:spacing w:val="20"/>
                <w:sz w:val="28"/>
                <w:szCs w:val="28"/>
                <w:highlight w:val="none"/>
              </w:rPr>
              <w:t>类别</w:t>
            </w:r>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highlight w:val="none"/>
              </w:rPr>
            </w:pPr>
            <w:bookmarkStart w:id="79" w:name="_Toc64369816"/>
            <w:r>
              <w:rPr>
                <w:rFonts w:hint="eastAsia" w:ascii="仿宋" w:eastAsia="仿宋" w:cs="仿宋_GB2312"/>
                <w:sz w:val="30"/>
                <w:szCs w:val="30"/>
                <w:highlight w:val="none"/>
              </w:rPr>
              <w:t>采购文件要求</w:t>
            </w:r>
            <w:bookmarkEnd w:id="79"/>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highlight w:val="none"/>
              </w:rPr>
            </w:pPr>
            <w:bookmarkStart w:id="80" w:name="_Toc64369817"/>
            <w:r>
              <w:rPr>
                <w:rFonts w:hint="eastAsia" w:ascii="仿宋" w:eastAsia="仿宋" w:cs="仿宋_GB2312"/>
                <w:sz w:val="30"/>
                <w:szCs w:val="30"/>
                <w:highlight w:val="none"/>
              </w:rPr>
              <w:t>投标文件响应</w:t>
            </w:r>
            <w:bookmarkEnd w:id="80"/>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sz w:val="30"/>
                <w:szCs w:val="30"/>
                <w:highlight w:val="none"/>
              </w:rPr>
            </w:pPr>
            <w:bookmarkStart w:id="81" w:name="_Toc64369818"/>
            <w:r>
              <w:rPr>
                <w:rFonts w:hint="eastAsia" w:ascii="仿宋" w:eastAsia="仿宋" w:cs="仿宋_GB2312"/>
                <w:sz w:val="30"/>
                <w:szCs w:val="30"/>
                <w:highlight w:val="none"/>
              </w:rPr>
              <w:t>偏离情况</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验收</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8"/>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bookmarkStart w:id="82" w:name="_Toc64369819"/>
            <w:bookmarkStart w:id="83" w:name="_Toc64369823"/>
            <w:r>
              <w:rPr>
                <w:rFonts w:hint="eastAsia" w:ascii="仿宋" w:eastAsia="仿宋"/>
                <w:spacing w:val="20"/>
                <w:sz w:val="28"/>
                <w:szCs w:val="28"/>
                <w:highlight w:val="none"/>
              </w:rPr>
              <w:t>付款方式</w:t>
            </w:r>
            <w:bookmarkEnd w:id="82"/>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ascii="仿宋" w:eastAsia="仿宋"/>
                <w:sz w:val="28"/>
                <w:szCs w:val="28"/>
                <w:highlight w:val="none"/>
              </w:rPr>
            </w:pPr>
          </w:p>
        </w:tc>
      </w:tr>
    </w:tbl>
    <w:p>
      <w:pPr>
        <w:pStyle w:val="14"/>
        <w:rPr>
          <w:rFonts w:ascii="仿宋" w:eastAsia="仿宋"/>
          <w:b w:val="0"/>
          <w:bCs w:val="0"/>
          <w:spacing w:val="20"/>
          <w:kern w:val="0"/>
          <w:sz w:val="28"/>
          <w:szCs w:val="28"/>
          <w:highlight w:val="none"/>
        </w:rPr>
      </w:pPr>
      <w:r>
        <w:rPr>
          <w:rFonts w:hint="eastAsia" w:asci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50" w:after="50"/>
        <w:rPr>
          <w:rFonts w:ascii="仿宋" w:eastAsia="仿宋"/>
          <w:spacing w:val="20"/>
          <w:sz w:val="28"/>
          <w:szCs w:val="28"/>
          <w:highlight w:val="none"/>
        </w:rPr>
      </w:pPr>
    </w:p>
    <w:p>
      <w:pPr>
        <w:snapToGrid w:val="0"/>
        <w:spacing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Lines="50"/>
        <w:rPr>
          <w:rFonts w:ascii="仿宋" w:eastAsia="仿宋"/>
          <w:sz w:val="28"/>
          <w:szCs w:val="28"/>
          <w:highlight w:val="none"/>
        </w:rPr>
      </w:pPr>
      <w:r>
        <w:rPr>
          <w:rFonts w:hint="eastAsia" w:ascii="仿宋" w:eastAsia="仿宋"/>
          <w:sz w:val="28"/>
          <w:szCs w:val="28"/>
          <w:highlight w:val="none"/>
        </w:rPr>
        <w:t xml:space="preserve">日期： </w:t>
      </w:r>
    </w:p>
    <w:p>
      <w:pPr>
        <w:snapToGrid w:val="0"/>
        <w:spacing w:beforeLines="50"/>
        <w:rPr>
          <w:rFonts w:ascii="仿宋" w:eastAsia="仿宋"/>
          <w:sz w:val="28"/>
          <w:szCs w:val="28"/>
          <w:highlight w:val="none"/>
        </w:rPr>
      </w:pPr>
    </w:p>
    <w:p>
      <w:pPr>
        <w:snapToGrid w:val="0"/>
        <w:spacing w:beforeLines="50"/>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附件13：项目实施人员清单</w:t>
      </w:r>
    </w:p>
    <w:p>
      <w:pPr>
        <w:snapToGrid w:val="0"/>
        <w:spacing w:before="50" w:afterLines="50"/>
        <w:jc w:val="center"/>
        <w:rPr>
          <w:rFonts w:ascii="仿宋" w:eastAsia="仿宋"/>
          <w:b/>
          <w:kern w:val="0"/>
          <w:sz w:val="36"/>
          <w:szCs w:val="36"/>
          <w:highlight w:val="none"/>
        </w:rPr>
      </w:pPr>
    </w:p>
    <w:p>
      <w:pPr>
        <w:snapToGrid w:val="0"/>
        <w:spacing w:before="50" w:afterLines="50"/>
        <w:jc w:val="center"/>
        <w:rPr>
          <w:rFonts w:ascii="仿宋" w:eastAsia="仿宋"/>
          <w:b/>
          <w:kern w:val="0"/>
          <w:sz w:val="36"/>
          <w:szCs w:val="36"/>
          <w:highlight w:val="none"/>
        </w:rPr>
      </w:pPr>
      <w:r>
        <w:rPr>
          <w:rFonts w:hint="eastAsia" w:ascii="仿宋" w:eastAsia="仿宋"/>
          <w:b/>
          <w:kern w:val="0"/>
          <w:sz w:val="36"/>
          <w:szCs w:val="36"/>
          <w:highlight w:val="none"/>
        </w:rPr>
        <w:t>项目实施人员清单</w:t>
      </w:r>
    </w:p>
    <w:p>
      <w:pPr>
        <w:pStyle w:val="11"/>
        <w:snapToGrid w:val="0"/>
        <w:rPr>
          <w:rFonts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pPr>
        <w:pStyle w:val="11"/>
        <w:snapToGrid w:val="0"/>
        <w:rPr>
          <w:rFonts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专业技术</w:t>
            </w:r>
          </w:p>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sz w:val="28"/>
                <w:szCs w:val="28"/>
                <w:highlight w:val="none"/>
              </w:rPr>
            </w:pPr>
            <w:r>
              <w:rPr>
                <w:rFonts w:hint="eastAsia" w:ascii="仿宋" w:eastAsia="仿宋"/>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9"/>
              <w:snapToGrid w:val="0"/>
              <w:spacing w:beforeLines="50" w:after="50" w:line="460" w:lineRule="exact"/>
              <w:ind w:left="5250"/>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sz w:val="28"/>
                <w:szCs w:val="28"/>
                <w:highlight w:val="none"/>
              </w:rPr>
            </w:pPr>
          </w:p>
        </w:tc>
      </w:tr>
    </w:tbl>
    <w:p>
      <w:pPr>
        <w:snapToGrid w:val="0"/>
        <w:spacing w:before="50" w:afterLines="50" w:line="460" w:lineRule="exact"/>
        <w:jc w:val="left"/>
        <w:rPr>
          <w:rFonts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pPr>
        <w:snapToGrid w:val="0"/>
        <w:spacing w:before="50" w:afterLines="50" w:line="460" w:lineRule="exact"/>
        <w:jc w:val="left"/>
        <w:rPr>
          <w:rFonts w:ascii="仿宋" w:eastAsia="仿宋"/>
          <w:sz w:val="28"/>
          <w:szCs w:val="28"/>
          <w:highlight w:val="none"/>
        </w:rPr>
      </w:pPr>
    </w:p>
    <w:p>
      <w:pPr>
        <w:snapToGrid w:val="0"/>
        <w:spacing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Lines="50"/>
        <w:rPr>
          <w:rFonts w:ascii="仿宋" w:eastAsia="仿宋"/>
          <w:sz w:val="28"/>
          <w:szCs w:val="28"/>
          <w:highlight w:val="none"/>
        </w:rPr>
      </w:pPr>
      <w:r>
        <w:rPr>
          <w:rFonts w:hint="eastAsia" w:ascii="仿宋" w:eastAsia="仿宋"/>
          <w:sz w:val="28"/>
          <w:szCs w:val="28"/>
          <w:highlight w:val="none"/>
        </w:rPr>
        <w:t xml:space="preserve">日期： </w:t>
      </w:r>
    </w:p>
    <w:p>
      <w:pPr>
        <w:snapToGrid w:val="0"/>
        <w:spacing w:before="50" w:afterLines="50" w:line="460" w:lineRule="exact"/>
        <w:jc w:val="left"/>
        <w:rPr>
          <w:rFonts w:ascii="仿宋" w:eastAsia="仿宋"/>
          <w:sz w:val="28"/>
          <w:szCs w:val="28"/>
          <w:highlight w:val="none"/>
        </w:rPr>
      </w:pPr>
    </w:p>
    <w:p>
      <w:pPr>
        <w:rPr>
          <w:rFonts w:ascii="仿宋" w:eastAsia="仿宋"/>
          <w:sz w:val="28"/>
          <w:szCs w:val="28"/>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附件14：类似业绩一览表</w:t>
      </w:r>
      <w:r>
        <w:rPr>
          <w:rFonts w:ascii="仿宋" w:eastAsia="仿宋"/>
          <w:b/>
          <w:bCs/>
          <w:sz w:val="30"/>
          <w:szCs w:val="30"/>
          <w:highlight w:val="none"/>
        </w:rPr>
        <w:t>（如有）</w:t>
      </w:r>
    </w:p>
    <w:p>
      <w:pPr>
        <w:snapToGrid w:val="0"/>
        <w:spacing w:before="50" w:after="50"/>
        <w:jc w:val="left"/>
        <w:rPr>
          <w:rFonts w:ascii="仿宋" w:eastAsia="仿宋"/>
          <w:sz w:val="30"/>
          <w:szCs w:val="30"/>
          <w:highlight w:val="none"/>
        </w:rPr>
      </w:pPr>
    </w:p>
    <w:p>
      <w:pPr>
        <w:snapToGrid w:val="0"/>
        <w:spacing w:before="50" w:afterLines="50"/>
        <w:jc w:val="center"/>
        <w:rPr>
          <w:rFonts w:ascii="仿宋" w:eastAsia="仿宋"/>
          <w:b/>
          <w:kern w:val="0"/>
          <w:sz w:val="36"/>
          <w:szCs w:val="36"/>
          <w:highlight w:val="none"/>
        </w:rPr>
      </w:pPr>
      <w:r>
        <w:rPr>
          <w:rFonts w:hint="eastAsia" w:ascii="仿宋" w:eastAsia="仿宋"/>
          <w:b/>
          <w:kern w:val="0"/>
          <w:sz w:val="36"/>
          <w:szCs w:val="36"/>
          <w:highlight w:val="none"/>
        </w:rPr>
        <w:t>类似业绩一览表</w:t>
      </w:r>
    </w:p>
    <w:p>
      <w:pPr>
        <w:pStyle w:val="11"/>
        <w:snapToGrid w:val="0"/>
        <w:rPr>
          <w:rFonts w:ascii="仿宋" w:eastAsia="仿宋"/>
          <w:sz w:val="24"/>
          <w:szCs w:val="24"/>
          <w:highlight w:val="none"/>
        </w:rPr>
      </w:pPr>
      <w:r>
        <w:rPr>
          <w:rFonts w:hint="eastAsia" w:ascii="仿宋" w:eastAsia="仿宋"/>
          <w:sz w:val="24"/>
          <w:szCs w:val="24"/>
          <w:highlight w:val="none"/>
        </w:rPr>
        <w:t>投标人全称（公章）：</w:t>
      </w:r>
      <w:r>
        <w:rPr>
          <w:rFonts w:hint="eastAsia" w:ascii="仿宋" w:eastAsia="仿宋"/>
          <w:sz w:val="24"/>
          <w:szCs w:val="24"/>
          <w:highlight w:val="none"/>
          <w:u w:val="single"/>
        </w:rPr>
        <w:t xml:space="preserve">                           </w:t>
      </w:r>
    </w:p>
    <w:p>
      <w:pPr>
        <w:pStyle w:val="11"/>
        <w:snapToGrid w:val="0"/>
        <w:rPr>
          <w:rFonts w:ascii="仿宋" w:eastAsia="仿宋"/>
          <w:sz w:val="24"/>
          <w:szCs w:val="24"/>
          <w:highlight w:val="none"/>
          <w:u w:val="single"/>
        </w:rPr>
      </w:pPr>
      <w:r>
        <w:rPr>
          <w:rFonts w:hint="eastAsia" w:ascii="仿宋" w:eastAsia="仿宋"/>
          <w:sz w:val="24"/>
          <w:szCs w:val="24"/>
          <w:highlight w:val="none"/>
        </w:rPr>
        <w:t>标项：</w:t>
      </w:r>
      <w:r>
        <w:rPr>
          <w:rFonts w:hint="eastAsia" w:ascii="仿宋" w:eastAsia="仿宋"/>
          <w:sz w:val="24"/>
          <w:szCs w:val="24"/>
          <w:highlight w:val="none"/>
          <w:u w:val="single"/>
        </w:rPr>
        <w:t xml:space="preserve">                           </w:t>
      </w:r>
    </w:p>
    <w:p>
      <w:pPr>
        <w:rPr>
          <w:rFonts w:ascii="仿宋" w:eastAsia="仿宋"/>
          <w:highlight w:val="none"/>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合同</w:t>
            </w:r>
          </w:p>
          <w:p>
            <w:pPr>
              <w:jc w:val="center"/>
              <w:rPr>
                <w:rFonts w:ascii="仿宋" w:eastAsia="仿宋"/>
                <w:sz w:val="24"/>
                <w:highlight w:val="none"/>
              </w:rPr>
            </w:pPr>
            <w:r>
              <w:rPr>
                <w:rFonts w:hint="eastAsia" w:ascii="仿宋" w:eastAsia="仿宋"/>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验收报告</w:t>
            </w:r>
          </w:p>
          <w:p>
            <w:pPr>
              <w:jc w:val="center"/>
              <w:rPr>
                <w:rFonts w:ascii="仿宋" w:eastAsia="仿宋"/>
                <w:sz w:val="24"/>
                <w:highlight w:val="none"/>
              </w:rPr>
            </w:pPr>
            <w:r>
              <w:rPr>
                <w:rFonts w:hint="eastAsia" w:ascii="仿宋" w:eastAsia="仿宋"/>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r>
              <w:rPr>
                <w:rFonts w:hint="eastAsia" w:ascii="仿宋" w:eastAsia="仿宋"/>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sz w:val="24"/>
                <w:highlight w:val="none"/>
              </w:rPr>
            </w:pPr>
          </w:p>
        </w:tc>
      </w:tr>
    </w:tbl>
    <w:p>
      <w:pPr>
        <w:rPr>
          <w:rFonts w:ascii="仿宋" w:eastAsia="仿宋"/>
          <w:sz w:val="24"/>
          <w:highlight w:val="none"/>
        </w:rPr>
      </w:pPr>
      <w:r>
        <w:rPr>
          <w:rFonts w:hint="eastAsia" w:ascii="仿宋" w:eastAsia="仿宋"/>
          <w:sz w:val="24"/>
          <w:highlight w:val="none"/>
        </w:rPr>
        <w:t>备注：</w:t>
      </w:r>
    </w:p>
    <w:p>
      <w:pPr>
        <w:numPr>
          <w:ilvl w:val="0"/>
          <w:numId w:val="9"/>
        </w:numPr>
        <w:rPr>
          <w:rFonts w:ascii="仿宋" w:eastAsia="仿宋"/>
          <w:sz w:val="24"/>
          <w:highlight w:val="none"/>
        </w:rPr>
      </w:pPr>
      <w:r>
        <w:rPr>
          <w:rFonts w:hint="eastAsia" w:ascii="仿宋" w:eastAsia="仿宋"/>
          <w:sz w:val="24"/>
          <w:highlight w:val="none"/>
        </w:rPr>
        <w:t>请在此表后附上类似业绩的合同、验收报告原件扫描件或彩色图片（如有）。</w:t>
      </w:r>
    </w:p>
    <w:p>
      <w:pPr>
        <w:numPr>
          <w:ilvl w:val="0"/>
          <w:numId w:val="9"/>
        </w:numPr>
        <w:rPr>
          <w:rFonts w:ascii="仿宋" w:eastAsia="仿宋"/>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highlight w:val="none"/>
        </w:rPr>
        <w:t>提供相关证明文件彩色扫描件或图片。</w:t>
      </w: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rPr>
          <w:rFonts w:ascii="仿宋" w:eastAsia="仿宋"/>
          <w:sz w:val="24"/>
          <w:highlight w:val="none"/>
        </w:rPr>
      </w:pPr>
    </w:p>
    <w:p>
      <w:pPr>
        <w:snapToGrid w:val="0"/>
        <w:spacing w:beforeLines="50"/>
        <w:rPr>
          <w:rFonts w:ascii="仿宋" w:eastAsia="仿宋"/>
          <w:sz w:val="28"/>
          <w:szCs w:val="28"/>
          <w:highlight w:val="none"/>
        </w:rPr>
      </w:pPr>
      <w:r>
        <w:rPr>
          <w:rFonts w:hint="eastAsia" w:ascii="仿宋" w:eastAsia="仿宋"/>
          <w:sz w:val="28"/>
          <w:szCs w:val="28"/>
          <w:highlight w:val="none"/>
        </w:rPr>
        <w:t xml:space="preserve">法定代表人或其授权代表（签字或盖章）：          </w:t>
      </w:r>
    </w:p>
    <w:p>
      <w:pPr>
        <w:snapToGrid w:val="0"/>
        <w:spacing w:beforeLines="50"/>
        <w:rPr>
          <w:rFonts w:ascii="仿宋" w:eastAsia="仿宋"/>
          <w:sz w:val="28"/>
          <w:szCs w:val="28"/>
          <w:highlight w:val="none"/>
        </w:rPr>
      </w:pPr>
      <w:r>
        <w:rPr>
          <w:rFonts w:hint="eastAsia" w:ascii="仿宋" w:eastAsia="仿宋"/>
          <w:sz w:val="28"/>
          <w:szCs w:val="28"/>
          <w:highlight w:val="none"/>
        </w:rPr>
        <w:t xml:space="preserve">日期： </w:t>
      </w:r>
    </w:p>
    <w:p>
      <w:pPr>
        <w:rPr>
          <w:rFonts w:ascii="仿宋" w:eastAsia="仿宋"/>
          <w:sz w:val="24"/>
          <w:highlight w:val="none"/>
        </w:rPr>
      </w:pPr>
    </w:p>
    <w:p>
      <w:pPr>
        <w:rPr>
          <w:rFonts w:ascii="仿宋" w:eastAsia="仿宋"/>
          <w:sz w:val="24"/>
          <w:highlight w:val="none"/>
        </w:rPr>
      </w:pPr>
    </w:p>
    <w:p>
      <w:pPr>
        <w:snapToGrid w:val="0"/>
        <w:spacing w:before="50" w:after="50" w:line="360" w:lineRule="auto"/>
        <w:jc w:val="left"/>
        <w:rPr>
          <w:rFonts w:ascii="仿宋" w:eastAsia="仿宋"/>
          <w:b/>
          <w:bCs/>
          <w:sz w:val="30"/>
          <w:szCs w:val="30"/>
          <w:highlight w:val="none"/>
        </w:rPr>
      </w:pPr>
      <w:r>
        <w:rPr>
          <w:rFonts w:hint="eastAsia" w:ascii="仿宋" w:eastAsia="仿宋"/>
          <w:b/>
          <w:bCs/>
          <w:sz w:val="30"/>
          <w:szCs w:val="30"/>
          <w:highlight w:val="none"/>
        </w:rPr>
        <w:t>附件15（如有）：</w:t>
      </w:r>
    </w:p>
    <w:p>
      <w:pPr>
        <w:snapToGrid w:val="0"/>
        <w:spacing w:before="50" w:after="50" w:line="360" w:lineRule="auto"/>
        <w:jc w:val="center"/>
        <w:rPr>
          <w:rFonts w:ascii="仿宋" w:eastAsia="仿宋"/>
          <w:b/>
          <w:bCs/>
          <w:sz w:val="36"/>
          <w:szCs w:val="36"/>
          <w:highlight w:val="none"/>
        </w:rPr>
      </w:pPr>
      <w:r>
        <w:rPr>
          <w:rFonts w:hint="eastAsia" w:ascii="仿宋" w:eastAsia="仿宋"/>
          <w:b/>
          <w:bCs/>
          <w:sz w:val="36"/>
          <w:szCs w:val="36"/>
          <w:highlight w:val="none"/>
        </w:rPr>
        <w:t>享受政府采购政策性规定情况表</w:t>
      </w:r>
    </w:p>
    <w:p>
      <w:pPr>
        <w:pStyle w:val="18"/>
        <w:spacing w:line="360" w:lineRule="auto"/>
        <w:rPr>
          <w:rFonts w:ascii="仿宋" w:eastAsia="仿宋"/>
          <w:b/>
          <w:bCs/>
          <w:sz w:val="24"/>
          <w:szCs w:val="24"/>
          <w:highlight w:val="none"/>
        </w:rPr>
      </w:pPr>
      <w:r>
        <w:rPr>
          <w:rFonts w:hint="eastAsia" w:ascii="仿宋" w:eastAsia="仿宋"/>
          <w:b/>
          <w:bCs/>
          <w:sz w:val="24"/>
          <w:szCs w:val="24"/>
          <w:highlight w:val="none"/>
        </w:rPr>
        <w:t>投标人名称：</w:t>
      </w:r>
    </w:p>
    <w:p>
      <w:pPr>
        <w:spacing w:line="360" w:lineRule="auto"/>
        <w:rPr>
          <w:rFonts w:ascii="仿宋" w:eastAsia="仿宋"/>
          <w:b/>
          <w:bCs/>
          <w:sz w:val="24"/>
          <w:szCs w:val="24"/>
          <w:highlight w:val="none"/>
        </w:rPr>
      </w:pPr>
      <w:r>
        <w:rPr>
          <w:rFonts w:hint="eastAsia" w:ascii="仿宋" w:eastAsia="仿宋"/>
          <w:b/>
          <w:bCs/>
          <w:sz w:val="24"/>
          <w:szCs w:val="24"/>
          <w:highlight w:val="none"/>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r>
              <w:rPr>
                <w:rFonts w:asci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核心产品</w:t>
            </w:r>
          </w:p>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r>
              <w:rPr>
                <w:rFonts w:hint="eastAsia" w:ascii="仿宋" w:eastAsia="仿宋"/>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节能认证</w:t>
            </w:r>
          </w:p>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w:t>
            </w:r>
          </w:p>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环境标志认</w:t>
            </w:r>
          </w:p>
          <w:p>
            <w:pPr>
              <w:pStyle w:val="52"/>
              <w:tabs>
                <w:tab w:val="left" w:pos="1260"/>
              </w:tabs>
              <w:snapToGrid w:val="0"/>
              <w:jc w:val="center"/>
              <w:rPr>
                <w:rFonts w:ascii="仿宋" w:eastAsia="仿宋"/>
                <w:sz w:val="24"/>
                <w:highlight w:val="none"/>
                <w:lang w:val="en-GB"/>
              </w:rPr>
            </w:pPr>
            <w:r>
              <w:rPr>
                <w:rFonts w:hint="eastAsia" w:ascii="仿宋" w:eastAsia="仿宋"/>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52"/>
              <w:tabs>
                <w:tab w:val="left" w:pos="1260"/>
              </w:tabs>
              <w:snapToGrid w:val="0"/>
              <w:spacing w:line="360" w:lineRule="auto"/>
              <w:jc w:val="center"/>
              <w:rPr>
                <w:rFonts w:ascii="仿宋" w:eastAsia="仿宋"/>
                <w:sz w:val="24"/>
                <w:highlight w:val="none"/>
                <w:lang w:val="en-GB"/>
              </w:rPr>
            </w:pPr>
          </w:p>
        </w:tc>
      </w:tr>
    </w:tbl>
    <w:p>
      <w:pPr>
        <w:spacing w:line="360" w:lineRule="auto"/>
        <w:rPr>
          <w:rFonts w:ascii="仿宋" w:eastAsia="仿宋"/>
          <w:sz w:val="24"/>
          <w:szCs w:val="24"/>
          <w:highlight w:val="none"/>
        </w:rPr>
      </w:pPr>
      <w:r>
        <w:rPr>
          <w:rFonts w:hint="eastAsia" w:ascii="仿宋" w:eastAsia="仿宋"/>
          <w:sz w:val="24"/>
          <w:szCs w:val="24"/>
          <w:highlight w:val="none"/>
        </w:rPr>
        <w:t>备注：1、本表的产品名称、品牌型号、</w:t>
      </w:r>
      <w:r>
        <w:rPr>
          <w:rFonts w:ascii="仿宋" w:eastAsia="仿宋"/>
          <w:sz w:val="24"/>
          <w:szCs w:val="24"/>
          <w:highlight w:val="none"/>
        </w:rPr>
        <w:t>制造商</w:t>
      </w:r>
      <w:r>
        <w:rPr>
          <w:rFonts w:hint="eastAsia" w:ascii="仿宋" w:eastAsia="仿宋"/>
          <w:sz w:val="24"/>
          <w:szCs w:val="24"/>
          <w:highlight w:val="none"/>
        </w:rPr>
        <w:t>应与《开标一览表》、《项目明细清单》中的相应产品一致。</w:t>
      </w:r>
    </w:p>
    <w:p>
      <w:pPr>
        <w:spacing w:line="360" w:lineRule="auto"/>
        <w:rPr>
          <w:rFonts w:ascii="仿宋" w:eastAsia="仿宋"/>
          <w:sz w:val="24"/>
          <w:szCs w:val="24"/>
          <w:highlight w:val="none"/>
        </w:rPr>
      </w:pPr>
      <w:r>
        <w:rPr>
          <w:rFonts w:hint="eastAsia" w:ascii="仿宋" w:eastAsia="仿宋"/>
          <w:sz w:val="24"/>
          <w:szCs w:val="24"/>
          <w:highlight w:val="none"/>
        </w:rPr>
        <w:t>2、享受政府采购政策性规定的需要提供相关证明材料，具体详见第二章“投标人须知”第</w:t>
      </w:r>
      <w:r>
        <w:rPr>
          <w:rFonts w:ascii="仿宋" w:eastAsia="仿宋"/>
          <w:sz w:val="24"/>
          <w:szCs w:val="24"/>
          <w:highlight w:val="none"/>
        </w:rPr>
        <w:t>二</w:t>
      </w:r>
      <w:r>
        <w:rPr>
          <w:rFonts w:hint="eastAsia" w:ascii="仿宋" w:eastAsia="仿宋"/>
          <w:sz w:val="24"/>
          <w:szCs w:val="24"/>
          <w:highlight w:val="none"/>
        </w:rPr>
        <w:t>部分“采购文件”，否则不予认可。</w:t>
      </w:r>
    </w:p>
    <w:p>
      <w:pPr>
        <w:pStyle w:val="18"/>
        <w:spacing w:line="360" w:lineRule="auto"/>
        <w:rPr>
          <w:rFonts w:ascii="仿宋" w:eastAsia="仿宋"/>
          <w:b/>
          <w:sz w:val="24"/>
          <w:szCs w:val="24"/>
          <w:highlight w:val="none"/>
        </w:rPr>
      </w:pPr>
      <w:r>
        <w:rPr>
          <w:rFonts w:hint="eastAsia" w:ascii="仿宋" w:eastAsia="仿宋"/>
          <w:b/>
          <w:sz w:val="24"/>
          <w:szCs w:val="24"/>
          <w:highlight w:val="none"/>
        </w:rPr>
        <w:t>特别提示：供应商务必仔细阅读采购文件“政府采购政策性规定”中关于无效投标的内容。</w:t>
      </w:r>
      <w:r>
        <w:rPr>
          <w:rFonts w:ascii="仿宋" w:eastAsia="仿宋"/>
          <w:b/>
          <w:sz w:val="24"/>
          <w:szCs w:val="24"/>
          <w:highlight w:val="none"/>
        </w:rPr>
        <w:t xml:space="preserve"> </w:t>
      </w: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p>
    <w:p>
      <w:pPr>
        <w:rPr>
          <w:rFonts w:ascii="仿宋" w:eastAsia="仿宋"/>
          <w:spacing w:val="20"/>
          <w:sz w:val="24"/>
          <w:szCs w:val="24"/>
          <w:highlight w:val="none"/>
        </w:rPr>
      </w:pPr>
      <w:r>
        <w:rPr>
          <w:rFonts w:hint="eastAsia" w:ascii="仿宋" w:eastAsia="仿宋"/>
          <w:sz w:val="24"/>
          <w:szCs w:val="24"/>
          <w:highlight w:val="none"/>
        </w:rPr>
        <w:t>法定代表人或授权委托人</w:t>
      </w:r>
      <w:r>
        <w:rPr>
          <w:rFonts w:hint="eastAsia" w:ascii="仿宋" w:eastAsia="仿宋"/>
          <w:spacing w:val="20"/>
          <w:sz w:val="24"/>
          <w:szCs w:val="24"/>
          <w:highlight w:val="none"/>
        </w:rPr>
        <w:t>签名：</w:t>
      </w:r>
      <w:r>
        <w:rPr>
          <w:rFonts w:hint="eastAsia" w:ascii="仿宋" w:eastAsia="仿宋"/>
          <w:spacing w:val="20"/>
          <w:sz w:val="24"/>
          <w:szCs w:val="24"/>
          <w:highlight w:val="none"/>
          <w:u w:val="single"/>
        </w:rPr>
        <w:t xml:space="preserve">               </w:t>
      </w:r>
      <w:r>
        <w:rPr>
          <w:rFonts w:hint="eastAsia" w:ascii="仿宋" w:eastAsia="仿宋"/>
          <w:spacing w:val="20"/>
          <w:sz w:val="24"/>
          <w:szCs w:val="24"/>
          <w:highlight w:val="none"/>
        </w:rPr>
        <w:t xml:space="preserve"> </w:t>
      </w:r>
    </w:p>
    <w:p>
      <w:pPr>
        <w:rPr>
          <w:rFonts w:ascii="仿宋" w:eastAsia="仿宋"/>
          <w:spacing w:val="20"/>
          <w:sz w:val="24"/>
          <w:szCs w:val="24"/>
          <w:highlight w:val="none"/>
        </w:rPr>
      </w:pPr>
    </w:p>
    <w:p>
      <w:pPr>
        <w:rPr>
          <w:rFonts w:ascii="仿宋" w:eastAsia="仿宋"/>
          <w:spacing w:val="20"/>
          <w:sz w:val="24"/>
          <w:szCs w:val="24"/>
          <w:highlight w:val="none"/>
          <w:u w:val="single"/>
        </w:rPr>
      </w:pPr>
      <w:r>
        <w:rPr>
          <w:rFonts w:hint="eastAsia" w:ascii="仿宋" w:eastAsia="仿宋"/>
          <w:spacing w:val="20"/>
          <w:sz w:val="24"/>
          <w:szCs w:val="24"/>
          <w:highlight w:val="none"/>
        </w:rPr>
        <w:t>日  期：</w:t>
      </w:r>
      <w:r>
        <w:rPr>
          <w:rFonts w:hint="eastAsia" w:ascii="仿宋" w:eastAsia="仿宋"/>
          <w:spacing w:val="20"/>
          <w:sz w:val="24"/>
          <w:szCs w:val="24"/>
          <w:highlight w:val="none"/>
          <w:u w:val="single"/>
        </w:rPr>
        <w:t xml:space="preserve">         </w:t>
      </w:r>
    </w:p>
    <w:p>
      <w:pPr>
        <w:rPr>
          <w:rFonts w:ascii="仿宋" w:eastAsia="仿宋"/>
          <w:spacing w:val="20"/>
          <w:sz w:val="24"/>
          <w:szCs w:val="24"/>
          <w:highlight w:val="none"/>
          <w:u w:val="single"/>
        </w:rPr>
      </w:pP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附件16：报价文件封面</w:t>
      </w:r>
    </w:p>
    <w:p>
      <w:pPr>
        <w:snapToGrid w:val="0"/>
        <w:spacing w:beforeLines="50" w:after="50"/>
        <w:jc w:val="right"/>
        <w:rPr>
          <w:rFonts w:ascii="仿宋" w:eastAsia="仿宋"/>
          <w:b/>
          <w:sz w:val="30"/>
          <w:szCs w:val="30"/>
          <w:highlight w:val="none"/>
        </w:rPr>
      </w:pPr>
    </w:p>
    <w:p>
      <w:pPr>
        <w:snapToGrid w:val="0"/>
        <w:spacing w:beforeLines="50" w:after="50"/>
        <w:jc w:val="right"/>
        <w:rPr>
          <w:rFonts w:ascii="仿宋" w:eastAsia="仿宋"/>
          <w:bCs/>
          <w:sz w:val="30"/>
          <w:szCs w:val="30"/>
          <w:highlight w:val="none"/>
        </w:rPr>
      </w:pPr>
    </w:p>
    <w:p>
      <w:pPr>
        <w:spacing w:line="400" w:lineRule="exact"/>
        <w:ind w:right="-110"/>
        <w:rPr>
          <w:rFonts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pPr>
        <w:spacing w:beforeLines="100" w:line="400" w:lineRule="exact"/>
        <w:rPr>
          <w:rFonts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pPr>
        <w:spacing w:beforeLines="100" w:line="400" w:lineRule="exact"/>
        <w:rPr>
          <w:rFonts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报</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价</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文</w:t>
      </w:r>
    </w:p>
    <w:p>
      <w:pPr>
        <w:spacing w:line="1200" w:lineRule="exact"/>
        <w:ind w:right="6"/>
        <w:jc w:val="center"/>
        <w:rPr>
          <w:rFonts w:ascii="仿宋" w:eastAsia="仿宋"/>
          <w:sz w:val="72"/>
          <w:szCs w:val="72"/>
          <w:highlight w:val="none"/>
        </w:rPr>
      </w:pPr>
      <w:r>
        <w:rPr>
          <w:rFonts w:hint="eastAsia" w:ascii="仿宋" w:eastAsia="仿宋"/>
          <w:sz w:val="72"/>
          <w:szCs w:val="72"/>
          <w:highlight w:val="none"/>
        </w:rPr>
        <w:t>件</w:t>
      </w:r>
    </w:p>
    <w:p>
      <w:pPr>
        <w:spacing w:line="1200" w:lineRule="exact"/>
        <w:ind w:right="6"/>
        <w:jc w:val="center"/>
        <w:rPr>
          <w:rFonts w:ascii="仿宋" w:eastAsia="仿宋"/>
          <w:sz w:val="72"/>
          <w:szCs w:val="72"/>
          <w:highlight w:val="none"/>
        </w:rPr>
      </w:pPr>
    </w:p>
    <w:p>
      <w:pPr>
        <w:spacing w:line="1200" w:lineRule="exact"/>
        <w:ind w:right="6"/>
        <w:jc w:val="center"/>
        <w:rPr>
          <w:rFonts w:ascii="仿宋" w:eastAsia="仿宋"/>
          <w:sz w:val="72"/>
          <w:szCs w:val="72"/>
          <w:highlight w:val="none"/>
        </w:rPr>
      </w:pP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投标人名称（盖章）：</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地    址：</w:t>
      </w:r>
    </w:p>
    <w:p>
      <w:pPr>
        <w:spacing w:line="360" w:lineRule="auto"/>
        <w:ind w:right="-110"/>
        <w:rPr>
          <w:rFonts w:ascii="仿宋" w:eastAsia="仿宋"/>
          <w:spacing w:val="40"/>
          <w:sz w:val="30"/>
          <w:szCs w:val="30"/>
          <w:highlight w:val="none"/>
        </w:rPr>
      </w:pPr>
      <w:r>
        <w:rPr>
          <w:rFonts w:hint="eastAsia" w:ascii="仿宋" w:eastAsia="仿宋"/>
          <w:spacing w:val="40"/>
          <w:sz w:val="30"/>
          <w:szCs w:val="30"/>
          <w:highlight w:val="none"/>
        </w:rPr>
        <w:t>日    期：</w:t>
      </w:r>
    </w:p>
    <w:p>
      <w:pPr>
        <w:rPr>
          <w:rFonts w:ascii="仿宋" w:eastAsia="仿宋"/>
          <w:sz w:val="24"/>
          <w:highlight w:val="none"/>
        </w:rPr>
      </w:pPr>
    </w:p>
    <w:p>
      <w:pPr>
        <w:snapToGrid w:val="0"/>
        <w:spacing w:beforeLines="50" w:after="50"/>
        <w:jc w:val="left"/>
        <w:rPr>
          <w:rFonts w:ascii="仿宋" w:eastAsia="仿宋"/>
          <w:b/>
          <w:bCs/>
          <w:sz w:val="30"/>
          <w:szCs w:val="30"/>
          <w:highlight w:val="none"/>
        </w:rPr>
      </w:pPr>
      <w:r>
        <w:rPr>
          <w:rFonts w:hint="eastAsia" w:ascii="仿宋" w:eastAsia="仿宋"/>
          <w:b/>
          <w:bCs/>
          <w:sz w:val="30"/>
          <w:szCs w:val="30"/>
          <w:highlight w:val="none"/>
        </w:rPr>
        <w:t>附件17：报价文件目录</w:t>
      </w:r>
    </w:p>
    <w:p>
      <w:pPr>
        <w:snapToGrid w:val="0"/>
        <w:spacing w:beforeLines="50" w:after="50"/>
        <w:jc w:val="left"/>
        <w:rPr>
          <w:rFonts w:ascii="仿宋" w:eastAsia="仿宋"/>
          <w:sz w:val="30"/>
          <w:szCs w:val="30"/>
          <w:highlight w:val="none"/>
        </w:rPr>
      </w:pPr>
    </w:p>
    <w:p>
      <w:pPr>
        <w:pStyle w:val="51"/>
        <w:spacing w:line="360" w:lineRule="auto"/>
        <w:ind w:firstLine="0" w:firstLineChars="0"/>
        <w:jc w:val="center"/>
        <w:rPr>
          <w:rFonts w:ascii="仿宋" w:eastAsia="仿宋" w:cs="仿宋_GB2312"/>
          <w:highlight w:val="none"/>
        </w:rPr>
      </w:pPr>
      <w:bookmarkStart w:id="84" w:name="_Toc64369825"/>
      <w:r>
        <w:rPr>
          <w:rFonts w:hint="eastAsia" w:ascii="仿宋" w:eastAsia="仿宋" w:cs="仿宋_GB2312"/>
          <w:highlight w:val="none"/>
        </w:rPr>
        <w:t>目 录</w:t>
      </w:r>
      <w:bookmarkEnd w:id="84"/>
    </w:p>
    <w:p>
      <w:pPr>
        <w:pStyle w:val="51"/>
        <w:numPr>
          <w:ilvl w:val="0"/>
          <w:numId w:val="10"/>
        </w:numPr>
        <w:spacing w:line="360" w:lineRule="auto"/>
        <w:ind w:firstLine="0" w:firstLineChars="0"/>
        <w:jc w:val="left"/>
        <w:rPr>
          <w:rFonts w:ascii="仿宋" w:eastAsia="仿宋" w:cs="仿宋_GB2312"/>
          <w:highlight w:val="none"/>
        </w:rPr>
      </w:pPr>
      <w:r>
        <w:rPr>
          <w:rFonts w:hint="eastAsia" w:ascii="仿宋" w:eastAsia="仿宋" w:cs="仿宋_GB2312"/>
          <w:highlight w:val="none"/>
        </w:rPr>
        <w:t>开标一览表 …………………………………………………………………（页码）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2.中小企业声明函（如有）…………………………………………………（页码）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3.残疾人福利性单位声明函（如有）………………………………………（页码）</w:t>
      </w:r>
    </w:p>
    <w:p>
      <w:pPr>
        <w:pStyle w:val="51"/>
        <w:spacing w:line="360" w:lineRule="auto"/>
        <w:ind w:firstLine="0" w:firstLineChars="0"/>
        <w:jc w:val="left"/>
        <w:rPr>
          <w:rFonts w:ascii="仿宋" w:eastAsia="仿宋" w:cs="仿宋_GB2312"/>
          <w:highlight w:val="none"/>
        </w:rPr>
      </w:pPr>
      <w:r>
        <w:rPr>
          <w:rFonts w:hint="eastAsia" w:ascii="仿宋" w:eastAsia="仿宋" w:cs="仿宋_GB2312"/>
          <w:highlight w:val="none"/>
        </w:rPr>
        <w:t>4.关于报价的其他说明（如有，自拟）……………………………………（页码）</w:t>
      </w: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sz w:val="36"/>
          <w:szCs w:val="36"/>
          <w:highlight w:val="none"/>
        </w:r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附件18（如有）：</w:t>
      </w:r>
    </w:p>
    <w:p>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（采购人名称）   </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ascii="仿宋" w:eastAsia="仿宋"/>
          <w:sz w:val="24"/>
          <w:szCs w:val="24"/>
          <w:highlight w:val="none"/>
          <w:u w:val="single"/>
        </w:rPr>
        <w:t xml:space="preserve">  </w:t>
      </w:r>
      <w:r>
        <w:rPr>
          <w:rFonts w:hint="eastAsia"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；承建（承接）企业为</w:t>
      </w:r>
      <w:r>
        <w:rPr>
          <w:rFonts w:hint="eastAsia" w:ascii="仿宋" w:eastAsia="仿宋"/>
          <w:sz w:val="24"/>
          <w:szCs w:val="24"/>
          <w:highlight w:val="none"/>
          <w:u w:val="single"/>
        </w:rPr>
        <w:t xml:space="preserve">      （企业名称）</w:t>
      </w:r>
      <w:r>
        <w:rPr>
          <w:rFonts w:ascii="仿宋" w:eastAsia="仿宋"/>
          <w:sz w:val="24"/>
          <w:szCs w:val="24"/>
          <w:highlight w:val="none"/>
          <w:u w:val="single"/>
        </w:rPr>
        <w:t xml:space="preserve">  </w:t>
      </w:r>
      <w:r>
        <w:rPr>
          <w:rFonts w:hint="eastAsia"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ascii="仿宋" w:eastAsia="仿宋"/>
          <w:sz w:val="24"/>
          <w:szCs w:val="24"/>
          <w:highlight w:val="none"/>
          <w:u w:val="single"/>
        </w:rPr>
        <w:t xml:space="preserve">   </w:t>
      </w:r>
      <w:r>
        <w:rPr>
          <w:rFonts w:hint="eastAsia" w:ascii="仿宋" w:eastAsia="仿宋"/>
          <w:sz w:val="24"/>
          <w:szCs w:val="24"/>
          <w:highlight w:val="none"/>
        </w:rPr>
        <w:t xml:space="preserve">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 xml:space="preserve">企业名称（盖章）： </w:t>
      </w:r>
    </w:p>
    <w:p>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日期：   年     月     日</w:t>
      </w:r>
    </w:p>
    <w:p>
      <w:pPr>
        <w:snapToGrid w:val="0"/>
        <w:spacing w:before="50" w:after="50"/>
        <w:jc w:val="left"/>
        <w:rPr>
          <w:rFonts w:ascii="仿宋" w:eastAsia="仿宋"/>
          <w:b/>
          <w:bCs/>
          <w:sz w:val="24"/>
          <w:szCs w:val="24"/>
          <w:highlight w:val="none"/>
        </w:rPr>
      </w:pPr>
    </w:p>
    <w:p>
      <w:pPr>
        <w:snapToGrid w:val="0"/>
        <w:spacing w:before="50" w:after="50"/>
        <w:jc w:val="left"/>
        <w:rPr>
          <w:rFonts w:ascii="仿宋" w:eastAsia="仿宋"/>
          <w:b/>
          <w:bCs/>
          <w:sz w:val="24"/>
          <w:szCs w:val="24"/>
          <w:highlight w:val="none"/>
        </w:rPr>
      </w:pPr>
      <w:r>
        <w:rPr>
          <w:rFonts w:ascii="仿宋" w:eastAsia="仿宋"/>
          <w:b/>
          <w:bCs/>
          <w:sz w:val="24"/>
          <w:szCs w:val="24"/>
          <w:highlight w:val="none"/>
        </w:rPr>
        <w:t>备注：</w:t>
      </w:r>
    </w:p>
    <w:p>
      <w:pPr>
        <w:numPr>
          <w:ilvl w:val="0"/>
          <w:numId w:val="11"/>
        </w:numPr>
        <w:snapToGrid w:val="0"/>
        <w:spacing w:before="50" w:after="50"/>
        <w:jc w:val="left"/>
        <w:rPr>
          <w:rFonts w:ascii="仿宋" w:eastAsia="仿宋"/>
          <w:b/>
          <w:bCs/>
          <w:sz w:val="24"/>
          <w:szCs w:val="24"/>
          <w:highlight w:val="none"/>
        </w:rPr>
      </w:pPr>
      <w:r>
        <w:rPr>
          <w:rFonts w:ascii="仿宋" w:eastAsia="仿宋" w:cs="仿宋_GB2312"/>
          <w:b/>
          <w:bCs/>
          <w:sz w:val="24"/>
          <w:highlight w:val="none"/>
        </w:rPr>
        <w:t>规模划分按</w:t>
      </w:r>
      <w:r>
        <w:rPr>
          <w:rFonts w:hint="eastAsia" w:ascii="仿宋" w:eastAsia="仿宋" w:cs="仿宋_GB2312"/>
          <w:b/>
          <w:bCs/>
          <w:sz w:val="24"/>
          <w:highlight w:val="none"/>
        </w:rPr>
        <w:t>《工信部关于印发中小企业划型标准规定的通知（工信部联企业〔2011〕300号）》</w:t>
      </w:r>
      <w:r>
        <w:rPr>
          <w:rFonts w:ascii="仿宋" w:eastAsia="仿宋" w:cs="仿宋_GB2312"/>
          <w:b/>
          <w:bCs/>
          <w:sz w:val="24"/>
          <w:highlight w:val="none"/>
        </w:rPr>
        <w:t>文件执行，</w:t>
      </w:r>
      <w:r>
        <w:rPr>
          <w:rFonts w:ascii="仿宋" w:eastAsia="仿宋"/>
          <w:b/>
          <w:bCs/>
          <w:sz w:val="24"/>
          <w:szCs w:val="24"/>
          <w:highlight w:val="none"/>
        </w:rPr>
        <w:t>从业人员、营业收入、资产总额填报上一年度数据，无上一年度数据的新成立企业可不填报。</w:t>
      </w:r>
    </w:p>
    <w:p>
      <w:pPr>
        <w:numPr>
          <w:ilvl w:val="0"/>
          <w:numId w:val="11"/>
        </w:numPr>
        <w:snapToGrid w:val="0"/>
        <w:spacing w:before="50" w:after="50"/>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pPr>
        <w:numPr>
          <w:ilvl w:val="0"/>
          <w:numId w:val="11"/>
        </w:numPr>
        <w:snapToGrid w:val="0"/>
        <w:spacing w:before="50" w:after="50"/>
        <w:jc w:val="left"/>
        <w:rPr>
          <w:rFonts w:ascii="仿宋" w:eastAsia="仿宋"/>
          <w:b/>
          <w:bCs/>
          <w:sz w:val="24"/>
          <w:szCs w:val="24"/>
          <w:highlight w:val="none"/>
          <w:u w:val="single"/>
        </w:rPr>
      </w:pPr>
      <w:r>
        <w:rPr>
          <w:rFonts w:hint="eastAsia" w:ascii="仿宋" w:eastAsia="仿宋" w:cs="仿宋_GB2312"/>
          <w:b/>
          <w:bCs/>
          <w:sz w:val="24"/>
          <w:highlight w:val="none"/>
          <w:u w:val="single"/>
        </w:rPr>
        <w:t>“标的名称”、“所属行业”按前附表所列填写，否则不予享受价格扣除。</w:t>
      </w:r>
    </w:p>
    <w:p>
      <w:pPr>
        <w:snapToGrid w:val="0"/>
        <w:spacing w:before="50" w:after="50"/>
        <w:ind w:left="840"/>
        <w:jc w:val="left"/>
        <w:rPr>
          <w:rFonts w:ascii="仿宋" w:eastAsia="仿宋"/>
          <w:b/>
          <w:bCs/>
          <w:sz w:val="24"/>
          <w:szCs w:val="24"/>
          <w:highlight w:val="none"/>
        </w:rPr>
      </w:pPr>
    </w:p>
    <w:p>
      <w:pPr>
        <w:spacing w:line="588" w:lineRule="exact"/>
        <w:rPr>
          <w:rFonts w:ascii="仿宋" w:eastAsia="仿宋"/>
          <w:b/>
          <w:spacing w:val="6"/>
          <w:sz w:val="30"/>
          <w:szCs w:val="30"/>
          <w:highlight w:val="none"/>
        </w:rPr>
      </w:pPr>
      <w:bookmarkStart w:id="85" w:name="_Hlk523382353"/>
      <w:r>
        <w:rPr>
          <w:rFonts w:hint="eastAsia" w:ascii="仿宋" w:eastAsia="仿宋"/>
          <w:b/>
          <w:spacing w:val="6"/>
          <w:sz w:val="30"/>
          <w:szCs w:val="30"/>
          <w:highlight w:val="none"/>
        </w:rPr>
        <w:t>附件19（如有）：</w:t>
      </w:r>
    </w:p>
    <w:bookmarkEnd w:id="85"/>
    <w:p>
      <w:pPr>
        <w:spacing w:line="588" w:lineRule="exact"/>
        <w:ind w:firstLine="667"/>
        <w:jc w:val="center"/>
        <w:rPr>
          <w:rFonts w:ascii="仿宋" w:eastAsia="仿宋"/>
          <w:b/>
          <w:spacing w:val="6"/>
          <w:sz w:val="32"/>
          <w:szCs w:val="32"/>
          <w:highlight w:val="none"/>
        </w:rPr>
      </w:pPr>
    </w:p>
    <w:p>
      <w:pPr>
        <w:spacing w:line="588" w:lineRule="exact"/>
        <w:ind w:firstLine="667"/>
        <w:jc w:val="center"/>
        <w:rPr>
          <w:rFonts w:ascii="仿宋" w:eastAsia="仿宋"/>
          <w:b/>
          <w:spacing w:val="6"/>
          <w:sz w:val="36"/>
          <w:szCs w:val="36"/>
          <w:highlight w:val="none"/>
        </w:rPr>
      </w:pPr>
      <w:r>
        <w:rPr>
          <w:rFonts w:hint="eastAsia" w:ascii="仿宋" w:eastAsia="仿宋"/>
          <w:b/>
          <w:spacing w:val="6"/>
          <w:sz w:val="36"/>
          <w:szCs w:val="36"/>
          <w:highlight w:val="none"/>
        </w:rPr>
        <w:t>残疾人福利性单位声明函</w:t>
      </w:r>
    </w:p>
    <w:p>
      <w:pPr>
        <w:spacing w:line="588" w:lineRule="exact"/>
        <w:ind w:firstLine="626"/>
        <w:rPr>
          <w:rFonts w:ascii="仿宋" w:eastAsia="仿宋"/>
          <w:b/>
          <w:spacing w:val="6"/>
          <w:sz w:val="30"/>
          <w:szCs w:val="30"/>
          <w:highlight w:val="none"/>
        </w:rPr>
      </w:pP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spacing w:line="588" w:lineRule="exact"/>
        <w:ind w:firstLine="480"/>
        <w:rPr>
          <w:rFonts w:ascii="仿宋" w:eastAsia="仿宋" w:cs="仿宋_GB2312"/>
          <w:sz w:val="24"/>
          <w:highlight w:val="none"/>
        </w:rPr>
      </w:pPr>
    </w:p>
    <w:p>
      <w:pPr>
        <w:tabs>
          <w:tab w:val="left" w:pos="4860"/>
        </w:tabs>
        <w:spacing w:line="588" w:lineRule="exact"/>
        <w:ind w:right="1560" w:firstLine="480"/>
        <w:jc w:val="center"/>
        <w:rPr>
          <w:rFonts w:ascii="仿宋" w:eastAsia="仿宋" w:cs="仿宋_GB2312"/>
          <w:sz w:val="24"/>
          <w:highlight w:val="none"/>
        </w:rPr>
      </w:pPr>
      <w:r>
        <w:rPr>
          <w:rFonts w:hint="eastAsia" w:ascii="仿宋" w:eastAsia="仿宋" w:cs="仿宋_GB2312"/>
          <w:sz w:val="24"/>
          <w:highlight w:val="none"/>
        </w:rPr>
        <w:t xml:space="preserve">                              单位名称（盖章）：</w:t>
      </w:r>
    </w:p>
    <w:p>
      <w:pPr>
        <w:spacing w:line="480" w:lineRule="exact"/>
        <w:ind w:firstLine="480" w:firstLineChars="200"/>
        <w:jc w:val="right"/>
        <w:rPr>
          <w:rFonts w:ascii="仿宋" w:eastAsia="仿宋"/>
          <w:color w:val="000000"/>
          <w:sz w:val="24"/>
          <w:highlight w:val="none"/>
        </w:rPr>
      </w:pPr>
      <w:r>
        <w:rPr>
          <w:rFonts w:hint="eastAsia" w:ascii="仿宋" w:eastAsia="仿宋"/>
          <w:color w:val="000000"/>
          <w:sz w:val="24"/>
          <w:highlight w:val="none"/>
        </w:rPr>
        <w:t>日期：    年    月    日</w:t>
      </w:r>
    </w:p>
    <w:p>
      <w:pPr>
        <w:ind w:firstLine="480"/>
        <w:rPr>
          <w:rFonts w:ascii="仿宋" w:eastAsia="仿宋" w:cs="仿宋_GB2312"/>
          <w:sz w:val="24"/>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20"/>
        <w:rPr>
          <w:rFonts w:ascii="仿宋" w:eastAsia="仿宋"/>
          <w:highlight w:val="none"/>
        </w:rPr>
      </w:pPr>
    </w:p>
    <w:p>
      <w:pPr>
        <w:ind w:firstLine="482" w:firstLineChars="200"/>
        <w:rPr>
          <w:rFonts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特别提示：采购机构将在中标公告中公布中标人的《残疾人福利性单位声明函》，接受社会监督。</w:t>
      </w:r>
    </w:p>
    <w:p>
      <w:pPr>
        <w:ind w:firstLine="420"/>
        <w:rPr>
          <w:rFonts w:ascii="仿宋" w:eastAsia="仿宋"/>
          <w:highlight w:val="none"/>
        </w:rPr>
      </w:pPr>
    </w:p>
    <w:p>
      <w:pPr>
        <w:rPr>
          <w:rFonts w:ascii="仿宋" w:eastAsia="仿宋"/>
          <w:b/>
          <w:sz w:val="36"/>
          <w:szCs w:val="36"/>
          <w:highlight w:val="none"/>
        </w:rPr>
      </w:pPr>
      <w:r>
        <w:rPr>
          <w:rFonts w:hint="eastAsia" w:ascii="仿宋" w:eastAsia="仿宋"/>
          <w:b/>
          <w:sz w:val="36"/>
          <w:szCs w:val="36"/>
          <w:highlight w:val="none"/>
        </w:rPr>
        <w:br w:type="page"/>
      </w:r>
    </w:p>
    <w:p>
      <w:pPr>
        <w:snapToGrid w:val="0"/>
        <w:spacing w:before="50" w:after="50"/>
        <w:jc w:val="left"/>
        <w:rPr>
          <w:rFonts w:ascii="仿宋" w:eastAsia="仿宋"/>
          <w:b/>
          <w:sz w:val="36"/>
          <w:szCs w:val="36"/>
          <w:highlight w:val="none"/>
        </w:rPr>
        <w:sectPr>
          <w:footerReference r:id="rId3"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仿宋" w:eastAsia="仿宋"/>
          <w:b/>
          <w:bCs/>
          <w:sz w:val="30"/>
          <w:szCs w:val="30"/>
          <w:highlight w:val="none"/>
        </w:rPr>
      </w:pPr>
      <w:r>
        <w:rPr>
          <w:rFonts w:hint="eastAsia" w:ascii="仿宋" w:eastAsia="仿宋"/>
          <w:b/>
          <w:bCs/>
          <w:sz w:val="30"/>
          <w:szCs w:val="30"/>
          <w:highlight w:val="none"/>
        </w:rPr>
        <w:t>附件20：</w:t>
      </w:r>
    </w:p>
    <w:p>
      <w:pPr>
        <w:snapToGrid w:val="0"/>
        <w:spacing w:before="50" w:after="50"/>
        <w:jc w:val="center"/>
        <w:rPr>
          <w:rFonts w:ascii="仿宋" w:eastAsia="仿宋"/>
          <w:b/>
          <w:sz w:val="36"/>
          <w:szCs w:val="36"/>
          <w:highlight w:val="none"/>
        </w:rPr>
      </w:pPr>
      <w:r>
        <w:rPr>
          <w:rFonts w:hint="eastAsia" w:ascii="仿宋" w:eastAsia="仿宋"/>
          <w:b/>
          <w:sz w:val="36"/>
          <w:szCs w:val="36"/>
          <w:highlight w:val="none"/>
        </w:rPr>
        <w:t>开标一览表</w:t>
      </w:r>
    </w:p>
    <w:p>
      <w:pPr>
        <w:spacing w:line="400" w:lineRule="exact"/>
        <w:rPr>
          <w:rFonts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pPr>
        <w:snapToGrid w:val="0"/>
        <w:spacing w:line="400" w:lineRule="exact"/>
        <w:rPr>
          <w:rFonts w:ascii="仿宋" w:eastAsia="仿宋"/>
          <w:sz w:val="24"/>
          <w:highlight w:val="none"/>
          <w:u w:val="single"/>
        </w:rPr>
      </w:pPr>
      <w:r>
        <w:rPr>
          <w:rFonts w:hint="eastAsia" w:ascii="仿宋" w:eastAsia="仿宋"/>
          <w:sz w:val="24"/>
          <w:highlight w:val="none"/>
        </w:rPr>
        <w:t>项目编号：</w:t>
      </w:r>
      <w:r>
        <w:rPr>
          <w:rFonts w:hint="eastAsia" w:ascii="仿宋" w:eastAsia="仿宋"/>
          <w:sz w:val="24"/>
          <w:highlight w:val="none"/>
          <w:u w:val="single"/>
        </w:rPr>
        <w:t xml:space="preserve">                                      </w:t>
      </w:r>
      <w:r>
        <w:rPr>
          <w:rFonts w:hint="eastAsia" w:ascii="仿宋" w:eastAsia="仿宋"/>
          <w:sz w:val="24"/>
          <w:highlight w:val="none"/>
        </w:rPr>
        <w:t>标项：</w:t>
      </w:r>
      <w:r>
        <w:rPr>
          <w:rFonts w:hint="eastAsia" w:ascii="仿宋" w:eastAsia="仿宋"/>
          <w:sz w:val="24"/>
          <w:highlight w:val="none"/>
          <w:u w:val="single"/>
        </w:rPr>
        <w:t xml:space="preserve">                                      </w:t>
      </w:r>
    </w:p>
    <w:tbl>
      <w:tblPr>
        <w:tblStyle w:val="29"/>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单价</w:t>
            </w:r>
          </w:p>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金额</w:t>
            </w:r>
          </w:p>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r>
              <w:rPr>
                <w:rFonts w:hint="eastAsia" w:ascii="仿宋" w:eastAsia="仿宋"/>
                <w:bCs/>
                <w:sz w:val="24"/>
                <w:szCs w:val="24"/>
                <w:highlight w:val="none"/>
              </w:rPr>
              <w:t>越城区马海闸站运行维护项目</w:t>
            </w: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bCs/>
                <w:sz w:val="24"/>
                <w:szCs w:val="24"/>
                <w:highlight w:val="none"/>
              </w:rPr>
            </w:pPr>
            <w:r>
              <w:rPr>
                <w:rFonts w:hint="eastAsia" w:ascii="仿宋" w:eastAsia="仿宋"/>
                <w:bCs/>
                <w:sz w:val="24"/>
                <w:szCs w:val="24"/>
                <w:highlight w:val="none"/>
              </w:rPr>
              <w:t>2</w:t>
            </w: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r>
              <w:rPr>
                <w:rFonts w:hint="eastAsia" w:ascii="仿宋" w:eastAsia="仿宋"/>
                <w:bCs/>
                <w:sz w:val="24"/>
                <w:szCs w:val="24"/>
                <w:highlight w:val="none"/>
              </w:rPr>
              <w:t>单项上限价：185万元/年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r>
              <w:rPr>
                <w:rFonts w:hint="eastAsia" w:ascii="仿宋" w:eastAsia="仿宋"/>
                <w:bCs/>
                <w:sz w:val="24"/>
                <w:szCs w:val="24"/>
                <w:highlight w:val="none"/>
              </w:rPr>
              <w:t>越城区沥海闸、南江闸、楝树下闸运行维护项目</w:t>
            </w:r>
          </w:p>
        </w:tc>
        <w:tc>
          <w:tcPr>
            <w:tcW w:w="265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bCs/>
                <w:sz w:val="24"/>
                <w:szCs w:val="24"/>
                <w:highlight w:val="none"/>
              </w:rPr>
            </w:pPr>
            <w:r>
              <w:rPr>
                <w:rFonts w:hint="eastAsia" w:ascii="仿宋" w:eastAsia="仿宋"/>
                <w:bCs/>
                <w:sz w:val="24"/>
                <w:szCs w:val="24"/>
                <w:highlight w:val="none"/>
              </w:rPr>
              <w:t>2</w:t>
            </w:r>
          </w:p>
        </w:tc>
        <w:tc>
          <w:tcPr>
            <w:tcW w:w="2265"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Cs/>
                <w:sz w:val="24"/>
                <w:szCs w:val="24"/>
                <w:highlight w:val="none"/>
              </w:rPr>
            </w:pPr>
            <w:r>
              <w:rPr>
                <w:rFonts w:hint="eastAsia" w:ascii="仿宋" w:eastAsia="仿宋"/>
                <w:bCs/>
                <w:sz w:val="24"/>
                <w:szCs w:val="24"/>
                <w:highlight w:val="none"/>
              </w:rPr>
              <w:t>单项上限价：45万元/年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b/>
                <w:sz w:val="24"/>
                <w:szCs w:val="24"/>
                <w:highlight w:val="none"/>
              </w:rPr>
            </w:pPr>
            <w:r>
              <w:rPr>
                <w:rFonts w:hint="eastAsia" w:ascii="仿宋" w:eastAsia="仿宋"/>
                <w:b/>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r>
              <w:rPr>
                <w:rFonts w:hint="eastAsia" w:ascii="仿宋" w:eastAsia="仿宋"/>
                <w:b/>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50"/>
              <w:jc w:val="left"/>
              <w:rPr>
                <w:rFonts w:ascii="仿宋" w:eastAsia="仿宋"/>
                <w:b/>
                <w:sz w:val="24"/>
                <w:szCs w:val="24"/>
                <w:highlight w:val="none"/>
              </w:rPr>
            </w:pPr>
            <w:r>
              <w:rPr>
                <w:rFonts w:hint="eastAsia" w:ascii="仿宋" w:eastAsia="仿宋"/>
                <w:b/>
                <w:sz w:val="24"/>
                <w:szCs w:val="24"/>
                <w:highlight w:val="none"/>
              </w:rPr>
              <w:t>小写：</w:t>
            </w:r>
          </w:p>
        </w:tc>
      </w:tr>
    </w:tbl>
    <w:p>
      <w:pPr>
        <w:snapToGrid w:val="0"/>
        <w:jc w:val="left"/>
        <w:rPr>
          <w:rFonts w:ascii="仿宋" w:hAnsi="仿宋" w:eastAsia="仿宋"/>
          <w:sz w:val="24"/>
          <w:highlight w:val="none"/>
        </w:rPr>
      </w:pPr>
      <w:r>
        <w:rPr>
          <w:rFonts w:hint="eastAsia" w:ascii="仿宋" w:eastAsia="仿宋"/>
          <w:sz w:val="24"/>
          <w:highlight w:val="none"/>
        </w:rPr>
        <w:t>注: 1.</w:t>
      </w:r>
      <w:r>
        <w:rPr>
          <w:rFonts w:hint="eastAsia" w:ascii="仿宋" w:eastAsia="仿宋"/>
          <w:bCs/>
          <w:sz w:val="24"/>
          <w:szCs w:val="24"/>
          <w:highlight w:val="none"/>
        </w:rPr>
        <w:t>马海闸站运行维护</w:t>
      </w:r>
      <w:r>
        <w:rPr>
          <w:rFonts w:hint="eastAsia" w:ascii="仿宋" w:eastAsia="仿宋"/>
          <w:bCs/>
          <w:sz w:val="24"/>
          <w:szCs w:val="24"/>
          <w:highlight w:val="none"/>
          <w:lang w:eastAsia="zh-CN"/>
        </w:rPr>
        <w:t>单项上限价为</w:t>
      </w:r>
      <w:r>
        <w:rPr>
          <w:rFonts w:hint="eastAsia" w:ascii="仿宋" w:eastAsia="仿宋"/>
          <w:bCs/>
          <w:sz w:val="24"/>
          <w:szCs w:val="24"/>
          <w:highlight w:val="none"/>
        </w:rPr>
        <w:t>185万元/年</w:t>
      </w:r>
      <w:r>
        <w:rPr>
          <w:rFonts w:hint="eastAsia" w:ascii="仿宋" w:eastAsia="仿宋"/>
          <w:bCs/>
          <w:sz w:val="24"/>
          <w:szCs w:val="24"/>
          <w:highlight w:val="none"/>
          <w:lang w:eastAsia="zh-CN"/>
        </w:rPr>
        <w:t>，</w:t>
      </w:r>
      <w:r>
        <w:rPr>
          <w:rFonts w:hint="eastAsia" w:ascii="仿宋" w:eastAsia="仿宋"/>
          <w:bCs/>
          <w:sz w:val="24"/>
          <w:szCs w:val="24"/>
          <w:highlight w:val="none"/>
        </w:rPr>
        <w:t>沥海闸、南江闸、楝树下闸运行维护</w:t>
      </w:r>
      <w:r>
        <w:rPr>
          <w:rFonts w:hint="eastAsia" w:ascii="仿宋" w:eastAsia="仿宋"/>
          <w:bCs/>
          <w:sz w:val="24"/>
          <w:szCs w:val="24"/>
          <w:highlight w:val="none"/>
          <w:lang w:eastAsia="zh-CN"/>
        </w:rPr>
        <w:t>单项上限价为</w:t>
      </w:r>
      <w:r>
        <w:rPr>
          <w:rFonts w:hint="eastAsia" w:ascii="仿宋" w:eastAsia="仿宋"/>
          <w:bCs/>
          <w:sz w:val="24"/>
          <w:szCs w:val="24"/>
          <w:highlight w:val="none"/>
          <w:lang w:val="en-US" w:eastAsia="zh-CN"/>
        </w:rPr>
        <w:t>45</w:t>
      </w:r>
      <w:r>
        <w:rPr>
          <w:rFonts w:hint="eastAsia" w:ascii="仿宋" w:eastAsia="仿宋"/>
          <w:bCs/>
          <w:sz w:val="24"/>
          <w:szCs w:val="24"/>
          <w:highlight w:val="none"/>
        </w:rPr>
        <w:t>万元/年</w:t>
      </w:r>
      <w:r>
        <w:rPr>
          <w:rFonts w:hint="eastAsia" w:ascii="仿宋" w:eastAsia="仿宋"/>
          <w:bCs/>
          <w:sz w:val="24"/>
          <w:szCs w:val="24"/>
          <w:highlight w:val="none"/>
          <w:lang w:eastAsia="zh-CN"/>
        </w:rPr>
        <w:t>。</w:t>
      </w:r>
      <w:r>
        <w:rPr>
          <w:rFonts w:hint="eastAsia" w:ascii="仿宋" w:hAnsi="仿宋" w:eastAsia="仿宋"/>
          <w:sz w:val="24"/>
          <w:highlight w:val="none"/>
        </w:rPr>
        <w:t>超过单价上限价做无效投标处理。</w:t>
      </w:r>
    </w:p>
    <w:p>
      <w:pPr>
        <w:snapToGrid w:val="0"/>
        <w:ind w:firstLine="480" w:firstLineChars="200"/>
        <w:jc w:val="left"/>
        <w:rPr>
          <w:rFonts w:ascii="仿宋" w:eastAsia="仿宋"/>
          <w:sz w:val="24"/>
          <w:highlight w:val="none"/>
        </w:rPr>
      </w:pPr>
      <w:r>
        <w:rPr>
          <w:rFonts w:hint="eastAsia" w:ascii="仿宋" w:eastAsia="仿宋"/>
          <w:sz w:val="24"/>
          <w:highlight w:val="none"/>
          <w:lang w:val="en-US" w:eastAsia="zh-CN"/>
        </w:rPr>
        <w:t>2.</w:t>
      </w:r>
      <w:r>
        <w:rPr>
          <w:rFonts w:hint="eastAsia" w:ascii="仿宋" w:eastAsia="仿宋"/>
          <w:sz w:val="24"/>
          <w:highlight w:val="none"/>
        </w:rPr>
        <w:t>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sz w:val="24"/>
          <w:highlight w:val="none"/>
        </w:rPr>
      </w:pPr>
      <w:r>
        <w:rPr>
          <w:rFonts w:hint="eastAsia" w:ascii="仿宋" w:eastAsia="仿宋"/>
          <w:b/>
          <w:bCs/>
          <w:sz w:val="24"/>
          <w:highlight w:val="none"/>
          <w:lang w:val="en-US" w:eastAsia="zh-CN"/>
        </w:rPr>
        <w:t>3</w:t>
      </w:r>
      <w:r>
        <w:rPr>
          <w:rFonts w:hint="eastAsia" w:ascii="仿宋" w:eastAsia="仿宋"/>
          <w:b/>
          <w:bCs/>
          <w:sz w:val="24"/>
          <w:highlight w:val="none"/>
        </w:rPr>
        <w:t>.</w:t>
      </w:r>
      <w:r>
        <w:rPr>
          <w:rFonts w:hint="eastAsia" w:ascii="仿宋" w:eastAsia="仿宋" w:cs="仿宋_GB2312"/>
          <w:b/>
          <w:bCs/>
          <w:kern w:val="0"/>
          <w:sz w:val="24"/>
          <w:highlight w:val="none"/>
        </w:rPr>
        <w:t>报价低于项目预算50%的，应当在报价文件中详细阐述不影响产品质量或诚信履约的具体原因，否则有可能会被认为影响产品质量或诚信履约并作无效投标处理。</w:t>
      </w:r>
    </w:p>
    <w:p>
      <w:pPr>
        <w:snapToGrid w:val="0"/>
        <w:ind w:left="480"/>
        <w:rPr>
          <w:rFonts w:ascii="仿宋" w:eastAsia="仿宋" w:cs="仿宋_GB2312"/>
          <w:kern w:val="0"/>
          <w:sz w:val="24"/>
          <w:highlight w:val="none"/>
          <w:lang w:val="zh-CN"/>
        </w:rPr>
      </w:pPr>
      <w:r>
        <w:rPr>
          <w:rFonts w:hint="eastAsia" w:ascii="仿宋" w:eastAsia="仿宋" w:cs="仿宋_GB2312"/>
          <w:kern w:val="0"/>
          <w:sz w:val="24"/>
          <w:highlight w:val="none"/>
          <w:lang w:val="en-US" w:eastAsia="zh-CN"/>
        </w:rPr>
        <w:t>4</w:t>
      </w:r>
      <w:r>
        <w:rPr>
          <w:rFonts w:hint="eastAsia" w:ascii="仿宋" w:eastAsia="仿宋" w:cs="仿宋_GB2312"/>
          <w:kern w:val="0"/>
          <w:sz w:val="24"/>
          <w:highlight w:val="none"/>
          <w:lang w:val="zh-CN"/>
        </w:rPr>
        <w:t>.有关本项目的招投标及项目实施所涉及的一切费用均计入投标报价。</w:t>
      </w:r>
    </w:p>
    <w:p>
      <w:pPr>
        <w:ind w:firstLine="482" w:firstLineChars="200"/>
        <w:rPr>
          <w:rFonts w:ascii="仿宋" w:eastAsia="仿宋"/>
          <w:b/>
          <w:kern w:val="0"/>
          <w:sz w:val="24"/>
          <w:highlight w:val="none"/>
          <w:u w:val="single"/>
          <w:lang w:val="zh-CN"/>
        </w:rPr>
      </w:pPr>
      <w:r>
        <w:rPr>
          <w:rFonts w:hint="eastAsia" w:ascii="仿宋" w:eastAsia="仿宋"/>
          <w:b/>
          <w:sz w:val="24"/>
          <w:highlight w:val="none"/>
          <w:u w:val="single"/>
          <w:lang w:val="en-US" w:eastAsia="zh-CN"/>
        </w:rPr>
        <w:t>5.</w:t>
      </w:r>
      <w:r>
        <w:rPr>
          <w:rFonts w:hint="eastAsia" w:ascii="仿宋" w:eastAsia="仿宋"/>
          <w:b/>
          <w:kern w:val="0"/>
          <w:sz w:val="24"/>
          <w:highlight w:val="none"/>
          <w:u w:val="single"/>
          <w:lang w:val="zh-CN"/>
        </w:rPr>
        <w:t>特别提示：采购机构将在中标公告中公布中标人的《开标一览表》，接受社会监督。</w:t>
      </w:r>
    </w:p>
    <w:p>
      <w:pPr>
        <w:ind w:firstLine="482" w:firstLineChars="200"/>
        <w:rPr>
          <w:rFonts w:ascii="仿宋" w:eastAsia="仿宋"/>
          <w:b/>
          <w:kern w:val="0"/>
          <w:sz w:val="24"/>
          <w:highlight w:val="none"/>
          <w:u w:val="single"/>
          <w:lang w:val="zh-CN"/>
        </w:rPr>
      </w:pPr>
    </w:p>
    <w:p>
      <w:pPr>
        <w:snapToGrid w:val="0"/>
        <w:ind w:firstLine="480" w:firstLineChars="200"/>
        <w:jc w:val="left"/>
        <w:rPr>
          <w:rFonts w:ascii="仿宋" w:eastAsia="仿宋"/>
          <w:sz w:val="24"/>
          <w:highlight w:val="none"/>
        </w:rPr>
      </w:pPr>
      <w:bookmarkStart w:id="86" w:name="_Toc64369826"/>
      <w:r>
        <w:rPr>
          <w:rFonts w:hint="eastAsia" w:ascii="仿宋" w:eastAsia="仿宋"/>
          <w:sz w:val="24"/>
          <w:highlight w:val="none"/>
        </w:rPr>
        <w:t xml:space="preserve">法定代表人或其授权代表签字（或盖章）：            </w:t>
      </w:r>
      <w:bookmarkEnd w:id="86"/>
    </w:p>
    <w:p>
      <w:pPr>
        <w:snapToGrid w:val="0"/>
        <w:ind w:firstLine="480" w:firstLineChars="200"/>
        <w:jc w:val="left"/>
        <w:rPr>
          <w:rFonts w:ascii="仿宋" w:eastAsia="仿宋"/>
          <w:sz w:val="24"/>
          <w:highlight w:val="none"/>
        </w:rPr>
      </w:pPr>
    </w:p>
    <w:p>
      <w:pPr>
        <w:snapToGrid w:val="0"/>
        <w:ind w:firstLine="480" w:firstLineChars="200"/>
        <w:jc w:val="left"/>
        <w:rPr>
          <w:rFonts w:ascii="仿宋" w:eastAsia="仿宋"/>
          <w:sz w:val="24"/>
          <w:highlight w:val="none"/>
        </w:rPr>
      </w:pPr>
      <w:bookmarkStart w:id="87" w:name="_Toc64369827"/>
      <w:r>
        <w:rPr>
          <w:rFonts w:hint="eastAsia" w:ascii="仿宋" w:eastAsia="仿宋"/>
          <w:sz w:val="24"/>
          <w:highlight w:val="none"/>
        </w:rPr>
        <w:t>日期：    年   月   日</w:t>
      </w:r>
      <w:bookmarkEnd w:id="87"/>
    </w:p>
    <w:p>
      <w:pPr>
        <w:snapToGrid w:val="0"/>
        <w:ind w:firstLine="480" w:firstLineChars="200"/>
        <w:jc w:val="left"/>
        <w:rPr>
          <w:rFonts w:ascii="仿宋" w:eastAsia="仿宋"/>
          <w:sz w:val="24"/>
          <w:highlight w:val="none"/>
        </w:rPr>
        <w:sectPr>
          <w:pgSz w:w="16840" w:h="11907" w:orient="landscape"/>
          <w:pgMar w:top="1803" w:right="1440" w:bottom="1236" w:left="1440" w:header="851" w:footer="992" w:gutter="0"/>
          <w:cols w:space="720" w:num="1"/>
          <w:docGrid w:type="lines" w:linePitch="312" w:charSpace="0"/>
        </w:sectPr>
      </w:pPr>
    </w:p>
    <w:p>
      <w:pPr>
        <w:pStyle w:val="2"/>
        <w:rPr>
          <w:rFonts w:ascii="仿宋"/>
          <w:highlight w:val="none"/>
        </w:rPr>
      </w:pPr>
      <w:bookmarkStart w:id="88" w:name="_Toc24364"/>
      <w:r>
        <w:rPr>
          <w:rFonts w:hint="eastAsia" w:ascii="仿宋"/>
          <w:highlight w:val="none"/>
        </w:rPr>
        <w:t>第七章  询问、质疑及投诉</w:t>
      </w:r>
      <w:bookmarkEnd w:id="88"/>
    </w:p>
    <w:p>
      <w:pPr>
        <w:pStyle w:val="18"/>
        <w:spacing w:line="360" w:lineRule="auto"/>
        <w:ind w:firstLine="480" w:firstLineChars="200"/>
        <w:rPr>
          <w:rFonts w:ascii="仿宋" w:eastAsia="仿宋"/>
          <w:sz w:val="24"/>
          <w:highlight w:val="none"/>
        </w:rPr>
      </w:pPr>
      <w:r>
        <w:rPr>
          <w:rFonts w:hint="eastAsia" w:asci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highlight w:val="none"/>
        </w:rPr>
      </w:pPr>
      <w:bookmarkStart w:id="89" w:name="_Toc10413"/>
      <w:r>
        <w:rPr>
          <w:rFonts w:hint="eastAsia" w:ascii="仿宋"/>
          <w:highlight w:val="none"/>
        </w:rPr>
        <w:t>一、供应商询问</w:t>
      </w:r>
      <w:bookmarkEnd w:id="89"/>
    </w:p>
    <w:p>
      <w:pPr>
        <w:pStyle w:val="18"/>
        <w:spacing w:line="360" w:lineRule="auto"/>
        <w:rPr>
          <w:rFonts w:ascii="仿宋" w:eastAsia="仿宋"/>
          <w:sz w:val="24"/>
          <w:highlight w:val="none"/>
        </w:rPr>
      </w:pPr>
      <w:r>
        <w:rPr>
          <w:rFonts w:hint="eastAsia" w:ascii="仿宋" w:eastAsia="仿宋"/>
          <w:sz w:val="24"/>
          <w:highlight w:val="none"/>
        </w:rPr>
        <w:t>1.1供应商对</w:t>
      </w:r>
      <w:r>
        <w:rPr>
          <w:rFonts w:ascii="仿宋" w:eastAsia="仿宋"/>
          <w:sz w:val="24"/>
          <w:highlight w:val="none"/>
        </w:rPr>
        <w:t>采购文件、</w:t>
      </w:r>
      <w:r>
        <w:rPr>
          <w:rFonts w:hint="eastAsia" w:ascii="仿宋" w:eastAsia="仿宋"/>
          <w:sz w:val="24"/>
          <w:highlight w:val="none"/>
        </w:rPr>
        <w:t>采购活动事项有疑问</w:t>
      </w:r>
      <w:r>
        <w:rPr>
          <w:rFonts w:ascii="仿宋" w:eastAsia="仿宋"/>
          <w:sz w:val="24"/>
          <w:highlight w:val="none"/>
        </w:rPr>
        <w:t>需要解释</w:t>
      </w:r>
      <w:r>
        <w:rPr>
          <w:rFonts w:hint="eastAsia" w:ascii="仿宋" w:eastAsia="仿宋"/>
          <w:sz w:val="24"/>
          <w:highlight w:val="none"/>
        </w:rPr>
        <w:t>的，</w:t>
      </w:r>
      <w:r>
        <w:rPr>
          <w:rFonts w:ascii="仿宋" w:eastAsia="仿宋"/>
          <w:sz w:val="24"/>
          <w:highlight w:val="none"/>
        </w:rPr>
        <w:t>在政采云系统内</w:t>
      </w:r>
      <w:r>
        <w:rPr>
          <w:rFonts w:hint="eastAsia" w:ascii="仿宋" w:eastAsia="仿宋"/>
          <w:sz w:val="24"/>
          <w:highlight w:val="none"/>
        </w:rPr>
        <w:t>可以向采购机构提出</w:t>
      </w:r>
      <w:r>
        <w:rPr>
          <w:rFonts w:ascii="仿宋" w:eastAsia="仿宋"/>
          <w:sz w:val="24"/>
          <w:highlight w:val="none"/>
        </w:rPr>
        <w:t>在线</w:t>
      </w:r>
      <w:r>
        <w:rPr>
          <w:rFonts w:hint="eastAsia" w:ascii="仿宋" w:eastAsia="仿宋"/>
          <w:sz w:val="24"/>
          <w:highlight w:val="none"/>
        </w:rPr>
        <w:t>询问</w:t>
      </w:r>
      <w:r>
        <w:rPr>
          <w:rFonts w:ascii="仿宋" w:eastAsia="仿宋"/>
          <w:sz w:val="24"/>
          <w:highlight w:val="none"/>
        </w:rPr>
        <w:t>（加盖单位CA章）</w:t>
      </w:r>
      <w:r>
        <w:rPr>
          <w:rFonts w:hint="eastAsia" w:ascii="仿宋" w:eastAsia="仿宋"/>
          <w:sz w:val="24"/>
          <w:highlight w:val="none"/>
        </w:rPr>
        <w:t>，采购机构将</w:t>
      </w:r>
      <w:r>
        <w:rPr>
          <w:rFonts w:ascii="仿宋" w:eastAsia="仿宋"/>
          <w:sz w:val="24"/>
          <w:highlight w:val="none"/>
        </w:rPr>
        <w:t>在3个工作日内</w:t>
      </w:r>
      <w:r>
        <w:rPr>
          <w:rFonts w:hint="eastAsia" w:ascii="仿宋" w:eastAsia="仿宋"/>
          <w:sz w:val="24"/>
          <w:highlight w:val="none"/>
        </w:rPr>
        <w:t>对供应商依法提出的询问作出答复，但答复的内容不得涉及商业秘密。</w:t>
      </w:r>
    </w:p>
    <w:p>
      <w:pPr>
        <w:pStyle w:val="18"/>
        <w:spacing w:line="360" w:lineRule="auto"/>
        <w:rPr>
          <w:rFonts w:ascii="仿宋" w:eastAsia="仿宋"/>
          <w:sz w:val="24"/>
          <w:highlight w:val="none"/>
        </w:rPr>
      </w:pPr>
      <w:r>
        <w:rPr>
          <w:rFonts w:hint="eastAsia" w:ascii="仿宋" w:eastAsia="仿宋"/>
          <w:sz w:val="24"/>
          <w:highlight w:val="none"/>
        </w:rPr>
        <w:t>1.</w:t>
      </w:r>
      <w:r>
        <w:rPr>
          <w:rFonts w:ascii="仿宋" w:eastAsia="仿宋"/>
          <w:sz w:val="24"/>
          <w:highlight w:val="none"/>
        </w:rPr>
        <w:t>2</w:t>
      </w:r>
      <w:r>
        <w:rPr>
          <w:rFonts w:hint="eastAsia" w:ascii="仿宋" w:eastAsia="仿宋"/>
          <w:sz w:val="24"/>
          <w:highlight w:val="none"/>
        </w:rPr>
        <w:t>采购机构一般通过</w:t>
      </w:r>
      <w:r>
        <w:rPr>
          <w:rFonts w:ascii="仿宋" w:eastAsia="仿宋"/>
          <w:sz w:val="24"/>
          <w:highlight w:val="none"/>
        </w:rPr>
        <w:t>与询问相同的</w:t>
      </w:r>
      <w:r>
        <w:rPr>
          <w:rFonts w:hint="eastAsia" w:ascii="仿宋" w:eastAsia="仿宋"/>
          <w:sz w:val="24"/>
          <w:highlight w:val="none"/>
        </w:rPr>
        <w:t>形式答复。</w:t>
      </w:r>
    </w:p>
    <w:p>
      <w:pPr>
        <w:pStyle w:val="3"/>
        <w:rPr>
          <w:rFonts w:ascii="仿宋"/>
          <w:highlight w:val="none"/>
        </w:rPr>
      </w:pPr>
      <w:bookmarkStart w:id="90" w:name="_Toc15985"/>
      <w:r>
        <w:rPr>
          <w:rFonts w:hint="eastAsia" w:ascii="仿宋"/>
          <w:highlight w:val="none"/>
        </w:rPr>
        <w:t>二、供应商质疑</w:t>
      </w:r>
      <w:bookmarkEnd w:id="90"/>
    </w:p>
    <w:p>
      <w:pPr>
        <w:pStyle w:val="18"/>
        <w:spacing w:line="360" w:lineRule="auto"/>
        <w:rPr>
          <w:rFonts w:ascii="仿宋" w:eastAsia="仿宋"/>
          <w:b/>
          <w:bCs/>
          <w:sz w:val="24"/>
          <w:highlight w:val="none"/>
        </w:rPr>
      </w:pPr>
      <w:r>
        <w:rPr>
          <w:rFonts w:hint="eastAsia" w:ascii="仿宋" w:eastAsia="仿宋"/>
          <w:b/>
          <w:bCs/>
          <w:sz w:val="24"/>
          <w:highlight w:val="none"/>
        </w:rPr>
        <w:t>2.1质疑有效期：</w:t>
      </w:r>
    </w:p>
    <w:p>
      <w:pPr>
        <w:pStyle w:val="18"/>
        <w:spacing w:line="360" w:lineRule="auto"/>
        <w:ind w:firstLine="480" w:firstLineChars="200"/>
        <w:rPr>
          <w:rFonts w:ascii="仿宋" w:eastAsia="仿宋"/>
          <w:color w:val="000000"/>
          <w:sz w:val="24"/>
          <w:highlight w:val="none"/>
        </w:rPr>
      </w:pPr>
      <w:r>
        <w:rPr>
          <w:rFonts w:hint="eastAsia" w:ascii="仿宋" w:eastAsia="仿宋"/>
          <w:color w:val="000000"/>
          <w:sz w:val="24"/>
          <w:highlight w:val="none"/>
        </w:rPr>
        <w:t>供应商可以在知道或者应知其权益受到损害之日起七个工作日内，以加盖供应商电子签章的数据电文形式</w:t>
      </w:r>
      <w:r>
        <w:rPr>
          <w:rFonts w:ascii="仿宋" w:eastAsia="仿宋"/>
          <w:color w:val="000000"/>
          <w:sz w:val="24"/>
          <w:highlight w:val="none"/>
        </w:rPr>
        <w:t>，在政采云系统内</w:t>
      </w:r>
      <w:r>
        <w:rPr>
          <w:rFonts w:hint="eastAsia" w:ascii="仿宋" w:eastAsia="仿宋"/>
          <w:color w:val="000000"/>
          <w:sz w:val="24"/>
          <w:highlight w:val="none"/>
        </w:rPr>
        <w:t>向采购机构提出</w:t>
      </w:r>
      <w:r>
        <w:rPr>
          <w:rFonts w:ascii="仿宋" w:eastAsia="仿宋"/>
          <w:color w:val="000000"/>
          <w:sz w:val="24"/>
          <w:highlight w:val="none"/>
        </w:rPr>
        <w:t>在线</w:t>
      </w:r>
      <w:r>
        <w:rPr>
          <w:rFonts w:hint="eastAsia" w:ascii="仿宋" w:eastAsia="仿宋"/>
          <w:color w:val="000000"/>
          <w:sz w:val="24"/>
          <w:highlight w:val="none"/>
        </w:rPr>
        <w:t>质疑</w:t>
      </w:r>
      <w:r>
        <w:rPr>
          <w:rFonts w:ascii="仿宋" w:eastAsia="仿宋"/>
          <w:color w:val="000000"/>
          <w:sz w:val="24"/>
          <w:highlight w:val="none"/>
        </w:rPr>
        <w:t>：</w:t>
      </w:r>
    </w:p>
    <w:p>
      <w:pPr>
        <w:pStyle w:val="18"/>
        <w:spacing w:line="360" w:lineRule="auto"/>
        <w:ind w:firstLine="480" w:firstLineChars="200"/>
        <w:rPr>
          <w:rFonts w:ascii="仿宋" w:eastAsia="仿宋"/>
          <w:sz w:val="24"/>
          <w:highlight w:val="none"/>
        </w:rPr>
      </w:pPr>
      <w:r>
        <w:rPr>
          <w:rFonts w:ascii="仿宋" w:eastAsia="仿宋"/>
          <w:color w:val="000000"/>
          <w:sz w:val="24"/>
          <w:highlight w:val="none"/>
        </w:rPr>
        <w:t>（1）</w:t>
      </w:r>
      <w:r>
        <w:rPr>
          <w:rFonts w:hint="eastAsia" w:ascii="仿宋" w:eastAsia="仿宋"/>
          <w:color w:val="000000"/>
          <w:sz w:val="24"/>
          <w:highlight w:val="none"/>
        </w:rPr>
        <w:t>采购公告中的资格条件、获取采购文件时间设定等不符合有关规定，致使供应商不能参与本项目采购活动的</w:t>
      </w:r>
      <w:r>
        <w:rPr>
          <w:rFonts w:ascii="仿宋" w:eastAsia="仿宋"/>
          <w:sz w:val="24"/>
          <w:highlight w:val="none"/>
        </w:rPr>
        <w:t>，质疑期限自采购公告发布之日起计算。</w:t>
      </w:r>
    </w:p>
    <w:p>
      <w:pPr>
        <w:pStyle w:val="18"/>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2</w:t>
      </w:r>
      <w:r>
        <w:rPr>
          <w:rFonts w:hint="eastAsia" w:asci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pacing w:line="360" w:lineRule="auto"/>
        <w:ind w:firstLine="480" w:firstLineChars="200"/>
        <w:rPr>
          <w:rFonts w:ascii="仿宋" w:eastAsia="仿宋"/>
          <w:b/>
          <w:bCs/>
          <w:sz w:val="24"/>
          <w:highlight w:val="none"/>
        </w:rPr>
      </w:pPr>
      <w:r>
        <w:rPr>
          <w:rFonts w:hint="eastAsia" w:ascii="仿宋" w:eastAsia="仿宋"/>
          <w:sz w:val="24"/>
          <w:highlight w:val="none"/>
        </w:rPr>
        <w:t>（</w:t>
      </w:r>
      <w:r>
        <w:rPr>
          <w:rFonts w:ascii="仿宋" w:eastAsia="仿宋"/>
          <w:sz w:val="24"/>
          <w:highlight w:val="none"/>
        </w:rPr>
        <w:t>3</w:t>
      </w:r>
      <w:r>
        <w:rPr>
          <w:rFonts w:hint="eastAsia" w:ascii="仿宋" w:eastAsia="仿宋"/>
          <w:sz w:val="24"/>
          <w:highlight w:val="none"/>
        </w:rPr>
        <w:t>）对采购过程提出质疑的，质疑期限为各采购程序环节结束之日起计算。</w:t>
      </w:r>
    </w:p>
    <w:p>
      <w:pPr>
        <w:pStyle w:val="18"/>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4</w:t>
      </w:r>
      <w:r>
        <w:rPr>
          <w:rFonts w:hint="eastAsia" w:ascii="仿宋" w:eastAsia="仿宋"/>
          <w:sz w:val="24"/>
          <w:highlight w:val="none"/>
        </w:rPr>
        <w:t>）对采购结果提出质疑的，质疑期限自采购结果公告（包括公示、预公告、结果更正公告等）期限届满之日起计算。</w:t>
      </w:r>
    </w:p>
    <w:p>
      <w:pPr>
        <w:pStyle w:val="18"/>
        <w:spacing w:line="360" w:lineRule="auto"/>
        <w:ind w:firstLine="480" w:firstLineChars="200"/>
        <w:rPr>
          <w:rFonts w:ascii="仿宋" w:eastAsia="仿宋"/>
          <w:sz w:val="24"/>
          <w:highlight w:val="none"/>
        </w:rPr>
      </w:pPr>
      <w:r>
        <w:rPr>
          <w:rFonts w:hint="eastAsia" w:ascii="仿宋" w:eastAsia="仿宋"/>
          <w:sz w:val="24"/>
          <w:highlight w:val="none"/>
        </w:rPr>
        <w:t>（</w:t>
      </w:r>
      <w:r>
        <w:rPr>
          <w:rFonts w:ascii="仿宋" w:eastAsia="仿宋"/>
          <w:sz w:val="24"/>
          <w:highlight w:val="none"/>
        </w:rPr>
        <w:t>5</w:t>
      </w:r>
      <w:r>
        <w:rPr>
          <w:rFonts w:hint="eastAsia" w:ascii="仿宋" w:eastAsia="仿宋"/>
          <w:sz w:val="24"/>
          <w:highlight w:val="none"/>
        </w:rPr>
        <w:t>）供应商应在法定质疑期内一次性提出针对同一采购程序环节的质疑。提供新的事实或证据的除外。</w:t>
      </w:r>
    </w:p>
    <w:p>
      <w:pPr>
        <w:pStyle w:val="18"/>
        <w:spacing w:line="360" w:lineRule="auto"/>
        <w:rPr>
          <w:rFonts w:ascii="仿宋" w:eastAsia="仿宋"/>
          <w:b/>
          <w:bCs/>
          <w:sz w:val="24"/>
          <w:highlight w:val="none"/>
        </w:rPr>
      </w:pPr>
      <w:r>
        <w:rPr>
          <w:rFonts w:hint="eastAsia" w:ascii="仿宋" w:eastAsia="仿宋"/>
          <w:b/>
          <w:bCs/>
          <w:sz w:val="24"/>
          <w:highlight w:val="none"/>
        </w:rPr>
        <w:t>2.2质疑主体的有效性：</w:t>
      </w:r>
    </w:p>
    <w:p>
      <w:pPr>
        <w:pStyle w:val="18"/>
        <w:spacing w:line="360" w:lineRule="auto"/>
        <w:rPr>
          <w:rFonts w:ascii="仿宋" w:eastAsia="仿宋"/>
          <w:sz w:val="24"/>
          <w:highlight w:val="none"/>
        </w:rPr>
      </w:pPr>
      <w:r>
        <w:rPr>
          <w:rFonts w:hint="eastAsia" w:ascii="仿宋" w:eastAsia="仿宋"/>
          <w:sz w:val="24"/>
          <w:highlight w:val="none"/>
        </w:rPr>
        <w:t>2.2.1提出质疑的供应商应当是参与所质疑项目采购活动的供应商。</w:t>
      </w:r>
    </w:p>
    <w:p>
      <w:pPr>
        <w:pStyle w:val="18"/>
        <w:spacing w:line="360" w:lineRule="auto"/>
        <w:rPr>
          <w:rFonts w:ascii="仿宋" w:eastAsia="仿宋"/>
          <w:sz w:val="24"/>
          <w:highlight w:val="none"/>
        </w:rPr>
      </w:pPr>
      <w:r>
        <w:rPr>
          <w:rFonts w:hint="eastAsia" w:ascii="仿宋" w:eastAsia="仿宋"/>
          <w:sz w:val="24"/>
          <w:highlight w:val="none"/>
        </w:rPr>
        <w:t>2.2.2质疑人应当与质疑事项存在利害关系,不得提出“自杀式质疑”。</w:t>
      </w:r>
    </w:p>
    <w:p>
      <w:pPr>
        <w:pStyle w:val="18"/>
        <w:spacing w:line="360" w:lineRule="auto"/>
        <w:rPr>
          <w:rFonts w:ascii="仿宋" w:eastAsia="仿宋"/>
          <w:b/>
          <w:bCs/>
          <w:sz w:val="24"/>
          <w:highlight w:val="none"/>
        </w:rPr>
      </w:pPr>
      <w:r>
        <w:rPr>
          <w:rFonts w:hint="eastAsia" w:ascii="仿宋" w:eastAsia="仿宋"/>
          <w:b/>
          <w:bCs/>
          <w:sz w:val="24"/>
          <w:highlight w:val="none"/>
        </w:rPr>
        <w:t>2.3质疑的答复</w:t>
      </w:r>
    </w:p>
    <w:p>
      <w:pPr>
        <w:pStyle w:val="18"/>
        <w:spacing w:line="360" w:lineRule="auto"/>
        <w:ind w:firstLine="480" w:firstLineChars="200"/>
        <w:rPr>
          <w:rFonts w:ascii="仿宋" w:eastAsia="仿宋"/>
          <w:sz w:val="24"/>
          <w:highlight w:val="none"/>
        </w:rPr>
      </w:pPr>
      <w:r>
        <w:rPr>
          <w:rFonts w:hint="eastAsia" w:ascii="仿宋" w:eastAsia="仿宋"/>
          <w:sz w:val="24"/>
          <w:highlight w:val="none"/>
        </w:rPr>
        <w:t>采购机构将在收到供应商的质疑后七个工作日内作出答复，但答复的内容不得涉及商业秘密。</w:t>
      </w:r>
      <w:r>
        <w:rPr>
          <w:rFonts w:ascii="仿宋" w:eastAsia="仿宋"/>
          <w:sz w:val="24"/>
          <w:highlight w:val="none"/>
        </w:rPr>
        <w:t>采购机构视情</w:t>
      </w:r>
      <w:r>
        <w:rPr>
          <w:rFonts w:hint="eastAsia" w:ascii="仿宋" w:eastAsia="仿宋"/>
          <w:sz w:val="24"/>
          <w:highlight w:val="none"/>
        </w:rPr>
        <w:t>以</w:t>
      </w:r>
      <w:r>
        <w:rPr>
          <w:rFonts w:ascii="仿宋" w:eastAsia="仿宋"/>
          <w:sz w:val="24"/>
          <w:highlight w:val="none"/>
        </w:rPr>
        <w:t>变更公告等</w:t>
      </w:r>
      <w:r>
        <w:rPr>
          <w:rFonts w:hint="eastAsia" w:ascii="仿宋" w:eastAsia="仿宋"/>
          <w:sz w:val="24"/>
          <w:highlight w:val="none"/>
        </w:rPr>
        <w:t>形式通知其他与质疑处理结果有利害关系的政府采购当事人</w:t>
      </w:r>
      <w:r>
        <w:rPr>
          <w:rFonts w:ascii="仿宋" w:eastAsia="仿宋"/>
          <w:sz w:val="24"/>
          <w:highlight w:val="none"/>
        </w:rPr>
        <w:t>。</w:t>
      </w:r>
    </w:p>
    <w:p>
      <w:pPr>
        <w:pStyle w:val="18"/>
        <w:spacing w:line="360" w:lineRule="auto"/>
        <w:ind w:firstLine="480" w:firstLineChars="200"/>
        <w:rPr>
          <w:rFonts w:ascii="仿宋" w:eastAsia="仿宋"/>
          <w:sz w:val="24"/>
          <w:highlight w:val="none"/>
        </w:rPr>
      </w:pPr>
      <w:r>
        <w:rPr>
          <w:rFonts w:hint="eastAsia" w:ascii="仿宋" w:eastAsia="仿宋"/>
          <w:sz w:val="24"/>
          <w:highlight w:val="none"/>
        </w:rPr>
        <w:t>询问或者质疑事项可能影响采购结果的，采购人应当暂停签订合同，已经签订合同的，应当中止履行合同。</w:t>
      </w:r>
    </w:p>
    <w:p>
      <w:pPr>
        <w:pStyle w:val="18"/>
        <w:spacing w:line="360" w:lineRule="auto"/>
        <w:rPr>
          <w:rFonts w:ascii="仿宋" w:eastAsia="仿宋"/>
          <w:b/>
          <w:bCs/>
          <w:sz w:val="24"/>
          <w:highlight w:val="none"/>
        </w:rPr>
      </w:pPr>
      <w:r>
        <w:rPr>
          <w:rFonts w:hint="eastAsia" w:ascii="仿宋" w:eastAsia="仿宋"/>
          <w:b/>
          <w:bCs/>
          <w:sz w:val="24"/>
          <w:highlight w:val="none"/>
        </w:rPr>
        <w:t>2.4质疑的撤回</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供应商可以通过</w:t>
      </w:r>
      <w:r>
        <w:rPr>
          <w:rFonts w:ascii="仿宋" w:eastAsia="仿宋"/>
          <w:color w:val="000000"/>
          <w:kern w:val="0"/>
          <w:sz w:val="24"/>
          <w:highlight w:val="none"/>
        </w:rPr>
        <w:t>政采云系统</w:t>
      </w:r>
      <w:r>
        <w:rPr>
          <w:rFonts w:hint="eastAsia" w:ascii="仿宋" w:eastAsia="仿宋"/>
          <w:color w:val="000000"/>
          <w:kern w:val="0"/>
          <w:sz w:val="24"/>
          <w:highlight w:val="none"/>
        </w:rPr>
        <w:t>撤回已经被受理的质疑书。</w:t>
      </w:r>
    </w:p>
    <w:p>
      <w:pPr>
        <w:pStyle w:val="3"/>
        <w:rPr>
          <w:rFonts w:ascii="仿宋"/>
          <w:highlight w:val="none"/>
        </w:rPr>
      </w:pPr>
      <w:bookmarkStart w:id="91" w:name="_Toc24698"/>
      <w:r>
        <w:rPr>
          <w:rFonts w:hint="eastAsia" w:ascii="仿宋"/>
          <w:highlight w:val="none"/>
        </w:rPr>
        <w:t>三、供应商投诉</w:t>
      </w:r>
      <w:bookmarkEnd w:id="91"/>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3.1投诉有效期</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000000"/>
          <w:kern w:val="0"/>
          <w:sz w:val="24"/>
          <w:highlight w:val="none"/>
          <w:u w:val="single"/>
        </w:rPr>
      </w:pPr>
      <w:r>
        <w:rPr>
          <w:rFonts w:hint="eastAsia" w:ascii="仿宋" w:eastAsia="仿宋"/>
          <w:b/>
          <w:bCs/>
          <w:color w:val="000000"/>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3.2投诉内容</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 xml:space="preserve">    投诉书需包括以下内容：</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（一）投诉人和被投诉人的姓名或者名称、通讯地址、邮编、联系人及联系电话；</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（二）质疑和质疑答复情况说明及相关证明材料；</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（三）具体、明确的投诉事项和与投诉事项相关的投诉请求；</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（四）事实依据；</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（五）法律依据；</w:t>
      </w:r>
    </w:p>
    <w:p>
      <w:pPr>
        <w:widowControl/>
        <w:snapToGrid w:val="0"/>
        <w:spacing w:line="480" w:lineRule="exact"/>
        <w:rPr>
          <w:rFonts w:ascii="仿宋" w:eastAsia="仿宋"/>
          <w:color w:val="000000"/>
          <w:kern w:val="0"/>
          <w:sz w:val="24"/>
          <w:highlight w:val="none"/>
        </w:rPr>
      </w:pPr>
      <w:r>
        <w:rPr>
          <w:rFonts w:hint="eastAsia" w:ascii="仿宋" w:eastAsia="仿宋"/>
          <w:color w:val="000000"/>
          <w:kern w:val="0"/>
          <w:sz w:val="24"/>
          <w:highlight w:val="none"/>
        </w:rPr>
        <w:t>（六）提起投诉的日期。</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olor w:val="000000"/>
          <w:kern w:val="0"/>
          <w:sz w:val="24"/>
          <w:highlight w:val="none"/>
        </w:rPr>
      </w:pPr>
    </w:p>
    <w:p>
      <w:pPr>
        <w:widowControl/>
        <w:snapToGrid w:val="0"/>
        <w:spacing w:line="480" w:lineRule="exact"/>
        <w:rPr>
          <w:rFonts w:ascii="仿宋" w:eastAsia="仿宋" w:cs="宋体"/>
          <w:b/>
          <w:bCs/>
          <w:color w:val="000000"/>
          <w:kern w:val="0"/>
          <w:sz w:val="24"/>
          <w:szCs w:val="24"/>
          <w:highlight w:val="none"/>
        </w:rPr>
      </w:pPr>
      <w:r>
        <w:rPr>
          <w:rFonts w:hint="eastAsia" w:ascii="仿宋" w:eastAsia="仿宋" w:cs="宋体"/>
          <w:b/>
          <w:bCs/>
          <w:color w:val="000000"/>
          <w:kern w:val="0"/>
          <w:sz w:val="24"/>
          <w:szCs w:val="24"/>
          <w:highlight w:val="none"/>
        </w:rPr>
        <w:t>附件：质疑函范本</w:t>
      </w:r>
    </w:p>
    <w:p>
      <w:pPr>
        <w:jc w:val="center"/>
        <w:rPr>
          <w:rFonts w:ascii="仿宋" w:eastAsia="仿宋" w:cs="仿宋"/>
          <w:b/>
          <w:bCs/>
          <w:sz w:val="24"/>
          <w:szCs w:val="24"/>
          <w:highlight w:val="none"/>
        </w:rPr>
      </w:pPr>
      <w:r>
        <w:rPr>
          <w:rFonts w:hint="eastAsia" w:ascii="仿宋" w:eastAsia="仿宋" w:cs="仿宋"/>
          <w:b/>
          <w:bCs/>
          <w:sz w:val="24"/>
          <w:szCs w:val="24"/>
          <w:highlight w:val="none"/>
        </w:rPr>
        <w:t>质疑函</w:t>
      </w:r>
    </w:p>
    <w:p>
      <w:pPr>
        <w:adjustRightInd w:val="0"/>
        <w:snapToGrid w:val="0"/>
        <w:spacing w:beforeLines="100" w:line="360" w:lineRule="auto"/>
        <w:rPr>
          <w:rFonts w:ascii="仿宋" w:eastAsia="仿宋" w:cs="仿宋"/>
          <w:bCs/>
          <w:sz w:val="24"/>
          <w:szCs w:val="24"/>
          <w:highlight w:val="none"/>
        </w:rPr>
      </w:pPr>
      <w:r>
        <w:rPr>
          <w:rFonts w:hint="eastAsia" w:ascii="仿宋" w:eastAsia="仿宋" w:cs="仿宋"/>
          <w:bCs/>
          <w:sz w:val="24"/>
          <w:szCs w:val="24"/>
          <w:highlight w:val="none"/>
        </w:rPr>
        <w:t>一、质疑供应商基本信息</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质疑供应商：</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地址：</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邮编：</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授权代表：</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联系电话：</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邮箱：</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二、质疑项目基本情况</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质疑项目的名称：</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质疑项目的编号：</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标项：</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采购人名称：</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采购文件获取日期：</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三、质疑事项具体内容</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质疑事项1：</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事实依据：</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法律依据：</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质疑事项2</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ascii="仿宋" w:eastAsia="仿宋" w:cs="仿宋"/>
          <w:bCs/>
          <w:sz w:val="24"/>
          <w:szCs w:val="24"/>
          <w:highlight w:val="none"/>
        </w:rPr>
      </w:pPr>
      <w:r>
        <w:rPr>
          <w:rFonts w:hint="eastAsia" w:ascii="仿宋" w:eastAsia="仿宋" w:cs="仿宋"/>
          <w:bCs/>
          <w:sz w:val="24"/>
          <w:szCs w:val="24"/>
          <w:highlight w:val="none"/>
        </w:rPr>
        <w:t>四、与质疑事项相关的请求</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请求1：</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u w:val="dotted"/>
        </w:rPr>
      </w:pPr>
      <w:r>
        <w:rPr>
          <w:rFonts w:hint="eastAsia" w:ascii="仿宋" w:eastAsia="仿宋" w:cs="仿宋"/>
          <w:sz w:val="24"/>
          <w:szCs w:val="24"/>
          <w:highlight w:val="none"/>
        </w:rPr>
        <w:t>请求2：</w:t>
      </w:r>
      <w:r>
        <w:rPr>
          <w:rFonts w:hint="eastAsia" w:ascii="仿宋" w:eastAsia="仿宋" w:cs="仿宋"/>
          <w:sz w:val="24"/>
          <w:szCs w:val="24"/>
          <w:highlight w:val="none"/>
          <w:u w:val="single"/>
        </w:rPr>
        <w:t xml:space="preserve">                                            </w:t>
      </w:r>
    </w:p>
    <w:p>
      <w:pPr>
        <w:adjustRightInd w:val="0"/>
        <w:snapToGrid w:val="0"/>
        <w:spacing w:line="360" w:lineRule="auto"/>
        <w:rPr>
          <w:rFonts w:ascii="仿宋" w:eastAsia="仿宋" w:cs="仿宋"/>
          <w:sz w:val="24"/>
          <w:szCs w:val="24"/>
          <w:highlight w:val="none"/>
        </w:rPr>
      </w:pPr>
      <w:r>
        <w:rPr>
          <w:rFonts w:hint="eastAsia" w:ascii="仿宋" w:eastAsia="仿宋" w:cs="仿宋"/>
          <w:sz w:val="24"/>
          <w:szCs w:val="24"/>
          <w:highlight w:val="none"/>
        </w:rPr>
        <w:t>……</w:t>
      </w:r>
    </w:p>
    <w:p>
      <w:pPr>
        <w:adjustRightInd w:val="0"/>
        <w:snapToGrid w:val="0"/>
        <w:spacing w:line="360" w:lineRule="auto"/>
        <w:rPr>
          <w:rFonts w:ascii="仿宋" w:eastAsia="仿宋" w:cs="仿宋"/>
          <w:b/>
          <w:bCs/>
          <w:sz w:val="24"/>
          <w:szCs w:val="24"/>
          <w:highlight w:val="none"/>
        </w:rPr>
      </w:pPr>
      <w:r>
        <w:rPr>
          <w:rFonts w:hint="eastAsia" w:ascii="仿宋" w:eastAsia="仿宋" w:cs="仿宋"/>
          <w:b/>
          <w:bCs/>
          <w:sz w:val="24"/>
          <w:szCs w:val="24"/>
          <w:highlight w:val="none"/>
        </w:rPr>
        <w:t>本公司承诺接受数据电文形式的质疑答复，视为书面答复。</w:t>
      </w:r>
    </w:p>
    <w:p>
      <w:pPr>
        <w:adjustRightInd w:val="0"/>
        <w:snapToGrid w:val="0"/>
        <w:spacing w:line="360" w:lineRule="auto"/>
        <w:rPr>
          <w:rFonts w:ascii="仿宋" w:eastAsia="仿宋" w:cs="仿宋"/>
          <w:b/>
          <w:bCs/>
          <w:sz w:val="24"/>
          <w:szCs w:val="24"/>
          <w:highlight w:val="none"/>
          <w:u w:val="double"/>
        </w:rPr>
      </w:pPr>
      <w:r>
        <w:rPr>
          <w:rFonts w:hint="eastAsia" w:ascii="仿宋" w:eastAsia="仿宋" w:cs="仿宋"/>
          <w:b/>
          <w:bCs/>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sz w:val="24"/>
          <w:szCs w:val="24"/>
          <w:highlight w:val="none"/>
          <w:u w:val="dotted"/>
        </w:rPr>
      </w:pPr>
    </w:p>
    <w:p>
      <w:pPr>
        <w:rPr>
          <w:rFonts w:ascii="仿宋" w:eastAsia="仿宋"/>
          <w:sz w:val="24"/>
          <w:szCs w:val="24"/>
          <w:highlight w:val="none"/>
        </w:rPr>
      </w:pPr>
      <w:r>
        <w:rPr>
          <w:rFonts w:hint="eastAsia" w:ascii="仿宋" w:eastAsia="仿宋"/>
          <w:sz w:val="24"/>
          <w:szCs w:val="24"/>
          <w:highlight w:val="none"/>
        </w:rPr>
        <w:t xml:space="preserve">授权代表签字(签章)：                 投标人签章：                      </w:t>
      </w:r>
    </w:p>
    <w:p>
      <w:pPr>
        <w:rPr>
          <w:rFonts w:ascii="仿宋" w:eastAsia="仿宋"/>
          <w:sz w:val="24"/>
          <w:szCs w:val="24"/>
          <w:highlight w:val="none"/>
        </w:rPr>
      </w:pPr>
      <w:r>
        <w:rPr>
          <w:rFonts w:hint="eastAsia" w:ascii="仿宋" w:eastAsia="仿宋"/>
          <w:sz w:val="24"/>
          <w:szCs w:val="24"/>
          <w:highlight w:val="none"/>
        </w:rPr>
        <w:t xml:space="preserve">日期：    </w:t>
      </w:r>
    </w:p>
    <w:p>
      <w:pPr>
        <w:adjustRightInd w:val="0"/>
        <w:snapToGrid w:val="0"/>
        <w:spacing w:line="360" w:lineRule="auto"/>
        <w:rPr>
          <w:rFonts w:ascii="仿宋" w:eastAsia="仿宋" w:cs="仿宋"/>
          <w:sz w:val="24"/>
          <w:szCs w:val="24"/>
          <w:highlight w:val="none"/>
        </w:rPr>
      </w:pPr>
    </w:p>
    <w:p>
      <w:pPr>
        <w:adjustRightInd w:val="0"/>
        <w:snapToGrid w:val="0"/>
        <w:spacing w:line="360" w:lineRule="auto"/>
        <w:rPr>
          <w:rFonts w:ascii="仿宋" w:eastAsia="仿宋" w:cs="宋体"/>
          <w:color w:val="000000"/>
          <w:kern w:val="0"/>
          <w:sz w:val="24"/>
          <w:szCs w:val="24"/>
          <w:highlight w:val="none"/>
        </w:rPr>
      </w:pPr>
    </w:p>
    <w:p>
      <w:pPr>
        <w:adjustRightInd w:val="0"/>
        <w:snapToGrid w:val="0"/>
        <w:spacing w:line="360" w:lineRule="auto"/>
        <w:rPr>
          <w:rFonts w:ascii="仿宋" w:eastAsia="仿宋" w:cs="宋体"/>
          <w:color w:val="000000"/>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51</w:t>
    </w:r>
    <w:r>
      <w:rPr>
        <w:rStyle w:val="33"/>
      </w:rP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D9563659"/>
    <w:multiLevelType w:val="singleLevel"/>
    <w:tmpl w:val="D9563659"/>
    <w:lvl w:ilvl="0" w:tentative="0">
      <w:start w:val="3"/>
      <w:numFmt w:val="decimal"/>
      <w:suff w:val="nothing"/>
      <w:lvlText w:val="%1、"/>
      <w:lvlJc w:val="left"/>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3"/>
  </w:num>
  <w:num w:numId="3">
    <w:abstractNumId w:val="1"/>
  </w:num>
  <w:num w:numId="4">
    <w:abstractNumId w:val="9"/>
  </w:num>
  <w:num w:numId="5">
    <w:abstractNumId w:val="5"/>
  </w:num>
  <w:num w:numId="6">
    <w:abstractNumId w:val="4"/>
  </w:num>
  <w:num w:numId="7">
    <w:abstractNumId w:val="6"/>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NGE5MzQ1YTQxNGRhYjg5YmYxNzkxNjc0OWRlOTkifQ=="/>
  </w:docVars>
  <w:rsids>
    <w:rsidRoot w:val="00A67651"/>
    <w:rsid w:val="000267B4"/>
    <w:rsid w:val="00083A88"/>
    <w:rsid w:val="000F2CA9"/>
    <w:rsid w:val="00125C1A"/>
    <w:rsid w:val="00170997"/>
    <w:rsid w:val="00172BA5"/>
    <w:rsid w:val="001C2798"/>
    <w:rsid w:val="001F15D9"/>
    <w:rsid w:val="00207AB1"/>
    <w:rsid w:val="00267AA0"/>
    <w:rsid w:val="00387D0B"/>
    <w:rsid w:val="003B4607"/>
    <w:rsid w:val="003D29FF"/>
    <w:rsid w:val="004052B4"/>
    <w:rsid w:val="004A19C4"/>
    <w:rsid w:val="00540616"/>
    <w:rsid w:val="005B41B4"/>
    <w:rsid w:val="00686D61"/>
    <w:rsid w:val="00691F6D"/>
    <w:rsid w:val="006B0EC7"/>
    <w:rsid w:val="007965CC"/>
    <w:rsid w:val="0080669A"/>
    <w:rsid w:val="00834D8A"/>
    <w:rsid w:val="008809AE"/>
    <w:rsid w:val="008B6D6A"/>
    <w:rsid w:val="008E314B"/>
    <w:rsid w:val="008F5166"/>
    <w:rsid w:val="009C10F6"/>
    <w:rsid w:val="00A65345"/>
    <w:rsid w:val="00A67651"/>
    <w:rsid w:val="00B03B08"/>
    <w:rsid w:val="00B43D27"/>
    <w:rsid w:val="00B52C7D"/>
    <w:rsid w:val="00BB2725"/>
    <w:rsid w:val="00C55EBE"/>
    <w:rsid w:val="00C61832"/>
    <w:rsid w:val="00C820CD"/>
    <w:rsid w:val="00D73E70"/>
    <w:rsid w:val="00D92FF6"/>
    <w:rsid w:val="00DC53B2"/>
    <w:rsid w:val="00DD0F51"/>
    <w:rsid w:val="00E05D97"/>
    <w:rsid w:val="00E6284A"/>
    <w:rsid w:val="00EB3229"/>
    <w:rsid w:val="00F706A5"/>
    <w:rsid w:val="00F81728"/>
    <w:rsid w:val="00FC4DE7"/>
    <w:rsid w:val="018C7231"/>
    <w:rsid w:val="02F53218"/>
    <w:rsid w:val="050E1DC6"/>
    <w:rsid w:val="065C069C"/>
    <w:rsid w:val="06E327F0"/>
    <w:rsid w:val="07334CB8"/>
    <w:rsid w:val="0872345E"/>
    <w:rsid w:val="0A6F4539"/>
    <w:rsid w:val="0B775D44"/>
    <w:rsid w:val="0C8D27D2"/>
    <w:rsid w:val="0CEC743A"/>
    <w:rsid w:val="0E3E3560"/>
    <w:rsid w:val="0E43752E"/>
    <w:rsid w:val="0F266B32"/>
    <w:rsid w:val="0F430AD7"/>
    <w:rsid w:val="103A4EAF"/>
    <w:rsid w:val="105331BB"/>
    <w:rsid w:val="108F535B"/>
    <w:rsid w:val="116A4F9F"/>
    <w:rsid w:val="12477130"/>
    <w:rsid w:val="13761404"/>
    <w:rsid w:val="149221B6"/>
    <w:rsid w:val="15001CD4"/>
    <w:rsid w:val="15EF088A"/>
    <w:rsid w:val="15F1270C"/>
    <w:rsid w:val="18300C4A"/>
    <w:rsid w:val="1A8D58A9"/>
    <w:rsid w:val="1B051F3D"/>
    <w:rsid w:val="1C611B98"/>
    <w:rsid w:val="1CE636CE"/>
    <w:rsid w:val="1EAC6A29"/>
    <w:rsid w:val="1F5F5AD7"/>
    <w:rsid w:val="201841F6"/>
    <w:rsid w:val="21F55ABC"/>
    <w:rsid w:val="234C3D8B"/>
    <w:rsid w:val="23732589"/>
    <w:rsid w:val="26BF22FE"/>
    <w:rsid w:val="27434FD2"/>
    <w:rsid w:val="27C93AA6"/>
    <w:rsid w:val="298E3F12"/>
    <w:rsid w:val="2B360FEB"/>
    <w:rsid w:val="2B591F8C"/>
    <w:rsid w:val="2B7A50B3"/>
    <w:rsid w:val="2BC576F6"/>
    <w:rsid w:val="2BE733F6"/>
    <w:rsid w:val="2DB429ED"/>
    <w:rsid w:val="2E2E073F"/>
    <w:rsid w:val="2E7F07D9"/>
    <w:rsid w:val="3030136C"/>
    <w:rsid w:val="305D5DD5"/>
    <w:rsid w:val="30EF0E8C"/>
    <w:rsid w:val="325373AC"/>
    <w:rsid w:val="3263575E"/>
    <w:rsid w:val="358768A1"/>
    <w:rsid w:val="35DC515B"/>
    <w:rsid w:val="365A4FDB"/>
    <w:rsid w:val="391815C9"/>
    <w:rsid w:val="39DD11D9"/>
    <w:rsid w:val="3A8C5EF7"/>
    <w:rsid w:val="3AF81104"/>
    <w:rsid w:val="3BCD5481"/>
    <w:rsid w:val="3D434F20"/>
    <w:rsid w:val="3D5B5E08"/>
    <w:rsid w:val="3D6C2260"/>
    <w:rsid w:val="3EB70DA6"/>
    <w:rsid w:val="42452E8B"/>
    <w:rsid w:val="428C26CC"/>
    <w:rsid w:val="44242A3A"/>
    <w:rsid w:val="450929D1"/>
    <w:rsid w:val="46D729A5"/>
    <w:rsid w:val="46E004F7"/>
    <w:rsid w:val="478A689A"/>
    <w:rsid w:val="47AF2F53"/>
    <w:rsid w:val="48191D88"/>
    <w:rsid w:val="487D5D8D"/>
    <w:rsid w:val="490D2968"/>
    <w:rsid w:val="49335181"/>
    <w:rsid w:val="4AD77C59"/>
    <w:rsid w:val="4B2832DF"/>
    <w:rsid w:val="4B2B6B1A"/>
    <w:rsid w:val="4C887EAF"/>
    <w:rsid w:val="4D5B410E"/>
    <w:rsid w:val="4DAD1CF2"/>
    <w:rsid w:val="4DBC120E"/>
    <w:rsid w:val="4EEC074A"/>
    <w:rsid w:val="4F28681E"/>
    <w:rsid w:val="4F482930"/>
    <w:rsid w:val="502D0652"/>
    <w:rsid w:val="50393DA6"/>
    <w:rsid w:val="51F95BB4"/>
    <w:rsid w:val="52050320"/>
    <w:rsid w:val="52971780"/>
    <w:rsid w:val="54E52EBD"/>
    <w:rsid w:val="55B6528B"/>
    <w:rsid w:val="56035DAD"/>
    <w:rsid w:val="56617B1E"/>
    <w:rsid w:val="56D9694E"/>
    <w:rsid w:val="57A54740"/>
    <w:rsid w:val="57E9048C"/>
    <w:rsid w:val="58902C61"/>
    <w:rsid w:val="59171DEB"/>
    <w:rsid w:val="59240D3A"/>
    <w:rsid w:val="596D0588"/>
    <w:rsid w:val="596E24C9"/>
    <w:rsid w:val="59B91644"/>
    <w:rsid w:val="59C21395"/>
    <w:rsid w:val="5A0272B1"/>
    <w:rsid w:val="5A132EDD"/>
    <w:rsid w:val="5A1C0A47"/>
    <w:rsid w:val="5A843E47"/>
    <w:rsid w:val="5C957F91"/>
    <w:rsid w:val="5D8008C5"/>
    <w:rsid w:val="5DE23467"/>
    <w:rsid w:val="5E01278C"/>
    <w:rsid w:val="5E340FA9"/>
    <w:rsid w:val="5E357859"/>
    <w:rsid w:val="61C560EE"/>
    <w:rsid w:val="621F273B"/>
    <w:rsid w:val="623E46B2"/>
    <w:rsid w:val="62E6604F"/>
    <w:rsid w:val="64995563"/>
    <w:rsid w:val="64CE2842"/>
    <w:rsid w:val="662E03C7"/>
    <w:rsid w:val="668A2F6D"/>
    <w:rsid w:val="66B47C92"/>
    <w:rsid w:val="6972446D"/>
    <w:rsid w:val="6A042F63"/>
    <w:rsid w:val="6A667F36"/>
    <w:rsid w:val="6A88233D"/>
    <w:rsid w:val="6AC25448"/>
    <w:rsid w:val="6ACD4147"/>
    <w:rsid w:val="6ACF4B26"/>
    <w:rsid w:val="6BC65AA5"/>
    <w:rsid w:val="6BF6A10D"/>
    <w:rsid w:val="6C316E88"/>
    <w:rsid w:val="6D5E733D"/>
    <w:rsid w:val="6DA846E8"/>
    <w:rsid w:val="6E04104A"/>
    <w:rsid w:val="6ECA28F1"/>
    <w:rsid w:val="6F530B50"/>
    <w:rsid w:val="6F536097"/>
    <w:rsid w:val="6FC1421C"/>
    <w:rsid w:val="705F6A24"/>
    <w:rsid w:val="725F674C"/>
    <w:rsid w:val="74DC60D9"/>
    <w:rsid w:val="74F81DA7"/>
    <w:rsid w:val="74FB4EBB"/>
    <w:rsid w:val="75534C3E"/>
    <w:rsid w:val="77FF408C"/>
    <w:rsid w:val="78E95D0C"/>
    <w:rsid w:val="79540DA5"/>
    <w:rsid w:val="7C2037DB"/>
    <w:rsid w:val="7EAD2FE4"/>
    <w:rsid w:val="7F8F40DF"/>
    <w:rsid w:val="7FB79750"/>
    <w:rsid w:val="7FCC59BA"/>
    <w:rsid w:val="D5FFE09A"/>
    <w:rsid w:val="FB76A7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paragraph" w:styleId="6">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5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8">
    <w:name w:val="List Number 2"/>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9">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10">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Document Map"/>
    <w:basedOn w:val="1"/>
    <w:link w:val="55"/>
    <w:qFormat/>
    <w:uiPriority w:val="0"/>
    <w:rPr>
      <w:rFonts w:ascii="宋体"/>
      <w:sz w:val="18"/>
      <w:szCs w:val="18"/>
    </w:rPr>
  </w:style>
  <w:style w:type="paragraph" w:styleId="13">
    <w:name w:val="annotation text"/>
    <w:basedOn w:val="1"/>
    <w:qFormat/>
    <w:uiPriority w:val="0"/>
    <w:pPr>
      <w:jc w:val="left"/>
    </w:pPr>
  </w:style>
  <w:style w:type="paragraph" w:styleId="14">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5">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basedOn w:val="1"/>
    <w:qFormat/>
    <w:uiPriority w:val="0"/>
    <w:rPr>
      <w:rFonts w:ascii="宋体"/>
    </w:rPr>
  </w:style>
  <w:style w:type="paragraph" w:styleId="19">
    <w:name w:val="Date"/>
    <w:basedOn w:val="1"/>
    <w:next w:val="1"/>
    <w:qFormat/>
    <w:uiPriority w:val="0"/>
    <w:pPr>
      <w:ind w:left="2500" w:leftChars="2500"/>
    </w:pPr>
  </w:style>
  <w:style w:type="paragraph" w:styleId="20">
    <w:name w:val="Balloon Text"/>
    <w:basedOn w:val="1"/>
    <w:link w:val="58"/>
    <w:qFormat/>
    <w:uiPriority w:val="0"/>
    <w:rPr>
      <w:sz w:val="18"/>
      <w:szCs w:val="18"/>
    </w:rPr>
  </w:style>
  <w:style w:type="paragraph" w:styleId="21">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toc 2"/>
    <w:basedOn w:val="1"/>
    <w:next w:val="1"/>
    <w:qFormat/>
    <w:uiPriority w:val="0"/>
    <w:pPr>
      <w:ind w:left="420"/>
    </w:pPr>
  </w:style>
  <w:style w:type="paragraph" w:styleId="26">
    <w:name w:val="Normal (Web)"/>
    <w:basedOn w:val="1"/>
    <w:qFormat/>
    <w:uiPriority w:val="0"/>
    <w:rPr>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8">
    <w:name w:val="annotation subject"/>
    <w:basedOn w:val="13"/>
    <w:next w:val="13"/>
    <w:qFormat/>
    <w:uiPriority w:val="0"/>
    <w:rPr>
      <w:b/>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Emphasis"/>
    <w:basedOn w:val="31"/>
    <w:qFormat/>
    <w:uiPriority w:val="0"/>
    <w:rPr>
      <w:b/>
      <w:bCs/>
    </w:rPr>
  </w:style>
  <w:style w:type="character" w:styleId="36">
    <w:name w:val="HTML Definition"/>
    <w:basedOn w:val="31"/>
    <w:qFormat/>
    <w:uiPriority w:val="0"/>
  </w:style>
  <w:style w:type="character" w:styleId="37">
    <w:name w:val="HTML Typewriter"/>
    <w:basedOn w:val="31"/>
    <w:qFormat/>
    <w:uiPriority w:val="0"/>
    <w:rPr>
      <w:rFonts w:hint="default" w:ascii="monospace" w:hAnsi="monospace" w:eastAsia="monospace" w:cs="monospace"/>
      <w:sz w:val="20"/>
    </w:rPr>
  </w:style>
  <w:style w:type="character" w:styleId="38">
    <w:name w:val="HTML Acronym"/>
    <w:basedOn w:val="31"/>
    <w:qFormat/>
    <w:uiPriority w:val="0"/>
  </w:style>
  <w:style w:type="character" w:styleId="39">
    <w:name w:val="HTML Variable"/>
    <w:basedOn w:val="31"/>
    <w:qFormat/>
    <w:uiPriority w:val="0"/>
  </w:style>
  <w:style w:type="character" w:styleId="40">
    <w:name w:val="Hyperlink"/>
    <w:qFormat/>
    <w:uiPriority w:val="0"/>
    <w:rPr>
      <w:color w:val="0000FF"/>
      <w:u w:val="single"/>
    </w:rPr>
  </w:style>
  <w:style w:type="character" w:styleId="41">
    <w:name w:val="HTML Code"/>
    <w:basedOn w:val="31"/>
    <w:qFormat/>
    <w:uiPriority w:val="0"/>
    <w:rPr>
      <w:rFonts w:ascii="monospace" w:hAnsi="monospace" w:eastAsia="monospace" w:cs="monospace"/>
      <w:sz w:val="20"/>
    </w:rPr>
  </w:style>
  <w:style w:type="character" w:styleId="42">
    <w:name w:val="annotation reference"/>
    <w:basedOn w:val="31"/>
    <w:qFormat/>
    <w:uiPriority w:val="0"/>
    <w:rPr>
      <w:sz w:val="21"/>
      <w:szCs w:val="21"/>
    </w:rPr>
  </w:style>
  <w:style w:type="character" w:styleId="43">
    <w:name w:val="HTML Cite"/>
    <w:basedOn w:val="31"/>
    <w:qFormat/>
    <w:uiPriority w:val="0"/>
  </w:style>
  <w:style w:type="character" w:styleId="44">
    <w:name w:val="HTML Keyboard"/>
    <w:basedOn w:val="31"/>
    <w:qFormat/>
    <w:uiPriority w:val="0"/>
    <w:rPr>
      <w:rFonts w:hint="default" w:ascii="monospace" w:hAnsi="monospace" w:eastAsia="monospace" w:cs="monospace"/>
      <w:sz w:val="20"/>
    </w:rPr>
  </w:style>
  <w:style w:type="character" w:styleId="45">
    <w:name w:val="HTML Sample"/>
    <w:basedOn w:val="31"/>
    <w:qFormat/>
    <w:uiPriority w:val="0"/>
    <w:rPr>
      <w:rFonts w:hint="default" w:ascii="monospace" w:hAnsi="monospace" w:eastAsia="monospace" w:cs="monospace"/>
    </w:rPr>
  </w:style>
  <w:style w:type="paragraph" w:customStyle="1" w:styleId="46">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7">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8">
    <w:name w:val="正文文字 7"/>
    <w:basedOn w:val="1"/>
    <w:next w:val="1"/>
    <w:qFormat/>
    <w:uiPriority w:val="0"/>
    <w:pPr>
      <w:ind w:left="240"/>
    </w:pPr>
    <w:rPr>
      <w:sz w:val="20"/>
    </w:rPr>
  </w:style>
  <w:style w:type="paragraph" w:customStyle="1" w:styleId="49">
    <w:name w:val="正文文字 8"/>
    <w:basedOn w:val="1"/>
    <w:next w:val="1"/>
    <w:qFormat/>
    <w:uiPriority w:val="0"/>
    <w:pPr>
      <w:numPr>
        <w:ilvl w:val="1"/>
        <w:numId w:val="2"/>
      </w:numPr>
      <w:ind w:left="805"/>
    </w:pPr>
    <w:rPr>
      <w:sz w:val="16"/>
    </w:rPr>
  </w:style>
  <w:style w:type="paragraph" w:customStyle="1" w:styleId="50">
    <w:name w:val="列出段落1"/>
    <w:next w:val="4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51">
    <w:name w:val="样式5"/>
    <w:next w:val="4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5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样式 四号 首行缩进:  0.99 厘米 行距: 固定值 22 磅"/>
    <w:basedOn w:val="1"/>
    <w:qFormat/>
    <w:uiPriority w:val="0"/>
    <w:pPr>
      <w:spacing w:line="520" w:lineRule="exact"/>
      <w:ind w:firstLine="567"/>
    </w:pPr>
    <w:rPr>
      <w:rFonts w:cs="宋体"/>
      <w:sz w:val="28"/>
    </w:rPr>
  </w:style>
  <w:style w:type="paragraph" w:customStyle="1" w:styleId="54">
    <w:name w:val="样式6"/>
    <w:basedOn w:val="18"/>
    <w:qFormat/>
    <w:uiPriority w:val="0"/>
    <w:pPr>
      <w:adjustRightInd w:val="0"/>
      <w:snapToGrid w:val="0"/>
      <w:spacing w:line="460" w:lineRule="exact"/>
      <w:outlineLvl w:val="2"/>
    </w:pPr>
    <w:rPr>
      <w:rFonts w:ascii="仿宋_GB2312" w:hAnsi="宋体" w:eastAsia="仿宋_GB2312" w:cs="Arial"/>
      <w:b/>
      <w:bCs/>
      <w:sz w:val="24"/>
      <w:szCs w:val="24"/>
    </w:rPr>
  </w:style>
  <w:style w:type="character" w:customStyle="1" w:styleId="55">
    <w:name w:val="文档结构图 Char"/>
    <w:basedOn w:val="31"/>
    <w:link w:val="12"/>
    <w:qFormat/>
    <w:uiPriority w:val="0"/>
    <w:rPr>
      <w:rFonts w:ascii="宋体"/>
      <w:kern w:val="2"/>
      <w:sz w:val="18"/>
      <w:szCs w:val="18"/>
    </w:rPr>
  </w:style>
  <w:style w:type="character" w:customStyle="1" w:styleId="56">
    <w:name w:val="标题 5 Char"/>
    <w:basedOn w:val="31"/>
    <w:link w:val="6"/>
    <w:qFormat/>
    <w:uiPriority w:val="0"/>
    <w:rPr>
      <w:b/>
      <w:bCs/>
      <w:kern w:val="2"/>
      <w:sz w:val="28"/>
      <w:szCs w:val="28"/>
    </w:rPr>
  </w:style>
  <w:style w:type="character" w:customStyle="1" w:styleId="57">
    <w:name w:val="标题 6 Char"/>
    <w:basedOn w:val="31"/>
    <w:link w:val="7"/>
    <w:qFormat/>
    <w:uiPriority w:val="0"/>
    <w:rPr>
      <w:rFonts w:asciiTheme="majorHAnsi" w:hAnsiTheme="majorHAnsi" w:eastAsiaTheme="majorEastAsia" w:cstheme="majorBidi"/>
      <w:b/>
      <w:bCs/>
      <w:kern w:val="2"/>
      <w:sz w:val="24"/>
      <w:szCs w:val="24"/>
    </w:rPr>
  </w:style>
  <w:style w:type="character" w:customStyle="1" w:styleId="58">
    <w:name w:val="批注框文本 Char"/>
    <w:basedOn w:val="31"/>
    <w:link w:val="2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87</Pages>
  <Words>7901</Words>
  <Characters>45036</Characters>
  <Lines>375</Lines>
  <Paragraphs>105</Paragraphs>
  <TotalTime>21</TotalTime>
  <ScaleCrop>false</ScaleCrop>
  <LinksUpToDate>false</LinksUpToDate>
  <CharactersWithSpaces>52832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 不慌</cp:lastModifiedBy>
  <cp:lastPrinted>2020-02-27T11:07:00Z</cp:lastPrinted>
  <dcterms:modified xsi:type="dcterms:W3CDTF">2023-12-22T03:08:36Z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5C424DB2984B4DBB995FC6E95B57A9D7_13</vt:lpwstr>
  </property>
</Properties>
</file>