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jc w:val="center"/>
        <w:rPr>
          <w:rFonts w:hint="eastAsia" w:eastAsia="宋体" w:cs="宋体" w:asciiTheme="minorEastAsia" w:hAnsiTheme="minorEastAsia"/>
          <w:b/>
          <w:bCs/>
          <w:kern w:val="0"/>
          <w:sz w:val="96"/>
          <w:szCs w:val="96"/>
          <w:lang w:eastAsia="zh-CN"/>
        </w:rPr>
      </w:pPr>
      <w:r>
        <w:rPr>
          <w:rFonts w:hint="eastAsia" w:ascii="宋体" w:cs="宋体"/>
          <w:b/>
          <w:bCs/>
          <w:kern w:val="0"/>
          <w:sz w:val="52"/>
          <w:szCs w:val="52"/>
        </w:rPr>
        <w:t>温岭市大溪镇人民政府抢险救援消防车</w:t>
      </w:r>
      <w:r>
        <w:rPr>
          <w:rFonts w:hint="eastAsia" w:ascii="宋体" w:cs="宋体"/>
          <w:b/>
          <w:bCs/>
          <w:kern w:val="0"/>
          <w:sz w:val="52"/>
          <w:szCs w:val="52"/>
          <w:lang w:eastAsia="zh-CN"/>
        </w:rPr>
        <w:t>项目</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jc w:val="center"/>
        <w:rPr>
          <w:rFonts w:hint="eastAsia" w:cs="宋体" w:asciiTheme="minorEastAsia" w:hAnsiTheme="minorEastAsia" w:eastAsiaTheme="minorEastAsia"/>
          <w:b/>
          <w:bCs/>
          <w:kern w:val="0"/>
          <w:sz w:val="96"/>
          <w:szCs w:val="96"/>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jc w:val="center"/>
        <w:rPr>
          <w:rFonts w:asciiTheme="minorEastAsia" w:hAnsiTheme="minorEastAsia" w:eastAsiaTheme="minorEastAsia"/>
          <w:b/>
          <w:bCs/>
          <w:kern w:val="0"/>
          <w:sz w:val="96"/>
          <w:szCs w:val="96"/>
        </w:rPr>
      </w:pPr>
      <w:r>
        <w:rPr>
          <w:rFonts w:hint="eastAsia" w:cs="宋体" w:asciiTheme="minorEastAsia" w:hAnsiTheme="minorEastAsia" w:eastAsiaTheme="minorEastAsia"/>
          <w:b/>
          <w:bCs/>
          <w:kern w:val="0"/>
          <w:sz w:val="96"/>
          <w:szCs w:val="96"/>
        </w:rPr>
        <w:t>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Theme="minorEastAsia" w:hAnsiTheme="minorEastAsia" w:eastAsiaTheme="minorEastAsia"/>
          <w:sz w:val="24"/>
          <w:szCs w:val="24"/>
        </w:rPr>
      </w:pPr>
      <w:r>
        <w:rPr>
          <w:rFonts w:hint="eastAsia" w:asciiTheme="minorEastAsia" w:hAnsiTheme="minorEastAsia" w:eastAsiaTheme="minorEastAsia"/>
          <w:b/>
          <w:sz w:val="36"/>
        </w:rPr>
        <w:t>（线上电子招投标）</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left"/>
        <w:rPr>
          <w:rFonts w:cs="宋体" w:asciiTheme="minorEastAsia" w:hAnsiTheme="minorEastAsia" w:eastAsiaTheme="minorEastAsia"/>
          <w:kern w:val="0"/>
          <w:sz w:val="32"/>
          <w:szCs w:val="32"/>
        </w:rPr>
      </w:pPr>
    </w:p>
    <w:p>
      <w:pPr>
        <w:widowControl/>
        <w:snapToGrid w:val="0"/>
        <w:spacing w:line="500" w:lineRule="exact"/>
        <w:jc w:val="center"/>
        <w:rPr>
          <w:rFonts w:cs="宋体" w:asciiTheme="minorEastAsia" w:hAnsiTheme="minorEastAsia" w:eastAsiaTheme="minorEastAsia"/>
          <w:b/>
          <w:color w:val="FF0000"/>
          <w:kern w:val="0"/>
          <w:sz w:val="32"/>
          <w:szCs w:val="32"/>
          <w:lang w:bidi="ar"/>
        </w:rPr>
      </w:pPr>
      <w:r>
        <w:rPr>
          <w:rFonts w:hint="eastAsia" w:cs="宋体" w:asciiTheme="minorEastAsia" w:hAnsiTheme="minorEastAsia" w:eastAsiaTheme="minorEastAsia"/>
          <w:b/>
          <w:color w:val="FF0000"/>
          <w:kern w:val="0"/>
          <w:sz w:val="32"/>
          <w:szCs w:val="32"/>
          <w:lang w:bidi="ar"/>
        </w:rPr>
        <w:t>项目编号：</w:t>
      </w:r>
      <w:r>
        <w:rPr>
          <w:rFonts w:hint="eastAsia" w:cs="宋体" w:asciiTheme="minorEastAsia" w:hAnsiTheme="minorEastAsia" w:eastAsiaTheme="minorEastAsia"/>
          <w:b/>
          <w:color w:val="FF0000"/>
          <w:kern w:val="0"/>
          <w:sz w:val="32"/>
          <w:szCs w:val="32"/>
          <w:lang w:eastAsia="zh-CN" w:bidi="ar"/>
        </w:rPr>
        <w:t>ZJXCX202</w:t>
      </w:r>
      <w:r>
        <w:rPr>
          <w:rFonts w:hint="eastAsia" w:cs="宋体" w:asciiTheme="minorEastAsia" w:hAnsiTheme="minorEastAsia" w:eastAsiaTheme="minorEastAsia"/>
          <w:b/>
          <w:color w:val="FF0000"/>
          <w:kern w:val="0"/>
          <w:sz w:val="32"/>
          <w:szCs w:val="32"/>
          <w:lang w:val="en-US" w:eastAsia="zh-CN" w:bidi="ar"/>
        </w:rPr>
        <w:t>2</w:t>
      </w:r>
      <w:r>
        <w:rPr>
          <w:rFonts w:hint="eastAsia" w:cs="宋体" w:asciiTheme="minorEastAsia" w:hAnsiTheme="minorEastAsia" w:eastAsiaTheme="minorEastAsia"/>
          <w:b/>
          <w:color w:val="FF0000"/>
          <w:kern w:val="0"/>
          <w:sz w:val="32"/>
          <w:szCs w:val="32"/>
          <w:lang w:eastAsia="zh-CN" w:bidi="ar"/>
        </w:rPr>
        <w:t>_WL0</w:t>
      </w:r>
      <w:r>
        <w:rPr>
          <w:rFonts w:hint="eastAsia" w:cs="宋体" w:asciiTheme="minorEastAsia" w:hAnsiTheme="minorEastAsia" w:eastAsiaTheme="minorEastAsia"/>
          <w:b/>
          <w:color w:val="FF0000"/>
          <w:kern w:val="0"/>
          <w:sz w:val="32"/>
          <w:szCs w:val="32"/>
          <w:lang w:val="en-US" w:eastAsia="zh-CN" w:bidi="ar"/>
        </w:rPr>
        <w:t>2</w:t>
      </w:r>
    </w:p>
    <w:p/>
    <w:p/>
    <w:p/>
    <w:p/>
    <w:p/>
    <w:p/>
    <w:p/>
    <w:tbl>
      <w:tblPr>
        <w:tblStyle w:val="21"/>
        <w:tblW w:w="7344" w:type="dxa"/>
        <w:jc w:val="center"/>
        <w:tblLayout w:type="fixed"/>
        <w:tblCellMar>
          <w:top w:w="0" w:type="dxa"/>
          <w:left w:w="108" w:type="dxa"/>
          <w:bottom w:w="0" w:type="dxa"/>
          <w:right w:w="108" w:type="dxa"/>
        </w:tblCellMar>
      </w:tblPr>
      <w:tblGrid>
        <w:gridCol w:w="2340"/>
        <w:gridCol w:w="5004"/>
      </w:tblGrid>
      <w:tr>
        <w:tblPrEx>
          <w:tblCellMar>
            <w:top w:w="0" w:type="dxa"/>
            <w:left w:w="108" w:type="dxa"/>
            <w:bottom w:w="0" w:type="dxa"/>
            <w:right w:w="108" w:type="dxa"/>
          </w:tblCellMar>
        </w:tblPrEx>
        <w:trPr>
          <w:jc w:val="center"/>
        </w:trPr>
        <w:tc>
          <w:tcPr>
            <w:tcW w:w="2340" w:type="dxa"/>
          </w:tcPr>
          <w:p>
            <w:pPr>
              <w:widowControl/>
              <w:snapToGrid w:val="0"/>
              <w:spacing w:line="500" w:lineRule="exact"/>
              <w:jc w:val="distribute"/>
              <w:rPr>
                <w:rFonts w:cs="宋体" w:asciiTheme="minorEastAsia" w:hAnsiTheme="minorEastAsia" w:eastAsiaTheme="minorEastAsia"/>
                <w:sz w:val="32"/>
                <w:szCs w:val="32"/>
              </w:rPr>
            </w:pPr>
            <w:r>
              <w:rPr>
                <w:rFonts w:hint="eastAsia" w:cs="宋体" w:asciiTheme="minorEastAsia" w:hAnsiTheme="minorEastAsia" w:eastAsiaTheme="minorEastAsia"/>
                <w:kern w:val="0"/>
                <w:sz w:val="32"/>
                <w:szCs w:val="32"/>
                <w:lang w:bidi="ar"/>
              </w:rPr>
              <w:t>采购人：</w:t>
            </w:r>
          </w:p>
        </w:tc>
        <w:tc>
          <w:tcPr>
            <w:tcW w:w="5004" w:type="dxa"/>
          </w:tcPr>
          <w:p>
            <w:pPr>
              <w:widowControl/>
              <w:snapToGrid w:val="0"/>
              <w:spacing w:line="500" w:lineRule="exact"/>
              <w:rPr>
                <w:rFonts w:hint="eastAsia" w:cs="宋体" w:asciiTheme="minorEastAsia" w:hAnsiTheme="minorEastAsia" w:eastAsiaTheme="minorEastAsia"/>
                <w:sz w:val="32"/>
                <w:szCs w:val="32"/>
                <w:lang w:eastAsia="zh-CN"/>
              </w:rPr>
            </w:pPr>
            <w:r>
              <w:rPr>
                <w:rFonts w:hint="eastAsia" w:cs="宋体" w:asciiTheme="minorEastAsia" w:hAnsiTheme="minorEastAsia" w:eastAsiaTheme="minorEastAsia"/>
                <w:kern w:val="0"/>
                <w:sz w:val="32"/>
                <w:szCs w:val="32"/>
                <w:lang w:eastAsia="zh-CN" w:bidi="ar"/>
              </w:rPr>
              <w:t>温岭市大溪镇人民政府</w:t>
            </w:r>
          </w:p>
        </w:tc>
      </w:tr>
      <w:tr>
        <w:tblPrEx>
          <w:tblCellMar>
            <w:top w:w="0" w:type="dxa"/>
            <w:left w:w="108" w:type="dxa"/>
            <w:bottom w:w="0" w:type="dxa"/>
            <w:right w:w="108" w:type="dxa"/>
          </w:tblCellMar>
        </w:tblPrEx>
        <w:trPr>
          <w:trHeight w:val="516" w:hRule="atLeast"/>
          <w:jc w:val="center"/>
        </w:trPr>
        <w:tc>
          <w:tcPr>
            <w:tcW w:w="2340" w:type="dxa"/>
          </w:tcPr>
          <w:p>
            <w:pPr>
              <w:widowControl/>
              <w:snapToGrid w:val="0"/>
              <w:spacing w:line="500" w:lineRule="exact"/>
              <w:jc w:val="distribute"/>
              <w:rPr>
                <w:rFonts w:cs="宋体" w:asciiTheme="minorEastAsia" w:hAnsiTheme="minorEastAsia" w:eastAsiaTheme="minorEastAsia"/>
                <w:sz w:val="32"/>
                <w:szCs w:val="32"/>
              </w:rPr>
            </w:pPr>
            <w:r>
              <w:rPr>
                <w:rFonts w:hint="eastAsia" w:cs="宋体" w:asciiTheme="minorEastAsia" w:hAnsiTheme="minorEastAsia" w:eastAsiaTheme="minorEastAsia"/>
                <w:kern w:val="0"/>
                <w:sz w:val="32"/>
                <w:szCs w:val="32"/>
                <w:lang w:bidi="ar"/>
              </w:rPr>
              <w:t>采购代理机构：</w:t>
            </w:r>
          </w:p>
        </w:tc>
        <w:tc>
          <w:tcPr>
            <w:tcW w:w="5004" w:type="dxa"/>
          </w:tcPr>
          <w:p>
            <w:pPr>
              <w:widowControl/>
              <w:snapToGrid w:val="0"/>
              <w:spacing w:line="500" w:lineRule="exact"/>
              <w:rPr>
                <w:rFonts w:cs="宋体" w:asciiTheme="minorEastAsia" w:hAnsiTheme="minorEastAsia" w:eastAsiaTheme="minorEastAsia"/>
                <w:kern w:val="0"/>
                <w:sz w:val="32"/>
                <w:szCs w:val="32"/>
                <w:lang w:bidi="ar"/>
              </w:rPr>
            </w:pPr>
            <w:r>
              <w:rPr>
                <w:rFonts w:hint="eastAsia" w:cs="宋体" w:asciiTheme="minorEastAsia" w:hAnsiTheme="minorEastAsia" w:eastAsiaTheme="minorEastAsia"/>
                <w:kern w:val="0"/>
                <w:sz w:val="32"/>
                <w:szCs w:val="32"/>
                <w:lang w:bidi="ar"/>
              </w:rPr>
              <w:t>浙江新诚信工程咨询有限公司</w:t>
            </w:r>
          </w:p>
        </w:tc>
      </w:tr>
      <w:tr>
        <w:tblPrEx>
          <w:tblCellMar>
            <w:top w:w="0" w:type="dxa"/>
            <w:left w:w="108" w:type="dxa"/>
            <w:bottom w:w="0" w:type="dxa"/>
            <w:right w:w="108" w:type="dxa"/>
          </w:tblCellMar>
        </w:tblPrEx>
        <w:trPr>
          <w:jc w:val="center"/>
        </w:trPr>
        <w:tc>
          <w:tcPr>
            <w:tcW w:w="2340" w:type="dxa"/>
          </w:tcPr>
          <w:p>
            <w:pPr>
              <w:widowControl/>
              <w:snapToGrid w:val="0"/>
              <w:spacing w:line="500" w:lineRule="exact"/>
              <w:jc w:val="distribute"/>
              <w:rPr>
                <w:rFonts w:cs="宋体" w:asciiTheme="minorEastAsia" w:hAnsiTheme="minorEastAsia" w:eastAsiaTheme="minorEastAsia"/>
                <w:sz w:val="32"/>
                <w:szCs w:val="32"/>
              </w:rPr>
            </w:pPr>
            <w:r>
              <w:rPr>
                <w:rFonts w:hint="eastAsia" w:cs="宋体" w:asciiTheme="minorEastAsia" w:hAnsiTheme="minorEastAsia" w:eastAsiaTheme="minorEastAsia"/>
                <w:kern w:val="0"/>
                <w:sz w:val="32"/>
                <w:szCs w:val="32"/>
                <w:lang w:bidi="ar"/>
              </w:rPr>
              <w:t>备案单位：</w:t>
            </w:r>
          </w:p>
        </w:tc>
        <w:tc>
          <w:tcPr>
            <w:tcW w:w="5004" w:type="dxa"/>
          </w:tcPr>
          <w:p>
            <w:pPr>
              <w:widowControl/>
              <w:snapToGrid w:val="0"/>
              <w:spacing w:line="500" w:lineRule="exact"/>
              <w:rPr>
                <w:rFonts w:cs="宋体" w:asciiTheme="minorEastAsia" w:hAnsiTheme="minorEastAsia" w:eastAsiaTheme="minorEastAsia"/>
                <w:sz w:val="32"/>
                <w:szCs w:val="32"/>
              </w:rPr>
            </w:pPr>
            <w:r>
              <w:rPr>
                <w:rFonts w:hint="eastAsia" w:cs="宋体" w:asciiTheme="minorEastAsia" w:hAnsiTheme="minorEastAsia" w:eastAsiaTheme="minorEastAsia"/>
                <w:kern w:val="0"/>
                <w:sz w:val="32"/>
                <w:szCs w:val="32"/>
                <w:lang w:bidi="ar"/>
              </w:rPr>
              <w:t>温岭市财政局政府采购监管科</w:t>
            </w:r>
          </w:p>
        </w:tc>
      </w:tr>
      <w:tr>
        <w:tblPrEx>
          <w:tblCellMar>
            <w:top w:w="0" w:type="dxa"/>
            <w:left w:w="108" w:type="dxa"/>
            <w:bottom w:w="0" w:type="dxa"/>
            <w:right w:w="108" w:type="dxa"/>
          </w:tblCellMar>
        </w:tblPrEx>
        <w:trPr>
          <w:trHeight w:val="716" w:hRule="atLeast"/>
          <w:jc w:val="center"/>
        </w:trPr>
        <w:tc>
          <w:tcPr>
            <w:tcW w:w="7344" w:type="dxa"/>
            <w:gridSpan w:val="2"/>
          </w:tcPr>
          <w:p>
            <w:pPr>
              <w:widowControl/>
              <w:snapToGrid w:val="0"/>
              <w:spacing w:before="156" w:beforeLines="50" w:line="500" w:lineRule="exact"/>
              <w:jc w:val="center"/>
              <w:rPr>
                <w:rFonts w:cs="宋体" w:asciiTheme="minorEastAsia" w:hAnsiTheme="minorEastAsia" w:eastAsiaTheme="minorEastAsia"/>
                <w:spacing w:val="24"/>
                <w:sz w:val="32"/>
                <w:szCs w:val="32"/>
              </w:rPr>
            </w:pPr>
            <w:r>
              <w:rPr>
                <w:rFonts w:hint="eastAsia" w:cs="宋体" w:asciiTheme="minorEastAsia" w:hAnsiTheme="minorEastAsia" w:eastAsiaTheme="minorEastAsia"/>
                <w:spacing w:val="24"/>
                <w:kern w:val="0"/>
                <w:sz w:val="32"/>
                <w:szCs w:val="32"/>
                <w:lang w:bidi="ar"/>
              </w:rPr>
              <w:t>二○二</w:t>
            </w:r>
            <w:r>
              <w:rPr>
                <w:rFonts w:hint="eastAsia" w:cs="宋体" w:asciiTheme="minorEastAsia" w:hAnsiTheme="minorEastAsia" w:eastAsiaTheme="minorEastAsia"/>
                <w:spacing w:val="24"/>
                <w:kern w:val="0"/>
                <w:sz w:val="32"/>
                <w:szCs w:val="32"/>
                <w:lang w:eastAsia="zh-CN" w:bidi="ar"/>
              </w:rPr>
              <w:t>二</w:t>
            </w:r>
            <w:r>
              <w:rPr>
                <w:rFonts w:hint="eastAsia" w:cs="宋体" w:asciiTheme="minorEastAsia" w:hAnsiTheme="minorEastAsia" w:eastAsiaTheme="minorEastAsia"/>
                <w:spacing w:val="24"/>
                <w:kern w:val="0"/>
                <w:sz w:val="32"/>
                <w:szCs w:val="32"/>
                <w:lang w:bidi="ar"/>
              </w:rPr>
              <w:t>年</w:t>
            </w:r>
            <w:r>
              <w:rPr>
                <w:rFonts w:hint="eastAsia" w:cs="宋体" w:asciiTheme="minorEastAsia" w:hAnsiTheme="minorEastAsia" w:eastAsiaTheme="minorEastAsia"/>
                <w:spacing w:val="24"/>
                <w:kern w:val="0"/>
                <w:sz w:val="32"/>
                <w:szCs w:val="32"/>
                <w:lang w:eastAsia="zh-CN" w:bidi="ar"/>
              </w:rPr>
              <w:t>七</w:t>
            </w:r>
            <w:r>
              <w:rPr>
                <w:rFonts w:hint="eastAsia" w:cs="宋体" w:asciiTheme="minorEastAsia" w:hAnsiTheme="minorEastAsia" w:eastAsiaTheme="minorEastAsia"/>
                <w:spacing w:val="24"/>
                <w:kern w:val="0"/>
                <w:sz w:val="32"/>
                <w:szCs w:val="32"/>
                <w:lang w:bidi="ar"/>
              </w:rPr>
              <w:t>月</w:t>
            </w:r>
          </w:p>
        </w:tc>
      </w:tr>
    </w:tbl>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Theme="minorEastAsia" w:hAnsiTheme="minorEastAsia" w:eastAsiaTheme="minorEastAsia"/>
          <w:kern w:val="0"/>
          <w:sz w:val="32"/>
          <w:szCs w:val="32"/>
        </w:rPr>
      </w:pPr>
    </w:p>
    <w:p>
      <w:pPr>
        <w:jc w:val="center"/>
        <w:rPr>
          <w:rFonts w:cs="宋体" w:asciiTheme="minorEastAsia" w:hAnsiTheme="minorEastAsia" w:eastAsiaTheme="minorEastAsia"/>
          <w:b/>
          <w:bCs/>
          <w:sz w:val="48"/>
          <w:szCs w:val="48"/>
        </w:rPr>
      </w:pPr>
    </w:p>
    <w:p>
      <w:pPr>
        <w:jc w:val="center"/>
        <w:rPr>
          <w:rFonts w:cs="宋体" w:asciiTheme="minorEastAsia" w:hAnsiTheme="minorEastAsia" w:eastAsiaTheme="minorEastAsia"/>
          <w:b/>
          <w:bCs/>
          <w:sz w:val="48"/>
          <w:szCs w:val="48"/>
        </w:rPr>
      </w:pPr>
    </w:p>
    <w:p>
      <w:pPr>
        <w:jc w:val="center"/>
        <w:rPr>
          <w:rFonts w:asciiTheme="minorEastAsia" w:hAnsiTheme="minorEastAsia" w:eastAsiaTheme="minorEastAsia"/>
          <w:b/>
          <w:bCs/>
          <w:sz w:val="48"/>
          <w:szCs w:val="48"/>
        </w:rPr>
      </w:pPr>
      <w:r>
        <w:rPr>
          <w:rFonts w:hint="eastAsia" w:cs="宋体" w:asciiTheme="minorEastAsia" w:hAnsiTheme="minorEastAsia" w:eastAsiaTheme="minorEastAsia"/>
          <w:b/>
          <w:bCs/>
          <w:sz w:val="48"/>
          <w:szCs w:val="48"/>
        </w:rPr>
        <w:t>目</w:t>
      </w:r>
      <w:r>
        <w:rPr>
          <w:rFonts w:cs="宋体" w:asciiTheme="minorEastAsia" w:hAnsiTheme="minorEastAsia" w:eastAsiaTheme="minorEastAsia"/>
          <w:b/>
          <w:bCs/>
          <w:sz w:val="48"/>
          <w:szCs w:val="48"/>
        </w:rPr>
        <w:t xml:space="preserve">    </w:t>
      </w:r>
      <w:r>
        <w:rPr>
          <w:rFonts w:hint="eastAsia" w:cs="宋体" w:asciiTheme="minorEastAsia" w:hAnsiTheme="minorEastAsia" w:eastAsiaTheme="minorEastAsia"/>
          <w:b/>
          <w:bCs/>
          <w:sz w:val="48"/>
          <w:szCs w:val="48"/>
        </w:rPr>
        <w:t>录</w:t>
      </w:r>
    </w:p>
    <w:p>
      <w:pPr>
        <w:pStyle w:val="18"/>
        <w:tabs>
          <w:tab w:val="right" w:leader="dot" w:pos="8820"/>
        </w:tabs>
        <w:rPr>
          <w:rFonts w:asciiTheme="minorEastAsia" w:hAnsiTheme="minorEastAsia" w:eastAsiaTheme="minorEastAsia"/>
          <w:sz w:val="28"/>
          <w:szCs w:val="28"/>
        </w:rPr>
      </w:pPr>
      <w:r>
        <w:rPr>
          <w:rFonts w:asciiTheme="minorEastAsia" w:hAnsiTheme="minorEastAsia" w:eastAsiaTheme="minorEastAsia"/>
        </w:rPr>
        <w:fldChar w:fldCharType="begin"/>
      </w:r>
      <w:r>
        <w:rPr>
          <w:rFonts w:asciiTheme="minorEastAsia" w:hAnsiTheme="minorEastAsia" w:eastAsiaTheme="minorEastAsia"/>
        </w:rPr>
        <w:instrText xml:space="preserve">TOC \o "1-1" \h \u </w:instrText>
      </w:r>
      <w:r>
        <w:rPr>
          <w:rFonts w:asciiTheme="minorEastAsia" w:hAnsiTheme="minorEastAsia" w:eastAsiaTheme="minorEastAsia"/>
        </w:rPr>
        <w:fldChar w:fldCharType="separate"/>
      </w:r>
      <w:r>
        <w:fldChar w:fldCharType="begin"/>
      </w:r>
      <w:r>
        <w:instrText xml:space="preserve"> HYPERLINK \l "_Toc21171" </w:instrText>
      </w:r>
      <w:r>
        <w:fldChar w:fldCharType="separate"/>
      </w:r>
      <w:r>
        <w:rPr>
          <w:rFonts w:hint="eastAsia" w:cs="宋体" w:asciiTheme="minorEastAsia" w:hAnsiTheme="minorEastAsia" w:eastAsiaTheme="minorEastAsia"/>
          <w:bCs/>
          <w:kern w:val="0"/>
          <w:sz w:val="28"/>
          <w:szCs w:val="48"/>
        </w:rPr>
        <w:t>第一章</w:t>
      </w:r>
      <w:r>
        <w:rPr>
          <w:rFonts w:cs="宋体" w:asciiTheme="minorEastAsia" w:hAnsiTheme="minorEastAsia" w:eastAsiaTheme="minorEastAsia"/>
          <w:bCs/>
          <w:kern w:val="0"/>
          <w:sz w:val="28"/>
          <w:szCs w:val="48"/>
        </w:rPr>
        <w:t xml:space="preserve"> </w:t>
      </w:r>
      <w:r>
        <w:rPr>
          <w:rFonts w:hint="eastAsia" w:cs="宋体" w:asciiTheme="minorEastAsia" w:hAnsiTheme="minorEastAsia" w:eastAsiaTheme="minorEastAsia"/>
          <w:bCs/>
          <w:sz w:val="28"/>
          <w:szCs w:val="48"/>
        </w:rPr>
        <w:t>招标公告</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_Toc21171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8"/>
        <w:tabs>
          <w:tab w:val="right" w:leader="dot" w:pos="8820"/>
        </w:tabs>
        <w:rPr>
          <w:rFonts w:asciiTheme="minorEastAsia" w:hAnsiTheme="minorEastAsia" w:eastAsiaTheme="minorEastAsia"/>
          <w:sz w:val="28"/>
          <w:szCs w:val="28"/>
        </w:rPr>
      </w:pPr>
      <w:r>
        <w:fldChar w:fldCharType="begin"/>
      </w:r>
      <w:r>
        <w:instrText xml:space="preserve"> HYPERLINK \l "_Toc29286" </w:instrText>
      </w:r>
      <w:r>
        <w:fldChar w:fldCharType="separate"/>
      </w:r>
      <w:r>
        <w:rPr>
          <w:rFonts w:hint="eastAsia" w:cs="宋体" w:asciiTheme="minorEastAsia" w:hAnsiTheme="minorEastAsia" w:eastAsiaTheme="minorEastAsia"/>
          <w:bCs/>
          <w:kern w:val="0"/>
          <w:sz w:val="28"/>
          <w:szCs w:val="48"/>
        </w:rPr>
        <w:t>第二章 投标人须知</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_Toc29286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8"/>
        <w:tabs>
          <w:tab w:val="right" w:leader="dot" w:pos="8820"/>
        </w:tabs>
        <w:rPr>
          <w:rFonts w:asciiTheme="minorEastAsia" w:hAnsiTheme="minorEastAsia" w:eastAsiaTheme="minorEastAsia"/>
          <w:sz w:val="28"/>
          <w:szCs w:val="28"/>
        </w:rPr>
      </w:pPr>
      <w:r>
        <w:fldChar w:fldCharType="begin"/>
      </w:r>
      <w:r>
        <w:instrText xml:space="preserve"> HYPERLINK \l "_Toc5028" </w:instrText>
      </w:r>
      <w:r>
        <w:fldChar w:fldCharType="separate"/>
      </w:r>
      <w:r>
        <w:rPr>
          <w:rFonts w:hint="eastAsia" w:cs="宋体" w:asciiTheme="minorEastAsia" w:hAnsiTheme="minorEastAsia" w:eastAsiaTheme="minorEastAsia"/>
          <w:bCs/>
          <w:sz w:val="28"/>
          <w:szCs w:val="48"/>
        </w:rPr>
        <w:t>第三章</w:t>
      </w:r>
      <w:r>
        <w:rPr>
          <w:rFonts w:cs="宋体" w:asciiTheme="minorEastAsia" w:hAnsiTheme="minorEastAsia" w:eastAsiaTheme="minorEastAsia"/>
          <w:bCs/>
          <w:sz w:val="28"/>
          <w:szCs w:val="48"/>
        </w:rPr>
        <w:t xml:space="preserve"> </w:t>
      </w:r>
      <w:r>
        <w:rPr>
          <w:rFonts w:hint="eastAsia" w:cs="宋体" w:asciiTheme="minorEastAsia" w:hAnsiTheme="minorEastAsia" w:eastAsiaTheme="minorEastAsia"/>
          <w:bCs/>
          <w:sz w:val="28"/>
          <w:szCs w:val="48"/>
        </w:rPr>
        <w:t>评标办法及评分标准</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_Toc5028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8"/>
        <w:tabs>
          <w:tab w:val="right" w:leader="dot" w:pos="8820"/>
        </w:tabs>
        <w:rPr>
          <w:rFonts w:asciiTheme="minorEastAsia" w:hAnsiTheme="minorEastAsia" w:eastAsiaTheme="minorEastAsia"/>
          <w:sz w:val="28"/>
          <w:szCs w:val="28"/>
        </w:rPr>
      </w:pPr>
      <w:r>
        <w:fldChar w:fldCharType="begin"/>
      </w:r>
      <w:r>
        <w:instrText xml:space="preserve"> HYPERLINK \l "_Toc18901" </w:instrText>
      </w:r>
      <w:r>
        <w:fldChar w:fldCharType="separate"/>
      </w:r>
      <w:r>
        <w:rPr>
          <w:rFonts w:hint="eastAsia" w:cs="宋体" w:asciiTheme="minorEastAsia" w:hAnsiTheme="minorEastAsia" w:eastAsiaTheme="minorEastAsia"/>
          <w:bCs/>
          <w:sz w:val="28"/>
          <w:szCs w:val="48"/>
        </w:rPr>
        <w:t>第四章</w:t>
      </w:r>
      <w:r>
        <w:rPr>
          <w:rFonts w:cs="宋体" w:asciiTheme="minorEastAsia" w:hAnsiTheme="minorEastAsia" w:eastAsiaTheme="minorEastAsia"/>
          <w:bCs/>
          <w:sz w:val="28"/>
          <w:szCs w:val="48"/>
        </w:rPr>
        <w:t xml:space="preserve"> </w:t>
      </w:r>
      <w:r>
        <w:rPr>
          <w:rFonts w:hint="eastAsia" w:cs="宋体" w:asciiTheme="minorEastAsia" w:hAnsiTheme="minorEastAsia" w:eastAsiaTheme="minorEastAsia"/>
          <w:bCs/>
          <w:sz w:val="28"/>
          <w:szCs w:val="48"/>
        </w:rPr>
        <w:t>采购需求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_Toc18901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8"/>
        <w:tabs>
          <w:tab w:val="right" w:leader="dot" w:pos="8820"/>
        </w:tabs>
        <w:rPr>
          <w:rFonts w:hint="eastAsia" w:asciiTheme="minorEastAsia" w:hAnsiTheme="minorEastAsia" w:eastAsiaTheme="minorEastAsia"/>
          <w:sz w:val="28"/>
          <w:szCs w:val="28"/>
          <w:lang w:val="en-US" w:eastAsia="zh-CN"/>
        </w:rPr>
      </w:pPr>
      <w:r>
        <w:fldChar w:fldCharType="begin"/>
      </w:r>
      <w:r>
        <w:instrText xml:space="preserve"> HYPERLINK \l "_Toc31936" </w:instrText>
      </w:r>
      <w:r>
        <w:fldChar w:fldCharType="separate"/>
      </w:r>
      <w:r>
        <w:rPr>
          <w:rFonts w:hint="eastAsia" w:cs="宋体" w:asciiTheme="minorEastAsia" w:hAnsiTheme="minorEastAsia" w:eastAsiaTheme="minorEastAsia"/>
          <w:bCs/>
          <w:sz w:val="28"/>
          <w:szCs w:val="48"/>
        </w:rPr>
        <w:t>第五章</w:t>
      </w:r>
      <w:r>
        <w:rPr>
          <w:rFonts w:cs="宋体" w:asciiTheme="minorEastAsia" w:hAnsiTheme="minorEastAsia" w:eastAsiaTheme="minorEastAsia"/>
          <w:bCs/>
          <w:sz w:val="28"/>
          <w:szCs w:val="48"/>
        </w:rPr>
        <w:t xml:space="preserve"> </w:t>
      </w:r>
      <w:r>
        <w:rPr>
          <w:rFonts w:hint="eastAsia" w:cs="宋体" w:asciiTheme="minorEastAsia" w:hAnsiTheme="minorEastAsia" w:eastAsiaTheme="minorEastAsia"/>
          <w:bCs/>
          <w:sz w:val="28"/>
          <w:szCs w:val="48"/>
        </w:rPr>
        <w:t>合同文本</w:t>
      </w:r>
      <w:r>
        <w:rPr>
          <w:rFonts w:asciiTheme="minorEastAsia" w:hAnsiTheme="minorEastAsia" w:eastAsiaTheme="minorEastAsia"/>
          <w:sz w:val="28"/>
          <w:szCs w:val="28"/>
        </w:rPr>
        <w:tab/>
      </w:r>
      <w:r>
        <w:rPr>
          <w:rFonts w:hint="eastAsia" w:asciiTheme="minorEastAsia" w:hAnsiTheme="minorEastAsia" w:eastAsiaTheme="minorEastAsia"/>
          <w:sz w:val="28"/>
          <w:szCs w:val="28"/>
          <w:lang w:val="en-US" w:eastAsia="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lang w:val="en-US" w:eastAsia="zh-CN"/>
        </w:rPr>
        <w:t>7</w:t>
      </w:r>
    </w:p>
    <w:p>
      <w:pPr>
        <w:pStyle w:val="18"/>
        <w:tabs>
          <w:tab w:val="right" w:leader="dot" w:pos="8820"/>
        </w:tabs>
        <w:rPr>
          <w:rFonts w:asciiTheme="minorEastAsia" w:hAnsiTheme="minorEastAsia" w:eastAsiaTheme="minorEastAsia"/>
          <w:sz w:val="28"/>
          <w:szCs w:val="28"/>
        </w:rPr>
      </w:pPr>
      <w:r>
        <w:fldChar w:fldCharType="begin"/>
      </w:r>
      <w:r>
        <w:instrText xml:space="preserve"> HYPERLINK \l "_Toc12279" </w:instrText>
      </w:r>
      <w:r>
        <w:fldChar w:fldCharType="separate"/>
      </w:r>
      <w:r>
        <w:rPr>
          <w:rFonts w:hint="eastAsia" w:cs="宋体" w:asciiTheme="minorEastAsia" w:hAnsiTheme="minorEastAsia" w:eastAsiaTheme="minorEastAsia"/>
          <w:bCs/>
          <w:sz w:val="28"/>
          <w:szCs w:val="48"/>
        </w:rPr>
        <w:t>第六章</w:t>
      </w:r>
      <w:r>
        <w:rPr>
          <w:rFonts w:cs="宋体" w:asciiTheme="minorEastAsia" w:hAnsiTheme="minorEastAsia" w:eastAsiaTheme="minorEastAsia"/>
          <w:bCs/>
          <w:sz w:val="28"/>
          <w:szCs w:val="48"/>
        </w:rPr>
        <w:t xml:space="preserve"> </w:t>
      </w:r>
      <w:r>
        <w:rPr>
          <w:rFonts w:hint="eastAsia" w:cs="宋体" w:asciiTheme="minorEastAsia" w:hAnsiTheme="minorEastAsia" w:eastAsiaTheme="minorEastAsia"/>
          <w:bCs/>
          <w:sz w:val="28"/>
          <w:szCs w:val="48"/>
        </w:rPr>
        <w:t>投标文件格式附件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_Toc12279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8"/>
        <w:tabs>
          <w:tab w:val="right" w:leader="dot" w:pos="8820"/>
        </w:tabs>
        <w:rPr>
          <w:rFonts w:asciiTheme="minorEastAsia" w:hAnsiTheme="minorEastAsia" w:eastAsiaTheme="minorEastAsia"/>
        </w:rPr>
      </w:pPr>
    </w:p>
    <w:p>
      <w:pPr>
        <w:rPr>
          <w:rFonts w:cs="宋体" w:asciiTheme="minorEastAsia" w:hAnsiTheme="minorEastAsia" w:eastAsiaTheme="minorEastAsia"/>
          <w:sz w:val="28"/>
          <w:szCs w:val="28"/>
        </w:rPr>
      </w:pPr>
      <w:r>
        <w:rPr>
          <w:rFonts w:asciiTheme="minorEastAsia" w:hAnsiTheme="minorEastAsia" w:eastAsiaTheme="minorEastAsia"/>
        </w:rPr>
        <w:fldChar w:fldCharType="end"/>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pStyle w:val="10"/>
        <w:rPr>
          <w:rFonts w:asciiTheme="minorEastAsia" w:hAnsiTheme="minorEastAsia" w:eastAsiaTheme="minorEastAsia"/>
        </w:rPr>
      </w:pPr>
    </w:p>
    <w:p>
      <w:pPr>
        <w:rPr>
          <w:rFonts w:asciiTheme="minorEastAsia" w:hAnsiTheme="minorEastAsia" w:eastAsiaTheme="minorEastAsia"/>
        </w:rPr>
      </w:pPr>
    </w:p>
    <w:p>
      <w:pPr>
        <w:pStyle w:val="10"/>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pStyle w:val="3"/>
        <w:ind w:firstLine="2891" w:firstLineChars="800"/>
        <w:jc w:val="both"/>
        <w:rPr>
          <w:rFonts w:asciiTheme="minorEastAsia" w:hAnsiTheme="minorEastAsia" w:eastAsiaTheme="minorEastAsia"/>
        </w:rPr>
      </w:pPr>
      <w:bookmarkStart w:id="0" w:name="_Toc21171"/>
      <w:r>
        <w:rPr>
          <w:rFonts w:hint="eastAsia" w:asciiTheme="minorEastAsia" w:hAnsiTheme="minorEastAsia" w:eastAsiaTheme="minorEastAsia"/>
        </w:rPr>
        <w:t>第一章</w:t>
      </w:r>
      <w:r>
        <w:rPr>
          <w:rFonts w:asciiTheme="minorEastAsia" w:hAnsiTheme="minorEastAsia" w:eastAsiaTheme="minorEastAsia"/>
        </w:rPr>
        <w:t xml:space="preserve"> </w:t>
      </w:r>
      <w:r>
        <w:rPr>
          <w:rFonts w:hint="eastAsia" w:asciiTheme="minorEastAsia" w:hAnsiTheme="minorEastAsia" w:eastAsiaTheme="minorEastAsia"/>
        </w:rPr>
        <w:t>招标公告</w:t>
      </w:r>
      <w:bookmarkEnd w:id="0"/>
    </w:p>
    <w:tbl>
      <w:tblPr>
        <w:tblStyle w:val="22"/>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8834" w:type="dxa"/>
          </w:tcPr>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jc w:val="left"/>
              <w:textAlignment w:val="auto"/>
              <w:rPr>
                <w:rFonts w:hint="eastAsia" w:cs="宋体" w:asciiTheme="minorEastAsia" w:hAnsiTheme="minorEastAsia" w:eastAsiaTheme="minorEastAsia"/>
                <w:b/>
                <w:bCs/>
                <w:color w:val="000000" w:themeColor="text1"/>
                <w:kern w:val="0"/>
                <w:sz w:val="24"/>
                <w:szCs w:val="24"/>
                <w:lang w:val="en-US" w:eastAsia="zh-CN"/>
                <w14:textFill>
                  <w14:solidFill>
                    <w14:schemeClr w14:val="tx1"/>
                  </w14:solidFill>
                </w14:textFill>
              </w:rPr>
            </w:pPr>
            <w:bookmarkStart w:id="1" w:name="_Toc29286"/>
            <w:r>
              <w:rPr>
                <w:rFonts w:hint="eastAsia" w:cs="宋体" w:asciiTheme="minorEastAsia" w:hAnsiTheme="minorEastAsia" w:eastAsiaTheme="minorEastAsia"/>
                <w:b/>
                <w:bCs/>
                <w:color w:val="000000" w:themeColor="text1"/>
                <w:kern w:val="0"/>
                <w:sz w:val="24"/>
                <w:szCs w:val="24"/>
                <w:lang w:val="en-US" w:eastAsia="zh-CN"/>
                <w14:textFill>
                  <w14:solidFill>
                    <w14:schemeClr w14:val="tx1"/>
                  </w14:solidFill>
                </w14:textFill>
              </w:rPr>
              <w:t>项目概况：</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default" w:cs="宋体" w:asciiTheme="minorEastAsia" w:hAnsiTheme="minorEastAsia" w:eastAsiaTheme="minorEastAsia"/>
                <w:b/>
                <w:bCs/>
                <w:color w:val="FF0000"/>
                <w:kern w:val="0"/>
                <w:sz w:val="24"/>
                <w:szCs w:val="24"/>
                <w:vertAlign w:val="baseline"/>
                <w:lang w:val="en-US" w:eastAsia="zh-CN"/>
              </w:rPr>
            </w:pPr>
            <w:r>
              <w:rPr>
                <w:rFonts w:hint="eastAsia" w:cs="宋体" w:asciiTheme="minorEastAsia" w:hAnsiTheme="minorEastAsia" w:eastAsiaTheme="minorEastAsia"/>
                <w:b w:val="0"/>
                <w:bCs w:val="0"/>
                <w:color w:val="000000" w:themeColor="text1"/>
                <w:kern w:val="0"/>
                <w:sz w:val="24"/>
                <w:szCs w:val="24"/>
                <w:u w:val="single"/>
                <w:lang w:val="en-US" w:eastAsia="zh-CN"/>
                <w14:textFill>
                  <w14:solidFill>
                    <w14:schemeClr w14:val="tx1"/>
                  </w14:solidFill>
                </w14:textFill>
              </w:rPr>
              <w:t>温岭市大溪镇人民政府抢险救援消防车项目</w:t>
            </w:r>
            <w:r>
              <w:rPr>
                <w:rFonts w:hint="eastAsia" w:cs="宋体" w:asciiTheme="minorEastAsia" w:hAnsiTheme="minorEastAsia" w:eastAsiaTheme="minorEastAsia"/>
                <w:b w:val="0"/>
                <w:bCs w:val="0"/>
                <w:color w:val="000000" w:themeColor="text1"/>
                <w:kern w:val="0"/>
                <w:sz w:val="24"/>
                <w:szCs w:val="24"/>
                <w:lang w:val="en-US" w:eastAsia="zh-CN"/>
                <w14:textFill>
                  <w14:solidFill>
                    <w14:schemeClr w14:val="tx1"/>
                  </w14:solidFill>
                </w14:textFill>
              </w:rPr>
              <w:t>招标项目的潜在投标人应在“</w:t>
            </w:r>
            <w:r>
              <w:rPr>
                <w:rFonts w:hint="eastAsia" w:cs="宋体" w:asciiTheme="minorEastAsia" w:hAnsiTheme="minorEastAsia" w:eastAsiaTheme="minorEastAsia"/>
                <w:b w:val="0"/>
                <w:bCs w:val="0"/>
                <w:color w:val="000000" w:themeColor="text1"/>
                <w:kern w:val="0"/>
                <w:sz w:val="24"/>
                <w:szCs w:val="24"/>
                <w:u w:val="single"/>
                <w:lang w:val="en-US" w:eastAsia="zh-CN"/>
                <w14:textFill>
                  <w14:solidFill>
                    <w14:schemeClr w14:val="tx1"/>
                  </w14:solidFill>
                </w14:textFill>
              </w:rPr>
              <w:t>政府采购云平台”</w:t>
            </w:r>
            <w:r>
              <w:rPr>
                <w:rFonts w:hint="eastAsia" w:cs="宋体" w:asciiTheme="minorEastAsia" w:hAnsiTheme="minorEastAsia" w:eastAsiaTheme="minorEastAsia"/>
                <w:b w:val="0"/>
                <w:bCs w:val="0"/>
                <w:color w:val="000000" w:themeColor="text1"/>
                <w:kern w:val="0"/>
                <w:sz w:val="24"/>
                <w:szCs w:val="24"/>
                <w:lang w:val="en-US" w:eastAsia="zh-CN"/>
                <w14:textFill>
                  <w14:solidFill>
                    <w14:schemeClr w14:val="tx1"/>
                  </w14:solidFill>
                </w14:textFill>
              </w:rPr>
              <w:t xml:space="preserve">获取招标文件，并于 </w:t>
            </w:r>
            <w:r>
              <w:rPr>
                <w:rFonts w:hint="eastAsia" w:cs="宋体" w:asciiTheme="minorEastAsia" w:hAnsiTheme="minorEastAsia" w:eastAsiaTheme="minorEastAsia"/>
                <w:b w:val="0"/>
                <w:bCs w:val="0"/>
                <w:color w:val="000000" w:themeColor="text1"/>
                <w:kern w:val="0"/>
                <w:sz w:val="24"/>
                <w:szCs w:val="24"/>
                <w:u w:val="single"/>
                <w:lang w:val="en-US" w:eastAsia="zh-CN"/>
                <w14:textFill>
                  <w14:solidFill>
                    <w14:schemeClr w14:val="tx1"/>
                  </w14:solidFill>
                </w14:textFill>
              </w:rPr>
              <w:t>2022年8月10日09点00分</w:t>
            </w:r>
            <w:r>
              <w:rPr>
                <w:rFonts w:hint="eastAsia" w:cs="宋体" w:asciiTheme="minorEastAsia" w:hAnsiTheme="minorEastAsia" w:eastAsiaTheme="minorEastAsia"/>
                <w:b w:val="0"/>
                <w:bCs w:val="0"/>
                <w:color w:val="000000" w:themeColor="text1"/>
                <w:kern w:val="0"/>
                <w:sz w:val="24"/>
                <w:szCs w:val="24"/>
                <w:lang w:val="en-US" w:eastAsia="zh-CN"/>
                <w14:textFill>
                  <w14:solidFill>
                    <w14:schemeClr w14:val="tx1"/>
                  </w14:solidFill>
                </w14:textFill>
              </w:rPr>
              <w:t>（北京时间）前递交投标文件。</w:t>
            </w:r>
          </w:p>
        </w:tc>
      </w:tr>
    </w:tbl>
    <w:p>
      <w:pPr>
        <w:keepNext w:val="0"/>
        <w:keepLines w:val="0"/>
        <w:pageBreakBefore w:val="0"/>
        <w:widowControl/>
        <w:suppressLineNumbers w:val="0"/>
        <w:kinsoku/>
        <w:wordWrap/>
        <w:overflowPunct/>
        <w:topLinePunct w:val="0"/>
        <w:bidi w:val="0"/>
        <w:spacing w:line="400" w:lineRule="exact"/>
        <w:jc w:val="left"/>
        <w:textAlignment w:val="auto"/>
      </w:pPr>
      <w:r>
        <w:rPr>
          <w:rFonts w:ascii="微软雅黑" w:hAnsi="微软雅黑" w:eastAsia="微软雅黑" w:cs="微软雅黑"/>
          <w:b/>
          <w:color w:val="000000"/>
          <w:kern w:val="0"/>
          <w:sz w:val="24"/>
          <w:szCs w:val="24"/>
          <w:lang w:val="en-US" w:eastAsia="zh-CN" w:bidi="ar"/>
        </w:rPr>
        <w:t>一、项目基本情况：</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default" w:cs="宋体" w:asciiTheme="minorEastAsia" w:hAnsiTheme="minorEastAsia" w:eastAsiaTheme="minorEastAsia"/>
          <w:b w:val="0"/>
          <w:bCs w:val="0"/>
          <w:color w:val="000000" w:themeColor="text1"/>
          <w:kern w:val="0"/>
          <w:sz w:val="24"/>
          <w:szCs w:val="24"/>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kern w:val="0"/>
          <w:sz w:val="24"/>
          <w:szCs w:val="24"/>
          <w14:textFill>
            <w14:solidFill>
              <w14:schemeClr w14:val="tx1"/>
            </w14:solidFill>
          </w14:textFill>
        </w:rPr>
        <w:t>项目编号：</w:t>
      </w:r>
      <w:r>
        <w:rPr>
          <w:rFonts w:hint="eastAsia" w:cs="宋体" w:asciiTheme="minorEastAsia" w:hAnsiTheme="minorEastAsia" w:eastAsiaTheme="minorEastAsia"/>
          <w:b w:val="0"/>
          <w:bCs w:val="0"/>
          <w:color w:val="000000" w:themeColor="text1"/>
          <w:kern w:val="0"/>
          <w:sz w:val="24"/>
          <w:szCs w:val="24"/>
          <w:lang w:eastAsia="zh-CN"/>
          <w14:textFill>
            <w14:solidFill>
              <w14:schemeClr w14:val="tx1"/>
            </w14:solidFill>
          </w14:textFill>
        </w:rPr>
        <w:t>ZJXCX202</w:t>
      </w:r>
      <w:r>
        <w:rPr>
          <w:rFonts w:hint="eastAsia" w:cs="宋体" w:asciiTheme="minorEastAsia" w:hAnsiTheme="minorEastAsia" w:eastAsiaTheme="minorEastAsia"/>
          <w:b w:val="0"/>
          <w:bCs w:val="0"/>
          <w:color w:val="000000" w:themeColor="text1"/>
          <w:kern w:val="0"/>
          <w:sz w:val="24"/>
          <w:szCs w:val="24"/>
          <w:lang w:val="en-US" w:eastAsia="zh-CN"/>
          <w14:textFill>
            <w14:solidFill>
              <w14:schemeClr w14:val="tx1"/>
            </w14:solidFill>
          </w14:textFill>
        </w:rPr>
        <w:t>2</w:t>
      </w:r>
      <w:r>
        <w:rPr>
          <w:rFonts w:hint="eastAsia" w:cs="宋体" w:asciiTheme="minorEastAsia" w:hAnsiTheme="minorEastAsia" w:eastAsiaTheme="minorEastAsia"/>
          <w:b w:val="0"/>
          <w:bCs w:val="0"/>
          <w:color w:val="000000" w:themeColor="text1"/>
          <w:kern w:val="0"/>
          <w:sz w:val="24"/>
          <w:szCs w:val="24"/>
          <w:lang w:eastAsia="zh-CN"/>
          <w14:textFill>
            <w14:solidFill>
              <w14:schemeClr w14:val="tx1"/>
            </w14:solidFill>
          </w14:textFill>
        </w:rPr>
        <w:t>_WL</w:t>
      </w:r>
      <w:r>
        <w:rPr>
          <w:rFonts w:hint="eastAsia" w:cs="宋体" w:asciiTheme="minorEastAsia" w:hAnsiTheme="minorEastAsia" w:eastAsiaTheme="minorEastAsia"/>
          <w:b w:val="0"/>
          <w:bCs w:val="0"/>
          <w:color w:val="000000" w:themeColor="text1"/>
          <w:kern w:val="0"/>
          <w:sz w:val="24"/>
          <w:szCs w:val="24"/>
          <w:lang w:val="en-US" w:eastAsia="zh-CN"/>
          <w14:textFill>
            <w14:solidFill>
              <w14:schemeClr w14:val="tx1"/>
            </w14:solidFill>
          </w14:textFill>
        </w:rPr>
        <w:t>02</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eastAsia" w:cs="宋体" w:asciiTheme="minorEastAsia" w:hAnsiTheme="minorEastAsia" w:eastAsiaTheme="minorEastAsia"/>
          <w:b w:val="0"/>
          <w:bCs w:val="0"/>
          <w:kern w:val="0"/>
          <w:sz w:val="24"/>
          <w:szCs w:val="24"/>
          <w:lang w:eastAsia="zh-CN"/>
        </w:rPr>
      </w:pPr>
      <w:r>
        <w:rPr>
          <w:rFonts w:hint="eastAsia" w:cs="宋体" w:asciiTheme="minorEastAsia" w:hAnsiTheme="minorEastAsia" w:eastAsiaTheme="minorEastAsia"/>
          <w:b w:val="0"/>
          <w:bCs w:val="0"/>
          <w:kern w:val="0"/>
          <w:sz w:val="24"/>
          <w:szCs w:val="24"/>
          <w:lang w:eastAsia="zh-CN"/>
        </w:rPr>
        <w:t>项目名称：</w:t>
      </w:r>
      <w:r>
        <w:rPr>
          <w:rFonts w:hint="eastAsia" w:cs="宋体" w:asciiTheme="minorEastAsia" w:hAnsiTheme="minorEastAsia" w:eastAsiaTheme="minorEastAsia"/>
          <w:b w:val="0"/>
          <w:bCs w:val="0"/>
          <w:kern w:val="0"/>
          <w:sz w:val="24"/>
          <w:szCs w:val="24"/>
          <w:lang w:val="en-US" w:eastAsia="zh-CN"/>
        </w:rPr>
        <w:t>温岭市大溪镇人民政府抢险救援消防车项目</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default"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kern w:val="0"/>
          <w:sz w:val="24"/>
          <w:szCs w:val="24"/>
        </w:rPr>
        <w:t>预算金额：</w:t>
      </w:r>
      <w:r>
        <w:rPr>
          <w:rFonts w:hint="eastAsia" w:asciiTheme="minorEastAsia" w:hAnsiTheme="minorEastAsia" w:eastAsiaTheme="minorEastAsia"/>
          <w:b w:val="0"/>
          <w:bCs w:val="0"/>
          <w:sz w:val="24"/>
          <w:szCs w:val="24"/>
          <w:lang w:val="en-US" w:eastAsia="zh-CN"/>
        </w:rPr>
        <w:t>1000000元</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333333"/>
          <w:sz w:val="24"/>
          <w:szCs w:val="24"/>
        </w:rPr>
        <w:t>最高限价：</w:t>
      </w:r>
      <w:r>
        <w:rPr>
          <w:rFonts w:hint="eastAsia" w:ascii="宋体" w:hAnsi="宋体" w:cs="宋体"/>
          <w:b w:val="0"/>
          <w:bCs w:val="0"/>
          <w:color w:val="333333"/>
          <w:sz w:val="24"/>
          <w:szCs w:val="24"/>
          <w:lang w:val="en-US" w:eastAsia="zh-CN"/>
        </w:rPr>
        <w:t>/</w:t>
      </w:r>
      <w:bookmarkStart w:id="34" w:name="_GoBack"/>
      <w:bookmarkEnd w:id="34"/>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b w:val="0"/>
          <w:bCs w:val="0"/>
          <w:sz w:val="24"/>
          <w:szCs w:val="24"/>
        </w:rPr>
      </w:pPr>
      <w:r>
        <w:rPr>
          <w:rFonts w:ascii="微软雅黑" w:hAnsi="微软雅黑" w:eastAsia="微软雅黑" w:cs="微软雅黑"/>
          <w:b w:val="0"/>
          <w:bCs w:val="0"/>
          <w:color w:val="333333"/>
          <w:sz w:val="24"/>
          <w:szCs w:val="24"/>
        </w:rPr>
        <w:t>采购需求</w:t>
      </w:r>
      <w:r>
        <w:rPr>
          <w:rFonts w:hint="eastAsia" w:cs="宋体" w:asciiTheme="minorEastAsia" w:hAnsiTheme="minorEastAsia" w:eastAsiaTheme="minorEastAsia"/>
          <w:b w:val="0"/>
          <w:bCs w:val="0"/>
          <w:kern w:val="0"/>
          <w:sz w:val="24"/>
          <w:szCs w:val="24"/>
        </w:rPr>
        <w:t>：</w:t>
      </w:r>
    </w:p>
    <w:tbl>
      <w:tblPr>
        <w:tblStyle w:val="21"/>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348"/>
        <w:gridCol w:w="1752"/>
        <w:gridCol w:w="1464"/>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7" w:type="dxa"/>
            <w:vAlign w:val="center"/>
          </w:tcPr>
          <w:p>
            <w:pPr>
              <w:keepNext w:val="0"/>
              <w:keepLines w:val="0"/>
              <w:pageBreakBefore w:val="0"/>
              <w:kinsoku/>
              <w:wordWrap/>
              <w:overflowPunct/>
              <w:topLinePunct w:val="0"/>
              <w:bidi w:val="0"/>
              <w:spacing w:line="400" w:lineRule="exact"/>
              <w:jc w:val="center"/>
              <w:textAlignment w:val="auto"/>
              <w:rPr>
                <w:rFonts w:ascii="宋体" w:hAnsi="宋体" w:cs="仿宋"/>
                <w:sz w:val="24"/>
              </w:rPr>
            </w:pPr>
            <w:r>
              <w:rPr>
                <w:rFonts w:hint="eastAsia" w:ascii="宋体" w:hAnsi="宋体" w:cs="仿宋"/>
                <w:sz w:val="24"/>
              </w:rPr>
              <w:t>序号</w:t>
            </w:r>
          </w:p>
        </w:tc>
        <w:tc>
          <w:tcPr>
            <w:tcW w:w="3348" w:type="dxa"/>
            <w:vAlign w:val="center"/>
          </w:tcPr>
          <w:p>
            <w:pPr>
              <w:keepNext w:val="0"/>
              <w:keepLines w:val="0"/>
              <w:pageBreakBefore w:val="0"/>
              <w:kinsoku/>
              <w:wordWrap/>
              <w:overflowPunct/>
              <w:topLinePunct w:val="0"/>
              <w:bidi w:val="0"/>
              <w:spacing w:line="400" w:lineRule="exact"/>
              <w:jc w:val="center"/>
              <w:textAlignment w:val="auto"/>
              <w:rPr>
                <w:rFonts w:ascii="宋体" w:hAnsi="宋体" w:cs="仿宋"/>
                <w:sz w:val="24"/>
              </w:rPr>
            </w:pPr>
            <w:r>
              <w:rPr>
                <w:rFonts w:hint="eastAsia" w:ascii="宋体" w:hAnsi="宋体" w:cs="仿宋"/>
                <w:sz w:val="24"/>
              </w:rPr>
              <w:t>设备名称</w:t>
            </w:r>
          </w:p>
        </w:tc>
        <w:tc>
          <w:tcPr>
            <w:tcW w:w="1752" w:type="dxa"/>
            <w:vAlign w:val="center"/>
          </w:tcPr>
          <w:p>
            <w:pPr>
              <w:keepNext w:val="0"/>
              <w:keepLines w:val="0"/>
              <w:pageBreakBefore w:val="0"/>
              <w:kinsoku/>
              <w:wordWrap/>
              <w:overflowPunct/>
              <w:topLinePunct w:val="0"/>
              <w:bidi w:val="0"/>
              <w:spacing w:line="400" w:lineRule="exact"/>
              <w:jc w:val="center"/>
              <w:textAlignment w:val="auto"/>
              <w:rPr>
                <w:rFonts w:ascii="宋体" w:hAnsi="宋体" w:cs="仿宋"/>
                <w:sz w:val="24"/>
              </w:rPr>
            </w:pPr>
            <w:r>
              <w:rPr>
                <w:rFonts w:hint="eastAsia" w:ascii="宋体" w:hAnsi="宋体" w:cs="仿宋"/>
                <w:sz w:val="24"/>
              </w:rPr>
              <w:t>预算单价</w:t>
            </w:r>
          </w:p>
        </w:tc>
        <w:tc>
          <w:tcPr>
            <w:tcW w:w="1464" w:type="dxa"/>
            <w:vAlign w:val="center"/>
          </w:tcPr>
          <w:p>
            <w:pPr>
              <w:keepNext w:val="0"/>
              <w:keepLines w:val="0"/>
              <w:pageBreakBefore w:val="0"/>
              <w:kinsoku/>
              <w:wordWrap/>
              <w:overflowPunct/>
              <w:topLinePunct w:val="0"/>
              <w:bidi w:val="0"/>
              <w:spacing w:line="400" w:lineRule="exact"/>
              <w:jc w:val="center"/>
              <w:textAlignment w:val="auto"/>
              <w:rPr>
                <w:rFonts w:ascii="宋体" w:hAnsi="宋体" w:cs="仿宋"/>
                <w:sz w:val="24"/>
              </w:rPr>
            </w:pPr>
            <w:r>
              <w:rPr>
                <w:rFonts w:hint="eastAsia" w:ascii="宋体" w:hAnsi="宋体" w:cs="仿宋"/>
                <w:sz w:val="24"/>
              </w:rPr>
              <w:t>数量</w:t>
            </w:r>
          </w:p>
        </w:tc>
        <w:tc>
          <w:tcPr>
            <w:tcW w:w="1500" w:type="dxa"/>
            <w:vAlign w:val="center"/>
          </w:tcPr>
          <w:p>
            <w:pPr>
              <w:keepNext w:val="0"/>
              <w:keepLines w:val="0"/>
              <w:pageBreakBefore w:val="0"/>
              <w:kinsoku/>
              <w:wordWrap/>
              <w:overflowPunct/>
              <w:topLinePunct w:val="0"/>
              <w:bidi w:val="0"/>
              <w:spacing w:line="400" w:lineRule="exact"/>
              <w:jc w:val="center"/>
              <w:textAlignment w:val="auto"/>
              <w:rPr>
                <w:rFonts w:ascii="宋体" w:hAnsi="宋体" w:cs="仿宋"/>
                <w:sz w:val="24"/>
              </w:rPr>
            </w:pPr>
            <w:r>
              <w:rPr>
                <w:rFonts w:hint="eastAsia" w:ascii="宋体" w:hAnsi="宋体" w:cs="仿宋"/>
                <w:sz w:val="24"/>
              </w:rPr>
              <w:t>简要技术要求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7" w:type="dxa"/>
            <w:vAlign w:val="center"/>
          </w:tcPr>
          <w:p>
            <w:pPr>
              <w:keepNext w:val="0"/>
              <w:keepLines w:val="0"/>
              <w:pageBreakBefore w:val="0"/>
              <w:kinsoku/>
              <w:wordWrap/>
              <w:overflowPunct/>
              <w:topLinePunct w:val="0"/>
              <w:bidi w:val="0"/>
              <w:spacing w:line="400" w:lineRule="exact"/>
              <w:jc w:val="center"/>
              <w:textAlignment w:val="auto"/>
              <w:rPr>
                <w:rFonts w:ascii="宋体" w:hAnsi="宋体" w:cs="仿宋"/>
                <w:sz w:val="24"/>
              </w:rPr>
            </w:pPr>
            <w:r>
              <w:rPr>
                <w:rFonts w:hint="eastAsia" w:ascii="宋体" w:hAnsi="宋体" w:cs="仿宋"/>
                <w:sz w:val="24"/>
              </w:rPr>
              <w:t>1</w:t>
            </w:r>
          </w:p>
        </w:tc>
        <w:tc>
          <w:tcPr>
            <w:tcW w:w="3348" w:type="dxa"/>
            <w:vAlign w:val="center"/>
          </w:tcPr>
          <w:p>
            <w:pPr>
              <w:pStyle w:val="73"/>
              <w:keepNext w:val="0"/>
              <w:keepLines w:val="0"/>
              <w:pageBreakBefore w:val="0"/>
              <w:kinsoku/>
              <w:wordWrap/>
              <w:overflowPunct/>
              <w:topLinePunct w:val="0"/>
              <w:bidi w:val="0"/>
              <w:spacing w:line="400" w:lineRule="exact"/>
              <w:ind w:firstLine="0" w:firstLineChars="0"/>
              <w:jc w:val="center"/>
              <w:textAlignment w:val="auto"/>
              <w:rPr>
                <w:rFonts w:ascii="宋体" w:hAnsi="宋体" w:cs="仿宋"/>
                <w:color w:val="FF0000"/>
                <w:sz w:val="24"/>
              </w:rPr>
            </w:pPr>
            <w:r>
              <w:rPr>
                <w:rFonts w:hint="eastAsia" w:cs="宋体" w:asciiTheme="minorEastAsia" w:hAnsiTheme="minorEastAsia" w:eastAsiaTheme="minorEastAsia"/>
                <w:b w:val="0"/>
                <w:bCs w:val="0"/>
                <w:kern w:val="0"/>
                <w:sz w:val="24"/>
                <w:szCs w:val="24"/>
                <w:lang w:val="en-US" w:eastAsia="zh-CN"/>
              </w:rPr>
              <w:t>抢险救援消防车</w:t>
            </w:r>
          </w:p>
        </w:tc>
        <w:tc>
          <w:tcPr>
            <w:tcW w:w="1752" w:type="dxa"/>
            <w:vAlign w:val="center"/>
          </w:tcPr>
          <w:p>
            <w:pPr>
              <w:pStyle w:val="73"/>
              <w:keepNext w:val="0"/>
              <w:keepLines w:val="0"/>
              <w:pageBreakBefore w:val="0"/>
              <w:kinsoku/>
              <w:wordWrap/>
              <w:overflowPunct/>
              <w:topLinePunct w:val="0"/>
              <w:bidi w:val="0"/>
              <w:spacing w:line="400" w:lineRule="exact"/>
              <w:ind w:firstLine="0" w:firstLineChars="0"/>
              <w:jc w:val="center"/>
              <w:textAlignment w:val="auto"/>
              <w:rPr>
                <w:rFonts w:hint="default" w:ascii="宋体" w:hAnsi="宋体" w:eastAsia="宋体" w:cs="仿宋"/>
                <w:sz w:val="24"/>
                <w:lang w:val="en-US" w:eastAsia="zh-CN"/>
              </w:rPr>
            </w:pPr>
            <w:r>
              <w:rPr>
                <w:rFonts w:hint="eastAsia" w:ascii="宋体" w:hAnsi="宋体" w:cs="仿宋"/>
                <w:sz w:val="24"/>
                <w:lang w:val="en-US" w:eastAsia="zh-CN"/>
              </w:rPr>
              <w:t>100万元</w:t>
            </w:r>
          </w:p>
        </w:tc>
        <w:tc>
          <w:tcPr>
            <w:tcW w:w="1464" w:type="dxa"/>
            <w:vAlign w:val="center"/>
          </w:tcPr>
          <w:p>
            <w:pPr>
              <w:pStyle w:val="73"/>
              <w:keepNext w:val="0"/>
              <w:keepLines w:val="0"/>
              <w:pageBreakBefore w:val="0"/>
              <w:kinsoku/>
              <w:wordWrap/>
              <w:overflowPunct/>
              <w:topLinePunct w:val="0"/>
              <w:bidi w:val="0"/>
              <w:spacing w:line="400" w:lineRule="exact"/>
              <w:ind w:firstLine="0" w:firstLineChars="0"/>
              <w:jc w:val="center"/>
              <w:textAlignment w:val="auto"/>
              <w:rPr>
                <w:rFonts w:hint="eastAsia" w:ascii="宋体" w:hAnsi="宋体" w:eastAsia="宋体" w:cs="仿宋"/>
                <w:sz w:val="24"/>
                <w:lang w:val="en-US" w:eastAsia="zh-CN"/>
              </w:rPr>
            </w:pPr>
            <w:r>
              <w:rPr>
                <w:rFonts w:hint="eastAsia" w:ascii="宋体" w:hAnsi="宋体" w:cs="仿宋"/>
                <w:sz w:val="24"/>
                <w:lang w:val="en-US" w:eastAsia="zh-CN"/>
              </w:rPr>
              <w:t>1辆</w:t>
            </w:r>
          </w:p>
        </w:tc>
        <w:tc>
          <w:tcPr>
            <w:tcW w:w="1500" w:type="dxa"/>
            <w:vAlign w:val="center"/>
          </w:tcPr>
          <w:p>
            <w:pPr>
              <w:keepNext w:val="0"/>
              <w:keepLines w:val="0"/>
              <w:pageBreakBefore w:val="0"/>
              <w:kinsoku/>
              <w:wordWrap/>
              <w:overflowPunct/>
              <w:topLinePunct w:val="0"/>
              <w:bidi w:val="0"/>
              <w:spacing w:line="400" w:lineRule="exact"/>
              <w:jc w:val="center"/>
              <w:textAlignment w:val="auto"/>
              <w:rPr>
                <w:rFonts w:ascii="宋体" w:hAnsi="宋体" w:cs="仿宋"/>
                <w:sz w:val="24"/>
              </w:rPr>
            </w:pPr>
            <w:r>
              <w:rPr>
                <w:rFonts w:hint="eastAsia" w:ascii="宋体" w:hAnsi="宋体" w:cs="仿宋"/>
                <w:sz w:val="24"/>
              </w:rPr>
              <w:t>具体技术参数详见采购需求。</w:t>
            </w:r>
          </w:p>
        </w:tc>
      </w:tr>
    </w:tbl>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eastAsia" w:cs="宋体" w:asciiTheme="minorEastAsia" w:hAnsiTheme="minorEastAsia" w:eastAsiaTheme="minorEastAsia"/>
          <w:b w:val="0"/>
          <w:bCs w:val="0"/>
          <w:color w:val="000000" w:themeColor="text1"/>
          <w:kern w:val="0"/>
          <w:sz w:val="24"/>
          <w:szCs w:val="24"/>
          <w14:textFill>
            <w14:solidFill>
              <w14:schemeClr w14:val="tx1"/>
            </w14:solidFill>
          </w14:textFill>
        </w:rPr>
      </w:pPr>
      <w:r>
        <w:rPr>
          <w:rFonts w:hint="eastAsia" w:cs="宋体" w:asciiTheme="minorEastAsia" w:hAnsiTheme="minorEastAsia" w:eastAsiaTheme="minorEastAsia"/>
          <w:b w:val="0"/>
          <w:bCs w:val="0"/>
          <w:color w:val="000000" w:themeColor="text1"/>
          <w:kern w:val="0"/>
          <w:sz w:val="24"/>
          <w:szCs w:val="24"/>
          <w14:textFill>
            <w14:solidFill>
              <w14:schemeClr w14:val="tx1"/>
            </w14:solidFill>
          </w14:textFill>
        </w:rPr>
        <w:t>合同履行期限：在接到采购人要货通知之日起 15 日内交货完毕</w:t>
      </w:r>
      <w:r>
        <w:rPr>
          <w:rFonts w:hint="eastAsia" w:cs="宋体" w:asciiTheme="minorEastAsia" w:hAnsiTheme="minorEastAsia" w:eastAsiaTheme="minorEastAsia"/>
          <w:b w:val="0"/>
          <w:bCs w:val="0"/>
          <w:color w:val="000000" w:themeColor="text1"/>
          <w:kern w:val="0"/>
          <w:sz w:val="24"/>
          <w:szCs w:val="24"/>
          <w:lang w:val="en-US" w:eastAsia="zh-CN"/>
          <w14:textFill>
            <w14:solidFill>
              <w14:schemeClr w14:val="tx1"/>
            </w14:solidFill>
          </w14:textFill>
        </w:rPr>
        <w:t xml:space="preserve"> </w:t>
      </w:r>
      <w:r>
        <w:rPr>
          <w:rFonts w:hint="eastAsia" w:cs="宋体" w:asciiTheme="minorEastAsia" w:hAnsiTheme="minorEastAsia" w:eastAsiaTheme="minorEastAsia"/>
          <w:b w:val="0"/>
          <w:bCs w:val="0"/>
          <w:color w:val="000000" w:themeColor="text1"/>
          <w:kern w:val="0"/>
          <w:sz w:val="24"/>
          <w:szCs w:val="24"/>
          <w14:textFill>
            <w14:solidFill>
              <w14:schemeClr w14:val="tx1"/>
            </w14:solidFill>
          </w14:textFill>
        </w:rPr>
        <w:t>。</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eastAsia" w:cs="宋体" w:asciiTheme="minorEastAsia" w:hAnsiTheme="minorEastAsia" w:eastAsiaTheme="minorEastAsia"/>
          <w:b/>
          <w:bCs/>
          <w:kern w:val="0"/>
          <w:sz w:val="24"/>
          <w:szCs w:val="24"/>
        </w:rPr>
      </w:pPr>
      <w:r>
        <w:rPr>
          <w:rFonts w:hint="eastAsia" w:cs="宋体" w:asciiTheme="minorEastAsia" w:hAnsiTheme="minorEastAsia" w:eastAsiaTheme="minorEastAsia"/>
          <w:b w:val="0"/>
          <w:bCs w:val="0"/>
          <w:kern w:val="0"/>
          <w:sz w:val="24"/>
          <w:szCs w:val="24"/>
        </w:rPr>
        <w:t>本项目不接受联合体投标</w:t>
      </w:r>
      <w:r>
        <w:rPr>
          <w:rFonts w:hint="eastAsia" w:cs="宋体" w:asciiTheme="minorEastAsia" w:hAnsiTheme="minorEastAsia" w:eastAsiaTheme="minorEastAsia"/>
          <w:b/>
          <w:bCs/>
          <w:kern w:val="0"/>
          <w:sz w:val="24"/>
          <w:szCs w:val="24"/>
        </w:rPr>
        <w:t>。</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2" w:firstLineChars="200"/>
        <w:jc w:val="left"/>
        <w:textAlignment w:val="auto"/>
        <w:rPr>
          <w:rFonts w:cs="宋体" w:asciiTheme="minorEastAsia" w:hAnsiTheme="minorEastAsia" w:eastAsiaTheme="minorEastAsia"/>
          <w:b w:val="0"/>
          <w:bCs w:val="0"/>
          <w:kern w:val="0"/>
          <w:sz w:val="24"/>
          <w:szCs w:val="24"/>
        </w:rPr>
      </w:pPr>
      <w:r>
        <w:rPr>
          <w:rFonts w:hint="eastAsia" w:cs="宋体" w:asciiTheme="minorEastAsia" w:hAnsiTheme="minorEastAsia" w:eastAsiaTheme="minorEastAsia"/>
          <w:b/>
          <w:bCs/>
          <w:kern w:val="0"/>
          <w:sz w:val="24"/>
          <w:szCs w:val="24"/>
          <w:lang w:eastAsia="zh-CN"/>
        </w:rPr>
        <w:t>二</w:t>
      </w:r>
      <w:r>
        <w:rPr>
          <w:rFonts w:hint="eastAsia" w:cs="宋体" w:asciiTheme="minorEastAsia" w:hAnsiTheme="minorEastAsia" w:eastAsiaTheme="minorEastAsia"/>
          <w:b/>
          <w:bCs/>
          <w:kern w:val="0"/>
          <w:sz w:val="24"/>
          <w:szCs w:val="24"/>
        </w:rPr>
        <w:t>、</w:t>
      </w:r>
      <w:r>
        <w:rPr>
          <w:rFonts w:hint="eastAsia" w:ascii="宋体" w:hAnsi="宋体" w:eastAsia="宋体" w:cs="宋体"/>
          <w:b/>
          <w:bCs/>
          <w:color w:val="333333"/>
          <w:sz w:val="24"/>
          <w:szCs w:val="24"/>
        </w:rPr>
        <w:t>申请人的资格要求</w:t>
      </w:r>
      <w:r>
        <w:rPr>
          <w:rFonts w:hint="eastAsia" w:cs="宋体" w:asciiTheme="minorEastAsia" w:hAnsiTheme="minorEastAsia" w:eastAsiaTheme="minorEastAsia"/>
          <w:b w:val="0"/>
          <w:bCs w:val="0"/>
          <w:kern w:val="0"/>
          <w:sz w:val="24"/>
          <w:szCs w:val="24"/>
        </w:rPr>
        <w:t>：</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（一）符合《中华人民共和国政府采购法》第二十二条规定的投标人资格条件。</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、具有独立承担民事责任的能力；</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、具有良好的商业信誉和健全的财务会计制度；</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、具有履行合同所必需的设备和专业技术能力；</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、有依法缴纳税收和社会保障资金的良好记录；</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、参加政府采购活动前三年内，在经营活动中没有重大违法记录；</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eastAsia" w:cs="宋体"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、法律、行政法规规定的其他条件。</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（二）落实政府采购政策需满足的资格要求：本项目整体专门面向中小企业采购；监狱企业、残疾人福利性单位视同小型、微型企业。</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三</w:t>
      </w:r>
      <w:r>
        <w:rPr>
          <w:rFonts w:hint="eastAsia" w:cs="宋体" w:asciiTheme="minorEastAsia" w:hAnsiTheme="minorEastAsia" w:eastAsiaTheme="minorEastAsia"/>
          <w:sz w:val="24"/>
          <w:szCs w:val="24"/>
        </w:rPr>
        <w:t>）特定资格条件</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对本项目具有履约服务能力的供应商。</w:t>
      </w:r>
      <w:r>
        <w:rPr>
          <w:rFonts w:cs="宋体" w:asciiTheme="minorEastAsia" w:hAnsiTheme="minorEastAsia" w:eastAsiaTheme="minorEastAsia"/>
          <w:sz w:val="24"/>
          <w:szCs w:val="24"/>
        </w:rPr>
        <w:t xml:space="preserve"> </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lang w:eastAsia="zh-CN"/>
        </w:rPr>
        <w:t>四</w:t>
      </w:r>
      <w:r>
        <w:rPr>
          <w:rFonts w:hint="eastAsia" w:cs="宋体" w:asciiTheme="minorEastAsia" w:hAnsiTheme="minorEastAsia" w:eastAsiaTheme="minorEastAsia"/>
          <w:kern w:val="0"/>
          <w:sz w:val="24"/>
          <w:szCs w:val="24"/>
        </w:rPr>
        <w:t>）截止投标截止时间前（北京时间），投标人未被“信用中国”（</w:t>
      </w:r>
      <w:r>
        <w:rPr>
          <w:rFonts w:cs="宋体" w:asciiTheme="minorEastAsia" w:hAnsiTheme="minorEastAsia" w:eastAsiaTheme="minorEastAsia"/>
          <w:kern w:val="0"/>
          <w:sz w:val="24"/>
          <w:szCs w:val="24"/>
        </w:rPr>
        <w:t>www.creditchina.gov.cn</w:t>
      </w:r>
      <w:r>
        <w:rPr>
          <w:rFonts w:hint="eastAsia" w:cs="宋体" w:asciiTheme="minorEastAsia" w:hAnsiTheme="minorEastAsia" w:eastAsiaTheme="minorEastAsia"/>
          <w:kern w:val="0"/>
          <w:sz w:val="24"/>
          <w:szCs w:val="24"/>
        </w:rPr>
        <w:t>）、“中国政府采购网”（</w:t>
      </w:r>
      <w:r>
        <w:rPr>
          <w:rFonts w:cs="宋体" w:asciiTheme="minorEastAsia" w:hAnsiTheme="minorEastAsia" w:eastAsiaTheme="minorEastAsia"/>
          <w:kern w:val="0"/>
          <w:sz w:val="24"/>
          <w:szCs w:val="24"/>
        </w:rPr>
        <w:t>www.ccgp.gov.cn</w:t>
      </w:r>
      <w:r>
        <w:rPr>
          <w:rFonts w:hint="eastAsia" w:cs="宋体" w:asciiTheme="minorEastAsia" w:hAnsiTheme="minorEastAsia" w:eastAsiaTheme="minorEastAsia"/>
          <w:kern w:val="0"/>
          <w:sz w:val="24"/>
          <w:szCs w:val="24"/>
        </w:rPr>
        <w:t>）列入失信被执行人、重大税收违法案件当事人名单、政府采购严重违法失信行为记录名单。</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lang w:eastAsia="zh-CN"/>
        </w:rPr>
        <w:t>五</w:t>
      </w:r>
      <w:r>
        <w:rPr>
          <w:rFonts w:hint="eastAsia" w:cs="宋体" w:asciiTheme="minorEastAsia" w:hAnsiTheme="minorEastAsia" w:eastAsiaTheme="minorEastAsia"/>
          <w:kern w:val="0"/>
          <w:sz w:val="24"/>
          <w:szCs w:val="24"/>
        </w:rPr>
        <w:t>）单位负责人为同一人或者存在直接控股、管理关系的不同供应商，不得参加同一合同项下的政府采购活动。</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六</w:t>
      </w:r>
      <w:r>
        <w:rPr>
          <w:rFonts w:hint="eastAsia" w:cs="宋体" w:asciiTheme="minorEastAsia" w:hAnsiTheme="minorEastAsia" w:eastAsiaTheme="minorEastAsia"/>
          <w:sz w:val="24"/>
          <w:szCs w:val="24"/>
        </w:rPr>
        <w:t>）为采购项目提供整体设计、规范编制或者项目管理、监理、检测等服务的供应商，不得再参加该采购项目的其他采购活动。</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0" w:firstLineChars="200"/>
        <w:jc w:val="left"/>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七</w:t>
      </w:r>
      <w:r>
        <w:rPr>
          <w:rFonts w:hint="eastAsia" w:cs="宋体" w:asciiTheme="minorEastAsia" w:hAnsiTheme="minorEastAsia" w:eastAsiaTheme="minorEastAsia"/>
          <w:sz w:val="24"/>
          <w:szCs w:val="24"/>
        </w:rPr>
        <w:t>）公益一类事业单位不属于政府购买服务的承接主体，不得参与承接政府购买服务。</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val="0"/>
        <w:spacing w:line="400" w:lineRule="exact"/>
        <w:ind w:firstLine="482" w:firstLineChars="200"/>
        <w:jc w:val="left"/>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lang w:eastAsia="zh-CN"/>
        </w:rPr>
        <w:t>三</w:t>
      </w: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b/>
          <w:bCs/>
          <w:kern w:val="0"/>
          <w:sz w:val="24"/>
          <w:szCs w:val="24"/>
        </w:rPr>
        <w:t>招标文件</w:t>
      </w:r>
      <w:r>
        <w:rPr>
          <w:rFonts w:hint="eastAsia" w:cs="宋体" w:asciiTheme="minorEastAsia" w:hAnsiTheme="minorEastAsia" w:eastAsiaTheme="minorEastAsia"/>
          <w:b/>
          <w:bCs/>
          <w:sz w:val="24"/>
          <w:szCs w:val="24"/>
        </w:rPr>
        <w:t>的获取时间、地址及方式：</w:t>
      </w:r>
      <w:r>
        <w:rPr>
          <w:rFonts w:cs="宋体" w:asciiTheme="minorEastAsia" w:hAnsiTheme="minorEastAsia" w:eastAsiaTheme="minorEastAsia"/>
          <w:b/>
          <w:bCs/>
          <w:sz w:val="24"/>
          <w:szCs w:val="24"/>
        </w:rPr>
        <w:t xml:space="preserve"> </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（一）获取时间：获取时间：公告发布时间至投标截止时间之前均可</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（二）获取地址：浙江政府采购网本项目公告附件</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（三）获取方式：</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、尚未注册浙江政府采购网正式供应商的应先进行注册申请，注册流程详见“浙江政府采购网</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网上办事指南</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供应商注册申请”，注册申请免费。</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、供应商注册成功后，登录“政采云”平台进入“项目采购”应用模块，点击菜单的“申请获取招标文件”，填写获取招标文件的申请信息。点击“下载招标文件”即可获取招标文件。</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、采购公告上附件里的招标文件仅供阅览使用，供应商应当在“政采云”平台注册登记后再获取招标文件，没有通过注册登记而获取招标文件的潜在供应商，对招标文件提起质疑投诉的，不予受理。</w:t>
      </w:r>
    </w:p>
    <w:p>
      <w:pPr>
        <w:keepNext w:val="0"/>
        <w:keepLines w:val="0"/>
        <w:pageBreakBefore w:val="0"/>
        <w:kinsoku/>
        <w:wordWrap/>
        <w:overflowPunct/>
        <w:topLinePunct w:val="0"/>
        <w:bidi w:val="0"/>
        <w:snapToGrid w:val="0"/>
        <w:spacing w:line="400" w:lineRule="exact"/>
        <w:ind w:left="479" w:leftChars="228" w:firstLine="0" w:firstLineChars="0"/>
        <w:textAlignment w:val="auto"/>
        <w:rPr>
          <w:rFonts w:hint="eastAsia"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、采购代理机构将拒绝接受非通过以上方式获取招标文件的供应商投标文件。</w:t>
      </w:r>
    </w:p>
    <w:p>
      <w:pPr>
        <w:keepNext w:val="0"/>
        <w:keepLines w:val="0"/>
        <w:pageBreakBefore w:val="0"/>
        <w:kinsoku/>
        <w:wordWrap/>
        <w:overflowPunct/>
        <w:topLinePunct w:val="0"/>
        <w:bidi w:val="0"/>
        <w:snapToGrid w:val="0"/>
        <w:spacing w:line="400" w:lineRule="exact"/>
        <w:ind w:left="479" w:leftChars="228" w:firstLine="0" w:firstLineChars="0"/>
        <w:textAlignment w:val="auto"/>
        <w:rPr>
          <w:rFonts w:cs="宋体" w:asciiTheme="minorEastAsia" w:hAnsiTheme="minorEastAsia" w:eastAsiaTheme="minorEastAsia"/>
          <w:sz w:val="24"/>
          <w:szCs w:val="24"/>
        </w:rPr>
      </w:pPr>
      <w:r>
        <w:rPr>
          <w:rFonts w:hint="eastAsia" w:ascii="宋体" w:hAnsi="宋体" w:eastAsia="宋体" w:cs="宋体"/>
          <w:b w:val="0"/>
          <w:color w:val="333333"/>
          <w:sz w:val="24"/>
          <w:szCs w:val="24"/>
        </w:rPr>
        <w:t>四）售价：0元</w:t>
      </w:r>
    </w:p>
    <w:p>
      <w:pPr>
        <w:keepNext w:val="0"/>
        <w:keepLines w:val="0"/>
        <w:pageBreakBefore w:val="0"/>
        <w:kinsoku/>
        <w:wordWrap/>
        <w:overflowPunct/>
        <w:topLinePunct w:val="0"/>
        <w:bidi w:val="0"/>
        <w:spacing w:line="400" w:lineRule="exact"/>
        <w:ind w:firstLine="482" w:firstLineChars="200"/>
        <w:textAlignment w:val="auto"/>
        <w:rPr>
          <w:rFonts w:hint="eastAsia" w:cs="宋体" w:asciiTheme="minorEastAsia" w:hAnsiTheme="minorEastAsia" w:eastAsiaTheme="minorEastAsia"/>
          <w:b/>
          <w:bCs/>
          <w:color w:val="FF0000"/>
          <w:sz w:val="24"/>
          <w:szCs w:val="24"/>
        </w:rPr>
      </w:pPr>
      <w:r>
        <w:rPr>
          <w:rFonts w:hint="eastAsia" w:ascii="宋体" w:hAnsi="宋体" w:eastAsia="宋体" w:cs="宋体"/>
          <w:b/>
          <w:color w:val="333333"/>
          <w:sz w:val="24"/>
          <w:szCs w:val="24"/>
        </w:rPr>
        <w:t>四、提交投票文件截止时间、开标时间和地点</w:t>
      </w:r>
    </w:p>
    <w:p>
      <w:pPr>
        <w:keepNext w:val="0"/>
        <w:keepLines w:val="0"/>
        <w:pageBreakBefore w:val="0"/>
        <w:kinsoku/>
        <w:wordWrap/>
        <w:overflowPunct/>
        <w:topLinePunct w:val="0"/>
        <w:bidi w:val="0"/>
        <w:spacing w:line="400" w:lineRule="exact"/>
        <w:ind w:firstLine="482" w:firstLineChars="200"/>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1、</w:t>
      </w:r>
      <w:r>
        <w:rPr>
          <w:rFonts w:hint="eastAsia" w:cs="宋体" w:asciiTheme="minorEastAsia" w:hAnsiTheme="minorEastAsia" w:eastAsiaTheme="minorEastAsia"/>
          <w:b/>
          <w:bCs/>
          <w:color w:val="000000" w:themeColor="text1"/>
          <w:sz w:val="24"/>
          <w:szCs w:val="24"/>
          <w14:textFill>
            <w14:solidFill>
              <w14:schemeClr w14:val="tx1"/>
            </w14:solidFill>
          </w14:textFill>
        </w:rPr>
        <w:t>投标截止时间：202</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2</w:t>
      </w:r>
      <w:r>
        <w:rPr>
          <w:rFonts w:hint="eastAsia" w:cs="宋体" w:asciiTheme="minorEastAsia" w:hAnsiTheme="minorEastAsia" w:eastAsiaTheme="minorEastAsia"/>
          <w:b/>
          <w:bCs/>
          <w:color w:val="000000" w:themeColor="text1"/>
          <w:sz w:val="24"/>
          <w:szCs w:val="24"/>
          <w14:textFill>
            <w14:solidFill>
              <w14:schemeClr w14:val="tx1"/>
            </w14:solidFill>
          </w14:textFill>
        </w:rPr>
        <w:t>年</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8</w:t>
      </w:r>
      <w:r>
        <w:rPr>
          <w:rFonts w:hint="eastAsia" w:cs="宋体" w:asciiTheme="minorEastAsia" w:hAnsiTheme="minorEastAsia" w:eastAsiaTheme="minorEastAsia"/>
          <w:b/>
          <w:bCs/>
          <w:color w:val="000000" w:themeColor="text1"/>
          <w:sz w:val="24"/>
          <w:szCs w:val="24"/>
          <w14:textFill>
            <w14:solidFill>
              <w14:schemeClr w14:val="tx1"/>
            </w14:solidFill>
          </w14:textFill>
        </w:rPr>
        <w:t>月</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10</w:t>
      </w:r>
      <w:r>
        <w:rPr>
          <w:rFonts w:hint="eastAsia" w:cs="宋体" w:asciiTheme="minorEastAsia" w:hAnsiTheme="minorEastAsia" w:eastAsiaTheme="minorEastAsia"/>
          <w:b/>
          <w:bCs/>
          <w:color w:val="000000" w:themeColor="text1"/>
          <w:sz w:val="24"/>
          <w:szCs w:val="24"/>
          <w14:textFill>
            <w14:solidFill>
              <w14:schemeClr w14:val="tx1"/>
            </w14:solidFill>
          </w14:textFill>
        </w:rPr>
        <w:t>日</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09</w:t>
      </w:r>
      <w:r>
        <w:rPr>
          <w:rFonts w:hint="eastAsia" w:cs="宋体" w:asciiTheme="minorEastAsia" w:hAnsiTheme="minorEastAsia" w:eastAsiaTheme="minorEastAsia"/>
          <w:b/>
          <w:bCs/>
          <w:color w:val="000000" w:themeColor="text1"/>
          <w:sz w:val="24"/>
          <w:szCs w:val="24"/>
          <w14:textFill>
            <w14:solidFill>
              <w14:schemeClr w14:val="tx1"/>
            </w14:solidFill>
          </w14:textFill>
        </w:rPr>
        <w:t>点</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00</w:t>
      </w:r>
      <w:r>
        <w:rPr>
          <w:rFonts w:hint="eastAsia" w:cs="宋体" w:asciiTheme="minorEastAsia" w:hAnsiTheme="minorEastAsia" w:eastAsiaTheme="minorEastAsia"/>
          <w:b/>
          <w:bCs/>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pacing w:line="400" w:lineRule="exact"/>
        <w:ind w:firstLine="482" w:firstLineChars="200"/>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2、</w:t>
      </w:r>
      <w:r>
        <w:rPr>
          <w:rFonts w:hint="eastAsia" w:cs="宋体" w:asciiTheme="minorEastAsia" w:hAnsiTheme="minorEastAsia" w:eastAsiaTheme="minorEastAsia"/>
          <w:b/>
          <w:bCs/>
          <w:color w:val="000000" w:themeColor="text1"/>
          <w:sz w:val="24"/>
          <w:szCs w:val="24"/>
          <w14:textFill>
            <w14:solidFill>
              <w14:schemeClr w14:val="tx1"/>
            </w14:solidFill>
          </w14:textFill>
        </w:rPr>
        <w:t>投标地点：</w:t>
      </w:r>
      <w:r>
        <w:rPr>
          <w:rFonts w:hint="eastAsia" w:cs="宋体" w:asciiTheme="minorEastAsia" w:hAnsiTheme="minorEastAsia" w:eastAsiaTheme="minorEastAsia"/>
          <w:color w:val="000000" w:themeColor="text1"/>
          <w:sz w:val="24"/>
          <w:szCs w:val="24"/>
          <w14:textFill>
            <w14:solidFill>
              <w14:schemeClr w14:val="tx1"/>
            </w14:solidFill>
          </w14:textFill>
        </w:rPr>
        <w:t>投标人应于投标截止时间之前将电子投标文件上传到“政府采购云平台”</w:t>
      </w:r>
    </w:p>
    <w:p>
      <w:pPr>
        <w:keepNext w:val="0"/>
        <w:keepLines w:val="0"/>
        <w:pageBreakBefore w:val="0"/>
        <w:kinsoku/>
        <w:wordWrap/>
        <w:overflowPunct/>
        <w:topLinePunct w:val="0"/>
        <w:bidi w:val="0"/>
        <w:spacing w:line="400" w:lineRule="exact"/>
        <w:ind w:firstLine="482" w:firstLineChars="200"/>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3、</w:t>
      </w:r>
      <w:r>
        <w:rPr>
          <w:rFonts w:hint="eastAsia" w:cs="宋体" w:asciiTheme="minorEastAsia" w:hAnsiTheme="minorEastAsia" w:eastAsiaTheme="minorEastAsia"/>
          <w:b/>
          <w:bCs/>
          <w:color w:val="000000" w:themeColor="text1"/>
          <w:sz w:val="24"/>
          <w:szCs w:val="24"/>
          <w14:textFill>
            <w14:solidFill>
              <w14:schemeClr w14:val="tx1"/>
            </w14:solidFill>
          </w14:textFill>
        </w:rPr>
        <w:t>开标时间：202</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2</w:t>
      </w:r>
      <w:r>
        <w:rPr>
          <w:rFonts w:hint="eastAsia" w:cs="宋体" w:asciiTheme="minorEastAsia" w:hAnsiTheme="minorEastAsia" w:eastAsiaTheme="minorEastAsia"/>
          <w:b/>
          <w:bCs/>
          <w:color w:val="000000" w:themeColor="text1"/>
          <w:sz w:val="24"/>
          <w:szCs w:val="24"/>
          <w14:textFill>
            <w14:solidFill>
              <w14:schemeClr w14:val="tx1"/>
            </w14:solidFill>
          </w14:textFill>
        </w:rPr>
        <w:t>年</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8</w:t>
      </w:r>
      <w:r>
        <w:rPr>
          <w:rFonts w:hint="eastAsia" w:cs="宋体" w:asciiTheme="minorEastAsia" w:hAnsiTheme="minorEastAsia" w:eastAsiaTheme="minorEastAsia"/>
          <w:b/>
          <w:bCs/>
          <w:color w:val="000000" w:themeColor="text1"/>
          <w:sz w:val="24"/>
          <w:szCs w:val="24"/>
          <w14:textFill>
            <w14:solidFill>
              <w14:schemeClr w14:val="tx1"/>
            </w14:solidFill>
          </w14:textFill>
        </w:rPr>
        <w:t>月</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10</w:t>
      </w:r>
      <w:r>
        <w:rPr>
          <w:rFonts w:hint="eastAsia" w:cs="宋体" w:asciiTheme="minorEastAsia" w:hAnsiTheme="minorEastAsia" w:eastAsiaTheme="minorEastAsia"/>
          <w:b/>
          <w:bCs/>
          <w:color w:val="000000" w:themeColor="text1"/>
          <w:sz w:val="24"/>
          <w:szCs w:val="24"/>
          <w14:textFill>
            <w14:solidFill>
              <w14:schemeClr w14:val="tx1"/>
            </w14:solidFill>
          </w14:textFill>
        </w:rPr>
        <w:t>日</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09</w:t>
      </w:r>
      <w:r>
        <w:rPr>
          <w:rFonts w:hint="eastAsia" w:cs="宋体" w:asciiTheme="minorEastAsia" w:hAnsiTheme="minorEastAsia" w:eastAsiaTheme="minorEastAsia"/>
          <w:b/>
          <w:bCs/>
          <w:color w:val="000000" w:themeColor="text1"/>
          <w:sz w:val="24"/>
          <w:szCs w:val="24"/>
          <w14:textFill>
            <w14:solidFill>
              <w14:schemeClr w14:val="tx1"/>
            </w14:solidFill>
          </w14:textFill>
        </w:rPr>
        <w:t>点</w:t>
      </w:r>
      <w:r>
        <w:rPr>
          <w:rFonts w:hint="eastAsia" w:cs="宋体" w:asciiTheme="minorEastAsia" w:hAnsiTheme="minorEastAsia" w:eastAsiaTheme="minorEastAsia"/>
          <w:b/>
          <w:bCs/>
          <w:color w:val="000000" w:themeColor="text1"/>
          <w:sz w:val="24"/>
          <w:szCs w:val="24"/>
          <w:lang w:val="en-US" w:eastAsia="zh-CN"/>
          <w14:textFill>
            <w14:solidFill>
              <w14:schemeClr w14:val="tx1"/>
            </w14:solidFill>
          </w14:textFill>
        </w:rPr>
        <w:t>00</w:t>
      </w:r>
      <w:r>
        <w:rPr>
          <w:rFonts w:hint="eastAsia" w:cs="宋体" w:asciiTheme="minorEastAsia" w:hAnsiTheme="minorEastAsia" w:eastAsiaTheme="minorEastAsia"/>
          <w:b/>
          <w:bCs/>
          <w:color w:val="000000" w:themeColor="text1"/>
          <w:sz w:val="24"/>
          <w:szCs w:val="24"/>
          <w14:textFill>
            <w14:solidFill>
              <w14:schemeClr w14:val="tx1"/>
            </w14:solidFill>
          </w14:textFill>
        </w:rPr>
        <w:t>分</w:t>
      </w:r>
    </w:p>
    <w:p>
      <w:pPr>
        <w:keepNext w:val="0"/>
        <w:keepLines w:val="0"/>
        <w:pageBreakBefore w:val="0"/>
        <w:kinsoku/>
        <w:wordWrap/>
        <w:overflowPunct/>
        <w:topLinePunct w:val="0"/>
        <w:bidi w:val="0"/>
        <w:spacing w:line="400" w:lineRule="exact"/>
        <w:ind w:firstLine="480" w:firstLineChars="200"/>
        <w:textAlignment w:val="auto"/>
        <w:rPr>
          <w:rFonts w:hint="eastAsia"/>
          <w:b w:val="0"/>
          <w:bCs/>
          <w:sz w:val="24"/>
          <w:szCs w:val="24"/>
        </w:rPr>
      </w:pPr>
      <w:r>
        <w:rPr>
          <w:b w:val="0"/>
          <w:bCs/>
          <w:sz w:val="24"/>
          <w:szCs w:val="24"/>
        </w:rPr>
        <w:t>开标时间后</w:t>
      </w:r>
      <w:r>
        <w:rPr>
          <w:rFonts w:hint="eastAsia"/>
          <w:b w:val="0"/>
          <w:bCs/>
          <w:sz w:val="24"/>
          <w:szCs w:val="24"/>
        </w:rPr>
        <w:t>30分钟内，供应商须登录“政采云”平台，用“项目采购-开标评标”功能解密投标文件。</w:t>
      </w:r>
    </w:p>
    <w:p>
      <w:pPr>
        <w:keepNext w:val="0"/>
        <w:keepLines w:val="0"/>
        <w:pageBreakBefore w:val="0"/>
        <w:kinsoku/>
        <w:wordWrap/>
        <w:overflowPunct/>
        <w:topLinePunct w:val="0"/>
        <w:bidi w:val="0"/>
        <w:spacing w:line="40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lang w:val="en-US" w:eastAsia="zh-CN"/>
        </w:rPr>
        <w:t>4、</w:t>
      </w:r>
      <w:r>
        <w:rPr>
          <w:rFonts w:hint="eastAsia" w:cs="宋体" w:asciiTheme="minorEastAsia" w:hAnsiTheme="minorEastAsia" w:eastAsiaTheme="minorEastAsia"/>
          <w:b/>
          <w:bCs/>
          <w:sz w:val="24"/>
          <w:szCs w:val="24"/>
        </w:rPr>
        <w:t>开标地址：</w:t>
      </w:r>
      <w:r>
        <w:rPr>
          <w:rFonts w:hint="eastAsia" w:cs="宋体" w:asciiTheme="minorEastAsia" w:hAnsiTheme="minorEastAsia" w:eastAsiaTheme="minorEastAsia"/>
          <w:sz w:val="24"/>
          <w:szCs w:val="24"/>
        </w:rPr>
        <w:t>“政府采购云平台”线上开</w:t>
      </w:r>
    </w:p>
    <w:p>
      <w:pPr>
        <w:keepNext w:val="0"/>
        <w:keepLines w:val="0"/>
        <w:pageBreakBefore w:val="0"/>
        <w:kinsoku/>
        <w:wordWrap/>
        <w:overflowPunct/>
        <w:topLinePunct w:val="0"/>
        <w:bidi w:val="0"/>
        <w:spacing w:line="400" w:lineRule="exact"/>
        <w:ind w:firstLine="482" w:firstLineChars="200"/>
        <w:textAlignment w:val="auto"/>
        <w:rPr>
          <w:rFonts w:hint="eastAsia" w:cs="宋体" w:asciiTheme="minorEastAsia" w:hAnsiTheme="minorEastAsia" w:eastAsiaTheme="minorEastAsia"/>
          <w:sz w:val="24"/>
          <w:szCs w:val="24"/>
        </w:rPr>
      </w:pPr>
      <w:r>
        <w:rPr>
          <w:rFonts w:hint="eastAsia" w:ascii="宋体" w:hAnsi="宋体" w:cs="宋体"/>
          <w:b/>
          <w:bCs w:val="0"/>
          <w:color w:val="333333"/>
          <w:sz w:val="24"/>
          <w:szCs w:val="24"/>
          <w:lang w:val="en-US" w:eastAsia="zh-CN"/>
        </w:rPr>
        <w:t>五</w:t>
      </w:r>
      <w:r>
        <w:rPr>
          <w:rFonts w:hint="eastAsia" w:ascii="宋体" w:hAnsi="宋体" w:eastAsia="宋体" w:cs="宋体"/>
          <w:b/>
          <w:bCs w:val="0"/>
          <w:color w:val="333333"/>
          <w:sz w:val="24"/>
          <w:szCs w:val="24"/>
        </w:rPr>
        <w:t>、公告期限：</w:t>
      </w:r>
      <w:r>
        <w:rPr>
          <w:rFonts w:hint="eastAsia" w:ascii="宋体" w:hAnsi="宋体" w:eastAsia="宋体" w:cs="宋体"/>
          <w:b w:val="0"/>
          <w:bCs/>
          <w:color w:val="333333"/>
          <w:sz w:val="24"/>
          <w:szCs w:val="24"/>
        </w:rPr>
        <w:t>自本公告发布之日起5个工作日。</w:t>
      </w:r>
      <w:bookmarkStart w:id="2" w:name="_Toc35393626"/>
      <w:bookmarkEnd w:id="2"/>
      <w:bookmarkStart w:id="3" w:name="_Toc35393795"/>
      <w:bookmarkEnd w:id="3"/>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lang w:eastAsia="zh-CN"/>
        </w:rPr>
        <w:t>六、其他补充事宜</w:t>
      </w:r>
    </w:p>
    <w:p>
      <w:pPr>
        <w:pStyle w:val="19"/>
        <w:keepNext w:val="0"/>
        <w:keepLines w:val="0"/>
        <w:pageBreakBefore w:val="0"/>
        <w:widowControl/>
        <w:suppressLineNumbers w:val="0"/>
        <w:kinsoku/>
        <w:wordWrap/>
        <w:overflowPunct/>
        <w:topLinePunct w:val="0"/>
        <w:bidi w:val="0"/>
        <w:spacing w:line="4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333333"/>
          <w:sz w:val="24"/>
          <w:szCs w:val="24"/>
        </w:rPr>
        <w:t>（一）电子招投标相关事宜：</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1. 供应商注册：投标人应为浙江政府采购注册供应商，如尚未注册，务必在投标截止时间前登陆浙江政府采购网进行注册。</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2. 本项目采取电子招投标，电子招投标有关事项说明如下：</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1）本项目通过“政府采购云平台（www.zcygov.cn）”实行电子投标，供应商须安装客户端软件，并按照采购文件和电子交易平台的要求编制并加密投标、响应文件。供应商未按规定加密的投标、响应文件，电子交易平台将拒收并提示。</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客户端软件下载方式：供应商可通过“浙江政府采购网-下载专区-电子交易客户端”进行下载。</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（2）供应商须申领CA，并在政采云平台完成绑定方可进行投标文件的编制，CA相关操作可参考“浙江政府采购网-下载专区-电子交易客户端-CA驱动和申领流程”。</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供应商在进行上述操作时，如遇技术问题可致电400-881-7190进行咨询。</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（二）投标保证金：本项目不收取投标保证金。</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（三）质疑和投诉：</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rPr>
        <w:t>1. 供应商认为采购文件使自己的权益受到损害的，可以在知道或者应知其权益受到损害之日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rPr>
        <w:t>2、质疑函范本、投诉书范本请到浙江政府采购网下载专区下载。</w:t>
      </w:r>
    </w:p>
    <w:p>
      <w:pPr>
        <w:pStyle w:val="19"/>
        <w:keepNext w:val="0"/>
        <w:keepLines w:val="0"/>
        <w:pageBreakBefore w:val="0"/>
        <w:widowControl/>
        <w:suppressLineNumbers w:val="0"/>
        <w:tabs>
          <w:tab w:val="left" w:pos="7925"/>
        </w:tabs>
        <w:kinsoku/>
        <w:wordWrap/>
        <w:overflowPunct/>
        <w:topLinePunct w:val="0"/>
        <w:bidi w:val="0"/>
        <w:spacing w:line="400" w:lineRule="exact"/>
        <w:ind w:left="0" w:firstLine="480"/>
        <w:jc w:val="left"/>
        <w:textAlignment w:val="auto"/>
        <w:rPr>
          <w:rFonts w:hint="eastAsia" w:ascii="宋体" w:hAnsi="宋体" w:eastAsia="宋体" w:cs="宋体"/>
          <w:b w:val="0"/>
          <w:bCs w:val="0"/>
          <w:color w:val="333333"/>
          <w:sz w:val="24"/>
          <w:szCs w:val="24"/>
          <w:lang w:eastAsia="zh-CN"/>
        </w:rPr>
      </w:pPr>
      <w:r>
        <w:rPr>
          <w:rFonts w:hint="eastAsia" w:ascii="宋体" w:hAnsi="宋体" w:eastAsia="宋体" w:cs="宋体"/>
          <w:b w:val="0"/>
          <w:bCs w:val="0"/>
          <w:color w:val="333333"/>
          <w:sz w:val="24"/>
          <w:szCs w:val="24"/>
        </w:rPr>
        <w:t>3、书面质疑受理地点：浙江省温岭市阳光大道123号广明大厦</w:t>
      </w:r>
      <w:r>
        <w:rPr>
          <w:rFonts w:hint="eastAsia" w:ascii="宋体" w:hAnsi="宋体" w:eastAsia="宋体" w:cs="宋体"/>
          <w:b w:val="0"/>
          <w:bCs w:val="0"/>
          <w:color w:val="333333"/>
          <w:sz w:val="24"/>
          <w:szCs w:val="24"/>
          <w:lang w:val="en-US" w:eastAsia="zh-CN"/>
        </w:rPr>
        <w:t>2</w:t>
      </w:r>
      <w:r>
        <w:rPr>
          <w:rFonts w:hint="eastAsia" w:ascii="宋体" w:hAnsi="宋体" w:eastAsia="宋体" w:cs="宋体"/>
          <w:b w:val="0"/>
          <w:bCs w:val="0"/>
          <w:color w:val="333333"/>
          <w:sz w:val="24"/>
          <w:szCs w:val="24"/>
        </w:rPr>
        <w:t>4</w:t>
      </w:r>
      <w:r>
        <w:rPr>
          <w:rFonts w:hint="eastAsia" w:cs="宋体"/>
          <w:b w:val="0"/>
          <w:bCs w:val="0"/>
          <w:color w:val="333333"/>
          <w:sz w:val="24"/>
          <w:szCs w:val="24"/>
          <w:lang w:eastAsia="zh-CN"/>
        </w:rPr>
        <w:t>楼</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rPr>
        <w:t>联系人：陈金娇</w:t>
      </w:r>
      <w:r>
        <w:rPr>
          <w:rFonts w:hint="eastAsia" w:ascii="宋体" w:hAnsi="宋体" w:eastAsia="宋体" w:cs="宋体"/>
          <w:b w:val="0"/>
          <w:bCs w:val="0"/>
          <w:color w:val="333333"/>
          <w:sz w:val="24"/>
          <w:szCs w:val="24"/>
          <w:lang w:eastAsia="zh-CN"/>
        </w:rPr>
        <w:t>、柯光</w:t>
      </w:r>
      <w:r>
        <w:rPr>
          <w:rFonts w:hint="eastAsia" w:ascii="宋体" w:hAnsi="宋体" w:eastAsia="宋体" w:cs="宋体"/>
          <w:b w:val="0"/>
          <w:bCs w:val="0"/>
          <w:color w:val="333333"/>
          <w:sz w:val="24"/>
          <w:szCs w:val="24"/>
        </w:rPr>
        <w:t xml:space="preserve">              </w:t>
      </w:r>
    </w:p>
    <w:p>
      <w:pPr>
        <w:pStyle w:val="19"/>
        <w:keepNext w:val="0"/>
        <w:keepLines w:val="0"/>
        <w:pageBreakBefore w:val="0"/>
        <w:widowControl/>
        <w:suppressLineNumbers w:val="0"/>
        <w:kinsoku/>
        <w:wordWrap/>
        <w:overflowPunct/>
        <w:topLinePunct w:val="0"/>
        <w:bidi w:val="0"/>
        <w:spacing w:line="400" w:lineRule="exact"/>
        <w:ind w:left="0"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333333"/>
          <w:sz w:val="24"/>
          <w:szCs w:val="24"/>
        </w:rPr>
        <w:t>联系电话：13566672626</w:t>
      </w:r>
      <w:r>
        <w:rPr>
          <w:rFonts w:hint="eastAsia" w:ascii="宋体" w:hAnsi="宋体" w:eastAsia="宋体" w:cs="宋体"/>
          <w:b w:val="0"/>
          <w:bCs w:val="0"/>
          <w:color w:val="333333"/>
          <w:sz w:val="24"/>
          <w:szCs w:val="24"/>
          <w:lang w:eastAsia="zh-CN"/>
        </w:rPr>
        <w:t>、</w:t>
      </w:r>
      <w:r>
        <w:rPr>
          <w:rFonts w:hint="eastAsia" w:ascii="宋体" w:hAnsi="宋体" w:eastAsia="宋体" w:cs="宋体"/>
          <w:b w:val="0"/>
          <w:bCs w:val="0"/>
          <w:color w:val="333333"/>
          <w:sz w:val="24"/>
          <w:szCs w:val="24"/>
          <w:lang w:val="en-US" w:eastAsia="zh-CN"/>
        </w:rPr>
        <w:t>13666824036</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b w:val="0"/>
          <w:bCs w:val="0"/>
          <w:sz w:val="24"/>
          <w:szCs w:val="24"/>
        </w:rPr>
      </w:pPr>
      <w:r>
        <w:rPr>
          <w:rFonts w:cs="宋体" w:asciiTheme="minorEastAsia" w:hAnsiTheme="minorEastAsia" w:eastAsiaTheme="minorEastAsia"/>
          <w:b w:val="0"/>
          <w:bCs w:val="0"/>
          <w:sz w:val="24"/>
          <w:szCs w:val="24"/>
        </w:rPr>
        <w:t>（四）公告发布媒体：</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 xml:space="preserve">浙江省政府采购网（http:// </w:t>
      </w:r>
      <w:r>
        <w:rPr>
          <w:rFonts w:cs="宋体" w:asciiTheme="minorEastAsia" w:hAnsiTheme="minorEastAsia" w:eastAsiaTheme="minorEastAsia"/>
          <w:b w:val="0"/>
          <w:bCs w:val="0"/>
          <w:sz w:val="24"/>
          <w:szCs w:val="24"/>
        </w:rPr>
        <w:fldChar w:fldCharType="begin"/>
      </w:r>
      <w:r>
        <w:rPr>
          <w:rFonts w:cs="宋体" w:asciiTheme="minorEastAsia" w:hAnsiTheme="minorEastAsia" w:eastAsiaTheme="minorEastAsia"/>
          <w:b w:val="0"/>
          <w:bCs w:val="0"/>
          <w:sz w:val="24"/>
          <w:szCs w:val="24"/>
        </w:rPr>
        <w:instrText xml:space="preserve"> HYPERLINK "http://www.zjzfcg.gov.cn）和温岭市公共资源交易中心网（http:/new.wl.gov.cn/col/col1402172/index.html）。" </w:instrText>
      </w:r>
      <w:r>
        <w:rPr>
          <w:rFonts w:cs="宋体" w:asciiTheme="minorEastAsia" w:hAnsiTheme="minorEastAsia" w:eastAsiaTheme="minorEastAsia"/>
          <w:b w:val="0"/>
          <w:bCs w:val="0"/>
          <w:sz w:val="24"/>
          <w:szCs w:val="24"/>
        </w:rPr>
        <w:fldChar w:fldCharType="separate"/>
      </w:r>
      <w:r>
        <w:rPr>
          <w:rFonts w:hint="eastAsia" w:cs="宋体" w:asciiTheme="minorEastAsia" w:hAnsiTheme="minorEastAsia" w:eastAsiaTheme="minorEastAsia"/>
          <w:b w:val="0"/>
          <w:bCs w:val="0"/>
          <w:sz w:val="24"/>
          <w:szCs w:val="24"/>
        </w:rPr>
        <w:t>www.zjzfcg.gov.cn）和温岭市公共资源交易中心网（http://new.wl.gov.cn/col/col1402172/index.html）。</w:t>
      </w:r>
      <w:r>
        <w:rPr>
          <w:rFonts w:cs="宋体" w:asciiTheme="minorEastAsia" w:hAnsiTheme="minorEastAsia" w:eastAsiaTheme="minorEastAsia"/>
          <w:b w:val="0"/>
          <w:bCs w:val="0"/>
          <w:sz w:val="24"/>
          <w:szCs w:val="24"/>
        </w:rPr>
        <w:fldChar w:fldCharType="end"/>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（五）其他事项：</w:t>
      </w:r>
    </w:p>
    <w:p>
      <w:pPr>
        <w:keepNext w:val="0"/>
        <w:keepLines w:val="0"/>
        <w:pageBreakBefore w:val="0"/>
        <w:kinsoku/>
        <w:wordWrap/>
        <w:overflowPunct/>
        <w:topLinePunct w:val="0"/>
        <w:bidi w:val="0"/>
        <w:snapToGrid w:val="0"/>
        <w:spacing w:line="400" w:lineRule="exact"/>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为优化政府采购营商环境，缓解供应商资金难题，政采云平台已推广应用“政采贷”服务，中标供应商如有融资需求，可使用以下银行的政采贷服务</w:t>
      </w:r>
    </w:p>
    <w:tbl>
      <w:tblPr>
        <w:tblStyle w:val="21"/>
        <w:tblW w:w="8760" w:type="dxa"/>
        <w:tblInd w:w="340" w:type="dxa"/>
        <w:tblLayout w:type="fixed"/>
        <w:tblCellMar>
          <w:top w:w="0" w:type="dxa"/>
          <w:left w:w="0" w:type="dxa"/>
          <w:bottom w:w="0" w:type="dxa"/>
          <w:right w:w="0" w:type="dxa"/>
        </w:tblCellMar>
      </w:tblPr>
      <w:tblGrid>
        <w:gridCol w:w="2129"/>
        <w:gridCol w:w="2167"/>
        <w:gridCol w:w="2075"/>
        <w:gridCol w:w="2389"/>
      </w:tblGrid>
      <w:tr>
        <w:tblPrEx>
          <w:tblCellMar>
            <w:top w:w="0" w:type="dxa"/>
            <w:left w:w="0" w:type="dxa"/>
            <w:bottom w:w="0" w:type="dxa"/>
            <w:right w:w="0" w:type="dxa"/>
          </w:tblCellMar>
        </w:tblPrEx>
        <w:trPr>
          <w:trHeight w:val="567" w:hRule="atLeast"/>
        </w:trPr>
        <w:tc>
          <w:tcPr>
            <w:tcW w:w="2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中国农业银行</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3.8%起</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赵莉鹏</w:t>
            </w: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15267630808</w:t>
            </w:r>
          </w:p>
        </w:tc>
      </w:tr>
      <w:tr>
        <w:tblPrEx>
          <w:tblCellMar>
            <w:top w:w="0" w:type="dxa"/>
            <w:left w:w="0" w:type="dxa"/>
            <w:bottom w:w="0" w:type="dxa"/>
            <w:right w:w="0" w:type="dxa"/>
          </w:tblCellMar>
        </w:tblPrEx>
        <w:trPr>
          <w:trHeight w:val="567" w:hRule="atLeast"/>
        </w:trPr>
        <w:tc>
          <w:tcPr>
            <w:tcW w:w="2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中国交通银行</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3.8%起</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王培洁</w:t>
            </w: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13819666299</w:t>
            </w:r>
          </w:p>
        </w:tc>
      </w:tr>
      <w:tr>
        <w:tblPrEx>
          <w:tblCellMar>
            <w:top w:w="0" w:type="dxa"/>
            <w:left w:w="0" w:type="dxa"/>
            <w:bottom w:w="0" w:type="dxa"/>
            <w:right w:w="0" w:type="dxa"/>
          </w:tblCellMar>
        </w:tblPrEx>
        <w:trPr>
          <w:trHeight w:val="567" w:hRule="atLeast"/>
        </w:trPr>
        <w:tc>
          <w:tcPr>
            <w:tcW w:w="2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中国建设银行</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基准利率</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范 融</w:t>
            </w: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13958680866</w:t>
            </w:r>
          </w:p>
        </w:tc>
      </w:tr>
      <w:tr>
        <w:tblPrEx>
          <w:tblCellMar>
            <w:top w:w="0" w:type="dxa"/>
            <w:left w:w="0" w:type="dxa"/>
            <w:bottom w:w="0" w:type="dxa"/>
            <w:right w:w="0" w:type="dxa"/>
          </w:tblCellMar>
        </w:tblPrEx>
        <w:trPr>
          <w:trHeight w:val="567" w:hRule="atLeast"/>
        </w:trPr>
        <w:tc>
          <w:tcPr>
            <w:tcW w:w="2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中国工商银行</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3.8%起</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王晨晓</w:t>
            </w: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rFonts w:asciiTheme="minorEastAsia" w:hAnsiTheme="minorEastAsia" w:eastAsiaTheme="minorEastAsia"/>
              </w:rPr>
            </w:pPr>
            <w:r>
              <w:rPr>
                <w:rFonts w:hint="eastAsia"/>
                <w:color w:val="000000"/>
                <w:sz w:val="21"/>
                <w:szCs w:val="21"/>
              </w:rPr>
              <w:t>18858658025</w:t>
            </w:r>
          </w:p>
        </w:tc>
      </w:tr>
      <w:tr>
        <w:tblPrEx>
          <w:tblCellMar>
            <w:top w:w="0" w:type="dxa"/>
            <w:left w:w="0" w:type="dxa"/>
            <w:bottom w:w="0" w:type="dxa"/>
            <w:right w:w="0" w:type="dxa"/>
          </w:tblCellMar>
        </w:tblPrEx>
        <w:trPr>
          <w:trHeight w:val="567" w:hRule="atLeast"/>
        </w:trPr>
        <w:tc>
          <w:tcPr>
            <w:tcW w:w="2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color w:val="000000"/>
                <w:sz w:val="21"/>
                <w:szCs w:val="21"/>
              </w:rPr>
            </w:pPr>
            <w:r>
              <w:rPr>
                <w:rFonts w:hint="eastAsia"/>
                <w:color w:val="000000"/>
                <w:sz w:val="21"/>
                <w:szCs w:val="21"/>
              </w:rPr>
              <w:t>中国银行</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color w:val="000000"/>
                <w:sz w:val="21"/>
                <w:szCs w:val="21"/>
              </w:rPr>
            </w:pPr>
            <w:r>
              <w:rPr>
                <w:rFonts w:hint="eastAsia"/>
                <w:color w:val="000000"/>
                <w:sz w:val="21"/>
                <w:szCs w:val="21"/>
              </w:rPr>
              <w:t>3.85%起</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color w:val="000000"/>
                <w:sz w:val="21"/>
                <w:szCs w:val="21"/>
              </w:rPr>
            </w:pPr>
            <w:r>
              <w:rPr>
                <w:rFonts w:hint="eastAsia"/>
                <w:color w:val="000000"/>
                <w:sz w:val="21"/>
                <w:szCs w:val="21"/>
              </w:rPr>
              <w:t>朱 虹</w:t>
            </w: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color w:val="000000"/>
                <w:sz w:val="21"/>
                <w:szCs w:val="21"/>
              </w:rPr>
            </w:pPr>
            <w:r>
              <w:rPr>
                <w:rFonts w:hint="eastAsia"/>
                <w:color w:val="000000"/>
                <w:sz w:val="21"/>
                <w:szCs w:val="21"/>
              </w:rPr>
              <w:t>13806588208</w:t>
            </w:r>
          </w:p>
        </w:tc>
      </w:tr>
      <w:tr>
        <w:tblPrEx>
          <w:tblCellMar>
            <w:top w:w="0" w:type="dxa"/>
            <w:left w:w="0" w:type="dxa"/>
            <w:bottom w:w="0" w:type="dxa"/>
            <w:right w:w="0" w:type="dxa"/>
          </w:tblCellMar>
        </w:tblPrEx>
        <w:trPr>
          <w:trHeight w:val="567" w:hRule="atLeast"/>
        </w:trPr>
        <w:tc>
          <w:tcPr>
            <w:tcW w:w="2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210" w:firstLineChars="100"/>
              <w:textAlignment w:val="auto"/>
              <w:rPr>
                <w:color w:val="000000"/>
                <w:sz w:val="21"/>
                <w:szCs w:val="21"/>
              </w:rPr>
            </w:pPr>
            <w:r>
              <w:rPr>
                <w:rFonts w:hint="eastAsia"/>
                <w:color w:val="000000"/>
                <w:sz w:val="21"/>
                <w:szCs w:val="21"/>
              </w:rPr>
              <w:t>中国邮政储蓄银行</w:t>
            </w:r>
          </w:p>
        </w:tc>
        <w:tc>
          <w:tcPr>
            <w:tcW w:w="21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color w:val="000000"/>
                <w:sz w:val="21"/>
                <w:szCs w:val="21"/>
              </w:rPr>
            </w:pPr>
            <w:r>
              <w:rPr>
                <w:rFonts w:hint="eastAsia"/>
                <w:color w:val="000000"/>
                <w:sz w:val="21"/>
                <w:szCs w:val="21"/>
              </w:rPr>
              <w:t>3.85%起</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color w:val="000000"/>
                <w:sz w:val="21"/>
                <w:szCs w:val="21"/>
              </w:rPr>
            </w:pPr>
            <w:r>
              <w:rPr>
                <w:rFonts w:hint="eastAsia"/>
                <w:color w:val="000000"/>
                <w:sz w:val="21"/>
                <w:szCs w:val="21"/>
              </w:rPr>
              <w:t>王彬彬</w:t>
            </w:r>
          </w:p>
        </w:tc>
        <w:tc>
          <w:tcPr>
            <w:tcW w:w="23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rPr>
                <w:color w:val="000000"/>
                <w:sz w:val="21"/>
                <w:szCs w:val="21"/>
              </w:rPr>
            </w:pPr>
            <w:r>
              <w:rPr>
                <w:rFonts w:hint="eastAsia"/>
                <w:color w:val="000000"/>
                <w:sz w:val="21"/>
                <w:szCs w:val="21"/>
              </w:rPr>
              <w:t>13173718881</w:t>
            </w:r>
          </w:p>
        </w:tc>
      </w:tr>
    </w:tbl>
    <w:p>
      <w:pPr>
        <w:pStyle w:val="19"/>
        <w:keepNext w:val="0"/>
        <w:keepLines w:val="0"/>
        <w:pageBreakBefore w:val="0"/>
        <w:kinsoku/>
        <w:wordWrap/>
        <w:overflowPunct/>
        <w:topLinePunct w:val="0"/>
        <w:bidi w:val="0"/>
        <w:spacing w:line="400" w:lineRule="exact"/>
        <w:ind w:firstLine="840" w:firstLineChars="400"/>
        <w:textAlignment w:val="auto"/>
      </w:pPr>
      <w:r>
        <w:rPr>
          <w:rFonts w:hint="eastAsia"/>
          <w:color w:val="000000"/>
          <w:sz w:val="21"/>
          <w:szCs w:val="21"/>
        </w:rPr>
        <w:t>政采保联系方式</w:t>
      </w:r>
    </w:p>
    <w:tbl>
      <w:tblPr>
        <w:tblStyle w:val="21"/>
        <w:tblW w:w="7740" w:type="dxa"/>
        <w:jc w:val="center"/>
        <w:tblLayout w:type="fixed"/>
        <w:tblCellMar>
          <w:top w:w="0" w:type="dxa"/>
          <w:left w:w="0" w:type="dxa"/>
          <w:bottom w:w="0" w:type="dxa"/>
          <w:right w:w="0" w:type="dxa"/>
        </w:tblCellMar>
      </w:tblPr>
      <w:tblGrid>
        <w:gridCol w:w="2190"/>
        <w:gridCol w:w="1860"/>
        <w:gridCol w:w="1380"/>
        <w:gridCol w:w="2310"/>
      </w:tblGrid>
      <w:tr>
        <w:tblPrEx>
          <w:tblCellMar>
            <w:top w:w="0" w:type="dxa"/>
            <w:left w:w="0" w:type="dxa"/>
            <w:bottom w:w="0" w:type="dxa"/>
            <w:right w:w="0" w:type="dxa"/>
          </w:tblCellMar>
        </w:tblPrEx>
        <w:trPr>
          <w:trHeight w:val="465" w:hRule="atLeast"/>
          <w:jc w:val="center"/>
        </w:trPr>
        <w:tc>
          <w:tcPr>
            <w:tcW w:w="2190" w:type="dxa"/>
            <w:tcBorders>
              <w:top w:val="single" w:color="000000" w:sz="6" w:space="0"/>
              <w:left w:val="single" w:color="000000" w:sz="6" w:space="0"/>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jc w:val="both"/>
              <w:textAlignment w:val="auto"/>
            </w:pPr>
            <w:r>
              <w:rPr>
                <w:rFonts w:hint="eastAsia"/>
                <w:color w:val="000000"/>
                <w:sz w:val="21"/>
                <w:szCs w:val="21"/>
              </w:rPr>
              <w:t>中国人民财产保险股份有限公司温岭市支公司</w:t>
            </w:r>
          </w:p>
        </w:tc>
        <w:tc>
          <w:tcPr>
            <w:tcW w:w="1860" w:type="dxa"/>
            <w:vMerge w:val="restart"/>
            <w:tcBorders>
              <w:top w:val="single" w:color="000000" w:sz="6" w:space="0"/>
              <w:left w:val="nil"/>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pPr>
            <w:r>
              <w:rPr>
                <w:rFonts w:hint="eastAsia"/>
                <w:color w:val="000000"/>
                <w:sz w:val="21"/>
                <w:szCs w:val="21"/>
              </w:rPr>
              <w:t>合同（质量）履约按履约保证金年费率</w:t>
            </w:r>
            <w:r>
              <w:rPr>
                <w:rFonts w:ascii="Times New Roman" w:hAnsi="Times New Roman" w:cs="Times New Roman"/>
                <w:color w:val="000000"/>
                <w:sz w:val="21"/>
                <w:szCs w:val="21"/>
              </w:rPr>
              <w:t>1%</w:t>
            </w:r>
            <w:r>
              <w:rPr>
                <w:rFonts w:hint="eastAsia"/>
                <w:color w:val="000000"/>
                <w:sz w:val="21"/>
                <w:szCs w:val="21"/>
              </w:rPr>
              <w:t>（</w:t>
            </w:r>
            <w:r>
              <w:rPr>
                <w:rFonts w:ascii="Times New Roman" w:hAnsi="Times New Roman" w:cs="Times New Roman"/>
                <w:color w:val="000000"/>
                <w:sz w:val="21"/>
                <w:szCs w:val="21"/>
              </w:rPr>
              <w:t>1.5%</w:t>
            </w:r>
            <w:r>
              <w:rPr>
                <w:rFonts w:hint="eastAsia"/>
                <w:color w:val="000000"/>
                <w:sz w:val="21"/>
                <w:szCs w:val="21"/>
              </w:rPr>
              <w:t>），每单保函最低保险费为</w:t>
            </w:r>
            <w:r>
              <w:rPr>
                <w:rFonts w:ascii="Times New Roman" w:hAnsi="Times New Roman" w:cs="Times New Roman"/>
                <w:color w:val="000000"/>
                <w:sz w:val="21"/>
                <w:szCs w:val="21"/>
              </w:rPr>
              <w:t>500</w:t>
            </w:r>
            <w:r>
              <w:rPr>
                <w:rFonts w:hint="eastAsia"/>
                <w:color w:val="000000"/>
                <w:sz w:val="21"/>
                <w:szCs w:val="21"/>
              </w:rPr>
              <w:t>元（</w:t>
            </w:r>
            <w:r>
              <w:rPr>
                <w:rFonts w:ascii="Times New Roman" w:hAnsi="Times New Roman" w:cs="Times New Roman"/>
                <w:color w:val="000000"/>
                <w:sz w:val="21"/>
                <w:szCs w:val="21"/>
              </w:rPr>
              <w:t>300</w:t>
            </w:r>
            <w:r>
              <w:rPr>
                <w:rFonts w:hint="eastAsia"/>
                <w:color w:val="000000"/>
                <w:sz w:val="21"/>
                <w:szCs w:val="21"/>
              </w:rPr>
              <w:t>元）</w:t>
            </w:r>
          </w:p>
        </w:tc>
        <w:tc>
          <w:tcPr>
            <w:tcW w:w="1380" w:type="dxa"/>
            <w:tcBorders>
              <w:top w:val="single" w:color="000000" w:sz="6" w:space="0"/>
              <w:left w:val="nil"/>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pPr>
            <w:r>
              <w:rPr>
                <w:rFonts w:hint="eastAsia"/>
                <w:color w:val="000000"/>
                <w:sz w:val="21"/>
                <w:szCs w:val="21"/>
              </w:rPr>
              <w:t>李微微</w:t>
            </w:r>
          </w:p>
        </w:tc>
        <w:tc>
          <w:tcPr>
            <w:tcW w:w="2310" w:type="dxa"/>
            <w:tcBorders>
              <w:top w:val="single" w:color="000000" w:sz="6" w:space="0"/>
              <w:left w:val="nil"/>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pPr>
            <w:r>
              <w:rPr>
                <w:rFonts w:hint="eastAsia"/>
                <w:color w:val="000000"/>
                <w:sz w:val="21"/>
                <w:szCs w:val="21"/>
              </w:rPr>
              <w:t>13605861319</w:t>
            </w:r>
          </w:p>
        </w:tc>
      </w:tr>
      <w:tr>
        <w:tblPrEx>
          <w:tblCellMar>
            <w:top w:w="0" w:type="dxa"/>
            <w:left w:w="0" w:type="dxa"/>
            <w:bottom w:w="0" w:type="dxa"/>
            <w:right w:w="0" w:type="dxa"/>
          </w:tblCellMar>
        </w:tblPrEx>
        <w:trPr>
          <w:trHeight w:val="645" w:hRule="atLeast"/>
          <w:jc w:val="center"/>
        </w:trPr>
        <w:tc>
          <w:tcPr>
            <w:tcW w:w="2190" w:type="dxa"/>
            <w:tcBorders>
              <w:top w:val="nil"/>
              <w:left w:val="single" w:color="000000" w:sz="6" w:space="0"/>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jc w:val="both"/>
              <w:textAlignment w:val="auto"/>
            </w:pPr>
            <w:r>
              <w:rPr>
                <w:rFonts w:hint="eastAsia"/>
                <w:color w:val="000000"/>
                <w:sz w:val="21"/>
                <w:szCs w:val="21"/>
              </w:rPr>
              <w:t>中国平安财产保险股份有限公司温岭支公司</w:t>
            </w:r>
          </w:p>
        </w:tc>
        <w:tc>
          <w:tcPr>
            <w:tcW w:w="1860" w:type="dxa"/>
            <w:vMerge w:val="continue"/>
            <w:tcBorders>
              <w:top w:val="single" w:color="000000" w:sz="6" w:space="0"/>
              <w:left w:val="nil"/>
              <w:bottom w:val="single" w:color="000000" w:sz="6" w:space="0"/>
              <w:right w:val="single" w:color="000000" w:sz="6"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400" w:lineRule="exact"/>
              <w:textAlignment w:val="auto"/>
              <w:rPr>
                <w:rFonts w:ascii="宋体"/>
                <w:color w:val="333333"/>
                <w:sz w:val="24"/>
                <w:szCs w:val="24"/>
              </w:rPr>
            </w:pPr>
          </w:p>
        </w:tc>
        <w:tc>
          <w:tcPr>
            <w:tcW w:w="1380" w:type="dxa"/>
            <w:tcBorders>
              <w:top w:val="nil"/>
              <w:left w:val="nil"/>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pPr>
            <w:r>
              <w:rPr>
                <w:rFonts w:hint="eastAsia"/>
                <w:color w:val="000000"/>
                <w:sz w:val="21"/>
                <w:szCs w:val="21"/>
              </w:rPr>
              <w:t>郑海珍</w:t>
            </w:r>
          </w:p>
        </w:tc>
        <w:tc>
          <w:tcPr>
            <w:tcW w:w="2310" w:type="dxa"/>
            <w:tcBorders>
              <w:top w:val="nil"/>
              <w:left w:val="nil"/>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pPr>
            <w:r>
              <w:rPr>
                <w:rFonts w:hint="eastAsia"/>
                <w:color w:val="000000"/>
                <w:sz w:val="21"/>
                <w:szCs w:val="21"/>
              </w:rPr>
              <w:t>13906560678</w:t>
            </w:r>
          </w:p>
        </w:tc>
      </w:tr>
      <w:tr>
        <w:tblPrEx>
          <w:tblCellMar>
            <w:top w:w="0" w:type="dxa"/>
            <w:left w:w="0" w:type="dxa"/>
            <w:bottom w:w="0" w:type="dxa"/>
            <w:right w:w="0" w:type="dxa"/>
          </w:tblCellMar>
        </w:tblPrEx>
        <w:trPr>
          <w:trHeight w:val="525" w:hRule="atLeast"/>
          <w:jc w:val="center"/>
        </w:trPr>
        <w:tc>
          <w:tcPr>
            <w:tcW w:w="2190" w:type="dxa"/>
            <w:tcBorders>
              <w:top w:val="nil"/>
              <w:left w:val="single" w:color="000000" w:sz="6" w:space="0"/>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jc w:val="both"/>
              <w:textAlignment w:val="auto"/>
            </w:pPr>
            <w:r>
              <w:rPr>
                <w:rFonts w:hint="eastAsia"/>
                <w:color w:val="000000"/>
                <w:sz w:val="21"/>
                <w:szCs w:val="21"/>
              </w:rPr>
              <w:t>阳光财产保险股份有限公司温岭支公司</w:t>
            </w:r>
          </w:p>
        </w:tc>
        <w:tc>
          <w:tcPr>
            <w:tcW w:w="1860" w:type="dxa"/>
            <w:vMerge w:val="continue"/>
            <w:tcBorders>
              <w:top w:val="single" w:color="000000" w:sz="6" w:space="0"/>
              <w:left w:val="nil"/>
              <w:bottom w:val="single" w:color="000000" w:sz="6" w:space="0"/>
              <w:right w:val="single" w:color="000000" w:sz="6"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bidi w:val="0"/>
              <w:spacing w:line="400" w:lineRule="exact"/>
              <w:textAlignment w:val="auto"/>
              <w:rPr>
                <w:rFonts w:ascii="宋体"/>
                <w:color w:val="333333"/>
                <w:sz w:val="24"/>
                <w:szCs w:val="24"/>
              </w:rPr>
            </w:pPr>
          </w:p>
        </w:tc>
        <w:tc>
          <w:tcPr>
            <w:tcW w:w="1380" w:type="dxa"/>
            <w:tcBorders>
              <w:top w:val="nil"/>
              <w:left w:val="nil"/>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pPr>
            <w:r>
              <w:rPr>
                <w:rFonts w:hint="eastAsia"/>
                <w:color w:val="000000"/>
                <w:sz w:val="21"/>
                <w:szCs w:val="21"/>
              </w:rPr>
              <w:t>王巧萍</w:t>
            </w:r>
          </w:p>
        </w:tc>
        <w:tc>
          <w:tcPr>
            <w:tcW w:w="2310" w:type="dxa"/>
            <w:tcBorders>
              <w:top w:val="nil"/>
              <w:left w:val="nil"/>
              <w:bottom w:val="single" w:color="000000" w:sz="6" w:space="0"/>
              <w:right w:val="single" w:color="000000" w:sz="6" w:space="0"/>
            </w:tcBorders>
            <w:shd w:val="clear" w:color="auto" w:fill="auto"/>
            <w:noWrap/>
            <w:tcMar>
              <w:top w:w="15" w:type="dxa"/>
              <w:left w:w="15" w:type="dxa"/>
              <w:right w:w="15" w:type="dxa"/>
            </w:tcMar>
            <w:vAlign w:val="center"/>
          </w:tcPr>
          <w:p>
            <w:pPr>
              <w:pStyle w:val="19"/>
              <w:keepNext w:val="0"/>
              <w:keepLines w:val="0"/>
              <w:pageBreakBefore w:val="0"/>
              <w:kinsoku/>
              <w:wordWrap/>
              <w:overflowPunct/>
              <w:topLinePunct w:val="0"/>
              <w:bidi w:val="0"/>
              <w:spacing w:line="400" w:lineRule="exact"/>
              <w:ind w:firstLine="420"/>
              <w:textAlignment w:val="auto"/>
            </w:pPr>
            <w:r>
              <w:rPr>
                <w:rFonts w:hint="eastAsia"/>
                <w:color w:val="000000"/>
                <w:sz w:val="21"/>
                <w:szCs w:val="21"/>
              </w:rPr>
              <w:t>13967691616</w:t>
            </w:r>
          </w:p>
        </w:tc>
      </w:tr>
    </w:tbl>
    <w:p>
      <w:pPr>
        <w:keepNext w:val="0"/>
        <w:keepLines w:val="0"/>
        <w:pageBreakBefore w:val="0"/>
        <w:numPr>
          <w:ilvl w:val="0"/>
          <w:numId w:val="0"/>
        </w:numPr>
        <w:kinsoku/>
        <w:wordWrap/>
        <w:overflowPunct/>
        <w:topLinePunct w:val="0"/>
        <w:bidi w:val="0"/>
        <w:spacing w:line="40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lang w:eastAsia="zh-CN"/>
        </w:rPr>
        <w:t>七、</w:t>
      </w:r>
      <w:r>
        <w:rPr>
          <w:rFonts w:hint="eastAsia" w:cs="宋体" w:asciiTheme="minorEastAsia" w:hAnsiTheme="minorEastAsia" w:eastAsiaTheme="minorEastAsia"/>
          <w:b/>
          <w:bCs/>
          <w:sz w:val="24"/>
          <w:szCs w:val="24"/>
        </w:rPr>
        <w:t>联系方式：</w:t>
      </w:r>
    </w:p>
    <w:p>
      <w:pPr>
        <w:keepNext w:val="0"/>
        <w:keepLines w:val="0"/>
        <w:pageBreakBefore w:val="0"/>
        <w:kinsoku/>
        <w:wordWrap/>
        <w:overflowPunct/>
        <w:topLinePunct w:val="0"/>
        <w:bidi w:val="0"/>
        <w:spacing w:line="400" w:lineRule="exact"/>
        <w:ind w:firstLine="472" w:firstLineChars="196"/>
        <w:textAlignment w:val="auto"/>
        <w:rPr>
          <w:rFonts w:asciiTheme="minorEastAsia" w:hAnsiTheme="minorEastAsia" w:eastAsiaTheme="minorEastAsia"/>
        </w:rPr>
      </w:pPr>
      <w:r>
        <w:rPr>
          <w:rFonts w:hint="eastAsia" w:cs="宋体" w:asciiTheme="minorEastAsia" w:hAnsiTheme="minorEastAsia" w:eastAsiaTheme="minorEastAsia"/>
          <w:b/>
          <w:bCs/>
          <w:sz w:val="24"/>
          <w:szCs w:val="24"/>
        </w:rPr>
        <w:t>（一）采购代理机构：</w:t>
      </w:r>
      <w:r>
        <w:rPr>
          <w:rFonts w:hint="eastAsia" w:asciiTheme="minorEastAsia" w:hAnsiTheme="minorEastAsia" w:eastAsiaTheme="minorEastAsia"/>
          <w:sz w:val="24"/>
        </w:rPr>
        <w:t>浙江新诚信工程</w:t>
      </w:r>
      <w:r>
        <w:rPr>
          <w:rFonts w:hint="eastAsia" w:asciiTheme="minorEastAsia" w:hAnsiTheme="minorEastAsia" w:eastAsiaTheme="minorEastAsia"/>
          <w:sz w:val="24"/>
          <w:lang w:eastAsia="zh-CN"/>
        </w:rPr>
        <w:t>咨询</w:t>
      </w:r>
      <w:r>
        <w:rPr>
          <w:rFonts w:hint="eastAsia" w:asciiTheme="minorEastAsia" w:hAnsiTheme="minorEastAsia" w:eastAsiaTheme="minorEastAsia"/>
          <w:sz w:val="24"/>
        </w:rPr>
        <w:t>有限公司</w:t>
      </w:r>
    </w:p>
    <w:p>
      <w:pPr>
        <w:keepNext w:val="0"/>
        <w:keepLines w:val="0"/>
        <w:pageBreakBefore w:val="0"/>
        <w:kinsoku/>
        <w:wordWrap/>
        <w:overflowPunct/>
        <w:topLinePunct w:val="0"/>
        <w:bidi w:val="0"/>
        <w:snapToGrid w:val="0"/>
        <w:spacing w:line="400" w:lineRule="exact"/>
        <w:ind w:firstLine="600" w:firstLineChars="250"/>
        <w:textAlignment w:val="auto"/>
        <w:rPr>
          <w:rFonts w:hint="eastAsia" w:cs="宋体" w:asciiTheme="minorEastAsia" w:hAnsiTheme="minorEastAsia" w:eastAsiaTheme="minorEastAsia"/>
          <w:b w:val="0"/>
          <w:bCs/>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b w:val="0"/>
          <w:bCs/>
          <w:color w:val="000000" w:themeColor="text1"/>
          <w:sz w:val="24"/>
          <w:szCs w:val="24"/>
          <w14:textFill>
            <w14:solidFill>
              <w14:schemeClr w14:val="tx1"/>
            </w14:solidFill>
          </w14:textFill>
        </w:rPr>
        <w:t>联系人：陈金娇</w:t>
      </w:r>
      <w:r>
        <w:rPr>
          <w:rFonts w:hint="eastAsia" w:cs="宋体" w:asciiTheme="minorEastAsia" w:hAnsiTheme="minorEastAsia" w:eastAsiaTheme="minorEastAsia"/>
          <w:b w:val="0"/>
          <w:bCs/>
          <w:color w:val="000000" w:themeColor="text1"/>
          <w:sz w:val="24"/>
          <w:szCs w:val="24"/>
          <w:lang w:eastAsia="zh-CN"/>
          <w14:textFill>
            <w14:solidFill>
              <w14:schemeClr w14:val="tx1"/>
            </w14:solidFill>
          </w14:textFill>
        </w:rPr>
        <w:t>、柯光</w:t>
      </w:r>
    </w:p>
    <w:p>
      <w:pPr>
        <w:keepNext w:val="0"/>
        <w:keepLines w:val="0"/>
        <w:pageBreakBefore w:val="0"/>
        <w:kinsoku/>
        <w:wordWrap/>
        <w:overflowPunct/>
        <w:topLinePunct w:val="0"/>
        <w:bidi w:val="0"/>
        <w:snapToGrid w:val="0"/>
        <w:spacing w:line="400" w:lineRule="exact"/>
        <w:ind w:firstLine="600" w:firstLineChars="250"/>
        <w:textAlignment w:val="auto"/>
        <w:rPr>
          <w:rFonts w:cs="宋体" w:asciiTheme="minorEastAsia" w:hAnsiTheme="minorEastAsia" w:eastAsiaTheme="minorEastAsia"/>
          <w:color w:val="FF0000"/>
          <w:sz w:val="24"/>
          <w:szCs w:val="24"/>
        </w:rPr>
      </w:pPr>
      <w:r>
        <w:rPr>
          <w:rFonts w:hint="eastAsia" w:cs="宋体" w:asciiTheme="minorEastAsia" w:hAnsiTheme="minorEastAsia" w:eastAsiaTheme="minorEastAsia"/>
          <w:b w:val="0"/>
          <w:bCs/>
          <w:color w:val="000000" w:themeColor="text1"/>
          <w:sz w:val="24"/>
          <w:szCs w:val="24"/>
          <w14:textFill>
            <w14:solidFill>
              <w14:schemeClr w14:val="tx1"/>
            </w14:solidFill>
          </w14:textFill>
        </w:rPr>
        <w:t>联系电话：13566672626</w:t>
      </w:r>
      <w:r>
        <w:rPr>
          <w:rFonts w:hint="eastAsia" w:cs="宋体" w:asciiTheme="minorEastAsia" w:hAnsiTheme="minorEastAsia" w:eastAsiaTheme="minorEastAsia"/>
          <w:b w:val="0"/>
          <w:bCs/>
          <w:color w:val="000000" w:themeColor="text1"/>
          <w:sz w:val="24"/>
          <w:szCs w:val="24"/>
          <w:lang w:eastAsia="zh-CN"/>
          <w14:textFill>
            <w14:solidFill>
              <w14:schemeClr w14:val="tx1"/>
            </w14:solidFill>
          </w14:textFill>
        </w:rPr>
        <w:t>、</w:t>
      </w:r>
      <w:r>
        <w:rPr>
          <w:rFonts w:hint="eastAsia" w:cs="宋体" w:asciiTheme="minorEastAsia" w:hAnsiTheme="minorEastAsia" w:eastAsiaTheme="minorEastAsia"/>
          <w:color w:val="000000" w:themeColor="text1"/>
          <w:sz w:val="24"/>
          <w:szCs w:val="24"/>
          <w:lang w:val="en-US" w:eastAsia="zh-CN"/>
          <w14:textFill>
            <w14:solidFill>
              <w14:schemeClr w14:val="tx1"/>
            </w14:solidFill>
          </w14:textFill>
        </w:rPr>
        <w:t>13666824036</w:t>
      </w:r>
      <w:r>
        <w:rPr>
          <w:rFonts w:cs="宋体" w:asciiTheme="minorEastAsia" w:hAnsiTheme="minorEastAsia" w:eastAsiaTheme="minorEastAsia"/>
          <w:color w:val="FF0000"/>
          <w:sz w:val="24"/>
          <w:szCs w:val="24"/>
        </w:rPr>
        <w:t xml:space="preserve">          </w:t>
      </w:r>
    </w:p>
    <w:p>
      <w:pPr>
        <w:keepNext w:val="0"/>
        <w:keepLines w:val="0"/>
        <w:pageBreakBefore w:val="0"/>
        <w:kinsoku/>
        <w:wordWrap/>
        <w:overflowPunct/>
        <w:topLinePunct w:val="0"/>
        <w:bidi w:val="0"/>
        <w:spacing w:line="400" w:lineRule="exact"/>
        <w:ind w:firstLine="600" w:firstLineChars="250"/>
        <w:textAlignment w:val="auto"/>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000000" w:themeColor="text1"/>
          <w:sz w:val="24"/>
          <w:szCs w:val="24"/>
          <w14:textFill>
            <w14:solidFill>
              <w14:schemeClr w14:val="tx1"/>
            </w14:solidFill>
          </w14:textFill>
        </w:rPr>
        <w:t>地址：</w:t>
      </w:r>
      <w:r>
        <w:rPr>
          <w:rFonts w:hint="eastAsia" w:ascii="宋体" w:hAnsi="宋体" w:cs="宋体"/>
          <w:kern w:val="0"/>
          <w:sz w:val="24"/>
          <w:szCs w:val="24"/>
          <w:lang w:bidi="ar"/>
        </w:rPr>
        <w:t>浙江省温岭市阳光大道123号广明大厦</w:t>
      </w:r>
      <w:r>
        <w:rPr>
          <w:rFonts w:hint="eastAsia" w:ascii="宋体" w:hAnsi="宋体" w:cs="宋体"/>
          <w:kern w:val="0"/>
          <w:sz w:val="24"/>
          <w:szCs w:val="24"/>
          <w:lang w:val="en-US" w:eastAsia="zh-CN" w:bidi="ar"/>
        </w:rPr>
        <w:t>2</w:t>
      </w:r>
      <w:r>
        <w:rPr>
          <w:rFonts w:hint="eastAsia" w:ascii="宋体" w:hAnsi="宋体" w:cs="宋体"/>
          <w:kern w:val="0"/>
          <w:sz w:val="24"/>
          <w:szCs w:val="24"/>
          <w:lang w:bidi="ar"/>
        </w:rPr>
        <w:t>4楼</w:t>
      </w:r>
      <w:r>
        <w:rPr>
          <w:rFonts w:cs="宋体" w:asciiTheme="minorEastAsia" w:hAnsiTheme="minorEastAsia" w:eastAsiaTheme="minorEastAsia"/>
          <w:color w:val="FF0000"/>
          <w:sz w:val="24"/>
          <w:szCs w:val="24"/>
        </w:rPr>
        <w:t xml:space="preserve"> </w:t>
      </w:r>
    </w:p>
    <w:p>
      <w:pPr>
        <w:keepNext w:val="0"/>
        <w:keepLines w:val="0"/>
        <w:pageBreakBefore w:val="0"/>
        <w:kinsoku/>
        <w:wordWrap/>
        <w:overflowPunct/>
        <w:topLinePunct w:val="0"/>
        <w:bidi w:val="0"/>
        <w:snapToGrid w:val="0"/>
        <w:spacing w:line="400" w:lineRule="exact"/>
        <w:ind w:firstLine="482" w:firstLineChars="200"/>
        <w:textAlignment w:val="auto"/>
        <w:rPr>
          <w:rFonts w:hint="eastAsia" w:cs="宋体" w:asciiTheme="minorEastAsia" w:hAnsiTheme="minorEastAsia" w:eastAsiaTheme="minorEastAsia"/>
          <w:b/>
          <w:bCs/>
          <w:sz w:val="24"/>
          <w:szCs w:val="24"/>
          <w:lang w:eastAsia="zh-CN"/>
        </w:rPr>
      </w:pPr>
      <w:r>
        <w:rPr>
          <w:rFonts w:hint="eastAsia" w:cs="宋体" w:asciiTheme="minorEastAsia" w:hAnsiTheme="minorEastAsia" w:eastAsiaTheme="minorEastAsia"/>
          <w:b/>
          <w:bCs/>
          <w:sz w:val="24"/>
          <w:szCs w:val="24"/>
        </w:rPr>
        <w:t>（二）采购人</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kern w:val="0"/>
          <w:sz w:val="24"/>
          <w:lang w:eastAsia="zh-CN" w:bidi="ar"/>
        </w:rPr>
        <w:t>温岭市大溪镇人民政府</w:t>
      </w:r>
    </w:p>
    <w:p>
      <w:pPr>
        <w:keepNext w:val="0"/>
        <w:keepLines w:val="0"/>
        <w:pageBreakBefore w:val="0"/>
        <w:kinsoku/>
        <w:wordWrap/>
        <w:overflowPunct/>
        <w:topLinePunct w:val="0"/>
        <w:bidi w:val="0"/>
        <w:snapToGrid w:val="0"/>
        <w:spacing w:line="400" w:lineRule="exact"/>
        <w:ind w:firstLine="600" w:firstLineChars="250"/>
        <w:textAlignment w:val="auto"/>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联系人：张妙祥</w:t>
      </w:r>
    </w:p>
    <w:p>
      <w:pPr>
        <w:keepNext w:val="0"/>
        <w:keepLines w:val="0"/>
        <w:pageBreakBefore w:val="0"/>
        <w:kinsoku/>
        <w:wordWrap/>
        <w:overflowPunct/>
        <w:topLinePunct w:val="0"/>
        <w:bidi w:val="0"/>
        <w:snapToGrid w:val="0"/>
        <w:spacing w:line="400" w:lineRule="exact"/>
        <w:ind w:firstLine="600" w:firstLineChars="250"/>
        <w:textAlignment w:val="auto"/>
        <w:rPr>
          <w:rFonts w:hint="default" w:cs="宋体" w:asciiTheme="minorEastAsia" w:hAnsiTheme="minorEastAsia" w:eastAsiaTheme="minorEastAsia"/>
          <w:sz w:val="24"/>
          <w:szCs w:val="24"/>
          <w:lang w:val="en-US"/>
        </w:rPr>
      </w:pPr>
      <w:r>
        <w:rPr>
          <w:rFonts w:hint="eastAsia" w:cs="宋体" w:asciiTheme="minorEastAsia" w:hAnsiTheme="minorEastAsia" w:eastAsiaTheme="minorEastAsia"/>
          <w:color w:val="000000" w:themeColor="text1"/>
          <w:sz w:val="24"/>
          <w:szCs w:val="24"/>
          <w14:textFill>
            <w14:solidFill>
              <w14:schemeClr w14:val="tx1"/>
            </w14:solidFill>
          </w14:textFill>
        </w:rPr>
        <w:t>联系电话：13705865111</w:t>
      </w:r>
    </w:p>
    <w:p>
      <w:pPr>
        <w:keepNext w:val="0"/>
        <w:keepLines w:val="0"/>
        <w:pageBreakBefore w:val="0"/>
        <w:kinsoku/>
        <w:wordWrap/>
        <w:overflowPunct/>
        <w:topLinePunct w:val="0"/>
        <w:bidi w:val="0"/>
        <w:spacing w:line="400" w:lineRule="exact"/>
        <w:ind w:firstLine="472" w:firstLineChars="196"/>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（三）同级政府采购监督管理部门：</w:t>
      </w:r>
      <w:r>
        <w:rPr>
          <w:rFonts w:hint="eastAsia" w:cs="宋体" w:asciiTheme="minorEastAsia" w:hAnsiTheme="minorEastAsia" w:eastAsiaTheme="minorEastAsia"/>
          <w:sz w:val="24"/>
          <w:szCs w:val="24"/>
        </w:rPr>
        <w:t>温岭市财政局</w:t>
      </w:r>
      <w:r>
        <w:rPr>
          <w:rFonts w:cs="宋体" w:asciiTheme="minorEastAsia" w:hAnsiTheme="minorEastAsia" w:eastAsiaTheme="minorEastAsia"/>
          <w:b/>
          <w:bCs/>
          <w:sz w:val="24"/>
          <w:szCs w:val="24"/>
        </w:rPr>
        <w:t xml:space="preserve"> </w:t>
      </w:r>
    </w:p>
    <w:p>
      <w:pPr>
        <w:keepNext w:val="0"/>
        <w:keepLines w:val="0"/>
        <w:pageBreakBefore w:val="0"/>
        <w:kinsoku/>
        <w:wordWrap/>
        <w:overflowPunct/>
        <w:topLinePunct w:val="0"/>
        <w:bidi w:val="0"/>
        <w:snapToGrid w:val="0"/>
        <w:spacing w:line="400" w:lineRule="exact"/>
        <w:ind w:firstLine="600" w:firstLineChars="25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联系人：温岭市财政局政府采购监管科</w:t>
      </w:r>
      <w:r>
        <w:rPr>
          <w:rFonts w:cs="宋体" w:asciiTheme="minorEastAsia" w:hAnsiTheme="minorEastAsia" w:eastAsiaTheme="minorEastAsia"/>
          <w:sz w:val="24"/>
          <w:szCs w:val="24"/>
        </w:rPr>
        <w:t xml:space="preserve">                    </w:t>
      </w:r>
    </w:p>
    <w:p>
      <w:pPr>
        <w:keepNext w:val="0"/>
        <w:keepLines w:val="0"/>
        <w:pageBreakBefore w:val="0"/>
        <w:kinsoku/>
        <w:wordWrap/>
        <w:overflowPunct/>
        <w:topLinePunct w:val="0"/>
        <w:bidi w:val="0"/>
        <w:snapToGrid w:val="0"/>
        <w:spacing w:line="400" w:lineRule="exact"/>
        <w:ind w:firstLine="600" w:firstLineChars="25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监督投诉电话：</w:t>
      </w:r>
      <w:r>
        <w:rPr>
          <w:rFonts w:cs="宋体" w:asciiTheme="minorEastAsia" w:hAnsiTheme="minorEastAsia" w:eastAsiaTheme="minorEastAsia"/>
          <w:sz w:val="24"/>
          <w:szCs w:val="24"/>
        </w:rPr>
        <w:t xml:space="preserve">0576-86086511 </w:t>
      </w:r>
    </w:p>
    <w:p>
      <w:pPr>
        <w:keepNext w:val="0"/>
        <w:keepLines w:val="0"/>
        <w:pageBreakBefore w:val="0"/>
        <w:kinsoku/>
        <w:wordWrap/>
        <w:overflowPunct/>
        <w:topLinePunct w:val="0"/>
        <w:bidi w:val="0"/>
        <w:snapToGrid w:val="0"/>
        <w:spacing w:line="400" w:lineRule="exact"/>
        <w:ind w:firstLine="600" w:firstLineChars="250"/>
        <w:textAlignment w:val="auto"/>
        <w:rPr>
          <w:rFonts w:hint="eastAsia" w:eastAsiaTheme="minorEastAsia"/>
          <w:lang w:eastAsia="zh-CN"/>
        </w:rPr>
      </w:pPr>
      <w:r>
        <w:rPr>
          <w:rFonts w:hint="eastAsia" w:cs="宋体" w:asciiTheme="minorEastAsia" w:hAnsiTheme="minorEastAsia" w:eastAsiaTheme="minorEastAsia"/>
          <w:sz w:val="24"/>
          <w:szCs w:val="24"/>
        </w:rPr>
        <w:t>地址：浙江省温岭市太平街道中华路</w:t>
      </w:r>
      <w:r>
        <w:rPr>
          <w:rFonts w:cs="宋体" w:asciiTheme="minorEastAsia" w:hAnsiTheme="minorEastAsia" w:eastAsiaTheme="minorEastAsia"/>
          <w:sz w:val="24"/>
          <w:szCs w:val="24"/>
        </w:rPr>
        <w:t>29</w:t>
      </w:r>
      <w:r>
        <w:rPr>
          <w:rFonts w:hint="eastAsia" w:cs="宋体" w:asciiTheme="minorEastAsia" w:hAnsiTheme="minorEastAsia" w:eastAsiaTheme="minorEastAsia"/>
          <w:sz w:val="24"/>
          <w:szCs w:val="24"/>
          <w:lang w:eastAsia="zh-CN"/>
        </w:rPr>
        <w:t>号</w:t>
      </w:r>
    </w:p>
    <w:p>
      <w:pPr>
        <w:pStyle w:val="3"/>
        <w:ind w:firstLine="2891" w:firstLineChars="800"/>
        <w:jc w:val="both"/>
        <w:rPr>
          <w:rFonts w:asciiTheme="minorEastAsia" w:hAnsiTheme="minorEastAsia" w:eastAsiaTheme="minorEastAsia"/>
        </w:rPr>
      </w:pPr>
      <w:r>
        <w:rPr>
          <w:rFonts w:hint="eastAsia" w:asciiTheme="minorEastAsia" w:hAnsiTheme="minorEastAsia" w:eastAsiaTheme="minorEastAsia"/>
        </w:rPr>
        <w:t>第二章 投标人须知</w:t>
      </w:r>
      <w:bookmarkEnd w:id="1"/>
    </w:p>
    <w:p>
      <w:pPr>
        <w:spacing w:line="360" w:lineRule="auto"/>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前附表</w:t>
      </w:r>
    </w:p>
    <w:tbl>
      <w:tblPr>
        <w:tblStyle w:val="21"/>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202"/>
        <w:gridCol w:w="2551"/>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blHeader/>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序号</w:t>
            </w:r>
          </w:p>
        </w:tc>
        <w:tc>
          <w:tcPr>
            <w:tcW w:w="2202" w:type="dxa"/>
            <w:tcBorders>
              <w:tl2br w:val="nil"/>
              <w:tr2bl w:val="nil"/>
            </w:tcBorders>
            <w:vAlign w:val="center"/>
          </w:tcPr>
          <w:p>
            <w:pPr>
              <w:spacing w:line="36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项</w:t>
            </w:r>
            <w:r>
              <w:rPr>
                <w:rFonts w:cs="宋体" w:asciiTheme="minorEastAsia" w:hAnsiTheme="minorEastAsia" w:eastAsiaTheme="minorEastAsia"/>
                <w:b/>
                <w:bCs/>
                <w:sz w:val="24"/>
                <w:szCs w:val="24"/>
              </w:rPr>
              <w:t xml:space="preserve">    </w:t>
            </w:r>
            <w:r>
              <w:rPr>
                <w:rFonts w:hint="eastAsia" w:cs="宋体" w:asciiTheme="minorEastAsia" w:hAnsiTheme="minorEastAsia" w:eastAsiaTheme="minorEastAsia"/>
                <w:b/>
                <w:bCs/>
                <w:sz w:val="24"/>
                <w:szCs w:val="24"/>
              </w:rPr>
              <w:t>目</w:t>
            </w:r>
          </w:p>
        </w:tc>
        <w:tc>
          <w:tcPr>
            <w:tcW w:w="6122" w:type="dxa"/>
            <w:gridSpan w:val="2"/>
            <w:tcBorders>
              <w:tl2br w:val="nil"/>
              <w:tr2bl w:val="nil"/>
            </w:tcBorders>
            <w:vAlign w:val="center"/>
          </w:tcPr>
          <w:p>
            <w:pPr>
              <w:spacing w:line="36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内</w:t>
            </w:r>
            <w:r>
              <w:rPr>
                <w:rFonts w:cs="宋体" w:asciiTheme="minorEastAsia" w:hAnsiTheme="minorEastAsia" w:eastAsiaTheme="minorEastAsia"/>
                <w:b/>
                <w:bCs/>
                <w:sz w:val="24"/>
                <w:szCs w:val="24"/>
              </w:rPr>
              <w:t xml:space="preserve">                 </w:t>
            </w:r>
            <w:r>
              <w:rPr>
                <w:rFonts w:hint="eastAsia" w:cs="宋体" w:asciiTheme="minorEastAsia" w:hAnsiTheme="minorEastAsia" w:eastAsiaTheme="minorEastAsia"/>
                <w:b/>
                <w:bCs/>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w:t>
            </w:r>
          </w:p>
        </w:tc>
        <w:tc>
          <w:tcPr>
            <w:tcW w:w="2202" w:type="dxa"/>
            <w:tcBorders>
              <w:tl2br w:val="nil"/>
              <w:tr2bl w:val="nil"/>
            </w:tcBorders>
            <w:vAlign w:val="center"/>
          </w:tcPr>
          <w:p>
            <w:pPr>
              <w:spacing w:line="360" w:lineRule="exact"/>
              <w:jc w:val="center"/>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采购项目</w:t>
            </w:r>
          </w:p>
        </w:tc>
        <w:tc>
          <w:tcPr>
            <w:tcW w:w="6122" w:type="dxa"/>
            <w:gridSpan w:val="2"/>
            <w:tcBorders>
              <w:tl2br w:val="nil"/>
              <w:tr2bl w:val="nil"/>
            </w:tcBorders>
            <w:vAlign w:val="center"/>
          </w:tcPr>
          <w:p>
            <w:pPr>
              <w:pStyle w:val="19"/>
              <w:tabs>
                <w:tab w:val="left" w:pos="6930"/>
              </w:tabs>
              <w:spacing w:before="0" w:beforeAutospacing="0" w:after="0" w:afterAutospacing="0" w:line="360" w:lineRule="exact"/>
              <w:rPr>
                <w:rFonts w:asciiTheme="minorEastAsia" w:hAnsiTheme="minorEastAsia" w:eastAsiaTheme="minorEastAsia"/>
                <w:color w:val="000000" w:themeColor="text1"/>
                <w:kern w:val="2"/>
                <w:sz w:val="22"/>
                <w:szCs w:val="22"/>
                <w:lang w:val="zh-CN"/>
                <w14:textFill>
                  <w14:solidFill>
                    <w14:schemeClr w14:val="tx1"/>
                  </w14:solidFill>
                </w14:textFill>
              </w:rPr>
            </w:pPr>
            <w:r>
              <w:rPr>
                <w:rFonts w:hint="eastAsia" w:asciiTheme="minorEastAsia" w:hAnsiTheme="minorEastAsia" w:eastAsiaTheme="minorEastAsia"/>
                <w:color w:val="000000" w:themeColor="text1"/>
                <w:kern w:val="2"/>
                <w:sz w:val="22"/>
                <w:szCs w:val="22"/>
                <w:lang w:val="zh-CN"/>
                <w14:textFill>
                  <w14:solidFill>
                    <w14:schemeClr w14:val="tx1"/>
                  </w14:solidFill>
                </w14:textFill>
              </w:rPr>
              <w:t>项目名称：温岭市大溪镇人民政府抢险救援消防车项目</w:t>
            </w:r>
          </w:p>
          <w:p>
            <w:pPr>
              <w:pStyle w:val="19"/>
              <w:tabs>
                <w:tab w:val="left" w:pos="6930"/>
              </w:tabs>
              <w:spacing w:before="0" w:beforeAutospacing="0" w:after="0" w:afterAutospacing="0" w:line="360" w:lineRule="exact"/>
              <w:rPr>
                <w:rFonts w:asciiTheme="minorEastAsia" w:hAnsiTheme="minorEastAsia" w:eastAsiaTheme="minorEastAsia"/>
                <w:b/>
                <w:color w:val="FF0000"/>
                <w:kern w:val="2"/>
                <w:sz w:val="22"/>
                <w:szCs w:val="22"/>
                <w:lang w:val="zh-CN"/>
              </w:rPr>
            </w:pPr>
            <w:r>
              <w:rPr>
                <w:rFonts w:hint="eastAsia" w:asciiTheme="minorEastAsia" w:hAnsiTheme="minorEastAsia" w:eastAsiaTheme="minorEastAsia"/>
                <w:b/>
                <w:color w:val="FF0000"/>
                <w:kern w:val="2"/>
                <w:sz w:val="22"/>
                <w:szCs w:val="22"/>
                <w:lang w:val="zh-CN"/>
              </w:rPr>
              <w:t>项目编号：</w:t>
            </w:r>
            <w:r>
              <w:rPr>
                <w:rFonts w:hint="eastAsia" w:asciiTheme="minorEastAsia" w:hAnsiTheme="minorEastAsia" w:eastAsiaTheme="minorEastAsia"/>
                <w:b/>
                <w:color w:val="FF0000"/>
                <w:kern w:val="2"/>
                <w:sz w:val="22"/>
                <w:szCs w:val="22"/>
                <w:lang w:val="zh-CN" w:eastAsia="zh-CN"/>
              </w:rPr>
              <w:t>ZJXCX202</w:t>
            </w:r>
            <w:r>
              <w:rPr>
                <w:rFonts w:hint="eastAsia" w:asciiTheme="minorEastAsia" w:hAnsiTheme="minorEastAsia" w:eastAsiaTheme="minorEastAsia"/>
                <w:b/>
                <w:color w:val="FF0000"/>
                <w:kern w:val="2"/>
                <w:sz w:val="22"/>
                <w:szCs w:val="22"/>
                <w:lang w:val="en-US" w:eastAsia="zh-CN"/>
              </w:rPr>
              <w:t>2</w:t>
            </w:r>
            <w:r>
              <w:rPr>
                <w:rFonts w:hint="eastAsia" w:asciiTheme="minorEastAsia" w:hAnsiTheme="minorEastAsia" w:eastAsiaTheme="minorEastAsia"/>
                <w:b/>
                <w:color w:val="FF0000"/>
                <w:kern w:val="2"/>
                <w:sz w:val="22"/>
                <w:szCs w:val="22"/>
                <w:lang w:val="zh-CN" w:eastAsia="zh-CN"/>
              </w:rPr>
              <w:t>_WL0</w:t>
            </w:r>
            <w:r>
              <w:rPr>
                <w:rFonts w:hint="eastAsia" w:asciiTheme="minorEastAsia" w:hAnsiTheme="minorEastAsia" w:eastAsiaTheme="minorEastAsia"/>
                <w:b/>
                <w:color w:val="FF0000"/>
                <w:kern w:val="2"/>
                <w:sz w:val="22"/>
                <w:szCs w:val="22"/>
                <w:lang w:val="en-US" w:eastAsia="zh-CN"/>
              </w:rPr>
              <w:t>2</w:t>
            </w:r>
          </w:p>
          <w:p>
            <w:pPr>
              <w:pStyle w:val="19"/>
              <w:tabs>
                <w:tab w:val="left" w:pos="6930"/>
              </w:tabs>
              <w:spacing w:before="0" w:beforeAutospacing="0" w:after="0" w:afterAutospacing="0" w:line="360" w:lineRule="exac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kern w:val="2"/>
                <w:sz w:val="22"/>
                <w:szCs w:val="22"/>
                <w:lang w:val="zh-CN"/>
                <w14:textFill>
                  <w14:solidFill>
                    <w14:schemeClr w14:val="tx1"/>
                  </w14:solidFill>
                </w14:textFill>
              </w:rPr>
              <w:t>项目内容：详见第</w:t>
            </w:r>
            <w:r>
              <w:rPr>
                <w:rFonts w:hint="eastAsia" w:asciiTheme="minorEastAsia" w:hAnsiTheme="minorEastAsia" w:eastAsiaTheme="minorEastAsia"/>
                <w:color w:val="000000" w:themeColor="text1"/>
                <w:kern w:val="2"/>
                <w:sz w:val="22"/>
                <w:szCs w:val="22"/>
                <w14:textFill>
                  <w14:solidFill>
                    <w14:schemeClr w14:val="tx1"/>
                  </w14:solidFill>
                </w14:textFill>
              </w:rPr>
              <w:t>四</w:t>
            </w:r>
            <w:r>
              <w:rPr>
                <w:rFonts w:hint="eastAsia" w:asciiTheme="minorEastAsia" w:hAnsiTheme="minorEastAsia" w:eastAsiaTheme="minorEastAsia"/>
                <w:color w:val="000000" w:themeColor="text1"/>
                <w:kern w:val="2"/>
                <w:sz w:val="22"/>
                <w:szCs w:val="22"/>
                <w:lang w:val="zh-CN"/>
                <w14:textFill>
                  <w14:solidFill>
                    <w14:schemeClr w14:val="tx1"/>
                  </w14:solidFill>
                </w14:textFill>
              </w:rPr>
              <w:t>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2</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采购方式</w:t>
            </w:r>
          </w:p>
        </w:tc>
        <w:tc>
          <w:tcPr>
            <w:tcW w:w="6122" w:type="dxa"/>
            <w:gridSpan w:val="2"/>
            <w:tcBorders>
              <w:tl2br w:val="nil"/>
              <w:tr2bl w:val="nil"/>
            </w:tcBorders>
            <w:vAlign w:val="center"/>
          </w:tcPr>
          <w:p>
            <w:pPr>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3</w:t>
            </w:r>
          </w:p>
        </w:tc>
        <w:tc>
          <w:tcPr>
            <w:tcW w:w="2202" w:type="dxa"/>
            <w:tcBorders>
              <w:tl2br w:val="nil"/>
              <w:tr2bl w:val="nil"/>
            </w:tcBorders>
            <w:vAlign w:val="center"/>
          </w:tcPr>
          <w:p>
            <w:pPr>
              <w:pStyle w:val="19"/>
              <w:tabs>
                <w:tab w:val="left" w:pos="6930"/>
              </w:tabs>
              <w:spacing w:before="0" w:beforeAutospacing="0" w:after="0" w:afterAutospacing="0" w:line="360" w:lineRule="exact"/>
              <w:jc w:val="center"/>
              <w:rPr>
                <w:rFonts w:asciiTheme="minorEastAsia" w:hAnsiTheme="minorEastAsia" w:eastAsiaTheme="minorEastAsia"/>
                <w:kern w:val="2"/>
              </w:rPr>
            </w:pPr>
            <w:r>
              <w:rPr>
                <w:rFonts w:hint="eastAsia" w:asciiTheme="minorEastAsia" w:hAnsiTheme="minorEastAsia" w:eastAsiaTheme="minorEastAsia"/>
                <w:kern w:val="2"/>
              </w:rPr>
              <w:t>投标文件形式、组成及制作</w:t>
            </w:r>
          </w:p>
          <w:p>
            <w:pPr>
              <w:pStyle w:val="19"/>
              <w:tabs>
                <w:tab w:val="left" w:pos="6930"/>
              </w:tabs>
              <w:spacing w:before="0" w:beforeAutospacing="0" w:after="0" w:afterAutospacing="0" w:line="360" w:lineRule="exact"/>
              <w:rPr>
                <w:rFonts w:asciiTheme="minorEastAsia" w:hAnsiTheme="minorEastAsia" w:eastAsiaTheme="minorEastAsia"/>
              </w:rPr>
            </w:pPr>
          </w:p>
        </w:tc>
        <w:tc>
          <w:tcPr>
            <w:tcW w:w="6122" w:type="dxa"/>
            <w:gridSpan w:val="2"/>
            <w:tcBorders>
              <w:tl2br w:val="nil"/>
              <w:tr2bl w:val="nil"/>
            </w:tcBorders>
            <w:vAlign w:val="center"/>
          </w:tcPr>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lang w:val="zh-CN"/>
              </w:rPr>
              <w:t>1.投标文件的形式：电子投标文件（包括“电子加密投标文件”和“备份投标文件”，在投标文件编制完成后同时生成）；</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lang w:val="zh-CN"/>
              </w:rPr>
              <w:t>1）“电子加密投标文件”是指通过“政采云电子交易客户端”完成投标文件编制后生成并加密的数据电文形式的投标文件。</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lang w:val="zh-CN"/>
              </w:rPr>
              <w:t>2）“备份投标文件”是指与“电子加密投标文件”同时生成的数据电文形式的电子文件（备份标书），其他方式编制的“备份投标文件”视为无效“备份投标文件”。</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lang w:val="zh-CN"/>
              </w:rPr>
              <w:t>2.投标文件由资格证明文件、商务技术文件、报价文件组成；</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lang w:val="zh-CN"/>
              </w:rPr>
              <w:t>3.电子加密投标文件制作：应按政府采购云平台供应商项目采购-电子招投标操作指南（网址：</w:t>
            </w:r>
            <w:r>
              <w:fldChar w:fldCharType="begin"/>
            </w:r>
            <w:r>
              <w:instrText xml:space="preserve"> HYPERLINK "https://help.zcy.gov.cn/web/site_2/2018/12-28/2573.html）及本采购文件要求制作" </w:instrText>
            </w:r>
            <w:r>
              <w:fldChar w:fldCharType="separate"/>
            </w:r>
            <w:r>
              <w:rPr>
                <w:rFonts w:hint="eastAsia" w:asciiTheme="minorEastAsia" w:hAnsiTheme="minorEastAsia" w:eastAsiaTheme="minorEastAsia"/>
                <w:kern w:val="2"/>
                <w:sz w:val="22"/>
                <w:szCs w:val="22"/>
                <w:lang w:val="zh-CN"/>
              </w:rPr>
              <w:t>https://help.zcy.gov.cn/web/site_2/2018/12-28/2573.html）及本招标文件要求制作</w:t>
            </w:r>
            <w:r>
              <w:rPr>
                <w:rFonts w:hint="eastAsia" w:asciiTheme="minorEastAsia" w:hAnsiTheme="minorEastAsia" w:eastAsiaTheme="minorEastAsia"/>
                <w:kern w:val="2"/>
                <w:sz w:val="22"/>
                <w:szCs w:val="22"/>
                <w:lang w:val="zh-CN"/>
              </w:rPr>
              <w:fldChar w:fldCharType="end"/>
            </w:r>
            <w:r>
              <w:rPr>
                <w:rFonts w:hint="eastAsia" w:asciiTheme="minorEastAsia" w:hAnsiTheme="minorEastAsia" w:eastAsiaTheme="minorEastAsia"/>
                <w:kern w:val="2"/>
                <w:sz w:val="22"/>
                <w:szCs w:val="22"/>
                <w:lang w:val="zh-CN"/>
              </w:rPr>
              <w:t>、加密并递交。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p>
        </w:tc>
        <w:tc>
          <w:tcPr>
            <w:tcW w:w="2202" w:type="dxa"/>
            <w:tcBorders>
              <w:tl2br w:val="nil"/>
              <w:tr2bl w:val="nil"/>
            </w:tcBorders>
            <w:vAlign w:val="center"/>
          </w:tcPr>
          <w:p>
            <w:pPr>
              <w:snapToGrid w:val="0"/>
              <w:spacing w:line="360" w:lineRule="exact"/>
              <w:jc w:val="center"/>
              <w:rPr>
                <w:rFonts w:cs="宋体" w:asciiTheme="minorEastAsia" w:hAnsiTheme="minorEastAsia" w:eastAsiaTheme="minorEastAsia"/>
              </w:rPr>
            </w:pPr>
            <w:r>
              <w:rPr>
                <w:rFonts w:hint="eastAsia" w:cs="宋体" w:asciiTheme="minorEastAsia" w:hAnsiTheme="minorEastAsia" w:eastAsiaTheme="minorEastAsia"/>
                <w:sz w:val="24"/>
                <w:szCs w:val="24"/>
              </w:rPr>
              <w:t>投标文件递交截止时间（开标时间）及地点</w:t>
            </w:r>
          </w:p>
        </w:tc>
        <w:tc>
          <w:tcPr>
            <w:tcW w:w="6122" w:type="dxa"/>
            <w:gridSpan w:val="2"/>
            <w:tcBorders>
              <w:tl2br w:val="nil"/>
              <w:tr2bl w:val="nil"/>
            </w:tcBorders>
            <w:vAlign w:val="center"/>
          </w:tcPr>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lang w:val="zh-CN"/>
              </w:rPr>
              <w:t>1.“电子加密投标文件”递交：投标人应于20</w:t>
            </w:r>
            <w:r>
              <w:rPr>
                <w:rFonts w:hint="eastAsia" w:asciiTheme="minorEastAsia" w:hAnsiTheme="minorEastAsia" w:eastAsiaTheme="minorEastAsia"/>
                <w:kern w:val="2"/>
                <w:sz w:val="22"/>
                <w:szCs w:val="22"/>
                <w:lang w:val="en-US" w:eastAsia="zh-CN"/>
              </w:rPr>
              <w:t>22</w:t>
            </w:r>
            <w:r>
              <w:rPr>
                <w:rFonts w:hint="eastAsia" w:asciiTheme="minorEastAsia" w:hAnsiTheme="minorEastAsia" w:eastAsiaTheme="minorEastAsia"/>
                <w:kern w:val="2"/>
                <w:sz w:val="22"/>
                <w:szCs w:val="22"/>
                <w:lang w:val="zh-CN"/>
              </w:rPr>
              <w:t>年</w:t>
            </w:r>
            <w:r>
              <w:rPr>
                <w:rFonts w:hint="eastAsia" w:asciiTheme="minorEastAsia" w:hAnsiTheme="minorEastAsia" w:eastAsiaTheme="minorEastAsia"/>
                <w:kern w:val="2"/>
                <w:sz w:val="22"/>
                <w:szCs w:val="22"/>
                <w:lang w:val="en-US" w:eastAsia="zh-CN"/>
              </w:rPr>
              <w:t>8</w:t>
            </w:r>
            <w:r>
              <w:rPr>
                <w:rFonts w:hint="eastAsia" w:asciiTheme="minorEastAsia" w:hAnsiTheme="minorEastAsia" w:eastAsiaTheme="minorEastAsia"/>
                <w:kern w:val="2"/>
                <w:sz w:val="22"/>
                <w:szCs w:val="22"/>
                <w:lang w:val="zh-CN"/>
              </w:rPr>
              <w:t>月</w:t>
            </w:r>
            <w:r>
              <w:rPr>
                <w:rFonts w:hint="eastAsia" w:asciiTheme="minorEastAsia" w:hAnsiTheme="minorEastAsia" w:eastAsiaTheme="minorEastAsia"/>
                <w:kern w:val="2"/>
                <w:sz w:val="22"/>
                <w:szCs w:val="22"/>
                <w:lang w:val="en-US" w:eastAsia="zh-CN"/>
              </w:rPr>
              <w:t>10</w:t>
            </w:r>
            <w:r>
              <w:rPr>
                <w:rFonts w:hint="eastAsia" w:asciiTheme="minorEastAsia" w:hAnsiTheme="minorEastAsia" w:eastAsiaTheme="minorEastAsia"/>
                <w:kern w:val="2"/>
                <w:sz w:val="22"/>
                <w:szCs w:val="22"/>
                <w:lang w:val="zh-CN"/>
              </w:rPr>
              <w:t>日</w:t>
            </w:r>
            <w:r>
              <w:rPr>
                <w:rFonts w:hint="eastAsia" w:asciiTheme="minorEastAsia" w:hAnsiTheme="minorEastAsia" w:eastAsiaTheme="minorEastAsia"/>
                <w:kern w:val="2"/>
                <w:sz w:val="22"/>
                <w:szCs w:val="22"/>
                <w:lang w:val="en-US" w:eastAsia="zh-CN"/>
              </w:rPr>
              <w:t>09</w:t>
            </w:r>
            <w:r>
              <w:rPr>
                <w:rFonts w:hint="eastAsia" w:asciiTheme="minorEastAsia" w:hAnsiTheme="minorEastAsia" w:eastAsiaTheme="minorEastAsia"/>
                <w:kern w:val="2"/>
                <w:sz w:val="22"/>
                <w:szCs w:val="22"/>
                <w:lang w:val="zh-CN"/>
              </w:rPr>
              <w:t>：</w:t>
            </w:r>
            <w:r>
              <w:rPr>
                <w:rFonts w:hint="eastAsia" w:asciiTheme="minorEastAsia" w:hAnsiTheme="minorEastAsia" w:eastAsiaTheme="minorEastAsia"/>
                <w:kern w:val="2"/>
                <w:sz w:val="22"/>
                <w:szCs w:val="22"/>
                <w:lang w:val="en-US" w:eastAsia="zh-CN"/>
              </w:rPr>
              <w:t>00</w:t>
            </w:r>
            <w:r>
              <w:rPr>
                <w:rFonts w:hint="eastAsia" w:asciiTheme="minorEastAsia" w:hAnsiTheme="minorEastAsia" w:eastAsiaTheme="minorEastAsia"/>
                <w:kern w:val="2"/>
                <w:sz w:val="22"/>
                <w:szCs w:val="22"/>
                <w:lang w:val="zh-CN"/>
              </w:rPr>
              <w:t>：</w:t>
            </w:r>
            <w:r>
              <w:rPr>
                <w:rFonts w:hint="eastAsia" w:asciiTheme="minorEastAsia" w:hAnsiTheme="minorEastAsia" w:eastAsiaTheme="minorEastAsia"/>
                <w:kern w:val="2"/>
                <w:sz w:val="22"/>
                <w:szCs w:val="22"/>
              </w:rPr>
              <w:t>00</w:t>
            </w:r>
            <w:r>
              <w:rPr>
                <w:rFonts w:hint="eastAsia" w:asciiTheme="minorEastAsia" w:hAnsiTheme="minorEastAsia" w:eastAsiaTheme="minorEastAsia"/>
                <w:kern w:val="2"/>
                <w:sz w:val="22"/>
                <w:szCs w:val="22"/>
                <w:lang w:val="zh-CN"/>
              </w:rPr>
              <w:t>时（北京时间，下同）前将“电子加密投标文件”上传至“政府采购云平台”，逾期未上传的，视为撤回投标文件。</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lang w:val="zh-CN"/>
              </w:rPr>
              <w:fldChar w:fldCharType="begin"/>
            </w:r>
            <w:r>
              <w:rPr>
                <w:rFonts w:hint="eastAsia" w:asciiTheme="minorEastAsia" w:hAnsiTheme="minorEastAsia" w:eastAsiaTheme="minorEastAsia"/>
                <w:kern w:val="2"/>
                <w:sz w:val="22"/>
                <w:szCs w:val="22"/>
                <w:lang w:val="zh-CN"/>
              </w:rPr>
              <w:instrText xml:space="preserve"> HYPERLINK "mailto:2.备份投标文件在开标时间后15分钟内以电子邮件形式递交至采购代理机构邮箱（103874679@qq.com）。" </w:instrText>
            </w:r>
            <w:r>
              <w:rPr>
                <w:rFonts w:hint="eastAsia" w:asciiTheme="minorEastAsia" w:hAnsiTheme="minorEastAsia" w:eastAsiaTheme="minorEastAsia"/>
                <w:kern w:val="2"/>
                <w:sz w:val="22"/>
                <w:szCs w:val="22"/>
                <w:lang w:val="zh-CN"/>
              </w:rPr>
              <w:fldChar w:fldCharType="separate"/>
            </w:r>
            <w:r>
              <w:rPr>
                <w:rFonts w:hint="eastAsia" w:asciiTheme="minorEastAsia" w:hAnsiTheme="minorEastAsia" w:eastAsiaTheme="minorEastAsia"/>
                <w:kern w:val="2"/>
                <w:sz w:val="22"/>
                <w:szCs w:val="22"/>
                <w:lang w:val="zh-CN"/>
              </w:rPr>
              <w:t>2.“备份投标文件”递交：</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rPr>
              <w:t>1）</w:t>
            </w:r>
            <w:r>
              <w:rPr>
                <w:rFonts w:hint="eastAsia" w:asciiTheme="minorEastAsia" w:hAnsiTheme="minorEastAsia" w:eastAsiaTheme="minorEastAsia"/>
                <w:kern w:val="2"/>
                <w:sz w:val="22"/>
                <w:szCs w:val="22"/>
                <w:lang w:val="zh-CN"/>
              </w:rPr>
              <w:t>投标人在“政府采购云平台”完成“电子加密投标文件”的上传递交后，需以电子邮件的形式在投标截止时间前发送</w:t>
            </w:r>
            <w:r>
              <w:rPr>
                <w:rFonts w:hint="eastAsia" w:asciiTheme="minorEastAsia" w:hAnsiTheme="minorEastAsia" w:eastAsiaTheme="minorEastAsia"/>
                <w:b/>
                <w:bCs/>
                <w:kern w:val="2"/>
                <w:sz w:val="22"/>
                <w:szCs w:val="22"/>
                <w:lang w:val="zh-CN"/>
              </w:rPr>
              <w:t>加密压缩文件</w:t>
            </w:r>
            <w:r>
              <w:rPr>
                <w:rFonts w:hint="eastAsia" w:asciiTheme="minorEastAsia" w:hAnsiTheme="minorEastAsia" w:eastAsiaTheme="minorEastAsia"/>
                <w:kern w:val="2"/>
                <w:sz w:val="22"/>
                <w:szCs w:val="22"/>
                <w:lang w:val="zh-CN"/>
              </w:rPr>
              <w:t>的“备份投标文件”（一份）（邮箱号码：695346228@qq.com）；</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rPr>
              <w:t>2）</w:t>
            </w:r>
            <w:r>
              <w:rPr>
                <w:rFonts w:hint="eastAsia" w:asciiTheme="minorEastAsia" w:hAnsiTheme="minorEastAsia" w:eastAsiaTheme="minorEastAsia"/>
                <w:kern w:val="2"/>
                <w:sz w:val="22"/>
                <w:szCs w:val="22"/>
                <w:lang w:val="zh-CN"/>
              </w:rPr>
              <w:t>“备份投标文件”以压缩文件形式加密发送至采购代理机构邮箱，压缩文件命名为：投标项目编号和投标单位简称。接到在线解密通知后</w:t>
            </w:r>
            <w:r>
              <w:rPr>
                <w:rFonts w:hint="eastAsia" w:asciiTheme="minorEastAsia" w:hAnsiTheme="minorEastAsia" w:eastAsiaTheme="minorEastAsia"/>
                <w:kern w:val="2"/>
                <w:sz w:val="22"/>
                <w:szCs w:val="22"/>
              </w:rPr>
              <w:t>30分钟</w:t>
            </w:r>
            <w:r>
              <w:rPr>
                <w:rFonts w:hint="eastAsia" w:asciiTheme="minorEastAsia" w:hAnsiTheme="minorEastAsia" w:eastAsiaTheme="minorEastAsia"/>
                <w:kern w:val="2"/>
                <w:sz w:val="22"/>
                <w:szCs w:val="22"/>
                <w:lang w:val="zh-CN"/>
              </w:rPr>
              <w:t>内发送压缩文件密码至采购代理机构邮箱（</w:t>
            </w:r>
            <w:r>
              <w:rPr>
                <w:rFonts w:hint="eastAsia" w:asciiTheme="minorEastAsia" w:hAnsiTheme="minorEastAsia" w:eastAsiaTheme="minorEastAsia"/>
                <w:color w:val="000000" w:themeColor="text1"/>
                <w:kern w:val="2"/>
                <w:sz w:val="22"/>
                <w:szCs w:val="22"/>
                <w:lang w:val="zh-CN"/>
                <w14:textFill>
                  <w14:solidFill>
                    <w14:schemeClr w14:val="tx1"/>
                  </w14:solidFill>
                </w14:textFill>
              </w:rPr>
              <w:t>邮箱号码：</w:t>
            </w:r>
            <w:r>
              <w:rPr>
                <w:rFonts w:hint="eastAsia" w:asciiTheme="minorEastAsia" w:hAnsiTheme="minorEastAsia" w:eastAsiaTheme="minorEastAsia"/>
                <w:color w:val="000000" w:themeColor="text1"/>
                <w:kern w:val="2"/>
                <w:sz w:val="22"/>
                <w:szCs w:val="22"/>
                <w14:textFill>
                  <w14:solidFill>
                    <w14:schemeClr w14:val="tx1"/>
                  </w14:solidFill>
                </w14:textFill>
              </w:rPr>
              <w:t>695346228@qq.com</w:t>
            </w:r>
            <w:r>
              <w:rPr>
                <w:rFonts w:hint="eastAsia" w:asciiTheme="minorEastAsia" w:hAnsiTheme="minorEastAsia" w:eastAsiaTheme="minorEastAsia"/>
                <w:kern w:val="2"/>
                <w:sz w:val="22"/>
                <w:szCs w:val="22"/>
                <w:lang w:val="zh-CN"/>
              </w:rPr>
              <w:t>）。</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rPr>
              <w:t>3.</w:t>
            </w:r>
            <w:r>
              <w:rPr>
                <w:rFonts w:hint="eastAsia" w:asciiTheme="minorEastAsia" w:hAnsiTheme="minorEastAsia" w:eastAsiaTheme="minorEastAsia"/>
                <w:kern w:val="2"/>
                <w:sz w:val="22"/>
                <w:szCs w:val="22"/>
                <w:lang w:val="zh-CN"/>
              </w:rPr>
              <w:t>通过“政府采购云平台”成功上传递交的“电子加密投标文件”无法按时解密，投标供应商如按规定递交了“备份投标文件”的，以“备份投标文件”为依据（由采购代理机构按“政府采购云平台”操作规范将“备份投标文件”上传至“政府采购云平台”，上传成功后，“电子加密投标文件”自动失效），否则视为投标文件撤回。</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rPr>
            </w:pPr>
            <w:r>
              <w:rPr>
                <w:rFonts w:hint="eastAsia" w:asciiTheme="minorEastAsia" w:hAnsiTheme="minorEastAsia" w:eastAsiaTheme="minorEastAsia"/>
                <w:kern w:val="2"/>
                <w:sz w:val="22"/>
                <w:szCs w:val="22"/>
                <w:lang w:val="zh-CN"/>
              </w:rPr>
              <w:fldChar w:fldCharType="end"/>
            </w:r>
            <w:r>
              <w:rPr>
                <w:rFonts w:hint="eastAsia" w:asciiTheme="minorEastAsia" w:hAnsiTheme="minorEastAsia" w:eastAsiaTheme="minorEastAsia"/>
                <w:kern w:val="2"/>
                <w:sz w:val="22"/>
                <w:szCs w:val="22"/>
              </w:rPr>
              <w:t>4</w:t>
            </w:r>
            <w:r>
              <w:rPr>
                <w:rFonts w:hint="eastAsia" w:asciiTheme="minorEastAsia" w:hAnsiTheme="minorEastAsia" w:eastAsiaTheme="minorEastAsia"/>
                <w:kern w:val="2"/>
                <w:sz w:val="22"/>
                <w:szCs w:val="22"/>
                <w:lang w:val="zh-CN"/>
              </w:rPr>
              <w:t>.如投标人未在投标截止时间前完成“电子加密投标文件”传输递交的，或仅提交“备份投标文件”的，其投标无效。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p>
        </w:tc>
        <w:tc>
          <w:tcPr>
            <w:tcW w:w="2202" w:type="dxa"/>
            <w:tcBorders>
              <w:tl2br w:val="nil"/>
              <w:tr2bl w:val="nil"/>
            </w:tcBorders>
            <w:vAlign w:val="center"/>
          </w:tcPr>
          <w:p>
            <w:pPr>
              <w:pStyle w:val="19"/>
              <w:tabs>
                <w:tab w:val="left" w:pos="6930"/>
              </w:tabs>
              <w:spacing w:before="0" w:beforeAutospacing="0" w:after="0" w:afterAutospacing="0" w:line="360" w:lineRule="exact"/>
              <w:rPr>
                <w:rFonts w:asciiTheme="minorEastAsia" w:hAnsiTheme="minorEastAsia" w:eastAsiaTheme="minorEastAsia"/>
                <w:kern w:val="2"/>
                <w:sz w:val="21"/>
                <w:szCs w:val="21"/>
              </w:rPr>
            </w:pPr>
            <w:r>
              <w:rPr>
                <w:rFonts w:hint="eastAsia" w:asciiTheme="minorEastAsia" w:hAnsiTheme="minorEastAsia" w:eastAsiaTheme="minorEastAsia"/>
                <w:sz w:val="21"/>
                <w:szCs w:val="21"/>
              </w:rPr>
              <w:t>投标文件的修改（补充）和撤回</w:t>
            </w:r>
          </w:p>
        </w:tc>
        <w:tc>
          <w:tcPr>
            <w:tcW w:w="6122" w:type="dxa"/>
            <w:gridSpan w:val="2"/>
            <w:tcBorders>
              <w:tl2br w:val="nil"/>
              <w:tr2bl w:val="nil"/>
            </w:tcBorders>
            <w:vAlign w:val="center"/>
          </w:tcPr>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lang w:val="zh-CN"/>
              </w:rPr>
              <w:t>1.修改（补充）和撤回：</w:t>
            </w:r>
          </w:p>
          <w:p>
            <w:pPr>
              <w:pStyle w:val="19"/>
              <w:tabs>
                <w:tab w:val="left" w:pos="6930"/>
              </w:tabs>
              <w:spacing w:before="0" w:beforeAutospacing="0" w:after="0" w:afterAutospacing="0" w:line="360" w:lineRule="exact"/>
              <w:rPr>
                <w:rFonts w:asciiTheme="minorEastAsia" w:hAnsiTheme="minorEastAsia" w:eastAsiaTheme="minorEastAsia"/>
                <w:kern w:val="2"/>
                <w:sz w:val="22"/>
                <w:szCs w:val="22"/>
                <w:lang w:val="zh-CN"/>
              </w:rPr>
            </w:pPr>
            <w:r>
              <w:rPr>
                <w:rFonts w:hint="eastAsia" w:asciiTheme="minorEastAsia" w:hAnsiTheme="minorEastAsia" w:eastAsiaTheme="minorEastAsia"/>
                <w:kern w:val="2"/>
                <w:sz w:val="22"/>
                <w:szCs w:val="22"/>
              </w:rPr>
              <w:t>1）</w:t>
            </w:r>
            <w:r>
              <w:rPr>
                <w:rFonts w:hint="eastAsia" w:asciiTheme="minorEastAsia" w:hAnsiTheme="minorEastAsia" w:eastAsiaTheme="minorEastAsia"/>
                <w:kern w:val="2"/>
                <w:sz w:val="22"/>
                <w:szCs w:val="22"/>
                <w:lang w:val="zh-CN"/>
              </w:rPr>
              <w:t>投标截止时间前可以修改（补充）或撤回“电子加密投标文件”。补充或者修改“电子加密投标文件”的，应当先行撤回原文件，补充、修改后重新传输递交。投标截止时间前未完成传输递交的，视为撤回投标文件。</w:t>
            </w:r>
          </w:p>
          <w:p>
            <w:pPr>
              <w:pStyle w:val="19"/>
              <w:tabs>
                <w:tab w:val="left" w:pos="6930"/>
              </w:tabs>
              <w:spacing w:before="0" w:beforeAutospacing="0" w:after="0" w:afterAutospacing="0" w:line="360" w:lineRule="exact"/>
              <w:rPr>
                <w:rFonts w:asciiTheme="minorEastAsia" w:hAnsiTheme="minorEastAsia" w:eastAsiaTheme="minorEastAsia"/>
                <w:b/>
                <w:szCs w:val="21"/>
              </w:rPr>
            </w:pPr>
            <w:r>
              <w:rPr>
                <w:rFonts w:hint="eastAsia" w:asciiTheme="minorEastAsia" w:hAnsiTheme="minorEastAsia" w:eastAsiaTheme="minorEastAsia"/>
                <w:kern w:val="2"/>
                <w:sz w:val="22"/>
                <w:szCs w:val="22"/>
              </w:rPr>
              <w:t>2）</w:t>
            </w:r>
            <w:r>
              <w:rPr>
                <w:rFonts w:hint="eastAsia" w:asciiTheme="minorEastAsia" w:hAnsiTheme="minorEastAsia" w:eastAsiaTheme="minorEastAsia"/>
                <w:kern w:val="2"/>
                <w:sz w:val="22"/>
                <w:szCs w:val="22"/>
                <w:lang w:val="zh-CN"/>
              </w:rPr>
              <w:t>投标截止时间后，投标人不得修改（补充）或撤回其投标文件。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6</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投标报价</w:t>
            </w:r>
          </w:p>
        </w:tc>
        <w:tc>
          <w:tcPr>
            <w:tcW w:w="6122" w:type="dxa"/>
            <w:gridSpan w:val="2"/>
            <w:tcBorders>
              <w:tl2br w:val="nil"/>
              <w:tr2bl w:val="nil"/>
            </w:tcBorders>
            <w:vAlign w:val="center"/>
          </w:tcPr>
          <w:p>
            <w:pPr>
              <w:numPr>
                <w:ilvl w:val="0"/>
                <w:numId w:val="3"/>
              </w:numPr>
              <w:spacing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本项目投标应以人民币报价；</w:t>
            </w:r>
          </w:p>
          <w:p>
            <w:pPr>
              <w:numPr>
                <w:ilvl w:val="0"/>
                <w:numId w:val="3"/>
              </w:numPr>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2"/>
                <w:szCs w:val="22"/>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7</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踏勘现场</w:t>
            </w:r>
          </w:p>
        </w:tc>
        <w:tc>
          <w:tcPr>
            <w:tcW w:w="6122" w:type="dxa"/>
            <w:gridSpan w:val="2"/>
            <w:tcBorders>
              <w:tl2br w:val="nil"/>
              <w:tr2bl w:val="nil"/>
            </w:tcBorders>
            <w:vAlign w:val="center"/>
          </w:tcPr>
          <w:p>
            <w:pPr>
              <w:spacing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w:t>
            </w:r>
            <w:r>
              <w:rPr>
                <w:rFonts w:cs="宋体" w:asciiTheme="minorEastAsia" w:hAnsiTheme="minorEastAsia" w:eastAsiaTheme="minorEastAsia"/>
                <w:sz w:val="22"/>
                <w:szCs w:val="22"/>
              </w:rPr>
              <w:t xml:space="preserve"> </w:t>
            </w:r>
            <w:r>
              <w:rPr>
                <w:rFonts w:hint="eastAsia" w:cs="宋体" w:asciiTheme="minorEastAsia" w:hAnsiTheme="minorEastAsia" w:eastAsiaTheme="minorEastAsia"/>
                <w:sz w:val="22"/>
                <w:szCs w:val="22"/>
              </w:rPr>
              <w:t>组织（详细内容）</w:t>
            </w:r>
          </w:p>
          <w:p>
            <w:pPr>
              <w:spacing w:line="360" w:lineRule="exact"/>
              <w:rPr>
                <w:rFonts w:cs="宋体" w:asciiTheme="minorEastAsia" w:hAnsiTheme="minorEastAsia" w:eastAsiaTheme="minorEastAsia"/>
                <w:sz w:val="24"/>
                <w:szCs w:val="24"/>
              </w:rPr>
            </w:pPr>
            <w:r>
              <w:rPr>
                <w:rFonts w:hint="eastAsia" w:ascii="MS Mincho" w:hAnsi="MS Mincho" w:eastAsia="MS Mincho" w:cs="MS Mincho"/>
                <w:sz w:val="22"/>
                <w:szCs w:val="22"/>
              </w:rPr>
              <w:t>☑</w:t>
            </w:r>
            <w:r>
              <w:rPr>
                <w:rFonts w:cs="宋体" w:asciiTheme="minorEastAsia" w:hAnsiTheme="minorEastAsia" w:eastAsiaTheme="minorEastAsia"/>
                <w:sz w:val="22"/>
                <w:szCs w:val="22"/>
              </w:rPr>
              <w:t xml:space="preserve"> </w:t>
            </w:r>
            <w:r>
              <w:rPr>
                <w:rFonts w:hint="eastAsia" w:cs="宋体" w:asciiTheme="minorEastAsia" w:hAnsiTheme="minorEastAsia" w:eastAsiaTheme="minorEastAsia"/>
                <w:sz w:val="22"/>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8</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样品</w:t>
            </w:r>
          </w:p>
        </w:tc>
        <w:tc>
          <w:tcPr>
            <w:tcW w:w="6122" w:type="dxa"/>
            <w:gridSpan w:val="2"/>
            <w:tcBorders>
              <w:tl2br w:val="nil"/>
              <w:tr2bl w:val="nil"/>
            </w:tcBorders>
            <w:vAlign w:val="center"/>
          </w:tcPr>
          <w:p>
            <w:pPr>
              <w:spacing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w:t>
            </w:r>
            <w:r>
              <w:rPr>
                <w:rFonts w:cs="宋体" w:asciiTheme="minorEastAsia" w:hAnsiTheme="minorEastAsia" w:eastAsiaTheme="minorEastAsia"/>
                <w:sz w:val="22"/>
                <w:szCs w:val="22"/>
              </w:rPr>
              <w:t xml:space="preserve"> </w:t>
            </w:r>
            <w:r>
              <w:rPr>
                <w:rFonts w:hint="eastAsia" w:cs="宋体" w:asciiTheme="minorEastAsia" w:hAnsiTheme="minorEastAsia" w:eastAsiaTheme="minorEastAsia"/>
                <w:sz w:val="22"/>
                <w:szCs w:val="22"/>
              </w:rPr>
              <w:t>提供，具体详见招标文件，中标人提供的样品将由采购人保管、封存并作为履约验收的参考</w:t>
            </w:r>
          </w:p>
          <w:p>
            <w:pPr>
              <w:spacing w:line="360" w:lineRule="exact"/>
              <w:rPr>
                <w:rFonts w:cs="宋体" w:asciiTheme="minorEastAsia" w:hAnsiTheme="minorEastAsia" w:eastAsiaTheme="minorEastAsia"/>
                <w:sz w:val="24"/>
                <w:szCs w:val="24"/>
              </w:rPr>
            </w:pPr>
            <w:r>
              <w:rPr>
                <w:rFonts w:hint="eastAsia" w:ascii="MS Mincho" w:hAnsi="MS Mincho" w:eastAsia="MS Mincho" w:cs="MS Mincho"/>
                <w:sz w:val="22"/>
                <w:szCs w:val="22"/>
              </w:rPr>
              <w:t>☑</w:t>
            </w:r>
            <w:r>
              <w:rPr>
                <w:rFonts w:cs="宋体" w:asciiTheme="minorEastAsia" w:hAnsiTheme="minorEastAsia" w:eastAsiaTheme="minorEastAsia"/>
                <w:sz w:val="22"/>
                <w:szCs w:val="22"/>
              </w:rPr>
              <w:t xml:space="preserve"> </w:t>
            </w:r>
            <w:r>
              <w:rPr>
                <w:rFonts w:hint="eastAsia" w:cs="宋体" w:asciiTheme="minorEastAsia" w:hAnsiTheme="minorEastAsia" w:eastAsiaTheme="minorEastAsia"/>
                <w:sz w:val="22"/>
                <w:szCs w:val="22"/>
              </w:rPr>
              <w:t>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9</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演示</w:t>
            </w:r>
          </w:p>
        </w:tc>
        <w:tc>
          <w:tcPr>
            <w:tcW w:w="6122" w:type="dxa"/>
            <w:gridSpan w:val="2"/>
            <w:tcBorders>
              <w:tl2br w:val="nil"/>
              <w:tr2bl w:val="nil"/>
            </w:tcBorders>
            <w:vAlign w:val="center"/>
          </w:tcPr>
          <w:p>
            <w:pPr>
              <w:spacing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w:t>
            </w:r>
            <w:r>
              <w:rPr>
                <w:rFonts w:cs="宋体" w:asciiTheme="minorEastAsia" w:hAnsiTheme="minorEastAsia" w:eastAsiaTheme="minorEastAsia"/>
                <w:sz w:val="22"/>
                <w:szCs w:val="22"/>
              </w:rPr>
              <w:t xml:space="preserve"> </w:t>
            </w:r>
            <w:r>
              <w:rPr>
                <w:rFonts w:hint="eastAsia" w:cs="宋体" w:asciiTheme="minorEastAsia" w:hAnsiTheme="minorEastAsia" w:eastAsiaTheme="minorEastAsia"/>
                <w:sz w:val="22"/>
                <w:szCs w:val="22"/>
              </w:rPr>
              <w:t>要求，具体详见招标文件</w:t>
            </w:r>
          </w:p>
          <w:p>
            <w:pPr>
              <w:spacing w:line="360" w:lineRule="exact"/>
              <w:rPr>
                <w:rFonts w:cs="宋体" w:asciiTheme="minorEastAsia" w:hAnsiTheme="minorEastAsia" w:eastAsiaTheme="minorEastAsia"/>
                <w:sz w:val="24"/>
                <w:szCs w:val="24"/>
              </w:rPr>
            </w:pPr>
            <w:r>
              <w:rPr>
                <w:rFonts w:hint="eastAsia" w:ascii="MS Mincho" w:hAnsi="MS Mincho" w:eastAsia="MS Mincho" w:cs="MS Mincho"/>
                <w:sz w:val="22"/>
                <w:szCs w:val="22"/>
              </w:rPr>
              <w:t>☑</w:t>
            </w:r>
            <w:r>
              <w:rPr>
                <w:rFonts w:cs="宋体" w:asciiTheme="minorEastAsia" w:hAnsiTheme="minorEastAsia" w:eastAsiaTheme="minorEastAsia"/>
                <w:sz w:val="22"/>
                <w:szCs w:val="22"/>
              </w:rPr>
              <w:t xml:space="preserve"> </w:t>
            </w:r>
            <w:r>
              <w:rPr>
                <w:rFonts w:hint="eastAsia" w:cs="宋体" w:asciiTheme="minorEastAsia" w:hAnsiTheme="minorEastAsia" w:eastAsiaTheme="minorEastAsia"/>
                <w:sz w:val="22"/>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10</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评标办法</w:t>
            </w:r>
          </w:p>
        </w:tc>
        <w:tc>
          <w:tcPr>
            <w:tcW w:w="6122" w:type="dxa"/>
            <w:gridSpan w:val="2"/>
            <w:tcBorders>
              <w:tl2br w:val="nil"/>
              <w:tr2bl w:val="nil"/>
            </w:tcBorders>
            <w:vAlign w:val="center"/>
          </w:tcPr>
          <w:p>
            <w:pPr>
              <w:spacing w:line="360" w:lineRule="exact"/>
              <w:rPr>
                <w:rFonts w:cs="宋体" w:asciiTheme="minorEastAsia" w:hAnsiTheme="minorEastAsia" w:eastAsiaTheme="minorEastAsia"/>
                <w:sz w:val="24"/>
                <w:szCs w:val="24"/>
              </w:rPr>
            </w:pPr>
            <w:r>
              <w:rPr>
                <w:rFonts w:hint="eastAsia" w:ascii="MS Mincho" w:hAnsi="MS Mincho" w:eastAsia="MS Mincho" w:cs="MS Mincho"/>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综合评分法</w:t>
            </w:r>
          </w:p>
          <w:p>
            <w:pPr>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11</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是否进口</w:t>
            </w:r>
          </w:p>
        </w:tc>
        <w:tc>
          <w:tcPr>
            <w:tcW w:w="6122" w:type="dxa"/>
            <w:gridSpan w:val="2"/>
            <w:tcBorders>
              <w:tl2br w:val="nil"/>
              <w:tr2bl w:val="nil"/>
            </w:tcBorders>
            <w:vAlign w:val="center"/>
          </w:tcPr>
          <w:p>
            <w:pPr>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允许进口</w:t>
            </w:r>
          </w:p>
          <w:p>
            <w:pPr>
              <w:spacing w:line="360" w:lineRule="exact"/>
              <w:rPr>
                <w:rFonts w:cs="宋体" w:asciiTheme="minorEastAsia" w:hAnsiTheme="minorEastAsia" w:eastAsiaTheme="minorEastAsia"/>
                <w:sz w:val="24"/>
                <w:szCs w:val="24"/>
              </w:rPr>
            </w:pPr>
            <w:r>
              <w:rPr>
                <w:rFonts w:hint="eastAsia" w:ascii="MS Mincho" w:hAnsi="MS Mincho" w:eastAsia="MS Mincho" w:cs="MS Mincho"/>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不允许进口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12</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节能产品</w:t>
            </w:r>
          </w:p>
        </w:tc>
        <w:tc>
          <w:tcPr>
            <w:tcW w:w="2551" w:type="dxa"/>
            <w:tcBorders>
              <w:right w:val="single" w:color="000000" w:sz="4" w:space="0"/>
              <w:tl2br w:val="nil"/>
              <w:tr2bl w:val="nil"/>
            </w:tcBorders>
            <w:vAlign w:val="center"/>
          </w:tcPr>
          <w:p>
            <w:pPr>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强制采购节能产品</w:t>
            </w:r>
          </w:p>
          <w:p>
            <w:pPr>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优先采购节能产品</w:t>
            </w:r>
          </w:p>
          <w:p>
            <w:pPr>
              <w:spacing w:line="360" w:lineRule="exact"/>
              <w:rPr>
                <w:rFonts w:cs="宋体" w:asciiTheme="minorEastAsia" w:hAnsiTheme="minorEastAsia" w:eastAsiaTheme="minorEastAsia"/>
                <w:sz w:val="24"/>
                <w:szCs w:val="24"/>
              </w:rPr>
            </w:pPr>
            <w:r>
              <w:rPr>
                <w:rFonts w:hint="eastAsia" w:ascii="MS Mincho" w:hAnsi="MS Mincho" w:eastAsia="MS Mincho" w:cs="MS Mincho"/>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不适用</w:t>
            </w:r>
          </w:p>
        </w:tc>
        <w:tc>
          <w:tcPr>
            <w:tcW w:w="3571" w:type="dxa"/>
            <w:vMerge w:val="restart"/>
            <w:tcBorders>
              <w:left w:val="single" w:color="000000" w:sz="4" w:space="0"/>
              <w:tl2br w:val="nil"/>
              <w:tr2bl w:val="nil"/>
            </w:tcBorders>
            <w:vAlign w:val="center"/>
          </w:tcPr>
          <w:p>
            <w:pPr>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2"/>
                <w:szCs w:val="22"/>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13</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环境标志产品</w:t>
            </w:r>
          </w:p>
        </w:tc>
        <w:tc>
          <w:tcPr>
            <w:tcW w:w="2551" w:type="dxa"/>
            <w:tcBorders>
              <w:right w:val="single" w:color="000000" w:sz="4" w:space="0"/>
              <w:tl2br w:val="nil"/>
              <w:tr2bl w:val="nil"/>
            </w:tcBorders>
            <w:vAlign w:val="center"/>
          </w:tcPr>
          <w:p>
            <w:pPr>
              <w:spacing w:line="36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优先采购环境标志产品</w:t>
            </w:r>
          </w:p>
          <w:p>
            <w:pPr>
              <w:spacing w:line="360" w:lineRule="exact"/>
              <w:rPr>
                <w:rFonts w:cs="宋体" w:asciiTheme="minorEastAsia" w:hAnsiTheme="minorEastAsia" w:eastAsiaTheme="minorEastAsia"/>
                <w:sz w:val="24"/>
                <w:szCs w:val="24"/>
              </w:rPr>
            </w:pPr>
            <w:r>
              <w:rPr>
                <w:rFonts w:hint="eastAsia" w:ascii="MS Mincho" w:hAnsi="MS Mincho" w:eastAsia="MS Mincho" w:cs="MS Mincho"/>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不适用</w:t>
            </w:r>
          </w:p>
        </w:tc>
        <w:tc>
          <w:tcPr>
            <w:tcW w:w="3571" w:type="dxa"/>
            <w:vMerge w:val="continue"/>
            <w:tcBorders>
              <w:left w:val="single" w:color="000000" w:sz="4" w:space="0"/>
              <w:tl2br w:val="nil"/>
              <w:tr2bl w:val="nil"/>
            </w:tcBorders>
            <w:vAlign w:val="center"/>
          </w:tcPr>
          <w:p>
            <w:pPr>
              <w:spacing w:line="360" w:lineRule="exact"/>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14</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促进小微企业发展</w:t>
            </w:r>
          </w:p>
        </w:tc>
        <w:tc>
          <w:tcPr>
            <w:tcW w:w="6122" w:type="dxa"/>
            <w:gridSpan w:val="2"/>
            <w:tcBorders>
              <w:tl2br w:val="nil"/>
              <w:tr2bl w:val="nil"/>
            </w:tcBorders>
            <w:vAlign w:val="center"/>
          </w:tcPr>
          <w:p>
            <w:pPr>
              <w:spacing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本项目执行促进中小企业发展政策，监狱企业、残疾人福利性单位视同小型、微型企业。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15</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合同签订</w:t>
            </w:r>
          </w:p>
        </w:tc>
        <w:tc>
          <w:tcPr>
            <w:tcW w:w="6122" w:type="dxa"/>
            <w:gridSpan w:val="2"/>
            <w:tcBorders>
              <w:tl2br w:val="nil"/>
              <w:tr2bl w:val="nil"/>
            </w:tcBorders>
            <w:vAlign w:val="center"/>
          </w:tcPr>
          <w:p>
            <w:pP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采购人与中标人应当在《中标通知书》发出之日起30日内签订政府采购合同。同时，采购代理机构对合同内容进行审查，如发现与采购结果和投标承诺内容不一致的，应予以纠正。中标人拖延、拒签合同的,将被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16</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供应商注册事项</w:t>
            </w:r>
          </w:p>
        </w:tc>
        <w:tc>
          <w:tcPr>
            <w:tcW w:w="6122" w:type="dxa"/>
            <w:gridSpan w:val="2"/>
            <w:tcBorders>
              <w:tl2br w:val="nil"/>
              <w:tr2bl w:val="nil"/>
            </w:tcBorders>
            <w:vAlign w:val="center"/>
          </w:tcPr>
          <w:p>
            <w:pPr>
              <w:pStyle w:val="14"/>
              <w:spacing w:line="360" w:lineRule="exact"/>
              <w:ind w:left="0" w:leftChars="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根据《浙江省政府采购供应商注册及诚信管理暂行办法》（浙财采监字〔2009〕28号），供应商中标后必须注册成为浙江政府采购网（http://www.zjzfcg.gov.cn/）的正式供应商，否则可以不与中标人签订合同，如未能按时签订合同，将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17</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履约保证金</w:t>
            </w:r>
          </w:p>
        </w:tc>
        <w:tc>
          <w:tcPr>
            <w:tcW w:w="6122" w:type="dxa"/>
            <w:gridSpan w:val="2"/>
            <w:tcBorders>
              <w:tl2br w:val="nil"/>
              <w:tr2bl w:val="nil"/>
            </w:tcBorders>
            <w:vAlign w:val="center"/>
          </w:tcPr>
          <w:p>
            <w:pPr>
              <w:pStyle w:val="14"/>
              <w:spacing w:line="360" w:lineRule="exact"/>
              <w:ind w:left="0" w:leftChars="0"/>
              <w:rPr>
                <w:rFonts w:cs="宋体" w:asciiTheme="minorEastAsia" w:hAnsiTheme="minorEastAsia" w:eastAsiaTheme="minorEastAsia"/>
                <w:sz w:val="22"/>
                <w:szCs w:val="22"/>
              </w:rPr>
            </w:pPr>
            <w:r>
              <w:rPr>
                <w:rFonts w:hint="eastAsia" w:cs="宋体" w:asciiTheme="minorEastAsia" w:hAnsiTheme="minorEastAsia" w:eastAsiaTheme="minorEastAsia"/>
                <w:sz w:val="24"/>
                <w:szCs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18</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代理服务费</w:t>
            </w:r>
          </w:p>
        </w:tc>
        <w:tc>
          <w:tcPr>
            <w:tcW w:w="6122" w:type="dxa"/>
            <w:gridSpan w:val="2"/>
            <w:tcBorders>
              <w:tl2br w:val="nil"/>
              <w:tr2bl w:val="nil"/>
            </w:tcBorders>
            <w:vAlign w:val="center"/>
          </w:tcPr>
          <w:p>
            <w:pPr>
              <w:spacing w:line="440" w:lineRule="exact"/>
              <w:rPr>
                <w:rFonts w:cs="宋体" w:asciiTheme="minorEastAsia" w:hAnsiTheme="minorEastAsia" w:eastAsiaTheme="minorEastAsia"/>
                <w:sz w:val="22"/>
                <w:szCs w:val="22"/>
              </w:rPr>
            </w:pPr>
            <w:r>
              <w:rPr>
                <w:rFonts w:hint="eastAsia" w:cs="宋体" w:asciiTheme="minorEastAsia" w:hAnsiTheme="minorEastAsia" w:eastAsiaTheme="minorEastAsia"/>
                <w:color w:val="000000" w:themeColor="text1"/>
                <w:sz w:val="22"/>
                <w:szCs w:val="22"/>
                <w14:textFill>
                  <w14:solidFill>
                    <w14:schemeClr w14:val="tx1"/>
                  </w14:solidFill>
                </w14:textFill>
              </w:rPr>
              <w:t>1.收取方式：本项目采购代理服务费为</w:t>
            </w:r>
            <w:r>
              <w:rPr>
                <w:rFonts w:hint="eastAsia" w:cs="宋体" w:asciiTheme="minorEastAsia" w:hAnsiTheme="minorEastAsia" w:eastAsiaTheme="minorEastAsia"/>
                <w:color w:val="000000" w:themeColor="text1"/>
                <w:sz w:val="22"/>
                <w:szCs w:val="22"/>
                <w:lang w:eastAsia="zh-CN"/>
                <w14:textFill>
                  <w14:solidFill>
                    <w14:schemeClr w14:val="tx1"/>
                  </w14:solidFill>
                </w14:textFill>
              </w:rPr>
              <w:t>壹万贰仟</w:t>
            </w:r>
            <w:r>
              <w:rPr>
                <w:rFonts w:hint="eastAsia" w:cs="宋体" w:asciiTheme="minorEastAsia" w:hAnsiTheme="minorEastAsia" w:eastAsiaTheme="minorEastAsia"/>
                <w:color w:val="000000" w:themeColor="text1"/>
                <w:sz w:val="22"/>
                <w:szCs w:val="22"/>
                <w14:textFill>
                  <w14:solidFill>
                    <w14:schemeClr w14:val="tx1"/>
                  </w14:solidFill>
                </w14:textFill>
              </w:rPr>
              <w:t>元</w:t>
            </w:r>
            <w:r>
              <w:rPr>
                <w:rFonts w:hint="eastAsia" w:cs="宋体" w:asciiTheme="minorEastAsia" w:hAnsiTheme="minorEastAsia" w:eastAsiaTheme="minorEastAsia"/>
                <w:color w:val="000000" w:themeColor="text1"/>
                <w:sz w:val="22"/>
                <w:szCs w:val="22"/>
                <w:lang w:eastAsia="zh-CN"/>
                <w14:textFill>
                  <w14:solidFill>
                    <w14:schemeClr w14:val="tx1"/>
                  </w14:solidFill>
                </w14:textFill>
              </w:rPr>
              <w:t>整</w:t>
            </w:r>
            <w:r>
              <w:rPr>
                <w:rFonts w:hint="eastAsia" w:cs="宋体" w:asciiTheme="minorEastAsia" w:hAnsiTheme="minorEastAsia" w:eastAsiaTheme="minorEastAsia"/>
                <w:color w:val="000000" w:themeColor="text1"/>
                <w:sz w:val="22"/>
                <w:szCs w:val="22"/>
                <w14:textFill>
                  <w14:solidFill>
                    <w14:schemeClr w14:val="tx1"/>
                  </w14:solidFill>
                </w14:textFill>
              </w:rPr>
              <w:t>（￥：</w:t>
            </w:r>
            <w:r>
              <w:rPr>
                <w:rFonts w:hint="eastAsia" w:cs="宋体" w:asciiTheme="minorEastAsia" w:hAnsiTheme="minorEastAsia" w:eastAsiaTheme="minorEastAsia"/>
                <w:color w:val="000000" w:themeColor="text1"/>
                <w:sz w:val="22"/>
                <w:szCs w:val="22"/>
                <w:lang w:val="en-US" w:eastAsia="zh-CN"/>
                <w14:textFill>
                  <w14:solidFill>
                    <w14:schemeClr w14:val="tx1"/>
                  </w14:solidFill>
                </w14:textFill>
              </w:rPr>
              <w:t>12000元</w:t>
            </w:r>
            <w:r>
              <w:rPr>
                <w:rFonts w:hint="eastAsia" w:cs="宋体" w:asciiTheme="minorEastAsia" w:hAnsiTheme="minorEastAsia" w:eastAsiaTheme="minorEastAsia"/>
                <w:color w:val="000000" w:themeColor="text1"/>
                <w:sz w:val="22"/>
                <w:szCs w:val="22"/>
                <w14:textFill>
                  <w14:solidFill>
                    <w14:schemeClr w14:val="tx1"/>
                  </w14:solidFill>
                </w14:textFill>
              </w:rPr>
              <w:t>）</w:t>
            </w:r>
            <w:r>
              <w:rPr>
                <w:rFonts w:hint="eastAsia" w:cs="宋体" w:asciiTheme="minorEastAsia" w:hAnsiTheme="minorEastAsia" w:eastAsiaTheme="minorEastAsia"/>
                <w:sz w:val="22"/>
                <w:szCs w:val="22"/>
              </w:rPr>
              <w:t>；采购代理服务费须包含在总报价中，由采购代理机构在签发中标通知书时向中标单位收取。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19</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现场组织实施</w:t>
            </w:r>
          </w:p>
        </w:tc>
        <w:tc>
          <w:tcPr>
            <w:tcW w:w="6122" w:type="dxa"/>
            <w:gridSpan w:val="2"/>
            <w:tcBorders>
              <w:tl2br w:val="nil"/>
              <w:tr2bl w:val="nil"/>
            </w:tcBorders>
            <w:vAlign w:val="center"/>
          </w:tcPr>
          <w:p>
            <w:pPr>
              <w:pStyle w:val="14"/>
              <w:spacing w:line="360" w:lineRule="exact"/>
              <w:ind w:left="0" w:leftChars="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根据浙江省财政厅文件浙财采监〔2015〕13号文件《关于印发浙江省政府采购活动现场组织管理办法的通知》实施。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20</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解释权</w:t>
            </w:r>
          </w:p>
        </w:tc>
        <w:tc>
          <w:tcPr>
            <w:tcW w:w="6122" w:type="dxa"/>
            <w:gridSpan w:val="2"/>
            <w:tcBorders>
              <w:tl2br w:val="nil"/>
              <w:tr2bl w:val="nil"/>
            </w:tcBorders>
            <w:vAlign w:val="center"/>
          </w:tcPr>
          <w:p>
            <w:pPr>
              <w:pStyle w:val="14"/>
              <w:spacing w:line="360" w:lineRule="exact"/>
              <w:ind w:left="0" w:leftChars="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21</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其他说明</w:t>
            </w:r>
          </w:p>
        </w:tc>
        <w:tc>
          <w:tcPr>
            <w:tcW w:w="6122" w:type="dxa"/>
            <w:gridSpan w:val="2"/>
            <w:tcBorders>
              <w:tl2br w:val="nil"/>
              <w:tr2bl w:val="nil"/>
            </w:tcBorders>
            <w:vAlign w:val="center"/>
          </w:tcPr>
          <w:p>
            <w:pPr>
              <w:pStyle w:val="14"/>
              <w:spacing w:line="360" w:lineRule="exact"/>
              <w:ind w:left="0" w:leftChars="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根据《浙江省财政厅关于规范政府采购供应商资格设定及资格审查的通知》浙财采监〔2013〕24号文件，金融、保险、通讯等特定行业的全国性企业所设立的区域性分支机构投标时应提供该单位负责人签署的相关文件材料，与其他法人单位法定代表人签署的文件材料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5"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22</w:t>
            </w:r>
          </w:p>
        </w:tc>
        <w:tc>
          <w:tcPr>
            <w:tcW w:w="2202" w:type="dxa"/>
            <w:tcBorders>
              <w:tl2br w:val="nil"/>
              <w:tr2bl w:val="nil"/>
            </w:tcBorders>
            <w:vAlign w:val="center"/>
          </w:tcPr>
          <w:p>
            <w:pPr>
              <w:spacing w:line="36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注意事项</w:t>
            </w:r>
          </w:p>
        </w:tc>
        <w:tc>
          <w:tcPr>
            <w:tcW w:w="6122" w:type="dxa"/>
            <w:gridSpan w:val="2"/>
            <w:tcBorders>
              <w:tl2br w:val="nil"/>
              <w:tr2bl w:val="nil"/>
            </w:tcBorders>
            <w:vAlign w:val="center"/>
          </w:tcPr>
          <w:p>
            <w:pPr>
              <w:pStyle w:val="14"/>
              <w:spacing w:line="360" w:lineRule="exact"/>
              <w:ind w:left="0" w:leftChars="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投标人应严格按照招标文件及补充文件的规定和要求编制投标文件。在编制投标文件过程中,应严格遵循实事求是、诚信投标的原则,如有偏离,应如实填写响应偏离。</w:t>
            </w:r>
          </w:p>
          <w:p>
            <w:pPr>
              <w:pStyle w:val="14"/>
              <w:spacing w:line="360" w:lineRule="exact"/>
              <w:ind w:left="0" w:leftChars="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如果发现本招标文件中存在歧视性不公正条款或违法违规等内容时,请投标人在获取招标文件后,在采购文件的质疑有效期内及时书面提出。</w:t>
            </w:r>
          </w:p>
          <w:p>
            <w:pPr>
              <w:pStyle w:val="14"/>
              <w:spacing w:line="360" w:lineRule="exact"/>
              <w:ind w:left="0" w:leftChars="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采购结果公告期间,投标人不得通过非正当途径获取法律法规规定评标委员会(包括其他相关人员)应当保密的相关内容。</w:t>
            </w:r>
          </w:p>
        </w:tc>
      </w:tr>
    </w:tbl>
    <w:p>
      <w:pPr>
        <w:pStyle w:val="4"/>
        <w:rPr>
          <w:rFonts w:asciiTheme="minorEastAsia" w:hAnsiTheme="minorEastAsia" w:eastAsiaTheme="minorEastAsia"/>
        </w:rPr>
      </w:pPr>
      <w:r>
        <w:rPr>
          <w:rFonts w:hint="eastAsia" w:asciiTheme="minorEastAsia" w:hAnsiTheme="minorEastAsia" w:eastAsiaTheme="minorEastAsia"/>
        </w:rPr>
        <w:br w:type="page"/>
      </w:r>
      <w:r>
        <w:rPr>
          <w:rFonts w:hint="eastAsia" w:asciiTheme="minorEastAsia" w:hAnsiTheme="minorEastAsia" w:eastAsiaTheme="minorEastAsia"/>
        </w:rPr>
        <w:t>一、总则</w:t>
      </w:r>
    </w:p>
    <w:p>
      <w:pPr>
        <w:pStyle w:val="5"/>
        <w:rPr>
          <w:rFonts w:asciiTheme="minorEastAsia" w:hAnsiTheme="minorEastAsia" w:eastAsiaTheme="minorEastAsia"/>
        </w:rPr>
      </w:pPr>
      <w:r>
        <w:rPr>
          <w:rFonts w:hint="eastAsia" w:asciiTheme="minorEastAsia" w:hAnsiTheme="minorEastAsia" w:eastAsiaTheme="minorEastAsia"/>
        </w:rPr>
        <w:t>（一）适用范围</w:t>
      </w:r>
    </w:p>
    <w:p>
      <w:pPr>
        <w:snapToGrid w:val="0"/>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本招标文件适用于本次项目的招标、投标、评标、定标、验收、合同履约、付款等行为（法律、法规另有规定的，从其规定）。</w:t>
      </w:r>
    </w:p>
    <w:p>
      <w:pPr>
        <w:pStyle w:val="5"/>
        <w:rPr>
          <w:rFonts w:asciiTheme="minorEastAsia" w:hAnsiTheme="minorEastAsia" w:eastAsiaTheme="minorEastAsia"/>
        </w:rPr>
      </w:pPr>
      <w:r>
        <w:rPr>
          <w:rFonts w:hint="eastAsia" w:asciiTheme="minorEastAsia" w:hAnsiTheme="minorEastAsia" w:eastAsiaTheme="minorEastAsia"/>
        </w:rPr>
        <w:t>（二）定义</w:t>
      </w:r>
    </w:p>
    <w:p>
      <w:pPr>
        <w:snapToGrid w:val="0"/>
        <w:spacing w:line="44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、采购代理机构：是指组织本次招标的机构，即</w:t>
      </w:r>
      <w:r>
        <w:rPr>
          <w:rFonts w:hint="eastAsia" w:cs="宋体" w:asciiTheme="minorEastAsia" w:hAnsiTheme="minorEastAsia" w:eastAsiaTheme="minorEastAsia"/>
          <w:color w:val="000000" w:themeColor="text1"/>
          <w:sz w:val="24"/>
          <w:szCs w:val="24"/>
          <w14:textFill>
            <w14:solidFill>
              <w14:schemeClr w14:val="tx1"/>
            </w14:solidFill>
          </w14:textFill>
        </w:rPr>
        <w:t>浙江新诚信工程</w:t>
      </w:r>
      <w:r>
        <w:rPr>
          <w:rFonts w:hint="eastAsia" w:cs="宋体" w:asciiTheme="minorEastAsia" w:hAnsiTheme="minorEastAsia" w:eastAsiaTheme="minorEastAsia"/>
          <w:color w:val="000000" w:themeColor="text1"/>
          <w:sz w:val="24"/>
          <w:szCs w:val="24"/>
          <w:lang w:eastAsia="zh-CN"/>
          <w14:textFill>
            <w14:solidFill>
              <w14:schemeClr w14:val="tx1"/>
            </w14:solidFill>
          </w14:textFill>
        </w:rPr>
        <w:t>咨询</w:t>
      </w:r>
      <w:r>
        <w:rPr>
          <w:rFonts w:hint="eastAsia" w:cs="宋体" w:asciiTheme="minorEastAsia" w:hAnsiTheme="minorEastAsia" w:eastAsiaTheme="minorEastAsia"/>
          <w:color w:val="000000" w:themeColor="text1"/>
          <w:sz w:val="24"/>
          <w:szCs w:val="24"/>
          <w14:textFill>
            <w14:solidFill>
              <w14:schemeClr w14:val="tx1"/>
            </w14:solidFill>
          </w14:textFill>
        </w:rPr>
        <w:t>有限公司</w:t>
      </w:r>
      <w:r>
        <w:rPr>
          <w:rFonts w:hint="eastAsia" w:cs="宋体" w:asciiTheme="minorEastAsia" w:hAnsiTheme="minorEastAsia" w:eastAsiaTheme="minorEastAsia"/>
          <w:sz w:val="24"/>
          <w:szCs w:val="24"/>
        </w:rPr>
        <w:t>。</w:t>
      </w:r>
    </w:p>
    <w:p>
      <w:pPr>
        <w:snapToGrid w:val="0"/>
        <w:spacing w:line="44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、采购人：是指</w:t>
      </w:r>
      <w:r>
        <w:rPr>
          <w:rFonts w:hint="eastAsia" w:cs="宋体" w:asciiTheme="minorEastAsia" w:hAnsiTheme="minorEastAsia" w:eastAsiaTheme="minorEastAsia"/>
          <w:sz w:val="24"/>
          <w:szCs w:val="24"/>
          <w:lang w:eastAsia="zh-CN"/>
        </w:rPr>
        <w:t>温岭市大溪镇人民政府</w:t>
      </w:r>
      <w:r>
        <w:rPr>
          <w:rFonts w:hint="eastAsia" w:cs="宋体" w:asciiTheme="minorEastAsia" w:hAnsiTheme="minorEastAsia" w:eastAsiaTheme="minorEastAsia"/>
          <w:sz w:val="24"/>
          <w:szCs w:val="24"/>
        </w:rPr>
        <w:t>。</w:t>
      </w:r>
    </w:p>
    <w:p>
      <w:pPr>
        <w:snapToGrid w:val="0"/>
        <w:spacing w:line="440" w:lineRule="exact"/>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、投标人：是指参加本政府采购项目投标的供应商。</w:t>
      </w:r>
    </w:p>
    <w:p>
      <w:pPr>
        <w:snapToGrid w:val="0"/>
        <w:spacing w:line="440" w:lineRule="exact"/>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、货物：是指各种形态和种类的物品，包括原材料、燃料、设备、产品等。</w:t>
      </w:r>
    </w:p>
    <w:p>
      <w:pPr>
        <w:snapToGrid w:val="0"/>
        <w:spacing w:line="440" w:lineRule="exact"/>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、服务：是指除货物和工程以外的其他政府采购对象，包括各类专业服务、信息网络开发服务、金融保险服务、运输服务，以及维修与维护服务等。</w:t>
      </w:r>
    </w:p>
    <w:p>
      <w:pPr>
        <w:snapToGrid w:val="0"/>
        <w:spacing w:line="440" w:lineRule="exact"/>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、“书面形式”包括信函、传真等。</w:t>
      </w:r>
    </w:p>
    <w:p>
      <w:pPr>
        <w:snapToGrid w:val="0"/>
        <w:spacing w:line="440" w:lineRule="exact"/>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、“▲”系指实质性要求条款。</w:t>
      </w:r>
    </w:p>
    <w:p>
      <w:pPr>
        <w:pStyle w:val="5"/>
        <w:rPr>
          <w:rFonts w:asciiTheme="minorEastAsia" w:hAnsiTheme="minorEastAsia" w:eastAsiaTheme="minorEastAsia"/>
        </w:rPr>
      </w:pPr>
      <w:r>
        <w:rPr>
          <w:rFonts w:hint="eastAsia" w:asciiTheme="minorEastAsia" w:hAnsiTheme="minorEastAsia" w:eastAsiaTheme="minorEastAsia"/>
        </w:rPr>
        <w:t>（三）投标费用</w:t>
      </w:r>
    </w:p>
    <w:p>
      <w:pPr>
        <w:widowControl/>
        <w:snapToGrid w:val="0"/>
        <w:spacing w:line="44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4.1</w:t>
      </w:r>
      <w:r>
        <w:rPr>
          <w:rFonts w:hint="eastAsia" w:cs="宋体" w:asciiTheme="minorEastAsia" w:hAnsiTheme="minorEastAsia" w:eastAsiaTheme="minorEastAsia"/>
          <w:sz w:val="24"/>
          <w:szCs w:val="24"/>
        </w:rPr>
        <w:t>不论投标结果如何，投标人均应自行承担所有与投标有关的全部费用（招标文件有相关规定除外）。</w:t>
      </w:r>
    </w:p>
    <w:p>
      <w:pPr>
        <w:pStyle w:val="13"/>
        <w:snapToGrid w:val="0"/>
        <w:spacing w:line="440" w:lineRule="exact"/>
        <w:ind w:firstLine="480" w:firstLineChars="200"/>
        <w:rPr>
          <w:rFonts w:asciiTheme="minorEastAsia" w:hAnsiTheme="minorEastAsia" w:eastAsiaTheme="minorEastAsia"/>
          <w:kern w:val="0"/>
          <w:sz w:val="24"/>
          <w:lang w:bidi="ar"/>
        </w:rPr>
      </w:pPr>
      <w:r>
        <w:rPr>
          <w:rFonts w:hint="eastAsia" w:asciiTheme="minorEastAsia" w:hAnsiTheme="minorEastAsia" w:eastAsiaTheme="minorEastAsia"/>
          <w:kern w:val="0"/>
          <w:sz w:val="24"/>
          <w:lang w:bidi="ar"/>
        </w:rPr>
        <w:t>4.2、本项目采购代理服务费为</w:t>
      </w:r>
      <w:r>
        <w:rPr>
          <w:rFonts w:hint="eastAsia" w:cs="宋体" w:asciiTheme="minorEastAsia" w:hAnsiTheme="minorEastAsia" w:eastAsiaTheme="minorEastAsia"/>
          <w:sz w:val="22"/>
          <w:szCs w:val="22"/>
          <w:lang w:eastAsia="zh-CN"/>
        </w:rPr>
        <w:t>壹万贰仟</w:t>
      </w:r>
      <w:r>
        <w:rPr>
          <w:rFonts w:hint="eastAsia" w:cs="宋体" w:asciiTheme="minorEastAsia" w:hAnsiTheme="minorEastAsia" w:eastAsiaTheme="minorEastAsia"/>
          <w:sz w:val="22"/>
          <w:szCs w:val="22"/>
        </w:rPr>
        <w:t>元</w:t>
      </w:r>
      <w:r>
        <w:rPr>
          <w:rFonts w:hint="eastAsia" w:cs="宋体" w:asciiTheme="minorEastAsia" w:hAnsiTheme="minorEastAsia" w:eastAsiaTheme="minorEastAsia"/>
          <w:sz w:val="22"/>
          <w:szCs w:val="22"/>
          <w:lang w:eastAsia="zh-CN"/>
        </w:rPr>
        <w:t>整</w:t>
      </w:r>
      <w:r>
        <w:rPr>
          <w:rFonts w:hint="eastAsia" w:asciiTheme="minorEastAsia" w:hAnsiTheme="minorEastAsia" w:eastAsiaTheme="minorEastAsia"/>
          <w:kern w:val="0"/>
          <w:sz w:val="24"/>
          <w:lang w:bidi="ar"/>
        </w:rPr>
        <w:t>；采购代理服务费须包含在总报价中，由采购代理机构在签发中标通知书时向中标单位收取。</w:t>
      </w:r>
    </w:p>
    <w:p>
      <w:pPr>
        <w:pStyle w:val="5"/>
        <w:rPr>
          <w:rFonts w:asciiTheme="minorEastAsia" w:hAnsiTheme="minorEastAsia" w:eastAsiaTheme="minorEastAsia"/>
        </w:rPr>
      </w:pPr>
      <w:r>
        <w:rPr>
          <w:rFonts w:hint="eastAsia" w:asciiTheme="minorEastAsia" w:hAnsiTheme="minorEastAsia" w:eastAsiaTheme="minorEastAsia"/>
        </w:rPr>
        <w:t>（四）特别说明</w:t>
      </w:r>
    </w:p>
    <w:p>
      <w:pPr>
        <w:pStyle w:val="13"/>
        <w:snapToGrid w:val="0"/>
        <w:spacing w:line="440" w:lineRule="exact"/>
        <w:ind w:firstLine="480" w:firstLineChars="200"/>
        <w:rPr>
          <w:rFonts w:cs="Times New Roman"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、投标人投标所使用的资格、信誉、荣誉、业绩与企业认证必须为本法人所拥有。投标人投标所使用的采购项目实施人员必须为本法人员工（指本法人或控股公司正式员工）。</w:t>
      </w:r>
    </w:p>
    <w:p>
      <w:pPr>
        <w:spacing w:line="44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投标供应商所投产品除招标文件中明确规定要求“提供官网截图或相应检测报告的证明材料”以外，所有技术参数描述均以投标文件为准，投标供应商需在投标文件中说明本次投标产品的技术参数是否与官网上公开的技术参数一致，如不一致，明确哪些参数不一致，不一致的原因以及使用何种技术可以达到投标产品参数。投标供应商对所投产品技术参数的真实性承担法律责任。项目招标结束后、质疑期限内，如有质疑供应商认为中标供应商所投产品、投标文件技术参数与采购需求存在重大偏离、错误、甚至造假的情况，应提供具体有效的证明材料。</w:t>
      </w:r>
    </w:p>
    <w:p>
      <w:pPr>
        <w:pStyle w:val="42"/>
        <w:snapToGrid w:val="0"/>
        <w:spacing w:line="44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、投标人在投标活动中提供任何虚假材料</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其投标无效，并报监管部门查处；中标后发现的</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42"/>
        <w:snapToGrid w:val="0"/>
        <w:spacing w:line="44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pPr>
        <w:pStyle w:val="42"/>
        <w:snapToGrid w:val="0"/>
        <w:spacing w:line="44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、投标文件格式中的表格式样可以根据项目差别做适当调整</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但应当保持表格样式基本形态不变。</w:t>
      </w:r>
    </w:p>
    <w:p>
      <w:pPr>
        <w:pStyle w:val="42"/>
        <w:snapToGrid w:val="0"/>
        <w:spacing w:line="44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、本项目不允许分包。</w:t>
      </w:r>
    </w:p>
    <w:p>
      <w:pPr>
        <w:pStyle w:val="4"/>
        <w:rPr>
          <w:rFonts w:asciiTheme="minorEastAsia" w:hAnsiTheme="minorEastAsia" w:eastAsiaTheme="minorEastAsia"/>
        </w:rPr>
      </w:pPr>
      <w:r>
        <w:rPr>
          <w:rFonts w:hint="eastAsia" w:asciiTheme="minorEastAsia" w:hAnsiTheme="minorEastAsia" w:eastAsiaTheme="minorEastAsia"/>
        </w:rPr>
        <w:t>二、招标文件</w:t>
      </w:r>
    </w:p>
    <w:p>
      <w:pPr>
        <w:pStyle w:val="5"/>
        <w:rPr>
          <w:rFonts w:asciiTheme="minorEastAsia" w:hAnsiTheme="minorEastAsia" w:eastAsiaTheme="minorEastAsia"/>
        </w:rPr>
      </w:pPr>
      <w:r>
        <w:rPr>
          <w:rFonts w:hint="eastAsia" w:asciiTheme="minorEastAsia" w:hAnsiTheme="minorEastAsia" w:eastAsiaTheme="minorEastAsia"/>
        </w:rPr>
        <w:t>（一）招标文件由招标文件总目录所列内容组成</w:t>
      </w:r>
    </w:p>
    <w:p>
      <w:pPr>
        <w:pStyle w:val="5"/>
        <w:rPr>
          <w:rFonts w:asciiTheme="minorEastAsia" w:hAnsiTheme="minorEastAsia" w:eastAsiaTheme="minorEastAsia"/>
        </w:rPr>
      </w:pPr>
      <w:r>
        <w:rPr>
          <w:rFonts w:hint="eastAsia" w:asciiTheme="minorEastAsia" w:hAnsiTheme="minorEastAsia" w:eastAsiaTheme="minorEastAsia"/>
        </w:rPr>
        <w:t>（二）招标文件的澄清或修改</w:t>
      </w:r>
      <w:r>
        <w:rPr>
          <w:rFonts w:asciiTheme="minorEastAsia" w:hAnsiTheme="minorEastAsia" w:eastAsiaTheme="minorEastAsia"/>
        </w:rPr>
        <w:t xml:space="preserve"> </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、采购人或采购代理机构可以对已发出的招标文件进行必要的澄清或者修改</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但不得改变采购标的和资格条件。澄清或者修改应当在原公告发布媒体上发布澄清公告。澄清或者修改的内容为招标文件的组成部分。</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、澄清或者修改的内容可能影响投标文件编制的，采购人或者采购代理机构应当在投标截止时间至少</w:t>
      </w:r>
      <w:r>
        <w:rPr>
          <w:rFonts w:cs="宋体" w:asciiTheme="minorEastAsia" w:hAnsiTheme="minorEastAsia" w:eastAsiaTheme="minorEastAsia"/>
          <w:kern w:val="0"/>
          <w:sz w:val="24"/>
          <w:szCs w:val="24"/>
        </w:rPr>
        <w:t>15</w:t>
      </w:r>
      <w:r>
        <w:rPr>
          <w:rFonts w:hint="eastAsia" w:cs="宋体" w:asciiTheme="minorEastAsia" w:hAnsiTheme="minorEastAsia" w:eastAsiaTheme="minorEastAsia"/>
          <w:kern w:val="0"/>
          <w:sz w:val="24"/>
          <w:szCs w:val="24"/>
        </w:rPr>
        <w:t>日前，以书面形式通知所有获取招标文件的潜在投标人；不足</w:t>
      </w:r>
      <w:r>
        <w:rPr>
          <w:rFonts w:cs="宋体" w:asciiTheme="minorEastAsia" w:hAnsiTheme="minorEastAsia" w:eastAsiaTheme="minorEastAsia"/>
          <w:kern w:val="0"/>
          <w:sz w:val="24"/>
          <w:szCs w:val="24"/>
        </w:rPr>
        <w:t>15</w:t>
      </w:r>
      <w:r>
        <w:rPr>
          <w:rFonts w:hint="eastAsia" w:cs="宋体" w:asciiTheme="minorEastAsia" w:hAnsiTheme="minorEastAsia" w:eastAsiaTheme="minorEastAsia"/>
          <w:kern w:val="0"/>
          <w:sz w:val="24"/>
          <w:szCs w:val="24"/>
        </w:rPr>
        <w:t>日的，采购人或者采购代理机构应当顺延提交投标文件的截止时间。</w:t>
      </w:r>
      <w:r>
        <w:rPr>
          <w:rFonts w:cs="宋体" w:asciiTheme="minorEastAsia" w:hAnsiTheme="minorEastAsia" w:eastAsiaTheme="minorEastAsia"/>
          <w:kern w:val="0"/>
          <w:sz w:val="24"/>
          <w:szCs w:val="24"/>
        </w:rPr>
        <w:t xml:space="preserve"> </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4"/>
        <w:rPr>
          <w:rFonts w:asciiTheme="minorEastAsia" w:hAnsiTheme="minorEastAsia" w:eastAsiaTheme="minorEastAsia"/>
        </w:rPr>
      </w:pPr>
      <w:r>
        <w:rPr>
          <w:rFonts w:hint="eastAsia" w:asciiTheme="minorEastAsia" w:hAnsiTheme="minorEastAsia" w:eastAsiaTheme="minorEastAsia"/>
        </w:rPr>
        <w:t>三、投标文件</w:t>
      </w:r>
    </w:p>
    <w:p>
      <w:pPr>
        <w:pStyle w:val="5"/>
        <w:rPr>
          <w:rFonts w:asciiTheme="minorEastAsia" w:hAnsiTheme="minorEastAsia" w:eastAsiaTheme="minorEastAsia"/>
        </w:rPr>
      </w:pPr>
      <w:r>
        <w:rPr>
          <w:rFonts w:hint="eastAsia" w:asciiTheme="minorEastAsia" w:hAnsiTheme="minorEastAsia" w:eastAsiaTheme="minorEastAsia"/>
        </w:rPr>
        <w:t>（一）投标文件的形式和效力</w:t>
      </w:r>
    </w:p>
    <w:p>
      <w:pPr>
        <w:autoSpaceDE w:val="0"/>
        <w:autoSpaceDN w:val="0"/>
        <w:adjustRightInd w:val="0"/>
        <w:spacing w:line="440" w:lineRule="exact"/>
        <w:ind w:firstLine="482" w:firstLineChars="200"/>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bCs/>
          <w:sz w:val="24"/>
          <w:szCs w:val="24"/>
          <w:lang w:val="zh-CN"/>
        </w:rPr>
        <w:t>1、投标文件的形式：</w:t>
      </w:r>
    </w:p>
    <w:p>
      <w:pPr>
        <w:snapToGri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电子投标文件（包括“电子加密投标文件”和“备份投标文件”，在投标文件编制完成后同时生成）；</w:t>
      </w:r>
    </w:p>
    <w:p>
      <w:pPr>
        <w:snapToGri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lang w:val="zh-CN"/>
        </w:rPr>
        <w:t>）“电子加密投标文件”是指通过“政采云电子交易客户端”完成投标文件编制后生成并加密的数据电文形式的投标文件。</w:t>
      </w:r>
    </w:p>
    <w:p>
      <w:pPr>
        <w:snapToGri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lang w:val="zh-CN"/>
        </w:rPr>
        <w:t>）“备份投标文件”是指与“电子加密投标文件”同时生成的数据电文形式的电子文件（备份标书），其他方式编制的“备份投标文件”视为无效“备份投标文件”。</w:t>
      </w:r>
    </w:p>
    <w:p>
      <w:pPr>
        <w:autoSpaceDE w:val="0"/>
        <w:autoSpaceDN w:val="0"/>
        <w:adjustRightInd w:val="0"/>
        <w:spacing w:line="440" w:lineRule="exact"/>
        <w:ind w:firstLine="482" w:firstLineChars="200"/>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lang w:val="zh-CN"/>
        </w:rPr>
        <w:t>投标文件的效力:</w:t>
      </w:r>
    </w:p>
    <w:p>
      <w:pPr>
        <w:snapToGri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lang w:val="zh-CN"/>
        </w:rPr>
        <w:t>）投标文件的启用，按先后顺位分别为“电子加密投标文件”、“备份投标文件”。</w:t>
      </w:r>
    </w:p>
    <w:p>
      <w:pPr>
        <w:snapToGri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lang w:val="zh-CN"/>
        </w:rPr>
        <w:t>）通过“政府采购云平台”上传递交的“电子加密投标文件”已按时解密的，“备份投标文件”自动失效。</w:t>
      </w:r>
    </w:p>
    <w:p>
      <w:pPr>
        <w:snapToGri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lang w:val="zh-CN"/>
        </w:rPr>
        <w:t>）通过“政府采购云平台”上传递交的“电子加密投标文件”无法按时解密，投标供应商递交了“备份投标文件”的，以“备份投标文件”为依据；未提交“备份投标文件”的，视为无效投标。</w:t>
      </w:r>
    </w:p>
    <w:p>
      <w:pPr>
        <w:snapToGri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4</w:t>
      </w:r>
      <w:r>
        <w:rPr>
          <w:rFonts w:hint="eastAsia" w:cs="宋体" w:asciiTheme="minorEastAsia" w:hAnsiTheme="minorEastAsia" w:eastAsiaTheme="minorEastAsia"/>
          <w:kern w:val="0"/>
          <w:sz w:val="24"/>
          <w:szCs w:val="24"/>
          <w:lang w:val="zh-CN"/>
        </w:rPr>
        <w:t>）投标供应商仅递交“备份投标文件”，未递交“电子加密投标文件”的，视为无效投标。</w:t>
      </w:r>
    </w:p>
    <w:p>
      <w:pPr>
        <w:pStyle w:val="5"/>
        <w:rPr>
          <w:rFonts w:asciiTheme="minorEastAsia" w:hAnsiTheme="minorEastAsia" w:eastAsiaTheme="minorEastAsia"/>
        </w:rPr>
      </w:pPr>
      <w:r>
        <w:rPr>
          <w:rFonts w:hint="eastAsia" w:asciiTheme="minorEastAsia" w:hAnsiTheme="minorEastAsia" w:eastAsiaTheme="minorEastAsia"/>
        </w:rPr>
        <w:t>（二）投标文件的组成</w:t>
      </w:r>
    </w:p>
    <w:p>
      <w:pPr>
        <w:snapToGrid w:val="0"/>
        <w:spacing w:line="440" w:lineRule="exact"/>
        <w:ind w:firstLine="480" w:firstLineChars="200"/>
        <w:rPr>
          <w:rFonts w:asciiTheme="minorEastAsia" w:hAnsiTheme="minorEastAsia" w:eastAsiaTheme="minorEastAsia"/>
          <w:sz w:val="24"/>
          <w:szCs w:val="24"/>
          <w:lang w:val="zh-CN"/>
        </w:rPr>
      </w:pPr>
      <w:r>
        <w:rPr>
          <w:rFonts w:hint="eastAsia" w:cs="宋体" w:asciiTheme="minorEastAsia" w:hAnsiTheme="minorEastAsia" w:eastAsiaTheme="minorEastAsia"/>
          <w:kern w:val="0"/>
          <w:sz w:val="24"/>
          <w:szCs w:val="24"/>
        </w:rPr>
        <w:t>投标人获取招标文件后，按照招标文件的要求提供：资格证明文件、商务技术文件和报价文件。</w:t>
      </w:r>
    </w:p>
    <w:p>
      <w:pPr>
        <w:widowControl/>
        <w:spacing w:line="440" w:lineRule="exact"/>
        <w:jc w:val="left"/>
        <w:rPr>
          <w:rFonts w:asciiTheme="minorEastAsia" w:hAnsiTheme="minorEastAsia" w:eastAsiaTheme="minorEastAsia"/>
          <w:b/>
          <w:bCs/>
          <w:sz w:val="24"/>
          <w:szCs w:val="24"/>
        </w:rPr>
      </w:pPr>
      <w:r>
        <w:rPr>
          <w:rFonts w:hint="eastAsia" w:cs="宋体" w:asciiTheme="minorEastAsia" w:hAnsiTheme="minorEastAsia" w:eastAsiaTheme="minorEastAsia"/>
          <w:b/>
          <w:bCs/>
          <w:sz w:val="24"/>
          <w:szCs w:val="24"/>
        </w:rPr>
        <w:t>▲</w:t>
      </w:r>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rPr>
        <w:t>、资格证明文件的组成：</w:t>
      </w:r>
    </w:p>
    <w:tbl>
      <w:tblPr>
        <w:tblStyle w:val="21"/>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056"/>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jc w:val="center"/>
        </w:trPr>
        <w:tc>
          <w:tcPr>
            <w:tcW w:w="807" w:type="dxa"/>
            <w:vAlign w:val="center"/>
          </w:tcPr>
          <w:p>
            <w:pPr>
              <w:widowControl/>
              <w:snapToGrid w:val="0"/>
              <w:spacing w:line="34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序号</w:t>
            </w:r>
          </w:p>
        </w:tc>
        <w:tc>
          <w:tcPr>
            <w:tcW w:w="6056" w:type="dxa"/>
            <w:vAlign w:val="center"/>
          </w:tcPr>
          <w:p>
            <w:pPr>
              <w:widowControl/>
              <w:snapToGrid w:val="0"/>
              <w:spacing w:line="34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内容</w:t>
            </w:r>
          </w:p>
        </w:tc>
        <w:tc>
          <w:tcPr>
            <w:tcW w:w="2558" w:type="dxa"/>
            <w:vAlign w:val="center"/>
          </w:tcPr>
          <w:p>
            <w:pPr>
              <w:widowControl/>
              <w:snapToGrid w:val="0"/>
              <w:spacing w:line="34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w:t>
            </w:r>
          </w:p>
        </w:tc>
        <w:tc>
          <w:tcPr>
            <w:tcW w:w="6056" w:type="dxa"/>
            <w:vAlign w:val="center"/>
          </w:tcPr>
          <w:p>
            <w:pPr>
              <w:widowControl/>
              <w:snapToGrid w:val="0"/>
              <w:spacing w:line="340" w:lineRule="exact"/>
              <w:rPr>
                <w:rFonts w:hint="eastAsia" w:cs="宋体" w:asciiTheme="minorEastAsia" w:hAnsiTheme="minorEastAsia" w:eastAsiaTheme="minorEastAsia"/>
                <w:kern w:val="0"/>
                <w:sz w:val="24"/>
                <w:szCs w:val="24"/>
                <w:lang w:eastAsia="zh-CN"/>
              </w:rPr>
            </w:pPr>
            <w:r>
              <w:rPr>
                <w:rFonts w:hint="eastAsia" w:cs="宋体" w:asciiTheme="minorEastAsia" w:hAnsiTheme="minorEastAsia" w:eastAsiaTheme="minorEastAsia"/>
                <w:kern w:val="0"/>
                <w:sz w:val="24"/>
                <w:szCs w:val="24"/>
                <w:lang w:eastAsia="zh-CN"/>
              </w:rPr>
              <w:t>封面</w:t>
            </w:r>
          </w:p>
        </w:tc>
        <w:tc>
          <w:tcPr>
            <w:tcW w:w="2558"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2</w:t>
            </w:r>
          </w:p>
        </w:tc>
        <w:tc>
          <w:tcPr>
            <w:tcW w:w="6056" w:type="dxa"/>
            <w:vAlign w:val="center"/>
          </w:tcPr>
          <w:p>
            <w:pPr>
              <w:widowControl/>
              <w:snapToGrid w:val="0"/>
              <w:spacing w:line="340" w:lineRule="exact"/>
              <w:rPr>
                <w:rFonts w:hint="eastAsia" w:cs="宋体" w:asciiTheme="minorEastAsia" w:hAnsiTheme="minorEastAsia" w:eastAsiaTheme="minorEastAsia"/>
                <w:kern w:val="0"/>
                <w:sz w:val="24"/>
                <w:szCs w:val="24"/>
                <w:lang w:eastAsia="zh-CN"/>
              </w:rPr>
            </w:pPr>
            <w:r>
              <w:rPr>
                <w:rFonts w:hint="eastAsia" w:cs="宋体" w:asciiTheme="minorEastAsia" w:hAnsiTheme="minorEastAsia" w:eastAsiaTheme="minorEastAsia"/>
                <w:kern w:val="0"/>
                <w:sz w:val="24"/>
                <w:szCs w:val="24"/>
                <w:lang w:eastAsia="zh-CN"/>
              </w:rPr>
              <w:t>目录</w:t>
            </w:r>
          </w:p>
        </w:tc>
        <w:tc>
          <w:tcPr>
            <w:tcW w:w="2558" w:type="dxa"/>
            <w:vAlign w:val="center"/>
          </w:tcPr>
          <w:p>
            <w:pPr>
              <w:widowControl/>
              <w:snapToGrid w:val="0"/>
              <w:spacing w:line="340" w:lineRule="exac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sz w:val="24"/>
                <w:szCs w:val="24"/>
                <w:lang w:val="en-US" w:eastAsia="zh-CN"/>
              </w:rPr>
              <w:t>3</w:t>
            </w:r>
          </w:p>
        </w:tc>
        <w:tc>
          <w:tcPr>
            <w:tcW w:w="6056"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投标声明书</w:t>
            </w:r>
          </w:p>
        </w:tc>
        <w:tc>
          <w:tcPr>
            <w:tcW w:w="2558"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07" w:type="dxa"/>
            <w:vAlign w:val="center"/>
          </w:tcPr>
          <w:p>
            <w:pPr>
              <w:widowControl/>
              <w:snapToGrid w:val="0"/>
              <w:spacing w:line="340" w:lineRule="exact"/>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sz w:val="24"/>
                <w:szCs w:val="24"/>
                <w:lang w:val="en-US" w:eastAsia="zh-CN"/>
              </w:rPr>
              <w:t>4</w:t>
            </w:r>
          </w:p>
        </w:tc>
        <w:tc>
          <w:tcPr>
            <w:tcW w:w="6056"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授权委托书（附上法定代表人及代理人的身份证正反面）</w:t>
            </w:r>
          </w:p>
        </w:tc>
        <w:tc>
          <w:tcPr>
            <w:tcW w:w="2558" w:type="dxa"/>
            <w:vAlign w:val="center"/>
          </w:tcPr>
          <w:p>
            <w:pPr>
              <w:widowControl/>
              <w:snapToGrid w:val="0"/>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如授权委托代理人的则需提供此项，格式附后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sz w:val="24"/>
                <w:szCs w:val="24"/>
                <w:lang w:val="en-US" w:eastAsia="zh-CN"/>
              </w:rPr>
              <w:t>5</w:t>
            </w:r>
          </w:p>
        </w:tc>
        <w:tc>
          <w:tcPr>
            <w:tcW w:w="6056"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法人或者其他组织的营业执照等</w:t>
            </w:r>
          </w:p>
        </w:tc>
        <w:tc>
          <w:tcPr>
            <w:tcW w:w="2558" w:type="dxa"/>
            <w:vAlign w:val="center"/>
          </w:tcPr>
          <w:p>
            <w:pPr>
              <w:widowControl/>
              <w:snapToGrid w:val="0"/>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07" w:type="dxa"/>
            <w:vAlign w:val="center"/>
          </w:tcPr>
          <w:p>
            <w:pPr>
              <w:widowControl/>
              <w:snapToGrid w:val="0"/>
              <w:spacing w:line="340" w:lineRule="exact"/>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sz w:val="24"/>
                <w:szCs w:val="24"/>
                <w:lang w:val="en-US" w:eastAsia="zh-CN"/>
              </w:rPr>
              <w:t>6</w:t>
            </w:r>
          </w:p>
        </w:tc>
        <w:tc>
          <w:tcPr>
            <w:tcW w:w="6056"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财务状况报告的相关材料</w:t>
            </w:r>
          </w:p>
        </w:tc>
        <w:tc>
          <w:tcPr>
            <w:tcW w:w="2558" w:type="dxa"/>
            <w:vAlign w:val="center"/>
          </w:tcPr>
          <w:p>
            <w:pPr>
              <w:widowControl/>
              <w:snapToGrid w:val="0"/>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sz w:val="24"/>
                <w:szCs w:val="24"/>
                <w:lang w:val="en-US" w:eastAsia="zh-CN"/>
              </w:rPr>
              <w:t>7</w:t>
            </w:r>
          </w:p>
        </w:tc>
        <w:tc>
          <w:tcPr>
            <w:tcW w:w="6056"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依法缴纳税收的相关材料</w:t>
            </w:r>
          </w:p>
        </w:tc>
        <w:tc>
          <w:tcPr>
            <w:tcW w:w="2558"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sz w:val="24"/>
                <w:szCs w:val="24"/>
                <w:lang w:val="en-US" w:eastAsia="zh-CN"/>
              </w:rPr>
              <w:t>8</w:t>
            </w:r>
          </w:p>
        </w:tc>
        <w:tc>
          <w:tcPr>
            <w:tcW w:w="6056"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有依法缴纳社会保障资金的相关材料</w:t>
            </w:r>
          </w:p>
        </w:tc>
        <w:tc>
          <w:tcPr>
            <w:tcW w:w="2558"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格式、内容自拟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sz w:val="24"/>
                <w:szCs w:val="24"/>
                <w:lang w:val="en-US" w:eastAsia="zh-CN"/>
              </w:rPr>
              <w:t>9</w:t>
            </w:r>
          </w:p>
        </w:tc>
        <w:tc>
          <w:tcPr>
            <w:tcW w:w="6056"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具备履行合同所必需的设备和专业技术能力的证明材料</w:t>
            </w:r>
          </w:p>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(根据项目性质提供，该项内容不得写“无”)</w:t>
            </w:r>
          </w:p>
        </w:tc>
        <w:tc>
          <w:tcPr>
            <w:tcW w:w="2558"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▲10</w:t>
            </w:r>
          </w:p>
        </w:tc>
        <w:tc>
          <w:tcPr>
            <w:tcW w:w="6056"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中小企业声明函（若属于中小企业）；</w:t>
            </w:r>
          </w:p>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残疾人福利性单位声明函（若属于残疾人福利性单位）；</w:t>
            </w:r>
          </w:p>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省级以上监狱管理局、戒毒管理局（含新疆生产建设兵</w:t>
            </w:r>
          </w:p>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团）开具的属于监狱企业的证明文件（若属于监狱企业）</w:t>
            </w:r>
          </w:p>
        </w:tc>
        <w:tc>
          <w:tcPr>
            <w:tcW w:w="2558"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声明函格式附后；投标人若属于监狱企业的，根据《财政部司法部关</w:t>
            </w:r>
          </w:p>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于政府采购支持监狱企业发展有关问题的通知》（财库【2014】68号）的规定,格式自拟。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07" w:type="dxa"/>
            <w:vAlign w:val="center"/>
          </w:tcPr>
          <w:p>
            <w:pPr>
              <w:widowControl/>
              <w:snapToGrid w:val="0"/>
              <w:spacing w:line="340" w:lineRule="exact"/>
              <w:jc w:val="cente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11</w:t>
            </w:r>
          </w:p>
        </w:tc>
        <w:tc>
          <w:tcPr>
            <w:tcW w:w="6056"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投标人认为需要提供的其它文件和资料</w:t>
            </w:r>
          </w:p>
        </w:tc>
        <w:tc>
          <w:tcPr>
            <w:tcW w:w="2558"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/（可选择性提供）</w:t>
            </w:r>
          </w:p>
        </w:tc>
      </w:tr>
    </w:tbl>
    <w:p>
      <w:pPr>
        <w:snapToGrid w:val="0"/>
        <w:spacing w:line="440" w:lineRule="exact"/>
        <w:ind w:firstLine="482" w:firstLineChars="200"/>
        <w:rPr>
          <w:rFonts w:asciiTheme="minorEastAsia" w:hAnsiTheme="minorEastAsia" w:eastAsiaTheme="minorEastAsia"/>
          <w:sz w:val="24"/>
          <w:szCs w:val="24"/>
          <w:u w:val="single"/>
        </w:rPr>
      </w:pPr>
      <w:r>
        <w:rPr>
          <w:rFonts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rPr>
        <w:t>、商务技术文件的组成：</w:t>
      </w:r>
    </w:p>
    <w:tbl>
      <w:tblPr>
        <w:tblStyle w:val="21"/>
        <w:tblW w:w="954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08"/>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808" w:type="dxa"/>
            <w:vAlign w:val="center"/>
          </w:tcPr>
          <w:p>
            <w:pPr>
              <w:widowControl/>
              <w:snapToGrid w:val="0"/>
              <w:spacing w:line="280" w:lineRule="exact"/>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目录内容</w:t>
            </w:r>
          </w:p>
        </w:tc>
        <w:tc>
          <w:tcPr>
            <w:tcW w:w="6922" w:type="dxa"/>
            <w:vAlign w:val="center"/>
          </w:tcPr>
          <w:p>
            <w:pPr>
              <w:widowControl/>
              <w:snapToGrid w:val="0"/>
              <w:spacing w:line="280" w:lineRule="exact"/>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1808" w:type="dxa"/>
            <w:vAlign w:val="center"/>
          </w:tcPr>
          <w:p>
            <w:pPr>
              <w:widowControl/>
              <w:snapToGrid w:val="0"/>
              <w:spacing w:line="280" w:lineRule="exact"/>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封面</w:t>
            </w:r>
          </w:p>
        </w:tc>
        <w:tc>
          <w:tcPr>
            <w:tcW w:w="6922" w:type="dxa"/>
            <w:vAlign w:val="center"/>
          </w:tcPr>
          <w:p>
            <w:pPr>
              <w:widowControl/>
              <w:snapToGrid w:val="0"/>
              <w:spacing w:line="280" w:lineRule="exact"/>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1808" w:type="dxa"/>
            <w:vAlign w:val="center"/>
          </w:tcPr>
          <w:p>
            <w:pPr>
              <w:widowControl/>
              <w:snapToGrid w:val="0"/>
              <w:spacing w:line="280" w:lineRule="exact"/>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目录</w:t>
            </w:r>
          </w:p>
        </w:tc>
        <w:tc>
          <w:tcPr>
            <w:tcW w:w="6922" w:type="dxa"/>
            <w:vAlign w:val="center"/>
          </w:tcPr>
          <w:p>
            <w:pPr>
              <w:widowControl/>
              <w:snapToGrid w:val="0"/>
              <w:spacing w:line="280" w:lineRule="exact"/>
              <w:jc w:val="left"/>
              <w:rPr>
                <w:rFonts w:hint="eastAsia" w:ascii="宋体" w:hAnsi="宋体" w:cs="宋体"/>
                <w:color w:val="000000" w:themeColor="text1"/>
                <w:sz w:val="24"/>
                <w:szCs w:val="24"/>
                <w14:textFill>
                  <w14:solidFill>
                    <w14:schemeClr w14:val="tx1"/>
                  </w14:solidFill>
                </w14:textFill>
              </w:rPr>
            </w:pPr>
            <w:r>
              <w:rPr>
                <w:rFonts w:hint="eastAsia" w:cs="宋体" w:asciiTheme="minorEastAsia" w:hAnsiTheme="minorEastAsia" w:eastAsia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p>
        </w:tc>
        <w:tc>
          <w:tcPr>
            <w:tcW w:w="1808" w:type="dxa"/>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产品技术参数和配置响应</w:t>
            </w:r>
          </w:p>
        </w:tc>
        <w:tc>
          <w:tcPr>
            <w:tcW w:w="6922" w:type="dxa"/>
            <w:vAlign w:val="center"/>
          </w:tcPr>
          <w:p>
            <w:pPr>
              <w:spacing w:line="360" w:lineRule="exact"/>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供货产品响应一览表</w:t>
            </w:r>
          </w:p>
          <w:p>
            <w:pPr>
              <w:spacing w:line="36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提供设备响应中的</w:t>
            </w:r>
            <w:r>
              <w:rPr>
                <w:rFonts w:hint="eastAsia" w:ascii="宋体" w:hAnsi="宋体"/>
                <w:color w:val="000000" w:themeColor="text1"/>
                <w:sz w:val="24"/>
                <w14:textFill>
                  <w14:solidFill>
                    <w14:schemeClr w14:val="tx1"/>
                  </w14:solidFill>
                </w14:textFill>
              </w:rPr>
              <w:t>主要配件品牌、</w:t>
            </w:r>
            <w:r>
              <w:rPr>
                <w:rFonts w:hint="eastAsia" w:ascii="宋体" w:hAnsi="宋体"/>
                <w:color w:val="000000" w:themeColor="text1"/>
                <w:sz w:val="24"/>
                <w:szCs w:val="24"/>
                <w14:textFill>
                  <w14:solidFill>
                    <w14:schemeClr w14:val="tx1"/>
                  </w14:solidFill>
                </w14:textFill>
              </w:rPr>
              <w:t>配置、式样、功能、参数等。</w:t>
            </w:r>
          </w:p>
          <w:p>
            <w:pPr>
              <w:spacing w:line="36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附相关</w:t>
            </w:r>
            <w:r>
              <w:rPr>
                <w:rFonts w:hint="eastAsia" w:asciiTheme="minorEastAsia" w:hAnsiTheme="minorEastAsia" w:eastAsiaTheme="minorEastAsia"/>
                <w:color w:val="000000" w:themeColor="text1"/>
                <w:sz w:val="24"/>
                <w:szCs w:val="24"/>
                <w14:textFill>
                  <w14:solidFill>
                    <w14:schemeClr w14:val="tx1"/>
                  </w14:solidFill>
                </w14:textFill>
              </w:rPr>
              <w:t>产品彩页或投标产品参数标识图片。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12" w:type="dxa"/>
            <w:vAlign w:val="center"/>
          </w:tcPr>
          <w:p>
            <w:pPr>
              <w:widowControl/>
              <w:snapToGrid w:val="0"/>
              <w:spacing w:line="28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p>
        </w:tc>
        <w:tc>
          <w:tcPr>
            <w:tcW w:w="1808" w:type="dxa"/>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产品</w:t>
            </w:r>
            <w:r>
              <w:rPr>
                <w:rFonts w:hint="eastAsia" w:ascii="宋体" w:hAnsi="宋体"/>
                <w:color w:val="000000" w:themeColor="text1"/>
                <w:sz w:val="24"/>
                <w:lang w:eastAsia="zh-CN"/>
                <w14:textFill>
                  <w14:solidFill>
                    <w14:schemeClr w14:val="tx1"/>
                  </w14:solidFill>
                </w14:textFill>
              </w:rPr>
              <w:t>供应</w:t>
            </w:r>
            <w:r>
              <w:rPr>
                <w:rFonts w:hint="eastAsia" w:ascii="宋体" w:hAnsi="宋体"/>
                <w:color w:val="000000" w:themeColor="text1"/>
                <w:sz w:val="24"/>
                <w14:textFill>
                  <w14:solidFill>
                    <w14:schemeClr w14:val="tx1"/>
                  </w14:solidFill>
                </w14:textFill>
              </w:rPr>
              <w:t>实施方案</w:t>
            </w:r>
          </w:p>
        </w:tc>
        <w:tc>
          <w:tcPr>
            <w:tcW w:w="6922" w:type="dxa"/>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提供投标产品的</w:t>
            </w:r>
            <w:r>
              <w:rPr>
                <w:rFonts w:hint="eastAsia" w:ascii="宋体" w:hAnsi="宋体"/>
                <w:color w:val="000000" w:themeColor="text1"/>
                <w:sz w:val="24"/>
                <w:lang w:eastAsia="zh-CN"/>
                <w14:textFill>
                  <w14:solidFill>
                    <w14:schemeClr w14:val="tx1"/>
                  </w14:solidFill>
                </w14:textFill>
              </w:rPr>
              <w:t>供应</w:t>
            </w:r>
            <w:r>
              <w:rPr>
                <w:rFonts w:hint="eastAsia" w:ascii="宋体" w:hAnsi="宋体"/>
                <w:color w:val="000000" w:themeColor="text1"/>
                <w:sz w:val="24"/>
                <w14:textFill>
                  <w14:solidFill>
                    <w14:schemeClr w14:val="tx1"/>
                  </w14:solidFill>
                </w14:textFill>
              </w:rPr>
              <w:t>和实施方案的内容</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hint="eastAsia" w:ascii="宋体" w:eastAsia="宋体" w:cs="宋体"/>
                <w:color w:val="000000" w:themeColor="text1"/>
                <w:sz w:val="24"/>
                <w:szCs w:val="24"/>
                <w:lang w:eastAsia="zh-CN"/>
                <w14:textFill>
                  <w14:solidFill>
                    <w14:schemeClr w14:val="tx1"/>
                  </w14:solidFill>
                </w14:textFill>
              </w:rPr>
            </w:pPr>
            <w:r>
              <w:rPr>
                <w:rFonts w:hint="eastAsia" w:ascii="宋体" w:cs="宋体"/>
                <w:color w:val="000000" w:themeColor="text1"/>
                <w:sz w:val="24"/>
                <w:szCs w:val="24"/>
                <w:lang w:val="en-US" w:eastAsia="zh-CN"/>
                <w14:textFill>
                  <w14:solidFill>
                    <w14:schemeClr w14:val="tx1"/>
                  </w14:solidFill>
                </w14:textFill>
              </w:rPr>
              <w:t>5</w:t>
            </w:r>
          </w:p>
        </w:tc>
        <w:tc>
          <w:tcPr>
            <w:tcW w:w="1808" w:type="dxa"/>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售后服务机构</w:t>
            </w:r>
          </w:p>
        </w:tc>
        <w:tc>
          <w:tcPr>
            <w:tcW w:w="6922" w:type="dxa"/>
            <w:vAlign w:val="center"/>
          </w:tcPr>
          <w:p>
            <w:pPr>
              <w:jc w:val="left"/>
              <w:rPr>
                <w:rFonts w:ascii="宋体" w:hAnsi="宋体"/>
                <w:color w:val="000000" w:themeColor="text1"/>
                <w:sz w:val="24"/>
                <w:szCs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提供生产厂家所设立的售后服务机构设置、售后服务机构功能、售后服务人员配置、售后服务机械设备配备</w:t>
            </w:r>
            <w:r>
              <w:rPr>
                <w:rFonts w:hint="eastAsia" w:ascii="宋体" w:hAnsi="宋体"/>
                <w:color w:val="000000" w:themeColor="text1"/>
                <w:sz w:val="24"/>
                <w:szCs w:val="24"/>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hint="eastAsia" w:ascii="宋体" w:eastAsia="宋体" w:cs="宋体"/>
                <w:color w:val="000000" w:themeColor="text1"/>
                <w:sz w:val="24"/>
                <w:szCs w:val="24"/>
                <w:lang w:eastAsia="zh-CN"/>
                <w14:textFill>
                  <w14:solidFill>
                    <w14:schemeClr w14:val="tx1"/>
                  </w14:solidFill>
                </w14:textFill>
              </w:rPr>
            </w:pPr>
            <w:r>
              <w:rPr>
                <w:rFonts w:hint="eastAsia" w:ascii="宋体" w:cs="宋体"/>
                <w:color w:val="000000" w:themeColor="text1"/>
                <w:sz w:val="24"/>
                <w:szCs w:val="24"/>
                <w:lang w:val="en-US" w:eastAsia="zh-CN"/>
                <w14:textFill>
                  <w14:solidFill>
                    <w14:schemeClr w14:val="tx1"/>
                  </w14:solidFill>
                </w14:textFill>
              </w:rPr>
              <w:t>6</w:t>
            </w:r>
          </w:p>
        </w:tc>
        <w:tc>
          <w:tcPr>
            <w:tcW w:w="1808" w:type="dxa"/>
            <w:vAlign w:val="center"/>
          </w:tcPr>
          <w:p>
            <w:pPr>
              <w:spacing w:line="34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售后服务承诺</w:t>
            </w:r>
          </w:p>
        </w:tc>
        <w:tc>
          <w:tcPr>
            <w:tcW w:w="6922" w:type="dxa"/>
            <w:vAlign w:val="center"/>
          </w:tcPr>
          <w:p>
            <w:pPr>
              <w:widowControl/>
              <w:snapToGrid w:val="0"/>
              <w:spacing w:line="36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提供售后服务承诺、回访制度、维修信誉等</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hint="default" w:ascii="宋体" w:cs="宋体"/>
                <w:color w:val="000000" w:themeColor="text1"/>
                <w:sz w:val="24"/>
                <w:szCs w:val="24"/>
                <w:lang w:val="en-US" w:eastAsia="zh-CN"/>
                <w14:textFill>
                  <w14:solidFill>
                    <w14:schemeClr w14:val="tx1"/>
                  </w14:solidFill>
                </w14:textFill>
              </w:rPr>
            </w:pPr>
            <w:r>
              <w:rPr>
                <w:rFonts w:hint="eastAsia" w:ascii="宋体" w:cs="宋体"/>
                <w:color w:val="000000" w:themeColor="text1"/>
                <w:sz w:val="24"/>
                <w:szCs w:val="24"/>
                <w:lang w:val="en-US" w:eastAsia="zh-CN"/>
                <w14:textFill>
                  <w14:solidFill>
                    <w14:schemeClr w14:val="tx1"/>
                  </w14:solidFill>
                </w14:textFill>
              </w:rPr>
              <w:t>7</w:t>
            </w:r>
          </w:p>
        </w:tc>
        <w:tc>
          <w:tcPr>
            <w:tcW w:w="1808" w:type="dxa"/>
            <w:vAlign w:val="center"/>
          </w:tcPr>
          <w:p>
            <w:pPr>
              <w:spacing w:line="34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增值服务方案</w:t>
            </w:r>
          </w:p>
        </w:tc>
        <w:tc>
          <w:tcPr>
            <w:tcW w:w="6922" w:type="dxa"/>
            <w:vAlign w:val="center"/>
          </w:tcPr>
          <w:p>
            <w:pPr>
              <w:widowControl/>
              <w:snapToGrid w:val="0"/>
              <w:spacing w:line="360" w:lineRule="exact"/>
              <w:jc w:val="lef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根据增值服务的内容方案。</w:t>
            </w:r>
          </w:p>
        </w:tc>
      </w:tr>
    </w:tbl>
    <w:p>
      <w:pPr>
        <w:autoSpaceDE w:val="0"/>
        <w:autoSpaceDN w:val="0"/>
        <w:adjustRightInd w:val="0"/>
        <w:spacing w:line="360" w:lineRule="auto"/>
        <w:ind w:left="426" w:firstLine="65" w:firstLineChars="27"/>
        <w:rPr>
          <w:rFonts w:cs="宋体" w:asciiTheme="minorEastAsia" w:hAnsiTheme="minorEastAsia" w:eastAsiaTheme="minorEastAsia"/>
          <w:b/>
          <w:bCs/>
          <w:kern w:val="0"/>
          <w:sz w:val="24"/>
          <w:szCs w:val="24"/>
        </w:rPr>
      </w:pPr>
      <w:r>
        <w:rPr>
          <w:rFonts w:cs="宋体" w:asciiTheme="minorEastAsia" w:hAnsiTheme="minorEastAsia" w:eastAsiaTheme="minorEastAsia"/>
          <w:b/>
          <w:bCs/>
          <w:kern w:val="0"/>
          <w:sz w:val="24"/>
          <w:szCs w:val="24"/>
        </w:rPr>
        <w:t>3</w:t>
      </w:r>
      <w:r>
        <w:rPr>
          <w:rFonts w:hint="eastAsia" w:cs="宋体" w:asciiTheme="minorEastAsia" w:hAnsiTheme="minorEastAsia" w:eastAsiaTheme="minorEastAsia"/>
          <w:b/>
          <w:bCs/>
          <w:kern w:val="0"/>
          <w:sz w:val="24"/>
          <w:szCs w:val="24"/>
        </w:rPr>
        <w:t>、报价文件的组成</w:t>
      </w:r>
    </w:p>
    <w:tbl>
      <w:tblPr>
        <w:tblStyle w:val="21"/>
        <w:tblW w:w="94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056"/>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34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序号</w:t>
            </w:r>
          </w:p>
        </w:tc>
        <w:tc>
          <w:tcPr>
            <w:tcW w:w="4056" w:type="dxa"/>
            <w:vAlign w:val="center"/>
          </w:tcPr>
          <w:p>
            <w:pPr>
              <w:widowControl/>
              <w:snapToGrid w:val="0"/>
              <w:spacing w:line="34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内容</w:t>
            </w:r>
          </w:p>
        </w:tc>
        <w:tc>
          <w:tcPr>
            <w:tcW w:w="4542" w:type="dxa"/>
            <w:vAlign w:val="center"/>
          </w:tcPr>
          <w:p>
            <w:pPr>
              <w:widowControl/>
              <w:snapToGrid w:val="0"/>
              <w:spacing w:line="34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280" w:lineRule="exact"/>
              <w:jc w:val="center"/>
              <w:rPr>
                <w:rFonts w:hint="eastAsia" w:cs="宋体" w:asciiTheme="minorEastAsia" w:hAnsiTheme="minorEastAsia" w:eastAsiaTheme="minorEastAsia"/>
                <w:b/>
                <w:bCs/>
                <w:sz w:val="24"/>
                <w:szCs w:val="24"/>
              </w:rPr>
            </w:pPr>
            <w:r>
              <w:rPr>
                <w:rFonts w:hint="eastAsia" w:ascii="宋体" w:hAnsi="宋体" w:cs="宋体"/>
                <w:color w:val="000000" w:themeColor="text1"/>
                <w:sz w:val="24"/>
                <w:szCs w:val="24"/>
                <w:lang w:val="en-US" w:eastAsia="zh-CN"/>
                <w14:textFill>
                  <w14:solidFill>
                    <w14:schemeClr w14:val="tx1"/>
                  </w14:solidFill>
                </w14:textFill>
              </w:rPr>
              <w:t>1</w:t>
            </w:r>
          </w:p>
        </w:tc>
        <w:tc>
          <w:tcPr>
            <w:tcW w:w="4056" w:type="dxa"/>
            <w:vAlign w:val="center"/>
          </w:tcPr>
          <w:p>
            <w:pPr>
              <w:widowControl/>
              <w:snapToGrid w:val="0"/>
              <w:spacing w:line="280" w:lineRule="exact"/>
              <w:jc w:val="left"/>
              <w:rPr>
                <w:rFonts w:hint="eastAsia" w:cs="宋体" w:asciiTheme="minorEastAsia" w:hAnsiTheme="minorEastAsia" w:eastAsiaTheme="minorEastAsia"/>
                <w:b/>
                <w:bCs/>
                <w:sz w:val="24"/>
                <w:szCs w:val="24"/>
              </w:rPr>
            </w:pPr>
            <w:r>
              <w:rPr>
                <w:rFonts w:hint="eastAsia" w:ascii="宋体" w:hAnsi="宋体" w:cs="宋体"/>
                <w:color w:val="000000" w:themeColor="text1"/>
                <w:sz w:val="24"/>
                <w:szCs w:val="24"/>
                <w:lang w:eastAsia="zh-CN"/>
                <w14:textFill>
                  <w14:solidFill>
                    <w14:schemeClr w14:val="tx1"/>
                  </w14:solidFill>
                </w14:textFill>
              </w:rPr>
              <w:t>封面</w:t>
            </w:r>
          </w:p>
        </w:tc>
        <w:tc>
          <w:tcPr>
            <w:tcW w:w="4542" w:type="dxa"/>
            <w:vAlign w:val="center"/>
          </w:tcPr>
          <w:p>
            <w:pPr>
              <w:widowControl/>
              <w:snapToGrid w:val="0"/>
              <w:spacing w:line="280" w:lineRule="exact"/>
              <w:jc w:val="left"/>
              <w:rPr>
                <w:rFonts w:hint="eastAsia" w:cs="宋体" w:asciiTheme="minorEastAsia" w:hAnsiTheme="minorEastAsia" w:eastAsiaTheme="minorEastAsia"/>
                <w:b/>
                <w:bCs/>
                <w:sz w:val="24"/>
                <w:szCs w:val="24"/>
              </w:rPr>
            </w:pPr>
            <w:r>
              <w:rPr>
                <w:rFonts w:hint="eastAsia" w:ascii="宋体" w:hAnsi="宋体" w:cs="宋体"/>
                <w:color w:val="000000" w:themeColor="text1"/>
                <w:sz w:val="24"/>
                <w:szCs w:val="24"/>
                <w14:textFill>
                  <w14:solidFill>
                    <w14:schemeClr w14:val="tx1"/>
                  </w14:solidFill>
                </w14:textFill>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280" w:lineRule="exact"/>
              <w:jc w:val="center"/>
              <w:rPr>
                <w:rFonts w:cs="宋体" w:asciiTheme="minorEastAsia" w:hAnsiTheme="minorEastAsia" w:eastAsiaTheme="minorEastAsia"/>
                <w:sz w:val="24"/>
                <w:szCs w:val="24"/>
              </w:rPr>
            </w:pPr>
            <w:r>
              <w:rPr>
                <w:rFonts w:hint="eastAsia" w:ascii="宋体" w:hAnsi="宋体" w:cs="宋体"/>
                <w:color w:val="000000" w:themeColor="text1"/>
                <w:sz w:val="24"/>
                <w:szCs w:val="24"/>
                <w:lang w:val="en-US" w:eastAsia="zh-CN"/>
                <w14:textFill>
                  <w14:solidFill>
                    <w14:schemeClr w14:val="tx1"/>
                  </w14:solidFill>
                </w14:textFill>
              </w:rPr>
              <w:t>2</w:t>
            </w:r>
          </w:p>
        </w:tc>
        <w:tc>
          <w:tcPr>
            <w:tcW w:w="4056" w:type="dxa"/>
            <w:vAlign w:val="center"/>
          </w:tcPr>
          <w:p>
            <w:pPr>
              <w:widowControl/>
              <w:snapToGrid w:val="0"/>
              <w:spacing w:line="280" w:lineRule="exact"/>
              <w:jc w:val="left"/>
              <w:rPr>
                <w:rFonts w:cs="宋体" w:asciiTheme="minorEastAsia" w:hAnsiTheme="minorEastAsia" w:eastAsiaTheme="minorEastAsia"/>
                <w:kern w:val="0"/>
                <w:sz w:val="24"/>
                <w:szCs w:val="24"/>
              </w:rPr>
            </w:pPr>
            <w:r>
              <w:rPr>
                <w:rFonts w:hint="eastAsia" w:ascii="宋体" w:hAnsi="宋体" w:cs="宋体"/>
                <w:color w:val="000000" w:themeColor="text1"/>
                <w:sz w:val="24"/>
                <w:szCs w:val="24"/>
                <w:lang w:eastAsia="zh-CN"/>
                <w14:textFill>
                  <w14:solidFill>
                    <w14:schemeClr w14:val="tx1"/>
                  </w14:solidFill>
                </w14:textFill>
              </w:rPr>
              <w:t>目录</w:t>
            </w:r>
          </w:p>
        </w:tc>
        <w:tc>
          <w:tcPr>
            <w:tcW w:w="4542" w:type="dxa"/>
            <w:vAlign w:val="center"/>
          </w:tcPr>
          <w:p>
            <w:pPr>
              <w:widowControl/>
              <w:snapToGrid w:val="0"/>
              <w:spacing w:line="280" w:lineRule="exact"/>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340" w:lineRule="exact"/>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val="en-US" w:eastAsia="zh-CN"/>
              </w:rPr>
              <w:t>3</w:t>
            </w:r>
          </w:p>
        </w:tc>
        <w:tc>
          <w:tcPr>
            <w:tcW w:w="4056"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开标一览表</w:t>
            </w:r>
          </w:p>
        </w:tc>
        <w:tc>
          <w:tcPr>
            <w:tcW w:w="4542" w:type="dxa"/>
            <w:vAlign w:val="center"/>
          </w:tcPr>
          <w:p>
            <w:pPr>
              <w:widowControl/>
              <w:snapToGrid w:val="0"/>
              <w:spacing w:line="34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340" w:lineRule="exact"/>
              <w:jc w:val="cente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4</w:t>
            </w:r>
          </w:p>
        </w:tc>
        <w:tc>
          <w:tcPr>
            <w:tcW w:w="4056" w:type="dxa"/>
            <w:vAlign w:val="center"/>
          </w:tcPr>
          <w:p>
            <w:pPr>
              <w:widowControl/>
              <w:snapToGrid w:val="0"/>
              <w:spacing w:line="340" w:lineRule="exact"/>
              <w:rPr>
                <w:rFonts w:hint="eastAsia" w:cs="宋体" w:asciiTheme="minorEastAsia" w:hAnsiTheme="minorEastAsia" w:eastAsiaTheme="minorEastAsia"/>
                <w:kern w:val="0"/>
                <w:sz w:val="24"/>
                <w:szCs w:val="24"/>
                <w:lang w:eastAsia="zh-CN"/>
              </w:rPr>
            </w:pPr>
            <w:r>
              <w:rPr>
                <w:rFonts w:hint="eastAsia" w:cs="宋体" w:asciiTheme="minorEastAsia" w:hAnsiTheme="minorEastAsia" w:eastAsiaTheme="minorEastAsia"/>
                <w:kern w:val="0"/>
                <w:sz w:val="24"/>
                <w:szCs w:val="24"/>
                <w:lang w:eastAsia="zh-CN"/>
              </w:rPr>
              <w:t>投标函</w:t>
            </w:r>
          </w:p>
        </w:tc>
        <w:tc>
          <w:tcPr>
            <w:tcW w:w="4542" w:type="dxa"/>
            <w:vAlign w:val="center"/>
          </w:tcPr>
          <w:p>
            <w:pPr>
              <w:widowControl/>
              <w:snapToGrid w:val="0"/>
              <w:spacing w:line="340" w:lineRule="exac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2" w:type="dxa"/>
            <w:vAlign w:val="center"/>
          </w:tcPr>
          <w:p>
            <w:pPr>
              <w:widowControl/>
              <w:snapToGrid w:val="0"/>
              <w:spacing w:line="340" w:lineRule="exact"/>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val="en-US" w:eastAsia="zh-CN"/>
              </w:rPr>
              <w:t>5</w:t>
            </w:r>
          </w:p>
        </w:tc>
        <w:tc>
          <w:tcPr>
            <w:tcW w:w="4056" w:type="dxa"/>
            <w:vAlign w:val="center"/>
          </w:tcPr>
          <w:p>
            <w:pPr>
              <w:widowControl/>
              <w:snapToGrid w:val="0"/>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投标人认为需要提供的其它文件和资料</w:t>
            </w:r>
          </w:p>
        </w:tc>
        <w:tc>
          <w:tcPr>
            <w:tcW w:w="4542" w:type="dxa"/>
            <w:vAlign w:val="center"/>
          </w:tcPr>
          <w:p>
            <w:pPr>
              <w:widowControl/>
              <w:snapToGrid w:val="0"/>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内容自拟（可选择性提供）</w:t>
            </w:r>
          </w:p>
        </w:tc>
      </w:tr>
    </w:tbl>
    <w:p>
      <w:pPr>
        <w:pStyle w:val="5"/>
        <w:rPr>
          <w:rFonts w:asciiTheme="minorEastAsia" w:hAnsiTheme="minorEastAsia" w:eastAsiaTheme="minorEastAsia"/>
        </w:rPr>
      </w:pPr>
      <w:r>
        <w:rPr>
          <w:rFonts w:hint="eastAsia" w:asciiTheme="minorEastAsia" w:hAnsiTheme="minorEastAsia" w:eastAsiaTheme="minorEastAsia"/>
        </w:rPr>
        <w:t>（三）投标文件的制作、封装及递交要求</w:t>
      </w:r>
    </w:p>
    <w:p>
      <w:pPr>
        <w:autoSpaceDE w:val="0"/>
        <w:autoSpaceDN w:val="0"/>
        <w:adjustRightInd w:val="0"/>
        <w:spacing w:line="440" w:lineRule="exact"/>
        <w:ind w:firstLine="482" w:firstLineChars="200"/>
        <w:rPr>
          <w:rFonts w:cs="宋体" w:asciiTheme="minorEastAsia" w:hAnsiTheme="minorEastAsia" w:eastAsiaTheme="minorEastAsia"/>
          <w:b/>
          <w:bCs/>
          <w:sz w:val="24"/>
          <w:szCs w:val="24"/>
        </w:rPr>
      </w:pPr>
      <w:bookmarkStart w:id="4" w:name="_Toc17741"/>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rPr>
        <w:t>、投标文件的制作要求</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）投标人应按照投标文件组成内容及项目采购需求制作投标文件，</w:t>
      </w:r>
      <w:r>
        <w:rPr>
          <w:rFonts w:hint="eastAsia" w:cs="宋体" w:asciiTheme="minorEastAsia" w:hAnsiTheme="minorEastAsia" w:eastAsiaTheme="minorEastAsia"/>
          <w:kern w:val="0"/>
          <w:sz w:val="24"/>
          <w:szCs w:val="24"/>
        </w:rPr>
        <w:t>不按招标文件要求制作投标文件的将视情处理，责任由投标人自行承担。</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）投标人应对所提供的全部资料的真实性承担法律责任</w:t>
      </w: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 xml:space="preserve">     </w:t>
      </w:r>
    </w:p>
    <w:p>
      <w:pPr>
        <w:snapToGrid w:val="0"/>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lang w:val="zh-CN"/>
        </w:rPr>
        <w:t>（</w:t>
      </w:r>
      <w:r>
        <w:rPr>
          <w:rFonts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sz w:val="24"/>
          <w:szCs w:val="24"/>
        </w:rPr>
        <w:t>投标文件以及投标人与采购代理机构就有关投标事宜的所有来往函电，均应以中文汉语书写。除签字、盖章、专用名称等特殊情形外，以中文汉语以外的文字表述的投标文件视同未提供。</w:t>
      </w:r>
    </w:p>
    <w:p>
      <w:pPr>
        <w:snapToGrid w:val="0"/>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）若投标人不按招标文件的要求提供资格审查材料，其责任由投标人自行承担。</w:t>
      </w:r>
    </w:p>
    <w:p>
      <w:pPr>
        <w:autoSpaceDE w:val="0"/>
        <w:autoSpaceDN w:val="0"/>
        <w:adjustRightIn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rPr>
        <w:t>）投标人应在认真阅读招标文件所有内容的基础上，按照招标文件的要求编制完整的投标文件。投标文件应按照招标文件中规定的统一格式填写：（1）“电子加密投标文件”按政府采购云平台供应商项目采购-电子招投标操作指南（网址：https://help.zcy.gov.cn/web/site_2/2018/12-28/2573.html）及本招标文件要求制作、关联定位、加密。</w:t>
      </w:r>
    </w:p>
    <w:p>
      <w:pPr>
        <w:autoSpaceDE w:val="0"/>
        <w:autoSpaceDN w:val="0"/>
        <w:adjustRightInd w:val="0"/>
        <w:spacing w:line="440" w:lineRule="exact"/>
        <w:ind w:firstLine="482" w:firstLineChars="200"/>
        <w:rPr>
          <w:rFonts w:cs="宋体" w:asciiTheme="minorEastAsia" w:hAnsiTheme="minorEastAsia" w:eastAsiaTheme="minorEastAsia"/>
          <w:b/>
          <w:bCs/>
          <w:sz w:val="24"/>
          <w:szCs w:val="24"/>
          <w:lang w:val="zh-CN"/>
        </w:rPr>
      </w:pPr>
      <w:r>
        <w:rPr>
          <w:rFonts w:hint="eastAsia"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lang w:val="zh-CN"/>
        </w:rPr>
        <w:t>投标文件的编制、签署、份数</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lang w:val="zh-CN"/>
        </w:rPr>
        <w:t>）投标文件包括“资格证明文件”、“商务技术文件”和“报价文件”三部分。投标人应按“政府采购云平台”供应商项目采购-电子招投标操作指南（网址：</w:t>
      </w:r>
      <w:r>
        <w:fldChar w:fldCharType="begin"/>
      </w:r>
      <w:r>
        <w:instrText xml:space="preserve"> HYPERLINK "https://help.zcy.gov.cn/web/site_2/2018/12-28/2573.html）及本采购文件要求制作" </w:instrText>
      </w:r>
      <w:r>
        <w:fldChar w:fldCharType="separate"/>
      </w:r>
      <w:r>
        <w:rPr>
          <w:rFonts w:hint="eastAsia" w:cs="宋体" w:asciiTheme="minorEastAsia" w:hAnsiTheme="minorEastAsia" w:eastAsiaTheme="minorEastAsia"/>
          <w:kern w:val="0"/>
          <w:sz w:val="24"/>
          <w:szCs w:val="24"/>
          <w:lang w:val="zh-CN"/>
        </w:rPr>
        <w:t>https://help.zcy.gov.cn/web/site_2/2018/12-28/2573.html）及本招标文件要求制作</w:t>
      </w:r>
      <w:r>
        <w:rPr>
          <w:rFonts w:hint="eastAsia" w:cs="宋体" w:asciiTheme="minorEastAsia" w:hAnsiTheme="minorEastAsia" w:eastAsiaTheme="minorEastAsia"/>
          <w:kern w:val="0"/>
          <w:sz w:val="24"/>
          <w:szCs w:val="24"/>
          <w:lang w:val="zh-CN"/>
        </w:rPr>
        <w:fldChar w:fldCharType="end"/>
      </w:r>
      <w:r>
        <w:rPr>
          <w:rFonts w:hint="eastAsia" w:cs="宋体" w:asciiTheme="minorEastAsia" w:hAnsiTheme="minorEastAsia" w:eastAsiaTheme="minorEastAsia"/>
          <w:kern w:val="0"/>
          <w:sz w:val="24"/>
          <w:szCs w:val="24"/>
          <w:lang w:val="zh-CN"/>
        </w:rPr>
        <w:t>。</w:t>
      </w:r>
    </w:p>
    <w:p>
      <w:pPr>
        <w:autoSpaceDE w:val="0"/>
        <w:autoSpaceDN w:val="0"/>
        <w:adjustRightInd w:val="0"/>
        <w:spacing w:line="440" w:lineRule="exact"/>
        <w:ind w:firstLine="482" w:firstLineChars="200"/>
        <w:rPr>
          <w:rFonts w:cs="宋体" w:asciiTheme="minorEastAsia" w:hAnsiTheme="minorEastAsia" w:eastAsiaTheme="minorEastAsia"/>
          <w:b/>
          <w:bCs/>
          <w:kern w:val="0"/>
          <w:sz w:val="24"/>
          <w:szCs w:val="24"/>
          <w:lang w:val="zh-CN"/>
        </w:rPr>
      </w:pPr>
      <w:r>
        <w:rPr>
          <w:rFonts w:hint="eastAsia" w:cs="宋体" w:asciiTheme="minorEastAsia" w:hAnsiTheme="minorEastAsia" w:eastAsiaTheme="minorEastAsia"/>
          <w:b/>
          <w:bCs/>
          <w:kern w:val="0"/>
          <w:sz w:val="24"/>
          <w:szCs w:val="24"/>
        </w:rPr>
        <w:t>（2）</w:t>
      </w:r>
      <w:r>
        <w:rPr>
          <w:rFonts w:hint="eastAsia" w:cs="宋体" w:asciiTheme="minorEastAsia" w:hAnsiTheme="minorEastAsia" w:eastAsiaTheme="minorEastAsia"/>
          <w:b/>
          <w:bCs/>
          <w:kern w:val="0"/>
          <w:sz w:val="24"/>
          <w:szCs w:val="24"/>
          <w:lang w:val="zh-CN"/>
        </w:rPr>
        <w:t>签署：投标文件中所须加盖公章部分均应当采用CA电子签章功能加盖投标人的单位电子公章，法定代表人和授权代表签字或盖章可书面签字或盖章后扫描至“电子加密投标文件”中上传，也可采用法定代表人的电子章。</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lang w:val="zh-CN"/>
        </w:rPr>
        <w:t>）份数：</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rPr>
        <w:t>3.1</w:t>
      </w:r>
      <w:r>
        <w:rPr>
          <w:rFonts w:hint="eastAsia" w:cs="宋体" w:asciiTheme="minorEastAsia" w:hAnsiTheme="minorEastAsia" w:eastAsiaTheme="minorEastAsia"/>
          <w:kern w:val="0"/>
          <w:sz w:val="24"/>
          <w:szCs w:val="24"/>
          <w:lang w:val="zh-CN"/>
        </w:rPr>
        <w:t>“电子加密投标文件”（后缀格式为.jmbs）：在线上传递交一份。</w:t>
      </w:r>
    </w:p>
    <w:p>
      <w:pPr>
        <w:autoSpaceDE w:val="0"/>
        <w:autoSpaceDN w:val="0"/>
        <w:adjustRightInd w:val="0"/>
        <w:spacing w:line="440" w:lineRule="exact"/>
        <w:ind w:firstLine="480" w:firstLineChars="200"/>
        <w:rPr>
          <w:rFonts w:cs="宋体" w:asciiTheme="minorEastAsia" w:hAnsiTheme="minorEastAsia" w:eastAsiaTheme="minorEastAsia"/>
          <w:color w:val="000000" w:themeColor="text1"/>
          <w:kern w:val="0"/>
          <w:sz w:val="24"/>
          <w:szCs w:val="24"/>
          <w:lang w:val="zh-CN"/>
          <w14:textFill>
            <w14:solidFill>
              <w14:schemeClr w14:val="tx1"/>
            </w14:solidFill>
          </w14:textFill>
        </w:rPr>
      </w:pPr>
      <w:r>
        <w:rPr>
          <w:rFonts w:hint="eastAsia" w:cs="宋体" w:asciiTheme="minorEastAsia" w:hAnsiTheme="minorEastAsia" w:eastAsiaTheme="minorEastAsia"/>
          <w:kern w:val="0"/>
          <w:sz w:val="24"/>
          <w:szCs w:val="24"/>
        </w:rPr>
        <w:t>3.2</w:t>
      </w:r>
      <w:r>
        <w:rPr>
          <w:rFonts w:hint="eastAsia" w:cs="宋体" w:asciiTheme="minorEastAsia" w:hAnsiTheme="minorEastAsia" w:eastAsiaTheme="minorEastAsia"/>
          <w:kern w:val="0"/>
          <w:sz w:val="24"/>
          <w:szCs w:val="24"/>
          <w:lang w:val="zh-CN"/>
        </w:rPr>
        <w:t>“备份投标文件”（后缀格式为.bfbs）：发送一份至</w:t>
      </w:r>
      <w:r>
        <w:rPr>
          <w:rFonts w:hint="eastAsia" w:cs="宋体" w:asciiTheme="minorEastAsia" w:hAnsiTheme="minorEastAsia" w:eastAsiaTheme="minorEastAsia"/>
          <w:color w:val="000000" w:themeColor="text1"/>
          <w:kern w:val="0"/>
          <w:sz w:val="24"/>
          <w:szCs w:val="24"/>
          <w:lang w:val="zh-CN"/>
          <w14:textFill>
            <w14:solidFill>
              <w14:schemeClr w14:val="tx1"/>
            </w14:solidFill>
          </w14:textFill>
        </w:rPr>
        <w:t>邮箱：</w:t>
      </w:r>
      <w:r>
        <w:rPr>
          <w:rFonts w:hint="eastAsia" w:cs="宋体" w:asciiTheme="minorEastAsia" w:hAnsiTheme="minorEastAsia" w:eastAsiaTheme="minorEastAsia"/>
          <w:color w:val="000000" w:themeColor="text1"/>
          <w:kern w:val="0"/>
          <w:sz w:val="24"/>
          <w:szCs w:val="24"/>
          <w14:textFill>
            <w14:solidFill>
              <w14:schemeClr w14:val="tx1"/>
            </w14:solidFill>
          </w14:textFill>
        </w:rPr>
        <w:t>695346228@qq.com</w:t>
      </w:r>
      <w:r>
        <w:rPr>
          <w:rFonts w:hint="eastAsia" w:cs="宋体" w:asciiTheme="minorEastAsia" w:hAnsiTheme="minorEastAsia" w:eastAsiaTheme="minorEastAsia"/>
          <w:color w:val="000000" w:themeColor="text1"/>
          <w:kern w:val="0"/>
          <w:sz w:val="24"/>
          <w:szCs w:val="24"/>
          <w:lang w:val="zh-CN"/>
          <w14:textFill>
            <w14:solidFill>
              <w14:schemeClr w14:val="tx1"/>
            </w14:solidFill>
          </w14:textFill>
        </w:rPr>
        <w:t>，以接收方邮箱收件箱所显示时间为准。</w:t>
      </w:r>
    </w:p>
    <w:p>
      <w:pPr>
        <w:autoSpaceDE w:val="0"/>
        <w:autoSpaceDN w:val="0"/>
        <w:adjustRightInd w:val="0"/>
        <w:spacing w:line="440" w:lineRule="exact"/>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、投标文件的递交要求</w:t>
      </w:r>
    </w:p>
    <w:p>
      <w:pPr>
        <w:tabs>
          <w:tab w:val="left" w:pos="1418"/>
        </w:tabs>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）投标人应当在招标文件规定的截止时间前完成“电子加密投标文件”及“备份投标文件”的递交，截止时间后递交的投标文件，将被拒收。</w:t>
      </w:r>
    </w:p>
    <w:p>
      <w:pPr>
        <w:tabs>
          <w:tab w:val="left" w:pos="1418"/>
        </w:tabs>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（2）如有特殊情况，采购代理机构延长截止时间和开标时间，采购代理机构和投标人的权利和义务将受到新的截止时间和开标时间的约束。</w:t>
      </w:r>
    </w:p>
    <w:p>
      <w:pPr>
        <w:tabs>
          <w:tab w:val="left" w:pos="1898"/>
        </w:tabs>
        <w:autoSpaceDE w:val="0"/>
        <w:autoSpaceDN w:val="0"/>
        <w:adjustRightInd w:val="0"/>
        <w:spacing w:line="440" w:lineRule="exact"/>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4</w:t>
      </w:r>
      <w:r>
        <w:rPr>
          <w:rFonts w:hint="eastAsia" w:cs="宋体" w:asciiTheme="minorEastAsia" w:hAnsiTheme="minorEastAsia" w:eastAsiaTheme="minorEastAsia"/>
          <w:b/>
          <w:bCs/>
          <w:sz w:val="24"/>
          <w:szCs w:val="24"/>
        </w:rPr>
        <w:t>、投标文件的补充、修改和撤回</w:t>
      </w:r>
    </w:p>
    <w:p>
      <w:pPr>
        <w:tabs>
          <w:tab w:val="left" w:pos="1418"/>
        </w:tabs>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（1）投标人在投标截止时间前可以补充、修改或撤回投标文件。补充或者修改投标文件的，应当先行撤回原文件，补充、修改后重新递交。投标截止时间前未完成递交的，视为撤回投标文件。</w:t>
      </w:r>
    </w:p>
    <w:p>
      <w:pPr>
        <w:tabs>
          <w:tab w:val="left" w:pos="1418"/>
        </w:tabs>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（2）投标截止时间后，投标人不得修改（补充）或撤回其投标文件。</w:t>
      </w:r>
    </w:p>
    <w:p>
      <w:pPr>
        <w:tabs>
          <w:tab w:val="left" w:pos="1898"/>
        </w:tabs>
        <w:autoSpaceDE w:val="0"/>
        <w:autoSpaceDN w:val="0"/>
        <w:adjustRightInd w:val="0"/>
        <w:spacing w:line="440" w:lineRule="exact"/>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5、电子加密投标文件的解密及异常情况处理</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lang w:val="zh-CN"/>
        </w:rPr>
        <w:t>开标后，采购代理机构将向各投标人发出“电子加密投标文件”的解密通知，各供应商代表应当在接到解密通知后</w:t>
      </w:r>
      <w:r>
        <w:rPr>
          <w:rFonts w:hint="eastAsia" w:cs="宋体" w:asciiTheme="minorEastAsia" w:hAnsiTheme="minorEastAsia" w:eastAsiaTheme="minorEastAsia"/>
          <w:kern w:val="0"/>
          <w:sz w:val="24"/>
          <w:szCs w:val="24"/>
        </w:rPr>
        <w:t>30分钟</w:t>
      </w:r>
      <w:r>
        <w:rPr>
          <w:rFonts w:hint="eastAsia" w:cs="宋体" w:asciiTheme="minorEastAsia" w:hAnsiTheme="minorEastAsia" w:eastAsiaTheme="minorEastAsia"/>
          <w:kern w:val="0"/>
          <w:sz w:val="24"/>
          <w:szCs w:val="24"/>
          <w:lang w:val="zh-CN"/>
        </w:rPr>
        <w:t>内自行完成“电子加密投标文件”的在线解密。</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lang w:val="zh-CN"/>
        </w:rPr>
        <w:t>）因网络或者其他问题造成“电子加密投标文件”在规定时间内无法正常解密的，投标人提供了“备份投标文件”的，将由采购代理机构按“政府采购云平台”操作规范将“备份投标文件”上传至“政府采购云平台”，完成解密。</w:t>
      </w:r>
    </w:p>
    <w:p>
      <w:pPr>
        <w:autoSpaceDE w:val="0"/>
        <w:autoSpaceDN w:val="0"/>
        <w:adjustRightInd w:val="0"/>
        <w:spacing w:line="440" w:lineRule="exact"/>
        <w:ind w:firstLine="480" w:firstLineChars="200"/>
        <w:rPr>
          <w:rFonts w:asciiTheme="minorEastAsia" w:hAnsiTheme="minorEastAsia" w:eastAsiaTheme="minorEastAsia"/>
        </w:rPr>
      </w:pPr>
      <w:r>
        <w:rPr>
          <w:rFonts w:hint="eastAsia"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lang w:val="zh-CN"/>
        </w:rPr>
        <w:t>）投标人未在规定时间内完成解密且未提供“备份投标文件”的，默认投标人自动放弃。</w:t>
      </w:r>
    </w:p>
    <w:p>
      <w:pPr>
        <w:pStyle w:val="5"/>
        <w:rPr>
          <w:rFonts w:asciiTheme="minorEastAsia" w:hAnsiTheme="minorEastAsia" w:eastAsiaTheme="minorEastAsia"/>
        </w:rPr>
      </w:pPr>
      <w:r>
        <w:rPr>
          <w:rFonts w:hint="eastAsia" w:asciiTheme="minorEastAsia" w:hAnsiTheme="minorEastAsia" w:eastAsiaTheme="minorEastAsia"/>
        </w:rPr>
        <w:t>（四）投标文件的有效期</w:t>
      </w:r>
    </w:p>
    <w:p>
      <w:pPr>
        <w:pStyle w:val="7"/>
        <w:numPr>
          <w:ilvl w:val="0"/>
          <w:numId w:val="0"/>
        </w:numPr>
        <w:tabs>
          <w:tab w:val="left" w:pos="0"/>
          <w:tab w:val="clear" w:pos="1070"/>
        </w:tabs>
        <w:snapToGrid w:val="0"/>
        <w:spacing w:line="440" w:lineRule="exact"/>
        <w:ind w:firstLine="480" w:firstLineChars="200"/>
        <w:rPr>
          <w:rFonts w:asciiTheme="minorEastAsia" w:hAnsiTheme="minorEastAsia" w:eastAsiaTheme="minorEastAsia"/>
          <w:sz w:val="24"/>
          <w:szCs w:val="24"/>
          <w:lang w:val="en-GB"/>
        </w:rPr>
      </w:pPr>
      <w:r>
        <w:rPr>
          <w:rFonts w:cs="宋体" w:asciiTheme="minorEastAsia" w:hAnsiTheme="minorEastAsia" w:eastAsiaTheme="minorEastAsia"/>
          <w:sz w:val="24"/>
          <w:szCs w:val="24"/>
          <w:lang w:val="en-GB"/>
        </w:rPr>
        <w:t>1</w:t>
      </w:r>
      <w:r>
        <w:rPr>
          <w:rFonts w:hint="eastAsia" w:cs="宋体" w:asciiTheme="minorEastAsia" w:hAnsiTheme="minorEastAsia" w:eastAsiaTheme="minorEastAsia"/>
          <w:sz w:val="24"/>
          <w:szCs w:val="24"/>
          <w:lang w:val="en-GB"/>
        </w:rPr>
        <w:t>、自投标截止日起</w:t>
      </w:r>
      <w:r>
        <w:rPr>
          <w:rFonts w:cs="宋体" w:asciiTheme="minorEastAsia" w:hAnsiTheme="minorEastAsia" w:eastAsiaTheme="minorEastAsia"/>
          <w:sz w:val="24"/>
          <w:szCs w:val="24"/>
          <w:lang w:val="en-GB"/>
        </w:rPr>
        <w:t>90</w:t>
      </w:r>
      <w:r>
        <w:rPr>
          <w:rFonts w:hint="eastAsia" w:cs="宋体" w:asciiTheme="minorEastAsia" w:hAnsiTheme="minorEastAsia" w:eastAsiaTheme="minorEastAsia"/>
          <w:sz w:val="24"/>
          <w:szCs w:val="24"/>
          <w:lang w:val="en-GB"/>
        </w:rPr>
        <w:t>天投标文件应保持有效。有效期不足的投标文件将被拒绝。</w:t>
      </w:r>
    </w:p>
    <w:p>
      <w:pPr>
        <w:pStyle w:val="7"/>
        <w:numPr>
          <w:ilvl w:val="0"/>
          <w:numId w:val="0"/>
        </w:numPr>
        <w:tabs>
          <w:tab w:val="left" w:pos="0"/>
          <w:tab w:val="clear" w:pos="1070"/>
        </w:tabs>
        <w:snapToGrid w:val="0"/>
        <w:spacing w:line="440" w:lineRule="exact"/>
        <w:ind w:firstLine="480" w:firstLineChars="200"/>
        <w:rPr>
          <w:rFonts w:cs="宋体" w:asciiTheme="minorEastAsia" w:hAnsiTheme="minorEastAsia" w:eastAsiaTheme="minorEastAsia"/>
          <w:sz w:val="24"/>
          <w:szCs w:val="24"/>
          <w:lang w:val="en-GB"/>
        </w:rPr>
      </w:pPr>
      <w:r>
        <w:rPr>
          <w:rFonts w:cs="宋体" w:asciiTheme="minorEastAsia" w:hAnsiTheme="minorEastAsia" w:eastAsiaTheme="minorEastAsia"/>
          <w:sz w:val="24"/>
          <w:szCs w:val="24"/>
          <w:lang w:val="en-GB"/>
        </w:rPr>
        <w:t>2</w:t>
      </w:r>
      <w:r>
        <w:rPr>
          <w:rFonts w:hint="eastAsia" w:cs="宋体" w:asciiTheme="minorEastAsia" w:hAnsiTheme="minorEastAsia" w:eastAsiaTheme="minorEastAsia"/>
          <w:sz w:val="24"/>
          <w:szCs w:val="24"/>
          <w:lang w:val="en-GB"/>
        </w:rPr>
        <w:t>、在特殊情况下，采购人可与投标人协商延长投标文件的有效期，这种要求和答复均以书面形式进行。</w:t>
      </w:r>
    </w:p>
    <w:p>
      <w:pPr>
        <w:pStyle w:val="7"/>
        <w:numPr>
          <w:ilvl w:val="0"/>
          <w:numId w:val="0"/>
        </w:numPr>
        <w:tabs>
          <w:tab w:val="left" w:pos="0"/>
          <w:tab w:val="clear" w:pos="1070"/>
        </w:tabs>
        <w:snapToGrid w:val="0"/>
        <w:spacing w:line="440" w:lineRule="exact"/>
        <w:ind w:firstLine="480" w:firstLineChars="200"/>
        <w:rPr>
          <w:rFonts w:cs="宋体" w:asciiTheme="minorEastAsia" w:hAnsiTheme="minorEastAsia" w:eastAsiaTheme="minorEastAsia"/>
          <w:sz w:val="24"/>
          <w:szCs w:val="24"/>
          <w:lang w:val="en-GB"/>
        </w:rPr>
      </w:pPr>
      <w:bookmarkStart w:id="5" w:name="_Toc22101"/>
      <w:r>
        <w:rPr>
          <w:rFonts w:cs="宋体" w:asciiTheme="minorEastAsia" w:hAnsiTheme="minorEastAsia" w:eastAsiaTheme="minorEastAsia"/>
          <w:sz w:val="24"/>
          <w:szCs w:val="24"/>
          <w:lang w:val="en-GB"/>
        </w:rPr>
        <w:t>3</w:t>
      </w:r>
      <w:r>
        <w:rPr>
          <w:rFonts w:hint="eastAsia" w:cs="宋体" w:asciiTheme="minorEastAsia" w:hAnsiTheme="minorEastAsia" w:eastAsiaTheme="minorEastAsia"/>
          <w:sz w:val="24"/>
          <w:szCs w:val="24"/>
          <w:lang w:val="en-GB"/>
        </w:rPr>
        <w:t>、中标人的投标文件自开标之日起至合同履行完毕均应保持有效。</w:t>
      </w:r>
      <w:bookmarkEnd w:id="4"/>
      <w:bookmarkEnd w:id="5"/>
    </w:p>
    <w:p>
      <w:pPr>
        <w:pStyle w:val="4"/>
        <w:rPr>
          <w:rFonts w:asciiTheme="minorEastAsia" w:hAnsiTheme="minorEastAsia" w:eastAsiaTheme="minorEastAsia"/>
        </w:rPr>
      </w:pPr>
      <w:r>
        <w:rPr>
          <w:rFonts w:hint="eastAsia" w:asciiTheme="minorEastAsia" w:hAnsiTheme="minorEastAsia" w:eastAsiaTheme="minorEastAsia"/>
        </w:rPr>
        <w:t>四、开标</w:t>
      </w:r>
    </w:p>
    <w:p>
      <w:pPr>
        <w:pStyle w:val="5"/>
        <w:rPr>
          <w:rFonts w:asciiTheme="minorEastAsia" w:hAnsiTheme="minorEastAsia" w:eastAsiaTheme="minorEastAsia"/>
        </w:rPr>
      </w:pPr>
      <w:r>
        <w:rPr>
          <w:rFonts w:hint="eastAsia" w:asciiTheme="minorEastAsia" w:hAnsiTheme="minorEastAsia" w:eastAsiaTheme="minorEastAsia"/>
        </w:rPr>
        <w:t>（一）开标程序</w:t>
      </w:r>
    </w:p>
    <w:p>
      <w:pPr>
        <w:spacing w:line="360" w:lineRule="auto"/>
        <w:ind w:firstLine="422" w:firstLineChars="176"/>
        <w:rPr>
          <w:rFonts w:cs="Arial" w:asciiTheme="minorEastAsia" w:hAnsiTheme="minorEastAsia" w:eastAsiaTheme="minorEastAsia"/>
          <w:kern w:val="0"/>
          <w:sz w:val="24"/>
        </w:rPr>
      </w:pPr>
      <w:r>
        <w:rPr>
          <w:rFonts w:hint="eastAsia" w:cs="宋体" w:asciiTheme="minorEastAsia" w:hAnsiTheme="minorEastAsia" w:eastAsiaTheme="minorEastAsia"/>
          <w:sz w:val="24"/>
          <w:szCs w:val="24"/>
        </w:rPr>
        <w:t>1、</w:t>
      </w:r>
      <w:r>
        <w:rPr>
          <w:rFonts w:hint="eastAsia" w:asciiTheme="minorEastAsia" w:hAnsiTheme="minorEastAsia" w:eastAsiaTheme="minorEastAsia"/>
          <w:sz w:val="24"/>
        </w:rPr>
        <w:t>采购组织机构将按照招标文件规定的时间通过“政府采购云平台”组织开标、开启投标文件，所有供应商均应当准时在线参加。</w:t>
      </w:r>
      <w:r>
        <w:rPr>
          <w:rFonts w:hint="eastAsia" w:cs="Arial" w:asciiTheme="minorEastAsia" w:hAnsiTheme="minorEastAsia" w:eastAsiaTheme="minorEastAsia"/>
          <w:kern w:val="0"/>
          <w:sz w:val="24"/>
        </w:rPr>
        <w:t>投标供应商</w:t>
      </w:r>
      <w:r>
        <w:rPr>
          <w:rFonts w:cs="Arial" w:asciiTheme="minorEastAsia" w:hAnsiTheme="minorEastAsia" w:eastAsiaTheme="minorEastAsia"/>
          <w:kern w:val="0"/>
          <w:sz w:val="24"/>
        </w:rPr>
        <w:t>如不</w:t>
      </w:r>
      <w:r>
        <w:rPr>
          <w:rFonts w:hint="eastAsia" w:cs="Arial" w:asciiTheme="minorEastAsia" w:hAnsiTheme="minorEastAsia" w:eastAsiaTheme="minorEastAsia"/>
          <w:kern w:val="0"/>
          <w:sz w:val="24"/>
        </w:rPr>
        <w:t>参加在线</w:t>
      </w:r>
      <w:r>
        <w:rPr>
          <w:rFonts w:cs="Arial" w:asciiTheme="minorEastAsia" w:hAnsiTheme="minorEastAsia" w:eastAsiaTheme="minorEastAsia"/>
          <w:kern w:val="0"/>
          <w:sz w:val="24"/>
        </w:rPr>
        <w:t>开标大会的，</w:t>
      </w:r>
      <w:r>
        <w:rPr>
          <w:rFonts w:hint="eastAsia" w:cs="Arial" w:asciiTheme="minorEastAsia" w:hAnsiTheme="minorEastAsia" w:eastAsiaTheme="minorEastAsia"/>
          <w:kern w:val="0"/>
          <w:sz w:val="24"/>
        </w:rPr>
        <w:t>视同认可开标结果，</w:t>
      </w:r>
      <w:r>
        <w:rPr>
          <w:rFonts w:cs="Arial" w:asciiTheme="minorEastAsia" w:hAnsiTheme="minorEastAsia" w:eastAsiaTheme="minorEastAsia"/>
          <w:kern w:val="0"/>
          <w:sz w:val="24"/>
        </w:rPr>
        <w:t>事后不得对采购相关人员、开标过程和开标结果提出异议</w:t>
      </w:r>
      <w:r>
        <w:rPr>
          <w:rFonts w:hint="eastAsia" w:cs="Arial" w:asciiTheme="minorEastAsia" w:hAnsiTheme="minorEastAsia" w:eastAsiaTheme="minorEastAsia"/>
          <w:kern w:val="0"/>
          <w:sz w:val="24"/>
        </w:rPr>
        <w:t>，同时投标供应商因未在线参加开标而导致投标文件无法按时解密等一切后果由供应商自行承担。</w:t>
      </w:r>
    </w:p>
    <w:p>
      <w:pPr>
        <w:snapToGri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向各投标人发出“电子加密投标文件”【开始解密】通知，由供应商在招标文件规定的时间内自行进行投标文件解密。供应商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snapToGri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3、投标文件解密结束，供应商通过邮件形式将经授权代表签署的《政府采购活动现场确认声明书》（</w:t>
      </w:r>
      <w:r>
        <w:rPr>
          <w:rFonts w:hint="eastAsia" w:cs="宋体" w:asciiTheme="minorEastAsia" w:hAnsiTheme="minorEastAsia" w:eastAsiaTheme="minorEastAsia"/>
          <w:b/>
          <w:bCs/>
          <w:sz w:val="24"/>
          <w:szCs w:val="24"/>
        </w:rPr>
        <w:t>格式见招标文件最后一页内容</w:t>
      </w:r>
      <w:r>
        <w:rPr>
          <w:rFonts w:hint="eastAsia" w:cs="宋体" w:asciiTheme="minorEastAsia" w:hAnsiTheme="minorEastAsia" w:eastAsiaTheme="minorEastAsia"/>
          <w:sz w:val="24"/>
          <w:szCs w:val="24"/>
        </w:rPr>
        <w:t>）的扫描件或（图片）发至代理机构经办人邮箱</w:t>
      </w:r>
      <w:r>
        <w:rPr>
          <w:rFonts w:hint="eastAsia" w:cs="宋体" w:asciiTheme="minorEastAsia" w:hAnsiTheme="minorEastAsia" w:eastAsiaTheme="minorEastAsia"/>
          <w:color w:val="000000" w:themeColor="text1"/>
          <w:sz w:val="24"/>
          <w:szCs w:val="24"/>
          <w14:textFill>
            <w14:solidFill>
              <w14:schemeClr w14:val="tx1"/>
            </w14:solidFill>
          </w14:textFill>
        </w:rPr>
        <w:t>（邮箱地址：695346228@qq.com）；</w:t>
      </w:r>
    </w:p>
    <w:p>
      <w:pPr>
        <w:snapToGri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由采购人或者采购代理机构评审资格证明文件，若资格审查不符合招标文件要求，通过发送邮件形式告知其原因并由投标人签章确认（不予确认的应说明理由，否则视为无异议）。资格审查未获通过的投标人，其商务技术文件及报价文件不进入评审。</w:t>
      </w:r>
    </w:p>
    <w:p>
      <w:pPr>
        <w:snapToGri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评标委员会对商务技术文件进行评审，评审内容包括符合性审查，技术、商务评估及比较等。符合性及商务技术审查不通过的，通过发送邮件形式告知其原因并由投标人签章确认（不予确认的应说明理由，否则视为无异议），其报价文件不再进入评审。</w:t>
      </w:r>
    </w:p>
    <w:p>
      <w:pPr>
        <w:spacing w:line="360" w:lineRule="auto"/>
        <w:ind w:firstLine="424" w:firstLineChars="177"/>
        <w:jc w:val="left"/>
        <w:rPr>
          <w:rFonts w:cs="Arial" w:asciiTheme="minorEastAsia" w:hAnsiTheme="minorEastAsia" w:eastAsiaTheme="minorEastAsia"/>
          <w:kern w:val="0"/>
          <w:sz w:val="24"/>
        </w:rPr>
      </w:pPr>
      <w:r>
        <w:rPr>
          <w:rFonts w:hint="eastAsia" w:cs="宋体" w:asciiTheme="minorEastAsia" w:hAnsiTheme="minorEastAsia" w:eastAsiaTheme="minorEastAsia"/>
          <w:sz w:val="24"/>
          <w:szCs w:val="24"/>
        </w:rPr>
        <w:t>6、</w:t>
      </w:r>
      <w:r>
        <w:rPr>
          <w:rFonts w:hint="eastAsia" w:cs="Arial" w:asciiTheme="minorEastAsia" w:hAnsiTheme="minorEastAsia" w:eastAsiaTheme="minorEastAsia"/>
          <w:kern w:val="0"/>
          <w:sz w:val="24"/>
        </w:rPr>
        <w:t>开启符合性审查、商务技术评审有效投标供应商的《报价文件》，通过政府采购平台公布开标一览表有关内容，同时当场制作开标记录表，</w:t>
      </w:r>
      <w:r>
        <w:rPr>
          <w:rFonts w:hint="eastAsia" w:cs="Arial" w:asciiTheme="minorEastAsia" w:hAnsiTheme="minorEastAsia" w:eastAsiaTheme="minorEastAsia"/>
          <w:kern w:val="0"/>
          <w:sz w:val="24"/>
          <w:u w:val="single"/>
        </w:rPr>
        <w:t>供应商通过政府采购平台线上签章</w:t>
      </w:r>
      <w:r>
        <w:rPr>
          <w:rFonts w:cs="Arial" w:asciiTheme="minorEastAsia" w:hAnsiTheme="minorEastAsia" w:eastAsiaTheme="minorEastAsia"/>
          <w:kern w:val="0"/>
          <w:sz w:val="24"/>
          <w:u w:val="single"/>
        </w:rPr>
        <w:t>确认</w:t>
      </w:r>
      <w:r>
        <w:rPr>
          <w:rFonts w:cs="Arial" w:asciiTheme="minorEastAsia" w:hAnsiTheme="minorEastAsia" w:eastAsiaTheme="minorEastAsia"/>
          <w:kern w:val="0"/>
          <w:sz w:val="24"/>
        </w:rPr>
        <w:t>（不予确认的应说明理由，否则视为无异议）。</w:t>
      </w:r>
      <w:r>
        <w:rPr>
          <w:rFonts w:hint="eastAsia" w:cs="Arial" w:asciiTheme="minorEastAsia" w:hAnsiTheme="minorEastAsia" w:eastAsiaTheme="minorEastAsia"/>
          <w:kern w:val="0"/>
          <w:sz w:val="24"/>
        </w:rPr>
        <w:t>报价文件开启</w:t>
      </w:r>
      <w:r>
        <w:rPr>
          <w:rFonts w:cs="Arial" w:asciiTheme="minorEastAsia" w:hAnsiTheme="minorEastAsia" w:eastAsiaTheme="minorEastAsia"/>
          <w:kern w:val="0"/>
          <w:sz w:val="24"/>
        </w:rPr>
        <w:t>后，由评标委员会对报价的合理性、准确性等进行审查核实</w:t>
      </w:r>
      <w:r>
        <w:rPr>
          <w:rFonts w:hint="eastAsia" w:cs="Arial" w:asciiTheme="minorEastAsia" w:hAnsiTheme="minorEastAsia" w:eastAsiaTheme="minorEastAsia"/>
          <w:kern w:val="0"/>
          <w:sz w:val="24"/>
        </w:rPr>
        <w:t>。</w:t>
      </w:r>
    </w:p>
    <w:p>
      <w:pPr>
        <w:snapToGri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7、评审结束后，由评标委员会编写并签署评审报告，评审报告应当根据评标办法及评分标准推荐中标候选人；</w:t>
      </w:r>
    </w:p>
    <w:p>
      <w:pPr>
        <w:snapToGri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8、采购代理机构将通过发送邮件形式公布中标（成交）候选供应商名单并出具开标记录，由主持人、记录人、现场监督员当场签字确认；</w:t>
      </w:r>
    </w:p>
    <w:p>
      <w:pPr>
        <w:snapToGrid w:val="0"/>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9、开标会议结束。</w:t>
      </w:r>
    </w:p>
    <w:p>
      <w:pPr>
        <w:snapToGrid w:val="0"/>
        <w:spacing w:line="440" w:lineRule="exact"/>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特别说明：政府采购云平台如对电子化开标及评审程序有调整的，按调整后的程序操作。</w:t>
      </w:r>
    </w:p>
    <w:p>
      <w:pPr>
        <w:pStyle w:val="4"/>
        <w:rPr>
          <w:rFonts w:asciiTheme="minorEastAsia" w:hAnsiTheme="minorEastAsia" w:eastAsiaTheme="minorEastAsia"/>
        </w:rPr>
      </w:pPr>
      <w:r>
        <w:rPr>
          <w:rFonts w:hint="eastAsia" w:asciiTheme="minorEastAsia" w:hAnsiTheme="minorEastAsia" w:eastAsiaTheme="minorEastAsia"/>
        </w:rPr>
        <w:t>五、评标</w:t>
      </w:r>
    </w:p>
    <w:p>
      <w:pPr>
        <w:pStyle w:val="5"/>
        <w:rPr>
          <w:rFonts w:asciiTheme="minorEastAsia" w:hAnsiTheme="minorEastAsia" w:eastAsiaTheme="minorEastAsia"/>
        </w:rPr>
      </w:pPr>
      <w:r>
        <w:rPr>
          <w:rFonts w:hint="eastAsia" w:asciiTheme="minorEastAsia" w:hAnsiTheme="minorEastAsia" w:eastAsiaTheme="minorEastAsia"/>
        </w:rPr>
        <w:t>（一）评审工作的组织</w:t>
      </w:r>
    </w:p>
    <w:p>
      <w:pPr>
        <w:spacing w:line="360" w:lineRule="auto"/>
        <w:ind w:firstLine="422" w:firstLineChars="176"/>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1、采购人或采购代理机构负责组织本项目的评审工作，并依据《政府采购货物和服务招标投标管理办法（财政部第87号令）》第四十五条的相关规定履行职责。</w:t>
      </w:r>
    </w:p>
    <w:p>
      <w:pPr>
        <w:pStyle w:val="5"/>
        <w:rPr>
          <w:rFonts w:asciiTheme="minorEastAsia" w:hAnsiTheme="minorEastAsia" w:eastAsiaTheme="minorEastAsia"/>
        </w:rPr>
      </w:pPr>
      <w:r>
        <w:rPr>
          <w:rFonts w:hint="eastAsia" w:asciiTheme="minorEastAsia" w:hAnsiTheme="minorEastAsia" w:eastAsiaTheme="minorEastAsia"/>
        </w:rPr>
        <w:t>（二）评标委员会的组建</w:t>
      </w:r>
    </w:p>
    <w:p>
      <w:pPr>
        <w:spacing w:line="360" w:lineRule="auto"/>
        <w:ind w:firstLine="422" w:firstLineChars="176"/>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1、评标委员会由采购人或采购代理机构依法组建，成员包括采购人代表和评审专家，成员人数</w:t>
      </w:r>
      <w:r>
        <w:rPr>
          <w:rFonts w:cs="Arial" w:asciiTheme="minorEastAsia" w:hAnsiTheme="minorEastAsia" w:eastAsiaTheme="minorEastAsia"/>
          <w:kern w:val="0"/>
          <w:sz w:val="24"/>
        </w:rPr>
        <w:t>为</w:t>
      </w:r>
      <w:r>
        <w:rPr>
          <w:rFonts w:hint="eastAsia" w:cs="Arial" w:asciiTheme="minorEastAsia" w:hAnsiTheme="minorEastAsia" w:eastAsiaTheme="minorEastAsia"/>
          <w:kern w:val="0"/>
          <w:sz w:val="24"/>
        </w:rPr>
        <w:t>五</w:t>
      </w:r>
      <w:r>
        <w:rPr>
          <w:rFonts w:cs="Arial" w:asciiTheme="minorEastAsia" w:hAnsiTheme="minorEastAsia" w:eastAsiaTheme="minorEastAsia"/>
          <w:kern w:val="0"/>
          <w:sz w:val="24"/>
        </w:rPr>
        <w:t>人</w:t>
      </w:r>
      <w:r>
        <w:rPr>
          <w:rFonts w:hint="eastAsia" w:cs="Arial" w:asciiTheme="minorEastAsia" w:hAnsiTheme="minorEastAsia" w:eastAsiaTheme="minorEastAsia"/>
          <w:kern w:val="0"/>
          <w:sz w:val="24"/>
        </w:rPr>
        <w:t>或以上单数，其中评审专家不少于成员总数的三分之二。</w:t>
      </w:r>
    </w:p>
    <w:p>
      <w:pPr>
        <w:spacing w:line="360" w:lineRule="auto"/>
        <w:ind w:firstLine="422" w:firstLineChars="176"/>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2、评标委员会成员名单在评审结果（采购结果）公告前保密。</w:t>
      </w:r>
    </w:p>
    <w:p>
      <w:pPr>
        <w:pStyle w:val="5"/>
        <w:rPr>
          <w:rFonts w:asciiTheme="minorEastAsia" w:hAnsiTheme="minorEastAsia" w:eastAsiaTheme="minorEastAsia"/>
        </w:rPr>
      </w:pPr>
      <w:r>
        <w:rPr>
          <w:rFonts w:hint="eastAsia" w:asciiTheme="minorEastAsia" w:hAnsiTheme="minorEastAsia" w:eastAsiaTheme="minorEastAsia"/>
        </w:rPr>
        <w:t>（三）评标委员会的职责</w:t>
      </w:r>
    </w:p>
    <w:p>
      <w:pPr>
        <w:spacing w:line="360" w:lineRule="auto"/>
        <w:ind w:firstLine="424" w:firstLineChars="176"/>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1、评标委员会负责具体评审事务，并独立履行下列职责：</w:t>
      </w:r>
    </w:p>
    <w:p>
      <w:pPr>
        <w:spacing w:line="360" w:lineRule="auto"/>
        <w:ind w:firstLine="422" w:firstLineChars="176"/>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（1）审查、评价投标文件是否符合招标文件的商务、技术等实质性要求；</w:t>
      </w:r>
    </w:p>
    <w:p>
      <w:pPr>
        <w:spacing w:line="360" w:lineRule="auto"/>
        <w:ind w:firstLine="422" w:firstLineChars="176"/>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（2）要求投标人对投标文件有关事项作出澄清或者说明；</w:t>
      </w:r>
    </w:p>
    <w:p>
      <w:pPr>
        <w:spacing w:line="360" w:lineRule="auto"/>
        <w:ind w:firstLine="422" w:firstLineChars="176"/>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（3）对投标文件进行比较和评价；</w:t>
      </w:r>
    </w:p>
    <w:p>
      <w:pPr>
        <w:spacing w:line="360" w:lineRule="auto"/>
        <w:ind w:firstLine="422" w:firstLineChars="176"/>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（4）确定中标候选人名单，以及根据采购人委托直接确定中标人。</w:t>
      </w:r>
    </w:p>
    <w:p>
      <w:pPr>
        <w:pStyle w:val="5"/>
        <w:rPr>
          <w:rFonts w:cs="Times New Roman" w:asciiTheme="minorEastAsia" w:hAnsiTheme="minorEastAsia" w:eastAsiaTheme="minorEastAsia"/>
        </w:rPr>
      </w:pPr>
      <w:r>
        <w:rPr>
          <w:rFonts w:hint="eastAsia" w:asciiTheme="minorEastAsia" w:hAnsiTheme="minorEastAsia" w:eastAsiaTheme="minorEastAsia"/>
        </w:rPr>
        <w:t>（四）评标原则和评标办法</w:t>
      </w:r>
    </w:p>
    <w:p>
      <w:pPr>
        <w:pStyle w:val="13"/>
        <w:snapToGrid w:val="0"/>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440" w:lineRule="exact"/>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2、评审工作将依据招标文件、投标文件，具体评标内容及评分标准等详见《第三章：评标方法及评分标准》。</w:t>
      </w:r>
    </w:p>
    <w:p>
      <w:pPr>
        <w:pStyle w:val="13"/>
        <w:snapToGrid w:val="0"/>
        <w:spacing w:line="440" w:lineRule="exact"/>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5"/>
        <w:rPr>
          <w:rFonts w:asciiTheme="minorEastAsia" w:hAnsiTheme="minorEastAsia" w:eastAsiaTheme="minorEastAsia"/>
        </w:rPr>
      </w:pPr>
      <w:r>
        <w:rPr>
          <w:rFonts w:hint="eastAsia" w:asciiTheme="minorEastAsia" w:hAnsiTheme="minorEastAsia" w:eastAsiaTheme="minorEastAsia"/>
        </w:rPr>
        <w:t>（五）评审意见的争议处理</w:t>
      </w:r>
    </w:p>
    <w:p>
      <w:pPr>
        <w:spacing w:line="360" w:lineRule="auto"/>
        <w:ind w:firstLine="424" w:firstLineChars="177"/>
        <w:rPr>
          <w:rFonts w:cs="Arial" w:asciiTheme="minorEastAsia" w:hAnsiTheme="minorEastAsia" w:eastAsiaTheme="minorEastAsia"/>
          <w:bCs/>
          <w:sz w:val="24"/>
        </w:rPr>
      </w:pPr>
      <w:r>
        <w:rPr>
          <w:rFonts w:hint="eastAsia" w:cs="Arial" w:asciiTheme="minorEastAsia" w:hAnsiTheme="minorEastAsia" w:eastAsiaTheme="minorEastAsia"/>
          <w:bCs/>
          <w:sz w:val="24"/>
        </w:rPr>
        <w:t>1、评标委员会</w:t>
      </w:r>
      <w:r>
        <w:rPr>
          <w:rFonts w:cs="Arial" w:asciiTheme="minorEastAsia" w:hAnsiTheme="minorEastAsia" w:eastAsiaTheme="minorEastAsia"/>
          <w:bCs/>
          <w:sz w:val="24"/>
        </w:rPr>
        <w:t>成员对需要共同认定的事项存在争议的，按照少数服从多数的原则作出结论。持不同意见的</w:t>
      </w:r>
      <w:r>
        <w:rPr>
          <w:rFonts w:hint="eastAsia" w:cs="Arial" w:asciiTheme="minorEastAsia" w:hAnsiTheme="minorEastAsia" w:eastAsiaTheme="minorEastAsia"/>
          <w:bCs/>
          <w:sz w:val="24"/>
        </w:rPr>
        <w:t>评标委员会</w:t>
      </w:r>
      <w:r>
        <w:rPr>
          <w:rFonts w:cs="Arial" w:asciiTheme="minorEastAsia" w:hAnsiTheme="minorEastAsia" w:eastAsiaTheme="minorEastAsia"/>
          <w:bCs/>
          <w:sz w:val="24"/>
        </w:rPr>
        <w:t>成员应当在评</w:t>
      </w:r>
      <w:r>
        <w:rPr>
          <w:rFonts w:hint="eastAsia" w:cs="Arial" w:asciiTheme="minorEastAsia" w:hAnsiTheme="minorEastAsia" w:eastAsiaTheme="minorEastAsia"/>
          <w:bCs/>
          <w:sz w:val="24"/>
        </w:rPr>
        <w:t>审</w:t>
      </w:r>
      <w:r>
        <w:rPr>
          <w:rFonts w:cs="Arial" w:asciiTheme="minorEastAsia" w:hAnsiTheme="minorEastAsia" w:eastAsiaTheme="minorEastAsia"/>
          <w:bCs/>
          <w:sz w:val="24"/>
        </w:rPr>
        <w:t>报告上签署不同意见及理由，否则视为同意评</w:t>
      </w:r>
      <w:r>
        <w:rPr>
          <w:rFonts w:hint="eastAsia" w:cs="Arial" w:asciiTheme="minorEastAsia" w:hAnsiTheme="minorEastAsia" w:eastAsiaTheme="minorEastAsia"/>
          <w:bCs/>
          <w:sz w:val="24"/>
        </w:rPr>
        <w:t>审</w:t>
      </w:r>
      <w:r>
        <w:rPr>
          <w:rFonts w:cs="Arial" w:asciiTheme="minorEastAsia" w:hAnsiTheme="minorEastAsia" w:eastAsiaTheme="minorEastAsia"/>
          <w:bCs/>
          <w:sz w:val="24"/>
        </w:rPr>
        <w:t>报告。</w:t>
      </w:r>
    </w:p>
    <w:p>
      <w:pPr>
        <w:pStyle w:val="5"/>
        <w:rPr>
          <w:rFonts w:asciiTheme="minorEastAsia" w:hAnsiTheme="minorEastAsia" w:eastAsiaTheme="minorEastAsia"/>
        </w:rPr>
      </w:pPr>
      <w:r>
        <w:rPr>
          <w:rFonts w:hint="eastAsia" w:asciiTheme="minorEastAsia" w:hAnsiTheme="minorEastAsia" w:eastAsiaTheme="minorEastAsia"/>
        </w:rPr>
        <w:t>（六）评委纪律</w:t>
      </w:r>
    </w:p>
    <w:p>
      <w:pPr>
        <w:spacing w:line="360" w:lineRule="auto"/>
        <w:ind w:firstLine="424" w:firstLineChars="177"/>
        <w:rPr>
          <w:rFonts w:cs="Arial" w:asciiTheme="minorEastAsia" w:hAnsiTheme="minorEastAsia" w:eastAsiaTheme="minorEastAsia"/>
          <w:kern w:val="0"/>
          <w:sz w:val="24"/>
        </w:rPr>
      </w:pPr>
      <w:r>
        <w:rPr>
          <w:rFonts w:hint="eastAsia" w:cs="Arial" w:asciiTheme="minorEastAsia" w:hAnsiTheme="minorEastAsia" w:eastAsiaTheme="minorEastAsia"/>
          <w:sz w:val="24"/>
        </w:rPr>
        <w:t>1、评标委员会成员</w:t>
      </w:r>
      <w:r>
        <w:rPr>
          <w:rFonts w:cs="Arial" w:asciiTheme="minorEastAsia" w:hAnsiTheme="minorEastAsia" w:eastAsiaTheme="minorEastAsia"/>
          <w:sz w:val="24"/>
        </w:rPr>
        <w:t>必须严格遵守保密规定，不得泄露评</w:t>
      </w:r>
      <w:r>
        <w:rPr>
          <w:rFonts w:hint="eastAsia" w:cs="Arial" w:asciiTheme="minorEastAsia" w:hAnsiTheme="minorEastAsia" w:eastAsiaTheme="minorEastAsia"/>
          <w:sz w:val="24"/>
        </w:rPr>
        <w:t>审</w:t>
      </w:r>
      <w:r>
        <w:rPr>
          <w:rFonts w:cs="Arial" w:asciiTheme="minorEastAsia" w:hAnsiTheme="minorEastAsia" w:eastAsiaTheme="minorEastAsia"/>
          <w:sz w:val="24"/>
        </w:rPr>
        <w:t>的有关情况</w:t>
      </w:r>
      <w:r>
        <w:rPr>
          <w:rFonts w:hint="eastAsia" w:cs="Arial" w:asciiTheme="minorEastAsia" w:hAnsiTheme="minorEastAsia" w:eastAsiaTheme="minorEastAsia"/>
          <w:kern w:val="0"/>
          <w:sz w:val="24"/>
        </w:rPr>
        <w:t>，</w:t>
      </w:r>
      <w:r>
        <w:rPr>
          <w:rFonts w:cs="Arial" w:asciiTheme="minorEastAsia" w:hAnsiTheme="minorEastAsia" w:eastAsiaTheme="minorEastAsia"/>
          <w:kern w:val="0"/>
          <w:sz w:val="24"/>
        </w:rPr>
        <w:t>任何单位和个人不得干扰、影响评标的正常进行</w:t>
      </w:r>
      <w:r>
        <w:rPr>
          <w:rFonts w:hint="eastAsia" w:cs="Arial" w:asciiTheme="minorEastAsia" w:hAnsiTheme="minorEastAsia" w:eastAsiaTheme="minorEastAsia"/>
          <w:kern w:val="0"/>
          <w:sz w:val="24"/>
        </w:rPr>
        <w:t>，</w:t>
      </w:r>
      <w:r>
        <w:rPr>
          <w:rFonts w:cs="Arial" w:asciiTheme="minorEastAsia" w:hAnsiTheme="minorEastAsia" w:eastAsiaTheme="minorEastAsia"/>
          <w:kern w:val="0"/>
          <w:sz w:val="24"/>
        </w:rPr>
        <w:t>评标委员会</w:t>
      </w:r>
      <w:r>
        <w:rPr>
          <w:rFonts w:hint="eastAsia" w:cs="Arial" w:asciiTheme="minorEastAsia" w:hAnsiTheme="minorEastAsia" w:eastAsiaTheme="minorEastAsia"/>
          <w:kern w:val="0"/>
          <w:sz w:val="24"/>
        </w:rPr>
        <w:t>成员</w:t>
      </w:r>
      <w:r>
        <w:rPr>
          <w:rFonts w:cs="Arial" w:asciiTheme="minorEastAsia" w:hAnsiTheme="minorEastAsia" w:eastAsiaTheme="minorEastAsia"/>
          <w:kern w:val="0"/>
          <w:sz w:val="24"/>
        </w:rPr>
        <w:t>不得私下与投标供应商接触</w:t>
      </w:r>
      <w:r>
        <w:rPr>
          <w:rFonts w:hint="eastAsia" w:cs="Arial" w:asciiTheme="minorEastAsia" w:hAnsiTheme="minorEastAsia" w:eastAsiaTheme="minorEastAsia"/>
          <w:kern w:val="0"/>
          <w:sz w:val="24"/>
        </w:rPr>
        <w:t>，不得出现浙江省政府采购活动现场组织管理办法中规定的其他禁止行为。</w:t>
      </w:r>
    </w:p>
    <w:p>
      <w:pPr>
        <w:pStyle w:val="5"/>
        <w:rPr>
          <w:rFonts w:asciiTheme="minorEastAsia" w:hAnsiTheme="minorEastAsia" w:eastAsiaTheme="minorEastAsia"/>
        </w:rPr>
      </w:pPr>
      <w:bookmarkStart w:id="6" w:name="_Toc24550043"/>
      <w:bookmarkStart w:id="7" w:name="_Toc33194395"/>
      <w:r>
        <w:rPr>
          <w:rFonts w:hint="eastAsia" w:asciiTheme="minorEastAsia" w:hAnsiTheme="minorEastAsia" w:eastAsiaTheme="minorEastAsia"/>
        </w:rPr>
        <w:t>（七）</w:t>
      </w:r>
      <w:bookmarkEnd w:id="6"/>
      <w:bookmarkStart w:id="8" w:name="_Toc24550044"/>
      <w:r>
        <w:rPr>
          <w:rFonts w:hint="eastAsia" w:asciiTheme="minorEastAsia" w:hAnsiTheme="minorEastAsia" w:eastAsiaTheme="minorEastAsia"/>
        </w:rPr>
        <w:t>评审流程及内容</w:t>
      </w:r>
      <w:bookmarkEnd w:id="7"/>
      <w:bookmarkEnd w:id="8"/>
    </w:p>
    <w:p>
      <w:pPr>
        <w:spacing w:line="360" w:lineRule="auto"/>
        <w:ind w:firstLine="424" w:firstLineChars="176"/>
        <w:rPr>
          <w:rFonts w:asciiTheme="minorEastAsia" w:hAnsiTheme="minorEastAsia" w:eastAsiaTheme="minorEastAsia"/>
          <w:sz w:val="24"/>
        </w:rPr>
      </w:pPr>
      <w:r>
        <w:rPr>
          <w:rFonts w:hint="eastAsia" w:cs="Arial" w:asciiTheme="minorEastAsia" w:hAnsiTheme="minorEastAsia" w:eastAsiaTheme="minorEastAsia"/>
          <w:b/>
          <w:kern w:val="0"/>
          <w:sz w:val="24"/>
        </w:rPr>
        <w:t>本项目具体的评审事务由评标委员会负责，评审流程及内容如下：</w:t>
      </w:r>
    </w:p>
    <w:p>
      <w:pPr>
        <w:spacing w:line="360" w:lineRule="auto"/>
        <w:ind w:firstLine="424" w:firstLineChars="176"/>
        <w:rPr>
          <w:rFonts w:asciiTheme="minorEastAsia" w:hAnsiTheme="minorEastAsia" w:eastAsiaTheme="minorEastAsia"/>
          <w:sz w:val="24"/>
        </w:rPr>
      </w:pPr>
      <w:r>
        <w:rPr>
          <w:rFonts w:hint="eastAsia" w:cs="Arial" w:asciiTheme="minorEastAsia" w:hAnsiTheme="minorEastAsia" w:eastAsiaTheme="minorEastAsia"/>
          <w:b/>
          <w:kern w:val="0"/>
          <w:sz w:val="24"/>
        </w:rPr>
        <w:t>1、评审前准备</w:t>
      </w:r>
    </w:p>
    <w:p>
      <w:pPr>
        <w:spacing w:line="360" w:lineRule="auto"/>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（1）由评审专家推选评审小组组长，采购人代表不得担任评审小组组长。</w:t>
      </w:r>
    </w:p>
    <w:p>
      <w:pPr>
        <w:spacing w:line="360" w:lineRule="auto"/>
        <w:ind w:firstLine="240" w:firstLineChars="100"/>
        <w:rPr>
          <w:rFonts w:cs="Arial" w:asciiTheme="minorEastAsia" w:hAnsiTheme="minorEastAsia" w:eastAsiaTheme="minorEastAsia"/>
          <w:b/>
          <w:kern w:val="0"/>
          <w:sz w:val="24"/>
        </w:rPr>
      </w:pPr>
      <w:r>
        <w:rPr>
          <w:rFonts w:hint="eastAsia" w:cs="Arial" w:asciiTheme="minorEastAsia" w:hAnsiTheme="minorEastAsia" w:eastAsiaTheme="minorEastAsia"/>
          <w:kern w:val="0"/>
          <w:sz w:val="24"/>
        </w:rPr>
        <w:t>（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spacing w:line="360" w:lineRule="auto"/>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ab/>
      </w:r>
      <w:r>
        <w:rPr>
          <w:rFonts w:hint="eastAsia" w:cs="Arial" w:asciiTheme="minorEastAsia" w:hAnsiTheme="minorEastAsia" w:eastAsiaTheme="minorEastAsia"/>
          <w:b/>
          <w:kern w:val="0"/>
          <w:sz w:val="24"/>
        </w:rPr>
        <w:t>2、投标文件的初步审查、符合性审查</w:t>
      </w:r>
    </w:p>
    <w:p>
      <w:pPr>
        <w:spacing w:line="360" w:lineRule="auto"/>
        <w:ind w:firstLine="426" w:firstLineChars="177"/>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对所有通过资格审查的投标供应商的投标文件进行初步审查，审查、评价投标文件是否符合招标文件的商务、技术、服务等实质性要求。</w:t>
      </w:r>
    </w:p>
    <w:p>
      <w:pPr>
        <w:spacing w:line="360" w:lineRule="auto"/>
        <w:ind w:firstLine="424" w:firstLineChars="177"/>
        <w:rPr>
          <w:rFonts w:asciiTheme="minorEastAsia" w:hAnsiTheme="minorEastAsia" w:eastAsiaTheme="minorEastAsia"/>
          <w:sz w:val="24"/>
        </w:rPr>
      </w:pPr>
      <w:r>
        <w:rPr>
          <w:rFonts w:hint="eastAsia" w:asciiTheme="minorEastAsia" w:hAnsiTheme="minorEastAsia" w:eastAsiaTheme="minorEastAsia"/>
          <w:sz w:val="24"/>
        </w:rPr>
        <w:t>（1）评标委员会</w:t>
      </w:r>
      <w:r>
        <w:rPr>
          <w:rFonts w:asciiTheme="minorEastAsia" w:hAnsiTheme="minorEastAsia" w:eastAsiaTheme="minorEastAsia"/>
          <w:sz w:val="24"/>
        </w:rPr>
        <w:t>首先</w:t>
      </w:r>
      <w:r>
        <w:rPr>
          <w:rFonts w:hint="eastAsia" w:asciiTheme="minorEastAsia" w:hAnsiTheme="minorEastAsia" w:eastAsiaTheme="minorEastAsia"/>
          <w:sz w:val="24"/>
        </w:rPr>
        <w:t>对所有通过资格审查的投标供应商的</w:t>
      </w:r>
      <w:r>
        <w:rPr>
          <w:rFonts w:asciiTheme="minorEastAsia" w:hAnsiTheme="minorEastAsia" w:eastAsiaTheme="minorEastAsia"/>
          <w:sz w:val="24"/>
        </w:rPr>
        <w:t>投标文件</w:t>
      </w:r>
      <w:r>
        <w:rPr>
          <w:rFonts w:hint="eastAsia" w:asciiTheme="minorEastAsia" w:hAnsiTheme="minorEastAsia" w:eastAsiaTheme="minorEastAsia"/>
          <w:sz w:val="24"/>
        </w:rPr>
        <w:t>进行符合性审查，审查每份投标文件</w:t>
      </w:r>
      <w:r>
        <w:rPr>
          <w:rFonts w:asciiTheme="minorEastAsia" w:hAnsiTheme="minorEastAsia" w:eastAsiaTheme="minorEastAsia"/>
          <w:sz w:val="24"/>
        </w:rPr>
        <w:t>是否实质上响应了招标文件的要求</w:t>
      </w:r>
      <w:r>
        <w:rPr>
          <w:rFonts w:hint="eastAsia" w:asciiTheme="minorEastAsia" w:hAnsiTheme="minorEastAsia" w:eastAsiaTheme="minorEastAsia"/>
          <w:sz w:val="24"/>
        </w:rPr>
        <w:t>（</w:t>
      </w:r>
      <w:r>
        <w:rPr>
          <w:rFonts w:asciiTheme="minorEastAsia" w:hAnsiTheme="minorEastAsia" w:eastAsiaTheme="minorEastAsia"/>
          <w:sz w:val="24"/>
        </w:rPr>
        <w:t>实质性响应的投标文件是指投标文件符合招标文件规定的实质性内容、条件和规定</w:t>
      </w:r>
      <w:r>
        <w:rPr>
          <w:rFonts w:hint="eastAsia" w:asciiTheme="minorEastAsia" w:hAnsiTheme="minorEastAsia" w:eastAsiaTheme="minorEastAsia"/>
          <w:sz w:val="24"/>
        </w:rPr>
        <w:t>）</w:t>
      </w:r>
      <w:r>
        <w:rPr>
          <w:rFonts w:asciiTheme="minorEastAsia" w:hAnsiTheme="minorEastAsia" w:eastAsiaTheme="minorEastAsia"/>
          <w:sz w:val="24"/>
        </w:rPr>
        <w:t>。</w:t>
      </w:r>
    </w:p>
    <w:p>
      <w:pPr>
        <w:spacing w:line="360" w:lineRule="auto"/>
        <w:ind w:firstLine="426" w:firstLineChars="177"/>
        <w:rPr>
          <w:rFonts w:asciiTheme="minorEastAsia" w:hAnsiTheme="minorEastAsia" w:eastAsiaTheme="minorEastAsia"/>
          <w:sz w:val="24"/>
        </w:rPr>
      </w:pPr>
      <w:r>
        <w:rPr>
          <w:rFonts w:hint="eastAsia" w:cs="Arial" w:asciiTheme="minorEastAsia" w:hAnsiTheme="minorEastAsia" w:eastAsiaTheme="minorEastAsia"/>
          <w:b/>
          <w:kern w:val="0"/>
          <w:sz w:val="24"/>
        </w:rPr>
        <w:t>3、投标文件的澄清、说明或补正</w:t>
      </w:r>
    </w:p>
    <w:p>
      <w:pPr>
        <w:pStyle w:val="19"/>
        <w:spacing w:before="0" w:beforeAutospacing="0" w:after="0" w:afterAutospacing="0" w:line="440" w:lineRule="exact"/>
        <w:ind w:firstLine="420" w:firstLineChars="175"/>
        <w:jc w:val="both"/>
        <w:rPr>
          <w:rFonts w:asciiTheme="minorEastAsia" w:hAnsiTheme="minorEastAsia" w:eastAsiaTheme="minorEastAsia"/>
        </w:rPr>
      </w:pPr>
      <w:r>
        <w:rPr>
          <w:rFonts w:hint="eastAsia" w:asciiTheme="minorEastAsia" w:hAnsiTheme="minorEastAsia" w:eastAsiaTheme="minorEastAsia"/>
        </w:rPr>
        <w:t>（1）对于投标文件中含义不明确、同类问题表述不一致或者有明显文字和计算错误的内容，评标委员会将</w:t>
      </w:r>
      <w:r>
        <w:rPr>
          <w:rFonts w:hint="eastAsia" w:asciiTheme="minorEastAsia" w:hAnsiTheme="minorEastAsia" w:eastAsiaTheme="minorEastAsia"/>
          <w:b/>
          <w:bCs/>
        </w:rPr>
        <w:t>通过邮件形式</w:t>
      </w:r>
      <w:r>
        <w:rPr>
          <w:rFonts w:hint="eastAsia" w:asciiTheme="minorEastAsia" w:hAnsiTheme="minorEastAsia" w:eastAsiaTheme="minorEastAsia"/>
        </w:rPr>
        <w:t>要求投标供应商在规定的时间内作出必要的澄清、说明或者补正，投标供应商澄清、说明或补正时间为30分钟内，未在规定时间内澄清、说明或补正说明的，视为无异议。</w:t>
      </w:r>
    </w:p>
    <w:p>
      <w:pPr>
        <w:spacing w:line="360" w:lineRule="auto"/>
        <w:ind w:firstLine="420" w:firstLineChars="175"/>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（2）</w:t>
      </w:r>
      <w:r>
        <w:rPr>
          <w:rFonts w:cs="Arial" w:asciiTheme="minorEastAsia" w:hAnsiTheme="minorEastAsia" w:eastAsiaTheme="minorEastAsia"/>
          <w:kern w:val="0"/>
          <w:sz w:val="24"/>
        </w:rPr>
        <w:t>投标供应商</w:t>
      </w:r>
      <w:r>
        <w:rPr>
          <w:rFonts w:hint="eastAsia" w:cs="Arial" w:asciiTheme="minorEastAsia" w:hAnsiTheme="minorEastAsia" w:eastAsiaTheme="minorEastAsia"/>
          <w:kern w:val="0"/>
          <w:sz w:val="24"/>
        </w:rPr>
        <w:t>的澄清、说明或者补正应当通过邮件形式书面提交，并加盖公章，或者由法定代表人或其授权的代表签字。</w:t>
      </w:r>
      <w:r>
        <w:rPr>
          <w:rFonts w:cs="Arial" w:asciiTheme="minorEastAsia" w:hAnsiTheme="minorEastAsia" w:eastAsiaTheme="minorEastAsia"/>
          <w:kern w:val="0"/>
          <w:sz w:val="24"/>
        </w:rPr>
        <w:t>投标供应商</w:t>
      </w:r>
      <w:r>
        <w:rPr>
          <w:rFonts w:hint="eastAsia" w:cs="Arial" w:asciiTheme="minorEastAsia" w:hAnsiTheme="minorEastAsia" w:eastAsiaTheme="minorEastAsia"/>
          <w:kern w:val="0"/>
          <w:sz w:val="24"/>
        </w:rPr>
        <w:t>的澄清、说明或者补正不得超出投标文件的范围或者改变投标文件的实质性内容。</w:t>
      </w:r>
    </w:p>
    <w:p>
      <w:pPr>
        <w:pStyle w:val="5"/>
        <w:rPr>
          <w:rFonts w:cs="Times New Roman" w:asciiTheme="minorEastAsia" w:hAnsiTheme="minorEastAsia" w:eastAsiaTheme="minorEastAsia"/>
        </w:rPr>
      </w:pPr>
      <w:r>
        <w:rPr>
          <w:rFonts w:hint="eastAsia" w:asciiTheme="minorEastAsia" w:hAnsiTheme="minorEastAsia" w:eastAsiaTheme="minorEastAsia"/>
        </w:rPr>
        <w:t>（八）错误修正</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投标文件报价出现前后不一致的，除招标文件另有规定外，按照下列规定修正：</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、投标文件中开标一览表（报价表）内容与投标文件中相应内容不一致的，以开标一览表（报价表）为准；</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、大写金额和小写金额不一致的，以大写金额为准；</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、单价金额小数点或者百分比有明显错位的，以开标一览表的总价为准，并修改单价；</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、总价金额与按单价汇总金额不一致的，以单价金额计算结果为准。</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5"/>
        <w:rPr>
          <w:rFonts w:cs="Times New Roman" w:asciiTheme="minorEastAsia" w:hAnsiTheme="minorEastAsia" w:eastAsiaTheme="minorEastAsia"/>
        </w:rPr>
      </w:pPr>
      <w:r>
        <w:rPr>
          <w:rFonts w:hint="eastAsia" w:asciiTheme="minorEastAsia" w:hAnsiTheme="minorEastAsia" w:eastAsiaTheme="minorEastAsia"/>
        </w:rPr>
        <w:t>（九）投标人存在下列情况之一的，投标无效</w:t>
      </w:r>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1、投标文件未按招标文件规定的要求提交的；</w:t>
      </w:r>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2、电子加密投标文件解密失败且未按要求提交“备份投标文件”的；</w:t>
      </w:r>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3、资格证明文件、商务技术文件、报价文件出现混传或在资格证明文件或商务技术文件中出现投标报价的；</w:t>
      </w:r>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4、投标人没有提供合法、有效的“授权委托书”或“法定代表人身份证明书”的； </w:t>
      </w:r>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5、投标文件的实质性内容未使用中文表述、意思表述不明确、前后矛盾或者使用计量单位不符合招标文件要求的；</w:t>
      </w:r>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6、未实质性响应招标文件要求或者投标文件有采购人不能接受的附加条件的；</w:t>
      </w:r>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7、明显不符合招标文件要求的技术参数、质量标准，或者与招标文件中的技术指标、主要功能项目发生实质性偏离的；</w:t>
      </w:r>
    </w:p>
    <w:p>
      <w:pPr>
        <w:adjustRightInd w:val="0"/>
        <w:snapToGrid w:val="0"/>
        <w:spacing w:line="44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8、不具备招标文件中规定的资格要求的；</w:t>
      </w:r>
    </w:p>
    <w:p>
      <w:pPr>
        <w:pStyle w:val="19"/>
        <w:tabs>
          <w:tab w:val="left" w:pos="7380"/>
        </w:tabs>
        <w:adjustRightInd w:val="0"/>
        <w:snapToGrid w:val="0"/>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9、投标文件含有采购人不能接受的附加条件的；</w:t>
      </w:r>
      <w:r>
        <w:rPr>
          <w:rFonts w:cs="Times New Roman" w:asciiTheme="minorEastAsia" w:hAnsiTheme="minorEastAsia" w:eastAsiaTheme="minorEastAsia"/>
        </w:rPr>
        <w:tab/>
      </w:r>
    </w:p>
    <w:p>
      <w:pPr>
        <w:adjustRightInd w:val="0"/>
        <w:snapToGri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9"/>
        <w:spacing w:before="0" w:beforeAutospacing="0" w:after="0" w:afterAutospacing="0" w:line="44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11、报价超过招标文件中规定的预算金额或最高限价；</w:t>
      </w:r>
    </w:p>
    <w:p>
      <w:pPr>
        <w:adjustRightInd w:val="0"/>
        <w:snapToGri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12、投标文件提供虚假材料的；</w:t>
      </w:r>
    </w:p>
    <w:p>
      <w:pPr>
        <w:adjustRightInd w:val="0"/>
        <w:snapToGrid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13、投标人上传的电子加密投标文件解密成功的，电子加密投标文件中法定代表人电子章（或委托代理人签字）、投标人的单位电子公章盖章不齐全，不符合招标文件规定的；</w:t>
      </w:r>
    </w:p>
    <w:p>
      <w:pPr>
        <w:pStyle w:val="19"/>
        <w:spacing w:before="0" w:beforeAutospacing="0" w:after="0" w:afterAutospacing="0" w:line="44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14、投标报价关键内容字迹模糊、无法辨认的或投标报价大写不符合国家有关</w:t>
      </w:r>
    </w:p>
    <w:p>
      <w:pPr>
        <w:pStyle w:val="19"/>
        <w:spacing w:before="0" w:beforeAutospacing="0" w:after="0" w:afterAutospacing="0" w:line="440" w:lineRule="exact"/>
        <w:jc w:val="both"/>
        <w:rPr>
          <w:rFonts w:asciiTheme="minorEastAsia" w:hAnsiTheme="minorEastAsia" w:eastAsiaTheme="minorEastAsia"/>
        </w:rPr>
      </w:pPr>
      <w:r>
        <w:rPr>
          <w:rFonts w:hint="eastAsia" w:asciiTheme="minorEastAsia" w:hAnsiTheme="minorEastAsia" w:eastAsiaTheme="minorEastAsia"/>
        </w:rPr>
        <w:t>规定的；</w:t>
      </w:r>
    </w:p>
    <w:p>
      <w:pPr>
        <w:pStyle w:val="19"/>
        <w:spacing w:before="0" w:beforeAutospacing="0" w:after="0" w:afterAutospacing="0" w:line="44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15、符合中华人民共和国财政部令第87号《政府采购货物和服务招标投标管理办法》第三十七条情形之一的，视为投标人串通投标，其投标无效，并移送采购监管部门：</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）不同投标人的投标文件由同一单位或者个人编制；</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）不同投标人委托同一单位或者个人办理投标事宜；</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）不同投标人的投标文件载明的项目管理成员或者联系人员为同一人；</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）不同投标人的投标文件异常一致或者投标报价呈规律性差异；</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）不同投标人的投标文件相互混装；</w:t>
      </w:r>
    </w:p>
    <w:p>
      <w:pPr>
        <w:autoSpaceDE w:val="0"/>
        <w:autoSpaceDN w:val="0"/>
        <w:adjustRightInd w:val="0"/>
        <w:spacing w:line="440" w:lineRule="exact"/>
        <w:ind w:firstLine="480" w:firstLine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6、不符合法律、法规和招标文件中规定的其他实质性要求的（招标文件中打“▲”内容及被拒绝的条款）。</w:t>
      </w:r>
    </w:p>
    <w:p>
      <w:pPr>
        <w:pStyle w:val="5"/>
        <w:rPr>
          <w:rFonts w:asciiTheme="minorEastAsia" w:hAnsiTheme="minorEastAsia" w:eastAsiaTheme="minorEastAsia"/>
        </w:rPr>
      </w:pPr>
      <w:r>
        <w:rPr>
          <w:rFonts w:hint="eastAsia" w:asciiTheme="minorEastAsia" w:hAnsiTheme="minorEastAsia" w:eastAsiaTheme="minorEastAsia"/>
        </w:rPr>
        <w:t>（十）有下列情况之一的，本次招标作为废标处理</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、符合专业条件的供应商或者对招标文件作实质响应的供应商不足三家的；</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b/>
          <w:bCs/>
        </w:rPr>
      </w:pPr>
      <w:r>
        <w:rPr>
          <w:rFonts w:asciiTheme="minorEastAsia" w:hAnsiTheme="minorEastAsia" w:eastAsiaTheme="minorEastAsia"/>
        </w:rPr>
        <w:t>2</w:t>
      </w:r>
      <w:r>
        <w:rPr>
          <w:rFonts w:hint="eastAsia" w:asciiTheme="minorEastAsia" w:hAnsiTheme="minorEastAsia" w:eastAsiaTheme="minorEastAsia"/>
        </w:rPr>
        <w:t>、出现影响采购公正的违法、违规行为的；</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、因重大变故，采购任务取消的；</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、法律、法规和招标文件规定的其他导致评标结果无效的。</w:t>
      </w:r>
    </w:p>
    <w:p>
      <w:pPr>
        <w:pStyle w:val="5"/>
        <w:rPr>
          <w:rFonts w:cs="Times New Roman" w:asciiTheme="minorEastAsia" w:hAnsiTheme="minorEastAsia" w:eastAsiaTheme="minorEastAsia"/>
        </w:rPr>
      </w:pPr>
      <w:r>
        <w:rPr>
          <w:rFonts w:hint="eastAsia" w:asciiTheme="minorEastAsia" w:hAnsiTheme="minorEastAsia" w:eastAsiaTheme="minorEastAsia"/>
        </w:rPr>
        <w:t>（十一）评标过程的监控</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hint="eastAsia"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4"/>
        <w:rPr>
          <w:rFonts w:asciiTheme="minorEastAsia" w:hAnsiTheme="minorEastAsia" w:eastAsiaTheme="minorEastAsia"/>
        </w:rPr>
      </w:pPr>
      <w:r>
        <w:rPr>
          <w:rFonts w:hint="eastAsia" w:asciiTheme="minorEastAsia" w:hAnsiTheme="minorEastAsia" w:eastAsiaTheme="minorEastAsia"/>
        </w:rPr>
        <w:t>六、定标</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、确定中标人。评标委员会根据采购单位的《授权意见确认书》，推荐中标候选人或确定中标人。其中推荐中标候选人的，采购代理机构在评审结束后</w:t>
      </w:r>
      <w:r>
        <w:rPr>
          <w:rFonts w:asciiTheme="minorEastAsia" w:hAnsiTheme="minorEastAsia" w:eastAsiaTheme="minorEastAsia"/>
        </w:rPr>
        <w:t>2</w:t>
      </w:r>
      <w:r>
        <w:rPr>
          <w:rFonts w:hint="eastAsia" w:asciiTheme="minorEastAsia" w:hAnsiTheme="minorEastAsia" w:eastAsiaTheme="minorEastAsia"/>
        </w:rPr>
        <w:t>个工作日内将评标报告送采购人，采购人自收到评审报告之日起</w:t>
      </w:r>
      <w:r>
        <w:rPr>
          <w:rFonts w:asciiTheme="minorEastAsia" w:hAnsiTheme="minorEastAsia" w:eastAsiaTheme="minorEastAsia"/>
        </w:rPr>
        <w:t>5</w:t>
      </w:r>
      <w:r>
        <w:rPr>
          <w:rFonts w:hint="eastAsia" w:asciiTheme="minorEastAsia" w:hAnsiTheme="minorEastAsia" w:eastAsiaTheme="minorEastAsia"/>
        </w:rPr>
        <w:t>个工作日内在评审报告推荐的中标候选人中推荐排名第一的中标候选人为中标人。</w:t>
      </w:r>
    </w:p>
    <w:p>
      <w:pPr>
        <w:spacing w:line="440" w:lineRule="exact"/>
        <w:ind w:firstLine="480" w:firstLineChars="200"/>
        <w:rPr>
          <w:rFonts w:asciiTheme="minorEastAsia" w:hAnsiTheme="minorEastAsia" w:eastAsiaTheme="minorEastAsia"/>
          <w:kern w:val="0"/>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kern w:val="0"/>
          <w:sz w:val="24"/>
          <w:szCs w:val="24"/>
        </w:rPr>
        <w:t>发布</w:t>
      </w:r>
      <w:r>
        <w:rPr>
          <w:rFonts w:hint="eastAsia" w:cs="宋体" w:asciiTheme="minorEastAsia" w:hAnsiTheme="minorEastAsia" w:eastAsiaTheme="minorEastAsia"/>
          <w:sz w:val="24"/>
          <w:szCs w:val="24"/>
        </w:rPr>
        <w:t>中标</w:t>
      </w:r>
      <w:r>
        <w:rPr>
          <w:rFonts w:hint="eastAsia" w:cs="宋体" w:asciiTheme="minorEastAsia" w:hAnsiTheme="minorEastAsia" w:eastAsiaTheme="minorEastAsia"/>
          <w:kern w:val="0"/>
          <w:sz w:val="24"/>
          <w:szCs w:val="24"/>
        </w:rPr>
        <w:t>结果公告。采购代理机构应当自中标人确定之日起</w:t>
      </w:r>
      <w:r>
        <w:rPr>
          <w:rFonts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个工作日内，在省级以上财政部门指定的媒体及相关网站上公告中标结果。</w:t>
      </w:r>
    </w:p>
    <w:p>
      <w:pPr>
        <w:spacing w:line="440" w:lineRule="exact"/>
        <w:ind w:firstLine="480" w:firstLineChars="200"/>
        <w:rPr>
          <w:rFonts w:asciiTheme="minorEastAsia" w:hAnsiTheme="minorEastAsia" w:eastAsiaTheme="minorEastAsia"/>
          <w:kern w:val="0"/>
          <w:sz w:val="24"/>
          <w:szCs w:val="24"/>
        </w:rPr>
      </w:pPr>
      <w:r>
        <w:rPr>
          <w:rFonts w:cs="宋体"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rPr>
        <w:t>、发出中标通知书。采购代理机构在发布中标结果的同时，向中标人发出中标通知书。</w:t>
      </w:r>
      <w:r>
        <w:rPr>
          <w:rFonts w:hint="eastAsia" w:cs="宋体" w:asciiTheme="minorEastAsia" w:hAnsiTheme="minorEastAsia" w:eastAsiaTheme="minorEastAsia"/>
          <w:b/>
          <w:bCs/>
          <w:kern w:val="0"/>
          <w:sz w:val="24"/>
          <w:szCs w:val="24"/>
          <w:u w:val="single"/>
        </w:rPr>
        <w:t>中标人应在领取中标通知书之时按采购人要求提供纸质投标文件（采用胶装），不建议采用活页夹等可随时拆换的方式装订。</w:t>
      </w:r>
    </w:p>
    <w:p>
      <w:pPr>
        <w:pStyle w:val="4"/>
        <w:rPr>
          <w:rFonts w:asciiTheme="minorEastAsia" w:hAnsiTheme="minorEastAsia" w:eastAsiaTheme="minorEastAsia"/>
        </w:rPr>
      </w:pPr>
      <w:r>
        <w:rPr>
          <w:rFonts w:hint="eastAsia" w:asciiTheme="minorEastAsia" w:hAnsiTheme="minorEastAsia" w:eastAsiaTheme="minorEastAsia"/>
        </w:rPr>
        <w:t>七、合同签订及公告</w:t>
      </w:r>
    </w:p>
    <w:p>
      <w:pPr>
        <w:pStyle w:val="5"/>
        <w:rPr>
          <w:rFonts w:asciiTheme="minorEastAsia" w:hAnsiTheme="minorEastAsia" w:eastAsiaTheme="minorEastAsia"/>
        </w:rPr>
      </w:pPr>
      <w:r>
        <w:rPr>
          <w:rFonts w:hint="eastAsia" w:asciiTheme="minorEastAsia" w:hAnsiTheme="minorEastAsia" w:eastAsiaTheme="minorEastAsia"/>
        </w:rPr>
        <w:t>（一）签订合同</w:t>
      </w:r>
    </w:p>
    <w:p>
      <w:pPr>
        <w:pStyle w:val="19"/>
        <w:spacing w:before="0" w:beforeAutospacing="0" w:after="0" w:afterAutospacing="0" w:line="440" w:lineRule="exact"/>
        <w:ind w:firstLine="600" w:firstLineChars="250"/>
        <w:jc w:val="both"/>
        <w:rPr>
          <w:rFonts w:cs="Times New Roman"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、采购人应当自中标通知书发出之日起</w:t>
      </w:r>
      <w:r>
        <w:rPr>
          <w:rFonts w:asciiTheme="minorEastAsia" w:hAnsiTheme="minorEastAsia" w:eastAsiaTheme="minorEastAsia"/>
        </w:rPr>
        <w:t>30</w:t>
      </w:r>
      <w:r>
        <w:rPr>
          <w:rFonts w:hint="eastAsia" w:asciiTheme="minorEastAsia" w:hAnsiTheme="minorEastAsia" w:eastAsiaTheme="minorEastAsia"/>
        </w:rPr>
        <w:t>日内，按照招标文件和中标人投标文件的规定，与中标人签订书面合同。所签订的合同不得对招标文件确定的事项和中标人投标文件作实质性修改。</w:t>
      </w:r>
    </w:p>
    <w:p>
      <w:pPr>
        <w:pStyle w:val="19"/>
        <w:spacing w:before="0" w:beforeAutospacing="0" w:after="0" w:afterAutospacing="0" w:line="440" w:lineRule="exact"/>
        <w:ind w:firstLine="600" w:firstLineChars="250"/>
        <w:jc w:val="both"/>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、采购人不得向中标人提出任何不合理的要求作为签订合同的条件。</w:t>
      </w:r>
    </w:p>
    <w:p>
      <w:pPr>
        <w:pStyle w:val="19"/>
        <w:spacing w:before="0" w:beforeAutospacing="0" w:after="0" w:afterAutospacing="0" w:line="440" w:lineRule="exact"/>
        <w:ind w:firstLine="600" w:firstLineChars="250"/>
        <w:jc w:val="both"/>
        <w:rPr>
          <w:rFonts w:cs="Times New Roman"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、中标人无正当理由拖延、拒签合同的</w:t>
      </w:r>
      <w:r>
        <w:rPr>
          <w:rFonts w:asciiTheme="minorEastAsia" w:hAnsiTheme="minorEastAsia" w:eastAsiaTheme="minorEastAsia"/>
        </w:rPr>
        <w:t>,</w:t>
      </w:r>
      <w:r>
        <w:rPr>
          <w:rFonts w:hint="eastAsia" w:asciiTheme="minorEastAsia" w:hAnsiTheme="minorEastAsia" w:eastAsiaTheme="minorEastAsia"/>
        </w:rPr>
        <w:t>按《政府采购法》等有关规定进行处理、处罚。</w:t>
      </w:r>
    </w:p>
    <w:p>
      <w:pPr>
        <w:pStyle w:val="19"/>
        <w:spacing w:before="0" w:beforeAutospacing="0" w:after="0" w:afterAutospacing="0" w:line="440" w:lineRule="exact"/>
        <w:ind w:firstLine="480" w:firstLineChars="200"/>
        <w:jc w:val="both"/>
        <w:rPr>
          <w:rFonts w:cs="Times New Roman"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、中标人拒绝与采购人签订合同的，采购人应重新开展政府采购活动。同时，拒绝与采购人签订合同的供应商，由同级财政部门依法做出处理。</w:t>
      </w:r>
    </w:p>
    <w:p>
      <w:pPr>
        <w:pStyle w:val="19"/>
        <w:spacing w:before="0" w:beforeAutospacing="0" w:after="0" w:afterAutospacing="0" w:line="440" w:lineRule="exact"/>
        <w:ind w:firstLine="480" w:firstLineChars="200"/>
        <w:rPr>
          <w:rFonts w:cs="Times New Roman"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、询问或者质疑事项可能影响中标结果的，采购人应当暂停签订合同，已经签订合同的，应当中止履行合同（中标结果的质疑期为中标结果公告期限届满之日起七个工作日）。</w:t>
      </w:r>
    </w:p>
    <w:p>
      <w:pPr>
        <w:pStyle w:val="5"/>
        <w:rPr>
          <w:rFonts w:asciiTheme="minorEastAsia" w:hAnsiTheme="minorEastAsia" w:eastAsiaTheme="minorEastAsia"/>
        </w:rPr>
      </w:pPr>
      <w:r>
        <w:rPr>
          <w:rFonts w:hint="eastAsia" w:asciiTheme="minorEastAsia" w:hAnsiTheme="minorEastAsia" w:eastAsiaTheme="minorEastAsia"/>
        </w:rPr>
        <w:t>（二）合同公告及备案</w:t>
      </w:r>
    </w:p>
    <w:p>
      <w:pPr>
        <w:pStyle w:val="12"/>
        <w:spacing w:after="0" w:line="440" w:lineRule="exact"/>
        <w:ind w:left="0" w:leftChars="0" w:firstLine="480" w:firstLineChars="200"/>
        <w:jc w:val="left"/>
        <w:rPr>
          <w:rFonts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、采购人应当自政府采购合同签订之日起</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个工作日内，</w:t>
      </w:r>
      <w:r>
        <w:rPr>
          <w:rFonts w:hint="eastAsia" w:cs="宋体" w:asciiTheme="minorEastAsia" w:hAnsiTheme="minorEastAsia" w:eastAsiaTheme="minorEastAsia"/>
          <w:kern w:val="0"/>
          <w:sz w:val="24"/>
          <w:szCs w:val="24"/>
        </w:rPr>
        <w:t>在省级以上财政部门指定的政府采购信息发布媒体及相关网站上公告</w:t>
      </w:r>
      <w:r>
        <w:rPr>
          <w:rFonts w:hint="eastAsia" w:cs="宋体" w:asciiTheme="minorEastAsia" w:hAnsiTheme="minorEastAsia" w:eastAsiaTheme="minorEastAsia"/>
          <w:sz w:val="24"/>
          <w:szCs w:val="24"/>
        </w:rPr>
        <w:t>。</w:t>
      </w:r>
    </w:p>
    <w:p>
      <w:pPr>
        <w:pStyle w:val="12"/>
        <w:spacing w:after="0" w:line="440" w:lineRule="exact"/>
        <w:ind w:left="0" w:leftChars="0"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、采购人应当自政府采购合同签订之日起</w:t>
      </w: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个工作日内，将政府采购合同副本报同级人民政府财政部门备案以及采购代理机构存档。</w:t>
      </w:r>
    </w:p>
    <w:p>
      <w:pPr>
        <w:pStyle w:val="4"/>
        <w:rPr>
          <w:rFonts w:asciiTheme="minorEastAsia" w:hAnsiTheme="minorEastAsia" w:eastAsiaTheme="minorEastAsia"/>
        </w:rPr>
      </w:pPr>
      <w:r>
        <w:rPr>
          <w:rFonts w:hint="eastAsia" w:asciiTheme="minorEastAsia" w:hAnsiTheme="minorEastAsia" w:eastAsiaTheme="minorEastAsia"/>
        </w:rPr>
        <w:t>八、其他</w:t>
      </w:r>
    </w:p>
    <w:p>
      <w:pPr>
        <w:pStyle w:val="12"/>
        <w:spacing w:after="0" w:line="440" w:lineRule="exact"/>
        <w:ind w:left="0" w:leftChars="0"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采购过程中出现以下情形，导致电子交易平台无法正常运行，或者无法保证电子交易的公平、公正和安全时，采购代理机构可中止电子交易活动：</w:t>
      </w:r>
    </w:p>
    <w:p>
      <w:pPr>
        <w:pStyle w:val="12"/>
        <w:spacing w:after="0" w:line="440" w:lineRule="exact"/>
        <w:ind w:left="0" w:leftChars="0"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1、电子交易平台发生故障而无法登录访问的；</w:t>
      </w:r>
    </w:p>
    <w:p>
      <w:pPr>
        <w:pStyle w:val="12"/>
        <w:spacing w:after="0" w:line="440" w:lineRule="exact"/>
        <w:ind w:left="0" w:leftChars="0"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2、电子交易平台应用或数据库出现错误，不能进行正常操作的；</w:t>
      </w:r>
    </w:p>
    <w:p>
      <w:pPr>
        <w:pStyle w:val="12"/>
        <w:spacing w:after="0" w:line="440" w:lineRule="exact"/>
        <w:ind w:left="0" w:leftChars="0"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3、电子交易平台发现严重安全漏洞，有潜在泄密危险的；</w:t>
      </w:r>
    </w:p>
    <w:p>
      <w:pPr>
        <w:pStyle w:val="12"/>
        <w:spacing w:after="0" w:line="440" w:lineRule="exact"/>
        <w:ind w:left="0" w:leftChars="0"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4、病毒发作导致不能进行正常操作的；</w:t>
      </w:r>
    </w:p>
    <w:p>
      <w:pPr>
        <w:pStyle w:val="12"/>
        <w:spacing w:after="0" w:line="440" w:lineRule="exact"/>
        <w:ind w:left="0" w:leftChars="0"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5、其他无法保证电子交易的公平、公正和安全的情况。</w:t>
      </w:r>
    </w:p>
    <w:p>
      <w:pPr>
        <w:pStyle w:val="12"/>
        <w:spacing w:after="0" w:line="440" w:lineRule="exact"/>
        <w:ind w:left="0" w:leftChars="0" w:firstLine="480" w:firstLineChars="200"/>
        <w:jc w:val="left"/>
        <w:rPr>
          <w:rFonts w:eastAsiaTheme="minorEastAsia"/>
        </w:rPr>
      </w:pPr>
      <w:r>
        <w:rPr>
          <w:rFonts w:hint="eastAsia" w:cs="宋体" w:asciiTheme="minorEastAsia" w:hAnsiTheme="minorEastAsia" w:eastAsiaTheme="minorEastAsia"/>
          <w:sz w:val="24"/>
          <w:szCs w:val="24"/>
        </w:rPr>
        <w:t>出现前款规定情形，不影响采购公平、公正性的，采购代理机构可以待上述情形消除后继续组织电子交易活动；影响或可能影响采购公平、公正性的，应当重新开展政府采购活动。</w:t>
      </w:r>
    </w:p>
    <w:p/>
    <w:p/>
    <w:p/>
    <w:p/>
    <w:p/>
    <w:p/>
    <w:p/>
    <w:p/>
    <w:p/>
    <w:p/>
    <w:p/>
    <w:p/>
    <w:p/>
    <w:p>
      <w:pPr>
        <w:pStyle w:val="3"/>
      </w:pPr>
      <w:r>
        <w:rPr>
          <w:rFonts w:hint="eastAsia"/>
        </w:rPr>
        <w:br w:type="page"/>
      </w:r>
      <w:bookmarkStart w:id="9" w:name="_Toc5028"/>
      <w:r>
        <w:rPr>
          <w:rFonts w:hint="eastAsia" w:asciiTheme="minorEastAsia" w:hAnsiTheme="minorEastAsia" w:eastAsiaTheme="minorEastAsia"/>
        </w:rPr>
        <w:t>第三章</w:t>
      </w:r>
      <w:r>
        <w:rPr>
          <w:rFonts w:asciiTheme="minorEastAsia" w:hAnsiTheme="minorEastAsia" w:eastAsiaTheme="minorEastAsia"/>
        </w:rPr>
        <w:t xml:space="preserve"> </w:t>
      </w:r>
      <w:r>
        <w:rPr>
          <w:rFonts w:hint="eastAsia" w:asciiTheme="minorEastAsia" w:hAnsiTheme="minorEastAsia" w:eastAsiaTheme="minorEastAsia"/>
        </w:rPr>
        <w:t>评标办法及评分标准</w:t>
      </w:r>
      <w:bookmarkEnd w:id="9"/>
    </w:p>
    <w:p>
      <w:pPr>
        <w:autoSpaceDE w:val="0"/>
        <w:autoSpaceDN w:val="0"/>
        <w:spacing w:line="440" w:lineRule="exact"/>
        <w:ind w:firstLine="480" w:firstLineChars="200"/>
        <w:rPr>
          <w:rFonts w:cs="宋体" w:asciiTheme="minorEastAsia" w:hAnsiTheme="minorEastAsia" w:eastAsiaTheme="minorEastAsia"/>
          <w:b/>
          <w:bCs/>
          <w:i/>
          <w:iCs/>
          <w:kern w:val="0"/>
          <w:sz w:val="24"/>
          <w:szCs w:val="24"/>
        </w:rPr>
      </w:pPr>
      <w:r>
        <w:rPr>
          <w:rFonts w:hint="eastAsia" w:cs="宋体" w:asciiTheme="minorEastAsia" w:hAnsiTheme="minorEastAsia" w:eastAsiaTheme="minorEastAsia"/>
          <w:kern w:val="0"/>
          <w:sz w:val="24"/>
          <w:szCs w:val="24"/>
        </w:rPr>
        <w:t>一、采购代理机构将组织评标委员会，对投标人提供的投标文件进行综合评审。</w:t>
      </w:r>
    </w:p>
    <w:p>
      <w:pPr>
        <w:autoSpaceDE w:val="0"/>
        <w:autoSpaceDN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二、本次招标项目的评标方法为综合评分法，总计</w:t>
      </w:r>
      <w:r>
        <w:rPr>
          <w:rFonts w:cs="宋体" w:asciiTheme="minorEastAsia" w:hAnsiTheme="minorEastAsia" w:eastAsiaTheme="minorEastAsia"/>
          <w:kern w:val="0"/>
          <w:sz w:val="24"/>
          <w:szCs w:val="24"/>
        </w:rPr>
        <w:t>100</w:t>
      </w:r>
      <w:r>
        <w:rPr>
          <w:rFonts w:hint="eastAsia" w:cs="宋体" w:asciiTheme="minorEastAsia" w:hAnsiTheme="minorEastAsia" w:eastAsiaTheme="minorEastAsia"/>
          <w:kern w:val="0"/>
          <w:sz w:val="24"/>
          <w:szCs w:val="24"/>
        </w:rPr>
        <w:t>分，其中商务技术</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0分，报价</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0分</w:t>
      </w:r>
      <w:r>
        <w:rPr>
          <w:rFonts w:hint="eastAsia" w:cs="宋体" w:asciiTheme="minorEastAsia" w:hAnsiTheme="minorEastAsia" w:eastAsiaTheme="minorEastAsia"/>
          <w:kern w:val="0"/>
          <w:sz w:val="24"/>
          <w:szCs w:val="24"/>
        </w:rPr>
        <w:t>。</w:t>
      </w:r>
    </w:p>
    <w:p>
      <w:pPr>
        <w:autoSpaceDE w:val="0"/>
        <w:autoSpaceDN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lang w:val="zh-CN"/>
        </w:rPr>
        <w:t>（一）商务技术文件中的客观分由评标委员会讨论后统一打分；其余在规定的分值内单独评定打分。</w:t>
      </w:r>
    </w:p>
    <w:p>
      <w:pPr>
        <w:autoSpaceDE w:val="0"/>
        <w:autoSpaceDN w:val="0"/>
        <w:spacing w:line="440" w:lineRule="exact"/>
        <w:ind w:firstLine="480" w:firstLineChars="200"/>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（二）各投标人商务技术文件</w:t>
      </w:r>
      <w:r>
        <w:rPr>
          <w:rFonts w:hint="eastAsia" w:cs="宋体" w:asciiTheme="minorEastAsia" w:hAnsiTheme="minorEastAsia" w:eastAsiaTheme="minorEastAsia"/>
          <w:kern w:val="0"/>
          <w:sz w:val="24"/>
          <w:szCs w:val="24"/>
          <w:lang w:val="zh-CN"/>
        </w:rPr>
        <w:t>得分按照评标委员会成</w:t>
      </w:r>
      <w:r>
        <w:rPr>
          <w:rFonts w:hint="eastAsia" w:cs="宋体" w:asciiTheme="minorEastAsia" w:hAnsiTheme="minorEastAsia" w:eastAsiaTheme="minorEastAsia"/>
          <w:sz w:val="24"/>
          <w:szCs w:val="24"/>
          <w:lang w:val="zh-CN"/>
        </w:rPr>
        <w:t>员的独立评分结果汇总后的算术平均分计算，计算公式为：</w:t>
      </w:r>
    </w:p>
    <w:p>
      <w:pPr>
        <w:autoSpaceDE w:val="0"/>
        <w:autoSpaceDN w:val="0"/>
        <w:spacing w:line="44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商务技术文件得分</w:t>
      </w:r>
      <w:r>
        <w:rPr>
          <w:rFonts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zh-CN"/>
        </w:rPr>
        <w:t>评标委员会所有成员评分合计数</w:t>
      </w:r>
      <w:r>
        <w:rPr>
          <w:rFonts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zh-CN"/>
        </w:rPr>
        <w:t>评标委员会组成人员数。</w:t>
      </w:r>
    </w:p>
    <w:p>
      <w:pPr>
        <w:autoSpaceDE w:val="0"/>
        <w:autoSpaceDN w:val="0"/>
        <w:spacing w:line="440" w:lineRule="exact"/>
        <w:ind w:firstLine="480" w:firstLineChars="200"/>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（三）投标报价得分采用低价优先法计算，即满足招标文件要求且投标价格最低的投标报价为评标基准价，其报价得满分。其他投标人的投标报价得分按下列公式计算：</w:t>
      </w:r>
    </w:p>
    <w:p>
      <w:pPr>
        <w:autoSpaceDE w:val="0"/>
        <w:autoSpaceDN w:val="0"/>
        <w:spacing w:line="440" w:lineRule="exact"/>
        <w:ind w:firstLine="480" w:firstLineChars="20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u w:val="single"/>
        </w:rPr>
        <w:t>投标报价得分</w:t>
      </w:r>
      <w:r>
        <w:rPr>
          <w:rFonts w:asciiTheme="minorEastAsia" w:hAnsiTheme="minorEastAsia" w:eastAsiaTheme="minorEastAsia"/>
          <w:sz w:val="24"/>
          <w:szCs w:val="24"/>
          <w:u w:val="single"/>
        </w:rPr>
        <w:t>=(</w:t>
      </w:r>
      <w:r>
        <w:rPr>
          <w:rFonts w:hint="eastAsia" w:cs="宋体" w:asciiTheme="minorEastAsia" w:hAnsiTheme="minorEastAsia" w:eastAsiaTheme="minorEastAsia"/>
          <w:sz w:val="24"/>
          <w:szCs w:val="24"/>
          <w:u w:val="single"/>
        </w:rPr>
        <w:t>评标基准价／投标报价</w:t>
      </w:r>
      <w:r>
        <w:rPr>
          <w:rFonts w:cs="宋体" w:asciiTheme="minorEastAsia" w:hAnsiTheme="minorEastAsia" w:eastAsiaTheme="minorEastAsia"/>
          <w:sz w:val="24"/>
          <w:szCs w:val="24"/>
          <w:u w:val="single"/>
        </w:rPr>
        <w:t>)</w:t>
      </w:r>
      <w:r>
        <w:rPr>
          <w:rFonts w:hint="eastAsia" w:cs="宋体" w:asciiTheme="minorEastAsia" w:hAnsiTheme="minorEastAsia" w:eastAsiaTheme="minorEastAsia"/>
          <w:sz w:val="24"/>
          <w:szCs w:val="24"/>
          <w:u w:val="single"/>
        </w:rPr>
        <w:t>×</w:t>
      </w:r>
      <w:r>
        <w:rPr>
          <w:rFonts w:hint="eastAsia" w:cs="宋体" w:asciiTheme="minorEastAsia" w:hAnsiTheme="minorEastAsia" w:eastAsiaTheme="minorEastAsia"/>
          <w:sz w:val="24"/>
          <w:szCs w:val="24"/>
          <w:u w:val="single"/>
          <w:lang w:val="en-US" w:eastAsia="zh-CN"/>
        </w:rPr>
        <w:t>40</w:t>
      </w:r>
      <w:r>
        <w:rPr>
          <w:rFonts w:cs="宋体" w:asciiTheme="minorEastAsia" w:hAnsiTheme="minorEastAsia" w:eastAsiaTheme="minorEastAsia"/>
          <w:sz w:val="24"/>
          <w:szCs w:val="24"/>
          <w:u w:val="single"/>
        </w:rPr>
        <w:t>%</w:t>
      </w:r>
      <w:r>
        <w:rPr>
          <w:rFonts w:hint="eastAsia" w:cs="宋体" w:asciiTheme="minorEastAsia" w:hAnsiTheme="minorEastAsia" w:eastAsiaTheme="minorEastAsia"/>
          <w:sz w:val="24"/>
          <w:szCs w:val="24"/>
          <w:u w:val="single"/>
        </w:rPr>
        <w:t>×</w:t>
      </w:r>
      <w:r>
        <w:rPr>
          <w:rFonts w:cs="宋体" w:asciiTheme="minorEastAsia" w:hAnsiTheme="minorEastAsia" w:eastAsiaTheme="minorEastAsia"/>
          <w:sz w:val="24"/>
          <w:szCs w:val="24"/>
          <w:u w:val="single"/>
        </w:rPr>
        <w:t xml:space="preserve">100 </w:t>
      </w:r>
      <w:r>
        <w:rPr>
          <w:rFonts w:hint="eastAsia" w:cs="宋体" w:asciiTheme="minorEastAsia" w:hAnsiTheme="minorEastAsia" w:eastAsiaTheme="minorEastAsia"/>
          <w:sz w:val="24"/>
          <w:szCs w:val="24"/>
          <w:u w:val="single"/>
        </w:rPr>
        <w:t>。</w:t>
      </w:r>
    </w:p>
    <w:p>
      <w:pPr>
        <w:numPr>
          <w:ilvl w:val="0"/>
          <w:numId w:val="4"/>
        </w:numPr>
        <w:autoSpaceDE w:val="0"/>
        <w:autoSpaceDN w:val="0"/>
        <w:adjustRightInd w:val="0"/>
        <w:spacing w:line="440" w:lineRule="exact"/>
        <w:ind w:firstLine="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政府采购政策及优惠：</w:t>
      </w:r>
    </w:p>
    <w:p>
      <w:pPr>
        <w:numPr>
          <w:ilvl w:val="0"/>
          <w:numId w:val="0"/>
        </w:numPr>
        <w:autoSpaceDE w:val="0"/>
        <w:autoSpaceDN w:val="0"/>
        <w:adjustRightInd w:val="0"/>
        <w:spacing w:line="440" w:lineRule="exact"/>
        <w:ind w:firstLine="480" w:firstLineChars="200"/>
        <w:rPr>
          <w:rFonts w:hint="eastAsia" w:cs="宋体" w:asciiTheme="minorEastAsia" w:hAnsiTheme="minorEastAsia" w:eastAsiaTheme="minorEastAsia"/>
          <w:sz w:val="24"/>
          <w:szCs w:val="24"/>
          <w:shd w:val="clear" w:color="FFFFFF" w:fill="D9D9D9"/>
          <w:lang w:val="zh-CN"/>
        </w:rPr>
      </w:pPr>
      <w:r>
        <w:rPr>
          <w:rFonts w:hint="eastAsia" w:cs="宋体" w:asciiTheme="minorEastAsia" w:hAnsiTheme="minorEastAsia" w:eastAsiaTheme="minorEastAsia"/>
          <w:sz w:val="24"/>
          <w:szCs w:val="24"/>
          <w:lang w:val="zh-CN"/>
        </w:rPr>
        <w:t>本项目整体专门面向中小企业采购，价格评审时小微企业的投标报价不再执行评审优惠的扶持政策。</w:t>
      </w:r>
    </w:p>
    <w:p>
      <w:pPr>
        <w:autoSpaceDE w:val="0"/>
        <w:autoSpaceDN w:val="0"/>
        <w:adjustRightInd w:val="0"/>
        <w:spacing w:line="440" w:lineRule="exact"/>
        <w:ind w:firstLine="480" w:firstLineChars="200"/>
        <w:rPr>
          <w:rFonts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440" w:lineRule="exact"/>
        <w:ind w:firstLine="480" w:firstLineChars="200"/>
        <w:rPr>
          <w:rFonts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440" w:lineRule="exact"/>
        <w:ind w:firstLine="480" w:firstLineChars="200"/>
        <w:rPr>
          <w:rFonts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五、提供相同品牌产品的不同投标人参加同一合同项下投标的，按一家供应商认定：（</w:t>
      </w:r>
      <w:r>
        <w:rPr>
          <w:rFonts w:cs="宋体" w:asciiTheme="minorEastAsia" w:hAnsiTheme="minorEastAsia" w:eastAsiaTheme="minorEastAsia"/>
          <w:sz w:val="24"/>
          <w:szCs w:val="24"/>
          <w:lang w:val="zh-CN"/>
        </w:rPr>
        <w:t>1</w:t>
      </w:r>
      <w:r>
        <w:rPr>
          <w:rFonts w:hint="eastAsia" w:cs="宋体" w:asciiTheme="minorEastAsia" w:hAnsiTheme="minorEastAsia" w:eastAsiaTheme="minorEastAsia"/>
          <w:sz w:val="24"/>
          <w:szCs w:val="24"/>
          <w:lang w:val="zh-CN"/>
        </w:rPr>
        <w:t>）采用最低评标价法的采购项目，以其中通过资格审查、符合性审查且报价最低的参加评标；报价相同的，由评标委员会集体确定一个投标人参加评标，其他投标无效。（</w:t>
      </w:r>
      <w:r>
        <w:rPr>
          <w:rFonts w:cs="宋体" w:asciiTheme="minorEastAsia" w:hAnsiTheme="minorEastAsia" w:eastAsiaTheme="minorEastAsia"/>
          <w:sz w:val="24"/>
          <w:szCs w:val="24"/>
          <w:lang w:val="zh-CN"/>
        </w:rPr>
        <w:t>2</w:t>
      </w:r>
      <w:r>
        <w:rPr>
          <w:rFonts w:hint="eastAsia" w:cs="宋体" w:asciiTheme="minorEastAsia" w:hAnsiTheme="minorEastAsia" w:eastAsiaTheme="minorEastAsia"/>
          <w:sz w:val="24"/>
          <w:szCs w:val="24"/>
          <w:lang w:val="zh-CN"/>
        </w:rPr>
        <w:t>）使用综合评分法的采购项目，评审后得分最高的同品牌投标人获得中标人推荐资格；评审得分相同的，由评标委员会集体推荐一个投标人作为中标候选人，其他同品牌投标人不作为中标候选人。</w:t>
      </w:r>
    </w:p>
    <w:p>
      <w:pPr>
        <w:snapToGrid w:val="0"/>
        <w:spacing w:before="156" w:beforeLines="50" w:after="156" w:afterLines="50"/>
        <w:ind w:firstLine="480" w:firstLineChars="200"/>
        <w:rPr>
          <w:rFonts w:eastAsia="仿宋"/>
          <w:sz w:val="24"/>
          <w:szCs w:val="24"/>
        </w:rPr>
      </w:pPr>
      <w:r>
        <w:rPr>
          <w:rFonts w:hint="eastAsia" w:cs="宋体" w:asciiTheme="minorEastAsia" w:hAnsiTheme="minorEastAsia" w:eastAsiaTheme="minorEastAsia"/>
          <w:kern w:val="0"/>
          <w:sz w:val="24"/>
          <w:szCs w:val="24"/>
        </w:rPr>
        <w:t>六、</w:t>
      </w:r>
      <w:r>
        <w:rPr>
          <w:rFonts w:hint="eastAsia" w:ascii="宋体" w:hAnsi="宋体" w:cs="宋体"/>
          <w:sz w:val="24"/>
          <w:szCs w:val="24"/>
        </w:rPr>
        <w:t>本次评标满分100分，其中投标报价部分总分为</w:t>
      </w:r>
      <w:r>
        <w:rPr>
          <w:rFonts w:hint="eastAsia" w:ascii="宋体" w:hAnsi="宋体" w:cs="宋体"/>
          <w:sz w:val="24"/>
          <w:szCs w:val="24"/>
          <w:lang w:val="en-US" w:eastAsia="zh-CN"/>
        </w:rPr>
        <w:t>40</w:t>
      </w:r>
      <w:r>
        <w:rPr>
          <w:rFonts w:hint="eastAsia" w:ascii="宋体" w:hAnsi="宋体" w:cs="宋体"/>
          <w:sz w:val="24"/>
          <w:szCs w:val="24"/>
        </w:rPr>
        <w:t>分，商务、技术部分总分为</w:t>
      </w:r>
      <w:r>
        <w:rPr>
          <w:rFonts w:hint="eastAsia" w:ascii="宋体" w:hAnsi="宋体" w:cs="宋体"/>
          <w:sz w:val="24"/>
          <w:szCs w:val="24"/>
          <w:lang w:val="en-US" w:eastAsia="zh-CN"/>
        </w:rPr>
        <w:t>60</w:t>
      </w:r>
      <w:r>
        <w:rPr>
          <w:rFonts w:hint="eastAsia" w:ascii="宋体" w:hAnsi="宋体" w:cs="宋体"/>
          <w:sz w:val="24"/>
          <w:szCs w:val="24"/>
        </w:rPr>
        <w:t>分，所有评分及基准价取小数点后2位（四舍五入）</w:t>
      </w:r>
      <w:r>
        <w:rPr>
          <w:rFonts w:eastAsia="仿宋"/>
          <w:sz w:val="24"/>
          <w:szCs w:val="24"/>
        </w:rPr>
        <w:t>。</w:t>
      </w:r>
    </w:p>
    <w:tbl>
      <w:tblPr>
        <w:tblStyle w:val="21"/>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60"/>
        <w:gridCol w:w="6095"/>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56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评分项目</w:t>
            </w:r>
          </w:p>
        </w:tc>
        <w:tc>
          <w:tcPr>
            <w:tcW w:w="609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评分内容</w:t>
            </w:r>
          </w:p>
        </w:tc>
        <w:tc>
          <w:tcPr>
            <w:tcW w:w="709"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675" w:type="dxa"/>
            <w:vAlign w:val="center"/>
          </w:tcPr>
          <w:p>
            <w:pPr>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p>
        </w:tc>
        <w:tc>
          <w:tcPr>
            <w:tcW w:w="156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产品技术参数和配置响应</w:t>
            </w:r>
          </w:p>
        </w:tc>
        <w:tc>
          <w:tcPr>
            <w:tcW w:w="6095" w:type="dxa"/>
            <w:vAlign w:val="center"/>
          </w:tcPr>
          <w:p>
            <w:pPr>
              <w:spacing w:line="3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根据投标产品参数是否符合招标文件的技术要求及符合程度进行评分。完全响应得</w:t>
            </w:r>
            <w:r>
              <w:rPr>
                <w:rFonts w:hint="eastAsia" w:ascii="宋体" w:hAnsi="宋体"/>
                <w:color w:val="000000" w:themeColor="text1"/>
                <w:sz w:val="24"/>
                <w:lang w:val="en-US" w:eastAsia="zh-CN"/>
                <w14:textFill>
                  <w14:solidFill>
                    <w14:schemeClr w14:val="tx1"/>
                  </w14:solidFill>
                </w14:textFill>
              </w:rPr>
              <w:t>20</w:t>
            </w:r>
            <w:r>
              <w:rPr>
                <w:rFonts w:hint="eastAsia" w:ascii="宋体" w:hAnsi="宋体"/>
                <w:color w:val="000000" w:themeColor="text1"/>
                <w:sz w:val="24"/>
                <w14:textFill>
                  <w14:solidFill>
                    <w14:schemeClr w14:val="tx1"/>
                  </w14:solidFill>
                </w14:textFill>
              </w:rPr>
              <w:t>分。非打“</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”参数任意一项不满足，每项扣0.5分，扣完</w:t>
            </w:r>
            <w:r>
              <w:rPr>
                <w:rFonts w:hint="eastAsia" w:ascii="宋体" w:hAnsi="宋体"/>
                <w:color w:val="000000" w:themeColor="text1"/>
                <w:sz w:val="24"/>
                <w:lang w:val="en-US" w:eastAsia="zh-CN"/>
                <w14:textFill>
                  <w14:solidFill>
                    <w14:schemeClr w14:val="tx1"/>
                  </w14:solidFill>
                </w14:textFill>
              </w:rPr>
              <w:t>20</w:t>
            </w:r>
            <w:r>
              <w:rPr>
                <w:rFonts w:hint="eastAsia" w:ascii="宋体" w:hAnsi="宋体"/>
                <w:color w:val="000000" w:themeColor="text1"/>
                <w:sz w:val="24"/>
                <w14:textFill>
                  <w14:solidFill>
                    <w14:schemeClr w14:val="tx1"/>
                  </w14:solidFill>
                </w14:textFill>
              </w:rPr>
              <w:t>分为止。</w:t>
            </w: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另外7分，根据产品设备正偏离情况每项正偏离得1分，没有不得分，得满为止。若某项正偏离经评审专家认定对设备使用及功能上为非实质性正偏离的，该项不得分。</w:t>
            </w:r>
          </w:p>
        </w:tc>
        <w:tc>
          <w:tcPr>
            <w:tcW w:w="709" w:type="dxa"/>
            <w:vAlign w:val="center"/>
          </w:tcPr>
          <w:p>
            <w:pPr>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675" w:type="dxa"/>
            <w:vAlign w:val="center"/>
          </w:tcPr>
          <w:p>
            <w:pPr>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p>
        </w:tc>
        <w:tc>
          <w:tcPr>
            <w:tcW w:w="156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产品生产实施方案</w:t>
            </w:r>
          </w:p>
        </w:tc>
        <w:tc>
          <w:tcPr>
            <w:tcW w:w="6095" w:type="dxa"/>
            <w:vAlign w:val="center"/>
          </w:tcPr>
          <w:p>
            <w:pPr>
              <w:widowControl/>
              <w:snapToGrid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投标产品的生产和实施方案的内容详实、计划明确、措施完善、生产能力齐备、方案科学合理的得</w:t>
            </w:r>
            <w:r>
              <w:rPr>
                <w:rFonts w:hint="eastAsia" w:ascii="宋体" w:hAnsi="宋体"/>
                <w:color w:val="000000" w:themeColor="text1"/>
                <w:sz w:val="24"/>
                <w:lang w:val="en-US" w:eastAsia="zh-CN"/>
                <w14:textFill>
                  <w14:solidFill>
                    <w14:schemeClr w14:val="tx1"/>
                  </w14:solidFill>
                </w14:textFill>
              </w:rPr>
              <w:t>12</w:t>
            </w:r>
            <w:r>
              <w:rPr>
                <w:rFonts w:hint="eastAsia" w:ascii="宋体" w:hAnsi="宋体"/>
                <w:color w:val="000000" w:themeColor="text1"/>
                <w:sz w:val="24"/>
                <w14:textFill>
                  <w14:solidFill>
                    <w14:schemeClr w14:val="tx1"/>
                  </w14:solidFill>
                </w14:textFill>
              </w:rPr>
              <w:t>分；存在生产和实施方案的内容不详实、计划不明确、措施不完善、生产能力不齐备、方案不科学合理等情况，每一项扣0.5-1分，本项扣完为止。</w:t>
            </w:r>
          </w:p>
        </w:tc>
        <w:tc>
          <w:tcPr>
            <w:tcW w:w="709" w:type="dxa"/>
            <w:vAlign w:val="center"/>
          </w:tcPr>
          <w:p>
            <w:pPr>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675" w:type="dxa"/>
            <w:vAlign w:val="center"/>
          </w:tcPr>
          <w:p>
            <w:pPr>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w:t>
            </w:r>
          </w:p>
        </w:tc>
        <w:tc>
          <w:tcPr>
            <w:tcW w:w="156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售后服务机构</w:t>
            </w:r>
          </w:p>
        </w:tc>
        <w:tc>
          <w:tcPr>
            <w:tcW w:w="6095"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根据生产厂家所设立的售后服务机构设置合理、售后服务机构功能完毕、售后服务人员配置齐全、售后服务机械设备配备齐全的得</w:t>
            </w:r>
            <w:r>
              <w:rPr>
                <w:rFonts w:hint="eastAsia" w:ascii="宋体" w:hAnsi="宋体" w:cs="仿宋"/>
                <w:color w:val="000000" w:themeColor="text1"/>
                <w:kern w:val="0"/>
                <w:sz w:val="24"/>
                <w:lang w:val="en-US" w:eastAsia="zh-CN"/>
                <w14:textFill>
                  <w14:solidFill>
                    <w14:schemeClr w14:val="tx1"/>
                  </w14:solidFill>
                </w14:textFill>
              </w:rPr>
              <w:t>10</w:t>
            </w:r>
            <w:r>
              <w:rPr>
                <w:rFonts w:hint="eastAsia" w:ascii="宋体" w:hAnsi="宋体" w:cs="仿宋"/>
                <w:color w:val="000000" w:themeColor="text1"/>
                <w:kern w:val="0"/>
                <w:sz w:val="24"/>
                <w14:textFill>
                  <w14:solidFill>
                    <w14:schemeClr w14:val="tx1"/>
                  </w14:solidFill>
                </w14:textFill>
              </w:rPr>
              <w:t>分；存在售后服务机构设置不合理、售后服务机构功能不完毕、售后服务人员配置不齐全、售后服务机械设备配备不齐全等情况，每一项扣0.5-1分，本项扣完为止。</w:t>
            </w:r>
          </w:p>
        </w:tc>
        <w:tc>
          <w:tcPr>
            <w:tcW w:w="709" w:type="dxa"/>
            <w:vAlign w:val="center"/>
          </w:tcPr>
          <w:p>
            <w:pPr>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w:t>
            </w:r>
          </w:p>
        </w:tc>
        <w:tc>
          <w:tcPr>
            <w:tcW w:w="1560" w:type="dxa"/>
            <w:vAlign w:val="center"/>
          </w:tcPr>
          <w:p>
            <w:pPr>
              <w:spacing w:line="3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售后服务承诺</w:t>
            </w:r>
          </w:p>
        </w:tc>
        <w:tc>
          <w:tcPr>
            <w:tcW w:w="6095" w:type="dxa"/>
            <w:vAlign w:val="center"/>
          </w:tcPr>
          <w:p>
            <w:pPr>
              <w:spacing w:line="36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根据售后服务承诺、回访制度、维修信誉等进行评分。</w:t>
            </w:r>
          </w:p>
        </w:tc>
        <w:tc>
          <w:tcPr>
            <w:tcW w:w="709" w:type="dxa"/>
            <w:vAlign w:val="center"/>
          </w:tcPr>
          <w:p>
            <w:pPr>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675" w:type="dxa"/>
            <w:vAlign w:val="center"/>
          </w:tcPr>
          <w:p>
            <w:pPr>
              <w:jc w:val="center"/>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p>
        </w:tc>
        <w:tc>
          <w:tcPr>
            <w:tcW w:w="1560" w:type="dxa"/>
            <w:vAlign w:val="center"/>
          </w:tcPr>
          <w:p>
            <w:pPr>
              <w:spacing w:line="340" w:lineRule="exact"/>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增值服务方案</w:t>
            </w:r>
          </w:p>
        </w:tc>
        <w:tc>
          <w:tcPr>
            <w:tcW w:w="6095" w:type="dxa"/>
            <w:vAlign w:val="center"/>
          </w:tcPr>
          <w:p>
            <w:pPr>
              <w:spacing w:line="360" w:lineRule="exac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根据增值服务的具体内容方案进行评分。</w:t>
            </w:r>
          </w:p>
        </w:tc>
        <w:tc>
          <w:tcPr>
            <w:tcW w:w="709" w:type="dxa"/>
            <w:vAlign w:val="center"/>
          </w:tcPr>
          <w:p>
            <w:pPr>
              <w:jc w:val="center"/>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30" w:type="dxa"/>
            <w:gridSpan w:val="3"/>
          </w:tcPr>
          <w:p>
            <w:pPr>
              <w:autoSpaceDE w:val="0"/>
              <w:autoSpaceDN w:val="0"/>
              <w:adjustRightInd w:val="0"/>
              <w:spacing w:line="440" w:lineRule="exact"/>
              <w:jc w:val="left"/>
              <w:rPr>
                <w:rFonts w:ascii="宋体" w:hAnsi="宋体" w:cs="宋体" w:eastAsiaTheme="minorEastAsia"/>
                <w:color w:val="000000" w:themeColor="text1"/>
                <w:kern w:val="0"/>
                <w:sz w:val="24"/>
                <w:szCs w:val="24"/>
                <w14:textFill>
                  <w14:solidFill>
                    <w14:schemeClr w14:val="tx1"/>
                  </w14:solidFill>
                </w14:textFill>
              </w:rPr>
            </w:pPr>
            <w:r>
              <w:rPr>
                <w:rFonts w:hint="eastAsia" w:ascii="宋体" w:hAnsi="宋体" w:cs="宋体" w:eastAsiaTheme="minorEastAsia"/>
                <w:color w:val="000000" w:themeColor="text1"/>
                <w:kern w:val="0"/>
                <w:sz w:val="24"/>
                <w:szCs w:val="24"/>
                <w14:textFill>
                  <w14:solidFill>
                    <w14:schemeClr w14:val="tx1"/>
                  </w14:solidFill>
                </w14:textFill>
              </w:rPr>
              <w:t>合计</w:t>
            </w:r>
          </w:p>
        </w:tc>
        <w:tc>
          <w:tcPr>
            <w:tcW w:w="709" w:type="dxa"/>
          </w:tcPr>
          <w:p>
            <w:pPr>
              <w:autoSpaceDE w:val="0"/>
              <w:autoSpaceDN w:val="0"/>
              <w:adjustRightInd w:val="0"/>
              <w:spacing w:line="440" w:lineRule="exact"/>
              <w:jc w:val="center"/>
              <w:rPr>
                <w:rFonts w:hint="default" w:ascii="宋体" w:hAnsi="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60</w:t>
            </w:r>
          </w:p>
        </w:tc>
      </w:tr>
    </w:tbl>
    <w:p>
      <w:pPr>
        <w:rPr>
          <w:rFonts w:eastAsia="仿宋"/>
          <w:color w:val="000000"/>
        </w:rPr>
      </w:pPr>
      <w:r>
        <w:rPr>
          <w:rFonts w:hint="eastAsia" w:ascii="宋体" w:hAnsi="宋体" w:eastAsia="宋体" w:cs="宋体"/>
          <w:color w:val="000000"/>
          <w:sz w:val="24"/>
          <w:szCs w:val="24"/>
        </w:rPr>
        <w:t>打分说明：</w:t>
      </w:r>
    </w:p>
    <w:p>
      <w:pPr>
        <w:rPr>
          <w:rFonts w:hint="eastAsia" w:ascii="宋体" w:hAnsi="宋体" w:eastAsia="宋体" w:cs="宋体"/>
          <w:color w:val="000000"/>
          <w:sz w:val="24"/>
          <w:szCs w:val="24"/>
        </w:rPr>
      </w:pPr>
      <w:r>
        <w:rPr>
          <w:rFonts w:hint="eastAsia" w:ascii="宋体" w:hAnsi="宋体" w:eastAsia="宋体" w:cs="宋体"/>
          <w:color w:val="000000"/>
          <w:sz w:val="24"/>
          <w:szCs w:val="24"/>
        </w:rPr>
        <w:t>1.评标委员会成员分项评分不得超出评分标准范围；</w:t>
      </w:r>
    </w:p>
    <w:p>
      <w:pPr>
        <w:rPr>
          <w:rFonts w:hint="eastAsia" w:ascii="宋体" w:hAnsi="宋体" w:eastAsia="宋体" w:cs="宋体"/>
          <w:color w:val="000000"/>
          <w:sz w:val="24"/>
          <w:szCs w:val="24"/>
        </w:rPr>
        <w:sectPr>
          <w:headerReference r:id="rId3" w:type="default"/>
          <w:footerReference r:id="rId4" w:type="default"/>
          <w:pgSz w:w="11910" w:h="16840"/>
          <w:pgMar w:top="1440" w:right="1110" w:bottom="1500" w:left="1360" w:header="1134" w:footer="1134" w:gutter="0"/>
          <w:pgBorders>
            <w:top w:val="none" w:sz="0" w:space="0"/>
            <w:left w:val="none" w:sz="0" w:space="0"/>
            <w:bottom w:val="none" w:sz="0" w:space="0"/>
            <w:right w:val="none" w:sz="0" w:space="0"/>
          </w:pgBorders>
          <w:pgNumType w:fmt="decimal" w:start="1"/>
          <w:cols w:space="720" w:num="1"/>
        </w:sectPr>
      </w:pPr>
      <w:r>
        <w:rPr>
          <w:rFonts w:hint="eastAsia" w:ascii="宋体" w:hAnsi="宋体" w:eastAsia="宋体" w:cs="宋体"/>
          <w:color w:val="000000"/>
          <w:sz w:val="24"/>
          <w:szCs w:val="24"/>
        </w:rPr>
        <w:t>2.评委打分分值小数点后保留两位小数。</w:t>
      </w:r>
    </w:p>
    <w:p>
      <w:pPr>
        <w:pStyle w:val="3"/>
        <w:rPr>
          <w:rFonts w:ascii="宋体" w:hAnsi="宋体" w:eastAsia="宋体" w:cs="仿宋"/>
          <w:b/>
          <w:bCs/>
          <w:kern w:val="0"/>
          <w:sz w:val="32"/>
          <w:szCs w:val="32"/>
        </w:rPr>
      </w:pPr>
      <w:bookmarkStart w:id="10" w:name="_Toc18901"/>
      <w:r>
        <w:rPr>
          <w:rFonts w:hint="eastAsia" w:cs="宋体" w:asciiTheme="minorEastAsia" w:hAnsiTheme="minorEastAsia" w:eastAsiaTheme="minorEastAsia"/>
          <w:b/>
          <w:bCs/>
          <w:sz w:val="36"/>
          <w:szCs w:val="36"/>
        </w:rPr>
        <w:t>第四章</w:t>
      </w:r>
      <w:r>
        <w:rPr>
          <w:rFonts w:cs="宋体" w:asciiTheme="minorEastAsia" w:hAnsiTheme="minorEastAsia" w:eastAsiaTheme="minorEastAsia"/>
          <w:b/>
          <w:bCs/>
          <w:sz w:val="36"/>
          <w:szCs w:val="36"/>
        </w:rPr>
        <w:t xml:space="preserve"> </w:t>
      </w:r>
      <w:bookmarkEnd w:id="10"/>
      <w:bookmarkStart w:id="11" w:name="_Toc28276"/>
      <w:bookmarkStart w:id="12" w:name="_Toc21698138"/>
      <w:bookmarkStart w:id="13" w:name="_Toc472347955"/>
      <w:bookmarkStart w:id="14" w:name="_Toc305785552"/>
      <w:r>
        <w:rPr>
          <w:rFonts w:ascii="宋体" w:hAnsi="宋体" w:eastAsia="宋体" w:cs="仿宋"/>
          <w:b/>
          <w:bCs/>
          <w:kern w:val="0"/>
          <w:sz w:val="32"/>
          <w:szCs w:val="32"/>
        </w:rPr>
        <w:t>采购</w:t>
      </w:r>
      <w:r>
        <w:rPr>
          <w:rFonts w:hint="eastAsia" w:ascii="宋体" w:hAnsi="宋体" w:eastAsia="宋体" w:cs="仿宋"/>
          <w:b/>
          <w:bCs/>
          <w:kern w:val="0"/>
          <w:sz w:val="32"/>
          <w:szCs w:val="32"/>
        </w:rPr>
        <w:t>需</w:t>
      </w:r>
      <w:r>
        <w:rPr>
          <w:rFonts w:ascii="宋体" w:hAnsi="宋体" w:eastAsia="宋体" w:cs="仿宋"/>
          <w:b/>
          <w:bCs/>
          <w:kern w:val="0"/>
          <w:sz w:val="32"/>
          <w:szCs w:val="32"/>
        </w:rPr>
        <w:t>求</w:t>
      </w:r>
      <w:bookmarkEnd w:id="11"/>
      <w:bookmarkEnd w:id="12"/>
    </w:p>
    <w:bookmarkEnd w:id="13"/>
    <w:bookmarkEnd w:id="14"/>
    <w:p>
      <w:pPr>
        <w:widowControl/>
        <w:snapToGrid w:val="0"/>
        <w:spacing w:line="360" w:lineRule="auto"/>
        <w:rPr>
          <w:rFonts w:ascii="宋体" w:hAnsi="宋体"/>
          <w:b/>
          <w:kern w:val="0"/>
          <w:sz w:val="28"/>
          <w:szCs w:val="28"/>
        </w:rPr>
      </w:pPr>
      <w:r>
        <w:rPr>
          <w:rFonts w:hint="eastAsia" w:ascii="宋体" w:hAnsi="宋体"/>
          <w:b/>
          <w:kern w:val="0"/>
          <w:sz w:val="28"/>
          <w:szCs w:val="28"/>
        </w:rPr>
        <w:t>一、设备清单</w:t>
      </w:r>
    </w:p>
    <w:tbl>
      <w:tblPr>
        <w:tblStyle w:val="21"/>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348"/>
        <w:gridCol w:w="1752"/>
        <w:gridCol w:w="1464"/>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7" w:type="dxa"/>
            <w:vAlign w:val="center"/>
          </w:tcPr>
          <w:p>
            <w:pPr>
              <w:spacing w:line="460" w:lineRule="exact"/>
              <w:jc w:val="center"/>
              <w:rPr>
                <w:rFonts w:ascii="宋体" w:hAnsi="宋体" w:cs="仿宋"/>
                <w:sz w:val="24"/>
              </w:rPr>
            </w:pPr>
            <w:r>
              <w:rPr>
                <w:rFonts w:hint="eastAsia" w:ascii="宋体" w:hAnsi="宋体" w:cs="仿宋"/>
                <w:sz w:val="24"/>
              </w:rPr>
              <w:t>序号</w:t>
            </w:r>
          </w:p>
        </w:tc>
        <w:tc>
          <w:tcPr>
            <w:tcW w:w="3348" w:type="dxa"/>
            <w:vAlign w:val="center"/>
          </w:tcPr>
          <w:p>
            <w:pPr>
              <w:spacing w:line="460" w:lineRule="exact"/>
              <w:jc w:val="center"/>
              <w:rPr>
                <w:rFonts w:ascii="宋体" w:hAnsi="宋体" w:cs="仿宋"/>
                <w:sz w:val="24"/>
              </w:rPr>
            </w:pPr>
            <w:r>
              <w:rPr>
                <w:rFonts w:hint="eastAsia" w:ascii="宋体" w:hAnsi="宋体" w:cs="仿宋"/>
                <w:sz w:val="24"/>
              </w:rPr>
              <w:t>设备名称</w:t>
            </w:r>
          </w:p>
        </w:tc>
        <w:tc>
          <w:tcPr>
            <w:tcW w:w="1752" w:type="dxa"/>
            <w:vAlign w:val="center"/>
          </w:tcPr>
          <w:p>
            <w:pPr>
              <w:spacing w:line="460" w:lineRule="exact"/>
              <w:jc w:val="center"/>
              <w:rPr>
                <w:rFonts w:ascii="宋体" w:hAnsi="宋体" w:cs="仿宋"/>
                <w:sz w:val="24"/>
              </w:rPr>
            </w:pPr>
            <w:r>
              <w:rPr>
                <w:rFonts w:hint="eastAsia" w:ascii="宋体" w:hAnsi="宋体" w:cs="仿宋"/>
                <w:sz w:val="24"/>
              </w:rPr>
              <w:t>预算单价</w:t>
            </w:r>
          </w:p>
        </w:tc>
        <w:tc>
          <w:tcPr>
            <w:tcW w:w="1464" w:type="dxa"/>
            <w:vAlign w:val="center"/>
          </w:tcPr>
          <w:p>
            <w:pPr>
              <w:spacing w:line="460" w:lineRule="exact"/>
              <w:jc w:val="center"/>
              <w:rPr>
                <w:rFonts w:ascii="宋体" w:hAnsi="宋体" w:cs="仿宋"/>
                <w:sz w:val="24"/>
              </w:rPr>
            </w:pPr>
            <w:r>
              <w:rPr>
                <w:rFonts w:hint="eastAsia" w:ascii="宋体" w:hAnsi="宋体" w:cs="仿宋"/>
                <w:sz w:val="24"/>
              </w:rPr>
              <w:t>数量</w:t>
            </w:r>
          </w:p>
        </w:tc>
        <w:tc>
          <w:tcPr>
            <w:tcW w:w="1104" w:type="dxa"/>
            <w:vAlign w:val="center"/>
          </w:tcPr>
          <w:p>
            <w:pPr>
              <w:spacing w:line="460" w:lineRule="exact"/>
              <w:jc w:val="center"/>
              <w:rPr>
                <w:rFonts w:ascii="宋体" w:hAnsi="宋体" w:cs="仿宋"/>
                <w:sz w:val="24"/>
              </w:rPr>
            </w:pPr>
            <w:r>
              <w:rPr>
                <w:rFonts w:hint="eastAsia" w:ascii="宋体" w:hAnsi="宋体"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47" w:type="dxa"/>
            <w:vAlign w:val="center"/>
          </w:tcPr>
          <w:p>
            <w:pPr>
              <w:spacing w:line="460" w:lineRule="exact"/>
              <w:jc w:val="center"/>
              <w:rPr>
                <w:rFonts w:ascii="宋体" w:hAnsi="宋体" w:cs="仿宋"/>
                <w:sz w:val="24"/>
              </w:rPr>
            </w:pPr>
            <w:r>
              <w:rPr>
                <w:rFonts w:hint="eastAsia" w:ascii="宋体" w:hAnsi="宋体" w:cs="仿宋"/>
                <w:sz w:val="24"/>
              </w:rPr>
              <w:t>1</w:t>
            </w:r>
          </w:p>
        </w:tc>
        <w:tc>
          <w:tcPr>
            <w:tcW w:w="3348" w:type="dxa"/>
            <w:vAlign w:val="center"/>
          </w:tcPr>
          <w:p>
            <w:pPr>
              <w:pStyle w:val="73"/>
              <w:spacing w:line="360" w:lineRule="auto"/>
              <w:ind w:firstLine="0" w:firstLineChars="0"/>
              <w:jc w:val="center"/>
              <w:rPr>
                <w:rFonts w:ascii="宋体" w:hAnsi="宋体" w:cs="仿宋"/>
                <w:color w:val="FF0000"/>
                <w:sz w:val="24"/>
              </w:rPr>
            </w:pPr>
            <w:r>
              <w:rPr>
                <w:rFonts w:hint="eastAsia" w:ascii="宋体" w:hAnsi="宋体" w:cs="仿宋"/>
                <w:sz w:val="24"/>
              </w:rPr>
              <w:t>抢险救援消防车</w:t>
            </w:r>
          </w:p>
        </w:tc>
        <w:tc>
          <w:tcPr>
            <w:tcW w:w="1752" w:type="dxa"/>
            <w:vAlign w:val="center"/>
          </w:tcPr>
          <w:p>
            <w:pPr>
              <w:pStyle w:val="73"/>
              <w:spacing w:line="360" w:lineRule="auto"/>
              <w:ind w:firstLine="0" w:firstLineChars="0"/>
              <w:jc w:val="center"/>
              <w:rPr>
                <w:rFonts w:ascii="宋体" w:hAnsi="宋体" w:cs="仿宋"/>
                <w:sz w:val="24"/>
              </w:rPr>
            </w:pPr>
            <w:r>
              <w:rPr>
                <w:rFonts w:hint="eastAsia" w:ascii="宋体" w:hAnsi="宋体" w:cs="仿宋"/>
                <w:sz w:val="24"/>
              </w:rPr>
              <w:t>100万元</w:t>
            </w:r>
          </w:p>
        </w:tc>
        <w:tc>
          <w:tcPr>
            <w:tcW w:w="1464" w:type="dxa"/>
            <w:vAlign w:val="center"/>
          </w:tcPr>
          <w:p>
            <w:pPr>
              <w:pStyle w:val="73"/>
              <w:spacing w:line="360" w:lineRule="auto"/>
              <w:ind w:firstLine="0" w:firstLineChars="0"/>
              <w:jc w:val="center"/>
              <w:rPr>
                <w:rFonts w:ascii="宋体" w:hAnsi="宋体" w:cs="仿宋"/>
                <w:sz w:val="24"/>
              </w:rPr>
            </w:pPr>
            <w:r>
              <w:rPr>
                <w:rFonts w:hint="eastAsia" w:ascii="宋体" w:hAnsi="宋体" w:cs="仿宋"/>
                <w:sz w:val="24"/>
              </w:rPr>
              <w:t>1辆</w:t>
            </w:r>
          </w:p>
        </w:tc>
        <w:tc>
          <w:tcPr>
            <w:tcW w:w="1104" w:type="dxa"/>
            <w:vAlign w:val="center"/>
          </w:tcPr>
          <w:p>
            <w:pPr>
              <w:spacing w:line="460" w:lineRule="exact"/>
              <w:jc w:val="center"/>
              <w:rPr>
                <w:rFonts w:ascii="宋体" w:hAnsi="宋体" w:cs="仿宋"/>
                <w:sz w:val="24"/>
              </w:rPr>
            </w:pPr>
          </w:p>
        </w:tc>
      </w:tr>
    </w:tbl>
    <w:p>
      <w:pPr>
        <w:tabs>
          <w:tab w:val="left" w:pos="735"/>
          <w:tab w:val="left" w:pos="3085"/>
          <w:tab w:val="left" w:pos="4788"/>
          <w:tab w:val="left" w:pos="7013"/>
        </w:tabs>
        <w:spacing w:line="240" w:lineRule="atLeast"/>
        <w:jc w:val="left"/>
        <w:rPr>
          <w:rFonts w:ascii="宋体" w:hAnsi="宋体"/>
          <w:b/>
          <w:kern w:val="0"/>
          <w:sz w:val="10"/>
          <w:szCs w:val="10"/>
        </w:rPr>
      </w:pPr>
    </w:p>
    <w:p>
      <w:pPr>
        <w:tabs>
          <w:tab w:val="left" w:pos="735"/>
          <w:tab w:val="left" w:pos="3085"/>
          <w:tab w:val="left" w:pos="4788"/>
          <w:tab w:val="left" w:pos="7013"/>
        </w:tabs>
        <w:spacing w:line="360" w:lineRule="auto"/>
        <w:jc w:val="left"/>
        <w:rPr>
          <w:rFonts w:ascii="宋体" w:hAnsi="宋体"/>
          <w:b/>
          <w:kern w:val="0"/>
          <w:sz w:val="28"/>
          <w:szCs w:val="28"/>
        </w:rPr>
      </w:pPr>
      <w:r>
        <w:rPr>
          <w:rFonts w:hint="eastAsia" w:ascii="宋体" w:hAnsi="宋体"/>
          <w:b/>
          <w:kern w:val="0"/>
          <w:sz w:val="28"/>
          <w:szCs w:val="28"/>
        </w:rPr>
        <w:t>二、设备技术参数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7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1" w:type="dxa"/>
            <w:vAlign w:val="center"/>
          </w:tcPr>
          <w:p>
            <w:pPr>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名称</w:t>
            </w:r>
          </w:p>
        </w:tc>
        <w:tc>
          <w:tcPr>
            <w:tcW w:w="7231" w:type="dxa"/>
            <w:vAlign w:val="center"/>
          </w:tcPr>
          <w:p>
            <w:pPr>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技术参数及规格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restart"/>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底盘</w:t>
            </w:r>
          </w:p>
        </w:tc>
        <w:tc>
          <w:tcPr>
            <w:tcW w:w="7231" w:type="dxa"/>
            <w:vAlign w:val="center"/>
          </w:tcPr>
          <w:p>
            <w:pPr>
              <w:tabs>
                <w:tab w:val="left" w:pos="735"/>
                <w:tab w:val="left" w:pos="3085"/>
                <w:tab w:val="left" w:pos="4788"/>
                <w:tab w:val="left" w:pos="7013"/>
              </w:tabs>
              <w:spacing w:line="480" w:lineRule="exact"/>
              <w:jc w:val="left"/>
              <w:rPr>
                <w:rFonts w:ascii="宋体" w:hAnsi="宋体"/>
                <w:bCs/>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选用汕德卡、奔驰、沃尔沃、曼或更优品牌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tabs>
                <w:tab w:val="left" w:pos="735"/>
                <w:tab w:val="left" w:pos="3085"/>
                <w:tab w:val="left" w:pos="4788"/>
                <w:tab w:val="left" w:pos="7013"/>
              </w:tabs>
              <w:spacing w:line="480" w:lineRule="exact"/>
              <w:jc w:val="left"/>
              <w:rPr>
                <w:rFonts w:ascii="宋体" w:hAnsi="宋体"/>
                <w:bCs/>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w:t>
            </w:r>
            <w:r>
              <w:rPr>
                <w:rFonts w:hint="eastAsia" w:ascii="宋体" w:hAnsi="宋体"/>
                <w:bCs/>
                <w:color w:val="000000" w:themeColor="text1"/>
                <w:kern w:val="0"/>
                <w:sz w:val="24"/>
                <w14:textFill>
                  <w14:solidFill>
                    <w14:schemeClr w14:val="tx1"/>
                  </w14:solidFill>
                </w14:textFill>
              </w:rPr>
              <w:t>发动机功率≥257KW，尾气排放须达到国六标准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adjustRightInd w:val="0"/>
              <w:snapToGrid w:val="0"/>
              <w:spacing w:line="240" w:lineRule="auto"/>
              <w:jc w:val="left"/>
              <w:rPr>
                <w:rFonts w:ascii="宋体" w:hAnsi="宋体"/>
                <w:snapToGrid w:val="0"/>
                <w:kern w:val="0"/>
                <w:sz w:val="24"/>
              </w:rPr>
            </w:pPr>
            <w:r>
              <w:rPr>
                <w:rFonts w:hint="eastAsia" w:ascii="宋体" w:hAnsi="宋体"/>
                <w:snapToGrid w:val="0"/>
                <w:color w:val="000000" w:themeColor="text1"/>
                <w:kern w:val="0"/>
                <w:sz w:val="24"/>
                <w14:textFill>
                  <w14:solidFill>
                    <w14:schemeClr w14:val="tx1"/>
                  </w14:solidFill>
                </w14:textFill>
              </w:rPr>
              <w:t>▲排量：</w:t>
            </w:r>
            <w:r>
              <w:rPr>
                <w:rFonts w:hint="eastAsia" w:ascii="宋体" w:hAnsi="宋体"/>
                <w:bCs/>
                <w:color w:val="000000" w:themeColor="text1"/>
                <w:kern w:val="0"/>
                <w:sz w:val="24"/>
                <w14:textFill>
                  <w14:solidFill>
                    <w14:schemeClr w14:val="tx1"/>
                  </w14:solidFill>
                </w14:textFill>
              </w:rPr>
              <w:t>≥</w:t>
            </w:r>
            <w:r>
              <w:rPr>
                <w:rFonts w:hint="eastAsia" w:ascii="宋体" w:hAnsi="宋体"/>
                <w:bCs/>
                <w:sz w:val="24"/>
              </w:rPr>
              <w:t>7300ml；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tabs>
                <w:tab w:val="left" w:pos="735"/>
                <w:tab w:val="left" w:pos="3085"/>
                <w:tab w:val="left" w:pos="4788"/>
                <w:tab w:val="left" w:pos="7013"/>
              </w:tabs>
              <w:spacing w:line="240" w:lineRule="auto"/>
              <w:jc w:val="left"/>
              <w:rPr>
                <w:rFonts w:ascii="宋体" w:hAnsi="宋体"/>
                <w:bCs/>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▲轴距≤4500</w:t>
            </w:r>
            <w:r>
              <w:rPr>
                <w:rFonts w:ascii="宋体" w:hAnsi="宋体"/>
                <w:snapToGrid w:val="0"/>
                <w:color w:val="000000" w:themeColor="text1"/>
                <w:kern w:val="0"/>
                <w:sz w:val="24"/>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291" w:type="dxa"/>
            <w:vMerge w:val="restart"/>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驾驶室</w:t>
            </w: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原装双排四开门驾驶室，座位设置：1+1+4，前排2个；其中后排设置独立航空座椅4具，乘员靠背处设有空气呼吸器固定架4个（6.8-9L可调），并设有避震防护装置。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除原车设备外，加装取力器控制开关、200W警报器（音量可调）与长排红色高亮度LED警灯开关、预留车载对讲机电源接口及手持对讲机放置架或夹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restart"/>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车载吊机系统</w:t>
            </w:r>
          </w:p>
        </w:tc>
        <w:tc>
          <w:tcPr>
            <w:tcW w:w="7231" w:type="dxa"/>
            <w:vAlign w:val="center"/>
          </w:tcPr>
          <w:p>
            <w:pPr>
              <w:rPr>
                <w:color w:val="000000" w:themeColor="text1"/>
                <w:sz w:val="24"/>
                <w14:textFill>
                  <w14:solidFill>
                    <w14:schemeClr w14:val="tx1"/>
                  </w14:solidFill>
                </w14:textFill>
              </w:rPr>
            </w:pPr>
            <w:r>
              <w:rPr>
                <w:rFonts w:hint="eastAsia"/>
                <w:color w:val="000000" w:themeColor="text1"/>
                <w:sz w:val="24"/>
                <w:lang w:val="en-GB"/>
                <w14:textFill>
                  <w14:solidFill>
                    <w14:schemeClr w14:val="tx1"/>
                  </w14:solidFill>
                </w14:textFill>
              </w:rPr>
              <w:t>采用国际</w:t>
            </w:r>
            <w:r>
              <w:rPr>
                <w:rFonts w:hint="eastAsia"/>
                <w:color w:val="000000" w:themeColor="text1"/>
                <w:sz w:val="24"/>
                <w:lang w:val="en-GB" w:eastAsia="zh-CN"/>
                <w14:textFill>
                  <w14:solidFill>
                    <w14:schemeClr w14:val="tx1"/>
                  </w14:solidFill>
                </w14:textFill>
              </w:rPr>
              <w:t>知名成熟</w:t>
            </w:r>
            <w:r>
              <w:rPr>
                <w:rFonts w:hint="eastAsia"/>
                <w:color w:val="000000" w:themeColor="text1"/>
                <w:sz w:val="24"/>
                <w:lang w:val="en-GB"/>
                <w14:textFill>
                  <w14:solidFill>
                    <w14:schemeClr w14:val="tx1"/>
                  </w14:solidFill>
                </w14:textFill>
              </w:rPr>
              <w:t>品牌：希尔博</w:t>
            </w:r>
            <w:r>
              <w:rPr>
                <w:rFonts w:hint="eastAsia"/>
                <w:color w:val="000000" w:themeColor="text1"/>
                <w:sz w:val="24"/>
                <w:lang w:val="en-GB" w:eastAsia="zh-CN"/>
                <w14:textFill>
                  <w14:solidFill>
                    <w14:schemeClr w14:val="tx1"/>
                  </w14:solidFill>
                </w14:textFill>
              </w:rPr>
              <w:t>或优于该品牌的吊机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安装位置：位于车辆尾部（折叠吊机）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最大额定起升重量</w:t>
            </w:r>
            <w:r>
              <w:rPr>
                <w:rFonts w:hint="eastAsia" w:ascii="宋体" w:hAnsi="宋体"/>
                <w:bCs/>
                <w:color w:val="000000" w:themeColor="text1"/>
                <w:kern w:val="0"/>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60</w:t>
            </w:r>
            <w:r>
              <w:rPr>
                <w:rFonts w:hint="eastAsia" w:ascii="宋体" w:hAnsi="宋体" w:cs="宋体"/>
                <w:color w:val="000000" w:themeColor="text1"/>
                <w:sz w:val="24"/>
                <w14:textFill>
                  <w14:solidFill>
                    <w14:schemeClr w14:val="tx1"/>
                  </w14:solidFill>
                </w14:textFill>
              </w:rPr>
              <w:t>00kg</w:t>
            </w:r>
            <w:r>
              <w:rPr>
                <w:rFonts w:hint="eastAsia" w:ascii="宋体" w:hAnsi="宋体" w:cs="宋体"/>
                <w:color w:val="000000" w:themeColor="text1"/>
                <w:sz w:val="24"/>
                <w:lang w:eastAsia="zh-CN"/>
                <w14:textFill>
                  <w14:solidFill>
                    <w14:schemeClr w14:val="tx1"/>
                  </w14:solidFill>
                </w14:textFill>
              </w:rPr>
              <w:t>。自带</w:t>
            </w:r>
            <w:r>
              <w:rPr>
                <w:rFonts w:hint="eastAsia" w:ascii="宋体" w:hAnsi="宋体" w:cs="宋体"/>
                <w:color w:val="000000" w:themeColor="text1"/>
                <w:sz w:val="24"/>
                <w14:textFill>
                  <w14:solidFill>
                    <w14:schemeClr w14:val="tx1"/>
                  </w14:solidFill>
                </w14:textFill>
              </w:rPr>
              <w:t>过载保护系统，实时监控吊机的工况水平，当吊载物品超出吊载能力及时锁定，限制吊机继续往力矩增大的方向运行，对车辆和操作人员进行更好的保护。）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jc w:val="center"/>
              <w:rPr>
                <w:rFonts w:ascii="宋体" w:hAnsi="宋体" w:cs="宋体"/>
                <w:color w:val="000000" w:themeColor="text1"/>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最大起升力矩</w:t>
            </w:r>
            <w:r>
              <w:rPr>
                <w:rFonts w:hint="eastAsia" w:ascii="宋体" w:hAnsi="宋体"/>
                <w:bCs/>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9.5t·m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回转角度</w:t>
            </w:r>
            <w:r>
              <w:rPr>
                <w:rFonts w:hint="eastAsia" w:ascii="宋体" w:hAnsi="宋体"/>
                <w:bCs/>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400°</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最大起升高度</w:t>
            </w:r>
            <w:r>
              <w:rPr>
                <w:rFonts w:hint="eastAsia" w:ascii="宋体" w:hAnsi="宋体"/>
                <w:bCs/>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restart"/>
            <w:vAlign w:val="center"/>
          </w:tcPr>
          <w:p>
            <w:pPr>
              <w:jc w:val="center"/>
              <w:rPr>
                <w:rFonts w:ascii="宋体" w:hAnsi="宋体" w:cs="宋体"/>
                <w:bCs/>
                <w:color w:val="000000" w:themeColor="text1"/>
                <w:sz w:val="24"/>
                <w14:textFill>
                  <w14:solidFill>
                    <w14:schemeClr w14:val="tx1"/>
                  </w14:solidFill>
                </w14:textFill>
              </w:rPr>
            </w:pPr>
            <w:bookmarkStart w:id="15" w:name="_Toc517786288"/>
            <w:bookmarkStart w:id="16" w:name="_Toc9350"/>
            <w:r>
              <w:rPr>
                <w:rFonts w:hint="eastAsia" w:ascii="宋体" w:hAnsi="宋体" w:cs="宋体"/>
                <w:bCs/>
                <w:color w:val="000000" w:themeColor="text1"/>
                <w:sz w:val="24"/>
                <w14:textFill>
                  <w14:solidFill>
                    <w14:schemeClr w14:val="tx1"/>
                  </w14:solidFill>
                </w14:textFill>
              </w:rPr>
              <w:t>牵引绞盘系统</w:t>
            </w:r>
          </w:p>
        </w:tc>
        <w:tc>
          <w:tcPr>
            <w:tcW w:w="7231" w:type="dxa"/>
            <w:vAlign w:val="center"/>
          </w:tcPr>
          <w:p>
            <w:pP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安装位置：消防车前部，品牌按照厂方上牌广告图片品牌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驱动型式：电动，带有过载保护装置、自动导向装置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牵引力</w:t>
            </w:r>
            <w:r>
              <w:rPr>
                <w:rFonts w:hint="eastAsia" w:ascii="宋体" w:hAnsi="宋体"/>
                <w:bCs/>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7500kg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钢丝绳直径</w:t>
            </w:r>
            <w:r>
              <w:rPr>
                <w:rFonts w:hint="eastAsia" w:ascii="宋体" w:hAnsi="宋体"/>
                <w:bCs/>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13mm，钢丝绳长度</w:t>
            </w:r>
            <w:r>
              <w:rPr>
                <w:rFonts w:hint="eastAsia" w:ascii="宋体" w:hAnsi="宋体"/>
                <w:bCs/>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1" w:type="dxa"/>
            <w:vMerge w:val="restart"/>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发电机</w:t>
            </w: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color w:val="000000" w:themeColor="text1"/>
                <w:sz w:val="24"/>
                <w:lang w:val="en-GB"/>
                <w14:textFill>
                  <w14:solidFill>
                    <w14:schemeClr w14:val="tx1"/>
                  </w14:solidFill>
                </w14:textFill>
              </w:rPr>
              <w:t>采用国际</w:t>
            </w:r>
            <w:r>
              <w:rPr>
                <w:rFonts w:hint="eastAsia"/>
                <w:color w:val="000000" w:themeColor="text1"/>
                <w:sz w:val="24"/>
                <w:lang w:val="en-GB" w:eastAsia="zh-CN"/>
                <w14:textFill>
                  <w14:solidFill>
                    <w14:schemeClr w14:val="tx1"/>
                  </w14:solidFill>
                </w14:textFill>
              </w:rPr>
              <w:t>知名成熟</w:t>
            </w:r>
            <w:r>
              <w:rPr>
                <w:rFonts w:hint="eastAsia"/>
                <w:color w:val="000000" w:themeColor="text1"/>
                <w:sz w:val="24"/>
                <w:lang w:val="en-GB"/>
                <w14:textFill>
                  <w14:solidFill>
                    <w14:schemeClr w14:val="tx1"/>
                  </w14:solidFill>
                </w14:textFill>
              </w:rPr>
              <w:t>品牌：</w:t>
            </w:r>
            <w:r>
              <w:rPr>
                <w:rFonts w:hint="eastAsia"/>
                <w:color w:val="000000" w:themeColor="text1"/>
                <w:sz w:val="24"/>
                <w:lang w:val="en-GB" w:eastAsia="zh-CN"/>
                <w14:textFill>
                  <w14:solidFill>
                    <w14:schemeClr w14:val="tx1"/>
                  </w14:solidFill>
                </w14:textFill>
              </w:rPr>
              <w:t>本田、泽藤或优于以上品牌的发电机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autoSpaceDE w:val="0"/>
              <w:autoSpaceDN w:val="0"/>
              <w:adjustRightInd w:val="0"/>
              <w:spacing w:line="372" w:lineRule="auto"/>
              <w:jc w:val="lef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▲发电机功率：</w:t>
            </w:r>
            <w:r>
              <w:rPr>
                <w:rFonts w:hint="eastAsia" w:ascii="宋体" w:hAnsi="宋体"/>
                <w:bCs/>
                <w:color w:val="000000" w:themeColor="text1"/>
                <w:kern w:val="0"/>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12.5kVA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tabs>
                <w:tab w:val="left" w:pos="851"/>
              </w:tabs>
              <w:autoSpaceDE w:val="0"/>
              <w:autoSpaceDN w:val="0"/>
              <w:adjustRightInd w:val="0"/>
              <w:spacing w:line="372" w:lineRule="auto"/>
              <w:jc w:val="lef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主照明灯：功率：4×1kW</w:t>
            </w:r>
            <w:r>
              <w:rPr>
                <w:rFonts w:hint="eastAsia" w:ascii="宋体" w:hAnsi="宋体"/>
                <w:snapToGrid w:val="0"/>
                <w:color w:val="000000" w:themeColor="text1"/>
                <w:kern w:val="0"/>
                <w:sz w:val="24"/>
                <w:lang w:eastAsia="zh-CN"/>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最大离地高度：</w:t>
            </w:r>
            <w:r>
              <w:rPr>
                <w:rFonts w:hint="eastAsia" w:ascii="宋体" w:hAnsi="宋体"/>
                <w:bCs/>
                <w:color w:val="000000" w:themeColor="text1"/>
                <w:kern w:val="0"/>
                <w:sz w:val="24"/>
                <w14:textFill>
                  <w14:solidFill>
                    <w14:schemeClr w14:val="tx1"/>
                  </w14:solidFill>
                </w14:textFill>
              </w:rPr>
              <w:t>≥</w:t>
            </w:r>
            <w:r>
              <w:rPr>
                <w:rFonts w:hint="eastAsia" w:ascii="宋体" w:hAnsi="宋体"/>
                <w:bCs/>
                <w:color w:val="000000" w:themeColor="text1"/>
                <w:kern w:val="0"/>
                <w:sz w:val="24"/>
                <w:lang w:val="en-US" w:eastAsia="zh-CN"/>
                <w14:textFill>
                  <w14:solidFill>
                    <w14:schemeClr w14:val="tx1"/>
                  </w14:solidFill>
                </w14:textFill>
              </w:rPr>
              <w:t>7.8</w:t>
            </w:r>
            <w:r>
              <w:rPr>
                <w:rFonts w:hint="eastAsia" w:ascii="宋体" w:hAnsi="宋体"/>
                <w:snapToGrid w:val="0"/>
                <w:color w:val="000000" w:themeColor="text1"/>
                <w:kern w:val="0"/>
                <w:sz w:val="24"/>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adjustRightInd w:val="0"/>
              <w:snapToGrid w:val="0"/>
              <w:spacing w:line="240" w:lineRule="auto"/>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升降杆型式：气动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autoSpaceDE w:val="0"/>
              <w:autoSpaceDN w:val="0"/>
              <w:adjustRightInd w:val="0"/>
              <w:spacing w:line="372" w:lineRule="auto"/>
              <w:jc w:val="lef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移动照明灯功率：</w:t>
            </w:r>
            <w:r>
              <w:rPr>
                <w:rFonts w:hint="eastAsia" w:ascii="宋体" w:hAnsi="宋体"/>
                <w:bCs/>
                <w:color w:val="000000" w:themeColor="text1"/>
                <w:kern w:val="0"/>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50W</w:t>
            </w:r>
            <w:r>
              <w:rPr>
                <w:rFonts w:hint="eastAsia" w:ascii="宋体" w:hAnsi="宋体"/>
                <w:snapToGrid w:val="0"/>
                <w:color w:val="000000" w:themeColor="text1"/>
                <w:kern w:val="0"/>
                <w:sz w:val="24"/>
                <w:lang w:eastAsia="zh-CN"/>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数量：</w:t>
            </w:r>
            <w:r>
              <w:rPr>
                <w:rFonts w:hint="eastAsia" w:ascii="宋体" w:hAnsi="宋体"/>
                <w:bCs/>
                <w:color w:val="000000" w:themeColor="text1"/>
                <w:kern w:val="0"/>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129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电气系统</w:t>
            </w:r>
          </w:p>
        </w:tc>
        <w:tc>
          <w:tcPr>
            <w:tcW w:w="7231" w:type="dxa"/>
            <w:vAlign w:val="center"/>
          </w:tcPr>
          <w:p>
            <w:pPr>
              <w:adjustRightInd w:val="0"/>
              <w:snapToGrid w:val="0"/>
              <w:spacing w:line="240" w:lineRule="auto"/>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功能控制键，仪表，防雨静电装置，配备防尘防水外输电接口，各种操作全部集中于控制柜上，控制柜上设有防水、防脱落型插座，配置5米线控按键。</w:t>
            </w:r>
          </w:p>
          <w:p>
            <w:pPr>
              <w:adjustRightInd w:val="0"/>
              <w:snapToGrid w:val="0"/>
              <w:spacing w:line="240" w:lineRule="auto"/>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电气控制系统配备安全接地装置，使用非安全电压时，需提前将接地装置可靠的接地确保操作人员人身安全。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291" w:type="dxa"/>
            <w:vMerge w:val="restart"/>
            <w:vAlign w:val="center"/>
          </w:tcPr>
          <w:p>
            <w:pPr>
              <w:adjustRightInd w:val="0"/>
              <w:snapToGrid w:val="0"/>
              <w:spacing w:line="360" w:lineRule="auto"/>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器材箱</w:t>
            </w:r>
          </w:p>
          <w:p>
            <w:pPr>
              <w:jc w:val="center"/>
              <w:rPr>
                <w:rFonts w:ascii="宋体" w:hAnsi="宋体"/>
                <w:bCs/>
                <w:color w:val="000000" w:themeColor="text1"/>
                <w:kern w:val="0"/>
                <w:sz w:val="24"/>
                <w14:textFill>
                  <w14:solidFill>
                    <w14:schemeClr w14:val="tx1"/>
                  </w14:solidFill>
                </w14:textFill>
              </w:rPr>
            </w:pPr>
          </w:p>
        </w:tc>
        <w:tc>
          <w:tcPr>
            <w:tcW w:w="7231" w:type="dxa"/>
            <w:vAlign w:val="center"/>
          </w:tcPr>
          <w:p>
            <w:pPr>
              <w:autoSpaceDE w:val="0"/>
              <w:autoSpaceDN w:val="0"/>
              <w:adjustRightInd w:val="0"/>
              <w:spacing w:line="240" w:lineRule="auto"/>
              <w:ind w:left="115" w:leftChars="55"/>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材质：蒙皮及主骨架采用优质钢板与“车用型钢”，内部器材架采用铝合金型材，内饰板</w:t>
            </w:r>
            <w:r>
              <w:rPr>
                <w:rFonts w:hint="eastAsia" w:ascii="宋体" w:hAnsi="宋体"/>
                <w:color w:val="000000" w:themeColor="text1"/>
                <w:sz w:val="24"/>
                <w14:textFill>
                  <w14:solidFill>
                    <w14:schemeClr w14:val="tx1"/>
                  </w14:solidFill>
                </w14:textFill>
              </w:rPr>
              <w:t>为光面拉丝铝合金板材，底板采用</w:t>
            </w:r>
            <w:r>
              <w:rPr>
                <w:rFonts w:hint="eastAsia" w:ascii="宋体" w:hAnsi="宋体"/>
                <w:color w:val="000000" w:themeColor="text1"/>
                <w:sz w:val="24"/>
                <w:lang w:eastAsia="zh-CN"/>
                <w14:textFill>
                  <w14:solidFill>
                    <w14:schemeClr w14:val="tx1"/>
                  </w14:solidFill>
                </w14:textFill>
              </w:rPr>
              <w:t>高强度铝合金花纹板</w:t>
            </w:r>
            <w:r>
              <w:rPr>
                <w:rFonts w:hint="eastAsia" w:ascii="宋体" w:hAnsi="宋体"/>
                <w:color w:val="000000" w:themeColor="text1"/>
                <w:kern w:val="0"/>
                <w:sz w:val="24"/>
                <w14:textFill>
                  <w14:solidFill>
                    <w14:schemeClr w14:val="tx1"/>
                  </w14:solidFill>
                </w14:textFill>
              </w:rPr>
              <w:t>。同时，蒙皮与主骨架采用磷化处理工艺后喷漆，增强防腐能力。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adjustRightInd w:val="0"/>
              <w:snapToGrid w:val="0"/>
              <w:spacing w:line="240" w:lineRule="auto"/>
              <w:ind w:left="111" w:leftChars="53"/>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结构：器材箱体为密封箱式结构，外骨架及外蒙皮为搭接结构，内骨架为高强度铝合金型材搭接结构，重量轻、外形美观、永不生锈。器材箱内部骨架按照器材的种类划分成若干单元，同类器材集中放置，便于战斗人员快速取用。可存放个人防护装备、照明器材、破拆工具、堵漏工具、侦检器材等，能满足城市、矿山、公路等各类消防抢险救援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卷帘门：器材</w:t>
            </w:r>
            <w:r>
              <w:rPr>
                <w:rFonts w:hint="eastAsia" w:ascii="宋体" w:hAnsi="宋体"/>
                <w:color w:val="000000" w:themeColor="text1"/>
                <w:kern w:val="0"/>
                <w:sz w:val="24"/>
                <w14:textFill>
                  <w14:solidFill>
                    <w14:schemeClr w14:val="tx1"/>
                  </w14:solidFill>
                </w14:textFill>
              </w:rPr>
              <w:t>箱左右两侧分别安装有三个</w:t>
            </w:r>
            <w:r>
              <w:rPr>
                <w:rFonts w:ascii="宋体" w:hAnsi="宋体"/>
                <w:color w:val="000000" w:themeColor="text1"/>
                <w:kern w:val="0"/>
                <w:sz w:val="24"/>
                <w14:textFill>
                  <w14:solidFill>
                    <w14:schemeClr w14:val="tx1"/>
                  </w14:solidFill>
                </w14:textFill>
              </w:rPr>
              <w:t>带锁卷帘门，</w:t>
            </w:r>
            <w:r>
              <w:rPr>
                <w:rFonts w:hint="eastAsia" w:ascii="宋体" w:hAnsi="宋体"/>
                <w:color w:val="000000" w:themeColor="text1"/>
                <w:kern w:val="0"/>
                <w:sz w:val="24"/>
                <w14:textFill>
                  <w14:solidFill>
                    <w14:schemeClr w14:val="tx1"/>
                  </w14:solidFill>
                </w14:textFill>
              </w:rPr>
              <w:t>拉杆</w:t>
            </w:r>
            <w:r>
              <w:rPr>
                <w:rFonts w:ascii="宋体" w:hAnsi="宋体"/>
                <w:color w:val="000000" w:themeColor="text1"/>
                <w:kern w:val="0"/>
                <w:sz w:val="24"/>
                <w14:textFill>
                  <w14:solidFill>
                    <w14:schemeClr w14:val="tx1"/>
                  </w14:solidFill>
                </w14:textFill>
              </w:rPr>
              <w:t>和锁坚固耐用，不宜变形</w:t>
            </w:r>
            <w:r>
              <w:rPr>
                <w:rFonts w:hint="eastAsia" w:ascii="宋体" w:hAnsi="宋体"/>
                <w:color w:val="000000" w:themeColor="text1"/>
                <w:kern w:val="0"/>
                <w:sz w:val="24"/>
                <w14:textFill>
                  <w14:solidFill>
                    <w14:schemeClr w14:val="tx1"/>
                  </w14:solidFill>
                </w14:textFill>
              </w:rPr>
              <w:t>，内有照明灯，通过卷帘门的开关控制。整体</w:t>
            </w:r>
            <w:r>
              <w:rPr>
                <w:rFonts w:ascii="宋体" w:hAnsi="宋体"/>
                <w:color w:val="000000" w:themeColor="text1"/>
                <w:kern w:val="0"/>
                <w:sz w:val="24"/>
                <w14:textFill>
                  <w14:solidFill>
                    <w14:schemeClr w14:val="tx1"/>
                  </w14:solidFill>
                </w14:textFill>
              </w:rPr>
              <w:t>经过水淋密封性能试验</w:t>
            </w:r>
            <w:r>
              <w:rPr>
                <w:rFonts w:hint="eastAsia" w:ascii="宋体" w:hAnsi="宋体"/>
                <w:color w:val="000000" w:themeColor="text1"/>
                <w:kern w:val="0"/>
                <w:sz w:val="24"/>
                <w14:textFill>
                  <w14:solidFill>
                    <w14:schemeClr w14:val="tx1"/>
                  </w14:solidFill>
                </w14:textFill>
              </w:rPr>
              <w:t>，防雨密封性能良好</w:t>
            </w:r>
            <w:r>
              <w:rPr>
                <w:rFonts w:ascii="宋体" w:hAnsi="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autoSpaceDE w:val="0"/>
              <w:autoSpaceDN w:val="0"/>
              <w:adjustRightInd w:val="0"/>
              <w:spacing w:line="240" w:lineRule="auto"/>
              <w:ind w:left="115" w:leftChars="55"/>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翻板踏脚：</w:t>
            </w:r>
            <w:r>
              <w:rPr>
                <w:rFonts w:ascii="宋体" w:hAnsi="宋体"/>
                <w:color w:val="000000" w:themeColor="text1"/>
                <w:sz w:val="24"/>
                <w14:textFill>
                  <w14:solidFill>
                    <w14:schemeClr w14:val="tx1"/>
                  </w14:solidFill>
                </w14:textFill>
              </w:rPr>
              <w:t>车身两边设脚踏板，宽度</w:t>
            </w:r>
            <w:r>
              <w:rPr>
                <w:rFonts w:hint="eastAsia" w:ascii="宋体" w:hAnsi="宋体"/>
                <w:bCs/>
                <w:color w:val="000000" w:themeColor="text1"/>
                <w:kern w:val="0"/>
                <w:sz w:val="24"/>
                <w14:textFill>
                  <w14:solidFill>
                    <w14:schemeClr w14:val="tx1"/>
                  </w14:solidFill>
                </w14:textFill>
              </w:rPr>
              <w:t>≥</w:t>
            </w:r>
            <w:r>
              <w:rPr>
                <w:rFonts w:hint="eastAsia" w:ascii="宋体" w:hAnsi="宋体"/>
                <w:bCs/>
                <w:color w:val="000000" w:themeColor="text1"/>
                <w:kern w:val="0"/>
                <w:sz w:val="24"/>
                <w:lang w:val="en-US" w:eastAsia="zh-CN"/>
                <w14:textFill>
                  <w14:solidFill>
                    <w14:schemeClr w14:val="tx1"/>
                  </w14:solidFill>
                </w14:textFill>
              </w:rPr>
              <w:t>45</w:t>
            </w:r>
            <w:r>
              <w:rPr>
                <w:rFonts w:ascii="宋体" w:hAnsi="宋体"/>
                <w:color w:val="000000" w:themeColor="text1"/>
                <w:sz w:val="24"/>
                <w14:textFill>
                  <w14:solidFill>
                    <w14:schemeClr w14:val="tx1"/>
                  </w14:solidFill>
                </w14:textFill>
              </w:rPr>
              <w:t>cm，承重≥180kg，</w:t>
            </w:r>
            <w:r>
              <w:rPr>
                <w:rFonts w:hint="eastAsia" w:ascii="宋体" w:hAnsi="宋体"/>
                <w:color w:val="000000" w:themeColor="text1"/>
                <w:sz w:val="24"/>
                <w14:textFill>
                  <w14:solidFill>
                    <w14:schemeClr w14:val="tx1"/>
                  </w14:solidFill>
                </w14:textFill>
              </w:rPr>
              <w:t>选用铝合金材质，</w:t>
            </w:r>
            <w:r>
              <w:rPr>
                <w:rFonts w:ascii="宋体" w:hAnsi="宋体"/>
                <w:color w:val="000000" w:themeColor="text1"/>
                <w:sz w:val="24"/>
                <w14:textFill>
                  <w14:solidFill>
                    <w14:schemeClr w14:val="tx1"/>
                  </w14:solidFill>
                </w14:textFill>
              </w:rPr>
              <w:t>连接件选</w:t>
            </w:r>
            <w:r>
              <w:rPr>
                <w:rFonts w:hint="eastAsia" w:ascii="宋体" w:hAnsi="宋体"/>
                <w:color w:val="000000" w:themeColor="text1"/>
                <w:sz w:val="24"/>
                <w14:textFill>
                  <w14:solidFill>
                    <w14:schemeClr w14:val="tx1"/>
                  </w14:solidFill>
                </w14:textFill>
              </w:rPr>
              <w:t>用弹簧铰链</w:t>
            </w:r>
            <w:r>
              <w:rPr>
                <w:rFonts w:ascii="宋体" w:hAnsi="宋体"/>
                <w:color w:val="000000" w:themeColor="text1"/>
                <w:sz w:val="24"/>
                <w14:textFill>
                  <w14:solidFill>
                    <w14:schemeClr w14:val="tx1"/>
                  </w14:solidFill>
                </w14:textFill>
              </w:rPr>
              <w:t>，面板选用铝合金材质，防滑设计，翻上时符合GB11567 规定，并具有双重锁定功能；设上车爬梯，位置适当。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1291" w:type="dxa"/>
            <w:vMerge w:val="restart"/>
            <w:vAlign w:val="center"/>
          </w:tcPr>
          <w:p>
            <w:pPr>
              <w:jc w:val="center"/>
              <w:rPr>
                <w:rFonts w:ascii="宋体" w:hAnsi="宋体" w:cs="宋体"/>
                <w:bCs/>
                <w:color w:val="000000" w:themeColor="text1"/>
                <w:sz w:val="24"/>
                <w14:textFill>
                  <w14:solidFill>
                    <w14:schemeClr w14:val="tx1"/>
                  </w14:solidFill>
                </w14:textFill>
              </w:rPr>
            </w:pPr>
          </w:p>
          <w:p>
            <w:pPr>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附加电源</w:t>
            </w:r>
          </w:p>
          <w:p>
            <w:pPr>
              <w:jc w:val="center"/>
              <w:rPr>
                <w:rFonts w:ascii="宋体" w:hAnsi="宋体" w:cs="宋体"/>
                <w:color w:val="000000" w:themeColor="text1"/>
                <w:sz w:val="24"/>
                <w14:textFill>
                  <w14:solidFill>
                    <w14:schemeClr w14:val="tx1"/>
                  </w14:solidFill>
                </w14:textFill>
              </w:rPr>
            </w:pPr>
          </w:p>
        </w:tc>
        <w:tc>
          <w:tcPr>
            <w:tcW w:w="7231" w:type="dxa"/>
            <w:vAlign w:val="center"/>
          </w:tcPr>
          <w:p>
            <w:pPr>
              <w:tabs>
                <w:tab w:val="left" w:pos="420"/>
              </w:tabs>
              <w:autoSpaceDE w:val="0"/>
              <w:autoSpaceDN w:val="0"/>
              <w:adjustRightInd w:val="0"/>
              <w:spacing w:line="24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驾驶室顶部前端为红色长排警灯；</w:t>
            </w:r>
          </w:p>
          <w:p>
            <w:pPr>
              <w:tabs>
                <w:tab w:val="left" w:pos="420"/>
              </w:tabs>
              <w:autoSpaceDE w:val="0"/>
              <w:autoSpaceDN w:val="0"/>
              <w:adjustRightInd w:val="0"/>
              <w:spacing w:line="24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车顶前后配有24V、LED火场照明灯1只；</w:t>
            </w:r>
          </w:p>
          <w:p>
            <w:pPr>
              <w:tabs>
                <w:tab w:val="left" w:pos="420"/>
              </w:tabs>
              <w:autoSpaceDE w:val="0"/>
              <w:autoSpaceDN w:val="0"/>
              <w:adjustRightInd w:val="0"/>
              <w:spacing w:line="24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车辆两侧上方各配有侧照明灯及爆闪灯，下方安装安全标志灯和侧回复反射器（组合式），配有前、后示廓灯，两侧各一只转向灯，乘员室、器材箱、泵房内均装有照明灯，并符合GB4785规定。</w:t>
            </w:r>
          </w:p>
          <w:p>
            <w:pPr>
              <w:tabs>
                <w:tab w:val="left" w:pos="420"/>
              </w:tabs>
              <w:autoSpaceDE w:val="0"/>
              <w:autoSpaceDN w:val="0"/>
              <w:adjustRightInd w:val="0"/>
              <w:spacing w:line="24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警报器功率为100W；警报器、警灯、爆闪灯电路为独立式附加电路，控制器件安装在驾驶室内。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autoSpaceDE w:val="0"/>
              <w:autoSpaceDN w:val="0"/>
              <w:adjustRightInd w:val="0"/>
              <w:spacing w:line="240" w:lineRule="auto"/>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自动充电装置：消防车启动时充电插头自动脱落，可保证车辆快速启动。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restart"/>
            <w:vAlign w:val="center"/>
          </w:tcPr>
          <w:p>
            <w:pPr>
              <w:jc w:val="center"/>
              <w:rPr>
                <w:rFonts w:ascii="宋体" w:hAnsi="宋体"/>
                <w:bCs/>
                <w:color w:val="000000" w:themeColor="text1"/>
                <w:kern w:val="0"/>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随车器材</w:t>
            </w:r>
          </w:p>
        </w:tc>
        <w:tc>
          <w:tcPr>
            <w:tcW w:w="7231" w:type="dxa"/>
            <w:vAlign w:val="center"/>
          </w:tcPr>
          <w:p>
            <w:pPr>
              <w:adjustRightInd w:val="0"/>
              <w:snapToGrid w:val="0"/>
              <w:spacing w:line="240" w:lineRule="auto"/>
              <w:rPr>
                <w:rFonts w:ascii="宋体" w:hAnsi="宋体"/>
                <w:snapToGrid w:val="0"/>
                <w:color w:val="000000" w:themeColor="text1"/>
                <w:spacing w:val="20"/>
                <w:kern w:val="0"/>
                <w:sz w:val="24"/>
                <w14:textFill>
                  <w14:solidFill>
                    <w14:schemeClr w14:val="tx1"/>
                  </w14:solidFill>
                </w14:textFill>
              </w:rPr>
            </w:pPr>
            <w:r>
              <w:rPr>
                <w:rFonts w:hint="eastAsia" w:ascii="宋体" w:hAnsi="宋体"/>
                <w:snapToGrid w:val="0"/>
                <w:color w:val="000000" w:themeColor="text1"/>
                <w:spacing w:val="20"/>
                <w:kern w:val="0"/>
                <w:sz w:val="24"/>
                <w14:textFill>
                  <w14:solidFill>
                    <w14:schemeClr w14:val="tx1"/>
                  </w14:solidFill>
                </w14:textFill>
              </w:rPr>
              <w:t>主灯管：1kW1只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spacing w:line="240" w:lineRule="auto"/>
              <w:rPr>
                <w:rFonts w:ascii="宋体" w:hAnsi="宋体" w:cs="宋体"/>
                <w:color w:val="000000" w:themeColor="text1"/>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卷线盘：单相/三相（3只：单相2×30m；三相1×30m）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spacing w:line="240" w:lineRule="auto"/>
              <w:rPr>
                <w:rFonts w:ascii="宋体" w:hAnsi="宋体" w:cs="宋体"/>
                <w:color w:val="000000" w:themeColor="text1"/>
                <w:sz w:val="24"/>
                <w14:textFill>
                  <w14:solidFill>
                    <w14:schemeClr w14:val="tx1"/>
                  </w14:solidFill>
                </w14:textFill>
              </w:rPr>
            </w:pPr>
            <w:r>
              <w:rPr>
                <w:rFonts w:hint="eastAsia" w:ascii="宋体" w:hAnsi="宋体"/>
                <w:snapToGrid w:val="0"/>
                <w:color w:val="000000" w:themeColor="text1"/>
                <w:spacing w:val="20"/>
                <w:kern w:val="0"/>
                <w:sz w:val="24"/>
                <w14:textFill>
                  <w14:solidFill>
                    <w14:schemeClr w14:val="tx1"/>
                  </w14:solidFill>
                </w14:textFill>
              </w:rPr>
              <w:t>安全接地线总成1套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spacing w:line="24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随车工具1套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spacing w:line="24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备胎1套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291" w:type="dxa"/>
            <w:vMerge w:val="restart"/>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随车资料</w:t>
            </w: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底盘使用、维护中文说明书三套；底盘质量保修卡、合格证；底盘随车配件清单、发动机号、车架号拓印件各2份以上；消防车整车合格证、消防车一致性认证证书、车辆技术参数表各1份；标准随车附件、易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上装使用操作说明书（中文三套），附操作演示示范光盘；上装维护保养说明书（中文三套、附电子版）；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具有法定资质的检验机构出具的型式试验报告；具有法定资质的认证检验机构出具的整车自愿性认证证书；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restart"/>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总体要求</w:t>
            </w: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器材箱分割不能影响加油口、电瓶、油滤等底盘附件的维护保养；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所有操作开关、仪表、器材架及车辆均有符合规范的中文防水标识标注；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整车性能符合GB7956《消防车性能要求及试验方法》的规定；比功率符合国家法规要求；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所有粘接保证一定的强度，符合国家相关标准；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所有焊接牢固、光洁、平整、无锈迹，符合国家相关标准；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中标单位派人科学合理对现有器材装备固定。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91" w:type="dxa"/>
            <w:vMerge w:val="continue"/>
            <w:vAlign w:val="center"/>
          </w:tcPr>
          <w:p>
            <w:pPr>
              <w:tabs>
                <w:tab w:val="left" w:pos="735"/>
                <w:tab w:val="left" w:pos="3085"/>
                <w:tab w:val="left" w:pos="4788"/>
                <w:tab w:val="left" w:pos="7013"/>
              </w:tabs>
              <w:spacing w:line="480" w:lineRule="exact"/>
              <w:jc w:val="center"/>
              <w:rPr>
                <w:rFonts w:ascii="宋体" w:hAnsi="宋体"/>
                <w:bCs/>
                <w:color w:val="000000" w:themeColor="text1"/>
                <w:kern w:val="0"/>
                <w:sz w:val="24"/>
                <w14:textFill>
                  <w14:solidFill>
                    <w14:schemeClr w14:val="tx1"/>
                  </w14:solidFill>
                </w14:textFill>
              </w:rPr>
            </w:pPr>
          </w:p>
        </w:tc>
        <w:tc>
          <w:tcPr>
            <w:tcW w:w="7231" w:type="dxa"/>
            <w:vAlign w:val="center"/>
          </w:tcPr>
          <w:p>
            <w:pPr>
              <w:tabs>
                <w:tab w:val="left" w:pos="735"/>
                <w:tab w:val="left" w:pos="3085"/>
                <w:tab w:val="left" w:pos="4788"/>
                <w:tab w:val="left" w:pos="7013"/>
              </w:tabs>
              <w:spacing w:line="480" w:lineRule="exact"/>
              <w:jc w:val="left"/>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上地方牌手续及资料齐全，由中标人完成上牌事宜。</w:t>
            </w:r>
          </w:p>
        </w:tc>
      </w:tr>
      <w:bookmarkEnd w:id="15"/>
      <w:bookmarkEnd w:id="16"/>
    </w:tbl>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jc w:val="both"/>
        <w:textAlignment w:val="auto"/>
        <w:outlineLvl w:val="0"/>
        <w:rPr>
          <w:rFonts w:hint="eastAsia" w:ascii="宋体" w:hAnsi="宋体" w:eastAsia="宋体" w:cs="宋体"/>
          <w:b/>
          <w:bCs/>
          <w:sz w:val="36"/>
          <w:szCs w:val="36"/>
          <w:lang w:val="en-US" w:eastAsia="zh-CN"/>
        </w:rPr>
      </w:pPr>
    </w:p>
    <w:p>
      <w:pPr>
        <w:pStyle w:val="12"/>
        <w:rPr>
          <w:rFonts w:hint="eastAsia" w:ascii="宋体" w:hAnsi="宋体" w:eastAsia="宋体" w:cs="宋体"/>
          <w:b/>
          <w:bCs/>
          <w:sz w:val="36"/>
          <w:szCs w:val="36"/>
          <w:lang w:val="en-US" w:eastAsia="zh-CN"/>
        </w:rPr>
      </w:pPr>
    </w:p>
    <w:p>
      <w:pPr>
        <w:rPr>
          <w:rFonts w:hint="eastAsia" w:ascii="宋体" w:hAnsi="宋体" w:eastAsia="宋体" w:cs="宋体"/>
          <w:b/>
          <w:bCs/>
          <w:sz w:val="36"/>
          <w:szCs w:val="36"/>
          <w:lang w:val="en-US" w:eastAsia="zh-CN"/>
        </w:rPr>
      </w:pPr>
    </w:p>
    <w:p>
      <w:pPr>
        <w:pStyle w:val="12"/>
        <w:rPr>
          <w:rFonts w:hint="eastAsia" w:ascii="宋体" w:hAnsi="宋体" w:eastAsia="宋体" w:cs="宋体"/>
          <w:b/>
          <w:bCs/>
          <w:sz w:val="36"/>
          <w:szCs w:val="36"/>
          <w:lang w:val="en-US" w:eastAsia="zh-CN"/>
        </w:rPr>
      </w:pPr>
    </w:p>
    <w:p>
      <w:pPr>
        <w:rPr>
          <w:rFonts w:hint="eastAsia" w:ascii="宋体" w:hAnsi="宋体" w:eastAsia="宋体" w:cs="宋体"/>
          <w:b/>
          <w:bCs/>
          <w:sz w:val="36"/>
          <w:szCs w:val="36"/>
          <w:lang w:val="en-US" w:eastAsia="zh-CN"/>
        </w:rPr>
      </w:pPr>
    </w:p>
    <w:p>
      <w:pPr>
        <w:pStyle w:val="12"/>
        <w:rPr>
          <w:rFonts w:hint="eastAsia" w:ascii="宋体" w:hAnsi="宋体" w:eastAsia="宋体" w:cs="宋体"/>
          <w:b/>
          <w:bCs/>
          <w:sz w:val="36"/>
          <w:szCs w:val="36"/>
          <w:lang w:val="en-US" w:eastAsia="zh-CN"/>
        </w:rPr>
      </w:pPr>
    </w:p>
    <w:p>
      <w:pPr>
        <w:pStyle w:val="12"/>
        <w:ind w:left="0" w:leftChars="0" w:firstLine="0" w:firstLine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jc w:val="center"/>
        <w:textAlignment w:val="auto"/>
        <w:outlineLvl w:val="0"/>
        <w:rPr>
          <w:rFonts w:hint="eastAsia"/>
        </w:rPr>
      </w:pPr>
      <w:r>
        <w:rPr>
          <w:rFonts w:hint="eastAsia" w:ascii="宋体" w:hAnsi="宋体" w:cs="宋体"/>
          <w:b/>
          <w:bCs/>
          <w:sz w:val="36"/>
          <w:szCs w:val="36"/>
        </w:rPr>
        <w:t>第五章</w:t>
      </w:r>
      <w:r>
        <w:rPr>
          <w:rFonts w:ascii="宋体" w:hAnsi="宋体" w:cs="宋体"/>
          <w:b/>
          <w:bCs/>
          <w:sz w:val="36"/>
          <w:szCs w:val="36"/>
        </w:rPr>
        <w:t xml:space="preserve"> </w:t>
      </w:r>
      <w:r>
        <w:rPr>
          <w:rFonts w:hint="eastAsia" w:ascii="宋体" w:hAnsi="宋体" w:cs="宋体"/>
          <w:b/>
          <w:bCs/>
          <w:sz w:val="36"/>
          <w:szCs w:val="36"/>
          <w:lang w:val="en-US" w:eastAsia="zh-CN"/>
        </w:rPr>
        <w:t>合同文本</w:t>
      </w:r>
    </w:p>
    <w:p>
      <w:pPr>
        <w:spacing w:line="400" w:lineRule="exact"/>
        <w:ind w:firstLine="1807" w:firstLineChars="500"/>
        <w:rPr>
          <w:rFonts w:hint="eastAsia" w:ascii="宋体" w:hAnsi="宋体" w:cs="宋体"/>
          <w:b/>
          <w:bCs/>
          <w:sz w:val="36"/>
          <w:szCs w:val="36"/>
        </w:rPr>
      </w:pPr>
    </w:p>
    <w:p>
      <w:pPr>
        <w:keepNext w:val="0"/>
        <w:keepLines w:val="0"/>
        <w:pageBreakBefore w:val="0"/>
        <w:widowControl w:val="0"/>
        <w:kinsoku/>
        <w:wordWrap/>
        <w:overflowPunct/>
        <w:topLinePunct w:val="0"/>
        <w:bidi w:val="0"/>
        <w:snapToGrid/>
        <w:spacing w:line="400" w:lineRule="exact"/>
        <w:ind w:right="-42" w:rightChars="-20" w:firstLine="480" w:firstLineChars="200"/>
        <w:textAlignment w:val="auto"/>
        <w:rPr>
          <w:rFonts w:hint="eastAsia"/>
          <w:color w:val="000000"/>
          <w:sz w:val="24"/>
        </w:rPr>
      </w:pPr>
      <w:bookmarkStart w:id="17" w:name="_Toc326828075"/>
      <w:r>
        <w:rPr>
          <w:rFonts w:hint="eastAsia"/>
          <w:color w:val="000000"/>
          <w:sz w:val="24"/>
        </w:rPr>
        <w:t>签订地点：</w:t>
      </w:r>
    </w:p>
    <w:p>
      <w:pPr>
        <w:keepNext w:val="0"/>
        <w:keepLines w:val="0"/>
        <w:pageBreakBefore w:val="0"/>
        <w:widowControl w:val="0"/>
        <w:kinsoku/>
        <w:wordWrap/>
        <w:overflowPunct/>
        <w:topLinePunct w:val="0"/>
        <w:bidi w:val="0"/>
        <w:snapToGrid/>
        <w:spacing w:line="400" w:lineRule="exact"/>
        <w:ind w:right="-42" w:rightChars="-20" w:firstLine="480" w:firstLineChars="200"/>
        <w:textAlignment w:val="auto"/>
        <w:rPr>
          <w:rFonts w:hint="eastAsia"/>
          <w:color w:val="000000"/>
          <w:sz w:val="24"/>
        </w:rPr>
      </w:pPr>
      <w:r>
        <w:rPr>
          <w:rFonts w:hint="eastAsia"/>
          <w:color w:val="000000"/>
          <w:sz w:val="24"/>
        </w:rPr>
        <w:t>签订时间：</w:t>
      </w:r>
    </w:p>
    <w:p>
      <w:pPr>
        <w:keepNext w:val="0"/>
        <w:keepLines w:val="0"/>
        <w:pageBreakBefore w:val="0"/>
        <w:widowControl w:val="0"/>
        <w:kinsoku/>
        <w:wordWrap/>
        <w:overflowPunct/>
        <w:topLinePunct w:val="0"/>
        <w:bidi w:val="0"/>
        <w:snapToGrid/>
        <w:spacing w:line="400" w:lineRule="exact"/>
        <w:ind w:right="-42" w:rightChars="-20" w:firstLine="480" w:firstLineChars="200"/>
        <w:textAlignment w:val="auto"/>
        <w:rPr>
          <w:rFonts w:hint="eastAsia"/>
          <w:color w:val="000000"/>
          <w:sz w:val="24"/>
        </w:rPr>
      </w:pPr>
      <w:r>
        <w:rPr>
          <w:rFonts w:hint="eastAsia"/>
          <w:color w:val="000000"/>
          <w:sz w:val="24"/>
        </w:rPr>
        <w:t>甲方：（采购人）</w:t>
      </w:r>
    </w:p>
    <w:p>
      <w:pPr>
        <w:keepNext w:val="0"/>
        <w:keepLines w:val="0"/>
        <w:pageBreakBefore w:val="0"/>
        <w:widowControl w:val="0"/>
        <w:kinsoku/>
        <w:wordWrap/>
        <w:overflowPunct/>
        <w:topLinePunct w:val="0"/>
        <w:bidi w:val="0"/>
        <w:snapToGrid/>
        <w:spacing w:line="400" w:lineRule="exact"/>
        <w:ind w:right="-42" w:rightChars="-20" w:firstLine="480" w:firstLineChars="200"/>
        <w:textAlignment w:val="auto"/>
        <w:rPr>
          <w:rFonts w:hint="eastAsia"/>
          <w:color w:val="000000"/>
          <w:sz w:val="24"/>
        </w:rPr>
      </w:pPr>
      <w:r>
        <w:rPr>
          <w:rFonts w:hint="eastAsia"/>
          <w:color w:val="000000"/>
          <w:sz w:val="24"/>
        </w:rPr>
        <w:t>乙方：（供应商）</w:t>
      </w:r>
    </w:p>
    <w:p>
      <w:pPr>
        <w:keepNext w:val="0"/>
        <w:keepLines w:val="0"/>
        <w:pageBreakBefore w:val="0"/>
        <w:widowControl w:val="0"/>
        <w:kinsoku/>
        <w:wordWrap/>
        <w:overflowPunct/>
        <w:topLinePunct w:val="0"/>
        <w:bidi w:val="0"/>
        <w:snapToGrid/>
        <w:spacing w:line="400" w:lineRule="exact"/>
        <w:ind w:right="-42" w:rightChars="-20" w:firstLine="480" w:firstLineChars="200"/>
        <w:textAlignment w:val="auto"/>
        <w:rPr>
          <w:rFonts w:hint="eastAsia"/>
          <w:color w:val="000000"/>
          <w:sz w:val="24"/>
        </w:rPr>
      </w:pPr>
      <w:r>
        <w:rPr>
          <w:rFonts w:hint="eastAsia"/>
          <w:color w:val="000000"/>
          <w:sz w:val="24"/>
        </w:rPr>
        <w:t xml:space="preserve">根据 </w:t>
      </w:r>
      <w:r>
        <w:rPr>
          <w:rFonts w:hint="eastAsia"/>
          <w:color w:val="000000"/>
          <w:sz w:val="24"/>
          <w:lang w:val="en-US" w:eastAsia="zh-CN"/>
        </w:rPr>
        <w:t>2021</w:t>
      </w:r>
      <w:r>
        <w:rPr>
          <w:rFonts w:hint="eastAsia"/>
          <w:color w:val="000000"/>
          <w:sz w:val="24"/>
        </w:rPr>
        <w:t xml:space="preserve">年 </w:t>
      </w:r>
      <w:r>
        <w:rPr>
          <w:rFonts w:hint="eastAsia"/>
          <w:color w:val="000000"/>
          <w:sz w:val="24"/>
          <w:lang w:val="en-US" w:eastAsia="zh-CN"/>
        </w:rPr>
        <w:t xml:space="preserve"> </w:t>
      </w:r>
      <w:r>
        <w:rPr>
          <w:rFonts w:hint="eastAsia"/>
          <w:color w:val="000000"/>
          <w:sz w:val="24"/>
        </w:rPr>
        <w:t xml:space="preserve"> 月</w:t>
      </w:r>
      <w:r>
        <w:rPr>
          <w:rFonts w:hint="eastAsia"/>
          <w:color w:val="000000"/>
          <w:sz w:val="24"/>
          <w:lang w:val="en-US" w:eastAsia="zh-CN"/>
        </w:rPr>
        <w:t xml:space="preserve"> </w:t>
      </w:r>
      <w:r>
        <w:rPr>
          <w:rFonts w:hint="eastAsia"/>
          <w:color w:val="000000"/>
          <w:sz w:val="24"/>
        </w:rPr>
        <w:t xml:space="preserve">  日</w:t>
      </w:r>
      <w:r>
        <w:rPr>
          <w:rFonts w:hint="eastAsia" w:ascii="宋体" w:hAnsi="宋体" w:cs="宋体"/>
          <w:color w:val="000000"/>
          <w:kern w:val="0"/>
          <w:sz w:val="24"/>
          <w:u w:val="single"/>
          <w:lang w:val="en-US" w:eastAsia="zh-CN" w:bidi="ar"/>
        </w:rPr>
        <w:t xml:space="preserve">                           </w:t>
      </w:r>
      <w:r>
        <w:rPr>
          <w:rFonts w:hint="eastAsia"/>
          <w:color w:val="000000"/>
          <w:sz w:val="24"/>
        </w:rPr>
        <w:t>（项目编号：</w:t>
      </w:r>
      <w:r>
        <w:rPr>
          <w:rFonts w:hint="eastAsia"/>
          <w:color w:val="000000"/>
          <w:sz w:val="24"/>
          <w:lang w:val="en-US" w:eastAsia="zh-CN"/>
        </w:rPr>
        <w:t xml:space="preserve">            </w:t>
      </w:r>
      <w:r>
        <w:rPr>
          <w:rFonts w:hint="eastAsia"/>
          <w:color w:val="000000"/>
          <w:sz w:val="24"/>
        </w:rPr>
        <w:t>）招标结果和招标文件要求，并依照《中华人民共和国</w:t>
      </w:r>
      <w:r>
        <w:rPr>
          <w:rFonts w:hint="eastAsia"/>
          <w:color w:val="000000"/>
          <w:sz w:val="24"/>
          <w:lang w:eastAsia="zh-CN"/>
        </w:rPr>
        <w:t>民典法</w:t>
      </w:r>
      <w:r>
        <w:rPr>
          <w:rFonts w:hint="eastAsia"/>
          <w:color w:val="000000"/>
          <w:sz w:val="24"/>
        </w:rPr>
        <w:t>》《中华人民共和国政府采购法》及其他等有关法律、行政法规的规定，同时在平等、公平、诚实和信用的原则下，经双方协商一致，订立本合同。</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一、货物内容</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1、货物名称：</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2、规格型号：</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3、数量：</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二、合同金额</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本合同金额为人民币</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货款以人民币进行结算。合同总价包括设备价、辅助设备、安装调试费、运输费、保险费、税费及备品备件和售后服务等全部费用。</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三、技术资料</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1、乙方应随货物向甲方交付货物的使用说明书及与货物相关的有关技术资料。</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四、知识产权</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乙方应保证所提供的货物或其任何一部分均不会侵犯任何第三方的知识产权。</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五、产权担保</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乙方保证所交付的货物的所有权完全属于乙方且无任何抵押、查封等产权瑕疵。</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六、转包或分包</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1、本合同范围的货物，应由乙方直接供应，不得转让他人供应；</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2、除非得到甲方的书面同意，乙方不得将本合同范围的货物全部或部分分包给他人供应；</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3、如有转让和未经甲方同意的分包行为，甲方有权解除合同，不予返还履约保证金并追究乙方的违约责任。</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七、交货时间和地点以及逾期交货违约责任。</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1、交货时间：</w:t>
      </w:r>
      <w:r>
        <w:rPr>
          <w:rFonts w:hint="eastAsia" w:ascii="宋体" w:hAnsi="宋体" w:cs="宋体"/>
          <w:color w:val="000000" w:themeColor="text1"/>
          <w:sz w:val="24"/>
          <w:szCs w:val="24"/>
          <w14:textFill>
            <w14:solidFill>
              <w14:schemeClr w14:val="tx1"/>
            </w14:solidFill>
          </w14:textFill>
        </w:rPr>
        <w:t>在202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日前交货。               </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2、交货地点：浙江省温岭市。</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八、货物验收</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1、货物验收由采购单位会同有关专业技术部门共同验收。</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2、甲方对乙方提交的货物依据招标文件上的技术规格要求和国家有关质量标准进行现场初步验收，外观、说明书符合招标文件技术要求的，给予签收，初步验收不合格的不予签收。</w:t>
      </w:r>
      <w:r>
        <w:rPr>
          <w:rFonts w:hint="eastAsia" w:ascii="宋体" w:hAnsi="宋体"/>
          <w:b/>
          <w:color w:val="000000" w:themeColor="text1"/>
          <w:sz w:val="24"/>
          <w:u w:val="single"/>
          <w14:textFill>
            <w14:solidFill>
              <w14:schemeClr w14:val="tx1"/>
            </w14:solidFill>
          </w14:textFill>
        </w:rPr>
        <w:t>若交货产品的技术指标中有一条不满足投标响应或者合同条款者均判定为验收不合格。</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3、乙方交货前应对产品作出全面检查和对验收文件进行整理，并列出清单，作为甲方收货验收和使用的技术条件依据，检验的结果应随货物交甲方。</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4、甲方对乙方提供的货物在使用前进行调试时，乙方需负责安装并培训甲方的使用操作人员，并协助甲方一起调试，直到符合技术要求，甲方才做最终验收。</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5、验收时乙方必须在现场，验收完毕后作出验收结果报告；验收费用由乙方负责。</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九、货款支付</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车辆（设备）交货</w:t>
      </w:r>
      <w:r>
        <w:rPr>
          <w:rFonts w:hint="eastAsia" w:ascii="宋体" w:hAnsi="宋体" w:cs="宋体"/>
          <w:color w:val="000000" w:themeColor="text1"/>
          <w:sz w:val="24"/>
          <w:lang w:eastAsia="zh-CN"/>
          <w14:textFill>
            <w14:solidFill>
              <w14:schemeClr w14:val="tx1"/>
            </w14:solidFill>
          </w14:textFill>
        </w:rPr>
        <w:t>、通过验收</w:t>
      </w:r>
      <w:r>
        <w:rPr>
          <w:rFonts w:hint="eastAsia" w:ascii="宋体" w:hAnsi="宋体" w:cs="宋体"/>
          <w:color w:val="000000" w:themeColor="text1"/>
          <w:sz w:val="24"/>
          <w14:textFill>
            <w14:solidFill>
              <w14:schemeClr w14:val="tx1"/>
            </w14:solidFill>
          </w14:textFill>
        </w:rPr>
        <w:t>后，并协助甲方进行车辆上牌后支付货物总价款的95%，余5%在质保期（一年）满后七天内付清。</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十、质量保证</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1、乙方应按招标文件规定的货物性能、技术要求、质量标准向甲方提供未经使用的全新产品。</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2、乙方对货物提供</w:t>
      </w:r>
      <w:r>
        <w:rPr>
          <w:rFonts w:hint="eastAsia" w:ascii="宋体" w:hAnsi="宋体"/>
          <w:color w:val="000000" w:themeColor="text1"/>
          <w:sz w:val="24"/>
          <w:u w:val="single"/>
          <w14:textFill>
            <w14:solidFill>
              <w14:schemeClr w14:val="tx1"/>
            </w14:solidFill>
          </w14:textFill>
        </w:rPr>
        <w:t>至少一年的质保期</w:t>
      </w:r>
      <w:r>
        <w:rPr>
          <w:rFonts w:hint="eastAsia" w:ascii="宋体" w:hAnsi="宋体"/>
          <w:color w:val="000000" w:themeColor="text1"/>
          <w:sz w:val="24"/>
          <w14:textFill>
            <w14:solidFill>
              <w14:schemeClr w14:val="tx1"/>
            </w14:solidFill>
          </w14:textFill>
        </w:rPr>
        <w:t>。</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3、乙方提供的货物在质保期内因货物本身的质量问题发生故障，乙方应负责免费更换。对达不到技术要求者，根据实际情况，经双方协商，可按以下办法处理：</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⑴更换：由乙方承担所发生的全部费用。</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⑵贬值处理：由甲乙双方合议定价。</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⑶退货处理：乙方应退还甲方支付的合同款，同时应承担该货物的直接费用（运输、保险、检验、货款利息及银行手续费等）。</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4、如在使用过程中发生质量问题，乙方在接到甲方通知后24小时内到达甲方现场。</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5、在质保期内，乙方应对货物出现的质量及安全问题负责处理解决并承担一切费用。</w:t>
      </w:r>
    </w:p>
    <w:p>
      <w:pPr>
        <w:spacing w:line="420" w:lineRule="exact"/>
        <w:ind w:firstLine="464"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6、本项目</w:t>
      </w:r>
      <w:r>
        <w:rPr>
          <w:rFonts w:hint="eastAsia" w:ascii="宋体" w:hAnsi="宋体" w:cs="仿宋_GB2312"/>
          <w:color w:val="000000" w:themeColor="text1"/>
          <w:kern w:val="0"/>
          <w:sz w:val="24"/>
          <w14:textFill>
            <w14:solidFill>
              <w14:schemeClr w14:val="tx1"/>
            </w14:solidFill>
          </w14:textFill>
        </w:rPr>
        <w:t>履约保证金人民币</w:t>
      </w:r>
      <w:r>
        <w:rPr>
          <w:rFonts w:hint="eastAsia" w:ascii="宋体" w:hAnsi="宋体" w:cs="仿宋_GB2312"/>
          <w:color w:val="000000" w:themeColor="text1"/>
          <w:kern w:val="0"/>
          <w:sz w:val="24"/>
          <w:u w:val="single"/>
          <w:lang w:val="en-US" w:eastAsia="zh-CN"/>
          <w14:textFill>
            <w14:solidFill>
              <w14:schemeClr w14:val="tx1"/>
            </w14:solidFill>
          </w14:textFill>
        </w:rPr>
        <w:t xml:space="preserve">   无    。</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十一、违约责任</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1、甲方无正当理由拒收货物、拒付货款的，甲方向乙方偿付货款总值20%的违约金。</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2、甲方无故逾期验收或逾期支付货款，甲方向乙方每日偿付欠款总额3‰的违约金。</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3、乙方逾期交付货物的，乙方向甲方每日偿付货款总额3‰的违约金。</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4、乙方所交的货物品种、型号、规格、质量不符合合同规定标准的，甲方有权拒收货物，</w:t>
      </w:r>
      <w:r>
        <w:rPr>
          <w:rFonts w:hint="eastAsia" w:ascii="宋体" w:hAnsi="宋体"/>
          <w:b/>
          <w:color w:val="000000" w:themeColor="text1"/>
          <w:sz w:val="24"/>
          <w:u w:val="single"/>
          <w14:textFill>
            <w14:solidFill>
              <w14:schemeClr w14:val="tx1"/>
            </w14:solidFill>
          </w14:textFill>
        </w:rPr>
        <w:t>乙方逾期十天后不能交货，甲方有权解除合同，</w:t>
      </w:r>
      <w:r>
        <w:rPr>
          <w:rFonts w:hint="eastAsia" w:ascii="宋体" w:hAnsi="宋体"/>
          <w:color w:val="000000" w:themeColor="text1"/>
          <w:sz w:val="24"/>
          <w14:textFill>
            <w14:solidFill>
              <w14:schemeClr w14:val="tx1"/>
            </w14:solidFill>
          </w14:textFill>
        </w:rPr>
        <w:t>同时乙方应向甲方偿付货款总值20%的违约金，且合同履约保证金不予退还。</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十二、不可抗力事件处理</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1、在合同有效期内，任何一方因不可抗力事件导致不能履行合同，则合同履行期可延长，其延长期与不可抗力影响期相同。</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2、不可抗力事件发生后，应立即通知对方，并寄送有关权威机构出具的证明。</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3、不可抗力事件延续120天以上，双方应通过友好协商，确定是否继续履行合</w:t>
      </w:r>
    </w:p>
    <w:p>
      <w:pPr>
        <w:spacing w:line="4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同。</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十三、争议解决</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1、因货物的质量问题发生争议，由具有国家规定资格的技术单位进行质量鉴定，甲乙双方应当接受。</w:t>
      </w:r>
    </w:p>
    <w:p>
      <w:pPr>
        <w:spacing w:line="420" w:lineRule="exact"/>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2、合同履行过程中发生的争议，由甲乙双方协商解决。如协商不成，可以向合同签订地人民法院提起诉讼。</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十四、合同生效及其它</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1、本合同经双方法定代表人或授权代表签字并加盖单位公章后生效。</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2、合同执行中涉及采购资金和采购内容修改或补充的，须经财政部门审批，并签书面补充协议报政府采购监督管理部门备案后，方可作为主合同不可分割的一部分。</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3、本合同未尽事宜，遵照《合同法》有关条文执行。</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4、本合同一式六份，具有同等法律效力。甲乙双方各执二份，温岭市政府采购中心留档二份。    </w:t>
      </w:r>
    </w:p>
    <w:p>
      <w:pPr>
        <w:spacing w:line="400" w:lineRule="exact"/>
        <w:ind w:left="984" w:leftChars="240" w:hanging="480" w:hangingChars="200"/>
        <w:rPr>
          <w:rFonts w:ascii="宋体" w:hAnsi="宋体"/>
          <w:color w:val="000000" w:themeColor="text1"/>
          <w:sz w:val="24"/>
          <w14:textFill>
            <w14:solidFill>
              <w14:schemeClr w14:val="tx1"/>
            </w14:solidFill>
          </w14:textFill>
        </w:rPr>
      </w:pPr>
    </w:p>
    <w:p>
      <w:pPr>
        <w:spacing w:line="48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甲方（公章）：                       乙方（公章）：</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                         法定代表人：</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                         委托代理人：</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                               地址：</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                               电话：</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                           开户银行：</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账号：                               账号：</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签约时间：                          签约地址： </w:t>
      </w:r>
    </w:p>
    <w:p>
      <w:pPr>
        <w:spacing w:line="480" w:lineRule="exact"/>
        <w:rPr>
          <w:rFonts w:ascii="宋体" w:hAnsi="宋体"/>
          <w:color w:val="000000" w:themeColor="text1"/>
          <w:sz w:val="24"/>
          <w14:textFill>
            <w14:solidFill>
              <w14:schemeClr w14:val="tx1"/>
            </w14:solidFill>
          </w14:textFill>
        </w:rPr>
      </w:pPr>
    </w:p>
    <w:p>
      <w:pPr>
        <w:widowControl/>
        <w:spacing w:line="480" w:lineRule="exact"/>
        <w:jc w:val="left"/>
        <w:rPr>
          <w:rFonts w:ascii="宋体" w:hAnsi="宋体"/>
          <w:color w:val="000000" w:themeColor="text1"/>
          <w:kern w:val="0"/>
          <w:sz w:val="24"/>
          <w:szCs w:val="20"/>
          <w14:textFill>
            <w14:solidFill>
              <w14:schemeClr w14:val="tx1"/>
            </w14:solidFill>
          </w14:textFill>
        </w:rPr>
      </w:pPr>
      <w:r>
        <w:rPr>
          <w:rFonts w:hint="eastAsia" w:ascii="宋体" w:hAnsi="宋体"/>
          <w:color w:val="000000" w:themeColor="text1"/>
          <w:kern w:val="0"/>
          <w:sz w:val="24"/>
          <w:szCs w:val="20"/>
          <w14:textFill>
            <w14:solidFill>
              <w14:schemeClr w14:val="tx1"/>
            </w14:solidFill>
          </w14:textFill>
        </w:rPr>
        <w:t>账号：                               账号：</w:t>
      </w:r>
    </w:p>
    <w:p>
      <w:pPr>
        <w:pStyle w:val="2"/>
        <w:keepNext w:val="0"/>
        <w:keepLines w:val="0"/>
        <w:pageBreakBefore w:val="0"/>
        <w:widowControl w:val="0"/>
        <w:kinsoku/>
        <w:wordWrap/>
        <w:overflowPunct/>
        <w:topLinePunct w:val="0"/>
        <w:bidi w:val="0"/>
        <w:snapToGrid/>
        <w:spacing w:line="400" w:lineRule="exact"/>
        <w:jc w:val="both"/>
        <w:textAlignment w:val="auto"/>
        <w:rPr>
          <w:rFonts w:hint="eastAsia"/>
          <w:b w:val="0"/>
          <w:bCs/>
          <w:sz w:val="24"/>
          <w:szCs w:val="24"/>
          <w:lang w:val="zh-CN"/>
        </w:rPr>
      </w:pPr>
      <w:r>
        <w:rPr>
          <w:rFonts w:hint="eastAsia" w:ascii="宋体" w:hAnsi="宋体"/>
          <w:b w:val="0"/>
          <w:bCs/>
          <w:color w:val="000000" w:themeColor="text1"/>
          <w:kern w:val="0"/>
          <w:sz w:val="24"/>
          <w:szCs w:val="20"/>
          <w14:textFill>
            <w14:solidFill>
              <w14:schemeClr w14:val="tx1"/>
            </w14:solidFill>
          </w14:textFill>
        </w:rPr>
        <w:t>签约时间：</w:t>
      </w:r>
      <w:r>
        <w:rPr>
          <w:rFonts w:hint="eastAsia" w:ascii="宋体" w:hAnsi="宋体"/>
          <w:b w:val="0"/>
          <w:bCs/>
          <w:color w:val="000000" w:themeColor="text1"/>
          <w:kern w:val="0"/>
          <w:sz w:val="24"/>
          <w:szCs w:val="20"/>
          <w:lang w:val="en-US" w:eastAsia="zh-CN"/>
          <w14:textFill>
            <w14:solidFill>
              <w14:schemeClr w14:val="tx1"/>
            </w14:solidFill>
          </w14:textFill>
        </w:rPr>
        <w:t xml:space="preserve">     </w:t>
      </w:r>
      <w:r>
        <w:rPr>
          <w:rFonts w:hint="eastAsia" w:ascii="宋体" w:hAnsi="宋体"/>
          <w:b w:val="0"/>
          <w:bCs/>
          <w:color w:val="000000" w:themeColor="text1"/>
          <w:kern w:val="0"/>
          <w:sz w:val="24"/>
          <w:szCs w:val="20"/>
          <w14:textFill>
            <w14:solidFill>
              <w14:schemeClr w14:val="tx1"/>
            </w14:solidFill>
          </w14:textFill>
        </w:rPr>
        <w:t>年  月   日           签约地址：</w:t>
      </w:r>
    </w:p>
    <w:p>
      <w:pPr>
        <w:pStyle w:val="3"/>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bookmarkEnd w:id="17"/>
    <w:p>
      <w:pPr>
        <w:pStyle w:val="3"/>
        <w:rPr>
          <w:rFonts w:hint="eastAsia" w:asciiTheme="minorEastAsia" w:hAnsiTheme="minorEastAsia" w:eastAsiaTheme="minorEastAsia"/>
        </w:rPr>
      </w:pPr>
      <w:bookmarkStart w:id="18" w:name="_Toc12279"/>
    </w:p>
    <w:p>
      <w:pPr>
        <w:pStyle w:val="3"/>
        <w:rPr>
          <w:rFonts w:asciiTheme="minorEastAsia" w:hAnsiTheme="minorEastAsia" w:eastAsiaTheme="minorEastAsia"/>
        </w:rPr>
      </w:pPr>
      <w:r>
        <w:rPr>
          <w:rFonts w:hint="eastAsia" w:asciiTheme="minorEastAsia" w:hAnsiTheme="minorEastAsia" w:eastAsiaTheme="minorEastAsia"/>
        </w:rPr>
        <w:t>第六章</w:t>
      </w:r>
      <w:r>
        <w:rPr>
          <w:rFonts w:asciiTheme="minorEastAsia" w:hAnsiTheme="minorEastAsia" w:eastAsiaTheme="minorEastAsia"/>
        </w:rPr>
        <w:t xml:space="preserve"> </w:t>
      </w:r>
      <w:r>
        <w:rPr>
          <w:rFonts w:hint="eastAsia" w:asciiTheme="minorEastAsia" w:hAnsiTheme="minorEastAsia" w:eastAsiaTheme="minorEastAsia"/>
        </w:rPr>
        <w:t>投标文件格式附件</w:t>
      </w:r>
      <w:bookmarkEnd w:id="18"/>
    </w:p>
    <w:p>
      <w:pPr>
        <w:rPr>
          <w:rFonts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br w:type="page"/>
      </w:r>
    </w:p>
    <w:p>
      <w:pPr>
        <w:spacing w:before="312" w:beforeLines="100" w:line="360" w:lineRule="auto"/>
        <w:ind w:right="-108"/>
        <w:jc w:val="center"/>
        <w:rPr>
          <w:rFonts w:hint="eastAsia" w:asciiTheme="minorEastAsia" w:hAnsiTheme="minorEastAsia" w:eastAsiaTheme="minorEastAsia"/>
          <w:b/>
          <w:sz w:val="52"/>
          <w:szCs w:val="52"/>
          <w:lang w:eastAsia="zh-CN"/>
        </w:rPr>
      </w:pPr>
      <w:r>
        <w:rPr>
          <w:rFonts w:hint="eastAsia" w:asciiTheme="minorEastAsia" w:hAnsiTheme="minorEastAsia" w:eastAsiaTheme="minorEastAsia"/>
          <w:b/>
          <w:sz w:val="52"/>
          <w:szCs w:val="52"/>
          <w:lang w:eastAsia="zh-CN"/>
        </w:rPr>
        <w:t>温岭市大溪镇人民政府抢险救援消防车项目</w:t>
      </w:r>
    </w:p>
    <w:p>
      <w:pPr>
        <w:spacing w:before="312" w:beforeLines="100" w:line="360" w:lineRule="auto"/>
        <w:ind w:right="-108"/>
        <w:jc w:val="center"/>
        <w:rPr>
          <w:rFonts w:cs="宋体" w:asciiTheme="minorEastAsia" w:hAnsiTheme="minorEastAsia" w:eastAsiaTheme="minorEastAsia"/>
          <w:sz w:val="36"/>
          <w:szCs w:val="36"/>
        </w:rPr>
      </w:pPr>
      <w:r>
        <w:rPr>
          <w:rFonts w:hint="eastAsia" w:cs="宋体" w:asciiTheme="minorEastAsia" w:hAnsiTheme="minorEastAsia" w:eastAsiaTheme="minorEastAsia"/>
          <w:sz w:val="36"/>
          <w:szCs w:val="36"/>
        </w:rPr>
        <w:t>项目编号：</w:t>
      </w:r>
    </w:p>
    <w:p>
      <w:pPr>
        <w:pStyle w:val="2"/>
        <w:outlineLvl w:val="9"/>
        <w:rPr>
          <w:rFonts w:asciiTheme="minorEastAsia" w:hAnsiTheme="minorEastAsia" w:eastAsiaTheme="minorEastAsia"/>
          <w:color w:val="auto"/>
          <w:sz w:val="24"/>
          <w:szCs w:val="24"/>
        </w:rPr>
      </w:pPr>
    </w:p>
    <w:p>
      <w:pPr>
        <w:autoSpaceDE w:val="0"/>
        <w:autoSpaceDN w:val="0"/>
        <w:adjustRightInd w:val="0"/>
        <w:spacing w:line="360" w:lineRule="auto"/>
        <w:jc w:val="center"/>
        <w:rPr>
          <w:rFonts w:asciiTheme="minorEastAsia" w:hAnsiTheme="minorEastAsia" w:eastAsiaTheme="minorEastAsia"/>
          <w:sz w:val="84"/>
          <w:szCs w:val="84"/>
          <w:lang w:val="zh-CN"/>
        </w:rPr>
      </w:pPr>
      <w:r>
        <w:rPr>
          <w:rFonts w:hint="eastAsia" w:cs="宋体" w:asciiTheme="minorEastAsia" w:hAnsiTheme="minorEastAsia" w:eastAsiaTheme="minorEastAsia"/>
          <w:sz w:val="84"/>
          <w:szCs w:val="84"/>
          <w:lang w:val="zh-CN"/>
        </w:rPr>
        <w:t>投</w:t>
      </w:r>
    </w:p>
    <w:p>
      <w:pPr>
        <w:autoSpaceDE w:val="0"/>
        <w:autoSpaceDN w:val="0"/>
        <w:adjustRightInd w:val="0"/>
        <w:spacing w:line="360" w:lineRule="auto"/>
        <w:jc w:val="center"/>
        <w:rPr>
          <w:rFonts w:asciiTheme="minorEastAsia" w:hAnsiTheme="minorEastAsia" w:eastAsiaTheme="minorEastAsia"/>
          <w:sz w:val="84"/>
          <w:szCs w:val="84"/>
          <w:lang w:val="zh-CN"/>
        </w:rPr>
      </w:pPr>
      <w:r>
        <w:rPr>
          <w:rFonts w:hint="eastAsia" w:cs="宋体" w:asciiTheme="minorEastAsia" w:hAnsiTheme="minorEastAsia" w:eastAsiaTheme="minorEastAsia"/>
          <w:sz w:val="84"/>
          <w:szCs w:val="84"/>
          <w:lang w:val="zh-CN"/>
        </w:rPr>
        <w:t>标</w:t>
      </w:r>
    </w:p>
    <w:p>
      <w:pPr>
        <w:autoSpaceDE w:val="0"/>
        <w:autoSpaceDN w:val="0"/>
        <w:adjustRightInd w:val="0"/>
        <w:spacing w:line="360" w:lineRule="auto"/>
        <w:jc w:val="center"/>
        <w:rPr>
          <w:rFonts w:asciiTheme="minorEastAsia" w:hAnsiTheme="minorEastAsia" w:eastAsiaTheme="minorEastAsia"/>
          <w:sz w:val="84"/>
          <w:szCs w:val="84"/>
        </w:rPr>
      </w:pPr>
      <w:r>
        <w:rPr>
          <w:rFonts w:hint="eastAsia" w:cs="宋体" w:asciiTheme="minorEastAsia" w:hAnsiTheme="minorEastAsia" w:eastAsiaTheme="minorEastAsia"/>
          <w:sz w:val="84"/>
          <w:szCs w:val="84"/>
          <w:lang w:val="zh-CN"/>
        </w:rPr>
        <w:t>文</w:t>
      </w:r>
    </w:p>
    <w:p>
      <w:pPr>
        <w:spacing w:after="100" w:afterAutospacing="1" w:line="360" w:lineRule="auto"/>
        <w:ind w:right="-108"/>
        <w:jc w:val="center"/>
        <w:rPr>
          <w:rFonts w:asciiTheme="minorEastAsia" w:hAnsiTheme="minorEastAsia" w:eastAsiaTheme="minorEastAsia"/>
          <w:sz w:val="84"/>
          <w:szCs w:val="84"/>
          <w:lang w:val="zh-CN"/>
        </w:rPr>
      </w:pPr>
      <w:r>
        <w:rPr>
          <w:rFonts w:hint="eastAsia" w:cs="宋体" w:asciiTheme="minorEastAsia" w:hAnsiTheme="minorEastAsia" w:eastAsiaTheme="minorEastAsia"/>
          <w:sz w:val="84"/>
          <w:szCs w:val="84"/>
          <w:lang w:val="zh-CN"/>
        </w:rPr>
        <w:t>件</w:t>
      </w:r>
    </w:p>
    <w:p>
      <w:pPr>
        <w:spacing w:after="100" w:afterAutospacing="1" w:line="360" w:lineRule="auto"/>
        <w:ind w:right="-108"/>
        <w:jc w:val="center"/>
        <w:rPr>
          <w:rFonts w:asciiTheme="minorEastAsia" w:hAnsiTheme="minorEastAsia" w:eastAsiaTheme="minorEastAsia"/>
          <w:b/>
          <w:bCs/>
          <w:spacing w:val="40"/>
          <w:sz w:val="28"/>
          <w:szCs w:val="28"/>
        </w:rPr>
      </w:pPr>
      <w:r>
        <w:rPr>
          <w:rFonts w:hint="eastAsia" w:cs="宋体" w:asciiTheme="minorEastAsia" w:hAnsiTheme="minorEastAsia" w:eastAsiaTheme="minorEastAsia"/>
          <w:b/>
          <w:bCs/>
          <w:spacing w:val="40"/>
          <w:sz w:val="28"/>
          <w:szCs w:val="28"/>
          <w:lang w:val="zh-CN"/>
        </w:rPr>
        <w:t>（</w:t>
      </w:r>
      <w:r>
        <w:rPr>
          <w:rFonts w:hint="eastAsia" w:cs="宋体" w:asciiTheme="minorEastAsia" w:hAnsiTheme="minorEastAsia" w:eastAsiaTheme="minorEastAsia"/>
          <w:b/>
          <w:bCs/>
          <w:spacing w:val="40"/>
          <w:sz w:val="28"/>
          <w:szCs w:val="28"/>
        </w:rPr>
        <w:t>资格证明文件）</w:t>
      </w:r>
    </w:p>
    <w:p>
      <w:pPr>
        <w:spacing w:line="360" w:lineRule="auto"/>
        <w:ind w:right="532" w:firstLine="720" w:firstLineChars="200"/>
        <w:rPr>
          <w:rFonts w:cs="宋体" w:asciiTheme="minorEastAsia" w:hAnsiTheme="minorEastAsia" w:eastAsiaTheme="minorEastAsia"/>
          <w:sz w:val="36"/>
          <w:szCs w:val="36"/>
        </w:rPr>
      </w:pPr>
    </w:p>
    <w:p>
      <w:pPr>
        <w:spacing w:line="360" w:lineRule="auto"/>
        <w:ind w:right="532" w:firstLine="720" w:firstLineChars="200"/>
        <w:rPr>
          <w:rFonts w:asciiTheme="minorEastAsia" w:hAnsiTheme="minorEastAsia" w:eastAsiaTheme="minorEastAsia"/>
          <w:sz w:val="36"/>
          <w:szCs w:val="36"/>
        </w:rPr>
      </w:pPr>
      <w:r>
        <w:rPr>
          <w:rFonts w:hint="eastAsia" w:cs="宋体" w:asciiTheme="minorEastAsia" w:hAnsiTheme="minorEastAsia" w:eastAsiaTheme="minorEastAsia"/>
          <w:sz w:val="36"/>
          <w:szCs w:val="36"/>
        </w:rPr>
        <w:t>投标人全称（公章）：</w:t>
      </w:r>
    </w:p>
    <w:p>
      <w:pPr>
        <w:spacing w:line="360" w:lineRule="auto"/>
        <w:ind w:right="532" w:firstLine="720" w:firstLineChars="200"/>
        <w:rPr>
          <w:rFonts w:asciiTheme="minorEastAsia" w:hAnsiTheme="minorEastAsia" w:eastAsiaTheme="minorEastAsia"/>
          <w:sz w:val="36"/>
          <w:szCs w:val="36"/>
        </w:rPr>
      </w:pPr>
      <w:r>
        <w:rPr>
          <w:rFonts w:hint="eastAsia" w:cs="宋体" w:asciiTheme="minorEastAsia" w:hAnsiTheme="minorEastAsia" w:eastAsiaTheme="minorEastAsia"/>
          <w:sz w:val="36"/>
          <w:szCs w:val="36"/>
        </w:rPr>
        <w:t>地</w:t>
      </w:r>
      <w:r>
        <w:rPr>
          <w:rFonts w:cs="宋体" w:asciiTheme="minorEastAsia" w:hAnsiTheme="minorEastAsia" w:eastAsiaTheme="minorEastAsia"/>
          <w:sz w:val="36"/>
          <w:szCs w:val="36"/>
        </w:rPr>
        <w:t xml:space="preserve">    </w:t>
      </w:r>
      <w:r>
        <w:rPr>
          <w:rFonts w:hint="eastAsia" w:cs="宋体" w:asciiTheme="minorEastAsia" w:hAnsiTheme="minorEastAsia" w:eastAsiaTheme="minorEastAsia"/>
          <w:sz w:val="36"/>
          <w:szCs w:val="36"/>
        </w:rPr>
        <w:t>址：</w:t>
      </w:r>
    </w:p>
    <w:p>
      <w:pPr>
        <w:spacing w:line="360" w:lineRule="auto"/>
        <w:ind w:right="532" w:firstLine="720" w:firstLineChars="200"/>
        <w:rPr>
          <w:rFonts w:asciiTheme="minorEastAsia" w:hAnsiTheme="minorEastAsia" w:eastAsiaTheme="minorEastAsia"/>
          <w:sz w:val="36"/>
          <w:szCs w:val="36"/>
        </w:rPr>
      </w:pPr>
      <w:r>
        <w:rPr>
          <w:rFonts w:hint="eastAsia" w:cs="宋体" w:asciiTheme="minorEastAsia" w:hAnsiTheme="minorEastAsia" w:eastAsiaTheme="minorEastAsia"/>
          <w:sz w:val="36"/>
          <w:szCs w:val="36"/>
        </w:rPr>
        <w:t>时</w:t>
      </w:r>
      <w:r>
        <w:rPr>
          <w:rFonts w:cs="宋体" w:asciiTheme="minorEastAsia" w:hAnsiTheme="minorEastAsia" w:eastAsiaTheme="minorEastAsia"/>
          <w:sz w:val="36"/>
          <w:szCs w:val="36"/>
        </w:rPr>
        <w:t xml:space="preserve">    </w:t>
      </w:r>
      <w:r>
        <w:rPr>
          <w:rFonts w:hint="eastAsia" w:cs="宋体" w:asciiTheme="minorEastAsia" w:hAnsiTheme="minorEastAsia" w:eastAsiaTheme="minorEastAsia"/>
          <w:sz w:val="36"/>
          <w:szCs w:val="36"/>
        </w:rPr>
        <w:t>间：</w:t>
      </w:r>
    </w:p>
    <w:p>
      <w:pPr>
        <w:snapToGrid w:val="0"/>
        <w:spacing w:before="50" w:after="50" w:line="360" w:lineRule="auto"/>
        <w:rPr>
          <w:rFonts w:asciiTheme="minorEastAsia" w:hAnsiTheme="minorEastAsia" w:eastAsiaTheme="minorEastAsia"/>
          <w:b/>
          <w:bCs/>
          <w:sz w:val="36"/>
          <w:szCs w:val="36"/>
        </w:rPr>
      </w:pPr>
    </w:p>
    <w:p>
      <w:pPr>
        <w:snapToGrid w:val="0"/>
        <w:spacing w:before="50" w:after="50" w:line="360" w:lineRule="auto"/>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br w:type="page"/>
      </w:r>
      <w:r>
        <w:rPr>
          <w:rFonts w:hint="eastAsia" w:cs="宋体" w:asciiTheme="minorEastAsia" w:hAnsiTheme="minorEastAsia" w:eastAsiaTheme="minorEastAsia"/>
          <w:b/>
          <w:bCs/>
          <w:sz w:val="36"/>
          <w:szCs w:val="36"/>
        </w:rPr>
        <w:t>资格证明文件目录</w:t>
      </w:r>
    </w:p>
    <w:p>
      <w:pPr>
        <w:snapToGrid w:val="0"/>
        <w:spacing w:before="50" w:after="50" w:line="360" w:lineRule="auto"/>
        <w:jc w:val="center"/>
        <w:rPr>
          <w:rFonts w:asciiTheme="minorEastAsia" w:hAnsiTheme="minorEastAsia" w:eastAsiaTheme="minorEastAsia"/>
          <w:b/>
          <w:bCs/>
          <w:sz w:val="36"/>
          <w:szCs w:val="36"/>
        </w:rPr>
      </w:pPr>
    </w:p>
    <w:p>
      <w:pPr>
        <w:spacing w:line="360" w:lineRule="auto"/>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1、投标声明书（附件 2）</w:t>
      </w:r>
    </w:p>
    <w:p>
      <w:pPr>
        <w:spacing w:line="360" w:lineRule="auto"/>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2、授权委托书（附件 3）（附上法定代表人及代理人的身份证正反面复印件）</w:t>
      </w:r>
    </w:p>
    <w:p>
      <w:pPr>
        <w:spacing w:line="360" w:lineRule="auto"/>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3、法人或者其他组织的营业执照等复印件</w:t>
      </w:r>
    </w:p>
    <w:p>
      <w:pPr>
        <w:spacing w:line="360" w:lineRule="auto"/>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4、财务状况报告，依法缴纳税收和社会保障资金的相关材料</w:t>
      </w:r>
    </w:p>
    <w:p>
      <w:pPr>
        <w:spacing w:line="360" w:lineRule="auto"/>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5、具备履行合同所必需的设备和专业技术能力的证明材料</w:t>
      </w:r>
    </w:p>
    <w:p>
      <w:pPr>
        <w:spacing w:line="360" w:lineRule="auto"/>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6、中小企业声明函或属于监狱企业的证明文件或残疾人福利性单</w:t>
      </w:r>
    </w:p>
    <w:p>
      <w:pPr>
        <w:spacing w:line="360" w:lineRule="auto"/>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位声明函</w:t>
      </w:r>
    </w:p>
    <w:p>
      <w:pPr>
        <w:spacing w:line="360" w:lineRule="auto"/>
        <w:rPr>
          <w:rFonts w:asciiTheme="minorEastAsia" w:hAnsiTheme="minorEastAsia" w:eastAsiaTheme="minorEastAsia"/>
          <w:b/>
          <w:bCs/>
          <w:sz w:val="28"/>
          <w:szCs w:val="28"/>
        </w:rPr>
      </w:pPr>
      <w:r>
        <w:rPr>
          <w:rFonts w:hint="eastAsia" w:cs="宋体" w:asciiTheme="minorEastAsia" w:hAnsiTheme="minorEastAsia" w:eastAsiaTheme="minorEastAsia"/>
          <w:sz w:val="28"/>
          <w:szCs w:val="28"/>
        </w:rPr>
        <w:t>7、本项目要求的特定资质证书以及其他投标人认为需要提供的资料</w:t>
      </w:r>
    </w:p>
    <w:p>
      <w:pPr>
        <w:spacing w:line="360" w:lineRule="auto"/>
        <w:ind w:left="420"/>
        <w:rPr>
          <w:rFonts w:asciiTheme="minorEastAsia" w:hAnsiTheme="minorEastAsia" w:eastAsiaTheme="minorEastAsia"/>
          <w:b/>
          <w:bCs/>
          <w:sz w:val="28"/>
          <w:szCs w:val="28"/>
        </w:rPr>
      </w:pPr>
    </w:p>
    <w:p>
      <w:pPr>
        <w:spacing w:line="360" w:lineRule="auto"/>
        <w:ind w:left="420"/>
        <w:rPr>
          <w:rFonts w:asciiTheme="minorEastAsia" w:hAnsiTheme="minorEastAsia" w:eastAsiaTheme="minorEastAsia"/>
          <w:b/>
          <w:bCs/>
          <w:sz w:val="28"/>
          <w:szCs w:val="28"/>
        </w:rPr>
      </w:pPr>
    </w:p>
    <w:p>
      <w:pPr>
        <w:spacing w:line="360" w:lineRule="auto"/>
        <w:ind w:left="420"/>
        <w:rPr>
          <w:rFonts w:asciiTheme="minorEastAsia" w:hAnsiTheme="minorEastAsia" w:eastAsiaTheme="minorEastAsia"/>
          <w:b/>
          <w:bCs/>
          <w:sz w:val="28"/>
          <w:szCs w:val="28"/>
        </w:rPr>
      </w:pPr>
    </w:p>
    <w:p>
      <w:pPr>
        <w:spacing w:line="360" w:lineRule="auto"/>
        <w:ind w:left="420"/>
        <w:rPr>
          <w:rFonts w:asciiTheme="minorEastAsia" w:hAnsiTheme="minorEastAsia" w:eastAsiaTheme="minorEastAsia"/>
          <w:b/>
          <w:bCs/>
          <w:sz w:val="28"/>
          <w:szCs w:val="28"/>
        </w:rPr>
      </w:pPr>
    </w:p>
    <w:p>
      <w:pPr>
        <w:spacing w:line="360" w:lineRule="auto"/>
        <w:ind w:left="420"/>
        <w:rPr>
          <w:rFonts w:asciiTheme="minorEastAsia" w:hAnsiTheme="minorEastAsia" w:eastAsiaTheme="minorEastAsia"/>
          <w:b/>
          <w:bCs/>
          <w:sz w:val="28"/>
          <w:szCs w:val="28"/>
        </w:rPr>
      </w:pPr>
    </w:p>
    <w:p>
      <w:pPr>
        <w:spacing w:line="360" w:lineRule="auto"/>
        <w:ind w:left="420"/>
        <w:rPr>
          <w:rFonts w:asciiTheme="minorEastAsia" w:hAnsiTheme="minorEastAsia" w:eastAsiaTheme="minorEastAsia"/>
          <w:b/>
          <w:bCs/>
          <w:sz w:val="28"/>
          <w:szCs w:val="28"/>
        </w:rPr>
      </w:pPr>
    </w:p>
    <w:p>
      <w:pPr>
        <w:spacing w:line="360" w:lineRule="auto"/>
        <w:ind w:left="420"/>
        <w:rPr>
          <w:rFonts w:asciiTheme="minorEastAsia" w:hAnsiTheme="minorEastAsia" w:eastAsiaTheme="minorEastAsia"/>
          <w:b/>
          <w:bCs/>
          <w:sz w:val="28"/>
          <w:szCs w:val="28"/>
        </w:rPr>
      </w:pPr>
    </w:p>
    <w:p>
      <w:pPr>
        <w:spacing w:line="360" w:lineRule="auto"/>
        <w:ind w:left="420"/>
        <w:rPr>
          <w:rFonts w:asciiTheme="minorEastAsia" w:hAnsiTheme="minorEastAsia" w:eastAsiaTheme="minorEastAsia"/>
          <w:b/>
          <w:bCs/>
          <w:sz w:val="28"/>
          <w:szCs w:val="28"/>
        </w:rPr>
      </w:pPr>
    </w:p>
    <w:p>
      <w:pPr>
        <w:spacing w:line="360" w:lineRule="auto"/>
        <w:ind w:left="420"/>
        <w:rPr>
          <w:rFonts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p>
    <w:p>
      <w:pPr>
        <w:widowControl/>
        <w:jc w:val="left"/>
        <w:rPr>
          <w:rFonts w:asciiTheme="minorEastAsia" w:hAnsiTheme="minorEastAsia" w:eastAsiaTheme="minorEastAsia"/>
          <w:b/>
          <w:bCs/>
          <w:sz w:val="28"/>
          <w:szCs w:val="28"/>
        </w:rPr>
      </w:pPr>
      <w:r>
        <w:rPr>
          <w:rFonts w:asciiTheme="minorEastAsia" w:hAnsiTheme="minorEastAsia" w:eastAsiaTheme="minorEastAsia"/>
          <w:b/>
          <w:bCs/>
          <w:sz w:val="28"/>
          <w:szCs w:val="28"/>
        </w:rPr>
        <w:br w:type="page"/>
      </w:r>
      <w:r>
        <w:rPr>
          <w:rFonts w:hint="eastAsia" w:cs="宋体" w:asciiTheme="minorEastAsia" w:hAnsiTheme="minorEastAsia" w:eastAsiaTheme="minorEastAsia"/>
          <w:b/>
          <w:bCs/>
          <w:sz w:val="24"/>
          <w:szCs w:val="24"/>
        </w:rPr>
        <w:t>附件</w:t>
      </w:r>
      <w:r>
        <w:rPr>
          <w:rFonts w:hint="eastAsia" w:cs="宋体" w:asciiTheme="minorEastAsia" w:hAnsiTheme="minorEastAsia" w:eastAsiaTheme="minorEastAsia"/>
          <w:b/>
          <w:bCs/>
          <w:sz w:val="24"/>
          <w:szCs w:val="24"/>
          <w:lang w:val="en-US" w:eastAsia="zh-CN"/>
        </w:rPr>
        <w:t>2</w:t>
      </w:r>
      <w:r>
        <w:rPr>
          <w:rFonts w:hint="eastAsia" w:cs="宋体" w:asciiTheme="minorEastAsia" w:hAnsiTheme="minorEastAsia" w:eastAsiaTheme="minorEastAsia"/>
          <w:b/>
          <w:bCs/>
          <w:sz w:val="24"/>
          <w:szCs w:val="24"/>
        </w:rPr>
        <w:t>：</w:t>
      </w:r>
    </w:p>
    <w:p>
      <w:pPr>
        <w:adjustRightInd w:val="0"/>
        <w:snapToGrid w:val="0"/>
        <w:spacing w:line="440" w:lineRule="exact"/>
        <w:ind w:firstLine="643" w:firstLineChars="200"/>
        <w:jc w:val="center"/>
        <w:rPr>
          <w:rFonts w:asciiTheme="minorEastAsia" w:hAnsiTheme="minorEastAsia" w:eastAsiaTheme="minorEastAsia"/>
          <w:b/>
          <w:bCs/>
          <w:kern w:val="0"/>
          <w:sz w:val="32"/>
          <w:szCs w:val="32"/>
          <w:lang w:val="zh-CN"/>
        </w:rPr>
      </w:pPr>
      <w:r>
        <w:rPr>
          <w:rFonts w:hint="eastAsia" w:cs="宋体" w:asciiTheme="minorEastAsia" w:hAnsiTheme="minorEastAsia" w:eastAsiaTheme="minorEastAsia"/>
          <w:b/>
          <w:bCs/>
          <w:kern w:val="0"/>
          <w:sz w:val="32"/>
          <w:szCs w:val="32"/>
          <w:lang w:val="zh-CN"/>
        </w:rPr>
        <w:t>投标声明书</w:t>
      </w:r>
    </w:p>
    <w:p>
      <w:pPr>
        <w:snapToGrid w:val="0"/>
        <w:spacing w:line="440" w:lineRule="exact"/>
        <w:rPr>
          <w:rFonts w:asciiTheme="minorEastAsia" w:hAnsiTheme="minorEastAsia" w:eastAsiaTheme="minorEastAsia"/>
          <w:kern w:val="0"/>
          <w:sz w:val="24"/>
          <w:szCs w:val="24"/>
        </w:rPr>
      </w:pPr>
      <w:r>
        <w:rPr>
          <w:rFonts w:hint="eastAsia" w:cs="宋体" w:asciiTheme="minorEastAsia" w:hAnsiTheme="minorEastAsia" w:eastAsiaTheme="minorEastAsia"/>
          <w:sz w:val="24"/>
          <w:szCs w:val="24"/>
          <w:u w:val="single"/>
        </w:rPr>
        <w:t>浙江新诚信工程咨询有限公司</w:t>
      </w:r>
      <w:r>
        <w:rPr>
          <w:rFonts w:hint="eastAsia" w:cs="宋体" w:asciiTheme="minorEastAsia" w:hAnsiTheme="minorEastAsia" w:eastAsiaTheme="minorEastAsia"/>
          <w:kern w:val="0"/>
          <w:sz w:val="24"/>
          <w:szCs w:val="24"/>
        </w:rPr>
        <w:t>：</w:t>
      </w:r>
    </w:p>
    <w:p>
      <w:pPr>
        <w:snapToGrid w:val="0"/>
        <w:spacing w:line="440" w:lineRule="exact"/>
        <w:ind w:firstLine="480" w:firstLineChars="200"/>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（投标人名称）系中华人民共和国合法企业，（经营地址）。</w:t>
      </w:r>
    </w:p>
    <w:p>
      <w:pPr>
        <w:snapToGrid w:val="0"/>
        <w:spacing w:line="440" w:lineRule="exact"/>
        <w:ind w:firstLine="480" w:firstLineChars="200"/>
        <w:rPr>
          <w:rFonts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我（</w:t>
      </w:r>
      <w:r>
        <w:rPr>
          <w:rFonts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u w:val="single"/>
        </w:rPr>
        <w:t>姓名</w:t>
      </w:r>
      <w:r>
        <w:rPr>
          <w:rFonts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rPr>
        <w:t>）系（</w:t>
      </w:r>
      <w:r>
        <w:rPr>
          <w:rFonts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u w:val="single"/>
        </w:rPr>
        <w:t>投标人名称</w:t>
      </w:r>
      <w:r>
        <w:rPr>
          <w:rFonts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rPr>
        <w:t>）的法定代表人，我公司自愿参加贵方组织的</w:t>
      </w:r>
      <w:r>
        <w:rPr>
          <w:rFonts w:hint="eastAsia" w:cs="宋体" w:asciiTheme="minorEastAsia" w:hAnsiTheme="minorEastAsia" w:eastAsiaTheme="minorEastAsia"/>
          <w:kern w:val="0"/>
          <w:sz w:val="24"/>
          <w:u w:val="single"/>
          <w:lang w:eastAsia="zh-CN" w:bidi="ar"/>
        </w:rPr>
        <w:t>温岭市大溪镇人民政府抢险救援消防车项目</w:t>
      </w:r>
      <w:r>
        <w:rPr>
          <w:rFonts w:hint="eastAsia" w:cs="宋体" w:asciiTheme="minorEastAsia" w:hAnsiTheme="minorEastAsia" w:eastAsiaTheme="minorEastAsia"/>
          <w:kern w:val="0"/>
          <w:sz w:val="24"/>
          <w:szCs w:val="24"/>
        </w:rPr>
        <w:t>（</w:t>
      </w:r>
      <w:r>
        <w:rPr>
          <w:rFonts w:hint="eastAsia" w:cs="宋体" w:asciiTheme="minorEastAsia" w:hAnsiTheme="minorEastAsia" w:eastAsiaTheme="minorEastAsia"/>
          <w:color w:val="FF0000"/>
          <w:kern w:val="0"/>
          <w:sz w:val="24"/>
          <w:szCs w:val="24"/>
        </w:rPr>
        <w:t>编号为</w:t>
      </w:r>
      <w:r>
        <w:rPr>
          <w:rFonts w:hint="eastAsia" w:cs="宋体" w:asciiTheme="minorEastAsia" w:hAnsiTheme="minorEastAsia" w:eastAsiaTheme="minorEastAsia"/>
          <w:color w:val="FF0000"/>
          <w:kern w:val="0"/>
          <w:sz w:val="24"/>
          <w:szCs w:val="24"/>
          <w:u w:val="single"/>
        </w:rPr>
        <w:t xml:space="preserve">          </w:t>
      </w:r>
      <w:r>
        <w:rPr>
          <w:rFonts w:hint="eastAsia" w:cs="宋体" w:asciiTheme="minorEastAsia" w:hAnsiTheme="minorEastAsia" w:eastAsiaTheme="minorEastAsia"/>
          <w:kern w:val="0"/>
          <w:sz w:val="24"/>
          <w:szCs w:val="24"/>
        </w:rPr>
        <w:t>）的投标，为此，我公司就本次投标有关事项郑重声明如下：</w:t>
      </w:r>
    </w:p>
    <w:p>
      <w:pPr>
        <w:snapToGrid w:val="0"/>
        <w:spacing w:line="440" w:lineRule="exact"/>
        <w:ind w:firstLine="480" w:firstLineChars="200"/>
        <w:rPr>
          <w:rFonts w:asciiTheme="minorEastAsia" w:hAnsiTheme="minorEastAsia" w:eastAsiaTheme="minorEastAsia"/>
          <w:b/>
          <w:bCs/>
          <w:kern w:val="0"/>
          <w:sz w:val="24"/>
          <w:szCs w:val="24"/>
        </w:rPr>
      </w:pP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w:t>
      </w:r>
      <w:r>
        <w:rPr>
          <w:rFonts w:hint="eastAsia" w:cs="宋体" w:asciiTheme="minorEastAsia" w:hAnsiTheme="minorEastAsia" w:eastAsiaTheme="minorEastAsia"/>
          <w:sz w:val="24"/>
          <w:szCs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line="440" w:lineRule="exact"/>
        <w:ind w:firstLine="480" w:firstLineChars="200"/>
        <w:rPr>
          <w:rFonts w:asciiTheme="minorEastAsia" w:hAnsiTheme="minorEastAsia" w:eastAsiaTheme="minorEastAsia"/>
          <w:kern w:val="0"/>
          <w:sz w:val="24"/>
          <w:szCs w:val="24"/>
        </w:rPr>
      </w:pPr>
      <w:r>
        <w:rPr>
          <w:rFonts w:cs="宋体"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numPr>
          <w:ilvl w:val="255"/>
          <w:numId w:val="0"/>
        </w:numPr>
        <w:snapToGrid w:val="0"/>
        <w:spacing w:line="440" w:lineRule="exact"/>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、我</w:t>
      </w:r>
      <w:r>
        <w:rPr>
          <w:rFonts w:hint="eastAsia" w:cs="宋体" w:asciiTheme="minorEastAsia" w:hAnsiTheme="minorEastAsia" w:eastAsiaTheme="minorEastAsia"/>
          <w:kern w:val="0"/>
          <w:sz w:val="24"/>
          <w:szCs w:val="24"/>
          <w:lang w:val="zh-CN"/>
        </w:rPr>
        <w:t>公司</w:t>
      </w:r>
      <w:r>
        <w:rPr>
          <w:rFonts w:hint="eastAsia" w:cs="宋体" w:asciiTheme="minorEastAsia" w:hAnsiTheme="minorEastAsia" w:eastAsiaTheme="minorEastAsia"/>
          <w:sz w:val="24"/>
          <w:szCs w:val="24"/>
        </w:rPr>
        <w:t>不是采购人的附属机构；在获知本项目采购信息后，与采购人聘请的为此项目提供咨询服务的公司及其附属机构没有任何联系。</w:t>
      </w:r>
    </w:p>
    <w:p>
      <w:pPr>
        <w:snapToGrid w:val="0"/>
        <w:spacing w:line="440" w:lineRule="exact"/>
        <w:ind w:firstLine="480" w:firstLineChars="200"/>
        <w:rPr>
          <w:rFonts w:asciiTheme="minorEastAsia" w:hAnsiTheme="minorEastAsia" w:eastAsiaTheme="minorEastAsia"/>
          <w:kern w:val="0"/>
          <w:sz w:val="24"/>
          <w:szCs w:val="24"/>
          <w:lang w:val="af-ZA"/>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kern w:val="0"/>
          <w:sz w:val="24"/>
          <w:szCs w:val="24"/>
        </w:rPr>
        <w:t>我</w:t>
      </w:r>
      <w:r>
        <w:rPr>
          <w:rFonts w:hint="eastAsia" w:cs="宋体" w:asciiTheme="minorEastAsia" w:hAnsiTheme="minorEastAsia" w:eastAsiaTheme="minorEastAsia"/>
          <w:kern w:val="0"/>
          <w:sz w:val="24"/>
          <w:szCs w:val="24"/>
          <w:lang w:val="zh-CN"/>
        </w:rPr>
        <w:t>公司</w:t>
      </w:r>
      <w:r>
        <w:rPr>
          <w:rFonts w:hint="eastAsia" w:cs="宋体" w:asciiTheme="minorEastAsia" w:hAnsiTheme="minorEastAsia" w:eastAsiaTheme="minorEastAsia"/>
          <w:kern w:val="0"/>
          <w:sz w:val="24"/>
          <w:szCs w:val="24"/>
        </w:rPr>
        <w:t>保证，</w:t>
      </w:r>
      <w:r>
        <w:rPr>
          <w:rFonts w:hint="eastAsia" w:cs="宋体" w:asciiTheme="minorEastAsia" w:hAnsiTheme="minorEastAsia" w:eastAsiaTheme="minorEastAsia"/>
          <w:kern w:val="0"/>
          <w:sz w:val="24"/>
          <w:szCs w:val="24"/>
          <w:lang w:val="af-ZA"/>
        </w:rPr>
        <w:t>采购人在中华人民共和国境内使用</w:t>
      </w:r>
      <w:r>
        <w:rPr>
          <w:rFonts w:hint="eastAsia" w:cs="宋体" w:asciiTheme="minorEastAsia" w:hAnsiTheme="minorEastAsia" w:eastAsiaTheme="minorEastAsia"/>
          <w:kern w:val="0"/>
          <w:sz w:val="24"/>
          <w:szCs w:val="24"/>
        </w:rPr>
        <w:t>我</w:t>
      </w:r>
      <w:r>
        <w:rPr>
          <w:rFonts w:hint="eastAsia" w:cs="宋体" w:asciiTheme="minorEastAsia" w:hAnsiTheme="minorEastAsia" w:eastAsiaTheme="minorEastAsia"/>
          <w:kern w:val="0"/>
          <w:sz w:val="24"/>
          <w:szCs w:val="24"/>
          <w:lang w:val="zh-CN"/>
        </w:rPr>
        <w:t>公司</w:t>
      </w:r>
      <w:r>
        <w:rPr>
          <w:rFonts w:hint="eastAsia" w:cs="宋体" w:asciiTheme="minorEastAsia" w:hAnsiTheme="minorEastAsia" w:eastAsiaTheme="minorEastAsia"/>
          <w:kern w:val="0"/>
          <w:sz w:val="24"/>
          <w:szCs w:val="24"/>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napToGrid w:val="0"/>
        <w:spacing w:line="440" w:lineRule="exact"/>
        <w:ind w:firstLine="480" w:firstLineChars="200"/>
        <w:rPr>
          <w:rFonts w:asciiTheme="minorEastAsia" w:hAnsiTheme="minorEastAsia" w:eastAsiaTheme="minorEastAsia"/>
          <w:sz w:val="24"/>
          <w:szCs w:val="24"/>
        </w:rPr>
      </w:pPr>
      <w:r>
        <w:rPr>
          <w:rFonts w:cs="宋体" w:asciiTheme="minorEastAsia" w:hAnsiTheme="minorEastAsia" w:eastAsiaTheme="minorEastAsia"/>
          <w:kern w:val="0"/>
          <w:sz w:val="24"/>
          <w:szCs w:val="24"/>
          <w:lang w:val="af-ZA"/>
        </w:rPr>
        <w:t>5</w:t>
      </w:r>
      <w:r>
        <w:rPr>
          <w:rFonts w:hint="eastAsia" w:cs="宋体" w:asciiTheme="minorEastAsia" w:hAnsiTheme="minorEastAsia" w:eastAsiaTheme="minorEastAsia"/>
          <w:kern w:val="0"/>
          <w:sz w:val="24"/>
          <w:szCs w:val="24"/>
          <w:lang w:val="af-ZA"/>
        </w:rPr>
        <w:t>、我</w:t>
      </w:r>
      <w:r>
        <w:rPr>
          <w:rFonts w:hint="eastAsia" w:cs="宋体" w:asciiTheme="minorEastAsia" w:hAnsiTheme="minorEastAsia" w:eastAsiaTheme="minorEastAsia"/>
          <w:kern w:val="0"/>
          <w:sz w:val="24"/>
          <w:szCs w:val="24"/>
          <w:lang w:val="zh-CN"/>
        </w:rPr>
        <w:t>公司</w:t>
      </w:r>
      <w:r>
        <w:rPr>
          <w:rFonts w:hint="eastAsia" w:cs="宋体" w:asciiTheme="minorEastAsia" w:hAnsiTheme="minorEastAsia" w:eastAsiaTheme="minorEastAsia"/>
          <w:kern w:val="0"/>
          <w:sz w:val="24"/>
          <w:szCs w:val="24"/>
          <w:lang w:val="af-ZA"/>
        </w:rPr>
        <w:t>严格履行政府采购合同，不降低合同约定的产品质量和服务，不擅自变更、中止、终止合同，或拒绝履行合同义务；</w:t>
      </w:r>
    </w:p>
    <w:p>
      <w:pPr>
        <w:snapToGrid w:val="0"/>
        <w:spacing w:line="440" w:lineRule="exact"/>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、以上事项如有虚假或隐瞒，我</w:t>
      </w:r>
      <w:r>
        <w:rPr>
          <w:rFonts w:hint="eastAsia" w:cs="宋体" w:asciiTheme="minorEastAsia" w:hAnsiTheme="minorEastAsia" w:eastAsiaTheme="minorEastAsia"/>
          <w:kern w:val="0"/>
          <w:sz w:val="24"/>
          <w:szCs w:val="24"/>
          <w:lang w:val="zh-CN"/>
        </w:rPr>
        <w:t>公司</w:t>
      </w:r>
      <w:r>
        <w:rPr>
          <w:rFonts w:hint="eastAsia" w:cs="宋体" w:asciiTheme="minorEastAsia" w:hAnsiTheme="minorEastAsia" w:eastAsiaTheme="minorEastAsia"/>
          <w:sz w:val="24"/>
          <w:szCs w:val="24"/>
        </w:rPr>
        <w:t>愿意承担一切后果，并不再寻求任何旨在减轻或免除法律责任的辩解。</w:t>
      </w:r>
    </w:p>
    <w:p>
      <w:pPr>
        <w:adjustRightInd w:val="0"/>
        <w:snapToGrid w:val="0"/>
        <w:spacing w:line="440" w:lineRule="exact"/>
        <w:ind w:firstLine="480" w:firstLineChars="200"/>
        <w:rPr>
          <w:rFonts w:asciiTheme="minorEastAsia" w:hAnsiTheme="minorEastAsia" w:eastAsiaTheme="minorEastAsia"/>
          <w:kern w:val="0"/>
          <w:sz w:val="24"/>
          <w:szCs w:val="24"/>
        </w:rPr>
      </w:pPr>
    </w:p>
    <w:p>
      <w:pPr>
        <w:adjustRightInd w:val="0"/>
        <w:snapToGrid w:val="0"/>
        <w:spacing w:line="440" w:lineRule="exact"/>
        <w:ind w:firstLine="480" w:firstLineChars="200"/>
        <w:rPr>
          <w:rFonts w:asciiTheme="minorEastAsia" w:hAnsiTheme="minorEastAsia" w:eastAsiaTheme="minorEastAsia"/>
          <w:kern w:val="0"/>
          <w:sz w:val="24"/>
          <w:szCs w:val="24"/>
        </w:rPr>
      </w:pPr>
    </w:p>
    <w:p>
      <w:pPr>
        <w:adjustRightInd w:val="0"/>
        <w:snapToGrid w:val="0"/>
        <w:spacing w:line="440" w:lineRule="exact"/>
        <w:ind w:firstLine="480" w:firstLineChars="200"/>
        <w:rPr>
          <w:rFonts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投标人名称</w:t>
      </w:r>
      <w:r>
        <w:rPr>
          <w:rFonts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lang w:val="zh-CN"/>
        </w:rPr>
        <w:t>公章</w:t>
      </w:r>
      <w:r>
        <w:rPr>
          <w:rFonts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lang w:val="zh-CN"/>
        </w:rPr>
        <w:t>：</w:t>
      </w:r>
    </w:p>
    <w:p>
      <w:pPr>
        <w:adjustRightInd w:val="0"/>
        <w:snapToGrid w:val="0"/>
        <w:spacing w:line="440" w:lineRule="exact"/>
        <w:ind w:firstLine="480" w:firstLineChars="200"/>
        <w:rPr>
          <w:rFonts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法定代表人或授权委托人</w:t>
      </w:r>
      <w:r>
        <w:rPr>
          <w:rFonts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lang w:val="zh-CN"/>
        </w:rPr>
        <w:t>签名或盖章</w:t>
      </w:r>
      <w:r>
        <w:rPr>
          <w:rFonts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lang w:val="zh-CN"/>
        </w:rPr>
        <w:t>：</w:t>
      </w:r>
    </w:p>
    <w:p>
      <w:pPr>
        <w:adjustRightInd w:val="0"/>
        <w:snapToGrid w:val="0"/>
        <w:spacing w:line="440" w:lineRule="exact"/>
        <w:ind w:firstLine="480" w:firstLineChars="200"/>
        <w:jc w:val="center"/>
        <w:rPr>
          <w:rFonts w:asciiTheme="minorEastAsia" w:hAnsiTheme="minorEastAsia" w:eastAsiaTheme="minorEastAsia"/>
          <w:kern w:val="0"/>
          <w:sz w:val="24"/>
          <w:szCs w:val="24"/>
          <w:lang w:val="zh-CN"/>
        </w:rPr>
      </w:pP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日期：</w:t>
      </w:r>
      <w:r>
        <w:rPr>
          <w:rFonts w:hint="eastAsia" w:cs="宋体" w:asciiTheme="minorEastAsia" w:hAnsiTheme="minorEastAsia" w:eastAsiaTheme="minorEastAsia"/>
          <w:kern w:val="0"/>
          <w:sz w:val="24"/>
          <w:szCs w:val="24"/>
        </w:rPr>
        <w:t xml:space="preserve">  </w:t>
      </w:r>
      <w:r>
        <w:rPr>
          <w:rFonts w:hint="eastAsia" w:cs="宋体" w:asciiTheme="minorEastAsia" w:hAnsiTheme="minorEastAsia" w:eastAsiaTheme="minorEastAsia"/>
          <w:kern w:val="0"/>
          <w:sz w:val="24"/>
          <w:szCs w:val="24"/>
          <w:lang w:val="zh-CN"/>
        </w:rPr>
        <w:t>年</w:t>
      </w: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月</w:t>
      </w: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lang w:val="zh-CN"/>
        </w:rPr>
        <w:t xml:space="preserve"> </w:t>
      </w:r>
      <w:r>
        <w:rPr>
          <w:rFonts w:hint="eastAsia" w:cs="宋体" w:asciiTheme="minorEastAsia" w:hAnsiTheme="minorEastAsia" w:eastAsiaTheme="minorEastAsia"/>
          <w:kern w:val="0"/>
          <w:sz w:val="24"/>
          <w:szCs w:val="24"/>
          <w:lang w:val="zh-CN"/>
        </w:rPr>
        <w:t>日</w:t>
      </w:r>
    </w:p>
    <w:p>
      <w:pPr>
        <w:adjustRightInd w:val="0"/>
        <w:snapToGrid w:val="0"/>
        <w:spacing w:line="360" w:lineRule="auto"/>
        <w:ind w:right="480"/>
        <w:rPr>
          <w:rFonts w:asciiTheme="minorEastAsia" w:hAnsiTheme="minorEastAsia" w:eastAsiaTheme="minorEastAsia"/>
          <w:b/>
          <w:bCs/>
          <w:sz w:val="28"/>
          <w:szCs w:val="28"/>
        </w:rPr>
      </w:pPr>
      <w:r>
        <w:rPr>
          <w:rFonts w:hint="eastAsia" w:cs="宋体" w:asciiTheme="minorEastAsia" w:hAnsiTheme="minorEastAsia" w:eastAsiaTheme="minorEastAsia"/>
          <w:b/>
          <w:bCs/>
          <w:sz w:val="28"/>
          <w:szCs w:val="28"/>
        </w:rPr>
        <w:br w:type="page"/>
      </w:r>
      <w:r>
        <w:rPr>
          <w:rFonts w:hint="eastAsia" w:cs="宋体" w:asciiTheme="minorEastAsia" w:hAnsiTheme="minorEastAsia" w:eastAsiaTheme="minorEastAsia"/>
          <w:b/>
          <w:bCs/>
          <w:sz w:val="24"/>
          <w:szCs w:val="24"/>
        </w:rPr>
        <w:t>附件</w:t>
      </w:r>
      <w:r>
        <w:rPr>
          <w:rFonts w:hint="eastAsia" w:cs="宋体" w:asciiTheme="minorEastAsia" w:hAnsiTheme="minorEastAsia" w:eastAsiaTheme="minorEastAsia"/>
          <w:b/>
          <w:bCs/>
          <w:sz w:val="24"/>
          <w:szCs w:val="24"/>
          <w:lang w:val="en-US" w:eastAsia="zh-CN"/>
        </w:rPr>
        <w:t>3</w:t>
      </w:r>
      <w:r>
        <w:rPr>
          <w:rFonts w:hint="eastAsia" w:cs="宋体" w:asciiTheme="minorEastAsia" w:hAnsiTheme="minorEastAsia" w:eastAsiaTheme="minorEastAsia"/>
          <w:b/>
          <w:bCs/>
          <w:sz w:val="24"/>
          <w:szCs w:val="24"/>
        </w:rPr>
        <w:t>:</w:t>
      </w:r>
    </w:p>
    <w:p>
      <w:pPr>
        <w:adjustRightInd w:val="0"/>
        <w:snapToGrid w:val="0"/>
        <w:spacing w:after="156" w:afterLines="50" w:line="440" w:lineRule="exact"/>
        <w:jc w:val="center"/>
        <w:rPr>
          <w:rFonts w:hint="eastAsia" w:ascii="微软雅黑" w:hAnsi="微软雅黑" w:eastAsia="微软雅黑" w:cs="微软雅黑"/>
          <w:b/>
          <w:bCs/>
          <w:kern w:val="0"/>
          <w:sz w:val="36"/>
          <w:szCs w:val="36"/>
          <w:lang w:val="zh-CN"/>
        </w:rPr>
      </w:pPr>
      <w:r>
        <w:rPr>
          <w:rFonts w:hint="eastAsia" w:ascii="微软雅黑" w:hAnsi="微软雅黑" w:eastAsia="微软雅黑" w:cs="微软雅黑"/>
          <w:b/>
          <w:bCs/>
          <w:kern w:val="0"/>
          <w:sz w:val="36"/>
          <w:szCs w:val="36"/>
          <w:lang w:val="zh-CN"/>
        </w:rPr>
        <w:t>授权委托书</w:t>
      </w:r>
    </w:p>
    <w:p>
      <w:pPr>
        <w:spacing w:line="7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rPr>
        <w:t>　            （填写采购人单位名称）</w:t>
      </w:r>
      <w:r>
        <w:rPr>
          <w:rFonts w:hint="eastAsia" w:ascii="微软雅黑" w:hAnsi="微软雅黑" w:eastAsia="微软雅黑" w:cs="微软雅黑"/>
          <w:sz w:val="24"/>
          <w:szCs w:val="24"/>
        </w:rPr>
        <w:t>：</w:t>
      </w:r>
    </w:p>
    <w:p>
      <w:pPr>
        <w:spacing w:line="360" w:lineRule="auto"/>
        <w:ind w:firstLine="480" w:firstLineChars="2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我单位全权委托</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（身份证号：</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）作为我单位合法代理人，参加</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填写采购项目名称及编号）投标活动，并办理上述项目所涉的投标文件签署、合同签订及项目实施等与之相关的投标全程各事项。该代理人的上述行为，均代表本单位，与本单位的行为具有同等法律效力，本单位将承担该代理人行为的全部法律后果和法律责任，代理人无权转换委托权。</w:t>
      </w:r>
    </w:p>
    <w:p>
      <w:pPr>
        <w:spacing w:line="360" w:lineRule="auto"/>
        <w:ind w:firstLine="480" w:firstLineChars="2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特此委托</w:t>
      </w:r>
    </w:p>
    <w:p>
      <w:pPr>
        <w:spacing w:line="360" w:lineRule="auto"/>
        <w:ind w:firstLine="240" w:firstLineChars="100"/>
        <w:jc w:val="left"/>
        <w:rPr>
          <w:rFonts w:hint="eastAsia" w:ascii="微软雅黑" w:hAnsi="微软雅黑" w:eastAsia="微软雅黑" w:cs="微软雅黑"/>
          <w:kern w:val="0"/>
          <w:sz w:val="24"/>
          <w:szCs w:val="24"/>
        </w:rPr>
      </w:pPr>
    </w:p>
    <w:p>
      <w:pPr>
        <w:spacing w:line="360" w:lineRule="auto"/>
        <w:ind w:firstLine="240" w:firstLineChars="1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代理人姓名（签字）：</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　 日期：　　年　　月　　日</w:t>
      </w:r>
    </w:p>
    <w:p>
      <w:pPr>
        <w:pStyle w:val="2"/>
        <w:spacing w:before="0" w:after="0" w:line="400" w:lineRule="exact"/>
        <w:rPr>
          <w:rFonts w:hint="eastAsia" w:ascii="微软雅黑" w:hAnsi="微软雅黑" w:eastAsia="微软雅黑" w:cs="微软雅黑"/>
          <w:color w:val="auto"/>
          <w:sz w:val="24"/>
          <w:szCs w:val="24"/>
        </w:rPr>
      </w:pPr>
    </w:p>
    <w:p>
      <w:pPr>
        <w:rPr>
          <w:rFonts w:hint="eastAsia"/>
        </w:rPr>
      </w:pPr>
      <w:r>
        <w:rPr>
          <w:rFonts w:hint="eastAsia" w:ascii="微软雅黑" w:hAnsi="微软雅黑" w:eastAsia="微软雅黑" w:cs="微软雅黑"/>
          <w:kern w:val="0"/>
          <w:sz w:val="24"/>
          <w:szCs w:val="24"/>
        </w:rPr>
        <w:t>　法定代表人（签字）：</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 xml:space="preserve">  日期：　　年　　月　　日</w:t>
      </w:r>
    </w:p>
    <w:p>
      <w:pPr>
        <w:tabs>
          <w:tab w:val="left" w:pos="5792"/>
        </w:tabs>
        <w:spacing w:line="600" w:lineRule="exact"/>
        <w:ind w:firstLine="240" w:firstLineChars="100"/>
        <w:rPr>
          <w:rFonts w:hint="eastAsia" w:ascii="微软雅黑" w:hAnsi="微软雅黑" w:eastAsia="微软雅黑" w:cs="微软雅黑"/>
          <w:kern w:val="0"/>
          <w:sz w:val="24"/>
          <w:szCs w:val="20"/>
          <w:lang w:bidi="ar"/>
        </w:rPr>
      </w:pPr>
    </w:p>
    <w:p>
      <w:pPr>
        <w:tabs>
          <w:tab w:val="left" w:pos="5792"/>
        </w:tabs>
        <w:spacing w:line="600" w:lineRule="exact"/>
        <w:ind w:firstLine="240" w:firstLineChars="100"/>
        <w:rPr>
          <w:rFonts w:ascii="微软雅黑" w:hAnsi="微软雅黑" w:eastAsia="微软雅黑" w:cs="微软雅黑"/>
          <w:sz w:val="24"/>
          <w:szCs w:val="20"/>
          <w:u w:val="single"/>
        </w:rPr>
      </w:pPr>
      <w:r>
        <w:rPr>
          <w:rFonts w:hint="eastAsia" w:ascii="微软雅黑" w:hAnsi="微软雅黑" w:eastAsia="微软雅黑" w:cs="微软雅黑"/>
          <w:kern w:val="0"/>
          <w:sz w:val="24"/>
          <w:szCs w:val="20"/>
          <w:lang w:bidi="ar"/>
        </w:rPr>
        <w:t>投标人名称</w:t>
      </w:r>
      <w:r>
        <w:rPr>
          <w:rFonts w:hint="eastAsia" w:ascii="微软雅黑" w:hAnsi="微软雅黑" w:eastAsia="微软雅黑" w:cs="微软雅黑"/>
          <w:sz w:val="24"/>
          <w:szCs w:val="24"/>
        </w:rPr>
        <w:t>（盖公章）</w:t>
      </w:r>
      <w:r>
        <w:rPr>
          <w:rFonts w:hint="eastAsia" w:ascii="微软雅黑" w:hAnsi="微软雅黑" w:eastAsia="微软雅黑" w:cs="微软雅黑"/>
          <w:kern w:val="0"/>
          <w:sz w:val="24"/>
          <w:szCs w:val="20"/>
          <w:lang w:bidi="ar"/>
        </w:rPr>
        <w:t xml:space="preserve">： </w:t>
      </w:r>
      <w:r>
        <w:rPr>
          <w:rFonts w:hint="eastAsia" w:ascii="微软雅黑" w:hAnsi="微软雅黑" w:eastAsia="微软雅黑" w:cs="微软雅黑"/>
          <w:kern w:val="0"/>
          <w:sz w:val="24"/>
          <w:szCs w:val="20"/>
          <w:u w:val="single"/>
          <w:lang w:bidi="ar"/>
        </w:rPr>
        <w:t xml:space="preserve">                         </w:t>
      </w:r>
    </w:p>
    <w:p>
      <w:pPr>
        <w:spacing w:line="360" w:lineRule="auto"/>
        <w:ind w:firstLine="480" w:firstLineChars="200"/>
        <w:jc w:val="left"/>
        <w:rPr>
          <w:rFonts w:hint="eastAsia" w:ascii="微软雅黑" w:hAnsi="微软雅黑" w:eastAsia="微软雅黑" w:cs="微软雅黑"/>
          <w:kern w:val="0"/>
          <w:sz w:val="24"/>
          <w:szCs w:val="24"/>
        </w:rPr>
      </w:pPr>
    </w:p>
    <w:p>
      <w:pPr>
        <w:spacing w:line="360" w:lineRule="auto"/>
        <w:ind w:firstLine="480" w:firstLineChars="2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附：1. 代理人身份证正反面复印件（本人签名、日期，单位加盖公章）</w:t>
      </w:r>
    </w:p>
    <w:p>
      <w:pPr>
        <w:spacing w:line="360" w:lineRule="auto"/>
        <w:ind w:firstLine="960" w:firstLineChars="4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 法定代表人身份证正反面复印件（本人签名、日期，单位加盖公章）</w:t>
      </w: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left"/>
        <w:rPr>
          <w:rFonts w:asciiTheme="minorEastAsia" w:hAnsiTheme="minorEastAsia" w:eastAsiaTheme="minorEastAsia"/>
          <w:sz w:val="28"/>
          <w:szCs w:val="28"/>
        </w:rPr>
      </w:pPr>
      <w:r>
        <w:rPr>
          <w:rFonts w:hint="eastAsia" w:cs="宋体" w:asciiTheme="minorEastAsia" w:hAnsiTheme="minorEastAsia" w:eastAsiaTheme="minorEastAsia"/>
          <w:b/>
          <w:bCs/>
          <w:sz w:val="24"/>
          <w:szCs w:val="24"/>
        </w:rPr>
        <w:t>附件</w:t>
      </w:r>
      <w:r>
        <w:rPr>
          <w:rFonts w:hint="eastAsia" w:cs="宋体" w:asciiTheme="minorEastAsia" w:hAnsiTheme="minorEastAsia" w:eastAsiaTheme="minorEastAsia"/>
          <w:b/>
          <w:bCs/>
          <w:sz w:val="24"/>
          <w:szCs w:val="24"/>
          <w:lang w:val="en-US" w:eastAsia="zh-CN"/>
        </w:rPr>
        <w:t>4</w:t>
      </w:r>
      <w:r>
        <w:rPr>
          <w:rFonts w:hint="eastAsia" w:cs="宋体" w:asciiTheme="minorEastAsia" w:hAnsiTheme="minorEastAsia" w:eastAsiaTheme="minorEastAsia"/>
          <w:b/>
          <w:bCs/>
          <w:sz w:val="24"/>
          <w:szCs w:val="24"/>
        </w:rPr>
        <w:t>:</w:t>
      </w:r>
    </w:p>
    <w:p>
      <w:pPr>
        <w:pStyle w:val="3"/>
        <w:keepNext w:val="0"/>
        <w:keepLines w:val="0"/>
        <w:autoSpaceDE w:val="0"/>
        <w:autoSpaceDN w:val="0"/>
        <w:spacing w:before="0" w:line="420" w:lineRule="exact"/>
        <w:jc w:val="center"/>
        <w:rPr>
          <w:rFonts w:ascii="微软雅黑" w:hAnsi="微软雅黑" w:eastAsia="微软雅黑" w:cs="微软雅黑"/>
          <w:color w:val="auto"/>
        </w:rPr>
      </w:pPr>
      <w:r>
        <w:rPr>
          <w:rFonts w:ascii="微软雅黑" w:hAnsi="微软雅黑" w:eastAsia="微软雅黑" w:cs="微软雅黑"/>
          <w:color w:val="auto"/>
        </w:rPr>
        <w:t>中小企业声明函（服务）</w:t>
      </w:r>
    </w:p>
    <w:p>
      <w:pPr>
        <w:pStyle w:val="10"/>
        <w:autoSpaceDE w:val="0"/>
        <w:autoSpaceDN w:val="0"/>
        <w:spacing w:line="420" w:lineRule="exact"/>
        <w:ind w:right="415" w:firstLine="640"/>
        <w:rPr>
          <w:rFonts w:hint="eastAsia" w:ascii="微软雅黑" w:hAnsi="微软雅黑" w:eastAsia="微软雅黑" w:cs="微软雅黑"/>
          <w:sz w:val="24"/>
          <w:szCs w:val="24"/>
        </w:rPr>
      </w:pPr>
      <w:r>
        <w:rPr>
          <w:rFonts w:hint="eastAsia" w:ascii="微软雅黑" w:hAnsi="微软雅黑" w:eastAsia="微软雅黑" w:cs="微软雅黑"/>
          <w:spacing w:val="-2"/>
          <w:sz w:val="24"/>
          <w:szCs w:val="24"/>
        </w:rPr>
        <w:t>本公司</w:t>
      </w:r>
      <w:r>
        <w:rPr>
          <w:rFonts w:hint="eastAsia" w:ascii="微软雅黑" w:hAnsi="微软雅黑" w:eastAsia="微软雅黑" w:cs="微软雅黑"/>
          <w:sz w:val="24"/>
          <w:szCs w:val="24"/>
        </w:rPr>
        <w:t>（联合体）</w:t>
      </w:r>
      <w:r>
        <w:rPr>
          <w:rFonts w:hint="eastAsia" w:ascii="微软雅黑" w:hAnsi="微软雅黑" w:eastAsia="微软雅黑" w:cs="微软雅黑"/>
          <w:spacing w:val="-2"/>
          <w:sz w:val="24"/>
          <w:szCs w:val="24"/>
        </w:rPr>
        <w:t>郑重声明，根据《政府采购促进中小</w:t>
      </w:r>
      <w:r>
        <w:rPr>
          <w:rFonts w:hint="eastAsia" w:ascii="微软雅黑" w:hAnsi="微软雅黑" w:eastAsia="微软雅黑" w:cs="微软雅黑"/>
          <w:spacing w:val="-18"/>
          <w:sz w:val="24"/>
          <w:szCs w:val="24"/>
        </w:rPr>
        <w:t>企业发展管理办法》</w:t>
      </w:r>
      <w:r>
        <w:rPr>
          <w:rFonts w:hint="eastAsia" w:ascii="微软雅黑" w:hAnsi="微软雅黑" w:eastAsia="微软雅黑" w:cs="微软雅黑"/>
          <w:sz w:val="24"/>
          <w:szCs w:val="24"/>
        </w:rPr>
        <w:t>（</w:t>
      </w:r>
      <w:r>
        <w:rPr>
          <w:rFonts w:hint="eastAsia" w:ascii="微软雅黑" w:hAnsi="微软雅黑" w:eastAsia="微软雅黑" w:cs="微软雅黑"/>
          <w:spacing w:val="5"/>
          <w:sz w:val="24"/>
          <w:szCs w:val="24"/>
        </w:rPr>
        <w:t>财库</w:t>
      </w:r>
      <w:r>
        <w:rPr>
          <w:rFonts w:hint="eastAsia" w:ascii="微软雅黑" w:hAnsi="微软雅黑" w:eastAsia="微软雅黑" w:cs="微软雅黑"/>
          <w:sz w:val="24"/>
          <w:szCs w:val="24"/>
        </w:rPr>
        <w:t>﹝2020﹞46</w:t>
      </w:r>
      <w:r>
        <w:rPr>
          <w:rFonts w:hint="eastAsia" w:ascii="微软雅黑" w:hAnsi="微软雅黑" w:eastAsia="微软雅黑" w:cs="微软雅黑"/>
          <w:spacing w:val="-38"/>
          <w:sz w:val="24"/>
          <w:szCs w:val="24"/>
        </w:rPr>
        <w:t xml:space="preserve"> 号</w:t>
      </w:r>
      <w:r>
        <w:rPr>
          <w:rFonts w:hint="eastAsia" w:ascii="微软雅黑" w:hAnsi="微软雅黑" w:eastAsia="微软雅黑" w:cs="微软雅黑"/>
          <w:spacing w:val="5"/>
          <w:sz w:val="24"/>
          <w:szCs w:val="24"/>
        </w:rPr>
        <w:t>）</w:t>
      </w:r>
      <w:r>
        <w:rPr>
          <w:rFonts w:hint="eastAsia" w:ascii="微软雅黑" w:hAnsi="微软雅黑" w:eastAsia="微软雅黑" w:cs="微软雅黑"/>
          <w:sz w:val="24"/>
          <w:szCs w:val="24"/>
        </w:rPr>
        <w:t>的规定，本公司（联合体）</w:t>
      </w:r>
      <w:r>
        <w:rPr>
          <w:rFonts w:hint="eastAsia" w:ascii="微软雅黑" w:hAnsi="微软雅黑" w:eastAsia="微软雅黑" w:cs="微软雅黑"/>
          <w:spacing w:val="-8"/>
          <w:sz w:val="24"/>
          <w:szCs w:val="24"/>
        </w:rPr>
        <w:t>参加</w:t>
      </w:r>
      <w:r>
        <w:rPr>
          <w:rFonts w:hint="eastAsia" w:ascii="微软雅黑" w:hAnsi="微软雅黑" w:eastAsia="微软雅黑" w:cs="微软雅黑"/>
          <w:spacing w:val="-2"/>
          <w:sz w:val="24"/>
          <w:szCs w:val="24"/>
          <w:u w:val="single"/>
        </w:rPr>
        <w:t>（</w:t>
      </w:r>
      <w:r>
        <w:rPr>
          <w:rFonts w:hint="eastAsia" w:ascii="微软雅黑" w:hAnsi="微软雅黑" w:eastAsia="微软雅黑" w:cs="微软雅黑"/>
          <w:spacing w:val="-2"/>
          <w:sz w:val="24"/>
          <w:szCs w:val="24"/>
          <w:u w:val="single"/>
          <w:lang w:val="en-US" w:eastAsia="zh-CN"/>
        </w:rPr>
        <w:t>采购人</w:t>
      </w:r>
      <w:r>
        <w:rPr>
          <w:rFonts w:hint="eastAsia" w:ascii="微软雅黑" w:hAnsi="微软雅黑" w:eastAsia="微软雅黑" w:cs="微软雅黑"/>
          <w:spacing w:val="-2"/>
          <w:sz w:val="24"/>
          <w:szCs w:val="24"/>
          <w:u w:val="single"/>
        </w:rPr>
        <w:t>单位名称）</w:t>
      </w:r>
      <w:r>
        <w:rPr>
          <w:rFonts w:hint="eastAsia" w:ascii="微软雅黑" w:hAnsi="微软雅黑" w:eastAsia="微软雅黑" w:cs="微软雅黑"/>
          <w:spacing w:val="-15"/>
          <w:sz w:val="24"/>
          <w:szCs w:val="24"/>
        </w:rPr>
        <w:t>的</w:t>
      </w:r>
      <w:r>
        <w:rPr>
          <w:rFonts w:hint="eastAsia" w:ascii="微软雅黑" w:hAnsi="微软雅黑" w:eastAsia="微软雅黑" w:cs="微软雅黑"/>
          <w:spacing w:val="-2"/>
          <w:sz w:val="24"/>
          <w:szCs w:val="24"/>
          <w:u w:val="single"/>
        </w:rPr>
        <w:t>（</w:t>
      </w:r>
      <w:r>
        <w:rPr>
          <w:rFonts w:hint="eastAsia" w:ascii="微软雅黑" w:hAnsi="微软雅黑" w:eastAsia="微软雅黑" w:cs="微软雅黑"/>
          <w:spacing w:val="-2"/>
          <w:sz w:val="24"/>
          <w:szCs w:val="24"/>
          <w:u w:val="single"/>
          <w:lang w:val="en-US" w:eastAsia="zh-CN"/>
        </w:rPr>
        <w:t>本</w:t>
      </w:r>
      <w:r>
        <w:rPr>
          <w:rFonts w:hint="eastAsia" w:ascii="微软雅黑" w:hAnsi="微软雅黑" w:eastAsia="微软雅黑" w:cs="微软雅黑"/>
          <w:spacing w:val="-2"/>
          <w:sz w:val="24"/>
          <w:szCs w:val="24"/>
          <w:u w:val="single"/>
        </w:rPr>
        <w:t>项目名称）</w:t>
      </w:r>
      <w:r>
        <w:rPr>
          <w:rFonts w:hint="eastAsia" w:ascii="微软雅黑" w:hAnsi="微软雅黑" w:eastAsia="微软雅黑" w:cs="微软雅黑"/>
          <w:spacing w:val="-1"/>
          <w:sz w:val="24"/>
          <w:szCs w:val="24"/>
        </w:rPr>
        <w:t>采购活动，</w:t>
      </w:r>
      <w:r>
        <w:rPr>
          <w:rFonts w:hint="eastAsia" w:ascii="微软雅黑" w:hAnsi="微软雅黑" w:eastAsia="微软雅黑" w:cs="微软雅黑"/>
          <w:spacing w:val="-3"/>
          <w:sz w:val="24"/>
          <w:szCs w:val="24"/>
        </w:rPr>
        <w:t>服务</w:t>
      </w:r>
      <w:r>
        <w:rPr>
          <w:rFonts w:hint="eastAsia" w:ascii="微软雅黑" w:hAnsi="微软雅黑" w:eastAsia="微软雅黑" w:cs="微软雅黑"/>
          <w:spacing w:val="-2"/>
          <w:sz w:val="24"/>
          <w:szCs w:val="24"/>
        </w:rPr>
        <w:t>全部</w:t>
      </w:r>
      <w:r>
        <w:rPr>
          <w:rFonts w:hint="eastAsia" w:ascii="微软雅黑" w:hAnsi="微软雅黑" w:eastAsia="微软雅黑" w:cs="微软雅黑"/>
          <w:spacing w:val="-2"/>
          <w:sz w:val="24"/>
          <w:szCs w:val="24"/>
          <w:lang w:val="en-US" w:eastAsia="zh-CN"/>
        </w:rPr>
        <w:t>由</w:t>
      </w:r>
      <w:r>
        <w:rPr>
          <w:rFonts w:hint="eastAsia" w:ascii="微软雅黑" w:hAnsi="微软雅黑" w:eastAsia="微软雅黑" w:cs="微软雅黑"/>
          <w:spacing w:val="-2"/>
          <w:sz w:val="24"/>
          <w:szCs w:val="24"/>
        </w:rPr>
        <w:t>符合政策要求的中小企业</w:t>
      </w:r>
      <w:r>
        <w:rPr>
          <w:rFonts w:hint="eastAsia" w:ascii="微软雅黑" w:hAnsi="微软雅黑" w:eastAsia="微软雅黑" w:cs="微软雅黑"/>
          <w:spacing w:val="-2"/>
          <w:sz w:val="24"/>
          <w:szCs w:val="24"/>
          <w:lang w:val="en-US" w:eastAsia="zh-CN"/>
        </w:rPr>
        <w:t>承接</w:t>
      </w:r>
      <w:r>
        <w:rPr>
          <w:rFonts w:hint="eastAsia" w:ascii="微软雅黑" w:hAnsi="微软雅黑" w:eastAsia="微软雅黑" w:cs="微软雅黑"/>
          <w:spacing w:val="6"/>
          <w:w w:val="95"/>
          <w:sz w:val="24"/>
          <w:szCs w:val="24"/>
        </w:rPr>
        <w:t>。相关企业</w:t>
      </w:r>
      <w:r>
        <w:rPr>
          <w:rFonts w:hint="eastAsia" w:ascii="微软雅黑" w:hAnsi="微软雅黑" w:eastAsia="微软雅黑" w:cs="微软雅黑"/>
          <w:spacing w:val="7"/>
          <w:w w:val="95"/>
          <w:sz w:val="24"/>
          <w:szCs w:val="24"/>
        </w:rPr>
        <w:t>（</w:t>
      </w:r>
      <w:r>
        <w:rPr>
          <w:rFonts w:hint="eastAsia" w:ascii="微软雅黑" w:hAnsi="微软雅黑" w:eastAsia="微软雅黑" w:cs="微软雅黑"/>
          <w:spacing w:val="4"/>
          <w:w w:val="95"/>
          <w:sz w:val="24"/>
          <w:szCs w:val="24"/>
        </w:rPr>
        <w:t>含联合</w:t>
      </w:r>
      <w:r>
        <w:rPr>
          <w:rFonts w:hint="eastAsia" w:ascii="微软雅黑" w:hAnsi="微软雅黑" w:eastAsia="微软雅黑" w:cs="微软雅黑"/>
          <w:sz w:val="24"/>
          <w:szCs w:val="24"/>
        </w:rPr>
        <w:t>体中的中小企业、签订分包意向协议的中小企业</w:t>
      </w:r>
      <w:r>
        <w:rPr>
          <w:rFonts w:hint="eastAsia" w:ascii="微软雅黑" w:hAnsi="微软雅黑" w:eastAsia="微软雅黑" w:cs="微软雅黑"/>
          <w:spacing w:val="-7"/>
          <w:sz w:val="24"/>
          <w:szCs w:val="24"/>
        </w:rPr>
        <w:t>）</w:t>
      </w:r>
      <w:r>
        <w:rPr>
          <w:rFonts w:hint="eastAsia" w:ascii="微软雅黑" w:hAnsi="微软雅黑" w:eastAsia="微软雅黑" w:cs="微软雅黑"/>
          <w:sz w:val="24"/>
          <w:szCs w:val="24"/>
        </w:rPr>
        <w:t>的具体情况如下：</w:t>
      </w:r>
    </w:p>
    <w:p>
      <w:pPr>
        <w:pStyle w:val="42"/>
        <w:tabs>
          <w:tab w:val="left" w:pos="1243"/>
        </w:tabs>
        <w:autoSpaceDE w:val="0"/>
        <w:autoSpaceDN w:val="0"/>
        <w:spacing w:line="420" w:lineRule="exact"/>
        <w:ind w:firstLine="0"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bidi="zh-CN"/>
        </w:rPr>
        <w:t xml:space="preserve">1. </w:t>
      </w:r>
      <w:r>
        <w:rPr>
          <w:rFonts w:hint="eastAsia" w:ascii="微软雅黑" w:hAnsi="微软雅黑" w:eastAsia="微软雅黑" w:cs="微软雅黑"/>
          <w:sz w:val="24"/>
          <w:szCs w:val="24"/>
          <w:lang w:val="zh-CN" w:bidi="zh-CN"/>
        </w:rPr>
        <w:t>（</w:t>
      </w:r>
      <w:r>
        <w:rPr>
          <w:rFonts w:hint="eastAsia" w:ascii="微软雅黑" w:hAnsi="微软雅黑" w:eastAsia="微软雅黑" w:cs="微软雅黑"/>
          <w:spacing w:val="-2"/>
          <w:sz w:val="24"/>
          <w:szCs w:val="24"/>
          <w:u w:val="single"/>
          <w:lang w:val="zh-CN" w:bidi="zh-CN"/>
        </w:rPr>
        <w:t>标的名称）</w:t>
      </w:r>
      <w:r>
        <w:rPr>
          <w:rFonts w:hint="eastAsia" w:ascii="微软雅黑" w:hAnsi="微软雅黑" w:eastAsia="微软雅黑" w:cs="微软雅黑"/>
          <w:spacing w:val="-2"/>
          <w:sz w:val="24"/>
          <w:szCs w:val="24"/>
          <w:lang w:val="zh-CN" w:bidi="zh-CN"/>
        </w:rPr>
        <w:t>，</w:t>
      </w:r>
      <w:r>
        <w:rPr>
          <w:rFonts w:hint="eastAsia" w:ascii="微软雅黑" w:hAnsi="微软雅黑" w:eastAsia="微软雅黑" w:cs="微软雅黑"/>
          <w:spacing w:val="4"/>
          <w:w w:val="95"/>
          <w:sz w:val="24"/>
          <w:szCs w:val="24"/>
          <w:lang w:val="zh-CN" w:bidi="zh-CN"/>
        </w:rPr>
        <w:t>属于（</w:t>
      </w:r>
      <w:r>
        <w:rPr>
          <w:rFonts w:hint="eastAsia" w:ascii="微软雅黑" w:hAnsi="微软雅黑" w:eastAsia="微软雅黑" w:cs="微软雅黑"/>
          <w:spacing w:val="-2"/>
          <w:sz w:val="24"/>
          <w:szCs w:val="24"/>
          <w:u w:val="single"/>
          <w:lang w:val="zh-CN" w:bidi="zh-CN"/>
        </w:rPr>
        <w:t>采购文件中明确的所属行业</w:t>
      </w:r>
      <w:r>
        <w:rPr>
          <w:rFonts w:hint="eastAsia" w:ascii="微软雅黑" w:hAnsi="微软雅黑" w:eastAsia="微软雅黑" w:cs="微软雅黑"/>
          <w:spacing w:val="-2"/>
          <w:sz w:val="24"/>
          <w:szCs w:val="24"/>
          <w:u w:val="single"/>
          <w:lang w:bidi="zh-CN"/>
        </w:rPr>
        <w:t xml:space="preserve">商务服务业 </w:t>
      </w:r>
      <w:r>
        <w:rPr>
          <w:rFonts w:hint="eastAsia" w:ascii="微软雅黑" w:hAnsi="微软雅黑" w:eastAsia="微软雅黑" w:cs="微软雅黑"/>
          <w:spacing w:val="-2"/>
          <w:sz w:val="24"/>
          <w:szCs w:val="24"/>
          <w:u w:val="single"/>
          <w:lang w:val="zh-CN" w:bidi="zh-CN"/>
        </w:rPr>
        <w:t>行业）</w:t>
      </w:r>
      <w:r>
        <w:rPr>
          <w:rFonts w:hint="eastAsia" w:ascii="微软雅黑" w:hAnsi="微软雅黑" w:eastAsia="微软雅黑" w:cs="微软雅黑"/>
          <w:spacing w:val="-2"/>
          <w:sz w:val="24"/>
          <w:szCs w:val="24"/>
          <w:lang w:val="zh-CN" w:bidi="zh-CN"/>
        </w:rPr>
        <w:t>；</w:t>
      </w:r>
      <w:r>
        <w:rPr>
          <w:rFonts w:hint="eastAsia" w:ascii="微软雅黑" w:hAnsi="微软雅黑" w:eastAsia="微软雅黑" w:cs="微软雅黑"/>
          <w:spacing w:val="7"/>
          <w:w w:val="99"/>
          <w:sz w:val="24"/>
          <w:szCs w:val="24"/>
        </w:rPr>
        <w:t>承</w:t>
      </w:r>
      <w:r>
        <w:rPr>
          <w:rFonts w:hint="eastAsia" w:ascii="微软雅黑" w:hAnsi="微软雅黑" w:eastAsia="微软雅黑" w:cs="微软雅黑"/>
          <w:spacing w:val="5"/>
          <w:w w:val="99"/>
          <w:sz w:val="24"/>
          <w:szCs w:val="24"/>
        </w:rPr>
        <w:t>建</w:t>
      </w:r>
      <w:r>
        <w:rPr>
          <w:rFonts w:hint="eastAsia" w:ascii="微软雅黑" w:hAnsi="微软雅黑" w:eastAsia="微软雅黑" w:cs="微软雅黑"/>
          <w:spacing w:val="7"/>
          <w:w w:val="99"/>
          <w:sz w:val="24"/>
          <w:szCs w:val="24"/>
        </w:rPr>
        <w:t>（</w:t>
      </w:r>
      <w:r>
        <w:rPr>
          <w:rFonts w:hint="eastAsia" w:ascii="微软雅黑" w:hAnsi="微软雅黑" w:eastAsia="微软雅黑" w:cs="微软雅黑"/>
          <w:spacing w:val="5"/>
          <w:w w:val="99"/>
          <w:sz w:val="24"/>
          <w:szCs w:val="24"/>
        </w:rPr>
        <w:t>承</w:t>
      </w:r>
      <w:r>
        <w:rPr>
          <w:rFonts w:hint="eastAsia" w:ascii="微软雅黑" w:hAnsi="微软雅黑" w:eastAsia="微软雅黑" w:cs="微软雅黑"/>
          <w:spacing w:val="7"/>
          <w:w w:val="99"/>
          <w:sz w:val="24"/>
          <w:szCs w:val="24"/>
        </w:rPr>
        <w:t>接）</w:t>
      </w:r>
      <w:r>
        <w:rPr>
          <w:rFonts w:hint="eastAsia" w:ascii="微软雅黑" w:hAnsi="微软雅黑" w:eastAsia="微软雅黑" w:cs="微软雅黑"/>
          <w:spacing w:val="5"/>
          <w:w w:val="99"/>
          <w:sz w:val="24"/>
          <w:szCs w:val="24"/>
        </w:rPr>
        <w:t>企</w:t>
      </w:r>
      <w:r>
        <w:rPr>
          <w:rFonts w:hint="eastAsia" w:ascii="微软雅黑" w:hAnsi="微软雅黑" w:eastAsia="微软雅黑" w:cs="微软雅黑"/>
          <w:spacing w:val="7"/>
          <w:w w:val="99"/>
          <w:sz w:val="24"/>
          <w:szCs w:val="24"/>
        </w:rPr>
        <w:t>业</w:t>
      </w:r>
      <w:r>
        <w:rPr>
          <w:rFonts w:hint="eastAsia" w:ascii="微软雅黑" w:hAnsi="微软雅黑" w:eastAsia="微软雅黑" w:cs="微软雅黑"/>
          <w:spacing w:val="-10"/>
          <w:w w:val="99"/>
          <w:sz w:val="24"/>
          <w:szCs w:val="24"/>
        </w:rPr>
        <w:t>为</w:t>
      </w:r>
      <w:r>
        <w:rPr>
          <w:rFonts w:hint="eastAsia" w:ascii="微软雅黑" w:hAnsi="微软雅黑" w:eastAsia="微软雅黑" w:cs="微软雅黑"/>
          <w:spacing w:val="-2"/>
          <w:sz w:val="24"/>
          <w:szCs w:val="24"/>
          <w:u w:val="single" w:color="000000"/>
          <w:lang w:val="zh-CN" w:bidi="zh-CN"/>
        </w:rPr>
        <w:t>（企业名称）</w:t>
      </w:r>
      <w:r>
        <w:rPr>
          <w:rFonts w:hint="eastAsia" w:ascii="微软雅黑" w:hAnsi="微软雅黑" w:eastAsia="微软雅黑" w:cs="微软雅黑"/>
          <w:spacing w:val="-2"/>
          <w:sz w:val="24"/>
          <w:szCs w:val="24"/>
          <w:lang w:val="zh-CN" w:bidi="zh-CN"/>
        </w:rPr>
        <w:t>，</w:t>
      </w:r>
      <w:r>
        <w:rPr>
          <w:rFonts w:hint="eastAsia" w:ascii="微软雅黑" w:hAnsi="微软雅黑" w:eastAsia="微软雅黑" w:cs="微软雅黑"/>
          <w:spacing w:val="5"/>
          <w:w w:val="99"/>
          <w:sz w:val="24"/>
          <w:szCs w:val="24"/>
        </w:rPr>
        <w:t>从</w:t>
      </w:r>
      <w:r>
        <w:rPr>
          <w:rFonts w:hint="eastAsia" w:ascii="微软雅黑" w:hAnsi="微软雅黑" w:eastAsia="微软雅黑" w:cs="微软雅黑"/>
          <w:spacing w:val="7"/>
          <w:w w:val="99"/>
          <w:sz w:val="24"/>
          <w:szCs w:val="24"/>
        </w:rPr>
        <w:t>业</w:t>
      </w:r>
      <w:r>
        <w:rPr>
          <w:rFonts w:hint="eastAsia" w:ascii="微软雅黑" w:hAnsi="微软雅黑" w:eastAsia="微软雅黑" w:cs="微软雅黑"/>
          <w:spacing w:val="5"/>
          <w:w w:val="99"/>
          <w:sz w:val="24"/>
          <w:szCs w:val="24"/>
        </w:rPr>
        <w:t>人</w:t>
      </w:r>
      <w:r>
        <w:rPr>
          <w:rFonts w:hint="eastAsia" w:ascii="微软雅黑" w:hAnsi="微软雅黑" w:eastAsia="微软雅黑" w:cs="微软雅黑"/>
          <w:spacing w:val="7"/>
          <w:w w:val="99"/>
          <w:sz w:val="24"/>
          <w:szCs w:val="24"/>
        </w:rPr>
        <w:t>员</w:t>
      </w:r>
      <w:r>
        <w:rPr>
          <w:rFonts w:hint="eastAsia" w:ascii="微软雅黑" w:hAnsi="微软雅黑" w:eastAsia="微软雅黑" w:cs="微软雅黑"/>
          <w:w w:val="99"/>
          <w:sz w:val="24"/>
          <w:szCs w:val="24"/>
        </w:rPr>
        <w:t xml:space="preserve"> </w:t>
      </w:r>
      <w:r>
        <w:rPr>
          <w:rFonts w:hint="eastAsia" w:ascii="微软雅黑" w:hAnsi="微软雅黑" w:eastAsia="微软雅黑" w:cs="微软雅黑"/>
          <w:sz w:val="24"/>
          <w:szCs w:val="24"/>
          <w:u w:val="single"/>
        </w:rPr>
        <w:tab/>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pacing w:val="7"/>
          <w:w w:val="99"/>
          <w:sz w:val="24"/>
          <w:szCs w:val="24"/>
        </w:rPr>
        <w:t>人</w:t>
      </w:r>
      <w:r>
        <w:rPr>
          <w:rFonts w:hint="eastAsia" w:ascii="微软雅黑" w:hAnsi="微软雅黑" w:eastAsia="微软雅黑" w:cs="微软雅黑"/>
          <w:spacing w:val="5"/>
          <w:w w:val="99"/>
          <w:sz w:val="24"/>
          <w:szCs w:val="24"/>
        </w:rPr>
        <w:t>，</w:t>
      </w:r>
      <w:r>
        <w:rPr>
          <w:rFonts w:hint="eastAsia" w:ascii="微软雅黑" w:hAnsi="微软雅黑" w:eastAsia="微软雅黑" w:cs="微软雅黑"/>
          <w:spacing w:val="7"/>
          <w:w w:val="99"/>
          <w:sz w:val="24"/>
          <w:szCs w:val="24"/>
        </w:rPr>
        <w:t>营</w:t>
      </w:r>
      <w:r>
        <w:rPr>
          <w:rFonts w:hint="eastAsia" w:ascii="微软雅黑" w:hAnsi="微软雅黑" w:eastAsia="微软雅黑" w:cs="微软雅黑"/>
          <w:w w:val="99"/>
          <w:sz w:val="24"/>
          <w:szCs w:val="24"/>
        </w:rPr>
        <w:t>业</w:t>
      </w:r>
      <w:r>
        <w:rPr>
          <w:rFonts w:hint="eastAsia" w:ascii="微软雅黑" w:hAnsi="微软雅黑" w:eastAsia="微软雅黑" w:cs="微软雅黑"/>
          <w:sz w:val="24"/>
          <w:szCs w:val="24"/>
        </w:rPr>
        <w:t>收入为</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ab/>
      </w:r>
      <w:r>
        <w:rPr>
          <w:rFonts w:hint="eastAsia" w:ascii="微软雅黑" w:hAnsi="微软雅黑" w:eastAsia="微软雅黑" w:cs="微软雅黑"/>
          <w:sz w:val="24"/>
          <w:szCs w:val="24"/>
        </w:rPr>
        <w:t>万元，资产总额为</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ab/>
      </w:r>
      <w:r>
        <w:rPr>
          <w:rFonts w:hint="eastAsia" w:ascii="微软雅黑" w:hAnsi="微软雅黑" w:eastAsia="微软雅黑" w:cs="微软雅黑"/>
          <w:sz w:val="24"/>
          <w:szCs w:val="24"/>
        </w:rPr>
        <w:t>万元，属</w:t>
      </w:r>
      <w:r>
        <w:rPr>
          <w:rFonts w:hint="eastAsia" w:ascii="微软雅黑" w:hAnsi="微软雅黑" w:eastAsia="微软雅黑" w:cs="微软雅黑"/>
          <w:spacing w:val="-15"/>
          <w:sz w:val="24"/>
          <w:szCs w:val="24"/>
        </w:rPr>
        <w:t>于</w:t>
      </w:r>
      <w:r>
        <w:rPr>
          <w:rFonts w:hint="eastAsia" w:ascii="微软雅黑" w:hAnsi="微软雅黑" w:eastAsia="微软雅黑" w:cs="微软雅黑"/>
          <w:spacing w:val="-2"/>
          <w:sz w:val="24"/>
          <w:szCs w:val="24"/>
          <w:u w:val="single" w:color="000000"/>
          <w:lang w:val="zh-CN" w:bidi="zh-CN"/>
        </w:rPr>
        <w:t>（中型企业、小型企业、微型企业）</w:t>
      </w:r>
      <w:r>
        <w:rPr>
          <w:rFonts w:hint="eastAsia" w:ascii="微软雅黑" w:hAnsi="微软雅黑" w:eastAsia="微软雅黑" w:cs="微软雅黑"/>
          <w:spacing w:val="-2"/>
          <w:sz w:val="24"/>
          <w:szCs w:val="24"/>
          <w:lang w:val="zh-CN" w:bidi="zh-CN"/>
        </w:rPr>
        <w:t>；</w:t>
      </w:r>
    </w:p>
    <w:p>
      <w:pPr>
        <w:pStyle w:val="42"/>
        <w:tabs>
          <w:tab w:val="left" w:pos="1243"/>
          <w:tab w:val="left" w:pos="1806"/>
          <w:tab w:val="left" w:pos="5005"/>
          <w:tab w:val="left" w:pos="7213"/>
        </w:tabs>
        <w:autoSpaceDE w:val="0"/>
        <w:autoSpaceDN w:val="0"/>
        <w:spacing w:line="420" w:lineRule="exact"/>
        <w:ind w:right="258" w:firstLine="0" w:firstLineChars="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bidi="zh-CN"/>
        </w:rPr>
        <w:t xml:space="preserve">2. </w:t>
      </w:r>
      <w:r>
        <w:rPr>
          <w:rFonts w:hint="eastAsia" w:ascii="微软雅黑" w:hAnsi="微软雅黑" w:eastAsia="微软雅黑" w:cs="微软雅黑"/>
          <w:spacing w:val="-2"/>
          <w:sz w:val="24"/>
          <w:szCs w:val="24"/>
          <w:u w:val="single" w:color="000000"/>
          <w:lang w:val="zh-CN" w:bidi="zh-CN"/>
        </w:rPr>
        <w:t>（标的名称）</w:t>
      </w:r>
      <w:r>
        <w:rPr>
          <w:rFonts w:hint="eastAsia" w:ascii="微软雅黑" w:hAnsi="微软雅黑" w:eastAsia="微软雅黑" w:cs="微软雅黑"/>
          <w:spacing w:val="-2"/>
          <w:sz w:val="24"/>
          <w:szCs w:val="24"/>
          <w:lang w:val="zh-CN" w:bidi="zh-CN"/>
        </w:rPr>
        <w:t>，</w:t>
      </w:r>
      <w:r>
        <w:rPr>
          <w:rFonts w:hint="eastAsia" w:ascii="微软雅黑" w:hAnsi="微软雅黑" w:eastAsia="微软雅黑" w:cs="微软雅黑"/>
          <w:spacing w:val="4"/>
          <w:w w:val="95"/>
          <w:sz w:val="24"/>
          <w:szCs w:val="24"/>
          <w:lang w:val="zh-CN" w:bidi="zh-CN"/>
        </w:rPr>
        <w:t>属于</w:t>
      </w:r>
      <w:r>
        <w:rPr>
          <w:rFonts w:hint="eastAsia" w:ascii="微软雅黑" w:hAnsi="微软雅黑" w:eastAsia="微软雅黑" w:cs="微软雅黑"/>
          <w:spacing w:val="-2"/>
          <w:sz w:val="24"/>
          <w:szCs w:val="24"/>
          <w:u w:val="single" w:color="000000"/>
          <w:lang w:val="zh-CN" w:bidi="zh-CN"/>
        </w:rPr>
        <w:t>（采购文件中明确的所属</w:t>
      </w:r>
      <w:r>
        <w:rPr>
          <w:rFonts w:hint="eastAsia" w:ascii="微软雅黑" w:hAnsi="微软雅黑" w:eastAsia="微软雅黑" w:cs="微软雅黑"/>
          <w:spacing w:val="-2"/>
          <w:sz w:val="24"/>
          <w:szCs w:val="24"/>
          <w:u w:val="single"/>
          <w:lang w:bidi="zh-CN"/>
        </w:rPr>
        <w:t xml:space="preserve">商务服务业  </w:t>
      </w:r>
      <w:r>
        <w:rPr>
          <w:rFonts w:hint="eastAsia" w:ascii="微软雅黑" w:hAnsi="微软雅黑" w:eastAsia="微软雅黑" w:cs="微软雅黑"/>
          <w:spacing w:val="-2"/>
          <w:sz w:val="24"/>
          <w:szCs w:val="24"/>
          <w:u w:val="single" w:color="000000"/>
          <w:lang w:val="zh-CN" w:bidi="zh-CN"/>
        </w:rPr>
        <w:t>行业）</w:t>
      </w:r>
      <w:r>
        <w:rPr>
          <w:rFonts w:hint="eastAsia" w:ascii="微软雅黑" w:hAnsi="微软雅黑" w:eastAsia="微软雅黑" w:cs="微软雅黑"/>
          <w:spacing w:val="-2"/>
          <w:sz w:val="24"/>
          <w:szCs w:val="24"/>
          <w:lang w:val="zh-CN" w:bidi="zh-CN"/>
        </w:rPr>
        <w:t>；</w:t>
      </w:r>
      <w:r>
        <w:rPr>
          <w:rFonts w:hint="eastAsia" w:ascii="微软雅黑" w:hAnsi="微软雅黑" w:eastAsia="微软雅黑" w:cs="微软雅黑"/>
          <w:spacing w:val="7"/>
          <w:w w:val="99"/>
          <w:sz w:val="24"/>
          <w:szCs w:val="24"/>
        </w:rPr>
        <w:t>承</w:t>
      </w:r>
      <w:r>
        <w:rPr>
          <w:rFonts w:hint="eastAsia" w:ascii="微软雅黑" w:hAnsi="微软雅黑" w:eastAsia="微软雅黑" w:cs="微软雅黑"/>
          <w:spacing w:val="5"/>
          <w:w w:val="99"/>
          <w:sz w:val="24"/>
          <w:szCs w:val="24"/>
        </w:rPr>
        <w:t>建</w:t>
      </w:r>
      <w:r>
        <w:rPr>
          <w:rFonts w:hint="eastAsia" w:ascii="微软雅黑" w:hAnsi="微软雅黑" w:eastAsia="微软雅黑" w:cs="微软雅黑"/>
          <w:spacing w:val="7"/>
          <w:w w:val="99"/>
          <w:sz w:val="24"/>
          <w:szCs w:val="24"/>
        </w:rPr>
        <w:t>（</w:t>
      </w:r>
      <w:r>
        <w:rPr>
          <w:rFonts w:hint="eastAsia" w:ascii="微软雅黑" w:hAnsi="微软雅黑" w:eastAsia="微软雅黑" w:cs="微软雅黑"/>
          <w:spacing w:val="5"/>
          <w:w w:val="99"/>
          <w:sz w:val="24"/>
          <w:szCs w:val="24"/>
        </w:rPr>
        <w:t>承</w:t>
      </w:r>
      <w:r>
        <w:rPr>
          <w:rFonts w:hint="eastAsia" w:ascii="微软雅黑" w:hAnsi="微软雅黑" w:eastAsia="微软雅黑" w:cs="微软雅黑"/>
          <w:spacing w:val="7"/>
          <w:w w:val="99"/>
          <w:sz w:val="24"/>
          <w:szCs w:val="24"/>
        </w:rPr>
        <w:t>接）</w:t>
      </w:r>
      <w:r>
        <w:rPr>
          <w:rFonts w:hint="eastAsia" w:ascii="微软雅黑" w:hAnsi="微软雅黑" w:eastAsia="微软雅黑" w:cs="微软雅黑"/>
          <w:spacing w:val="5"/>
          <w:w w:val="99"/>
          <w:sz w:val="24"/>
          <w:szCs w:val="24"/>
        </w:rPr>
        <w:t>企</w:t>
      </w:r>
      <w:r>
        <w:rPr>
          <w:rFonts w:hint="eastAsia" w:ascii="微软雅黑" w:hAnsi="微软雅黑" w:eastAsia="微软雅黑" w:cs="微软雅黑"/>
          <w:spacing w:val="7"/>
          <w:w w:val="99"/>
          <w:sz w:val="24"/>
          <w:szCs w:val="24"/>
        </w:rPr>
        <w:t>业</w:t>
      </w:r>
      <w:r>
        <w:rPr>
          <w:rFonts w:hint="eastAsia" w:ascii="微软雅黑" w:hAnsi="微软雅黑" w:eastAsia="微软雅黑" w:cs="微软雅黑"/>
          <w:spacing w:val="-10"/>
          <w:w w:val="99"/>
          <w:sz w:val="24"/>
          <w:szCs w:val="24"/>
        </w:rPr>
        <w:t>为</w:t>
      </w:r>
      <w:r>
        <w:rPr>
          <w:rFonts w:hint="eastAsia" w:ascii="微软雅黑" w:hAnsi="微软雅黑" w:eastAsia="微软雅黑" w:cs="微软雅黑"/>
          <w:spacing w:val="-2"/>
          <w:sz w:val="24"/>
          <w:szCs w:val="24"/>
          <w:u w:val="single" w:color="000000"/>
          <w:lang w:val="zh-CN" w:bidi="zh-CN"/>
        </w:rPr>
        <w:t>（企业名称）</w:t>
      </w:r>
      <w:r>
        <w:rPr>
          <w:rFonts w:hint="eastAsia" w:ascii="微软雅黑" w:hAnsi="微软雅黑" w:eastAsia="微软雅黑" w:cs="微软雅黑"/>
          <w:spacing w:val="-2"/>
          <w:sz w:val="24"/>
          <w:szCs w:val="24"/>
          <w:lang w:val="zh-CN" w:bidi="zh-CN"/>
        </w:rPr>
        <w:t>，</w:t>
      </w:r>
      <w:r>
        <w:rPr>
          <w:rFonts w:hint="eastAsia" w:ascii="微软雅黑" w:hAnsi="微软雅黑" w:eastAsia="微软雅黑" w:cs="微软雅黑"/>
          <w:spacing w:val="5"/>
          <w:w w:val="99"/>
          <w:sz w:val="24"/>
          <w:szCs w:val="24"/>
        </w:rPr>
        <w:t>从</w:t>
      </w:r>
      <w:r>
        <w:rPr>
          <w:rFonts w:hint="eastAsia" w:ascii="微软雅黑" w:hAnsi="微软雅黑" w:eastAsia="微软雅黑" w:cs="微软雅黑"/>
          <w:spacing w:val="7"/>
          <w:w w:val="99"/>
          <w:sz w:val="24"/>
          <w:szCs w:val="24"/>
        </w:rPr>
        <w:t>业</w:t>
      </w:r>
      <w:r>
        <w:rPr>
          <w:rFonts w:hint="eastAsia" w:ascii="微软雅黑" w:hAnsi="微软雅黑" w:eastAsia="微软雅黑" w:cs="微软雅黑"/>
          <w:spacing w:val="5"/>
          <w:w w:val="99"/>
          <w:sz w:val="24"/>
          <w:szCs w:val="24"/>
        </w:rPr>
        <w:t>人</w:t>
      </w:r>
      <w:r>
        <w:rPr>
          <w:rFonts w:hint="eastAsia" w:ascii="微软雅黑" w:hAnsi="微软雅黑" w:eastAsia="微软雅黑" w:cs="微软雅黑"/>
          <w:spacing w:val="7"/>
          <w:w w:val="99"/>
          <w:sz w:val="24"/>
          <w:szCs w:val="24"/>
        </w:rPr>
        <w:t>员</w:t>
      </w:r>
      <w:r>
        <w:rPr>
          <w:rFonts w:hint="eastAsia" w:ascii="微软雅黑" w:hAnsi="微软雅黑" w:eastAsia="微软雅黑" w:cs="微软雅黑"/>
          <w:w w:val="99"/>
          <w:sz w:val="24"/>
          <w:szCs w:val="24"/>
          <w:u w:val="single"/>
        </w:rPr>
        <w:t xml:space="preserve">        </w:t>
      </w:r>
      <w:r>
        <w:rPr>
          <w:rFonts w:hint="eastAsia" w:ascii="微软雅黑" w:hAnsi="微软雅黑" w:eastAsia="微软雅黑" w:cs="微软雅黑"/>
          <w:spacing w:val="7"/>
          <w:w w:val="99"/>
          <w:sz w:val="24"/>
          <w:szCs w:val="24"/>
        </w:rPr>
        <w:t>人</w:t>
      </w:r>
      <w:r>
        <w:rPr>
          <w:rFonts w:hint="eastAsia" w:ascii="微软雅黑" w:hAnsi="微软雅黑" w:eastAsia="微软雅黑" w:cs="微软雅黑"/>
          <w:spacing w:val="5"/>
          <w:w w:val="99"/>
          <w:sz w:val="24"/>
          <w:szCs w:val="24"/>
        </w:rPr>
        <w:t>，</w:t>
      </w:r>
      <w:r>
        <w:rPr>
          <w:rFonts w:hint="eastAsia" w:ascii="微软雅黑" w:hAnsi="微软雅黑" w:eastAsia="微软雅黑" w:cs="微软雅黑"/>
          <w:spacing w:val="7"/>
          <w:w w:val="99"/>
          <w:sz w:val="24"/>
          <w:szCs w:val="24"/>
        </w:rPr>
        <w:t>营</w:t>
      </w:r>
      <w:r>
        <w:rPr>
          <w:rFonts w:hint="eastAsia" w:ascii="微软雅黑" w:hAnsi="微软雅黑" w:eastAsia="微软雅黑" w:cs="微软雅黑"/>
          <w:w w:val="99"/>
          <w:sz w:val="24"/>
          <w:szCs w:val="24"/>
        </w:rPr>
        <w:t>业</w:t>
      </w:r>
      <w:r>
        <w:rPr>
          <w:rFonts w:hint="eastAsia" w:ascii="微软雅黑" w:hAnsi="微软雅黑" w:eastAsia="微软雅黑" w:cs="微软雅黑"/>
          <w:sz w:val="24"/>
          <w:szCs w:val="24"/>
        </w:rPr>
        <w:t>收入为</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万元，资产总额为</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rPr>
        <w:tab/>
      </w:r>
      <w:r>
        <w:rPr>
          <w:rFonts w:hint="eastAsia" w:ascii="微软雅黑" w:hAnsi="微软雅黑" w:eastAsia="微软雅黑" w:cs="微软雅黑"/>
          <w:w w:val="95"/>
          <w:sz w:val="24"/>
          <w:szCs w:val="24"/>
        </w:rPr>
        <w:t>万元，属</w:t>
      </w:r>
      <w:r>
        <w:rPr>
          <w:rFonts w:hint="eastAsia" w:ascii="微软雅黑" w:hAnsi="微软雅黑" w:eastAsia="微软雅黑" w:cs="微软雅黑"/>
          <w:spacing w:val="-12"/>
          <w:w w:val="95"/>
          <w:sz w:val="24"/>
          <w:szCs w:val="24"/>
        </w:rPr>
        <w:t>于</w:t>
      </w:r>
      <w:r>
        <w:rPr>
          <w:rFonts w:hint="eastAsia" w:ascii="微软雅黑" w:hAnsi="微软雅黑" w:eastAsia="微软雅黑" w:cs="微软雅黑"/>
          <w:spacing w:val="-2"/>
          <w:sz w:val="24"/>
          <w:szCs w:val="24"/>
          <w:u w:val="single" w:color="000000"/>
          <w:lang w:val="zh-CN" w:bidi="zh-CN"/>
        </w:rPr>
        <w:t>（中型企业、小型企业、微型企业）</w:t>
      </w:r>
      <w:r>
        <w:rPr>
          <w:rFonts w:hint="eastAsia" w:ascii="微软雅黑" w:hAnsi="微软雅黑" w:eastAsia="微软雅黑" w:cs="微软雅黑"/>
          <w:spacing w:val="-2"/>
          <w:sz w:val="24"/>
          <w:szCs w:val="24"/>
          <w:lang w:val="zh-CN" w:bidi="zh-CN"/>
        </w:rPr>
        <w:t>；</w:t>
      </w:r>
    </w:p>
    <w:p>
      <w:pPr>
        <w:pStyle w:val="10"/>
        <w:autoSpaceDE w:val="0"/>
        <w:autoSpaceDN w:val="0"/>
        <w:spacing w:line="420" w:lineRule="exact"/>
        <w:ind w:left="86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10"/>
        <w:autoSpaceDE w:val="0"/>
        <w:autoSpaceDN w:val="0"/>
        <w:spacing w:line="420" w:lineRule="exact"/>
        <w:ind w:right="417" w:firstLine="645"/>
        <w:rPr>
          <w:rFonts w:hint="eastAsia" w:ascii="微软雅黑" w:hAnsi="微软雅黑" w:eastAsia="微软雅黑" w:cs="微软雅黑"/>
          <w:sz w:val="24"/>
          <w:szCs w:val="24"/>
        </w:rPr>
      </w:pPr>
      <w:r>
        <w:rPr>
          <w:rFonts w:hint="eastAsia" w:ascii="微软雅黑" w:hAnsi="微软雅黑" w:eastAsia="微软雅黑" w:cs="微软雅黑"/>
          <w:spacing w:val="-3"/>
          <w:sz w:val="24"/>
          <w:szCs w:val="24"/>
        </w:rPr>
        <w:t>以上企业，不属于大企业的分支机构，不存在控股股东</w:t>
      </w:r>
      <w:r>
        <w:rPr>
          <w:rFonts w:hint="eastAsia" w:ascii="微软雅黑" w:hAnsi="微软雅黑" w:eastAsia="微软雅黑" w:cs="微软雅黑"/>
          <w:spacing w:val="-5"/>
          <w:sz w:val="24"/>
          <w:szCs w:val="24"/>
        </w:rPr>
        <w:t>为大企业的情形，也不存在与大企业的负责人为同一人的情形。</w:t>
      </w:r>
    </w:p>
    <w:p>
      <w:pPr>
        <w:pStyle w:val="10"/>
        <w:autoSpaceDE w:val="0"/>
        <w:autoSpaceDN w:val="0"/>
        <w:spacing w:line="420" w:lineRule="exact"/>
        <w:ind w:right="375" w:firstLine="640"/>
        <w:rPr>
          <w:rFonts w:hint="eastAsia"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0"/>
        <w:autoSpaceDE w:val="0"/>
        <w:autoSpaceDN w:val="0"/>
        <w:spacing w:line="420" w:lineRule="exact"/>
        <w:ind w:left="4060" w:right="2166"/>
        <w:rPr>
          <w:rFonts w:hint="eastAsia" w:ascii="微软雅黑" w:hAnsi="微软雅黑" w:eastAsia="微软雅黑" w:cs="微软雅黑"/>
          <w:w w:val="99"/>
          <w:sz w:val="24"/>
          <w:szCs w:val="24"/>
        </w:rPr>
      </w:pPr>
    </w:p>
    <w:p>
      <w:pPr>
        <w:pStyle w:val="10"/>
        <w:autoSpaceDE w:val="0"/>
        <w:autoSpaceDN w:val="0"/>
        <w:spacing w:line="420" w:lineRule="exact"/>
        <w:ind w:left="4060" w:right="2166"/>
        <w:rPr>
          <w:rFonts w:hint="eastAsia" w:ascii="微软雅黑" w:hAnsi="微软雅黑" w:eastAsia="微软雅黑" w:cs="微软雅黑"/>
          <w:w w:val="99"/>
          <w:sz w:val="24"/>
          <w:szCs w:val="24"/>
        </w:rPr>
      </w:pPr>
    </w:p>
    <w:p>
      <w:pPr>
        <w:tabs>
          <w:tab w:val="left" w:pos="5792"/>
        </w:tabs>
        <w:spacing w:line="600" w:lineRule="exact"/>
        <w:ind w:firstLine="4560" w:firstLineChars="1900"/>
        <w:rPr>
          <w:rFonts w:hint="eastAsia" w:ascii="微软雅黑" w:hAnsi="微软雅黑" w:eastAsia="微软雅黑" w:cs="微软雅黑"/>
          <w:sz w:val="24"/>
          <w:szCs w:val="20"/>
        </w:rPr>
      </w:pPr>
      <w:r>
        <w:rPr>
          <w:rFonts w:hint="eastAsia" w:ascii="微软雅黑" w:hAnsi="微软雅黑" w:eastAsia="微软雅黑" w:cs="微软雅黑"/>
          <w:kern w:val="0"/>
          <w:sz w:val="24"/>
          <w:szCs w:val="20"/>
          <w:lang w:bidi="ar"/>
        </w:rPr>
        <w:t>投标人名称（单位公章）：</w:t>
      </w:r>
    </w:p>
    <w:p>
      <w:pPr>
        <w:tabs>
          <w:tab w:val="center" w:pos="4153"/>
        </w:tabs>
        <w:spacing w:line="600" w:lineRule="exact"/>
        <w:ind w:firstLine="4560" w:firstLineChars="1900"/>
        <w:rPr>
          <w:rFonts w:hint="eastAsia" w:ascii="微软雅黑" w:hAnsi="微软雅黑" w:eastAsia="微软雅黑" w:cs="微软雅黑"/>
          <w:sz w:val="24"/>
          <w:szCs w:val="20"/>
          <w:vertAlign w:val="subscript"/>
        </w:rPr>
      </w:pPr>
      <w:r>
        <w:rPr>
          <w:rFonts w:hint="eastAsia" w:ascii="微软雅黑" w:hAnsi="微软雅黑" w:eastAsia="微软雅黑" w:cs="微软雅黑"/>
          <w:kern w:val="0"/>
          <w:sz w:val="24"/>
          <w:szCs w:val="20"/>
          <w:lang w:bidi="ar"/>
        </w:rPr>
        <w:t>日期：</w:t>
      </w:r>
      <w:r>
        <w:rPr>
          <w:rFonts w:hint="eastAsia" w:ascii="微软雅黑" w:hAnsi="微软雅黑" w:eastAsia="微软雅黑" w:cs="微软雅黑"/>
          <w:kern w:val="0"/>
          <w:sz w:val="24"/>
          <w:szCs w:val="20"/>
          <w:u w:val="single"/>
          <w:lang w:bidi="ar"/>
        </w:rPr>
        <w:t xml:space="preserve">      </w:t>
      </w:r>
      <w:r>
        <w:rPr>
          <w:rFonts w:hint="eastAsia" w:ascii="微软雅黑" w:hAnsi="微软雅黑" w:eastAsia="微软雅黑" w:cs="微软雅黑"/>
          <w:kern w:val="0"/>
          <w:sz w:val="24"/>
          <w:szCs w:val="20"/>
          <w:lang w:bidi="ar"/>
        </w:rPr>
        <w:t>年</w:t>
      </w:r>
      <w:r>
        <w:rPr>
          <w:rFonts w:hint="eastAsia" w:ascii="微软雅黑" w:hAnsi="微软雅黑" w:eastAsia="微软雅黑" w:cs="微软雅黑"/>
          <w:kern w:val="0"/>
          <w:sz w:val="24"/>
          <w:szCs w:val="20"/>
          <w:u w:val="single"/>
          <w:lang w:bidi="ar"/>
        </w:rPr>
        <w:t xml:space="preserve">    </w:t>
      </w:r>
      <w:r>
        <w:rPr>
          <w:rFonts w:hint="eastAsia" w:ascii="微软雅黑" w:hAnsi="微软雅黑" w:eastAsia="微软雅黑" w:cs="微软雅黑"/>
          <w:kern w:val="0"/>
          <w:sz w:val="24"/>
          <w:szCs w:val="20"/>
          <w:lang w:bidi="ar"/>
        </w:rPr>
        <w:t>月</w:t>
      </w:r>
      <w:r>
        <w:rPr>
          <w:rFonts w:hint="eastAsia" w:ascii="微软雅黑" w:hAnsi="微软雅黑" w:eastAsia="微软雅黑" w:cs="微软雅黑"/>
          <w:kern w:val="0"/>
          <w:sz w:val="24"/>
          <w:szCs w:val="20"/>
          <w:u w:val="single"/>
          <w:lang w:bidi="ar"/>
        </w:rPr>
        <w:t xml:space="preserve">    </w:t>
      </w:r>
      <w:r>
        <w:rPr>
          <w:rFonts w:hint="eastAsia" w:ascii="微软雅黑" w:hAnsi="微软雅黑" w:eastAsia="微软雅黑" w:cs="微软雅黑"/>
          <w:kern w:val="0"/>
          <w:sz w:val="24"/>
          <w:szCs w:val="20"/>
          <w:lang w:bidi="ar"/>
        </w:rPr>
        <w:t>日</w:t>
      </w:r>
    </w:p>
    <w:p>
      <w:pPr>
        <w:widowControl/>
        <w:spacing w:line="360" w:lineRule="exact"/>
        <w:jc w:val="left"/>
        <w:rPr>
          <w:rFonts w:hint="eastAsia" w:ascii="微软雅黑" w:hAnsi="微软雅黑" w:eastAsia="微软雅黑" w:cs="微软雅黑"/>
          <w:b/>
          <w:bCs/>
        </w:rPr>
      </w:pPr>
    </w:p>
    <w:p>
      <w:pPr>
        <w:widowControl/>
        <w:spacing w:line="360" w:lineRule="exact"/>
        <w:jc w:val="left"/>
        <w:rPr>
          <w:rFonts w:hint="eastAsia" w:ascii="微软雅黑" w:hAnsi="微软雅黑" w:eastAsia="微软雅黑" w:cs="微软雅黑"/>
          <w:b/>
          <w:bCs/>
        </w:rPr>
      </w:pPr>
    </w:p>
    <w:p>
      <w:pPr>
        <w:widowControl/>
        <w:spacing w:line="360" w:lineRule="exact"/>
        <w:jc w:val="left"/>
        <w:rPr>
          <w:rFonts w:hint="eastAsia" w:ascii="微软雅黑" w:hAnsi="微软雅黑" w:eastAsia="微软雅黑" w:cs="微软雅黑"/>
          <w:b/>
          <w:bCs/>
        </w:rPr>
      </w:pPr>
    </w:p>
    <w:p>
      <w:pPr>
        <w:widowControl/>
        <w:spacing w:line="360" w:lineRule="exact"/>
        <w:jc w:val="left"/>
        <w:rPr>
          <w:rFonts w:hint="eastAsia" w:ascii="微软雅黑" w:hAnsi="微软雅黑" w:eastAsia="微软雅黑" w:cs="微软雅黑"/>
          <w:b/>
          <w:bCs/>
        </w:rPr>
      </w:pPr>
    </w:p>
    <w:p>
      <w:pPr>
        <w:pStyle w:val="10"/>
        <w:autoSpaceDE w:val="0"/>
        <w:autoSpaceDN w:val="0"/>
        <w:spacing w:line="420" w:lineRule="exact"/>
        <w:ind w:right="417" w:firstLine="645"/>
      </w:pPr>
      <w:r>
        <w:rPr>
          <w:rFonts w:hint="eastAsia" w:ascii="微软雅黑" w:hAnsi="微软雅黑" w:eastAsia="微软雅黑" w:cs="微软雅黑"/>
          <w:spacing w:val="-3"/>
          <w:sz w:val="24"/>
          <w:szCs w:val="24"/>
        </w:rPr>
        <w:t>备注：从业人员、营业收入、资产总额填报上一年度数据，无上一年度数据的新成立企业可不填报。</w:t>
      </w:r>
    </w:p>
    <w:p>
      <w:pPr>
        <w:pStyle w:val="56"/>
        <w:spacing w:line="360" w:lineRule="auto"/>
        <w:rPr>
          <w:rFonts w:hint="eastAsia" w:ascii="微软雅黑" w:hAnsi="微软雅黑" w:eastAsia="微软雅黑" w:cs="微软雅黑"/>
          <w:sz w:val="24"/>
          <w:szCs w:val="24"/>
        </w:rPr>
      </w:pPr>
    </w:p>
    <w:p>
      <w:pPr>
        <w:spacing w:before="312" w:beforeLines="100" w:line="360" w:lineRule="auto"/>
        <w:ind w:right="-108"/>
        <w:jc w:val="center"/>
        <w:rPr>
          <w:rFonts w:asciiTheme="minorEastAsia" w:hAnsiTheme="minorEastAsia" w:eastAsiaTheme="minorEastAsia"/>
          <w:sz w:val="28"/>
          <w:szCs w:val="28"/>
        </w:rPr>
      </w:pPr>
      <w:r>
        <w:rPr>
          <w:rFonts w:hint="eastAsia" w:ascii="微软雅黑" w:hAnsi="微软雅黑" w:eastAsia="微软雅黑" w:cs="微软雅黑"/>
          <w:b/>
          <w:bCs/>
          <w:spacing w:val="21"/>
          <w:kern w:val="0"/>
          <w:sz w:val="32"/>
          <w:szCs w:val="32"/>
        </w:rPr>
        <w:br w:type="page"/>
      </w:r>
    </w:p>
    <w:p>
      <w:pPr>
        <w:spacing w:before="312" w:beforeLines="100" w:line="360" w:lineRule="auto"/>
        <w:ind w:right="-108"/>
        <w:jc w:val="left"/>
        <w:rPr>
          <w:rFonts w:asciiTheme="minorEastAsia" w:hAnsiTheme="minorEastAsia" w:eastAsiaTheme="minorEastAsia"/>
          <w:sz w:val="28"/>
          <w:szCs w:val="28"/>
        </w:rPr>
      </w:pPr>
      <w:r>
        <w:rPr>
          <w:rFonts w:hint="eastAsia" w:cs="宋体" w:asciiTheme="minorEastAsia" w:hAnsiTheme="minorEastAsia" w:eastAsiaTheme="minorEastAsia"/>
          <w:b/>
          <w:bCs/>
          <w:sz w:val="24"/>
          <w:szCs w:val="24"/>
        </w:rPr>
        <w:t>附件</w:t>
      </w:r>
      <w:r>
        <w:rPr>
          <w:rFonts w:hint="eastAsia" w:cs="宋体" w:asciiTheme="minorEastAsia" w:hAnsiTheme="minorEastAsia" w:eastAsiaTheme="minorEastAsia"/>
          <w:b/>
          <w:bCs/>
          <w:sz w:val="24"/>
          <w:szCs w:val="24"/>
          <w:lang w:val="en-US" w:eastAsia="zh-CN"/>
        </w:rPr>
        <w:t>5</w:t>
      </w:r>
      <w:r>
        <w:rPr>
          <w:rFonts w:hint="eastAsia" w:cs="宋体" w:asciiTheme="minorEastAsia" w:hAnsiTheme="minorEastAsia" w:eastAsiaTheme="minorEastAsia"/>
          <w:b/>
          <w:bCs/>
          <w:sz w:val="24"/>
          <w:szCs w:val="24"/>
        </w:rPr>
        <w:t>:</w:t>
      </w:r>
    </w:p>
    <w:p>
      <w:pPr>
        <w:spacing w:before="312" w:beforeLines="100" w:line="360" w:lineRule="auto"/>
        <w:ind w:right="-108"/>
        <w:jc w:val="center"/>
        <w:rPr>
          <w:rFonts w:asciiTheme="minorEastAsia" w:hAnsiTheme="minorEastAsia" w:eastAsiaTheme="minorEastAsia"/>
          <w:sz w:val="28"/>
          <w:szCs w:val="28"/>
        </w:rPr>
      </w:pPr>
    </w:p>
    <w:p>
      <w:pPr>
        <w:widowControl/>
        <w:jc w:val="center"/>
        <w:rPr>
          <w:rFonts w:hint="eastAsia" w:ascii="微软雅黑" w:hAnsi="微软雅黑" w:eastAsia="微软雅黑" w:cs="微软雅黑"/>
          <w:b/>
          <w:bCs/>
          <w:spacing w:val="21"/>
          <w:kern w:val="0"/>
          <w:sz w:val="32"/>
          <w:szCs w:val="32"/>
        </w:rPr>
      </w:pPr>
      <w:r>
        <w:rPr>
          <w:rFonts w:hint="eastAsia" w:ascii="微软雅黑" w:hAnsi="微软雅黑" w:eastAsia="微软雅黑" w:cs="微软雅黑"/>
          <w:b/>
          <w:bCs/>
          <w:spacing w:val="21"/>
          <w:kern w:val="0"/>
          <w:sz w:val="32"/>
          <w:szCs w:val="32"/>
        </w:rPr>
        <w:t>残疾人福利性单位声明函</w:t>
      </w:r>
    </w:p>
    <w:p>
      <w:pPr>
        <w:spacing w:line="588" w:lineRule="exact"/>
        <w:ind w:firstLine="504" w:firstLineChars="200"/>
        <w:rPr>
          <w:rFonts w:hint="eastAsia" w:ascii="微软雅黑" w:hAnsi="微软雅黑" w:eastAsia="微软雅黑" w:cs="微软雅黑"/>
          <w:spacing w:val="6"/>
          <w:sz w:val="24"/>
          <w:szCs w:val="24"/>
        </w:rPr>
      </w:pPr>
      <w:r>
        <w:rPr>
          <w:rFonts w:hint="eastAsia" w:ascii="微软雅黑" w:hAnsi="微软雅黑" w:eastAsia="微软雅黑" w:cs="微软雅黑"/>
          <w:spacing w:val="6"/>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微软雅黑" w:hAnsi="微软雅黑" w:eastAsia="微软雅黑" w:cs="微软雅黑"/>
          <w:spacing w:val="6"/>
          <w:sz w:val="24"/>
          <w:szCs w:val="24"/>
        </w:rPr>
      </w:pPr>
      <w:r>
        <w:rPr>
          <w:rFonts w:hint="eastAsia" w:ascii="微软雅黑" w:hAnsi="微软雅黑" w:eastAsia="微软雅黑" w:cs="微软雅黑"/>
          <w:spacing w:val="6"/>
          <w:sz w:val="24"/>
          <w:szCs w:val="24"/>
        </w:rPr>
        <w:t>本单位对上述声明的真实性负责。如有虚假，将依法承担相应责任。</w:t>
      </w:r>
    </w:p>
    <w:p>
      <w:pPr>
        <w:tabs>
          <w:tab w:val="left" w:pos="4860"/>
        </w:tabs>
        <w:spacing w:line="588" w:lineRule="exact"/>
        <w:ind w:right="1560" w:firstLine="504" w:firstLineChars="200"/>
        <w:jc w:val="center"/>
        <w:rPr>
          <w:rFonts w:hint="eastAsia" w:ascii="微软雅黑" w:hAnsi="微软雅黑" w:eastAsia="微软雅黑" w:cs="微软雅黑"/>
          <w:spacing w:val="6"/>
          <w:sz w:val="24"/>
          <w:szCs w:val="24"/>
        </w:rPr>
      </w:pPr>
    </w:p>
    <w:p>
      <w:pPr>
        <w:tabs>
          <w:tab w:val="left" w:pos="4860"/>
        </w:tabs>
        <w:spacing w:line="588" w:lineRule="exact"/>
        <w:ind w:right="1560" w:firstLine="504" w:firstLineChars="200"/>
        <w:jc w:val="center"/>
        <w:rPr>
          <w:rFonts w:hint="eastAsia" w:ascii="微软雅黑" w:hAnsi="微软雅黑" w:eastAsia="微软雅黑" w:cs="微软雅黑"/>
          <w:spacing w:val="6"/>
          <w:sz w:val="24"/>
          <w:szCs w:val="24"/>
        </w:rPr>
      </w:pPr>
      <w:r>
        <w:rPr>
          <w:rFonts w:hint="eastAsia" w:ascii="微软雅黑" w:hAnsi="微软雅黑" w:eastAsia="微软雅黑" w:cs="微软雅黑"/>
          <w:spacing w:val="6"/>
          <w:sz w:val="24"/>
          <w:szCs w:val="24"/>
        </w:rPr>
        <w:t xml:space="preserve">             </w:t>
      </w:r>
      <w:r>
        <w:rPr>
          <w:rFonts w:hint="eastAsia" w:ascii="微软雅黑" w:hAnsi="微软雅黑" w:eastAsia="微软雅黑" w:cs="微软雅黑"/>
          <w:sz w:val="24"/>
          <w:szCs w:val="24"/>
        </w:rPr>
        <w:t>投标人名称（盖公章）</w:t>
      </w:r>
      <w:r>
        <w:rPr>
          <w:rFonts w:hint="eastAsia" w:ascii="微软雅黑" w:hAnsi="微软雅黑" w:eastAsia="微软雅黑" w:cs="微软雅黑"/>
          <w:spacing w:val="6"/>
          <w:sz w:val="24"/>
          <w:szCs w:val="24"/>
        </w:rPr>
        <w:t>：</w:t>
      </w:r>
    </w:p>
    <w:p>
      <w:pPr>
        <w:tabs>
          <w:tab w:val="left" w:pos="4860"/>
        </w:tabs>
        <w:spacing w:line="588" w:lineRule="exact"/>
        <w:ind w:right="1560" w:firstLine="504" w:firstLineChars="200"/>
        <w:jc w:val="center"/>
        <w:rPr>
          <w:rFonts w:hint="eastAsia" w:ascii="微软雅黑" w:hAnsi="微软雅黑" w:eastAsia="微软雅黑" w:cs="微软雅黑"/>
          <w:sz w:val="24"/>
          <w:szCs w:val="24"/>
        </w:rPr>
      </w:pPr>
      <w:r>
        <w:rPr>
          <w:rFonts w:hint="eastAsia" w:ascii="微软雅黑" w:hAnsi="微软雅黑" w:eastAsia="微软雅黑" w:cs="微软雅黑"/>
          <w:spacing w:val="6"/>
          <w:sz w:val="24"/>
          <w:szCs w:val="24"/>
        </w:rPr>
        <w:t xml:space="preserve">                          日  期：</w:t>
      </w:r>
    </w:p>
    <w:p>
      <w:pPr>
        <w:pStyle w:val="56"/>
        <w:spacing w:line="360" w:lineRule="auto"/>
        <w:rPr>
          <w:rFonts w:hint="eastAsia" w:ascii="微软雅黑" w:hAnsi="微软雅黑" w:eastAsia="微软雅黑" w:cs="微软雅黑"/>
          <w:b/>
          <w:bCs/>
          <w:sz w:val="28"/>
          <w:szCs w:val="28"/>
        </w:rPr>
      </w:pPr>
    </w:p>
    <w:p>
      <w:pPr>
        <w:pStyle w:val="56"/>
        <w:spacing w:line="360" w:lineRule="auto"/>
        <w:rPr>
          <w:rFonts w:hint="eastAsia" w:ascii="微软雅黑" w:hAnsi="微软雅黑" w:eastAsia="微软雅黑" w:cs="微软雅黑"/>
          <w:b/>
          <w:bCs/>
          <w:sz w:val="28"/>
          <w:szCs w:val="28"/>
        </w:rPr>
      </w:pP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center"/>
        <w:rPr>
          <w:rFonts w:asciiTheme="minorEastAsia" w:hAnsiTheme="minorEastAsia" w:eastAsiaTheme="minorEastAsia"/>
          <w:sz w:val="28"/>
          <w:szCs w:val="28"/>
        </w:rPr>
      </w:pPr>
    </w:p>
    <w:p>
      <w:pPr>
        <w:spacing w:before="312" w:beforeLines="100" w:line="360" w:lineRule="auto"/>
        <w:ind w:right="-108"/>
        <w:jc w:val="center"/>
        <w:rPr>
          <w:rFonts w:hint="eastAsia" w:asciiTheme="minorEastAsia" w:hAnsiTheme="minorEastAsia" w:eastAsiaTheme="minorEastAsia"/>
          <w:b/>
          <w:sz w:val="52"/>
          <w:szCs w:val="52"/>
          <w:lang w:eastAsia="zh-CN"/>
        </w:rPr>
      </w:pPr>
      <w:r>
        <w:rPr>
          <w:rFonts w:hint="eastAsia" w:asciiTheme="minorEastAsia" w:hAnsiTheme="minorEastAsia" w:eastAsiaTheme="minorEastAsia"/>
          <w:b/>
          <w:sz w:val="52"/>
          <w:szCs w:val="52"/>
          <w:lang w:eastAsia="zh-CN"/>
        </w:rPr>
        <w:t>温岭市大溪镇人民政府压缩空气泡沫消防车项目</w:t>
      </w:r>
    </w:p>
    <w:p>
      <w:pPr>
        <w:spacing w:before="312" w:beforeLines="100" w:line="360" w:lineRule="auto"/>
        <w:ind w:right="-108"/>
        <w:jc w:val="center"/>
        <w:rPr>
          <w:rFonts w:asciiTheme="minorEastAsia" w:hAnsiTheme="minorEastAsia" w:eastAsiaTheme="minorEastAsia"/>
          <w:color w:val="FF0000"/>
          <w:sz w:val="36"/>
          <w:szCs w:val="36"/>
        </w:rPr>
      </w:pPr>
      <w:r>
        <w:rPr>
          <w:rFonts w:hint="eastAsia" w:cs="宋体" w:asciiTheme="minorEastAsia" w:hAnsiTheme="minorEastAsia" w:eastAsiaTheme="minorEastAsia"/>
          <w:color w:val="FF0000"/>
          <w:sz w:val="36"/>
          <w:szCs w:val="36"/>
        </w:rPr>
        <w:t>项目编号：</w:t>
      </w:r>
    </w:p>
    <w:p>
      <w:pPr>
        <w:autoSpaceDE w:val="0"/>
        <w:autoSpaceDN w:val="0"/>
        <w:adjustRightInd w:val="0"/>
        <w:spacing w:line="360" w:lineRule="auto"/>
        <w:jc w:val="center"/>
        <w:rPr>
          <w:rFonts w:asciiTheme="minorEastAsia" w:hAnsiTheme="minorEastAsia" w:eastAsiaTheme="minorEastAsia"/>
          <w:sz w:val="56"/>
          <w:szCs w:val="56"/>
          <w:lang w:val="zh-CN"/>
        </w:rPr>
      </w:pPr>
    </w:p>
    <w:p>
      <w:pPr>
        <w:autoSpaceDE w:val="0"/>
        <w:autoSpaceDN w:val="0"/>
        <w:adjustRightInd w:val="0"/>
        <w:spacing w:line="360" w:lineRule="auto"/>
        <w:jc w:val="center"/>
        <w:rPr>
          <w:rFonts w:asciiTheme="minorEastAsia" w:hAnsiTheme="minorEastAsia" w:eastAsiaTheme="minorEastAsia"/>
          <w:sz w:val="84"/>
          <w:szCs w:val="84"/>
          <w:lang w:val="zh-CN"/>
        </w:rPr>
      </w:pPr>
      <w:r>
        <w:rPr>
          <w:rFonts w:hint="eastAsia" w:cs="宋体" w:asciiTheme="minorEastAsia" w:hAnsiTheme="minorEastAsia" w:eastAsiaTheme="minorEastAsia"/>
          <w:sz w:val="84"/>
          <w:szCs w:val="84"/>
          <w:lang w:val="zh-CN"/>
        </w:rPr>
        <w:t>投</w:t>
      </w:r>
    </w:p>
    <w:p>
      <w:pPr>
        <w:autoSpaceDE w:val="0"/>
        <w:autoSpaceDN w:val="0"/>
        <w:adjustRightInd w:val="0"/>
        <w:spacing w:line="360" w:lineRule="auto"/>
        <w:jc w:val="center"/>
        <w:rPr>
          <w:rFonts w:asciiTheme="minorEastAsia" w:hAnsiTheme="minorEastAsia" w:eastAsiaTheme="minorEastAsia"/>
          <w:sz w:val="84"/>
          <w:szCs w:val="84"/>
          <w:lang w:val="zh-CN"/>
        </w:rPr>
      </w:pPr>
      <w:r>
        <w:rPr>
          <w:rFonts w:hint="eastAsia" w:cs="宋体" w:asciiTheme="minorEastAsia" w:hAnsiTheme="minorEastAsia" w:eastAsiaTheme="minorEastAsia"/>
          <w:sz w:val="84"/>
          <w:szCs w:val="84"/>
          <w:lang w:val="zh-CN"/>
        </w:rPr>
        <w:t>标</w:t>
      </w:r>
    </w:p>
    <w:p>
      <w:pPr>
        <w:autoSpaceDE w:val="0"/>
        <w:autoSpaceDN w:val="0"/>
        <w:adjustRightInd w:val="0"/>
        <w:spacing w:line="360" w:lineRule="auto"/>
        <w:jc w:val="center"/>
        <w:rPr>
          <w:rFonts w:asciiTheme="minorEastAsia" w:hAnsiTheme="minorEastAsia" w:eastAsiaTheme="minorEastAsia"/>
          <w:sz w:val="84"/>
          <w:szCs w:val="84"/>
        </w:rPr>
      </w:pPr>
      <w:r>
        <w:rPr>
          <w:rFonts w:hint="eastAsia" w:cs="宋体" w:asciiTheme="minorEastAsia" w:hAnsiTheme="minorEastAsia" w:eastAsiaTheme="minorEastAsia"/>
          <w:sz w:val="84"/>
          <w:szCs w:val="84"/>
          <w:lang w:val="zh-CN"/>
        </w:rPr>
        <w:t>文</w:t>
      </w:r>
    </w:p>
    <w:p>
      <w:pPr>
        <w:spacing w:after="100" w:afterAutospacing="1" w:line="360" w:lineRule="auto"/>
        <w:ind w:right="-108"/>
        <w:jc w:val="center"/>
        <w:rPr>
          <w:rFonts w:asciiTheme="minorEastAsia" w:hAnsiTheme="minorEastAsia" w:eastAsiaTheme="minorEastAsia"/>
          <w:sz w:val="84"/>
          <w:szCs w:val="84"/>
          <w:lang w:val="zh-CN"/>
        </w:rPr>
      </w:pPr>
      <w:r>
        <w:rPr>
          <w:rFonts w:hint="eastAsia" w:cs="宋体" w:asciiTheme="minorEastAsia" w:hAnsiTheme="minorEastAsia" w:eastAsiaTheme="minorEastAsia"/>
          <w:sz w:val="84"/>
          <w:szCs w:val="84"/>
          <w:lang w:val="zh-CN"/>
        </w:rPr>
        <w:t>件</w:t>
      </w:r>
    </w:p>
    <w:p>
      <w:pPr>
        <w:spacing w:after="100" w:afterAutospacing="1" w:line="360" w:lineRule="auto"/>
        <w:ind w:right="-108"/>
        <w:jc w:val="center"/>
        <w:rPr>
          <w:rFonts w:cs="宋体" w:asciiTheme="minorEastAsia" w:hAnsiTheme="minorEastAsia" w:eastAsiaTheme="minorEastAsia"/>
          <w:b/>
          <w:bCs/>
          <w:spacing w:val="40"/>
          <w:sz w:val="28"/>
          <w:szCs w:val="28"/>
          <w:lang w:val="zh-CN"/>
        </w:rPr>
      </w:pPr>
      <w:r>
        <w:rPr>
          <w:rFonts w:hint="eastAsia" w:cs="宋体" w:asciiTheme="minorEastAsia" w:hAnsiTheme="minorEastAsia" w:eastAsiaTheme="minorEastAsia"/>
          <w:b/>
          <w:bCs/>
          <w:spacing w:val="40"/>
          <w:sz w:val="28"/>
          <w:szCs w:val="28"/>
          <w:lang w:val="zh-CN"/>
        </w:rPr>
        <w:t>（商务技术文件）</w:t>
      </w:r>
    </w:p>
    <w:p>
      <w:pPr>
        <w:spacing w:line="360" w:lineRule="auto"/>
        <w:ind w:right="532" w:firstLine="720" w:firstLineChars="200"/>
        <w:rPr>
          <w:rFonts w:asciiTheme="minorEastAsia" w:hAnsiTheme="minorEastAsia" w:eastAsiaTheme="minorEastAsia"/>
          <w:sz w:val="36"/>
          <w:szCs w:val="36"/>
        </w:rPr>
      </w:pPr>
      <w:r>
        <w:rPr>
          <w:rFonts w:hint="eastAsia" w:cs="宋体" w:asciiTheme="minorEastAsia" w:hAnsiTheme="minorEastAsia" w:eastAsiaTheme="minorEastAsia"/>
          <w:sz w:val="36"/>
          <w:szCs w:val="36"/>
        </w:rPr>
        <w:t>投标人全称（公章）：</w:t>
      </w:r>
    </w:p>
    <w:p>
      <w:pPr>
        <w:spacing w:line="360" w:lineRule="auto"/>
        <w:ind w:right="532" w:firstLine="720" w:firstLineChars="200"/>
        <w:rPr>
          <w:rFonts w:asciiTheme="minorEastAsia" w:hAnsiTheme="minorEastAsia" w:eastAsiaTheme="minorEastAsia"/>
          <w:sz w:val="36"/>
          <w:szCs w:val="36"/>
        </w:rPr>
      </w:pPr>
      <w:r>
        <w:rPr>
          <w:rFonts w:hint="eastAsia" w:cs="宋体" w:asciiTheme="minorEastAsia" w:hAnsiTheme="minorEastAsia" w:eastAsiaTheme="minorEastAsia"/>
          <w:sz w:val="36"/>
          <w:szCs w:val="36"/>
        </w:rPr>
        <w:t>地</w:t>
      </w:r>
      <w:r>
        <w:rPr>
          <w:rFonts w:cs="宋体" w:asciiTheme="minorEastAsia" w:hAnsiTheme="minorEastAsia" w:eastAsiaTheme="minorEastAsia"/>
          <w:sz w:val="36"/>
          <w:szCs w:val="36"/>
        </w:rPr>
        <w:t xml:space="preserve">    </w:t>
      </w:r>
      <w:r>
        <w:rPr>
          <w:rFonts w:hint="eastAsia" w:cs="宋体" w:asciiTheme="minorEastAsia" w:hAnsiTheme="minorEastAsia" w:eastAsiaTheme="minorEastAsia"/>
          <w:sz w:val="36"/>
          <w:szCs w:val="36"/>
        </w:rPr>
        <w:t>址：</w:t>
      </w:r>
    </w:p>
    <w:p>
      <w:pPr>
        <w:spacing w:line="360" w:lineRule="auto"/>
        <w:ind w:right="532" w:firstLine="720" w:firstLineChars="200"/>
        <w:rPr>
          <w:rFonts w:asciiTheme="minorEastAsia" w:hAnsiTheme="minorEastAsia" w:eastAsiaTheme="minorEastAsia"/>
          <w:sz w:val="36"/>
          <w:szCs w:val="36"/>
        </w:rPr>
      </w:pPr>
      <w:r>
        <w:rPr>
          <w:rFonts w:hint="eastAsia" w:cs="宋体" w:asciiTheme="minorEastAsia" w:hAnsiTheme="minorEastAsia" w:eastAsiaTheme="minorEastAsia"/>
          <w:sz w:val="36"/>
          <w:szCs w:val="36"/>
        </w:rPr>
        <w:t>时</w:t>
      </w:r>
      <w:r>
        <w:rPr>
          <w:rFonts w:cs="宋体" w:asciiTheme="minorEastAsia" w:hAnsiTheme="minorEastAsia" w:eastAsiaTheme="minorEastAsia"/>
          <w:sz w:val="36"/>
          <w:szCs w:val="36"/>
        </w:rPr>
        <w:t xml:space="preserve">    </w:t>
      </w:r>
      <w:r>
        <w:rPr>
          <w:rFonts w:hint="eastAsia" w:cs="宋体" w:asciiTheme="minorEastAsia" w:hAnsiTheme="minorEastAsia" w:eastAsiaTheme="minorEastAsia"/>
          <w:sz w:val="36"/>
          <w:szCs w:val="36"/>
        </w:rPr>
        <w:t>间：</w:t>
      </w:r>
    </w:p>
    <w:p>
      <w:pPr>
        <w:snapToGrid w:val="0"/>
        <w:spacing w:before="50" w:after="50" w:line="360" w:lineRule="auto"/>
        <w:jc w:val="center"/>
        <w:rPr>
          <w:rFonts w:asciiTheme="minorEastAsia" w:hAnsiTheme="minorEastAsia" w:eastAsiaTheme="minorEastAsia"/>
          <w:b/>
          <w:bCs/>
          <w:sz w:val="32"/>
          <w:szCs w:val="32"/>
        </w:rPr>
      </w:pPr>
      <w:r>
        <w:rPr>
          <w:rFonts w:cs="宋体" w:asciiTheme="minorEastAsia" w:hAnsiTheme="minorEastAsia" w:eastAsiaTheme="minorEastAsia"/>
          <w:b/>
          <w:bCs/>
          <w:sz w:val="32"/>
          <w:szCs w:val="32"/>
          <w:lang w:val="zh-CN"/>
        </w:rPr>
        <w:br w:type="page"/>
      </w:r>
      <w:r>
        <w:rPr>
          <w:rFonts w:hint="eastAsia" w:cs="宋体" w:asciiTheme="minorEastAsia" w:hAnsiTheme="minorEastAsia" w:eastAsiaTheme="minorEastAsia"/>
          <w:b/>
          <w:bCs/>
          <w:sz w:val="32"/>
          <w:szCs w:val="32"/>
          <w:lang w:val="zh-CN"/>
        </w:rPr>
        <w:t>商务技术文件</w:t>
      </w:r>
      <w:r>
        <w:rPr>
          <w:rFonts w:hint="eastAsia" w:cs="宋体" w:asciiTheme="minorEastAsia" w:hAnsiTheme="minorEastAsia" w:eastAsiaTheme="minorEastAsia"/>
          <w:b/>
          <w:bCs/>
          <w:sz w:val="32"/>
          <w:szCs w:val="32"/>
        </w:rPr>
        <w:t>目录</w:t>
      </w:r>
    </w:p>
    <w:tbl>
      <w:tblPr>
        <w:tblStyle w:val="21"/>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08"/>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808" w:type="dxa"/>
            <w:vAlign w:val="center"/>
          </w:tcPr>
          <w:p>
            <w:pPr>
              <w:widowControl/>
              <w:snapToGrid w:val="0"/>
              <w:spacing w:line="280" w:lineRule="exact"/>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目录内容</w:t>
            </w:r>
          </w:p>
        </w:tc>
        <w:tc>
          <w:tcPr>
            <w:tcW w:w="6383" w:type="dxa"/>
            <w:vAlign w:val="center"/>
          </w:tcPr>
          <w:p>
            <w:pPr>
              <w:widowControl/>
              <w:snapToGrid w:val="0"/>
              <w:spacing w:line="280" w:lineRule="exact"/>
              <w:jc w:val="center"/>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widowControl/>
              <w:snapToGrid w:val="0"/>
              <w:spacing w:line="28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1808"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产品技术参数和配置响应</w:t>
            </w:r>
          </w:p>
        </w:tc>
        <w:tc>
          <w:tcPr>
            <w:tcW w:w="6383" w:type="dxa"/>
            <w:vAlign w:val="center"/>
          </w:tcPr>
          <w:p>
            <w:pPr>
              <w:spacing w:line="360" w:lineRule="exac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供货产品响应一览表（附件</w:t>
            </w:r>
            <w:r>
              <w:rPr>
                <w:rFonts w:hint="eastAsia" w:ascii="宋体" w:hAnsi="宋体"/>
                <w:bCs/>
                <w:color w:val="000000" w:themeColor="text1"/>
                <w:sz w:val="24"/>
                <w:szCs w:val="24"/>
                <w:lang w:val="en-US" w:eastAsia="zh-CN"/>
                <w14:textFill>
                  <w14:solidFill>
                    <w14:schemeClr w14:val="tx1"/>
                  </w14:solidFill>
                </w14:textFill>
              </w:rPr>
              <w:t>7</w:t>
            </w:r>
            <w:r>
              <w:rPr>
                <w:rFonts w:hint="eastAsia" w:ascii="宋体" w:hAnsi="宋体"/>
                <w:bCs/>
                <w:color w:val="000000" w:themeColor="text1"/>
                <w:sz w:val="24"/>
                <w:szCs w:val="24"/>
                <w14:textFill>
                  <w14:solidFill>
                    <w14:schemeClr w14:val="tx1"/>
                  </w14:solidFill>
                </w14:textFill>
              </w:rPr>
              <w:t>）</w:t>
            </w:r>
          </w:p>
          <w:p>
            <w:pPr>
              <w:spacing w:line="36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提供设备响应中的</w:t>
            </w:r>
            <w:r>
              <w:rPr>
                <w:rFonts w:hint="eastAsia" w:ascii="宋体" w:hAnsi="宋体"/>
                <w:color w:val="000000" w:themeColor="text1"/>
                <w:sz w:val="24"/>
                <w14:textFill>
                  <w14:solidFill>
                    <w14:schemeClr w14:val="tx1"/>
                  </w14:solidFill>
                </w14:textFill>
              </w:rPr>
              <w:t>主要配件品牌、</w:t>
            </w:r>
            <w:r>
              <w:rPr>
                <w:rFonts w:hint="eastAsia" w:ascii="宋体" w:hAnsi="宋体"/>
                <w:color w:val="000000" w:themeColor="text1"/>
                <w:sz w:val="24"/>
                <w:szCs w:val="24"/>
                <w14:textFill>
                  <w14:solidFill>
                    <w14:schemeClr w14:val="tx1"/>
                  </w14:solidFill>
                </w14:textFill>
              </w:rPr>
              <w:t>配置、式样、功能、参数等。</w:t>
            </w:r>
          </w:p>
          <w:p>
            <w:pPr>
              <w:spacing w:line="36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附相关</w:t>
            </w:r>
            <w:r>
              <w:rPr>
                <w:rFonts w:hint="eastAsia" w:asciiTheme="minorEastAsia" w:hAnsiTheme="minorEastAsia" w:eastAsiaTheme="minorEastAsia"/>
                <w:color w:val="000000" w:themeColor="text1"/>
                <w:sz w:val="24"/>
                <w:szCs w:val="24"/>
                <w14:textFill>
                  <w14:solidFill>
                    <w14:schemeClr w14:val="tx1"/>
                  </w14:solidFill>
                </w14:textFill>
              </w:rPr>
              <w:t>产品彩页或投标产品参数标识图片。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12" w:type="dxa"/>
            <w:vAlign w:val="center"/>
          </w:tcPr>
          <w:p>
            <w:pPr>
              <w:widowControl/>
              <w:snapToGrid w:val="0"/>
              <w:spacing w:line="28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p>
        </w:tc>
        <w:tc>
          <w:tcPr>
            <w:tcW w:w="1808"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产品</w:t>
            </w:r>
            <w:r>
              <w:rPr>
                <w:rFonts w:hint="eastAsia" w:ascii="宋体" w:hAnsi="宋体"/>
                <w:color w:val="000000" w:themeColor="text1"/>
                <w:sz w:val="24"/>
                <w:lang w:eastAsia="zh-CN"/>
                <w14:textFill>
                  <w14:solidFill>
                    <w14:schemeClr w14:val="tx1"/>
                  </w14:solidFill>
                </w14:textFill>
              </w:rPr>
              <w:t>供应</w:t>
            </w:r>
            <w:r>
              <w:rPr>
                <w:rFonts w:hint="eastAsia" w:ascii="宋体" w:hAnsi="宋体"/>
                <w:color w:val="000000" w:themeColor="text1"/>
                <w:sz w:val="24"/>
                <w14:textFill>
                  <w14:solidFill>
                    <w14:schemeClr w14:val="tx1"/>
                  </w14:solidFill>
                </w14:textFill>
              </w:rPr>
              <w:t>实施方案</w:t>
            </w:r>
          </w:p>
        </w:tc>
        <w:tc>
          <w:tcPr>
            <w:tcW w:w="6383"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提供投标产品的</w:t>
            </w:r>
            <w:r>
              <w:rPr>
                <w:rFonts w:hint="eastAsia" w:ascii="宋体" w:hAnsi="宋体"/>
                <w:color w:val="000000" w:themeColor="text1"/>
                <w:sz w:val="24"/>
                <w:lang w:eastAsia="zh-CN"/>
                <w14:textFill>
                  <w14:solidFill>
                    <w14:schemeClr w14:val="tx1"/>
                  </w14:solidFill>
                </w14:textFill>
              </w:rPr>
              <w:t>供应</w:t>
            </w:r>
            <w:r>
              <w:rPr>
                <w:rFonts w:hint="eastAsia" w:ascii="宋体" w:hAnsi="宋体"/>
                <w:color w:val="000000" w:themeColor="text1"/>
                <w:sz w:val="24"/>
                <w14:textFill>
                  <w14:solidFill>
                    <w14:schemeClr w14:val="tx1"/>
                  </w14:solidFill>
                </w14:textFill>
              </w:rPr>
              <w:t>和实施方案的内容</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hint="eastAsia" w:ascii="宋体" w:eastAsia="宋体" w:cs="宋体"/>
                <w:color w:val="000000" w:themeColor="text1"/>
                <w:sz w:val="24"/>
                <w:szCs w:val="24"/>
                <w:lang w:eastAsia="zh-CN"/>
                <w14:textFill>
                  <w14:solidFill>
                    <w14:schemeClr w14:val="tx1"/>
                  </w14:solidFill>
                </w14:textFill>
              </w:rPr>
            </w:pPr>
            <w:r>
              <w:rPr>
                <w:rFonts w:hint="eastAsia" w:ascii="宋体" w:cs="宋体"/>
                <w:color w:val="000000" w:themeColor="text1"/>
                <w:sz w:val="24"/>
                <w:szCs w:val="24"/>
                <w:lang w:val="en-US" w:eastAsia="zh-CN"/>
                <w14:textFill>
                  <w14:solidFill>
                    <w14:schemeClr w14:val="tx1"/>
                  </w14:solidFill>
                </w14:textFill>
              </w:rPr>
              <w:t>3</w:t>
            </w:r>
          </w:p>
        </w:tc>
        <w:tc>
          <w:tcPr>
            <w:tcW w:w="1808"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售后服务机构</w:t>
            </w:r>
          </w:p>
        </w:tc>
        <w:tc>
          <w:tcPr>
            <w:tcW w:w="6383" w:type="dxa"/>
            <w:vAlign w:val="center"/>
          </w:tcPr>
          <w:p>
            <w:pPr>
              <w:rPr>
                <w:rFonts w:ascii="宋体" w:hAnsi="宋体"/>
                <w:color w:val="000000" w:themeColor="text1"/>
                <w:sz w:val="24"/>
                <w:szCs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提供生产厂家所设立的售后服务机构设置、售后服务机构功能、售后服务人员配置、售后服务机械设备配备</w:t>
            </w:r>
            <w:r>
              <w:rPr>
                <w:rFonts w:hint="eastAsia" w:ascii="宋体" w:hAnsi="宋体"/>
                <w:color w:val="000000" w:themeColor="text1"/>
                <w:sz w:val="24"/>
                <w:szCs w:val="24"/>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hint="eastAsia" w:ascii="宋体" w:eastAsia="宋体" w:cs="宋体"/>
                <w:color w:val="000000" w:themeColor="text1"/>
                <w:sz w:val="24"/>
                <w:szCs w:val="24"/>
                <w:lang w:eastAsia="zh-CN"/>
                <w14:textFill>
                  <w14:solidFill>
                    <w14:schemeClr w14:val="tx1"/>
                  </w14:solidFill>
                </w14:textFill>
              </w:rPr>
            </w:pPr>
            <w:r>
              <w:rPr>
                <w:rFonts w:hint="eastAsia" w:ascii="宋体" w:cs="宋体"/>
                <w:color w:val="000000" w:themeColor="text1"/>
                <w:sz w:val="24"/>
                <w:szCs w:val="24"/>
                <w:lang w:val="en-US" w:eastAsia="zh-CN"/>
                <w14:textFill>
                  <w14:solidFill>
                    <w14:schemeClr w14:val="tx1"/>
                  </w14:solidFill>
                </w14:textFill>
              </w:rPr>
              <w:t>4</w:t>
            </w:r>
          </w:p>
        </w:tc>
        <w:tc>
          <w:tcPr>
            <w:tcW w:w="1808" w:type="dxa"/>
            <w:vAlign w:val="center"/>
          </w:tcPr>
          <w:p>
            <w:pPr>
              <w:spacing w:line="3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售后服务承诺</w:t>
            </w:r>
          </w:p>
        </w:tc>
        <w:tc>
          <w:tcPr>
            <w:tcW w:w="6383" w:type="dxa"/>
            <w:vAlign w:val="center"/>
          </w:tcPr>
          <w:p>
            <w:pPr>
              <w:widowControl/>
              <w:snapToGrid w:val="0"/>
              <w:spacing w:line="36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提供售后服务承诺、回访制度、维修信誉等</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2" w:type="dxa"/>
            <w:vAlign w:val="center"/>
          </w:tcPr>
          <w:p>
            <w:pPr>
              <w:snapToGrid w:val="0"/>
              <w:spacing w:line="280" w:lineRule="exact"/>
              <w:jc w:val="center"/>
              <w:rPr>
                <w:rFonts w:hint="default" w:ascii="宋体" w:cs="宋体"/>
                <w:color w:val="000000" w:themeColor="text1"/>
                <w:sz w:val="24"/>
                <w:szCs w:val="24"/>
                <w:lang w:val="en-US" w:eastAsia="zh-CN"/>
                <w14:textFill>
                  <w14:solidFill>
                    <w14:schemeClr w14:val="tx1"/>
                  </w14:solidFill>
                </w14:textFill>
              </w:rPr>
            </w:pPr>
            <w:r>
              <w:rPr>
                <w:rFonts w:hint="eastAsia" w:ascii="宋体" w:cs="宋体"/>
                <w:color w:val="000000" w:themeColor="text1"/>
                <w:sz w:val="24"/>
                <w:szCs w:val="24"/>
                <w:lang w:val="en-US" w:eastAsia="zh-CN"/>
                <w14:textFill>
                  <w14:solidFill>
                    <w14:schemeClr w14:val="tx1"/>
                  </w14:solidFill>
                </w14:textFill>
              </w:rPr>
              <w:t>5</w:t>
            </w:r>
          </w:p>
        </w:tc>
        <w:tc>
          <w:tcPr>
            <w:tcW w:w="1808" w:type="dxa"/>
            <w:vAlign w:val="center"/>
          </w:tcPr>
          <w:p>
            <w:pPr>
              <w:spacing w:line="340" w:lineRule="exact"/>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增值服务方案</w:t>
            </w:r>
          </w:p>
        </w:tc>
        <w:tc>
          <w:tcPr>
            <w:tcW w:w="6383" w:type="dxa"/>
            <w:vAlign w:val="center"/>
          </w:tcPr>
          <w:p>
            <w:pPr>
              <w:widowControl/>
              <w:snapToGrid w:val="0"/>
              <w:spacing w:line="360" w:lineRule="exac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根据增值服务的内容方案。</w:t>
            </w:r>
          </w:p>
        </w:tc>
      </w:tr>
    </w:tbl>
    <w:p>
      <w:pPr>
        <w:pStyle w:val="2"/>
        <w:jc w:val="both"/>
        <w:outlineLvl w:val="9"/>
        <w:rPr>
          <w:rFonts w:asciiTheme="minorEastAsia" w:hAnsiTheme="minorEastAsia" w:eastAsiaTheme="minorEastAsia"/>
          <w:color w:val="auto"/>
        </w:rPr>
      </w:pPr>
    </w:p>
    <w:p>
      <w:pPr>
        <w:pStyle w:val="46"/>
        <w:shd w:val="clear" w:color="auto" w:fill="FFFFFF"/>
        <w:spacing w:before="0" w:beforeAutospacing="0" w:after="0" w:afterAutospacing="0" w:line="360" w:lineRule="auto"/>
        <w:rPr>
          <w:rFonts w:asciiTheme="minorEastAsia" w:hAnsiTheme="minorEastAsia" w:eastAsiaTheme="minorEastAsia"/>
          <w:b/>
          <w:bCs/>
          <w:lang w:bidi="ar"/>
        </w:rPr>
      </w:pPr>
      <w:r>
        <w:rPr>
          <w:rFonts w:asciiTheme="minorEastAsia" w:hAnsiTheme="minorEastAsia" w:eastAsiaTheme="minorEastAsia"/>
          <w:b/>
          <w:bCs/>
          <w:sz w:val="28"/>
          <w:szCs w:val="28"/>
        </w:rPr>
        <w:br w:type="page"/>
      </w:r>
      <w:r>
        <w:rPr>
          <w:rFonts w:hint="eastAsia" w:asciiTheme="minorEastAsia" w:hAnsiTheme="minorEastAsia" w:eastAsiaTheme="minorEastAsia"/>
          <w:b/>
          <w:bCs/>
          <w:lang w:bidi="ar"/>
        </w:rPr>
        <w:t>附件</w:t>
      </w:r>
      <w:r>
        <w:rPr>
          <w:rFonts w:hint="eastAsia" w:asciiTheme="minorEastAsia" w:hAnsiTheme="minorEastAsia" w:eastAsiaTheme="minorEastAsia"/>
          <w:b/>
          <w:bCs/>
          <w:lang w:val="en-US" w:eastAsia="zh-CN" w:bidi="ar"/>
        </w:rPr>
        <w:t>6</w:t>
      </w:r>
      <w:r>
        <w:rPr>
          <w:rFonts w:hint="eastAsia" w:asciiTheme="minorEastAsia" w:hAnsiTheme="minorEastAsia" w:eastAsiaTheme="minorEastAsia"/>
          <w:b/>
          <w:bCs/>
          <w:lang w:bidi="ar"/>
        </w:rPr>
        <w:t>：</w:t>
      </w:r>
    </w:p>
    <w:p>
      <w:pPr>
        <w:pStyle w:val="46"/>
        <w:shd w:val="clear" w:color="auto" w:fill="FFFFFF"/>
        <w:spacing w:before="0" w:beforeAutospacing="0" w:after="0" w:afterAutospacing="0" w:line="360" w:lineRule="auto"/>
        <w:jc w:val="center"/>
        <w:rPr>
          <w:rFonts w:cs="Times New Roman"/>
          <w:b/>
          <w:bCs/>
          <w:color w:val="000000" w:themeColor="text1"/>
          <w:spacing w:val="21"/>
          <w:sz w:val="32"/>
          <w:szCs w:val="32"/>
          <w14:textFill>
            <w14:solidFill>
              <w14:schemeClr w14:val="tx1"/>
            </w14:solidFill>
          </w14:textFill>
        </w:rPr>
      </w:pPr>
      <w:r>
        <w:rPr>
          <w:rFonts w:asciiTheme="minorEastAsia" w:hAnsiTheme="minorEastAsia" w:eastAsiaTheme="minorEastAsia"/>
          <w:b/>
          <w:bCs/>
          <w:sz w:val="32"/>
          <w:szCs w:val="32"/>
        </w:rPr>
        <w:t xml:space="preserve">  </w:t>
      </w:r>
      <w:r>
        <w:rPr>
          <w:rFonts w:hint="eastAsia"/>
          <w:b/>
          <w:bCs/>
          <w:color w:val="000000" w:themeColor="text1"/>
          <w:sz w:val="32"/>
          <w:szCs w:val="32"/>
          <w14:textFill>
            <w14:solidFill>
              <w14:schemeClr w14:val="tx1"/>
            </w14:solidFill>
          </w14:textFill>
        </w:rPr>
        <w:t>投标</w:t>
      </w:r>
      <w:r>
        <w:rPr>
          <w:rFonts w:hint="eastAsia"/>
          <w:b/>
          <w:bCs/>
          <w:color w:val="000000" w:themeColor="text1"/>
          <w:spacing w:val="21"/>
          <w:sz w:val="32"/>
          <w:szCs w:val="32"/>
          <w14:textFill>
            <w14:solidFill>
              <w14:schemeClr w14:val="tx1"/>
            </w14:solidFill>
          </w14:textFill>
        </w:rPr>
        <w:t>人基本情况表</w:t>
      </w:r>
    </w:p>
    <w:tbl>
      <w:tblPr>
        <w:tblStyle w:val="21"/>
        <w:tblW w:w="90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724"/>
        <w:gridCol w:w="759"/>
        <w:gridCol w:w="400"/>
        <w:gridCol w:w="783"/>
        <w:gridCol w:w="85"/>
        <w:gridCol w:w="1363"/>
        <w:gridCol w:w="375"/>
        <w:gridCol w:w="928"/>
        <w:gridCol w:w="408"/>
        <w:gridCol w:w="124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77" w:type="dxa"/>
          </w:tcPr>
          <w:p>
            <w:pPr>
              <w:pStyle w:val="46"/>
              <w:shd w:val="clear" w:color="auto" w:fill="FFFFFF"/>
              <w:spacing w:line="360" w:lineRule="auto"/>
              <w:rPr>
                <w:rFonts w:cs="Times New Roman"/>
                <w:color w:val="000000" w:themeColor="text1"/>
                <w:sz w:val="21"/>
                <w:szCs w:val="21"/>
                <w14:textFill>
                  <w14:solidFill>
                    <w14:schemeClr w14:val="tx1"/>
                  </w14:solidFill>
                </w14:textFill>
              </w:rPr>
            </w:pPr>
            <w:r>
              <w:rPr>
                <w:rFonts w:hint="eastAsia"/>
                <w:color w:val="000000" w:themeColor="text1"/>
                <w:spacing w:val="27"/>
                <w:sz w:val="21"/>
                <w:szCs w:val="21"/>
                <w14:textFill>
                  <w14:solidFill>
                    <w14:schemeClr w14:val="tx1"/>
                  </w14:solidFill>
                </w14:textFill>
              </w:rPr>
              <w:t>企业名称</w:t>
            </w:r>
          </w:p>
        </w:tc>
        <w:tc>
          <w:tcPr>
            <w:tcW w:w="4489" w:type="dxa"/>
            <w:gridSpan w:val="7"/>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336"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法人代表</w:t>
            </w:r>
          </w:p>
        </w:tc>
        <w:tc>
          <w:tcPr>
            <w:tcW w:w="2201"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77" w:type="dxa"/>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27"/>
                <w:sz w:val="21"/>
                <w:szCs w:val="21"/>
                <w14:textFill>
                  <w14:solidFill>
                    <w14:schemeClr w14:val="tx1"/>
                  </w14:solidFill>
                </w14:textFill>
              </w:rPr>
              <w:t>地址</w:t>
            </w:r>
          </w:p>
        </w:tc>
        <w:tc>
          <w:tcPr>
            <w:tcW w:w="4489" w:type="dxa"/>
            <w:gridSpan w:val="7"/>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1336" w:type="dxa"/>
            <w:gridSpan w:val="2"/>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企业性质</w:t>
            </w:r>
          </w:p>
        </w:tc>
        <w:tc>
          <w:tcPr>
            <w:tcW w:w="2201" w:type="dxa"/>
            <w:gridSpan w:val="2"/>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77" w:type="dxa"/>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27"/>
                <w:sz w:val="21"/>
                <w:szCs w:val="21"/>
                <w14:textFill>
                  <w14:solidFill>
                    <w14:schemeClr w14:val="tx1"/>
                  </w14:solidFill>
                </w14:textFill>
              </w:rPr>
              <w:t>股东姓名</w:t>
            </w:r>
          </w:p>
        </w:tc>
        <w:tc>
          <w:tcPr>
            <w:tcW w:w="724" w:type="dxa"/>
          </w:tcPr>
          <w:p>
            <w:pPr>
              <w:pStyle w:val="46"/>
              <w:shd w:val="clear" w:color="auto" w:fill="FFFFFF"/>
              <w:spacing w:before="0" w:beforeAutospacing="0" w:after="0" w:afterAutospacing="0" w:line="360" w:lineRule="auto"/>
              <w:rPr>
                <w:rFonts w:cs="Times New Roman"/>
                <w:color w:val="000000" w:themeColor="text1"/>
                <w:spacing w:val="16"/>
                <w:sz w:val="21"/>
                <w:szCs w:val="21"/>
                <w14:textFill>
                  <w14:solidFill>
                    <w14:schemeClr w14:val="tx1"/>
                  </w14:solidFill>
                </w14:textFill>
              </w:rPr>
            </w:pPr>
          </w:p>
        </w:tc>
        <w:tc>
          <w:tcPr>
            <w:tcW w:w="1159" w:type="dxa"/>
            <w:gridSpan w:val="2"/>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股权结构（</w:t>
            </w:r>
            <w:r>
              <w:rPr>
                <w:color w:val="000000" w:themeColor="text1"/>
                <w:spacing w:val="16"/>
                <w:sz w:val="21"/>
                <w:szCs w:val="21"/>
                <w14:textFill>
                  <w14:solidFill>
                    <w14:schemeClr w14:val="tx1"/>
                  </w14:solidFill>
                </w14:textFill>
              </w:rPr>
              <w:t>%</w:t>
            </w:r>
            <w:r>
              <w:rPr>
                <w:rFonts w:hint="eastAsia"/>
                <w:color w:val="000000" w:themeColor="text1"/>
                <w:spacing w:val="16"/>
                <w:sz w:val="21"/>
                <w:szCs w:val="21"/>
                <w14:textFill>
                  <w14:solidFill>
                    <w14:schemeClr w14:val="tx1"/>
                  </w14:solidFill>
                </w14:textFill>
              </w:rPr>
              <w:t>）</w:t>
            </w:r>
          </w:p>
        </w:tc>
        <w:tc>
          <w:tcPr>
            <w:tcW w:w="2606" w:type="dxa"/>
            <w:gridSpan w:val="4"/>
          </w:tcPr>
          <w:p>
            <w:pPr>
              <w:widowControl/>
              <w:spacing w:line="360" w:lineRule="auto"/>
              <w:jc w:val="left"/>
              <w:rPr>
                <w:rFonts w:ascii="宋体"/>
                <w:color w:val="000000" w:themeColor="text1"/>
                <w:spacing w:val="16"/>
                <w:kern w:val="0"/>
                <w14:textFill>
                  <w14:solidFill>
                    <w14:schemeClr w14:val="tx1"/>
                  </w14:solidFill>
                </w14:textFill>
              </w:rPr>
            </w:pPr>
          </w:p>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1336" w:type="dxa"/>
            <w:gridSpan w:val="2"/>
          </w:tcPr>
          <w:p>
            <w:pPr>
              <w:pStyle w:val="46"/>
              <w:shd w:val="clear" w:color="auto" w:fill="FFFFFF"/>
              <w:spacing w:line="360" w:lineRule="auto"/>
              <w:ind w:left="107"/>
              <w:rPr>
                <w:rFonts w:cs="Times New Roman"/>
                <w:color w:val="000000" w:themeColor="text1"/>
                <w:spacing w:val="16"/>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股东关系</w:t>
            </w:r>
          </w:p>
        </w:tc>
        <w:tc>
          <w:tcPr>
            <w:tcW w:w="2201" w:type="dxa"/>
            <w:gridSpan w:val="2"/>
          </w:tcPr>
          <w:p>
            <w:pPr>
              <w:pStyle w:val="46"/>
              <w:shd w:val="clear" w:color="auto" w:fill="FFFFFF"/>
              <w:spacing w:line="360" w:lineRule="auto"/>
              <w:ind w:left="107"/>
              <w:rPr>
                <w:rFonts w:cs="Times New Roman"/>
                <w:color w:val="000000" w:themeColor="text1"/>
                <w:spacing w:val="16"/>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77" w:type="dxa"/>
            <w:vMerge w:val="restart"/>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12"/>
                <w:sz w:val="21"/>
                <w:szCs w:val="21"/>
                <w14:textFill>
                  <w14:solidFill>
                    <w14:schemeClr w14:val="tx1"/>
                  </w14:solidFill>
                </w14:textFill>
              </w:rPr>
              <w:t>联系人</w:t>
            </w:r>
            <w:r>
              <w:rPr>
                <w:rFonts w:hint="eastAsia"/>
                <w:color w:val="000000" w:themeColor="text1"/>
                <w:spacing w:val="27"/>
                <w:sz w:val="21"/>
                <w:szCs w:val="21"/>
                <w14:textFill>
                  <w14:solidFill>
                    <w14:schemeClr w14:val="tx1"/>
                  </w14:solidFill>
                </w14:textFill>
              </w:rPr>
              <w:t>姓名</w:t>
            </w:r>
          </w:p>
        </w:tc>
        <w:tc>
          <w:tcPr>
            <w:tcW w:w="724" w:type="dxa"/>
            <w:vMerge w:val="restart"/>
            <w:tcBorders>
              <w:top w:val="nil"/>
            </w:tcBorders>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1159" w:type="dxa"/>
            <w:gridSpan w:val="2"/>
            <w:tcBorders>
              <w:top w:val="nil"/>
            </w:tcBorders>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固定电话</w:t>
            </w:r>
          </w:p>
        </w:tc>
        <w:tc>
          <w:tcPr>
            <w:tcW w:w="2606" w:type="dxa"/>
            <w:gridSpan w:val="4"/>
            <w:tcBorders>
              <w:top w:val="nil"/>
            </w:tcBorders>
          </w:tcPr>
          <w:p>
            <w:pPr>
              <w:widowControl/>
              <w:spacing w:line="360" w:lineRule="auto"/>
              <w:jc w:val="left"/>
              <w:rPr>
                <w:rFonts w:ascii="宋体"/>
                <w:color w:val="000000" w:themeColor="text1"/>
                <w:spacing w:val="16"/>
                <w:kern w:val="0"/>
                <w14:textFill>
                  <w14:solidFill>
                    <w14:schemeClr w14:val="tx1"/>
                  </w14:solidFill>
                </w14:textFill>
              </w:rPr>
            </w:pPr>
          </w:p>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1336" w:type="dxa"/>
            <w:gridSpan w:val="2"/>
            <w:vMerge w:val="restart"/>
          </w:tcPr>
          <w:p>
            <w:pPr>
              <w:pStyle w:val="46"/>
              <w:shd w:val="clear" w:color="auto" w:fill="FFFFFF"/>
              <w:spacing w:before="0" w:beforeAutospacing="0" w:after="0" w:afterAutospacing="0"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传真</w:t>
            </w:r>
          </w:p>
        </w:tc>
        <w:tc>
          <w:tcPr>
            <w:tcW w:w="2201" w:type="dxa"/>
            <w:gridSpan w:val="2"/>
            <w:vMerge w:val="restart"/>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7" w:type="dxa"/>
            <w:vMerge w:val="continue"/>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724" w:type="dxa"/>
            <w:vMerge w:val="continue"/>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1159" w:type="dxa"/>
            <w:gridSpan w:val="2"/>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27"/>
                <w:sz w:val="21"/>
                <w:szCs w:val="21"/>
                <w14:textFill>
                  <w14:solidFill>
                    <w14:schemeClr w14:val="tx1"/>
                  </w14:solidFill>
                </w14:textFill>
              </w:rPr>
              <w:t>手机</w:t>
            </w:r>
          </w:p>
        </w:tc>
        <w:tc>
          <w:tcPr>
            <w:tcW w:w="2606" w:type="dxa"/>
            <w:gridSpan w:val="4"/>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1336" w:type="dxa"/>
            <w:gridSpan w:val="2"/>
            <w:vMerge w:val="continue"/>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2201" w:type="dxa"/>
            <w:gridSpan w:val="2"/>
            <w:vMerge w:val="continue"/>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977" w:type="dxa"/>
            <w:vMerge w:val="restart"/>
          </w:tcPr>
          <w:p>
            <w:pPr>
              <w:pStyle w:val="46"/>
              <w:shd w:val="clear" w:color="auto" w:fill="FFFFFF"/>
              <w:spacing w:line="360" w:lineRule="auto"/>
              <w:ind w:left="107"/>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w:t>
            </w:r>
          </w:p>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业</w:t>
            </w:r>
          </w:p>
          <w:p>
            <w:pPr>
              <w:pStyle w:val="46"/>
              <w:shd w:val="clear" w:color="auto" w:fill="FFFFFF"/>
              <w:spacing w:line="360" w:lineRule="auto"/>
              <w:ind w:left="107"/>
              <w:rPr>
                <w:rFonts w:cs="Times New Roman"/>
                <w:color w:val="000000" w:themeColor="text1"/>
                <w:spacing w:val="27"/>
                <w:sz w:val="21"/>
                <w:szCs w:val="21"/>
                <w14:textFill>
                  <w14:solidFill>
                    <w14:schemeClr w14:val="tx1"/>
                  </w14:solidFill>
                </w14:textFill>
              </w:rPr>
            </w:pPr>
            <w:r>
              <w:rPr>
                <w:rFonts w:hint="eastAsia"/>
                <w:color w:val="000000" w:themeColor="text1"/>
                <w:spacing w:val="27"/>
                <w:sz w:val="21"/>
                <w:szCs w:val="21"/>
                <w14:textFill>
                  <w14:solidFill>
                    <w14:schemeClr w14:val="tx1"/>
                  </w14:solidFill>
                </w14:textFill>
              </w:rPr>
              <w:t>概</w:t>
            </w:r>
          </w:p>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r>
              <w:rPr>
                <w:rFonts w:hint="eastAsia"/>
                <w:color w:val="000000" w:themeColor="text1"/>
                <w:spacing w:val="27"/>
                <w:sz w:val="21"/>
                <w:szCs w:val="21"/>
                <w14:textFill>
                  <w14:solidFill>
                    <w14:schemeClr w14:val="tx1"/>
                  </w14:solidFill>
                </w14:textFill>
              </w:rPr>
              <w:t>况</w:t>
            </w:r>
          </w:p>
        </w:tc>
        <w:tc>
          <w:tcPr>
            <w:tcW w:w="724" w:type="dxa"/>
            <w:tcBorders>
              <w:top w:val="nil"/>
            </w:tcBorders>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职工人数</w:t>
            </w:r>
          </w:p>
        </w:tc>
        <w:tc>
          <w:tcPr>
            <w:tcW w:w="1159" w:type="dxa"/>
            <w:gridSpan w:val="2"/>
            <w:tcBorders>
              <w:top w:val="nil"/>
            </w:tcBorders>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868" w:type="dxa"/>
            <w:gridSpan w:val="2"/>
            <w:tcBorders>
              <w:top w:val="nil"/>
            </w:tcBorders>
          </w:tcPr>
          <w:p>
            <w:pPr>
              <w:pStyle w:val="46"/>
              <w:shd w:val="clear" w:color="auto" w:fill="FFFFFF"/>
              <w:spacing w:before="0" w:beforeAutospacing="0" w:after="0" w:afterAutospacing="0" w:line="360" w:lineRule="auto"/>
              <w:rPr>
                <w:rFonts w:cs="Times New Roman"/>
                <w:color w:val="000000" w:themeColor="text1"/>
                <w:sz w:val="21"/>
                <w:szCs w:val="21"/>
                <w14:textFill>
                  <w14:solidFill>
                    <w14:schemeClr w14:val="tx1"/>
                  </w14:solidFill>
                </w14:textFill>
              </w:rPr>
            </w:pPr>
            <w:r>
              <w:rPr>
                <w:rFonts w:hint="eastAsia"/>
                <w:color w:val="000000" w:themeColor="text1"/>
                <w:spacing w:val="18"/>
                <w:sz w:val="21"/>
                <w:szCs w:val="21"/>
                <w14:textFill>
                  <w14:solidFill>
                    <w14:schemeClr w14:val="tx1"/>
                  </w14:solidFill>
                </w14:textFill>
              </w:rPr>
              <w:t>具备大专以</w:t>
            </w:r>
            <w:r>
              <w:rPr>
                <w:rFonts w:hint="eastAsia"/>
                <w:color w:val="000000" w:themeColor="text1"/>
                <w:spacing w:val="12"/>
                <w:sz w:val="21"/>
                <w:szCs w:val="21"/>
                <w14:textFill>
                  <w14:solidFill>
                    <w14:schemeClr w14:val="tx1"/>
                  </w14:solidFill>
                </w14:textFill>
              </w:rPr>
              <w:t>上学历人数</w:t>
            </w:r>
          </w:p>
        </w:tc>
        <w:tc>
          <w:tcPr>
            <w:tcW w:w="1738" w:type="dxa"/>
            <w:gridSpan w:val="2"/>
            <w:tcBorders>
              <w:top w:val="nil"/>
            </w:tcBorders>
          </w:tcPr>
          <w:p>
            <w:pPr>
              <w:widowControl/>
              <w:spacing w:line="360" w:lineRule="auto"/>
              <w:jc w:val="left"/>
              <w:rPr>
                <w:rFonts w:ascii="宋体"/>
                <w:color w:val="000000" w:themeColor="text1"/>
                <w:spacing w:val="16"/>
                <w:kern w:val="0"/>
                <w14:textFill>
                  <w14:solidFill>
                    <w14:schemeClr w14:val="tx1"/>
                  </w14:solidFill>
                </w14:textFill>
              </w:rPr>
            </w:pPr>
          </w:p>
          <w:p>
            <w:pPr>
              <w:widowControl/>
              <w:spacing w:line="360" w:lineRule="auto"/>
              <w:jc w:val="left"/>
              <w:rPr>
                <w:rFonts w:ascii="宋体"/>
                <w:color w:val="000000" w:themeColor="text1"/>
                <w:spacing w:val="16"/>
                <w:kern w:val="0"/>
                <w14:textFill>
                  <w14:solidFill>
                    <w14:schemeClr w14:val="tx1"/>
                  </w14:solidFill>
                </w14:textFill>
              </w:rPr>
            </w:pPr>
          </w:p>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c>
          <w:tcPr>
            <w:tcW w:w="1336" w:type="dxa"/>
            <w:gridSpan w:val="2"/>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65"/>
                <w:sz w:val="21"/>
                <w:szCs w:val="21"/>
                <w14:textFill>
                  <w14:solidFill>
                    <w14:schemeClr w14:val="tx1"/>
                  </w14:solidFill>
                </w14:textFill>
              </w:rPr>
              <w:t>国家授予技</w:t>
            </w:r>
            <w:r>
              <w:rPr>
                <w:rFonts w:hint="eastAsia"/>
                <w:color w:val="000000" w:themeColor="text1"/>
                <w:spacing w:val="12"/>
                <w:sz w:val="21"/>
                <w:szCs w:val="21"/>
                <w14:textFill>
                  <w14:solidFill>
                    <w14:schemeClr w14:val="tx1"/>
                  </w14:solidFill>
                </w14:textFill>
              </w:rPr>
              <w:t>术职称人数</w:t>
            </w:r>
          </w:p>
        </w:tc>
        <w:tc>
          <w:tcPr>
            <w:tcW w:w="2201" w:type="dxa"/>
            <w:gridSpan w:val="2"/>
          </w:tcPr>
          <w:p>
            <w:pPr>
              <w:widowControl/>
              <w:spacing w:line="360" w:lineRule="auto"/>
              <w:jc w:val="left"/>
              <w:rPr>
                <w:rFonts w:ascii="宋体"/>
                <w:color w:val="000000" w:themeColor="text1"/>
                <w:spacing w:val="16"/>
                <w:kern w:val="0"/>
                <w14:textFill>
                  <w14:solidFill>
                    <w14:schemeClr w14:val="tx1"/>
                  </w14:solidFill>
                </w14:textFill>
              </w:rPr>
            </w:pPr>
          </w:p>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977" w:type="dxa"/>
            <w:vMerge w:val="continue"/>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724" w:type="dxa"/>
          </w:tcPr>
          <w:p>
            <w:pPr>
              <w:pStyle w:val="46"/>
              <w:shd w:val="clear" w:color="auto" w:fill="FFFFFF"/>
              <w:spacing w:line="360" w:lineRule="auto"/>
              <w:rPr>
                <w:rFonts w:cs="Times New Roman"/>
                <w:color w:val="000000" w:themeColor="text1"/>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占地面积</w:t>
            </w:r>
          </w:p>
        </w:tc>
        <w:tc>
          <w:tcPr>
            <w:tcW w:w="1159"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868"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建筑面积</w:t>
            </w:r>
          </w:p>
        </w:tc>
        <w:tc>
          <w:tcPr>
            <w:tcW w:w="1738" w:type="dxa"/>
            <w:gridSpan w:val="2"/>
          </w:tcPr>
          <w:p>
            <w:pPr>
              <w:pStyle w:val="46"/>
              <w:shd w:val="clear" w:color="auto" w:fill="FFFFFF"/>
              <w:spacing w:line="360" w:lineRule="auto"/>
              <w:ind w:firstLine="420" w:firstLineChars="200"/>
              <w:rPr>
                <w:rFonts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平方米</w:t>
            </w:r>
            <w:r>
              <w:rPr>
                <w:color w:val="000000" w:themeColor="text1"/>
                <w:sz w:val="21"/>
                <w:szCs w:val="21"/>
                <w14:textFill>
                  <w14:solidFill>
                    <w14:schemeClr w14:val="tx1"/>
                  </w14:solidFill>
                </w14:textFill>
              </w:rPr>
              <w:t xml:space="preserve"> </w:t>
            </w:r>
            <w:r>
              <w:rPr>
                <w:rFonts w:hint="eastAsia"/>
                <w:color w:val="000000" w:themeColor="text1"/>
                <w:spacing w:val="16"/>
                <w:sz w:val="21"/>
                <w:szCs w:val="21"/>
                <w14:textFill>
                  <w14:solidFill>
                    <w14:schemeClr w14:val="tx1"/>
                  </w14:solidFill>
                </w14:textFill>
              </w:rPr>
              <w:t>□自有□租赁</w:t>
            </w:r>
          </w:p>
        </w:tc>
        <w:tc>
          <w:tcPr>
            <w:tcW w:w="1336"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生产经营场所及场所的设施与设备</w:t>
            </w:r>
          </w:p>
        </w:tc>
        <w:tc>
          <w:tcPr>
            <w:tcW w:w="2201" w:type="dxa"/>
            <w:gridSpan w:val="2"/>
          </w:tcPr>
          <w:p>
            <w:pPr>
              <w:pStyle w:val="46"/>
              <w:shd w:val="clear" w:color="auto" w:fill="FFFFFF"/>
              <w:spacing w:before="0" w:beforeAutospacing="0" w:after="0" w:afterAutospacing="0" w:line="360" w:lineRule="auto"/>
              <w:rPr>
                <w:rFonts w:cs="Times New Roman"/>
                <w:color w:val="000000" w:themeColor="text1"/>
                <w:spacing w:val="16"/>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977" w:type="dxa"/>
            <w:vMerge w:val="continue"/>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724" w:type="dxa"/>
          </w:tcPr>
          <w:p>
            <w:pPr>
              <w:pStyle w:val="46"/>
              <w:shd w:val="clear" w:color="auto" w:fill="FFFFFF"/>
              <w:spacing w:line="360" w:lineRule="auto"/>
              <w:ind w:left="2"/>
              <w:rPr>
                <w:rFonts w:cs="Times New Roman"/>
                <w:color w:val="000000" w:themeColor="text1"/>
                <w:spacing w:val="16"/>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注册资金</w:t>
            </w:r>
          </w:p>
        </w:tc>
        <w:tc>
          <w:tcPr>
            <w:tcW w:w="1159" w:type="dxa"/>
            <w:gridSpan w:val="2"/>
          </w:tcPr>
          <w:p>
            <w:pPr>
              <w:pStyle w:val="46"/>
              <w:shd w:val="clear" w:color="auto" w:fill="FFFFFF"/>
              <w:spacing w:line="360" w:lineRule="auto"/>
              <w:ind w:left="2"/>
              <w:rPr>
                <w:rFonts w:cs="Times New Roman"/>
                <w:color w:val="000000" w:themeColor="text1"/>
                <w:sz w:val="21"/>
                <w:szCs w:val="21"/>
                <w14:textFill>
                  <w14:solidFill>
                    <w14:schemeClr w14:val="tx1"/>
                  </w14:solidFill>
                </w14:textFill>
              </w:rPr>
            </w:pPr>
          </w:p>
        </w:tc>
        <w:tc>
          <w:tcPr>
            <w:tcW w:w="868" w:type="dxa"/>
            <w:gridSpan w:val="2"/>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注册发证</w:t>
            </w:r>
            <w:r>
              <w:rPr>
                <w:rFonts w:hint="eastAsia"/>
                <w:color w:val="000000" w:themeColor="text1"/>
                <w:spacing w:val="27"/>
                <w:sz w:val="21"/>
                <w:szCs w:val="21"/>
                <w14:textFill>
                  <w14:solidFill>
                    <w14:schemeClr w14:val="tx1"/>
                  </w14:solidFill>
                </w14:textFill>
              </w:rPr>
              <w:t>机关</w:t>
            </w:r>
          </w:p>
        </w:tc>
        <w:tc>
          <w:tcPr>
            <w:tcW w:w="3074" w:type="dxa"/>
            <w:gridSpan w:val="4"/>
          </w:tcPr>
          <w:p>
            <w:pPr>
              <w:widowControl/>
              <w:spacing w:line="360" w:lineRule="auto"/>
              <w:jc w:val="left"/>
              <w:rPr>
                <w:rFonts w:ascii="宋体"/>
                <w:color w:val="000000" w:themeColor="text1"/>
                <w:kern w:val="0"/>
                <w14:textFill>
                  <w14:solidFill>
                    <w14:schemeClr w14:val="tx1"/>
                  </w14:solidFill>
                </w14:textFill>
              </w:rPr>
            </w:pPr>
          </w:p>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1244" w:type="dxa"/>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公司成</w:t>
            </w:r>
            <w:r>
              <w:rPr>
                <w:rFonts w:hint="eastAsia"/>
                <w:color w:val="000000" w:themeColor="text1"/>
                <w:spacing w:val="12"/>
                <w:sz w:val="21"/>
                <w:szCs w:val="21"/>
                <w14:textFill>
                  <w14:solidFill>
                    <w14:schemeClr w14:val="tx1"/>
                  </w14:solidFill>
                </w14:textFill>
              </w:rPr>
              <w:t>立时间</w:t>
            </w:r>
          </w:p>
        </w:tc>
        <w:tc>
          <w:tcPr>
            <w:tcW w:w="958" w:type="dxa"/>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77" w:type="dxa"/>
            <w:vMerge w:val="continue"/>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724" w:type="dxa"/>
          </w:tcPr>
          <w:p>
            <w:pPr>
              <w:pStyle w:val="46"/>
              <w:shd w:val="clear" w:color="auto" w:fill="FFFFFF"/>
              <w:spacing w:line="360" w:lineRule="auto"/>
              <w:ind w:left="2"/>
              <w:rPr>
                <w:rFonts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核准经营范围</w:t>
            </w:r>
          </w:p>
        </w:tc>
        <w:tc>
          <w:tcPr>
            <w:tcW w:w="7302" w:type="dxa"/>
            <w:gridSpan w:val="10"/>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77" w:type="dxa"/>
            <w:vMerge w:val="continue"/>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8026" w:type="dxa"/>
            <w:gridSpan w:val="11"/>
          </w:tcPr>
          <w:p>
            <w:pPr>
              <w:pStyle w:val="46"/>
              <w:shd w:val="clear" w:color="auto" w:fill="FFFFFF"/>
              <w:spacing w:line="360" w:lineRule="auto"/>
              <w:rPr>
                <w:rFonts w:cs="Times New Roman"/>
                <w:color w:val="000000" w:themeColor="text1"/>
                <w:spacing w:val="13"/>
                <w:sz w:val="21"/>
                <w:szCs w:val="21"/>
                <w14:textFill>
                  <w14:solidFill>
                    <w14:schemeClr w14:val="tx1"/>
                  </w14:solidFill>
                </w14:textFill>
              </w:rPr>
            </w:pPr>
            <w:r>
              <w:rPr>
                <w:rFonts w:hint="eastAsia"/>
                <w:color w:val="000000" w:themeColor="text1"/>
                <w:spacing w:val="13"/>
                <w:sz w:val="21"/>
                <w:szCs w:val="21"/>
                <w14:textFill>
                  <w14:solidFill>
                    <w14:schemeClr w14:val="tx1"/>
                  </w14:solidFill>
                </w14:textFill>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77" w:type="dxa"/>
            <w:vMerge w:val="restart"/>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w:t>
            </w:r>
          </w:p>
          <w:p>
            <w:pPr>
              <w:pStyle w:val="46"/>
              <w:shd w:val="clear" w:color="auto" w:fill="FFFFFF"/>
              <w:spacing w:line="360" w:lineRule="auto"/>
              <w:ind w:left="107"/>
              <w:rPr>
                <w:rFonts w:cs="Times New Roman"/>
                <w:color w:val="000000" w:themeColor="text1"/>
                <w:spacing w:val="16"/>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w:t>
            </w:r>
            <w:r>
              <w:rPr>
                <w:rFonts w:hint="eastAsia"/>
                <w:color w:val="000000" w:themeColor="text1"/>
                <w:spacing w:val="12"/>
                <w:sz w:val="21"/>
                <w:szCs w:val="21"/>
                <w14:textFill>
                  <w14:solidFill>
                    <w14:schemeClr w14:val="tx1"/>
                  </w14:solidFill>
                </w14:textFill>
              </w:rPr>
              <w:t>业有关资质获证情况</w:t>
            </w:r>
          </w:p>
        </w:tc>
        <w:tc>
          <w:tcPr>
            <w:tcW w:w="1483" w:type="dxa"/>
            <w:gridSpan w:val="2"/>
            <w:vMerge w:val="restart"/>
          </w:tcPr>
          <w:p>
            <w:pPr>
              <w:pStyle w:val="46"/>
              <w:shd w:val="clear" w:color="auto" w:fill="FFFFFF"/>
              <w:spacing w:before="0" w:beforeAutospacing="0" w:after="0" w:afterAutospacing="0" w:line="360" w:lineRule="auto"/>
              <w:rPr>
                <w:rFonts w:cs="Times New Roman"/>
                <w:color w:val="000000" w:themeColor="text1"/>
                <w:spacing w:val="16"/>
                <w:sz w:val="21"/>
                <w:szCs w:val="21"/>
                <w14:textFill>
                  <w14:solidFill>
                    <w14:schemeClr w14:val="tx1"/>
                  </w14:solidFill>
                </w14:textFill>
              </w:rPr>
            </w:pPr>
            <w:r>
              <w:rPr>
                <w:rFonts w:hint="eastAsia" w:cs="Times New Roman"/>
                <w:color w:val="000000" w:themeColor="text1"/>
                <w:spacing w:val="16"/>
                <w:sz w:val="21"/>
                <w:szCs w:val="21"/>
                <w14:textFill>
                  <w14:solidFill>
                    <w14:schemeClr w14:val="tx1"/>
                  </w14:solidFill>
                </w14:textFill>
              </w:rPr>
              <w:t>企业资质证书</w:t>
            </w:r>
          </w:p>
        </w:tc>
        <w:tc>
          <w:tcPr>
            <w:tcW w:w="1183" w:type="dxa"/>
            <w:gridSpan w:val="2"/>
          </w:tcPr>
          <w:p>
            <w:pPr>
              <w:pStyle w:val="46"/>
              <w:shd w:val="clear" w:color="auto" w:fill="FFFFFF"/>
              <w:spacing w:line="360" w:lineRule="auto"/>
              <w:ind w:right="-78" w:rightChars="-37"/>
              <w:rPr>
                <w:rFonts w:cs="Times New Roman"/>
                <w:color w:val="000000" w:themeColor="text1"/>
                <w:spacing w:val="16"/>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名称</w:t>
            </w:r>
          </w:p>
        </w:tc>
        <w:tc>
          <w:tcPr>
            <w:tcW w:w="1448" w:type="dxa"/>
            <w:gridSpan w:val="2"/>
          </w:tcPr>
          <w:p>
            <w:pPr>
              <w:pStyle w:val="46"/>
              <w:shd w:val="clear" w:color="auto" w:fill="FFFFFF"/>
              <w:spacing w:before="0" w:beforeAutospacing="0" w:after="0" w:afterAutospacing="0" w:line="360" w:lineRule="auto"/>
              <w:rPr>
                <w:rFonts w:cs="Times New Roman"/>
                <w:color w:val="000000" w:themeColor="text1"/>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发证机关</w:t>
            </w:r>
          </w:p>
        </w:tc>
        <w:tc>
          <w:tcPr>
            <w:tcW w:w="1303" w:type="dxa"/>
            <w:gridSpan w:val="2"/>
          </w:tcPr>
          <w:p>
            <w:pPr>
              <w:pStyle w:val="46"/>
              <w:shd w:val="clear" w:color="auto" w:fill="FFFFFF"/>
              <w:spacing w:line="360" w:lineRule="auto"/>
              <w:jc w:val="center"/>
              <w:rPr>
                <w:rFonts w:cs="Times New Roman"/>
                <w:color w:val="000000" w:themeColor="text1"/>
                <w:sz w:val="21"/>
                <w:szCs w:val="21"/>
                <w14:textFill>
                  <w14:solidFill>
                    <w14:schemeClr w14:val="tx1"/>
                  </w14:solidFill>
                </w14:textFill>
              </w:rPr>
            </w:pPr>
            <w:r>
              <w:rPr>
                <w:rFonts w:hint="eastAsia"/>
                <w:color w:val="000000" w:themeColor="text1"/>
                <w:spacing w:val="27"/>
                <w:sz w:val="21"/>
                <w:szCs w:val="21"/>
                <w14:textFill>
                  <w14:solidFill>
                    <w14:schemeClr w14:val="tx1"/>
                  </w14:solidFill>
                </w14:textFill>
              </w:rPr>
              <w:t>编号</w:t>
            </w:r>
          </w:p>
        </w:tc>
        <w:tc>
          <w:tcPr>
            <w:tcW w:w="1652" w:type="dxa"/>
            <w:gridSpan w:val="2"/>
          </w:tcPr>
          <w:p>
            <w:pPr>
              <w:pStyle w:val="46"/>
              <w:shd w:val="clear" w:color="auto" w:fill="FFFFFF"/>
              <w:spacing w:line="360" w:lineRule="auto"/>
              <w:jc w:val="center"/>
              <w:rPr>
                <w:rFonts w:cs="Times New Roman"/>
                <w:color w:val="000000" w:themeColor="text1"/>
                <w:sz w:val="21"/>
                <w:szCs w:val="21"/>
                <w14:textFill>
                  <w14:solidFill>
                    <w14:schemeClr w14:val="tx1"/>
                  </w14:solidFill>
                </w14:textFill>
              </w:rPr>
            </w:pPr>
            <w:r>
              <w:rPr>
                <w:rFonts w:hint="eastAsia"/>
                <w:color w:val="000000" w:themeColor="text1"/>
                <w:spacing w:val="16"/>
                <w:sz w:val="21"/>
                <w:szCs w:val="21"/>
                <w14:textFill>
                  <w14:solidFill>
                    <w14:schemeClr w14:val="tx1"/>
                  </w14:solidFill>
                </w14:textFill>
              </w:rPr>
              <w:t>发证时间</w:t>
            </w:r>
          </w:p>
        </w:tc>
        <w:tc>
          <w:tcPr>
            <w:tcW w:w="958" w:type="dxa"/>
          </w:tcPr>
          <w:p>
            <w:pPr>
              <w:pStyle w:val="46"/>
              <w:shd w:val="clear" w:color="auto" w:fill="FFFFFF"/>
              <w:spacing w:before="0" w:beforeAutospacing="0" w:after="0" w:afterAutospacing="0" w:line="360" w:lineRule="auto"/>
              <w:jc w:val="center"/>
              <w:rPr>
                <w:rFonts w:cs="Times New Roman"/>
                <w:color w:val="000000" w:themeColor="text1"/>
                <w:sz w:val="21"/>
                <w:szCs w:val="21"/>
                <w14:textFill>
                  <w14:solidFill>
                    <w14:schemeClr w14:val="tx1"/>
                  </w14:solidFill>
                </w14:textFill>
              </w:rPr>
            </w:pPr>
            <w:r>
              <w:rPr>
                <w:rFonts w:hint="eastAsia"/>
                <w:color w:val="000000" w:themeColor="text1"/>
                <w:spacing w:val="27"/>
                <w:sz w:val="21"/>
                <w:szCs w:val="21"/>
                <w14:textFill>
                  <w14:solidFill>
                    <w14:schemeClr w14:val="tx1"/>
                  </w14:solidFill>
                </w14:textFill>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977" w:type="dxa"/>
            <w:vMerge w:val="continue"/>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1483" w:type="dxa"/>
            <w:gridSpan w:val="2"/>
            <w:vMerge w:val="continue"/>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183"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448"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303"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652"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958" w:type="dxa"/>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977" w:type="dxa"/>
            <w:vMerge w:val="continue"/>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1483" w:type="dxa"/>
            <w:gridSpan w:val="2"/>
            <w:vMerge w:val="continue"/>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183"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448"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303"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652"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958" w:type="dxa"/>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977" w:type="dxa"/>
            <w:vMerge w:val="continue"/>
          </w:tcPr>
          <w:p>
            <w:pPr>
              <w:pStyle w:val="46"/>
              <w:shd w:val="clear" w:color="auto" w:fill="FFFFFF"/>
              <w:spacing w:line="360" w:lineRule="auto"/>
              <w:ind w:left="107"/>
              <w:rPr>
                <w:rFonts w:cs="Times New Roman"/>
                <w:color w:val="000000" w:themeColor="text1"/>
                <w:sz w:val="21"/>
                <w:szCs w:val="21"/>
                <w14:textFill>
                  <w14:solidFill>
                    <w14:schemeClr w14:val="tx1"/>
                  </w14:solidFill>
                </w14:textFill>
              </w:rPr>
            </w:pPr>
          </w:p>
        </w:tc>
        <w:tc>
          <w:tcPr>
            <w:tcW w:w="1483" w:type="dxa"/>
            <w:gridSpan w:val="2"/>
            <w:vMerge w:val="continue"/>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183"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448"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303"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1652" w:type="dxa"/>
            <w:gridSpan w:val="2"/>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c>
          <w:tcPr>
            <w:tcW w:w="958" w:type="dxa"/>
          </w:tcPr>
          <w:p>
            <w:pPr>
              <w:pStyle w:val="46"/>
              <w:shd w:val="clear" w:color="auto" w:fill="FFFFFF"/>
              <w:spacing w:line="360" w:lineRule="auto"/>
              <w:rPr>
                <w:rFonts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977" w:type="dxa"/>
            <w:vMerge w:val="continue"/>
          </w:tcPr>
          <w:p>
            <w:pPr>
              <w:pStyle w:val="46"/>
              <w:shd w:val="clear" w:color="auto" w:fill="FFFFFF"/>
              <w:spacing w:line="360" w:lineRule="auto"/>
              <w:ind w:left="107"/>
              <w:rPr>
                <w:rFonts w:cs="Times New Roman"/>
                <w:color w:val="000000" w:themeColor="text1"/>
                <w:spacing w:val="16"/>
                <w:sz w:val="21"/>
                <w:szCs w:val="21"/>
                <w14:textFill>
                  <w14:solidFill>
                    <w14:schemeClr w14:val="tx1"/>
                  </w14:solidFill>
                </w14:textFill>
              </w:rPr>
            </w:pPr>
          </w:p>
        </w:tc>
        <w:tc>
          <w:tcPr>
            <w:tcW w:w="1483" w:type="dxa"/>
            <w:gridSpan w:val="2"/>
          </w:tcPr>
          <w:p>
            <w:pPr>
              <w:pStyle w:val="46"/>
              <w:shd w:val="clear" w:color="auto" w:fill="FFFFFF"/>
              <w:spacing w:before="0" w:beforeAutospacing="0" w:after="0" w:afterAutospacing="0" w:line="360" w:lineRule="auto"/>
              <w:ind w:right="-107" w:rightChars="-51"/>
              <w:rPr>
                <w:rFonts w:cs="Times New Roman"/>
                <w:color w:val="000000" w:themeColor="text1"/>
                <w:spacing w:val="41"/>
                <w:sz w:val="21"/>
                <w:szCs w:val="21"/>
                <w14:textFill>
                  <w14:solidFill>
                    <w14:schemeClr w14:val="tx1"/>
                  </w14:solidFill>
                </w14:textFill>
              </w:rPr>
            </w:pPr>
            <w:r>
              <w:rPr>
                <w:rFonts w:hint="eastAsia"/>
                <w:color w:val="000000" w:themeColor="text1"/>
                <w:spacing w:val="41"/>
                <w:sz w:val="21"/>
                <w:szCs w:val="21"/>
                <w14:textFill>
                  <w14:solidFill>
                    <w14:schemeClr w14:val="tx1"/>
                  </w14:solidFill>
                </w14:textFill>
              </w:rPr>
              <w:t>企业通过质量体系、环保</w:t>
            </w:r>
            <w:r>
              <w:rPr>
                <w:rFonts w:hint="eastAsia"/>
                <w:color w:val="000000" w:themeColor="text1"/>
                <w:spacing w:val="11"/>
                <w:sz w:val="21"/>
                <w:szCs w:val="21"/>
                <w14:textFill>
                  <w14:solidFill>
                    <w14:schemeClr w14:val="tx1"/>
                  </w14:solidFill>
                </w14:textFill>
              </w:rPr>
              <w:t>体系等认证情况</w:t>
            </w:r>
          </w:p>
        </w:tc>
        <w:tc>
          <w:tcPr>
            <w:tcW w:w="6543" w:type="dxa"/>
            <w:gridSpan w:val="9"/>
          </w:tcPr>
          <w:p>
            <w:pPr>
              <w:pStyle w:val="46"/>
              <w:shd w:val="clear" w:color="auto" w:fill="FFFFFF"/>
              <w:spacing w:line="360" w:lineRule="auto"/>
              <w:rPr>
                <w:rFonts w:cs="Times New Roman"/>
                <w:b/>
                <w:color w:val="000000" w:themeColor="text1"/>
                <w:spacing w:val="16"/>
                <w:sz w:val="21"/>
                <w:szCs w:val="21"/>
                <w14:textFill>
                  <w14:solidFill>
                    <w14:schemeClr w14:val="tx1"/>
                  </w14:solidFill>
                </w14:textFill>
              </w:rPr>
            </w:pPr>
            <w:r>
              <w:rPr>
                <w:rFonts w:hint="eastAsia" w:cs="Times New Roman"/>
                <w:b/>
                <w:color w:val="000000" w:themeColor="text1"/>
                <w:spacing w:val="16"/>
                <w:sz w:val="21"/>
                <w:szCs w:val="21"/>
                <w14:textFill>
                  <w14:solidFill>
                    <w14:schemeClr w14:val="tx1"/>
                  </w14:solidFill>
                </w14:textFill>
              </w:rPr>
              <w:t>（另附证书复印件）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77" w:type="dxa"/>
            <w:vMerge w:val="continue"/>
          </w:tcPr>
          <w:p>
            <w:pPr>
              <w:pStyle w:val="46"/>
              <w:shd w:val="clear" w:color="auto" w:fill="FFFFFF"/>
              <w:spacing w:line="360" w:lineRule="auto"/>
              <w:ind w:left="107"/>
              <w:rPr>
                <w:rFonts w:cs="Times New Roman"/>
                <w:color w:val="000000" w:themeColor="text1"/>
                <w:spacing w:val="27"/>
                <w:sz w:val="21"/>
                <w:szCs w:val="21"/>
                <w14:textFill>
                  <w14:solidFill>
                    <w14:schemeClr w14:val="tx1"/>
                  </w14:solidFill>
                </w14:textFill>
              </w:rPr>
            </w:pPr>
          </w:p>
        </w:tc>
        <w:tc>
          <w:tcPr>
            <w:tcW w:w="1483" w:type="dxa"/>
            <w:gridSpan w:val="2"/>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r>
              <w:rPr>
                <w:rFonts w:hint="eastAsia"/>
                <w:color w:val="000000" w:themeColor="text1"/>
                <w:spacing w:val="10"/>
                <w:sz w:val="21"/>
                <w:szCs w:val="21"/>
                <w14:textFill>
                  <w14:solidFill>
                    <w14:schemeClr w14:val="tx1"/>
                  </w14:solidFill>
                </w14:textFill>
              </w:rPr>
              <w:t>企业（个人）获奖情况</w:t>
            </w:r>
          </w:p>
        </w:tc>
        <w:tc>
          <w:tcPr>
            <w:tcW w:w="6543" w:type="dxa"/>
            <w:gridSpan w:val="9"/>
          </w:tcPr>
          <w:p>
            <w:pPr>
              <w:pStyle w:val="46"/>
              <w:shd w:val="clear" w:color="auto" w:fill="FFFFFF"/>
              <w:spacing w:line="360" w:lineRule="auto"/>
              <w:rPr>
                <w:rFonts w:cs="Times New Roman"/>
                <w:color w:val="000000" w:themeColor="text1"/>
                <w:spacing w:val="16"/>
                <w:sz w:val="21"/>
                <w:szCs w:val="21"/>
                <w14:textFill>
                  <w14:solidFill>
                    <w14:schemeClr w14:val="tx1"/>
                  </w14:solidFill>
                </w14:textFill>
              </w:rPr>
            </w:pPr>
          </w:p>
        </w:tc>
      </w:tr>
    </w:tbl>
    <w:p>
      <w:pPr>
        <w:pStyle w:val="46"/>
        <w:shd w:val="clear" w:color="auto" w:fill="FFFFFF"/>
        <w:spacing w:before="0" w:beforeAutospacing="0" w:after="0" w:afterAutospacing="0" w:line="360" w:lineRule="auto"/>
        <w:rPr>
          <w:rFonts w:cs="Times New Roman"/>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要求：</w:t>
      </w:r>
    </w:p>
    <w:p>
      <w:pPr>
        <w:pStyle w:val="46"/>
        <w:shd w:val="clear" w:color="auto" w:fill="FFFFFF"/>
        <w:spacing w:before="0" w:beforeAutospacing="0" w:after="0" w:afterAutospacing="0" w:line="360" w:lineRule="auto"/>
        <w:ind w:firstLine="424" w:firstLineChars="202"/>
        <w:rPr>
          <w:color w:val="000000" w:themeColor="text1"/>
          <w:sz w:val="21"/>
          <w:szCs w:val="21"/>
          <w14:textFill>
            <w14:solidFill>
              <w14:schemeClr w14:val="tx1"/>
            </w14:solidFill>
          </w14:textFill>
        </w:rPr>
      </w:pPr>
      <w:r>
        <w:rPr>
          <w:rFonts w:ascii="仿宋_GB2312" w:eastAsia="仿宋_GB2312" w:cs="仿宋_GB2312"/>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姓名栏必须将所有股东都统计在内，若非股份公司此行（第三行）无需填写；</w:t>
      </w:r>
    </w:p>
    <w:p>
      <w:pPr>
        <w:spacing w:line="360" w:lineRule="auto"/>
        <w:ind w:firstLine="424" w:firstLineChars="177"/>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360" w:lineRule="auto"/>
        <w:ind w:firstLine="424" w:firstLineChars="177"/>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法定代表人或代理人（签字或盖章）：</w:t>
      </w:r>
    </w:p>
    <w:p>
      <w:pPr>
        <w:pStyle w:val="46"/>
        <w:shd w:val="clear" w:color="auto" w:fill="FFFFFF"/>
        <w:spacing w:before="0" w:beforeAutospacing="0" w:after="0" w:afterAutospacing="0" w:line="360" w:lineRule="auto"/>
        <w:ind w:firstLine="424" w:firstLineChars="177"/>
        <w:rPr>
          <w:rFonts w:cs="Times New Roman"/>
          <w:b/>
          <w:bCs/>
          <w:color w:val="000000" w:themeColor="text1"/>
          <w:spacing w:val="11"/>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p>
    <w:p>
      <w:pPr>
        <w:widowControl/>
        <w:jc w:val="left"/>
        <w:rPr>
          <w:rFonts w:hint="eastAsia" w:cs="宋体" w:asciiTheme="minorEastAsia" w:hAnsiTheme="minorEastAsia" w:eastAsiaTheme="minorEastAsia"/>
          <w:b/>
          <w:bCs/>
          <w:sz w:val="24"/>
          <w:szCs w:val="24"/>
        </w:rPr>
      </w:pPr>
      <w:r>
        <w:rPr>
          <w:rFonts w:asciiTheme="minorEastAsia" w:hAnsiTheme="minorEastAsia" w:eastAsiaTheme="minorEastAsia"/>
          <w:b/>
          <w:bCs/>
          <w:sz w:val="28"/>
          <w:szCs w:val="28"/>
        </w:rPr>
        <w:br w:type="page"/>
      </w:r>
    </w:p>
    <w:p>
      <w:pPr>
        <w:pStyle w:val="13"/>
        <w:spacing w:before="120" w:after="120" w:line="480" w:lineRule="auto"/>
        <w:rPr>
          <w:rFonts w:asciiTheme="minorEastAsia" w:hAnsiTheme="minorEastAsia" w:eastAsiaTheme="minorEastAsia"/>
          <w:b/>
          <w:bCs/>
          <w:sz w:val="24"/>
          <w:lang w:bidi="ar"/>
        </w:rPr>
      </w:pPr>
      <w:r>
        <w:rPr>
          <w:rFonts w:hint="eastAsia" w:asciiTheme="minorEastAsia" w:hAnsiTheme="minorEastAsia" w:eastAsiaTheme="minorEastAsia"/>
          <w:b/>
          <w:bCs/>
          <w:sz w:val="24"/>
          <w:lang w:bidi="ar"/>
        </w:rPr>
        <w:t>附件</w:t>
      </w:r>
      <w:r>
        <w:rPr>
          <w:rFonts w:hint="eastAsia" w:asciiTheme="minorEastAsia" w:hAnsiTheme="minorEastAsia" w:eastAsiaTheme="minorEastAsia"/>
          <w:b/>
          <w:bCs/>
          <w:sz w:val="24"/>
          <w:lang w:val="en-US" w:eastAsia="zh-CN" w:bidi="ar"/>
        </w:rPr>
        <w:t>7</w:t>
      </w:r>
      <w:r>
        <w:rPr>
          <w:rFonts w:hint="eastAsia" w:asciiTheme="minorEastAsia" w:hAnsiTheme="minorEastAsia" w:eastAsiaTheme="minorEastAsia"/>
          <w:b/>
          <w:bCs/>
          <w:sz w:val="24"/>
          <w:lang w:bidi="ar"/>
        </w:rPr>
        <w:t>：</w:t>
      </w:r>
    </w:p>
    <w:p>
      <w:pPr>
        <w:spacing w:line="360" w:lineRule="auto"/>
        <w:ind w:left="480"/>
        <w:jc w:val="center"/>
        <w:rPr>
          <w:rFonts w:ascii="宋体"/>
          <w:b/>
          <w:bCs/>
          <w:color w:val="000000" w:themeColor="text1"/>
          <w:spacing w:val="21"/>
          <w:kern w:val="0"/>
          <w:sz w:val="32"/>
          <w:szCs w:val="32"/>
          <w14:textFill>
            <w14:solidFill>
              <w14:schemeClr w14:val="tx1"/>
            </w14:solidFill>
          </w14:textFill>
        </w:rPr>
      </w:pPr>
      <w:r>
        <w:rPr>
          <w:rFonts w:hint="eastAsia" w:ascii="宋体" w:hAnsi="宋体" w:cs="宋体"/>
          <w:b/>
          <w:bCs/>
          <w:color w:val="000000" w:themeColor="text1"/>
          <w:spacing w:val="21"/>
          <w:kern w:val="0"/>
          <w:sz w:val="32"/>
          <w:szCs w:val="32"/>
          <w14:textFill>
            <w14:solidFill>
              <w14:schemeClr w14:val="tx1"/>
            </w14:solidFill>
          </w14:textFill>
        </w:rPr>
        <w:t>供货产品响应一览表</w:t>
      </w:r>
    </w:p>
    <w:p>
      <w:pPr>
        <w:spacing w:line="360" w:lineRule="auto"/>
        <w:ind w:left="480"/>
        <w:rPr>
          <w:rFonts w:ascii="宋体"/>
          <w:color w:val="000000" w:themeColor="text1"/>
          <w14:textFill>
            <w14:solidFill>
              <w14:schemeClr w14:val="tx1"/>
            </w14:solidFill>
          </w14:textFill>
        </w:rPr>
      </w:pPr>
    </w:p>
    <w:p>
      <w:pPr>
        <w:spacing w:line="360" w:lineRule="auto"/>
        <w:rPr>
          <w:rFonts w:ascii="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项目名称：                          项目编号：</w:t>
      </w:r>
    </w:p>
    <w:tbl>
      <w:tblPr>
        <w:tblStyle w:val="21"/>
        <w:tblW w:w="903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276"/>
        <w:gridCol w:w="2126"/>
        <w:gridCol w:w="2127"/>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3" w:type="dxa"/>
            <w:vAlign w:val="center"/>
          </w:tcPr>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1276" w:type="dxa"/>
            <w:vAlign w:val="center"/>
          </w:tcPr>
          <w:p>
            <w:pPr>
              <w:tabs>
                <w:tab w:val="left" w:pos="8280"/>
              </w:tabs>
              <w:autoSpaceDE w:val="0"/>
              <w:autoSpaceDN w:val="0"/>
              <w:adjustRightInd w:val="0"/>
              <w:spacing w:line="360" w:lineRule="auto"/>
              <w:ind w:right="25"/>
              <w:jc w:val="center"/>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品名</w:t>
            </w:r>
          </w:p>
        </w:tc>
        <w:tc>
          <w:tcPr>
            <w:tcW w:w="2126" w:type="dxa"/>
            <w:vAlign w:val="center"/>
          </w:tcPr>
          <w:p>
            <w:pPr>
              <w:spacing w:line="360" w:lineRule="auto"/>
              <w:ind w:left="152"/>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招标参数（规格）</w:t>
            </w:r>
          </w:p>
        </w:tc>
        <w:tc>
          <w:tcPr>
            <w:tcW w:w="2127" w:type="dxa"/>
            <w:vAlign w:val="center"/>
          </w:tcPr>
          <w:p>
            <w:pPr>
              <w:spacing w:line="360" w:lineRule="auto"/>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投标参数（规格）</w:t>
            </w:r>
          </w:p>
        </w:tc>
        <w:tc>
          <w:tcPr>
            <w:tcW w:w="1701" w:type="dxa"/>
            <w:vAlign w:val="center"/>
          </w:tcPr>
          <w:p>
            <w:pPr>
              <w:spacing w:line="360" w:lineRule="auto"/>
              <w:rPr>
                <w:rFonts w:ascii="宋体"/>
                <w:b/>
                <w:bCs/>
                <w:color w:val="000000" w:themeColor="text1"/>
                <w:sz w:val="24"/>
                <w:szCs w:val="24"/>
                <w14:textFill>
                  <w14:solidFill>
                    <w14:schemeClr w14:val="tx1"/>
                  </w14:solidFill>
                </w14:textFill>
              </w:rPr>
            </w:pPr>
            <w:r>
              <w:rPr>
                <w:rFonts w:hint="eastAsia" w:ascii="宋体"/>
                <w:b/>
                <w:bCs/>
                <w:color w:val="000000" w:themeColor="text1"/>
                <w:sz w:val="24"/>
                <w:szCs w:val="24"/>
                <w14:textFill>
                  <w14:solidFill>
                    <w14:schemeClr w14:val="tx1"/>
                  </w14:solidFill>
                </w14:textFill>
              </w:rPr>
              <w:t>偏离情况</w:t>
            </w:r>
          </w:p>
        </w:tc>
        <w:tc>
          <w:tcPr>
            <w:tcW w:w="1134" w:type="dxa"/>
            <w:vAlign w:val="center"/>
          </w:tcPr>
          <w:p>
            <w:pPr>
              <w:spacing w:line="360" w:lineRule="auto"/>
              <w:rPr>
                <w:rFonts w:ascii="宋体"/>
                <w:b/>
                <w:bCs/>
                <w:color w:val="000000" w:themeColor="text1"/>
                <w:sz w:val="24"/>
                <w:szCs w:val="24"/>
                <w14:textFill>
                  <w14:solidFill>
                    <w14:schemeClr w14:val="tx1"/>
                  </w14:solidFill>
                </w14:textFill>
              </w:rPr>
            </w:pPr>
            <w:r>
              <w:rPr>
                <w:rFonts w:hint="eastAsia" w:ascii="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673" w:type="dxa"/>
            <w:vAlign w:val="center"/>
          </w:tcPr>
          <w:p>
            <w:pPr>
              <w:spacing w:line="360" w:lineRule="auto"/>
              <w:rPr>
                <w:rFonts w:ascii="宋体"/>
                <w:color w:val="000000" w:themeColor="text1"/>
                <w:sz w:val="24"/>
                <w:szCs w:val="24"/>
                <w14:textFill>
                  <w14:solidFill>
                    <w14:schemeClr w14:val="tx1"/>
                  </w14:solidFill>
                </w14:textFill>
              </w:rPr>
            </w:pPr>
          </w:p>
        </w:tc>
        <w:tc>
          <w:tcPr>
            <w:tcW w:w="1276" w:type="dxa"/>
            <w:vAlign w:val="center"/>
          </w:tcPr>
          <w:p>
            <w:pPr>
              <w:spacing w:line="360" w:lineRule="auto"/>
              <w:rPr>
                <w:rFonts w:ascii="宋体"/>
                <w:color w:val="000000" w:themeColor="text1"/>
                <w:sz w:val="24"/>
                <w:szCs w:val="24"/>
                <w14:textFill>
                  <w14:solidFill>
                    <w14:schemeClr w14:val="tx1"/>
                  </w14:solidFill>
                </w14:textFill>
              </w:rPr>
            </w:pPr>
          </w:p>
        </w:tc>
        <w:tc>
          <w:tcPr>
            <w:tcW w:w="2126" w:type="dxa"/>
            <w:vAlign w:val="center"/>
          </w:tcPr>
          <w:p>
            <w:pPr>
              <w:spacing w:line="360" w:lineRule="auto"/>
              <w:rPr>
                <w:rFonts w:ascii="宋体"/>
                <w:color w:val="000000" w:themeColor="text1"/>
                <w:sz w:val="24"/>
                <w:szCs w:val="24"/>
                <w14:textFill>
                  <w14:solidFill>
                    <w14:schemeClr w14:val="tx1"/>
                  </w14:solidFill>
                </w14:textFill>
              </w:rPr>
            </w:pPr>
          </w:p>
        </w:tc>
        <w:tc>
          <w:tcPr>
            <w:tcW w:w="2127" w:type="dxa"/>
            <w:vAlign w:val="center"/>
          </w:tcPr>
          <w:p>
            <w:pPr>
              <w:spacing w:line="360" w:lineRule="auto"/>
              <w:rPr>
                <w:rFonts w:asci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color w:val="000000" w:themeColor="text1"/>
                <w:sz w:val="24"/>
                <w:szCs w:val="24"/>
                <w14:textFill>
                  <w14:solidFill>
                    <w14:schemeClr w14:val="tx1"/>
                  </w14:solidFill>
                </w14:textFill>
              </w:rPr>
            </w:pPr>
          </w:p>
        </w:tc>
      </w:tr>
    </w:tbl>
    <w:p>
      <w:pPr>
        <w:spacing w:line="360" w:lineRule="auto"/>
        <w:ind w:left="420"/>
        <w:rPr>
          <w:rFonts w:ascii="宋体"/>
          <w:color w:val="000000" w:themeColor="text1"/>
          <w:sz w:val="24"/>
          <w:szCs w:val="24"/>
          <w14:textFill>
            <w14:solidFill>
              <w14:schemeClr w14:val="tx1"/>
            </w14:solidFill>
          </w14:textFill>
        </w:rPr>
      </w:pPr>
    </w:p>
    <w:p>
      <w:pPr>
        <w:spacing w:line="360" w:lineRule="auto"/>
        <w:ind w:left="435"/>
        <w:rPr>
          <w:rFonts w:ascii="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要求：</w:t>
      </w:r>
    </w:p>
    <w:p>
      <w:pPr>
        <w:spacing w:line="360" w:lineRule="auto"/>
        <w:ind w:left="435" w:firstLine="559" w:firstLineChars="265"/>
        <w:rPr>
          <w:rFonts w:ascii="宋体" w:hAns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本表应对招标要求的设备参数进行响应。</w:t>
      </w:r>
    </w:p>
    <w:p>
      <w:pPr>
        <w:spacing w:line="360" w:lineRule="auto"/>
        <w:ind w:left="435" w:firstLine="556" w:firstLineChars="265"/>
        <w:rPr>
          <w:rFonts w:ascii="宋体"/>
          <w:color w:val="000000" w:themeColor="text1"/>
          <w14:textFill>
            <w14:solidFill>
              <w14:schemeClr w14:val="tx1"/>
            </w14:solidFill>
          </w14:textFill>
        </w:rPr>
      </w:pPr>
      <w:r>
        <w:rPr>
          <w:rFonts w:hint="eastAsia" w:ascii="宋体" w:cs="宋体"/>
          <w:color w:val="000000" w:themeColor="text1"/>
          <w14:textFill>
            <w14:solidFill>
              <w14:schemeClr w14:val="tx1"/>
            </w14:solidFill>
          </w14:textFill>
        </w:rPr>
        <w:t>2、“偏离情况”栏注明“正偏离”、“负偏离”或“无偏离”。</w:t>
      </w:r>
    </w:p>
    <w:p>
      <w:pPr>
        <w:pStyle w:val="50"/>
        <w:tabs>
          <w:tab w:val="left" w:pos="1050"/>
        </w:tabs>
        <w:spacing w:line="360" w:lineRule="auto"/>
        <w:ind w:firstLine="720" w:firstLineChars="300"/>
        <w:rPr>
          <w:rFonts w:ascii="仿宋_GB2312" w:hAnsi="宋体" w:eastAsia="仿宋_GB2312"/>
          <w:color w:val="000000" w:themeColor="text1"/>
          <w:sz w:val="24"/>
          <w:szCs w:val="24"/>
          <w14:textFill>
            <w14:solidFill>
              <w14:schemeClr w14:val="tx1"/>
            </w14:solidFill>
          </w14:textFill>
        </w:rPr>
      </w:pPr>
    </w:p>
    <w:p>
      <w:pPr>
        <w:pStyle w:val="50"/>
        <w:tabs>
          <w:tab w:val="left" w:pos="1050"/>
        </w:tabs>
        <w:spacing w:line="360" w:lineRule="auto"/>
        <w:ind w:firstLine="720" w:firstLineChars="300"/>
        <w:rPr>
          <w:rFonts w:ascii="仿宋_GB2312" w:hAnsi="宋体" w:eastAsia="仿宋_GB2312"/>
          <w:color w:val="000000" w:themeColor="text1"/>
          <w:sz w:val="24"/>
          <w:szCs w:val="24"/>
          <w14:textFill>
            <w14:solidFill>
              <w14:schemeClr w14:val="tx1"/>
            </w14:solidFill>
          </w14:textFill>
        </w:rPr>
      </w:pPr>
    </w:p>
    <w:p>
      <w:pPr>
        <w:spacing w:line="360" w:lineRule="auto"/>
        <w:ind w:firstLine="424" w:firstLineChars="177"/>
        <w:rPr>
          <w:rFonts w:ascii="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360" w:lineRule="auto"/>
        <w:ind w:firstLine="424" w:firstLineChars="177"/>
        <w:rPr>
          <w:rFonts w:asci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法定代表人或代理人（签字或盖章）：</w:t>
      </w:r>
    </w:p>
    <w:p>
      <w:pPr>
        <w:pStyle w:val="46"/>
        <w:shd w:val="clear" w:color="auto" w:fill="FFFFFF"/>
        <w:spacing w:before="0" w:beforeAutospacing="0" w:after="0" w:afterAutospacing="0" w:line="360" w:lineRule="auto"/>
        <w:ind w:firstLine="424" w:firstLineChars="177"/>
        <w:rPr>
          <w:color w:val="000000" w:themeColor="text1"/>
          <w14:textFill>
            <w14:solidFill>
              <w14:schemeClr w14:val="tx1"/>
            </w14:solidFill>
          </w14:textFill>
        </w:rPr>
      </w:pPr>
      <w:r>
        <w:rPr>
          <w:rFonts w:hint="eastAsia"/>
          <w:color w:val="000000" w:themeColor="text1"/>
          <w14:textFill>
            <w14:solidFill>
              <w14:schemeClr w14:val="tx1"/>
            </w14:solidFill>
          </w14:textFill>
        </w:rPr>
        <w:t>日</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期：：</w:t>
      </w:r>
    </w:p>
    <w:p>
      <w:pPr>
        <w:pStyle w:val="46"/>
        <w:shd w:val="clear" w:color="auto" w:fill="FFFFFF"/>
        <w:spacing w:before="0" w:beforeAutospacing="0" w:after="0" w:afterAutospacing="0" w:line="360" w:lineRule="auto"/>
        <w:ind w:firstLine="465" w:firstLineChars="177"/>
        <w:rPr>
          <w:rFonts w:cs="Times New Roman"/>
          <w:b/>
          <w:bCs/>
          <w:color w:val="000000" w:themeColor="text1"/>
          <w:spacing w:val="11"/>
          <w14:textFill>
            <w14:solidFill>
              <w14:schemeClr w14:val="tx1"/>
            </w14:solidFill>
          </w14:textFill>
        </w:rPr>
      </w:pPr>
    </w:p>
    <w:p>
      <w:pPr>
        <w:pStyle w:val="13"/>
        <w:spacing w:before="120" w:after="120" w:line="480" w:lineRule="auto"/>
        <w:rPr>
          <w:rFonts w:hint="eastAsia" w:asciiTheme="minorEastAsia" w:hAnsiTheme="minorEastAsia" w:eastAsiaTheme="minorEastAsia"/>
          <w:b/>
          <w:bCs/>
          <w:sz w:val="24"/>
          <w:lang w:bidi="ar"/>
        </w:rPr>
      </w:pPr>
    </w:p>
    <w:p>
      <w:pPr>
        <w:spacing w:before="312" w:beforeLines="100" w:line="360" w:lineRule="auto"/>
        <w:ind w:right="-108"/>
        <w:jc w:val="center"/>
        <w:rPr>
          <w:rFonts w:hint="eastAsia" w:cs="宋体" w:asciiTheme="minorEastAsia" w:hAnsiTheme="minorEastAsia" w:eastAsiaTheme="minorEastAsia"/>
          <w:b/>
          <w:bCs/>
          <w:kern w:val="0"/>
          <w:sz w:val="52"/>
          <w:szCs w:val="52"/>
          <w:lang w:eastAsia="zh-CN"/>
        </w:rPr>
      </w:pPr>
      <w:r>
        <w:rPr>
          <w:rFonts w:hint="eastAsia" w:cs="宋体" w:asciiTheme="minorEastAsia" w:hAnsiTheme="minorEastAsia" w:eastAsiaTheme="minorEastAsia"/>
          <w:b/>
          <w:bCs/>
          <w:kern w:val="0"/>
          <w:sz w:val="52"/>
          <w:szCs w:val="52"/>
          <w:lang w:eastAsia="zh-CN"/>
        </w:rPr>
        <w:t>温岭市大溪镇人民政府抢险救援消防车项目</w:t>
      </w:r>
    </w:p>
    <w:p>
      <w:pPr>
        <w:spacing w:before="312" w:beforeLines="100" w:line="360" w:lineRule="auto"/>
        <w:ind w:right="-108"/>
        <w:jc w:val="center"/>
        <w:rPr>
          <w:rFonts w:cs="宋体" w:asciiTheme="minorEastAsia" w:hAnsiTheme="minorEastAsia" w:eastAsiaTheme="minorEastAsia"/>
          <w:color w:val="000000" w:themeColor="text1"/>
          <w:sz w:val="36"/>
          <w:szCs w:val="36"/>
          <w14:textFill>
            <w14:solidFill>
              <w14:schemeClr w14:val="tx1"/>
            </w14:solidFill>
          </w14:textFill>
        </w:rPr>
      </w:pPr>
      <w:r>
        <w:rPr>
          <w:rFonts w:hint="eastAsia" w:cs="宋体" w:asciiTheme="minorEastAsia" w:hAnsiTheme="minorEastAsia" w:eastAsiaTheme="minorEastAsia"/>
          <w:color w:val="000000" w:themeColor="text1"/>
          <w:sz w:val="36"/>
          <w:szCs w:val="36"/>
          <w14:textFill>
            <w14:solidFill>
              <w14:schemeClr w14:val="tx1"/>
            </w14:solidFill>
          </w14:textFill>
        </w:rPr>
        <w:t>项目编号：</w:t>
      </w:r>
    </w:p>
    <w:p>
      <w:pPr>
        <w:spacing w:after="100" w:afterAutospacing="1" w:line="360" w:lineRule="auto"/>
        <w:ind w:right="-108"/>
        <w:jc w:val="center"/>
        <w:rPr>
          <w:rFonts w:cs="宋体" w:asciiTheme="minorEastAsia" w:hAnsiTheme="minorEastAsia" w:eastAsiaTheme="minorEastAsia"/>
          <w:b/>
          <w:bCs/>
          <w:spacing w:val="40"/>
          <w:sz w:val="84"/>
          <w:szCs w:val="84"/>
        </w:rPr>
      </w:pPr>
    </w:p>
    <w:p>
      <w:pPr>
        <w:autoSpaceDE w:val="0"/>
        <w:autoSpaceDN w:val="0"/>
        <w:adjustRightInd w:val="0"/>
        <w:spacing w:line="360" w:lineRule="auto"/>
        <w:jc w:val="center"/>
        <w:rPr>
          <w:rFonts w:cs="宋体" w:asciiTheme="minorEastAsia" w:hAnsiTheme="minorEastAsia" w:eastAsiaTheme="minorEastAsia"/>
          <w:sz w:val="84"/>
          <w:szCs w:val="84"/>
          <w:lang w:val="zh-CN"/>
        </w:rPr>
      </w:pPr>
      <w:bookmarkStart w:id="19" w:name="_Toc22900"/>
      <w:bookmarkStart w:id="20" w:name="_Toc14279"/>
      <w:r>
        <w:rPr>
          <w:rFonts w:hint="eastAsia" w:cs="宋体" w:asciiTheme="minorEastAsia" w:hAnsiTheme="minorEastAsia" w:eastAsiaTheme="minorEastAsia"/>
          <w:sz w:val="84"/>
          <w:szCs w:val="84"/>
          <w:lang w:val="zh-CN"/>
        </w:rPr>
        <w:t>报</w:t>
      </w:r>
      <w:bookmarkEnd w:id="19"/>
      <w:bookmarkEnd w:id="20"/>
    </w:p>
    <w:p>
      <w:pPr>
        <w:autoSpaceDE w:val="0"/>
        <w:autoSpaceDN w:val="0"/>
        <w:adjustRightInd w:val="0"/>
        <w:spacing w:line="360" w:lineRule="auto"/>
        <w:jc w:val="center"/>
        <w:rPr>
          <w:rFonts w:cs="宋体" w:asciiTheme="minorEastAsia" w:hAnsiTheme="minorEastAsia" w:eastAsiaTheme="minorEastAsia"/>
          <w:sz w:val="84"/>
          <w:szCs w:val="84"/>
          <w:lang w:val="zh-CN"/>
        </w:rPr>
      </w:pPr>
      <w:bookmarkStart w:id="21" w:name="_Toc7031"/>
      <w:bookmarkStart w:id="22" w:name="_Toc7151"/>
      <w:r>
        <w:rPr>
          <w:rFonts w:hint="eastAsia" w:cs="宋体" w:asciiTheme="minorEastAsia" w:hAnsiTheme="minorEastAsia" w:eastAsiaTheme="minorEastAsia"/>
          <w:sz w:val="84"/>
          <w:szCs w:val="84"/>
          <w:lang w:val="zh-CN"/>
        </w:rPr>
        <w:t>价</w:t>
      </w:r>
      <w:bookmarkEnd w:id="21"/>
      <w:bookmarkEnd w:id="22"/>
    </w:p>
    <w:p>
      <w:pPr>
        <w:autoSpaceDE w:val="0"/>
        <w:autoSpaceDN w:val="0"/>
        <w:adjustRightInd w:val="0"/>
        <w:spacing w:line="360" w:lineRule="auto"/>
        <w:jc w:val="center"/>
        <w:rPr>
          <w:rFonts w:cs="宋体" w:asciiTheme="minorEastAsia" w:hAnsiTheme="minorEastAsia" w:eastAsiaTheme="minorEastAsia"/>
          <w:sz w:val="84"/>
          <w:szCs w:val="84"/>
          <w:lang w:val="zh-CN"/>
        </w:rPr>
      </w:pPr>
      <w:bookmarkStart w:id="23" w:name="_Toc13429"/>
      <w:bookmarkStart w:id="24" w:name="_Toc27089"/>
      <w:r>
        <w:rPr>
          <w:rFonts w:hint="eastAsia" w:cs="宋体" w:asciiTheme="minorEastAsia" w:hAnsiTheme="minorEastAsia" w:eastAsiaTheme="minorEastAsia"/>
          <w:sz w:val="84"/>
          <w:szCs w:val="84"/>
          <w:lang w:val="zh-CN"/>
        </w:rPr>
        <w:t>文</w:t>
      </w:r>
      <w:bookmarkEnd w:id="23"/>
      <w:bookmarkEnd w:id="24"/>
    </w:p>
    <w:p>
      <w:pPr>
        <w:autoSpaceDE w:val="0"/>
        <w:autoSpaceDN w:val="0"/>
        <w:adjustRightInd w:val="0"/>
        <w:spacing w:line="360" w:lineRule="auto"/>
        <w:jc w:val="center"/>
        <w:rPr>
          <w:rFonts w:cs="宋体" w:asciiTheme="minorEastAsia" w:hAnsiTheme="minorEastAsia" w:eastAsiaTheme="minorEastAsia"/>
          <w:sz w:val="84"/>
          <w:szCs w:val="84"/>
          <w:lang w:val="zh-CN"/>
        </w:rPr>
      </w:pPr>
      <w:bookmarkStart w:id="25" w:name="_Toc31063"/>
      <w:bookmarkStart w:id="26" w:name="_Toc22987"/>
      <w:r>
        <w:rPr>
          <w:rFonts w:hint="eastAsia" w:cs="宋体" w:asciiTheme="minorEastAsia" w:hAnsiTheme="minorEastAsia" w:eastAsiaTheme="minorEastAsia"/>
          <w:sz w:val="84"/>
          <w:szCs w:val="84"/>
          <w:lang w:val="zh-CN"/>
        </w:rPr>
        <w:t>件</w:t>
      </w:r>
      <w:bookmarkEnd w:id="25"/>
      <w:bookmarkEnd w:id="26"/>
    </w:p>
    <w:p>
      <w:pPr>
        <w:spacing w:line="360" w:lineRule="auto"/>
        <w:ind w:right="532"/>
        <w:jc w:val="center"/>
        <w:rPr>
          <w:rFonts w:asciiTheme="minorEastAsia" w:hAnsiTheme="minorEastAsia" w:eastAsiaTheme="minorEastAsia"/>
          <w:sz w:val="36"/>
          <w:szCs w:val="36"/>
        </w:rPr>
      </w:pPr>
    </w:p>
    <w:p>
      <w:pPr>
        <w:spacing w:line="360" w:lineRule="auto"/>
        <w:ind w:right="532" w:firstLine="720" w:firstLineChars="200"/>
        <w:rPr>
          <w:rFonts w:cs="宋体" w:asciiTheme="minorEastAsia" w:hAnsiTheme="minorEastAsia" w:eastAsiaTheme="minorEastAsia"/>
          <w:sz w:val="36"/>
          <w:szCs w:val="36"/>
        </w:rPr>
      </w:pPr>
      <w:bookmarkStart w:id="27" w:name="_Toc25322"/>
      <w:bookmarkStart w:id="28" w:name="_Toc13389"/>
      <w:r>
        <w:rPr>
          <w:rFonts w:hint="eastAsia" w:cs="宋体" w:asciiTheme="minorEastAsia" w:hAnsiTheme="minorEastAsia" w:eastAsiaTheme="minorEastAsia"/>
          <w:sz w:val="36"/>
          <w:szCs w:val="36"/>
        </w:rPr>
        <w:t>投标人全称（公章）：</w:t>
      </w:r>
      <w:bookmarkEnd w:id="27"/>
      <w:bookmarkEnd w:id="28"/>
    </w:p>
    <w:p>
      <w:pPr>
        <w:spacing w:line="360" w:lineRule="auto"/>
        <w:ind w:right="532" w:firstLine="720" w:firstLineChars="200"/>
        <w:rPr>
          <w:rFonts w:cs="宋体" w:asciiTheme="minorEastAsia" w:hAnsiTheme="minorEastAsia" w:eastAsiaTheme="minorEastAsia"/>
          <w:sz w:val="36"/>
          <w:szCs w:val="36"/>
        </w:rPr>
      </w:pPr>
      <w:bookmarkStart w:id="29" w:name="_Toc19093"/>
      <w:bookmarkStart w:id="30" w:name="_Toc31500"/>
      <w:r>
        <w:rPr>
          <w:rFonts w:hint="eastAsia" w:cs="宋体" w:asciiTheme="minorEastAsia" w:hAnsiTheme="minorEastAsia" w:eastAsiaTheme="minorEastAsia"/>
          <w:sz w:val="36"/>
          <w:szCs w:val="36"/>
        </w:rPr>
        <w:t>地</w:t>
      </w:r>
      <w:r>
        <w:rPr>
          <w:rFonts w:cs="宋体" w:asciiTheme="minorEastAsia" w:hAnsiTheme="minorEastAsia" w:eastAsiaTheme="minorEastAsia"/>
          <w:sz w:val="36"/>
          <w:szCs w:val="36"/>
        </w:rPr>
        <w:t xml:space="preserve">    </w:t>
      </w:r>
      <w:r>
        <w:rPr>
          <w:rFonts w:hint="eastAsia" w:cs="宋体" w:asciiTheme="minorEastAsia" w:hAnsiTheme="minorEastAsia" w:eastAsiaTheme="minorEastAsia"/>
          <w:sz w:val="36"/>
          <w:szCs w:val="36"/>
        </w:rPr>
        <w:t>址：</w:t>
      </w:r>
      <w:bookmarkEnd w:id="29"/>
      <w:bookmarkEnd w:id="30"/>
    </w:p>
    <w:p>
      <w:pPr>
        <w:spacing w:line="360" w:lineRule="auto"/>
        <w:ind w:right="532" w:firstLine="720" w:firstLineChars="200"/>
        <w:rPr>
          <w:rFonts w:cs="宋体" w:asciiTheme="minorEastAsia" w:hAnsiTheme="minorEastAsia" w:eastAsiaTheme="minorEastAsia"/>
          <w:sz w:val="36"/>
          <w:szCs w:val="36"/>
        </w:rPr>
      </w:pPr>
      <w:bookmarkStart w:id="31" w:name="_Toc17050"/>
      <w:bookmarkStart w:id="32" w:name="_Toc8176"/>
      <w:r>
        <w:rPr>
          <w:rFonts w:hint="eastAsia" w:cs="宋体" w:asciiTheme="minorEastAsia" w:hAnsiTheme="minorEastAsia" w:eastAsiaTheme="minorEastAsia"/>
          <w:sz w:val="36"/>
          <w:szCs w:val="36"/>
        </w:rPr>
        <w:t>时</w:t>
      </w:r>
      <w:r>
        <w:rPr>
          <w:rFonts w:cs="宋体" w:asciiTheme="minorEastAsia" w:hAnsiTheme="minorEastAsia" w:eastAsiaTheme="minorEastAsia"/>
          <w:sz w:val="36"/>
          <w:szCs w:val="36"/>
        </w:rPr>
        <w:t xml:space="preserve">    </w:t>
      </w:r>
      <w:r>
        <w:rPr>
          <w:rFonts w:hint="eastAsia" w:cs="宋体" w:asciiTheme="minorEastAsia" w:hAnsiTheme="minorEastAsia" w:eastAsiaTheme="minorEastAsia"/>
          <w:sz w:val="36"/>
          <w:szCs w:val="36"/>
        </w:rPr>
        <w:t>间：</w:t>
      </w:r>
      <w:bookmarkEnd w:id="31"/>
      <w:bookmarkEnd w:id="32"/>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spacing w:line="360" w:lineRule="auto"/>
        <w:ind w:right="-108"/>
        <w:jc w:val="center"/>
        <w:rPr>
          <w:rFonts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报价文件目录</w:t>
      </w:r>
    </w:p>
    <w:p>
      <w:pPr>
        <w:spacing w:line="360" w:lineRule="auto"/>
        <w:ind w:right="-108"/>
        <w:jc w:val="center"/>
        <w:rPr>
          <w:rFonts w:asciiTheme="minorEastAsia" w:hAnsiTheme="minorEastAsia" w:eastAsiaTheme="minorEastAsia"/>
          <w:b/>
          <w:bCs/>
          <w:sz w:val="36"/>
          <w:szCs w:val="36"/>
        </w:rPr>
      </w:pPr>
    </w:p>
    <w:p>
      <w:pPr>
        <w:spacing w:line="360" w:lineRule="auto"/>
        <w:rPr>
          <w:rFonts w:cs="宋体" w:asciiTheme="minorEastAsia" w:hAnsiTheme="minorEastAsia" w:eastAsiaTheme="minorEastAsia"/>
          <w:sz w:val="28"/>
          <w:szCs w:val="28"/>
        </w:rPr>
      </w:pPr>
    </w:p>
    <w:p>
      <w:pPr>
        <w:snapToGrid w:val="0"/>
        <w:spacing w:line="360" w:lineRule="auto"/>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1、投标函；</w:t>
      </w:r>
    </w:p>
    <w:p>
      <w:pPr>
        <w:snapToGrid w:val="0"/>
        <w:spacing w:line="360" w:lineRule="auto"/>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2、开标一览表；</w:t>
      </w:r>
    </w:p>
    <w:p>
      <w:pPr>
        <w:pStyle w:val="14"/>
        <w:snapToGrid w:val="0"/>
        <w:spacing w:line="360" w:lineRule="auto"/>
        <w:ind w:left="0" w:leftChars="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3、针对报价投标人认为其他需要说明的；</w:t>
      </w:r>
    </w:p>
    <w:p>
      <w:pPr>
        <w:pStyle w:val="14"/>
        <w:snapToGrid w:val="0"/>
        <w:spacing w:line="360" w:lineRule="auto"/>
        <w:ind w:left="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kern w:val="0"/>
          <w:sz w:val="28"/>
          <w:szCs w:val="28"/>
        </w:rPr>
        <w:t>投标人认为需要提供的其它文件和资料</w:t>
      </w:r>
      <w:r>
        <w:rPr>
          <w:rFonts w:hint="eastAsia" w:ascii="宋体" w:hAnsi="宋体" w:eastAsia="宋体" w:cs="宋体"/>
          <w:kern w:val="0"/>
          <w:sz w:val="28"/>
          <w:szCs w:val="28"/>
          <w:lang w:val="en-US" w:eastAsia="zh-CN"/>
        </w:rPr>
        <w:t>;</w:t>
      </w:r>
    </w:p>
    <w:p>
      <w:pPr>
        <w:rPr>
          <w:rFonts w:asciiTheme="minorEastAsia" w:hAnsiTheme="minorEastAsia" w:eastAsiaTheme="minorEastAsia"/>
        </w:rPr>
      </w:pPr>
    </w:p>
    <w:p>
      <w:pPr>
        <w:pStyle w:val="14"/>
        <w:snapToGrid w:val="0"/>
        <w:spacing w:line="360" w:lineRule="auto"/>
        <w:ind w:left="0" w:leftChars="0"/>
        <w:rPr>
          <w:rFonts w:cs="Times New Roman" w:asciiTheme="minorEastAsia" w:hAnsiTheme="minorEastAsia" w:eastAsiaTheme="minorEastAsia"/>
          <w:sz w:val="28"/>
          <w:szCs w:val="28"/>
        </w:rPr>
      </w:pPr>
    </w:p>
    <w:p>
      <w:pPr>
        <w:spacing w:line="360" w:lineRule="auto"/>
        <w:ind w:left="480"/>
        <w:rPr>
          <w:rFonts w:asciiTheme="minorEastAsia" w:hAnsiTheme="minorEastAsia" w:eastAsiaTheme="minorEastAsia"/>
          <w:b/>
          <w:bCs/>
          <w:sz w:val="28"/>
          <w:szCs w:val="28"/>
        </w:rPr>
      </w:pPr>
    </w:p>
    <w:p>
      <w:pPr>
        <w:spacing w:line="360" w:lineRule="auto"/>
        <w:ind w:left="480"/>
        <w:rPr>
          <w:rFonts w:asciiTheme="minorEastAsia" w:hAnsiTheme="minorEastAsia" w:eastAsiaTheme="minorEastAsia"/>
          <w:b/>
          <w:bCs/>
          <w:sz w:val="28"/>
          <w:szCs w:val="28"/>
        </w:rPr>
      </w:pPr>
    </w:p>
    <w:p>
      <w:pPr>
        <w:spacing w:line="360" w:lineRule="auto"/>
        <w:ind w:left="480"/>
        <w:rPr>
          <w:rFonts w:asciiTheme="minorEastAsia" w:hAnsiTheme="minorEastAsia" w:eastAsiaTheme="minorEastAsia"/>
          <w:b/>
          <w:bCs/>
          <w:sz w:val="28"/>
          <w:szCs w:val="28"/>
        </w:rPr>
      </w:pPr>
    </w:p>
    <w:p>
      <w:pPr>
        <w:spacing w:line="360" w:lineRule="auto"/>
        <w:ind w:left="480"/>
        <w:rPr>
          <w:rFonts w:asciiTheme="minorEastAsia" w:hAnsiTheme="minorEastAsia" w:eastAsiaTheme="minorEastAsia"/>
          <w:b/>
          <w:bCs/>
          <w:sz w:val="28"/>
          <w:szCs w:val="28"/>
        </w:rPr>
      </w:pPr>
    </w:p>
    <w:p>
      <w:pPr>
        <w:spacing w:line="360" w:lineRule="auto"/>
        <w:ind w:left="480"/>
        <w:rPr>
          <w:rFonts w:asciiTheme="minorEastAsia" w:hAnsiTheme="minorEastAsia" w:eastAsiaTheme="minorEastAsia"/>
          <w:b/>
          <w:bCs/>
          <w:sz w:val="28"/>
          <w:szCs w:val="28"/>
        </w:rPr>
      </w:pPr>
    </w:p>
    <w:p>
      <w:pPr>
        <w:spacing w:line="360" w:lineRule="auto"/>
        <w:ind w:left="480"/>
        <w:rPr>
          <w:rFonts w:asciiTheme="minorEastAsia" w:hAnsiTheme="minorEastAsia" w:eastAsiaTheme="minorEastAsia"/>
          <w:b/>
          <w:bCs/>
          <w:sz w:val="28"/>
          <w:szCs w:val="28"/>
        </w:rPr>
      </w:pPr>
    </w:p>
    <w:p>
      <w:pPr>
        <w:spacing w:line="360" w:lineRule="auto"/>
        <w:ind w:left="480"/>
        <w:rPr>
          <w:rFonts w:asciiTheme="minorEastAsia" w:hAnsiTheme="minorEastAsia" w:eastAsiaTheme="minorEastAsia"/>
          <w:b/>
          <w:bCs/>
          <w:sz w:val="28"/>
          <w:szCs w:val="28"/>
        </w:rPr>
      </w:pPr>
    </w:p>
    <w:p>
      <w:pPr>
        <w:spacing w:line="360" w:lineRule="auto"/>
        <w:ind w:left="480"/>
        <w:rPr>
          <w:rFonts w:asciiTheme="minorEastAsia" w:hAnsiTheme="minorEastAsia" w:eastAsiaTheme="minorEastAsia"/>
          <w:b/>
          <w:bCs/>
          <w:sz w:val="28"/>
          <w:szCs w:val="28"/>
        </w:rPr>
      </w:pPr>
    </w:p>
    <w:p>
      <w:pPr>
        <w:spacing w:line="360" w:lineRule="auto"/>
        <w:ind w:left="480"/>
        <w:rPr>
          <w:rFonts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cs="宋体" w:asciiTheme="minorEastAsia" w:hAnsiTheme="minorEastAsia" w:eastAsiaTheme="minorEastAsia"/>
          <w:b/>
          <w:bCs/>
          <w:sz w:val="28"/>
          <w:szCs w:val="28"/>
        </w:rPr>
        <w:br w:type="page"/>
      </w:r>
      <w:r>
        <w:rPr>
          <w:rFonts w:hint="eastAsia" w:cs="宋体" w:asciiTheme="minorEastAsia" w:hAnsiTheme="minorEastAsia" w:eastAsiaTheme="minorEastAsia"/>
          <w:b/>
          <w:bCs/>
          <w:sz w:val="24"/>
          <w:szCs w:val="24"/>
        </w:rPr>
        <w:t>附件</w:t>
      </w:r>
      <w:r>
        <w:rPr>
          <w:rFonts w:hint="eastAsia" w:cs="宋体" w:asciiTheme="minorEastAsia" w:hAnsiTheme="minorEastAsia" w:eastAsiaTheme="minorEastAsia"/>
          <w:b/>
          <w:bCs/>
          <w:sz w:val="24"/>
          <w:szCs w:val="24"/>
          <w:lang w:val="en-US" w:eastAsia="zh-CN"/>
        </w:rPr>
        <w:t>8</w:t>
      </w:r>
      <w:r>
        <w:rPr>
          <w:rFonts w:hint="eastAsia" w:cs="宋体" w:asciiTheme="minorEastAsia" w:hAnsiTheme="minorEastAsia" w:eastAsiaTheme="minorEastAsia"/>
          <w:b/>
          <w:bCs/>
          <w:sz w:val="24"/>
          <w:szCs w:val="24"/>
        </w:rPr>
        <w:t>:</w:t>
      </w:r>
    </w:p>
    <w:p>
      <w:pPr>
        <w:widowControl/>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kern w:val="0"/>
          <w:sz w:val="44"/>
          <w:szCs w:val="44"/>
          <w:lang w:bidi="ar"/>
        </w:rPr>
        <w:t>投   标   函</w:t>
      </w:r>
    </w:p>
    <w:p>
      <w:pPr>
        <w:spacing w:line="440" w:lineRule="exact"/>
        <w:rPr>
          <w:rFonts w:cs="宋体" w:asciiTheme="minorEastAsia" w:hAnsiTheme="minorEastAsia" w:eastAsiaTheme="minorEastAsia"/>
          <w:sz w:val="24"/>
        </w:rPr>
      </w:pP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致：</w:t>
      </w:r>
      <w:r>
        <w:rPr>
          <w:rFonts w:hint="eastAsia" w:cs="宋体" w:asciiTheme="minorEastAsia" w:hAnsiTheme="minorEastAsia" w:eastAsiaTheme="minorEastAsia"/>
          <w:kern w:val="0"/>
          <w:sz w:val="24"/>
          <w:lang w:eastAsia="zh-CN" w:bidi="ar"/>
        </w:rPr>
        <w:t>温岭市大溪镇人民政府</w:t>
      </w:r>
      <w:r>
        <w:rPr>
          <w:rFonts w:hint="eastAsia" w:cs="宋体" w:asciiTheme="minorEastAsia" w:hAnsiTheme="minorEastAsia" w:eastAsiaTheme="minorEastAsia"/>
          <w:kern w:val="0"/>
          <w:sz w:val="24"/>
          <w:lang w:bidi="ar"/>
        </w:rPr>
        <w:t xml:space="preserve">     </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（投标人名称）授权</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（全权代表姓名、职务）为全权代表，参加贵单位组织的</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（招标项目名称）（编号为        ）招标的有关活动，并进行投标。为此：</w:t>
      </w: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l、提供投标人须知规定的全部投标文件。</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2、我方的投标报价详见《开标一览表》。</w:t>
      </w:r>
    </w:p>
    <w:p>
      <w:pPr>
        <w:spacing w:line="440" w:lineRule="exact"/>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3、我方已详细审查全部招标文件，完全同意招标文件中的各项要求，保证遵守招标文件中的有关规定和相关标准</w:t>
      </w:r>
      <w:r>
        <w:rPr>
          <w:rFonts w:hint="eastAsia" w:cs="宋体" w:asciiTheme="minorEastAsia" w:hAnsiTheme="minorEastAsia" w:eastAsiaTheme="minorEastAsia"/>
          <w:kern w:val="0"/>
          <w:sz w:val="24"/>
          <w:szCs w:val="20"/>
          <w:lang w:bidi="ar"/>
        </w:rPr>
        <w:t>，对招标文件的合理性、合法性不再有异议。</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4、若中标，</w:t>
      </w:r>
      <w:r>
        <w:rPr>
          <w:rFonts w:hint="eastAsia" w:cs="宋体" w:asciiTheme="minorEastAsia" w:hAnsiTheme="minorEastAsia" w:eastAsiaTheme="minorEastAsia"/>
          <w:kern w:val="0"/>
          <w:sz w:val="24"/>
          <w:szCs w:val="20"/>
          <w:lang w:bidi="ar"/>
        </w:rPr>
        <w:t>本投标文件至本项目合同履行完毕止均保持有效，</w:t>
      </w:r>
      <w:r>
        <w:rPr>
          <w:rFonts w:hint="eastAsia" w:cs="宋体" w:asciiTheme="minorEastAsia" w:hAnsiTheme="minorEastAsia" w:eastAsiaTheme="minorEastAsia"/>
          <w:kern w:val="0"/>
          <w:sz w:val="24"/>
          <w:lang w:bidi="ar"/>
        </w:rPr>
        <w:t>我方将按招标文件规定履行合同责任和义务。</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5、投标文件自开标之日起有效期为90天。</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6、我方同意提供按照贵方可能要求的与本项投标有关的一切数据或资料，并保证其真实性、合法性。</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7、我方与本次投标有关的一切正式来往通讯请寄：</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w:t>
      </w:r>
    </w:p>
    <w:p>
      <w:pPr>
        <w:spacing w:line="44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地址：</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 xml:space="preserve"> 邮编：</w:t>
      </w:r>
      <w:r>
        <w:rPr>
          <w:rFonts w:hint="eastAsia" w:cs="宋体" w:asciiTheme="minorEastAsia" w:hAnsiTheme="minorEastAsia" w:eastAsiaTheme="minorEastAsia"/>
          <w:kern w:val="0"/>
          <w:sz w:val="24"/>
          <w:u w:val="single"/>
          <w:lang w:bidi="ar"/>
        </w:rPr>
        <w:t xml:space="preserve">                                                  </w:t>
      </w:r>
    </w:p>
    <w:p>
      <w:pPr>
        <w:spacing w:line="440" w:lineRule="exact"/>
        <w:rPr>
          <w:rFonts w:cs="宋体" w:asciiTheme="minorEastAsia" w:hAnsiTheme="minorEastAsia" w:eastAsiaTheme="minorEastAsia"/>
          <w:sz w:val="24"/>
          <w:u w:val="single"/>
        </w:rPr>
      </w:pPr>
      <w:r>
        <w:rPr>
          <w:rFonts w:hint="eastAsia" w:cs="宋体" w:asciiTheme="minorEastAsia" w:hAnsiTheme="minorEastAsia" w:eastAsiaTheme="minorEastAsia"/>
          <w:kern w:val="0"/>
          <w:sz w:val="24"/>
          <w:lang w:bidi="ar"/>
        </w:rPr>
        <w:t xml:space="preserve">      电话：</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 xml:space="preserve"> 传真：</w:t>
      </w:r>
      <w:r>
        <w:rPr>
          <w:rFonts w:hint="eastAsia" w:cs="宋体" w:asciiTheme="minorEastAsia" w:hAnsiTheme="minorEastAsia" w:eastAsiaTheme="minorEastAsia"/>
          <w:kern w:val="0"/>
          <w:sz w:val="24"/>
          <w:u w:val="single"/>
          <w:lang w:bidi="ar"/>
        </w:rPr>
        <w:t xml:space="preserve">               </w:t>
      </w:r>
    </w:p>
    <w:p>
      <w:pPr>
        <w:spacing w:line="400" w:lineRule="exact"/>
        <w:rPr>
          <w:rFonts w:cs="宋体" w:asciiTheme="minorEastAsia" w:hAnsiTheme="minorEastAsia" w:eastAsiaTheme="minorEastAsia"/>
          <w:sz w:val="24"/>
        </w:rPr>
      </w:pP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投标人名称：</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（公章）</w:t>
      </w:r>
    </w:p>
    <w:p>
      <w:pPr>
        <w:spacing w:line="400" w:lineRule="exact"/>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kern w:val="0"/>
          <w:sz w:val="24"/>
          <w:lang w:bidi="ar"/>
        </w:rPr>
        <w:t>法定代表人或委托代理人</w:t>
      </w:r>
      <w:r>
        <w:rPr>
          <w:rFonts w:hint="eastAsia" w:cs="宋体" w:asciiTheme="minorEastAsia" w:hAnsiTheme="minorEastAsia" w:eastAsiaTheme="minorEastAsia"/>
          <w:kern w:val="0"/>
          <w:sz w:val="24"/>
          <w:szCs w:val="20"/>
          <w:lang w:bidi="ar"/>
        </w:rPr>
        <w:t>（盖章或签名）</w:t>
      </w:r>
      <w:r>
        <w:rPr>
          <w:rFonts w:hint="eastAsia" w:cs="宋体" w:asciiTheme="minorEastAsia" w:hAnsiTheme="minorEastAsia" w:eastAsiaTheme="minorEastAsia"/>
          <w:kern w:val="0"/>
          <w:sz w:val="24"/>
          <w:lang w:bidi="ar"/>
        </w:rPr>
        <w:t>：</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u w:val="single"/>
          <w:lang w:val="en-US" w:eastAsia="zh-CN" w:bidi="ar"/>
        </w:rPr>
        <w:t xml:space="preserve">      </w:t>
      </w:r>
    </w:p>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kern w:val="0"/>
          <w:sz w:val="24"/>
          <w:lang w:bidi="ar"/>
        </w:rPr>
        <w:t xml:space="preserve">                                  </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年</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月</w:t>
      </w:r>
      <w:r>
        <w:rPr>
          <w:rFonts w:hint="eastAsia" w:cs="宋体" w:asciiTheme="minorEastAsia" w:hAnsiTheme="minorEastAsia" w:eastAsiaTheme="minorEastAsia"/>
          <w:kern w:val="0"/>
          <w:sz w:val="24"/>
          <w:u w:val="single"/>
          <w:lang w:bidi="ar"/>
        </w:rPr>
        <w:t xml:space="preserve">   </w:t>
      </w:r>
      <w:r>
        <w:rPr>
          <w:rFonts w:hint="eastAsia" w:cs="宋体" w:asciiTheme="minorEastAsia" w:hAnsiTheme="minorEastAsia" w:eastAsiaTheme="minorEastAsia"/>
          <w:kern w:val="0"/>
          <w:sz w:val="24"/>
          <w:lang w:bidi="ar"/>
        </w:rPr>
        <w:t>日</w:t>
      </w:r>
    </w:p>
    <w:p>
      <w:pPr>
        <w:spacing w:line="360" w:lineRule="auto"/>
        <w:ind w:left="-2" w:hanging="2"/>
        <w:rPr>
          <w:rFonts w:cs="宋体" w:asciiTheme="minorEastAsia" w:hAnsiTheme="minorEastAsia" w:eastAsiaTheme="minorEastAsia"/>
          <w:b/>
          <w:bCs/>
          <w:sz w:val="24"/>
          <w:szCs w:val="24"/>
        </w:rPr>
      </w:pPr>
      <w:r>
        <w:rPr>
          <w:rFonts w:hint="eastAsia" w:cs="宋体" w:asciiTheme="minorEastAsia" w:hAnsiTheme="minorEastAsia" w:eastAsiaTheme="minorEastAsia"/>
          <w:b/>
          <w:sz w:val="28"/>
          <w:szCs w:val="28"/>
          <w:lang w:bidi="ar"/>
        </w:rPr>
        <w:br w:type="page"/>
      </w:r>
      <w:r>
        <w:rPr>
          <w:rFonts w:hint="eastAsia" w:cs="宋体" w:asciiTheme="minorEastAsia" w:hAnsiTheme="minorEastAsia" w:eastAsiaTheme="minorEastAsia"/>
          <w:b/>
          <w:bCs/>
          <w:sz w:val="24"/>
          <w:szCs w:val="24"/>
        </w:rPr>
        <w:t>附件</w:t>
      </w:r>
      <w:r>
        <w:rPr>
          <w:rFonts w:hint="eastAsia" w:cs="宋体" w:asciiTheme="minorEastAsia" w:hAnsiTheme="minorEastAsia" w:eastAsiaTheme="minorEastAsia"/>
          <w:b/>
          <w:bCs/>
          <w:sz w:val="24"/>
          <w:szCs w:val="24"/>
          <w:lang w:val="en-US" w:eastAsia="zh-CN"/>
        </w:rPr>
        <w:t>9</w:t>
      </w:r>
      <w:r>
        <w:rPr>
          <w:rFonts w:hint="eastAsia" w:cs="宋体" w:asciiTheme="minorEastAsia" w:hAnsiTheme="minorEastAsia" w:eastAsiaTheme="minorEastAsia"/>
          <w:b/>
          <w:bCs/>
          <w:sz w:val="24"/>
          <w:szCs w:val="24"/>
        </w:rPr>
        <w:t>:</w:t>
      </w:r>
    </w:p>
    <w:p>
      <w:pPr>
        <w:adjustRightInd w:val="0"/>
        <w:spacing w:before="240" w:after="240" w:line="480" w:lineRule="auto"/>
        <w:jc w:val="center"/>
        <w:rPr>
          <w:rFonts w:hint="eastAsia" w:ascii="宋体" w:hAnsi="宋体" w:eastAsia="宋体"/>
          <w:b/>
          <w:color w:val="33CCCC"/>
          <w:sz w:val="32"/>
          <w:szCs w:val="32"/>
          <w:lang w:eastAsia="zh-CN"/>
        </w:rPr>
      </w:pPr>
      <w:r>
        <w:rPr>
          <w:rFonts w:hint="eastAsia" w:ascii="宋体" w:hAnsi="宋体" w:cs="Courier New"/>
          <w:b/>
          <w:sz w:val="36"/>
        </w:rPr>
        <w:t>开标一览表</w:t>
      </w:r>
      <w:r>
        <w:rPr>
          <w:rFonts w:hint="eastAsia" w:ascii="宋体" w:hAnsi="宋体" w:cs="Courier New"/>
          <w:b/>
          <w:sz w:val="36"/>
          <w:lang w:val="en-US" w:eastAsia="zh-CN"/>
        </w:rPr>
        <w:t xml:space="preserve"> </w:t>
      </w:r>
    </w:p>
    <w:p>
      <w:pPr>
        <w:spacing w:line="360" w:lineRule="auto"/>
        <w:jc w:val="center"/>
        <w:rPr>
          <w:rFonts w:ascii="宋体" w:hAnsi="宋体"/>
        </w:rPr>
      </w:pPr>
    </w:p>
    <w:p>
      <w:pPr>
        <w:pStyle w:val="55"/>
        <w:spacing w:line="360" w:lineRule="auto"/>
        <w:ind w:right="480"/>
        <w:jc w:val="left"/>
        <w:rPr>
          <w:rFonts w:ascii="宋体" w:hAnsi="宋体"/>
          <w:b/>
          <w:sz w:val="24"/>
        </w:rPr>
      </w:pPr>
      <w:r>
        <w:rPr>
          <w:rFonts w:hint="eastAsia" w:ascii="宋体" w:hAnsi="宋体"/>
          <w:sz w:val="24"/>
        </w:rPr>
        <w:t xml:space="preserve">  项目编号：                   </w:t>
      </w:r>
    </w:p>
    <w:p>
      <w:pPr>
        <w:pStyle w:val="55"/>
        <w:spacing w:line="360" w:lineRule="auto"/>
        <w:ind w:right="480" w:firstLine="235" w:firstLineChars="98"/>
        <w:jc w:val="left"/>
        <w:rPr>
          <w:rFonts w:ascii="宋体" w:hAnsi="宋体"/>
          <w:sz w:val="24"/>
        </w:rPr>
      </w:pPr>
      <w:r>
        <w:rPr>
          <w:rFonts w:hint="eastAsia" w:ascii="宋体" w:hAnsi="宋体"/>
          <w:sz w:val="24"/>
        </w:rPr>
        <w:t>标项名称：</w:t>
      </w:r>
    </w:p>
    <w:tbl>
      <w:tblPr>
        <w:tblStyle w:val="21"/>
        <w:tblW w:w="982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1205"/>
        <w:gridCol w:w="1488"/>
        <w:gridCol w:w="1134"/>
        <w:gridCol w:w="604"/>
        <w:gridCol w:w="733"/>
        <w:gridCol w:w="109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710"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序号</w:t>
            </w:r>
          </w:p>
        </w:tc>
        <w:tc>
          <w:tcPr>
            <w:tcW w:w="1559"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设备名称</w:t>
            </w:r>
          </w:p>
        </w:tc>
        <w:tc>
          <w:tcPr>
            <w:tcW w:w="1205"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品牌</w:t>
            </w:r>
          </w:p>
        </w:tc>
        <w:tc>
          <w:tcPr>
            <w:tcW w:w="1488"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规格、型号</w:t>
            </w:r>
          </w:p>
        </w:tc>
        <w:tc>
          <w:tcPr>
            <w:tcW w:w="1134"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预算</w:t>
            </w:r>
          </w:p>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单价</w:t>
            </w:r>
          </w:p>
        </w:tc>
        <w:tc>
          <w:tcPr>
            <w:tcW w:w="604"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数量</w:t>
            </w:r>
          </w:p>
        </w:tc>
        <w:tc>
          <w:tcPr>
            <w:tcW w:w="733"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单位</w:t>
            </w:r>
          </w:p>
        </w:tc>
        <w:tc>
          <w:tcPr>
            <w:tcW w:w="1099"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单价</w:t>
            </w:r>
          </w:p>
        </w:tc>
        <w:tc>
          <w:tcPr>
            <w:tcW w:w="1289" w:type="dxa"/>
            <w:vAlign w:val="center"/>
          </w:tcPr>
          <w:p>
            <w:pPr>
              <w:widowControl/>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710"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w:t>
            </w:r>
          </w:p>
        </w:tc>
        <w:tc>
          <w:tcPr>
            <w:tcW w:w="1559" w:type="dxa"/>
            <w:vAlign w:val="center"/>
          </w:tcPr>
          <w:p>
            <w:pPr>
              <w:pStyle w:val="73"/>
              <w:spacing w:line="360" w:lineRule="auto"/>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抢险救援消防车</w:t>
            </w:r>
          </w:p>
        </w:tc>
        <w:tc>
          <w:tcPr>
            <w:tcW w:w="1205" w:type="dxa"/>
            <w:vAlign w:val="center"/>
          </w:tcPr>
          <w:p>
            <w:pPr>
              <w:pStyle w:val="73"/>
              <w:spacing w:line="360" w:lineRule="auto"/>
              <w:ind w:firstLine="0" w:firstLineChars="0"/>
              <w:jc w:val="center"/>
              <w:rPr>
                <w:rFonts w:ascii="宋体" w:hAnsi="宋体" w:cs="仿宋"/>
                <w:color w:val="000000" w:themeColor="text1"/>
                <w:sz w:val="24"/>
                <w14:textFill>
                  <w14:solidFill>
                    <w14:schemeClr w14:val="tx1"/>
                  </w14:solidFill>
                </w14:textFill>
              </w:rPr>
            </w:pPr>
          </w:p>
        </w:tc>
        <w:tc>
          <w:tcPr>
            <w:tcW w:w="1488" w:type="dxa"/>
            <w:vAlign w:val="center"/>
          </w:tcPr>
          <w:p>
            <w:pPr>
              <w:pStyle w:val="73"/>
              <w:spacing w:line="360" w:lineRule="auto"/>
              <w:ind w:firstLine="0" w:firstLineChars="0"/>
              <w:jc w:val="center"/>
              <w:rPr>
                <w:rFonts w:ascii="宋体" w:hAnsi="宋体" w:cs="仿宋"/>
                <w:color w:val="000000" w:themeColor="text1"/>
                <w:sz w:val="24"/>
                <w14:textFill>
                  <w14:solidFill>
                    <w14:schemeClr w14:val="tx1"/>
                  </w14:solidFill>
                </w14:textFill>
              </w:rPr>
            </w:pPr>
          </w:p>
        </w:tc>
        <w:tc>
          <w:tcPr>
            <w:tcW w:w="1134" w:type="dxa"/>
            <w:vAlign w:val="center"/>
          </w:tcPr>
          <w:p>
            <w:pPr>
              <w:pStyle w:val="73"/>
              <w:spacing w:line="360" w:lineRule="auto"/>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100</w:t>
            </w:r>
            <w:r>
              <w:rPr>
                <w:rFonts w:hint="eastAsia" w:ascii="宋体" w:hAnsi="宋体" w:cs="宋体"/>
                <w:color w:val="000000" w:themeColor="text1"/>
                <w:sz w:val="24"/>
                <w:szCs w:val="24"/>
                <w14:textFill>
                  <w14:solidFill>
                    <w14:schemeClr w14:val="tx1"/>
                  </w14:solidFill>
                </w14:textFill>
              </w:rPr>
              <w:t>万元</w:t>
            </w:r>
          </w:p>
        </w:tc>
        <w:tc>
          <w:tcPr>
            <w:tcW w:w="604" w:type="dxa"/>
            <w:vAlign w:val="center"/>
          </w:tcPr>
          <w:p>
            <w:pPr>
              <w:pStyle w:val="73"/>
              <w:spacing w:line="360" w:lineRule="auto"/>
              <w:ind w:firstLine="0" w:firstLineChars="0"/>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w:t>
            </w:r>
          </w:p>
        </w:tc>
        <w:tc>
          <w:tcPr>
            <w:tcW w:w="733" w:type="dxa"/>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辆</w:t>
            </w:r>
          </w:p>
        </w:tc>
        <w:tc>
          <w:tcPr>
            <w:tcW w:w="1099" w:type="dxa"/>
            <w:vAlign w:val="center"/>
          </w:tcPr>
          <w:p>
            <w:pPr>
              <w:spacing w:line="460" w:lineRule="exact"/>
              <w:jc w:val="center"/>
              <w:rPr>
                <w:rFonts w:ascii="宋体" w:hAnsi="宋体" w:cs="仿宋"/>
                <w:color w:val="000000" w:themeColor="text1"/>
                <w:sz w:val="24"/>
                <w14:textFill>
                  <w14:solidFill>
                    <w14:schemeClr w14:val="tx1"/>
                  </w14:solidFill>
                </w14:textFill>
              </w:rPr>
            </w:pPr>
          </w:p>
        </w:tc>
        <w:tc>
          <w:tcPr>
            <w:tcW w:w="1289" w:type="dxa"/>
          </w:tcPr>
          <w:p>
            <w:pPr>
              <w:widowControl/>
              <w:jc w:val="left"/>
              <w:rPr>
                <w:rFonts w:ascii="宋体" w:hAnsi="宋体"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2269" w:type="dxa"/>
            <w:gridSpan w:val="2"/>
            <w:vAlign w:val="center"/>
          </w:tcPr>
          <w:p>
            <w:pPr>
              <w:spacing w:line="460" w:lineRule="exact"/>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货物总报价（大写、元）</w:t>
            </w:r>
          </w:p>
        </w:tc>
        <w:tc>
          <w:tcPr>
            <w:tcW w:w="6263" w:type="dxa"/>
            <w:gridSpan w:val="6"/>
            <w:vAlign w:val="center"/>
          </w:tcPr>
          <w:p>
            <w:pPr>
              <w:spacing w:line="460" w:lineRule="exact"/>
              <w:jc w:val="center"/>
              <w:rPr>
                <w:rFonts w:ascii="宋体" w:hAnsi="宋体" w:cs="仿宋"/>
                <w:color w:val="000000" w:themeColor="text1"/>
                <w:sz w:val="24"/>
                <w14:textFill>
                  <w14:solidFill>
                    <w14:schemeClr w14:val="tx1"/>
                  </w14:solidFill>
                </w14:textFill>
              </w:rPr>
            </w:pPr>
          </w:p>
        </w:tc>
        <w:tc>
          <w:tcPr>
            <w:tcW w:w="1289" w:type="dxa"/>
          </w:tcPr>
          <w:p>
            <w:pPr>
              <w:widowControl/>
              <w:jc w:val="left"/>
              <w:rPr>
                <w:rFonts w:ascii="宋体" w:hAnsi="宋体" w:cs="仿宋"/>
                <w:color w:val="000000" w:themeColor="text1"/>
                <w:sz w:val="24"/>
                <w14:textFill>
                  <w14:solidFill>
                    <w14:schemeClr w14:val="tx1"/>
                  </w14:solidFill>
                </w14:textFill>
              </w:rPr>
            </w:pPr>
          </w:p>
        </w:tc>
      </w:tr>
    </w:tbl>
    <w:p>
      <w:pPr>
        <w:spacing w:line="360" w:lineRule="auto"/>
        <w:rPr>
          <w:rFonts w:hint="eastAsia" w:ascii="宋体" w:hAnsi="宋体"/>
          <w:b/>
        </w:rPr>
      </w:pPr>
    </w:p>
    <w:p>
      <w:pPr>
        <w:widowControl/>
        <w:jc w:val="left"/>
        <w:rPr>
          <w:rFonts w:hint="eastAsia"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val="en-US" w:eastAsia="zh-CN"/>
        </w:rPr>
        <w:t>1、报价不得超过预算价 。</w:t>
      </w:r>
    </w:p>
    <w:p>
      <w:pPr>
        <w:widowControl/>
        <w:jc w:val="left"/>
        <w:rPr>
          <w:rFonts w:hint="default"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val="en-US" w:eastAsia="zh-CN"/>
        </w:rPr>
        <w:t>2、开标一览表中的投标报价须和报价明细表的投标报价相一致。</w:t>
      </w:r>
    </w:p>
    <w:p>
      <w:pPr>
        <w:widowControl/>
        <w:jc w:val="left"/>
        <w:rPr>
          <w:rFonts w:asciiTheme="minorEastAsia" w:hAnsiTheme="minorEastAsia" w:eastAsiaTheme="minorEastAsia"/>
          <w:b/>
          <w:bCs/>
          <w:sz w:val="28"/>
          <w:szCs w:val="28"/>
        </w:rPr>
      </w:pPr>
    </w:p>
    <w:p>
      <w:pPr>
        <w:widowControl/>
        <w:jc w:val="left"/>
        <w:rPr>
          <w:rFonts w:hint="eastAsia" w:asciiTheme="minorEastAsia" w:hAnsiTheme="minorEastAsia" w:eastAsiaTheme="minorEastAsia"/>
          <w:b/>
          <w:bCs/>
          <w:sz w:val="28"/>
          <w:szCs w:val="28"/>
        </w:rPr>
      </w:pPr>
    </w:p>
    <w:p>
      <w:pPr>
        <w:widowControl/>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投标人名称（盖章）：</w:t>
      </w:r>
    </w:p>
    <w:p>
      <w:pPr>
        <w:widowControl/>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法定代表人或代理人（签字或盖章）：</w:t>
      </w:r>
    </w:p>
    <w:p>
      <w:pPr>
        <w:widowControl/>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日</w:t>
      </w:r>
      <w:r>
        <w:rPr>
          <w:rFonts w:asciiTheme="minorEastAsia" w:hAnsiTheme="minorEastAsia" w:eastAsiaTheme="minorEastAsia"/>
          <w:b/>
          <w:bCs/>
          <w:sz w:val="28"/>
          <w:szCs w:val="28"/>
        </w:rPr>
        <w:t xml:space="preserve">        </w:t>
      </w:r>
      <w:r>
        <w:rPr>
          <w:rFonts w:hint="eastAsia" w:asciiTheme="minorEastAsia" w:hAnsiTheme="minorEastAsia" w:eastAsiaTheme="minorEastAsia"/>
          <w:b/>
          <w:bCs/>
          <w:sz w:val="28"/>
          <w:szCs w:val="28"/>
        </w:rPr>
        <w:t>期：</w:t>
      </w:r>
    </w:p>
    <w:p>
      <w:pPr>
        <w:pStyle w:val="58"/>
        <w:widowControl w:val="0"/>
        <w:snapToGrid w:val="0"/>
        <w:spacing w:line="500" w:lineRule="exact"/>
        <w:rPr>
          <w:rFonts w:hint="default" w:cs="方正小标宋简体" w:asciiTheme="minorEastAsia" w:hAnsiTheme="minorEastAsia" w:eastAsiaTheme="minorEastAsia"/>
          <w:b/>
          <w:bCs/>
          <w:sz w:val="20"/>
        </w:rPr>
      </w:pPr>
      <w:r>
        <w:rPr>
          <w:rFonts w:asciiTheme="minorEastAsia" w:hAnsiTheme="minorEastAsia" w:eastAsiaTheme="minorEastAsia"/>
          <w:b/>
          <w:bCs/>
          <w:sz w:val="28"/>
          <w:szCs w:val="28"/>
        </w:rPr>
        <w:br w:type="page"/>
      </w:r>
      <w:r>
        <w:rPr>
          <w:rFonts w:cs="方正小标宋简体" w:asciiTheme="minorEastAsia" w:hAnsiTheme="minorEastAsia" w:eastAsiaTheme="minorEastAsia"/>
          <w:b/>
          <w:bCs/>
          <w:sz w:val="20"/>
        </w:rPr>
        <w:t>附件</w:t>
      </w:r>
      <w:r>
        <w:rPr>
          <w:rFonts w:hint="eastAsia" w:cs="方正小标宋简体" w:asciiTheme="minorEastAsia" w:hAnsiTheme="minorEastAsia" w:eastAsiaTheme="minorEastAsia"/>
          <w:b/>
          <w:bCs/>
          <w:sz w:val="20"/>
          <w:lang w:val="en-US" w:eastAsia="zh-CN"/>
        </w:rPr>
        <w:t>10</w:t>
      </w:r>
      <w:r>
        <w:rPr>
          <w:rFonts w:cs="方正小标宋简体" w:asciiTheme="minorEastAsia" w:hAnsiTheme="minorEastAsia" w:eastAsiaTheme="minorEastAsia"/>
          <w:b/>
          <w:bCs/>
          <w:sz w:val="20"/>
        </w:rPr>
        <w:t>：</w:t>
      </w:r>
    </w:p>
    <w:p>
      <w:pPr>
        <w:pStyle w:val="58"/>
        <w:widowControl w:val="0"/>
        <w:snapToGrid w:val="0"/>
        <w:spacing w:line="500" w:lineRule="exact"/>
        <w:jc w:val="center"/>
        <w:rPr>
          <w:rFonts w:hint="default" w:cs="方正小标宋简体" w:asciiTheme="minorEastAsia" w:hAnsiTheme="minorEastAsia" w:eastAsiaTheme="minorEastAsia"/>
          <w:sz w:val="36"/>
          <w:szCs w:val="36"/>
        </w:rPr>
      </w:pPr>
      <w:r>
        <w:rPr>
          <w:rFonts w:cs="方正小标宋简体" w:asciiTheme="minorEastAsia" w:hAnsiTheme="minorEastAsia" w:eastAsiaTheme="minorEastAsia"/>
          <w:sz w:val="36"/>
          <w:szCs w:val="36"/>
        </w:rPr>
        <w:t>政府采购活动现场确认声明书</w:t>
      </w:r>
    </w:p>
    <w:p>
      <w:pPr>
        <w:pStyle w:val="58"/>
        <w:widowControl w:val="0"/>
        <w:snapToGrid w:val="0"/>
        <w:spacing w:line="500" w:lineRule="exact"/>
        <w:jc w:val="both"/>
        <w:rPr>
          <w:rFonts w:hint="default" w:asciiTheme="minorEastAsia" w:hAnsiTheme="minorEastAsia" w:eastAsiaTheme="minorEastAsia"/>
          <w:kern w:val="0"/>
          <w:sz w:val="28"/>
        </w:rPr>
      </w:pPr>
    </w:p>
    <w:p>
      <w:pPr>
        <w:pStyle w:val="58"/>
        <w:widowControl w:val="0"/>
        <w:snapToGrid w:val="0"/>
        <w:spacing w:line="400" w:lineRule="exact"/>
        <w:jc w:val="both"/>
        <w:rPr>
          <w:rFonts w:hint="default" w:asciiTheme="minorEastAsia" w:hAnsiTheme="minorEastAsia" w:eastAsiaTheme="minorEastAsia"/>
          <w:b/>
          <w:sz w:val="28"/>
          <w:szCs w:val="21"/>
        </w:rPr>
      </w:pPr>
      <w:r>
        <w:rPr>
          <w:rFonts w:asciiTheme="minorEastAsia" w:hAnsiTheme="minorEastAsia" w:eastAsiaTheme="minorEastAsia"/>
          <w:kern w:val="0"/>
          <w:sz w:val="28"/>
          <w:szCs w:val="21"/>
          <w:u w:val="single"/>
        </w:rPr>
        <w:t>浙江新诚信工程咨询有限公司</w:t>
      </w:r>
      <w:r>
        <w:rPr>
          <w:rFonts w:asciiTheme="minorEastAsia" w:hAnsiTheme="minorEastAsia" w:eastAsiaTheme="minorEastAsia"/>
          <w:kern w:val="0"/>
          <w:sz w:val="28"/>
          <w:szCs w:val="21"/>
        </w:rPr>
        <w:t>：</w:t>
      </w:r>
    </w:p>
    <w:p>
      <w:pPr>
        <w:pStyle w:val="58"/>
        <w:widowControl w:val="0"/>
        <w:snapToGrid w:val="0"/>
        <w:spacing w:line="400" w:lineRule="exact"/>
        <w:ind w:firstLine="584" w:firstLineChars="200"/>
        <w:jc w:val="both"/>
        <w:rPr>
          <w:rFonts w:hint="default" w:asciiTheme="minorEastAsia" w:hAnsiTheme="minorEastAsia" w:eastAsiaTheme="minorEastAsia"/>
          <w:spacing w:val="6"/>
          <w:sz w:val="28"/>
          <w:szCs w:val="21"/>
        </w:rPr>
      </w:pPr>
      <w:r>
        <w:rPr>
          <w:rFonts w:asciiTheme="minorEastAsia" w:hAnsiTheme="minorEastAsia" w:eastAsiaTheme="minorEastAsia"/>
          <w:spacing w:val="6"/>
          <w:sz w:val="28"/>
          <w:szCs w:val="21"/>
        </w:rPr>
        <w:t>本人经由</w:t>
      </w:r>
      <w:r>
        <w:rPr>
          <w:rFonts w:asciiTheme="minorEastAsia" w:hAnsiTheme="minorEastAsia" w:eastAsiaTheme="minorEastAsia"/>
          <w:spacing w:val="6"/>
          <w:sz w:val="28"/>
          <w:szCs w:val="21"/>
          <w:u w:val="single"/>
        </w:rPr>
        <w:t xml:space="preserve">               （单位）</w:t>
      </w:r>
      <w:r>
        <w:rPr>
          <w:rFonts w:asciiTheme="minorEastAsia" w:hAnsiTheme="minorEastAsia" w:eastAsiaTheme="minorEastAsia"/>
          <w:spacing w:val="6"/>
          <w:sz w:val="28"/>
          <w:szCs w:val="21"/>
        </w:rPr>
        <w:t>法人代表（负责人）</w:t>
      </w:r>
      <w:r>
        <w:rPr>
          <w:rFonts w:asciiTheme="minorEastAsia" w:hAnsiTheme="minorEastAsia" w:eastAsiaTheme="minorEastAsia"/>
          <w:spacing w:val="6"/>
          <w:sz w:val="28"/>
          <w:szCs w:val="21"/>
          <w:u w:val="single"/>
        </w:rPr>
        <w:t xml:space="preserve">        （姓名）</w:t>
      </w:r>
      <w:r>
        <w:rPr>
          <w:rFonts w:asciiTheme="minorEastAsia" w:hAnsiTheme="minorEastAsia" w:eastAsiaTheme="minorEastAsia"/>
          <w:spacing w:val="6"/>
          <w:sz w:val="28"/>
          <w:szCs w:val="21"/>
        </w:rPr>
        <w:t>合法授权参加</w:t>
      </w:r>
      <w:r>
        <w:rPr>
          <w:rFonts w:asciiTheme="minorEastAsia" w:hAnsiTheme="minorEastAsia" w:eastAsiaTheme="minorEastAsia"/>
          <w:spacing w:val="6"/>
          <w:sz w:val="28"/>
          <w:szCs w:val="21"/>
          <w:u w:val="single"/>
        </w:rPr>
        <w:t xml:space="preserve"> </w:t>
      </w:r>
      <w:r>
        <w:rPr>
          <w:rFonts w:hint="eastAsia" w:asciiTheme="minorEastAsia" w:hAnsiTheme="minorEastAsia" w:eastAsiaTheme="minorEastAsia"/>
          <w:spacing w:val="6"/>
          <w:sz w:val="28"/>
          <w:szCs w:val="21"/>
          <w:u w:val="single"/>
          <w:lang w:eastAsia="zh-CN"/>
        </w:rPr>
        <w:t>温岭市大溪镇人民政府抢险救援消防车项目</w:t>
      </w:r>
      <w:r>
        <w:rPr>
          <w:rFonts w:asciiTheme="minorEastAsia" w:hAnsiTheme="minorEastAsia" w:eastAsiaTheme="minorEastAsia"/>
          <w:spacing w:val="6"/>
          <w:sz w:val="28"/>
          <w:szCs w:val="21"/>
          <w:u w:val="single"/>
        </w:rPr>
        <w:t xml:space="preserve"> </w:t>
      </w:r>
      <w:r>
        <w:rPr>
          <w:rFonts w:asciiTheme="minorEastAsia" w:hAnsiTheme="minorEastAsia" w:eastAsiaTheme="minorEastAsia"/>
          <w:spacing w:val="6"/>
          <w:sz w:val="28"/>
          <w:szCs w:val="21"/>
        </w:rPr>
        <w:t>项目（</w:t>
      </w:r>
      <w:r>
        <w:rPr>
          <w:rFonts w:asciiTheme="minorEastAsia" w:hAnsiTheme="minorEastAsia" w:eastAsiaTheme="minorEastAsia"/>
          <w:color w:val="000000" w:themeColor="text1"/>
          <w:spacing w:val="6"/>
          <w:sz w:val="28"/>
          <w:szCs w:val="21"/>
          <w14:textFill>
            <w14:solidFill>
              <w14:schemeClr w14:val="tx1"/>
            </w14:solidFill>
          </w14:textFill>
        </w:rPr>
        <w:t>编号：</w:t>
      </w:r>
      <w:r>
        <w:rPr>
          <w:rFonts w:asciiTheme="minorEastAsia" w:hAnsiTheme="minorEastAsia" w:eastAsiaTheme="minorEastAsia"/>
          <w:color w:val="000000" w:themeColor="text1"/>
          <w:spacing w:val="6"/>
          <w:sz w:val="28"/>
          <w:szCs w:val="21"/>
          <w:u w:val="single"/>
          <w14:textFill>
            <w14:solidFill>
              <w14:schemeClr w14:val="tx1"/>
            </w14:solidFill>
          </w14:textFill>
        </w:rPr>
        <w:t xml:space="preserve">       </w:t>
      </w:r>
      <w:r>
        <w:rPr>
          <w:rFonts w:asciiTheme="minorEastAsia" w:hAnsiTheme="minorEastAsia" w:eastAsiaTheme="minorEastAsia"/>
          <w:spacing w:val="6"/>
          <w:sz w:val="28"/>
          <w:szCs w:val="21"/>
        </w:rPr>
        <w:t xml:space="preserve">）政府采购活动，经与本单位法人代表（负责人）联系确认，现就有关公平竞争事项郑重声明如下： </w:t>
      </w:r>
    </w:p>
    <w:p>
      <w:pPr>
        <w:pStyle w:val="59"/>
        <w:widowControl/>
        <w:numPr>
          <w:ilvl w:val="0"/>
          <w:numId w:val="5"/>
        </w:numPr>
        <w:snapToGrid w:val="0"/>
        <w:spacing w:line="400" w:lineRule="exact"/>
        <w:ind w:firstLine="529" w:firstLineChars="189"/>
        <w:rPr>
          <w:rFonts w:hint="default" w:asciiTheme="minorEastAsia" w:hAnsiTheme="minorEastAsia" w:eastAsiaTheme="minorEastAsia"/>
          <w:kern w:val="0"/>
          <w:sz w:val="28"/>
          <w:szCs w:val="21"/>
        </w:rPr>
      </w:pPr>
      <w:r>
        <w:rPr>
          <w:rFonts w:asciiTheme="minorEastAsia" w:hAnsiTheme="minorEastAsia" w:eastAsiaTheme="minorEastAsia"/>
          <w:kern w:val="0"/>
          <w:sz w:val="28"/>
          <w:szCs w:val="21"/>
        </w:rPr>
        <w:t xml:space="preserve">本单位与采购人之间 </w:t>
      </w:r>
      <w:r>
        <w:rPr>
          <w:rFonts w:cs="宋体" w:asciiTheme="minorEastAsia" w:hAnsiTheme="minorEastAsia" w:eastAsiaTheme="minorEastAsia"/>
          <w:kern w:val="0"/>
          <w:sz w:val="28"/>
          <w:szCs w:val="21"/>
        </w:rPr>
        <w:t>□</w:t>
      </w:r>
      <w:r>
        <w:rPr>
          <w:rFonts w:asciiTheme="minorEastAsia" w:hAnsiTheme="minorEastAsia" w:eastAsiaTheme="minorEastAsia"/>
          <w:kern w:val="0"/>
          <w:sz w:val="28"/>
          <w:szCs w:val="21"/>
        </w:rPr>
        <w:t xml:space="preserve">不存在利害关系 </w:t>
      </w:r>
      <w:r>
        <w:rPr>
          <w:rFonts w:cs="宋体" w:asciiTheme="minorEastAsia" w:hAnsiTheme="minorEastAsia" w:eastAsiaTheme="minorEastAsia"/>
          <w:kern w:val="0"/>
          <w:sz w:val="28"/>
          <w:szCs w:val="21"/>
        </w:rPr>
        <w:t>□</w:t>
      </w:r>
      <w:r>
        <w:rPr>
          <w:rFonts w:asciiTheme="minorEastAsia" w:hAnsiTheme="minorEastAsia" w:eastAsiaTheme="minorEastAsia"/>
          <w:kern w:val="0"/>
          <w:sz w:val="28"/>
          <w:szCs w:val="21"/>
        </w:rPr>
        <w:t>存在下列利害关系</w:t>
      </w:r>
      <w:r>
        <w:rPr>
          <w:rFonts w:asciiTheme="minorEastAsia" w:hAnsiTheme="minorEastAsia" w:eastAsiaTheme="minorEastAsia"/>
          <w:kern w:val="0"/>
          <w:sz w:val="28"/>
          <w:szCs w:val="21"/>
          <w:u w:val="single"/>
        </w:rPr>
        <w:t xml:space="preserve">           </w:t>
      </w:r>
      <w:r>
        <w:rPr>
          <w:rFonts w:asciiTheme="minorEastAsia" w:hAnsiTheme="minorEastAsia" w:eastAsiaTheme="minorEastAsia"/>
          <w:kern w:val="0"/>
          <w:sz w:val="28"/>
          <w:szCs w:val="21"/>
        </w:rPr>
        <w:t>：</w:t>
      </w:r>
    </w:p>
    <w:p>
      <w:pPr>
        <w:pStyle w:val="59"/>
        <w:widowControl/>
        <w:snapToGrid w:val="0"/>
        <w:spacing w:line="400" w:lineRule="exact"/>
        <w:rPr>
          <w:rFonts w:hint="default" w:asciiTheme="minorEastAsia" w:hAnsiTheme="minorEastAsia" w:eastAsiaTheme="minorEastAsia"/>
          <w:kern w:val="0"/>
          <w:sz w:val="28"/>
          <w:szCs w:val="21"/>
        </w:rPr>
      </w:pPr>
      <w:r>
        <w:rPr>
          <w:rFonts w:asciiTheme="minorEastAsia" w:hAnsiTheme="minorEastAsia" w:eastAsiaTheme="minorEastAsia"/>
          <w:kern w:val="0"/>
          <w:sz w:val="28"/>
          <w:szCs w:val="21"/>
        </w:rPr>
        <w:t xml:space="preserve">  A.投资关系    B.行政隶属关系    C.业务指导关系</w:t>
      </w:r>
    </w:p>
    <w:p>
      <w:pPr>
        <w:pStyle w:val="59"/>
        <w:widowControl/>
        <w:snapToGrid w:val="0"/>
        <w:spacing w:line="400" w:lineRule="exact"/>
        <w:rPr>
          <w:rFonts w:hint="default" w:asciiTheme="minorEastAsia" w:hAnsiTheme="minorEastAsia" w:eastAsiaTheme="minorEastAsia"/>
          <w:kern w:val="0"/>
          <w:sz w:val="28"/>
          <w:szCs w:val="21"/>
        </w:rPr>
      </w:pPr>
      <w:r>
        <w:rPr>
          <w:rFonts w:asciiTheme="minorEastAsia" w:hAnsiTheme="minorEastAsia" w:eastAsiaTheme="minorEastAsia"/>
          <w:kern w:val="0"/>
          <w:sz w:val="28"/>
          <w:szCs w:val="21"/>
        </w:rPr>
        <w:t xml:space="preserve">  D.其他可能</w:t>
      </w:r>
      <w:r>
        <w:rPr>
          <w:rFonts w:asciiTheme="minorEastAsia" w:hAnsiTheme="minorEastAsia" w:eastAsiaTheme="minorEastAsia"/>
          <w:sz w:val="28"/>
          <w:szCs w:val="21"/>
        </w:rPr>
        <w:t>影响采购公正的</w:t>
      </w:r>
      <w:r>
        <w:rPr>
          <w:rFonts w:asciiTheme="minorEastAsia" w:hAnsiTheme="minorEastAsia" w:eastAsiaTheme="minorEastAsia"/>
          <w:kern w:val="0"/>
          <w:sz w:val="28"/>
          <w:szCs w:val="21"/>
        </w:rPr>
        <w:t>利害关系</w:t>
      </w:r>
      <w:r>
        <w:rPr>
          <w:rFonts w:asciiTheme="minorEastAsia" w:hAnsiTheme="minorEastAsia" w:eastAsiaTheme="minorEastAsia"/>
          <w:kern w:val="0"/>
          <w:sz w:val="28"/>
          <w:szCs w:val="21"/>
          <w:u w:val="single"/>
        </w:rPr>
        <w:t xml:space="preserve">（如有，请如实说明）                 </w:t>
      </w:r>
      <w:r>
        <w:rPr>
          <w:rFonts w:asciiTheme="minorEastAsia" w:hAnsiTheme="minorEastAsia" w:eastAsiaTheme="minorEastAsia"/>
          <w:kern w:val="0"/>
          <w:sz w:val="28"/>
          <w:szCs w:val="21"/>
        </w:rPr>
        <w:t>。</w:t>
      </w:r>
    </w:p>
    <w:p>
      <w:pPr>
        <w:pStyle w:val="59"/>
        <w:widowControl/>
        <w:snapToGrid w:val="0"/>
        <w:spacing w:line="400" w:lineRule="exact"/>
        <w:rPr>
          <w:rFonts w:hint="default" w:asciiTheme="minorEastAsia" w:hAnsiTheme="minorEastAsia" w:eastAsiaTheme="minorEastAsia"/>
          <w:kern w:val="0"/>
          <w:sz w:val="28"/>
          <w:szCs w:val="21"/>
        </w:rPr>
      </w:pPr>
      <w:r>
        <w:rPr>
          <w:rFonts w:asciiTheme="minorEastAsia" w:hAnsiTheme="minorEastAsia" w:eastAsiaTheme="minorEastAsia"/>
          <w:spacing w:val="6"/>
          <w:sz w:val="28"/>
          <w:szCs w:val="21"/>
        </w:rPr>
        <w:t xml:space="preserve">  二、</w:t>
      </w:r>
      <w:r>
        <w:rPr>
          <w:rFonts w:asciiTheme="minorEastAsia" w:hAnsiTheme="minorEastAsia" w:eastAsiaTheme="minorEastAsia"/>
          <w:kern w:val="0"/>
          <w:sz w:val="28"/>
          <w:szCs w:val="21"/>
        </w:rPr>
        <w:t xml:space="preserve">现已清楚知道参加本项目采购活动的其他所有供应商名称，本单位 </w:t>
      </w:r>
      <w:r>
        <w:rPr>
          <w:rFonts w:cs="宋体" w:asciiTheme="minorEastAsia" w:hAnsiTheme="minorEastAsia" w:eastAsiaTheme="minorEastAsia"/>
          <w:kern w:val="0"/>
          <w:sz w:val="28"/>
          <w:szCs w:val="21"/>
        </w:rPr>
        <w:t>□与其他所有供应商之间均</w:t>
      </w:r>
      <w:r>
        <w:rPr>
          <w:rFonts w:asciiTheme="minorEastAsia" w:hAnsiTheme="minorEastAsia" w:eastAsiaTheme="minorEastAsia"/>
          <w:kern w:val="0"/>
          <w:sz w:val="28"/>
          <w:szCs w:val="21"/>
        </w:rPr>
        <w:t xml:space="preserve">不存在利害关系 </w:t>
      </w:r>
      <w:r>
        <w:rPr>
          <w:rFonts w:cs="宋体" w:asciiTheme="minorEastAsia" w:hAnsiTheme="minorEastAsia" w:eastAsiaTheme="minorEastAsia"/>
          <w:kern w:val="0"/>
          <w:sz w:val="28"/>
          <w:szCs w:val="21"/>
        </w:rPr>
        <w:t>□与</w:t>
      </w:r>
      <w:r>
        <w:rPr>
          <w:rFonts w:cs="宋体" w:asciiTheme="minorEastAsia" w:hAnsiTheme="minorEastAsia" w:eastAsiaTheme="minorEastAsia"/>
          <w:kern w:val="0"/>
          <w:sz w:val="28"/>
          <w:szCs w:val="21"/>
          <w:u w:val="single"/>
        </w:rPr>
        <w:t xml:space="preserve">           （供应商名称）</w:t>
      </w:r>
      <w:r>
        <w:rPr>
          <w:rFonts w:cs="宋体" w:asciiTheme="minorEastAsia" w:hAnsiTheme="minorEastAsia" w:eastAsiaTheme="minorEastAsia"/>
          <w:kern w:val="0"/>
          <w:sz w:val="28"/>
          <w:szCs w:val="21"/>
        </w:rPr>
        <w:t>之间</w:t>
      </w:r>
      <w:r>
        <w:rPr>
          <w:rFonts w:asciiTheme="minorEastAsia" w:hAnsiTheme="minorEastAsia" w:eastAsiaTheme="minorEastAsia"/>
          <w:kern w:val="0"/>
          <w:sz w:val="28"/>
          <w:szCs w:val="21"/>
        </w:rPr>
        <w:t>存在下列利害关系</w:t>
      </w:r>
      <w:r>
        <w:rPr>
          <w:rFonts w:asciiTheme="minorEastAsia" w:hAnsiTheme="minorEastAsia" w:eastAsiaTheme="minorEastAsia"/>
          <w:kern w:val="0"/>
          <w:sz w:val="28"/>
          <w:szCs w:val="21"/>
          <w:u w:val="single"/>
        </w:rPr>
        <w:t xml:space="preserve">          </w:t>
      </w:r>
      <w:r>
        <w:rPr>
          <w:rFonts w:asciiTheme="minorEastAsia" w:hAnsiTheme="minorEastAsia" w:eastAsiaTheme="minorEastAsia"/>
          <w:kern w:val="0"/>
          <w:sz w:val="28"/>
          <w:szCs w:val="21"/>
        </w:rPr>
        <w:t>：</w:t>
      </w:r>
    </w:p>
    <w:p>
      <w:pPr>
        <w:pStyle w:val="58"/>
        <w:widowControl w:val="0"/>
        <w:snapToGrid w:val="0"/>
        <w:spacing w:line="400" w:lineRule="exact"/>
        <w:jc w:val="both"/>
        <w:rPr>
          <w:rFonts w:hint="default" w:asciiTheme="minorEastAsia" w:hAnsiTheme="minorEastAsia" w:eastAsiaTheme="minorEastAsia"/>
          <w:kern w:val="0"/>
          <w:sz w:val="28"/>
          <w:szCs w:val="21"/>
        </w:rPr>
      </w:pPr>
      <w:r>
        <w:rPr>
          <w:rFonts w:asciiTheme="minorEastAsia" w:hAnsiTheme="minorEastAsia" w:eastAsiaTheme="minorEastAsia"/>
          <w:kern w:val="0"/>
          <w:sz w:val="28"/>
          <w:szCs w:val="21"/>
        </w:rPr>
        <w:t xml:space="preserve">  A.法定代表人或负责人或实际控制人是同一人；</w:t>
      </w:r>
    </w:p>
    <w:p>
      <w:pPr>
        <w:pStyle w:val="58"/>
        <w:widowControl w:val="0"/>
        <w:snapToGrid w:val="0"/>
        <w:spacing w:line="400" w:lineRule="exact"/>
        <w:jc w:val="both"/>
        <w:rPr>
          <w:rFonts w:hint="default" w:asciiTheme="minorEastAsia" w:hAnsiTheme="minorEastAsia" w:eastAsiaTheme="minorEastAsia"/>
          <w:spacing w:val="6"/>
          <w:sz w:val="28"/>
          <w:szCs w:val="21"/>
        </w:rPr>
      </w:pPr>
      <w:r>
        <w:rPr>
          <w:rFonts w:asciiTheme="minorEastAsia" w:hAnsiTheme="minorEastAsia" w:eastAsiaTheme="minorEastAsia"/>
          <w:kern w:val="0"/>
          <w:sz w:val="28"/>
          <w:szCs w:val="21"/>
        </w:rPr>
        <w:t xml:space="preserve">  B.法定代表人或负责人或实际控制人是夫妻关系；</w:t>
      </w:r>
    </w:p>
    <w:p>
      <w:pPr>
        <w:pStyle w:val="58"/>
        <w:widowControl w:val="0"/>
        <w:snapToGrid w:val="0"/>
        <w:spacing w:line="400" w:lineRule="exact"/>
        <w:jc w:val="both"/>
        <w:rPr>
          <w:rFonts w:hint="default" w:asciiTheme="minorEastAsia" w:hAnsiTheme="minorEastAsia" w:eastAsiaTheme="minorEastAsia"/>
          <w:spacing w:val="6"/>
          <w:sz w:val="28"/>
          <w:szCs w:val="21"/>
        </w:rPr>
      </w:pPr>
      <w:r>
        <w:rPr>
          <w:rFonts w:asciiTheme="minorEastAsia" w:hAnsiTheme="minorEastAsia" w:eastAsiaTheme="minorEastAsia"/>
          <w:kern w:val="0"/>
          <w:sz w:val="28"/>
          <w:szCs w:val="21"/>
        </w:rPr>
        <w:t xml:space="preserve">  C.法定代表人或负责人或实际控制人是直系血亲关系；</w:t>
      </w:r>
    </w:p>
    <w:p>
      <w:pPr>
        <w:pStyle w:val="58"/>
        <w:widowControl w:val="0"/>
        <w:snapToGrid w:val="0"/>
        <w:spacing w:line="400" w:lineRule="exact"/>
        <w:jc w:val="both"/>
        <w:rPr>
          <w:rFonts w:hint="default" w:asciiTheme="minorEastAsia" w:hAnsiTheme="minorEastAsia" w:eastAsiaTheme="minorEastAsia"/>
          <w:spacing w:val="6"/>
          <w:sz w:val="28"/>
          <w:szCs w:val="21"/>
        </w:rPr>
      </w:pPr>
      <w:r>
        <w:rPr>
          <w:rFonts w:asciiTheme="minorEastAsia" w:hAnsiTheme="minorEastAsia" w:eastAsiaTheme="minorEastAsia"/>
          <w:kern w:val="0"/>
          <w:sz w:val="28"/>
          <w:szCs w:val="21"/>
        </w:rPr>
        <w:t xml:space="preserve">  D.法定代表人或负责人或实际控制人存在三代以内旁系血亲关系；</w:t>
      </w:r>
    </w:p>
    <w:p>
      <w:pPr>
        <w:pStyle w:val="58"/>
        <w:widowControl w:val="0"/>
        <w:snapToGrid w:val="0"/>
        <w:spacing w:line="400" w:lineRule="exact"/>
        <w:jc w:val="both"/>
        <w:rPr>
          <w:rFonts w:hint="default" w:asciiTheme="minorEastAsia" w:hAnsiTheme="minorEastAsia" w:eastAsiaTheme="minorEastAsia"/>
          <w:kern w:val="0"/>
          <w:sz w:val="28"/>
          <w:szCs w:val="21"/>
        </w:rPr>
      </w:pPr>
      <w:r>
        <w:rPr>
          <w:rFonts w:asciiTheme="minorEastAsia" w:hAnsiTheme="minorEastAsia" w:eastAsiaTheme="minorEastAsia"/>
          <w:kern w:val="0"/>
          <w:sz w:val="28"/>
          <w:szCs w:val="21"/>
        </w:rPr>
        <w:t xml:space="preserve">  E.法定代表人或负责人或实际控制人存在近姻亲关系；</w:t>
      </w:r>
    </w:p>
    <w:p>
      <w:pPr>
        <w:pStyle w:val="58"/>
        <w:widowControl w:val="0"/>
        <w:snapToGrid w:val="0"/>
        <w:spacing w:line="400" w:lineRule="exact"/>
        <w:jc w:val="both"/>
        <w:rPr>
          <w:rFonts w:hint="default" w:asciiTheme="minorEastAsia" w:hAnsiTheme="minorEastAsia" w:eastAsiaTheme="minorEastAsia"/>
          <w:kern w:val="0"/>
          <w:sz w:val="28"/>
          <w:szCs w:val="21"/>
        </w:rPr>
      </w:pPr>
      <w:r>
        <w:rPr>
          <w:rFonts w:asciiTheme="minorEastAsia" w:hAnsiTheme="minorEastAsia" w:eastAsiaTheme="minorEastAsia"/>
          <w:kern w:val="0"/>
          <w:sz w:val="28"/>
          <w:szCs w:val="21"/>
        </w:rPr>
        <w:t xml:space="preserve">  F.法定代表人或负责人或实际控制人存在股份控制或实际控制关系；</w:t>
      </w:r>
    </w:p>
    <w:p>
      <w:pPr>
        <w:pStyle w:val="58"/>
        <w:widowControl w:val="0"/>
        <w:snapToGrid w:val="0"/>
        <w:spacing w:line="400" w:lineRule="exact"/>
        <w:jc w:val="both"/>
        <w:rPr>
          <w:rFonts w:hint="default" w:asciiTheme="minorEastAsia" w:hAnsiTheme="minorEastAsia" w:eastAsiaTheme="minorEastAsia"/>
          <w:kern w:val="0"/>
          <w:sz w:val="28"/>
          <w:szCs w:val="21"/>
        </w:rPr>
      </w:pPr>
      <w:r>
        <w:rPr>
          <w:rFonts w:asciiTheme="minorEastAsia" w:hAnsiTheme="minorEastAsia" w:eastAsiaTheme="minorEastAsia"/>
          <w:kern w:val="0"/>
          <w:sz w:val="28"/>
          <w:szCs w:val="21"/>
        </w:rPr>
        <w:t xml:space="preserve">  </w:t>
      </w:r>
      <w:bookmarkStart w:id="33" w:name="_Toc31355"/>
      <w:r>
        <w:rPr>
          <w:rFonts w:asciiTheme="minorEastAsia" w:hAnsiTheme="minorEastAsia" w:eastAsiaTheme="minorEastAsia"/>
          <w:kern w:val="0"/>
          <w:sz w:val="28"/>
          <w:szCs w:val="21"/>
        </w:rPr>
        <w:t>G.存在共同直接或间接投资设立子公司、联营企业和合营企业情况；</w:t>
      </w:r>
      <w:bookmarkEnd w:id="33"/>
    </w:p>
    <w:p>
      <w:pPr>
        <w:pStyle w:val="58"/>
        <w:widowControl w:val="0"/>
        <w:snapToGrid w:val="0"/>
        <w:spacing w:line="400" w:lineRule="exact"/>
        <w:jc w:val="both"/>
        <w:rPr>
          <w:rFonts w:hint="default" w:asciiTheme="minorEastAsia" w:hAnsiTheme="minorEastAsia" w:eastAsiaTheme="minorEastAsia"/>
          <w:sz w:val="28"/>
          <w:szCs w:val="21"/>
        </w:rPr>
      </w:pPr>
      <w:r>
        <w:rPr>
          <w:rFonts w:asciiTheme="minorEastAsia" w:hAnsiTheme="minorEastAsia" w:eastAsiaTheme="minorEastAsia"/>
          <w:kern w:val="0"/>
          <w:sz w:val="28"/>
          <w:szCs w:val="21"/>
        </w:rPr>
        <w:t xml:space="preserve">  H.存在分级代理或代销关系、同一生产制造商关系、</w:t>
      </w:r>
      <w:r>
        <w:rPr>
          <w:rFonts w:asciiTheme="minorEastAsia" w:hAnsiTheme="minorEastAsia" w:eastAsiaTheme="minorEastAsia"/>
          <w:sz w:val="28"/>
          <w:szCs w:val="21"/>
        </w:rPr>
        <w:t>管理关系、重要业务（占主营业务收入50%以上）或重要财务往来关系（如融资）等其他实质性控制关系；</w:t>
      </w:r>
    </w:p>
    <w:p>
      <w:pPr>
        <w:pStyle w:val="58"/>
        <w:widowControl w:val="0"/>
        <w:snapToGrid w:val="0"/>
        <w:spacing w:line="400" w:lineRule="exact"/>
        <w:jc w:val="both"/>
        <w:rPr>
          <w:rFonts w:hint="default" w:asciiTheme="minorEastAsia" w:hAnsiTheme="minorEastAsia" w:eastAsiaTheme="minorEastAsia"/>
          <w:spacing w:val="6"/>
          <w:sz w:val="28"/>
          <w:szCs w:val="21"/>
        </w:rPr>
      </w:pPr>
      <w:r>
        <w:rPr>
          <w:rFonts w:asciiTheme="minorEastAsia" w:hAnsiTheme="minorEastAsia" w:eastAsiaTheme="minorEastAsia"/>
          <w:sz w:val="28"/>
          <w:szCs w:val="21"/>
        </w:rPr>
        <w:t xml:space="preserve">  I</w:t>
      </w:r>
      <w:r>
        <w:rPr>
          <w:rFonts w:asciiTheme="minorEastAsia" w:hAnsiTheme="minorEastAsia" w:eastAsiaTheme="minorEastAsia"/>
          <w:kern w:val="0"/>
          <w:sz w:val="28"/>
          <w:szCs w:val="21"/>
        </w:rPr>
        <w:t>.</w:t>
      </w:r>
      <w:r>
        <w:rPr>
          <w:rFonts w:asciiTheme="minorEastAsia" w:hAnsiTheme="minorEastAsia" w:eastAsiaTheme="minorEastAsia"/>
          <w:sz w:val="28"/>
          <w:szCs w:val="21"/>
        </w:rPr>
        <w:t>其他利害关系情况</w:t>
      </w:r>
      <w:r>
        <w:rPr>
          <w:rFonts w:asciiTheme="minorEastAsia" w:hAnsiTheme="minorEastAsia" w:eastAsiaTheme="minorEastAsia"/>
          <w:sz w:val="28"/>
          <w:szCs w:val="21"/>
          <w:u w:val="single"/>
        </w:rPr>
        <w:t xml:space="preserve">                              </w:t>
      </w:r>
      <w:r>
        <w:rPr>
          <w:rFonts w:asciiTheme="minorEastAsia" w:hAnsiTheme="minorEastAsia" w:eastAsiaTheme="minorEastAsia"/>
          <w:kern w:val="0"/>
          <w:sz w:val="28"/>
          <w:szCs w:val="21"/>
        </w:rPr>
        <w:t>。</w:t>
      </w:r>
    </w:p>
    <w:p>
      <w:pPr>
        <w:pStyle w:val="59"/>
        <w:widowControl/>
        <w:numPr>
          <w:ilvl w:val="0"/>
          <w:numId w:val="6"/>
        </w:numPr>
        <w:snapToGrid w:val="0"/>
        <w:spacing w:line="400" w:lineRule="exact"/>
        <w:ind w:firstLine="529" w:firstLineChars="189"/>
        <w:rPr>
          <w:rFonts w:hint="default" w:asciiTheme="minorEastAsia" w:hAnsiTheme="minorEastAsia" w:eastAsiaTheme="minorEastAsia"/>
          <w:kern w:val="0"/>
          <w:sz w:val="28"/>
          <w:szCs w:val="21"/>
        </w:rPr>
      </w:pPr>
      <w:r>
        <w:rPr>
          <w:rFonts w:asciiTheme="minorEastAsia" w:hAnsiTheme="minorEastAsia" w:eastAsiaTheme="minorEastAsia"/>
          <w:sz w:val="28"/>
          <w:szCs w:val="21"/>
        </w:rPr>
        <w:t>现已清楚知道并</w:t>
      </w:r>
      <w:r>
        <w:rPr>
          <w:rFonts w:asciiTheme="minorEastAsia" w:hAnsiTheme="minorEastAsia" w:eastAsiaTheme="minorEastAsia"/>
          <w:kern w:val="0"/>
          <w:sz w:val="28"/>
          <w:szCs w:val="21"/>
        </w:rPr>
        <w:t>严格遵守政府采购法律法规和现场纪律。</w:t>
      </w:r>
    </w:p>
    <w:p>
      <w:pPr>
        <w:pStyle w:val="59"/>
        <w:widowControl/>
        <w:numPr>
          <w:ilvl w:val="0"/>
          <w:numId w:val="6"/>
        </w:numPr>
        <w:snapToGrid w:val="0"/>
        <w:spacing w:line="400" w:lineRule="exact"/>
        <w:ind w:firstLine="529" w:firstLineChars="189"/>
        <w:rPr>
          <w:rFonts w:hint="default" w:asciiTheme="minorEastAsia" w:hAnsiTheme="minorEastAsia" w:eastAsiaTheme="minorEastAsia"/>
          <w:kern w:val="0"/>
          <w:sz w:val="28"/>
          <w:szCs w:val="21"/>
        </w:rPr>
      </w:pPr>
      <w:r>
        <w:rPr>
          <w:rFonts w:asciiTheme="minorEastAsia" w:hAnsiTheme="minorEastAsia" w:eastAsiaTheme="minorEastAsia"/>
          <w:kern w:val="0"/>
          <w:sz w:val="28"/>
          <w:szCs w:val="21"/>
        </w:rPr>
        <w:t>我发现</w:t>
      </w:r>
      <w:r>
        <w:rPr>
          <w:rFonts w:asciiTheme="minorEastAsia" w:hAnsiTheme="minorEastAsia" w:eastAsiaTheme="minorEastAsia"/>
          <w:kern w:val="0"/>
          <w:sz w:val="28"/>
          <w:szCs w:val="21"/>
          <w:u w:val="single"/>
        </w:rPr>
        <w:t xml:space="preserve">                    </w:t>
      </w:r>
      <w:r>
        <w:rPr>
          <w:rFonts w:asciiTheme="minorEastAsia" w:hAnsiTheme="minorEastAsia" w:eastAsiaTheme="minorEastAsia"/>
          <w:kern w:val="0"/>
          <w:sz w:val="28"/>
          <w:szCs w:val="21"/>
        </w:rPr>
        <w:t>供应商之间存在或可能存在上述第二条第</w:t>
      </w:r>
      <w:r>
        <w:rPr>
          <w:rFonts w:asciiTheme="minorEastAsia" w:hAnsiTheme="minorEastAsia" w:eastAsiaTheme="minorEastAsia"/>
          <w:kern w:val="0"/>
          <w:sz w:val="28"/>
          <w:szCs w:val="21"/>
          <w:u w:val="single"/>
        </w:rPr>
        <w:t xml:space="preserve">      </w:t>
      </w:r>
      <w:r>
        <w:rPr>
          <w:rFonts w:hint="default" w:asciiTheme="minorEastAsia" w:hAnsiTheme="minorEastAsia" w:eastAsiaTheme="minorEastAsia"/>
          <w:kern w:val="0"/>
          <w:sz w:val="28"/>
          <w:szCs w:val="21"/>
          <w:u w:val="single"/>
        </w:rPr>
        <w:t xml:space="preserve">  </w:t>
      </w:r>
      <w:r>
        <w:rPr>
          <w:rFonts w:asciiTheme="minorEastAsia" w:hAnsiTheme="minorEastAsia" w:eastAsiaTheme="minorEastAsia"/>
          <w:kern w:val="0"/>
          <w:sz w:val="28"/>
          <w:szCs w:val="21"/>
        </w:rPr>
        <w:t>项利害关系。</w:t>
      </w:r>
    </w:p>
    <w:p>
      <w:pPr>
        <w:pStyle w:val="58"/>
        <w:widowControl w:val="0"/>
        <w:snapToGrid w:val="0"/>
        <w:ind w:firstLine="560" w:firstLineChars="200"/>
        <w:jc w:val="both"/>
        <w:rPr>
          <w:rFonts w:hint="default" w:asciiTheme="minorEastAsia" w:hAnsiTheme="minorEastAsia" w:eastAsiaTheme="minorEastAsia"/>
          <w:sz w:val="28"/>
          <w:szCs w:val="21"/>
        </w:rPr>
      </w:pPr>
    </w:p>
    <w:p>
      <w:pPr>
        <w:pStyle w:val="58"/>
        <w:widowControl w:val="0"/>
        <w:snapToGrid w:val="0"/>
        <w:ind w:firstLine="560" w:firstLineChars="200"/>
        <w:jc w:val="both"/>
        <w:rPr>
          <w:rFonts w:hint="default" w:asciiTheme="minorEastAsia" w:hAnsiTheme="minorEastAsia" w:eastAsiaTheme="minorEastAsia"/>
          <w:sz w:val="28"/>
          <w:szCs w:val="21"/>
        </w:rPr>
      </w:pPr>
      <w:r>
        <w:rPr>
          <w:rFonts w:asciiTheme="minorEastAsia" w:hAnsiTheme="minorEastAsia" w:eastAsiaTheme="minorEastAsia"/>
          <w:sz w:val="28"/>
          <w:szCs w:val="21"/>
        </w:rPr>
        <w:t xml:space="preserve">                               （供应商代表签名）：</w:t>
      </w:r>
    </w:p>
    <w:p>
      <w:pPr>
        <w:pStyle w:val="58"/>
        <w:widowControl w:val="0"/>
        <w:snapToGrid w:val="0"/>
        <w:ind w:firstLine="560" w:firstLineChars="200"/>
        <w:jc w:val="both"/>
        <w:rPr>
          <w:rFonts w:hint="default" w:asciiTheme="minorEastAsia" w:hAnsiTheme="minorEastAsia" w:eastAsiaTheme="minorEastAsia"/>
          <w:b/>
          <w:sz w:val="24"/>
        </w:rPr>
      </w:pPr>
      <w:r>
        <w:rPr>
          <w:rFonts w:asciiTheme="minorEastAsia" w:hAnsiTheme="minorEastAsia" w:eastAsiaTheme="minorEastAsia"/>
          <w:sz w:val="28"/>
          <w:szCs w:val="21"/>
        </w:rPr>
        <w:t xml:space="preserve">                                 202</w:t>
      </w:r>
      <w:r>
        <w:rPr>
          <w:rFonts w:hint="eastAsia" w:asciiTheme="minorEastAsia" w:hAnsiTheme="minorEastAsia" w:eastAsiaTheme="minorEastAsia"/>
          <w:sz w:val="28"/>
          <w:szCs w:val="21"/>
          <w:lang w:val="en-US" w:eastAsia="zh-CN"/>
        </w:rPr>
        <w:t>2</w:t>
      </w:r>
      <w:r>
        <w:rPr>
          <w:rFonts w:asciiTheme="minorEastAsia" w:hAnsiTheme="minorEastAsia" w:eastAsiaTheme="minorEastAsia"/>
          <w:sz w:val="28"/>
          <w:szCs w:val="21"/>
        </w:rPr>
        <w:t>年  月   日</w:t>
      </w:r>
    </w:p>
    <w:p>
      <w:pPr>
        <w:rPr>
          <w:rFonts w:asciiTheme="minorEastAsia" w:hAnsiTheme="minorEastAsia" w:eastAsiaTheme="minorEastAsia"/>
        </w:rPr>
      </w:pPr>
    </w:p>
    <w:p>
      <w:pPr>
        <w:pStyle w:val="74"/>
        <w:widowControl w:val="0"/>
        <w:snapToGrid w:val="0"/>
        <w:jc w:val="both"/>
        <w:rPr>
          <w:rFonts w:hint="default" w:hAnsi="宋体" w:cs="宋体"/>
          <w:color w:val="000000"/>
          <w:sz w:val="24"/>
          <w:szCs w:val="24"/>
          <w:highlight w:val="none"/>
        </w:rPr>
      </w:pPr>
      <w:r>
        <w:rPr>
          <w:rFonts w:ascii="微软雅黑" w:hAnsi="微软雅黑" w:eastAsia="微软雅黑" w:cs="微软雅黑"/>
          <w:b/>
          <w:bCs/>
          <w:color w:val="000000"/>
          <w:sz w:val="28"/>
          <w:szCs w:val="28"/>
          <w:highlight w:val="none"/>
        </w:rPr>
        <w:t>附件1</w:t>
      </w:r>
      <w:r>
        <w:rPr>
          <w:rFonts w:hint="eastAsia" w:ascii="微软雅黑" w:hAnsi="微软雅黑" w:eastAsia="微软雅黑" w:cs="微软雅黑"/>
          <w:b/>
          <w:bCs/>
          <w:color w:val="000000"/>
          <w:sz w:val="28"/>
          <w:szCs w:val="28"/>
          <w:highlight w:val="none"/>
          <w:lang w:val="en-US" w:eastAsia="zh-CN"/>
        </w:rPr>
        <w:t>1</w:t>
      </w:r>
      <w:r>
        <w:rPr>
          <w:rFonts w:ascii="微软雅黑" w:hAnsi="微软雅黑" w:eastAsia="微软雅黑" w:cs="微软雅黑"/>
          <w:b/>
          <w:bCs/>
          <w:color w:val="000000"/>
          <w:sz w:val="28"/>
          <w:szCs w:val="28"/>
          <w:highlight w:val="none"/>
        </w:rPr>
        <w:t>：</w:t>
      </w:r>
    </w:p>
    <w:tbl>
      <w:tblPr>
        <w:tblStyle w:val="21"/>
        <w:tblW w:w="10460" w:type="dxa"/>
        <w:jc w:val="center"/>
        <w:tblLayout w:type="autofit"/>
        <w:tblCellMar>
          <w:top w:w="0" w:type="dxa"/>
          <w:left w:w="0" w:type="dxa"/>
          <w:bottom w:w="0" w:type="dxa"/>
          <w:right w:w="0" w:type="dxa"/>
        </w:tblCellMar>
      </w:tblPr>
      <w:tblGrid>
        <w:gridCol w:w="528"/>
        <w:gridCol w:w="866"/>
        <w:gridCol w:w="2173"/>
        <w:gridCol w:w="880"/>
        <w:gridCol w:w="4951"/>
        <w:gridCol w:w="1062"/>
      </w:tblGrid>
      <w:tr>
        <w:tblPrEx>
          <w:tblCellMar>
            <w:top w:w="0" w:type="dxa"/>
            <w:left w:w="0" w:type="dxa"/>
            <w:bottom w:w="0" w:type="dxa"/>
            <w:right w:w="0" w:type="dxa"/>
          </w:tblCellMar>
        </w:tblPrEx>
        <w:trPr>
          <w:trHeight w:val="399" w:hRule="atLeast"/>
          <w:jc w:val="center"/>
        </w:trPr>
        <w:tc>
          <w:tcPr>
            <w:tcW w:w="1046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b/>
                <w:color w:val="000000"/>
                <w:sz w:val="24"/>
                <w:szCs w:val="24"/>
                <w:highlight w:val="none"/>
              </w:rPr>
            </w:pPr>
            <w:r>
              <w:rPr>
                <w:rFonts w:hint="eastAsia" w:ascii="黑体" w:hAnsi="宋体" w:eastAsia="黑体" w:cs="黑体"/>
                <w:b/>
                <w:color w:val="000000"/>
                <w:kern w:val="0"/>
                <w:sz w:val="24"/>
                <w:szCs w:val="24"/>
                <w:highlight w:val="none"/>
                <w:lang w:bidi="ar"/>
              </w:rPr>
              <w:t>中小企业划型标准规定</w:t>
            </w:r>
          </w:p>
        </w:tc>
      </w:tr>
      <w:tr>
        <w:tblPrEx>
          <w:tblCellMar>
            <w:top w:w="0" w:type="dxa"/>
            <w:left w:w="0" w:type="dxa"/>
            <w:bottom w:w="0" w:type="dxa"/>
            <w:right w:w="0" w:type="dxa"/>
          </w:tblCellMar>
        </w:tblPrEx>
        <w:trPr>
          <w:trHeight w:val="339" w:hRule="atLeast"/>
          <w:jc w:val="center"/>
        </w:trPr>
        <w:tc>
          <w:tcPr>
            <w:tcW w:w="0" w:type="auto"/>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工信部联企业【2011】300号</w:t>
            </w:r>
          </w:p>
        </w:tc>
      </w:tr>
      <w:tr>
        <w:tblPrEx>
          <w:tblCellMar>
            <w:top w:w="0" w:type="dxa"/>
            <w:left w:w="0" w:type="dxa"/>
            <w:bottom w:w="0" w:type="dxa"/>
            <w:right w:w="0" w:type="dxa"/>
          </w:tblCellMar>
        </w:tblPrEx>
        <w:trPr>
          <w:trHeight w:val="424" w:hRule="atLeast"/>
          <w:jc w:val="center"/>
        </w:trPr>
        <w:tc>
          <w:tcPr>
            <w:tcW w:w="5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序号</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行业</w:t>
            </w: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原则</w:t>
            </w:r>
          </w:p>
        </w:tc>
        <w:tc>
          <w:tcPr>
            <w:tcW w:w="58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具体规定</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指标</w:t>
            </w: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1</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农、林、牧、渔业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r>
              <w:rPr>
                <w:color w:val="000000"/>
                <w:kern w:val="0"/>
                <w:sz w:val="20"/>
                <w:szCs w:val="20"/>
                <w:highlight w:val="none"/>
                <w:lang w:bidi="ar"/>
              </w:rPr>
              <w:t>20000</w:t>
            </w:r>
            <w:r>
              <w:rPr>
                <w:rFonts w:hint="eastAsia" w:ascii="宋体" w:hAnsi="宋体" w:cs="宋体"/>
                <w:color w:val="000000"/>
                <w:kern w:val="0"/>
                <w:sz w:val="20"/>
                <w:szCs w:val="20"/>
                <w:highlight w:val="none"/>
                <w:lang w:bidi="ar"/>
              </w:rPr>
              <w:t>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r>
              <w:rPr>
                <w:color w:val="000000"/>
                <w:kern w:val="0"/>
                <w:sz w:val="20"/>
                <w:szCs w:val="20"/>
                <w:highlight w:val="none"/>
                <w:lang w:bidi="ar"/>
              </w:rPr>
              <w:t>500</w:t>
            </w:r>
            <w:r>
              <w:rPr>
                <w:rFonts w:hint="eastAsia" w:ascii="宋体" w:hAnsi="宋体" w:cs="宋体"/>
                <w:color w:val="000000"/>
                <w:kern w:val="0"/>
                <w:sz w:val="20"/>
                <w:szCs w:val="20"/>
                <w:highlight w:val="none"/>
                <w:lang w:bidi="ar"/>
              </w:rPr>
              <w:t>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r>
              <w:rPr>
                <w:color w:val="000000"/>
                <w:kern w:val="0"/>
                <w:sz w:val="20"/>
                <w:szCs w:val="20"/>
                <w:highlight w:val="none"/>
                <w:lang w:bidi="ar"/>
              </w:rPr>
              <w:t>50</w:t>
            </w:r>
            <w:r>
              <w:rPr>
                <w:rFonts w:hint="eastAsia" w:ascii="宋体" w:hAnsi="宋体" w:cs="宋体"/>
                <w:color w:val="000000"/>
                <w:kern w:val="0"/>
                <w:sz w:val="20"/>
                <w:szCs w:val="20"/>
                <w:highlight w:val="none"/>
                <w:lang w:bidi="ar"/>
              </w:rPr>
              <w:t>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r>
              <w:rPr>
                <w:color w:val="000000"/>
                <w:kern w:val="0"/>
                <w:sz w:val="20"/>
                <w:szCs w:val="20"/>
                <w:highlight w:val="none"/>
                <w:lang w:bidi="ar"/>
              </w:rPr>
              <w:t>50</w:t>
            </w:r>
            <w:r>
              <w:rPr>
                <w:rFonts w:hint="eastAsia" w:ascii="宋体" w:hAnsi="宋体" w:cs="宋体"/>
                <w:color w:val="000000"/>
                <w:kern w:val="0"/>
                <w:sz w:val="20"/>
                <w:szCs w:val="20"/>
                <w:highlight w:val="none"/>
                <w:lang w:bidi="ar"/>
              </w:rPr>
              <w:t>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2</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从业人员1000人以下或营业收入40000万元以下的为中小微型企业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从业人员300人及以上，且营业收入2000万元及以上的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从业人员20人及以上，且营业收入300万元及以上的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从业人员20人以下或营业收入300万元以下的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39"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3</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建筑业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营业收入80000万元以下或资产总额80000万元以下的为中小微型企业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营业收入6000万元及以上，且资产总额5000万元及以上的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522"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营业收入300万元及以上，且资产总额300万元及以上的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资产总额</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营业收入300万元以下或资产总额300万元以下的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4</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批发业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从业人员200人以下或营业收入40000万元以下的为中小微型企业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从业人员20人及以上，且营业收入5000万元及以上的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从业人员5人及以上，且营业收入1000万元及以上的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从业人员5人以下或营业收入1000万元以下的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5</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零售业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从业人员300人以下或营业收入20000万元以下的为中小微型企业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从业人员50人及以上，且营业收入500万元及以上的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从业人员10人及以上，且营业收入100万元及以上的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从业人员10人以下或营业收入100万元以下的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6</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交通运输业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从业人员1000人以下或营业收入30000万元以下的为中小微型企业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从业人员300人及以上，且营业收入3000万元及以上的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从业人员20人及以上，且营业收入200万元及以上的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从业人员20人以下或营业收入200万元以下的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7</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仓储业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从业人员200人以下或营业收入30000万元以下的为中小微型企业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从业人员100人及以上，且营业收入1000万元及以上的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从业人员20人及以上，且营业收入100万元及以上的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从业人员20人以下或营业收入100万元以下的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8</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邮政业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从业人员1000人以下或营业收入30000万元以下的为中小微型企业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从业人员300人及以上，且营业收入2000万元及以上的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从业人员20人及以上，且营业收入100万元及以上的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从业人员20人以下或营业收入100万元以下的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9</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住宿业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从业人员300人以下或营业收入10000万元以下的为中小微型企业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从业人员100人及以上，且营业收入2000万元及以上的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从业人员10人及以上，且营业收入100万元及以上的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从业人员10人以下或营业收入100万元以下的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10</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餐饮业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从业人员300人以下或营业收入10000万元以下的为中小微型企业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从业人员100人及以上，且营业收入2000万元及以上的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从业人员10人及以上，且营业收入100万元及以上的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从业人员10人以下或营业收入100万元以下的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11</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信息传输业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从业人员2000人以下或营业收入100000万元以下的为中小微型企业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从业人员100人及以上，且营业收入1000万元及以上的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从业人员10人及以上，且营业收入100万元及以上的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从业人员10人以下或营业收入100万元以下的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12</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软件和信息技术服务业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从业人员300人以下或营业收入10000万元以下的为中小微型企业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从业人员100人及以上，且营业收入1000万元及以上的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从业人员10人及以上，且营业收入50万元及以上的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从业人员10人以下或营业收入50万元以下的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77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13</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房地产开发经营</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营业收入200000万元以下或资产总额10000万元以下的为中小微型企业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营业收入1000万元及以上，且资产总额5000万元及以上的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76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营业收入100万元及以上，且资产总额2000万元及以上的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资产总额</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营业收入100万元以下或资产总额2000万元以下的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14</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物业管理</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从业人员1000人以下或营业收入5000万元以下的为中小微型企业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从业人员300人及以上，且营业收入1000万元及以上的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从业人员100人及以上，且营业收入500万元及以上的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营业收入</w:t>
            </w:r>
          </w:p>
        </w:tc>
      </w:tr>
      <w:tr>
        <w:tblPrEx>
          <w:tblCellMar>
            <w:top w:w="0" w:type="dxa"/>
            <w:left w:w="0" w:type="dxa"/>
            <w:bottom w:w="0" w:type="dxa"/>
            <w:right w:w="0" w:type="dxa"/>
          </w:tblCellMar>
        </w:tblPrEx>
        <w:trPr>
          <w:trHeight w:val="77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从业人员100人以下或营业收入500万元以下的为微型企业</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15</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租赁和商务服务业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从业人员300人以下或资产总额120000万元以下的为中小微型企业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从业人员100人及以上，且资产总额8000万元及以上的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从业人员10人及以上，且资产总额100万元及以上的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资产总额</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从业人员10人以下或资产总额100万元以下的</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84"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0"/>
                <w:szCs w:val="20"/>
                <w:highlight w:val="none"/>
              </w:rPr>
            </w:pPr>
            <w:r>
              <w:rPr>
                <w:color w:val="000000"/>
                <w:kern w:val="0"/>
                <w:sz w:val="20"/>
                <w:szCs w:val="20"/>
                <w:highlight w:val="none"/>
                <w:lang w:bidi="ar"/>
              </w:rPr>
              <w:t>16</w:t>
            </w:r>
          </w:p>
        </w:tc>
        <w:tc>
          <w:tcPr>
            <w:tcW w:w="8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其他未列明行业</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从业人员300人以下的为中小微型企业</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中型企业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从业人员100人及以上的</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w:t>
            </w:r>
          </w:p>
        </w:tc>
      </w:tr>
      <w:tr>
        <w:tblPrEx>
          <w:tblCellMar>
            <w:top w:w="0" w:type="dxa"/>
            <w:left w:w="0" w:type="dxa"/>
            <w:bottom w:w="0" w:type="dxa"/>
            <w:right w:w="0" w:type="dxa"/>
          </w:tblCellMar>
        </w:tblPrEx>
        <w:trPr>
          <w:trHeight w:val="454"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从业人员10人及以上的</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77"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000000"/>
                <w:sz w:val="20"/>
                <w:szCs w:val="20"/>
                <w:highlight w:val="none"/>
              </w:rPr>
            </w:pPr>
          </w:p>
        </w:tc>
        <w:tc>
          <w:tcPr>
            <w:tcW w:w="8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微型企业</w:t>
            </w:r>
          </w:p>
        </w:tc>
        <w:tc>
          <w:tcPr>
            <w:tcW w:w="4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从业人员10人以下的为微型企业</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bl>
    <w:p>
      <w:pPr>
        <w:pStyle w:val="74"/>
        <w:widowControl w:val="0"/>
        <w:snapToGrid w:val="0"/>
        <w:spacing w:line="480" w:lineRule="auto"/>
        <w:ind w:firstLine="420" w:firstLineChars="200"/>
        <w:jc w:val="both"/>
        <w:rPr>
          <w:rFonts w:hint="default" w:ascii="微软雅黑" w:hAnsi="微软雅黑" w:eastAsia="微软雅黑" w:cs="微软雅黑"/>
          <w:b/>
          <w:bCs/>
          <w:color w:val="000000"/>
          <w:highlight w:val="none"/>
        </w:rPr>
      </w:pPr>
      <w:r>
        <w:rPr>
          <w:rFonts w:ascii="微软雅黑" w:hAnsi="微软雅黑" w:eastAsia="微软雅黑" w:cs="微软雅黑"/>
          <w:b/>
          <w:bCs/>
          <w:color w:val="000000"/>
          <w:highlight w:val="none"/>
        </w:rPr>
        <w:t>该附件仅供投标人参考。</w:t>
      </w:r>
    </w:p>
    <w:p>
      <w:pPr>
        <w:pStyle w:val="74"/>
        <w:widowControl w:val="0"/>
        <w:snapToGrid w:val="0"/>
        <w:spacing w:line="480" w:lineRule="auto"/>
        <w:ind w:firstLine="560" w:firstLineChars="200"/>
        <w:jc w:val="both"/>
      </w:pPr>
      <w:r>
        <w:rPr>
          <w:rFonts w:ascii="微软雅黑" w:hAnsi="微软雅黑" w:eastAsia="微软雅黑" w:cs="微软雅黑"/>
          <w:b/>
          <w:bCs/>
          <w:color w:val="000000"/>
          <w:sz w:val="28"/>
          <w:szCs w:val="28"/>
          <w:highlight w:val="none"/>
        </w:rPr>
        <w:t xml:space="preserve"> </w:t>
      </w:r>
    </w:p>
    <w:sectPr>
      <w:headerReference r:id="rId5" w:type="default"/>
      <w:footerReference r:id="rId6" w:type="default"/>
      <w:pgSz w:w="11906" w:h="16838"/>
      <w:pgMar w:top="1361" w:right="1644" w:bottom="1361"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方正小标宋简体">
    <w:altName w:val="宋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5"/>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65</w:t>
                    </w:r>
                    <w:r>
                      <w:fldChar w:fldCharType="end"/>
                    </w:r>
                  </w:p>
                </w:txbxContent>
              </v:textbox>
            </v:shape>
          </w:pict>
        </mc:Fallback>
      </mc:AlternateContent>
    </w:r>
  </w:p>
  <w:p>
    <w:pPr>
      <w:pStyle w:val="16"/>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8F7B"/>
    <w:multiLevelType w:val="singleLevel"/>
    <w:tmpl w:val="AE2D8F7B"/>
    <w:lvl w:ilvl="0" w:tentative="0">
      <w:start w:val="1"/>
      <w:numFmt w:val="decimal"/>
      <w:pStyle w:val="7"/>
      <w:lvlText w:val="%1."/>
      <w:lvlJc w:val="left"/>
      <w:pPr>
        <w:tabs>
          <w:tab w:val="left" w:pos="1070"/>
        </w:tabs>
        <w:ind w:left="1070" w:hanging="360"/>
      </w:pPr>
      <w:rPr>
        <w:rFonts w:cs="Times New Roman"/>
      </w:rPr>
    </w:lvl>
  </w:abstractNum>
  <w:abstractNum w:abstractNumId="1">
    <w:nsid w:val="48AB75F6"/>
    <w:multiLevelType w:val="singleLevel"/>
    <w:tmpl w:val="48AB75F6"/>
    <w:lvl w:ilvl="0" w:tentative="0">
      <w:start w:val="4"/>
      <w:numFmt w:val="chineseCounting"/>
      <w:suff w:val="nothing"/>
      <w:lvlText w:val="（%1）"/>
      <w:lvlJc w:val="left"/>
      <w:rPr>
        <w:rFonts w:hint="eastAsia"/>
      </w:rPr>
    </w:lvl>
  </w:abstractNum>
  <w:abstractNum w:abstractNumId="2">
    <w:nsid w:val="54F403B5"/>
    <w:multiLevelType w:val="singleLevel"/>
    <w:tmpl w:val="54F403B5"/>
    <w:lvl w:ilvl="0" w:tentative="0">
      <w:start w:val="1"/>
      <w:numFmt w:val="chineseCounting"/>
      <w:suff w:val="nothing"/>
      <w:lvlText w:val="%1、"/>
      <w:lvlJc w:val="left"/>
    </w:lvl>
  </w:abstractNum>
  <w:abstractNum w:abstractNumId="3">
    <w:nsid w:val="557FD3DA"/>
    <w:multiLevelType w:val="singleLevel"/>
    <w:tmpl w:val="557FD3DA"/>
    <w:lvl w:ilvl="0" w:tentative="0">
      <w:start w:val="3"/>
      <w:numFmt w:val="chineseCounting"/>
      <w:suff w:val="nothing"/>
      <w:lvlText w:val="%1、"/>
      <w:lvlJc w:val="left"/>
    </w:lvl>
  </w:abstractNum>
  <w:abstractNum w:abstractNumId="4">
    <w:nsid w:val="598030E0"/>
    <w:multiLevelType w:val="multilevel"/>
    <w:tmpl w:val="598030E0"/>
    <w:lvl w:ilvl="0" w:tentative="0">
      <w:start w:val="1"/>
      <w:numFmt w:val="decimal"/>
      <w:pStyle w:val="69"/>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75FA021B"/>
    <w:multiLevelType w:val="singleLevel"/>
    <w:tmpl w:val="75FA021B"/>
    <w:lvl w:ilvl="0" w:tentative="0">
      <w:start w:val="1"/>
      <w:numFmt w:val="decimal"/>
      <w:lvlText w:val="%1."/>
      <w:lvlJc w:val="left"/>
      <w:pPr>
        <w:tabs>
          <w:tab w:val="left" w:pos="312"/>
        </w:tabs>
      </w:pPr>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MDI2MDMyYThjNTVhZmE5ZmI5NjhjMmJjZmM5OGUifQ=="/>
  </w:docVars>
  <w:rsids>
    <w:rsidRoot w:val="0E970358"/>
    <w:rsid w:val="00000F17"/>
    <w:rsid w:val="00001503"/>
    <w:rsid w:val="0000787C"/>
    <w:rsid w:val="0002199D"/>
    <w:rsid w:val="0003583B"/>
    <w:rsid w:val="0004261B"/>
    <w:rsid w:val="000455D1"/>
    <w:rsid w:val="0004585A"/>
    <w:rsid w:val="00051A10"/>
    <w:rsid w:val="0006294D"/>
    <w:rsid w:val="00062AB3"/>
    <w:rsid w:val="000A36D3"/>
    <w:rsid w:val="000B10F9"/>
    <w:rsid w:val="000D067B"/>
    <w:rsid w:val="000E49F9"/>
    <w:rsid w:val="000F06E9"/>
    <w:rsid w:val="000F4673"/>
    <w:rsid w:val="000F4C1C"/>
    <w:rsid w:val="00107BF6"/>
    <w:rsid w:val="00112D0E"/>
    <w:rsid w:val="00116C73"/>
    <w:rsid w:val="00122944"/>
    <w:rsid w:val="00151473"/>
    <w:rsid w:val="00154250"/>
    <w:rsid w:val="00165F2A"/>
    <w:rsid w:val="001728EE"/>
    <w:rsid w:val="00191927"/>
    <w:rsid w:val="001A3E7A"/>
    <w:rsid w:val="001D7044"/>
    <w:rsid w:val="001F0C7B"/>
    <w:rsid w:val="001F762C"/>
    <w:rsid w:val="00201D62"/>
    <w:rsid w:val="0021318F"/>
    <w:rsid w:val="002165E9"/>
    <w:rsid w:val="002232BE"/>
    <w:rsid w:val="002238B0"/>
    <w:rsid w:val="00226D4D"/>
    <w:rsid w:val="00230AC1"/>
    <w:rsid w:val="00243FB3"/>
    <w:rsid w:val="00244BDE"/>
    <w:rsid w:val="00250AF1"/>
    <w:rsid w:val="00251214"/>
    <w:rsid w:val="00266E21"/>
    <w:rsid w:val="00267CE1"/>
    <w:rsid w:val="00273090"/>
    <w:rsid w:val="00275207"/>
    <w:rsid w:val="00275AD9"/>
    <w:rsid w:val="002918BB"/>
    <w:rsid w:val="00292591"/>
    <w:rsid w:val="002A1620"/>
    <w:rsid w:val="002B1189"/>
    <w:rsid w:val="002D51C5"/>
    <w:rsid w:val="002D5ACF"/>
    <w:rsid w:val="002E3E2F"/>
    <w:rsid w:val="002E4DD6"/>
    <w:rsid w:val="002F737D"/>
    <w:rsid w:val="00307E24"/>
    <w:rsid w:val="003102FB"/>
    <w:rsid w:val="00313638"/>
    <w:rsid w:val="003171FB"/>
    <w:rsid w:val="00317568"/>
    <w:rsid w:val="00320FE5"/>
    <w:rsid w:val="00332E30"/>
    <w:rsid w:val="00345048"/>
    <w:rsid w:val="00346584"/>
    <w:rsid w:val="00346DD8"/>
    <w:rsid w:val="003638D8"/>
    <w:rsid w:val="003639DE"/>
    <w:rsid w:val="00363E7D"/>
    <w:rsid w:val="003645B3"/>
    <w:rsid w:val="0037446B"/>
    <w:rsid w:val="003806B8"/>
    <w:rsid w:val="003907AB"/>
    <w:rsid w:val="003A0A38"/>
    <w:rsid w:val="003A0D2A"/>
    <w:rsid w:val="003A1960"/>
    <w:rsid w:val="003B75F0"/>
    <w:rsid w:val="003C5E00"/>
    <w:rsid w:val="003D4ECD"/>
    <w:rsid w:val="003E32CD"/>
    <w:rsid w:val="003F595C"/>
    <w:rsid w:val="003F6542"/>
    <w:rsid w:val="003F78E0"/>
    <w:rsid w:val="0040648F"/>
    <w:rsid w:val="00414343"/>
    <w:rsid w:val="004179F9"/>
    <w:rsid w:val="00417D90"/>
    <w:rsid w:val="004223B8"/>
    <w:rsid w:val="0042491E"/>
    <w:rsid w:val="00426658"/>
    <w:rsid w:val="00430923"/>
    <w:rsid w:val="00436C10"/>
    <w:rsid w:val="00441FAE"/>
    <w:rsid w:val="00446CEF"/>
    <w:rsid w:val="00452C78"/>
    <w:rsid w:val="00454F7B"/>
    <w:rsid w:val="00462ED2"/>
    <w:rsid w:val="0046320E"/>
    <w:rsid w:val="00463352"/>
    <w:rsid w:val="004700C4"/>
    <w:rsid w:val="004811AA"/>
    <w:rsid w:val="00491BDF"/>
    <w:rsid w:val="00491CE0"/>
    <w:rsid w:val="00492E70"/>
    <w:rsid w:val="004A2A54"/>
    <w:rsid w:val="004A44AA"/>
    <w:rsid w:val="004A6ABC"/>
    <w:rsid w:val="004B20C8"/>
    <w:rsid w:val="004B4165"/>
    <w:rsid w:val="004B41F3"/>
    <w:rsid w:val="004C0E15"/>
    <w:rsid w:val="004C2DD5"/>
    <w:rsid w:val="004C44FA"/>
    <w:rsid w:val="004E66F6"/>
    <w:rsid w:val="00514BE5"/>
    <w:rsid w:val="005176A9"/>
    <w:rsid w:val="00521BB4"/>
    <w:rsid w:val="00523883"/>
    <w:rsid w:val="0054372B"/>
    <w:rsid w:val="005439FA"/>
    <w:rsid w:val="00544B11"/>
    <w:rsid w:val="00555F81"/>
    <w:rsid w:val="00561B0B"/>
    <w:rsid w:val="005626B8"/>
    <w:rsid w:val="0057120D"/>
    <w:rsid w:val="0057140A"/>
    <w:rsid w:val="00582481"/>
    <w:rsid w:val="00583639"/>
    <w:rsid w:val="00584BEC"/>
    <w:rsid w:val="00593FDC"/>
    <w:rsid w:val="0059487B"/>
    <w:rsid w:val="00597BAD"/>
    <w:rsid w:val="005A1E9A"/>
    <w:rsid w:val="005A410D"/>
    <w:rsid w:val="005B52EE"/>
    <w:rsid w:val="005D60CF"/>
    <w:rsid w:val="005D6B8A"/>
    <w:rsid w:val="005F5EA1"/>
    <w:rsid w:val="00605123"/>
    <w:rsid w:val="00607C73"/>
    <w:rsid w:val="00615CB3"/>
    <w:rsid w:val="00616E31"/>
    <w:rsid w:val="00624393"/>
    <w:rsid w:val="00625D50"/>
    <w:rsid w:val="00635EB5"/>
    <w:rsid w:val="00655016"/>
    <w:rsid w:val="00655E3C"/>
    <w:rsid w:val="006560DD"/>
    <w:rsid w:val="00663E40"/>
    <w:rsid w:val="00670734"/>
    <w:rsid w:val="00674C42"/>
    <w:rsid w:val="00680F4D"/>
    <w:rsid w:val="00683396"/>
    <w:rsid w:val="00683E7C"/>
    <w:rsid w:val="00684644"/>
    <w:rsid w:val="006867A5"/>
    <w:rsid w:val="00696B76"/>
    <w:rsid w:val="006A1428"/>
    <w:rsid w:val="006B1C70"/>
    <w:rsid w:val="006B4465"/>
    <w:rsid w:val="006C01EC"/>
    <w:rsid w:val="006C2786"/>
    <w:rsid w:val="006C29C5"/>
    <w:rsid w:val="006E0C84"/>
    <w:rsid w:val="006E1DB3"/>
    <w:rsid w:val="006F4DFE"/>
    <w:rsid w:val="00704B23"/>
    <w:rsid w:val="00707BBC"/>
    <w:rsid w:val="0071775B"/>
    <w:rsid w:val="00717FC6"/>
    <w:rsid w:val="00720551"/>
    <w:rsid w:val="00741A38"/>
    <w:rsid w:val="007653D6"/>
    <w:rsid w:val="00767E76"/>
    <w:rsid w:val="00771BFE"/>
    <w:rsid w:val="0078316A"/>
    <w:rsid w:val="00792925"/>
    <w:rsid w:val="00795B8A"/>
    <w:rsid w:val="007A2629"/>
    <w:rsid w:val="007A653F"/>
    <w:rsid w:val="007B41F8"/>
    <w:rsid w:val="007C1005"/>
    <w:rsid w:val="007C52FB"/>
    <w:rsid w:val="007C6500"/>
    <w:rsid w:val="007C7544"/>
    <w:rsid w:val="007E76D9"/>
    <w:rsid w:val="007E7DE2"/>
    <w:rsid w:val="007F7A18"/>
    <w:rsid w:val="007F7B6F"/>
    <w:rsid w:val="008000E9"/>
    <w:rsid w:val="00802325"/>
    <w:rsid w:val="00806EAF"/>
    <w:rsid w:val="00810314"/>
    <w:rsid w:val="0081778E"/>
    <w:rsid w:val="00820750"/>
    <w:rsid w:val="008272FC"/>
    <w:rsid w:val="00847BE5"/>
    <w:rsid w:val="0085220F"/>
    <w:rsid w:val="00855B29"/>
    <w:rsid w:val="008618DC"/>
    <w:rsid w:val="0086410A"/>
    <w:rsid w:val="008656B0"/>
    <w:rsid w:val="00867E38"/>
    <w:rsid w:val="00875AC9"/>
    <w:rsid w:val="008765C3"/>
    <w:rsid w:val="0088066B"/>
    <w:rsid w:val="008807ED"/>
    <w:rsid w:val="0088496C"/>
    <w:rsid w:val="00891BA9"/>
    <w:rsid w:val="00892A03"/>
    <w:rsid w:val="0089707A"/>
    <w:rsid w:val="008C55AE"/>
    <w:rsid w:val="008D349F"/>
    <w:rsid w:val="008E422D"/>
    <w:rsid w:val="008F5018"/>
    <w:rsid w:val="0090173A"/>
    <w:rsid w:val="00912983"/>
    <w:rsid w:val="009149C1"/>
    <w:rsid w:val="00914BC0"/>
    <w:rsid w:val="00920941"/>
    <w:rsid w:val="0092485D"/>
    <w:rsid w:val="009463E0"/>
    <w:rsid w:val="009501D3"/>
    <w:rsid w:val="00964258"/>
    <w:rsid w:val="0098003D"/>
    <w:rsid w:val="009B3E22"/>
    <w:rsid w:val="009B4F3D"/>
    <w:rsid w:val="009D0731"/>
    <w:rsid w:val="009D2C77"/>
    <w:rsid w:val="009D576B"/>
    <w:rsid w:val="009D7DF0"/>
    <w:rsid w:val="009E3D2C"/>
    <w:rsid w:val="009F0D00"/>
    <w:rsid w:val="009F182B"/>
    <w:rsid w:val="009F3459"/>
    <w:rsid w:val="009F748D"/>
    <w:rsid w:val="00A0183F"/>
    <w:rsid w:val="00A02949"/>
    <w:rsid w:val="00A052E5"/>
    <w:rsid w:val="00A14C19"/>
    <w:rsid w:val="00A24CB5"/>
    <w:rsid w:val="00A30B75"/>
    <w:rsid w:val="00A51DC9"/>
    <w:rsid w:val="00A561B9"/>
    <w:rsid w:val="00A730CA"/>
    <w:rsid w:val="00A879DD"/>
    <w:rsid w:val="00A9111E"/>
    <w:rsid w:val="00A93DFE"/>
    <w:rsid w:val="00A96C38"/>
    <w:rsid w:val="00AA1D6F"/>
    <w:rsid w:val="00AC45B4"/>
    <w:rsid w:val="00AD682D"/>
    <w:rsid w:val="00AF4D66"/>
    <w:rsid w:val="00B01964"/>
    <w:rsid w:val="00B10D42"/>
    <w:rsid w:val="00B12F04"/>
    <w:rsid w:val="00B15A96"/>
    <w:rsid w:val="00B15DDF"/>
    <w:rsid w:val="00B31BFD"/>
    <w:rsid w:val="00B3382E"/>
    <w:rsid w:val="00B5399A"/>
    <w:rsid w:val="00B72B07"/>
    <w:rsid w:val="00B82773"/>
    <w:rsid w:val="00B85EAB"/>
    <w:rsid w:val="00B93131"/>
    <w:rsid w:val="00BA2A56"/>
    <w:rsid w:val="00BB3F4B"/>
    <w:rsid w:val="00BC2BE5"/>
    <w:rsid w:val="00BC7C1E"/>
    <w:rsid w:val="00BD161F"/>
    <w:rsid w:val="00BE0DD6"/>
    <w:rsid w:val="00BE222A"/>
    <w:rsid w:val="00BE3743"/>
    <w:rsid w:val="00BE4F0E"/>
    <w:rsid w:val="00C00058"/>
    <w:rsid w:val="00C00ACE"/>
    <w:rsid w:val="00C068E1"/>
    <w:rsid w:val="00C31D3D"/>
    <w:rsid w:val="00C34A14"/>
    <w:rsid w:val="00C45068"/>
    <w:rsid w:val="00C45C37"/>
    <w:rsid w:val="00C52E14"/>
    <w:rsid w:val="00C610B0"/>
    <w:rsid w:val="00C65624"/>
    <w:rsid w:val="00C716C9"/>
    <w:rsid w:val="00C71C50"/>
    <w:rsid w:val="00C767D4"/>
    <w:rsid w:val="00C76F3B"/>
    <w:rsid w:val="00CB4902"/>
    <w:rsid w:val="00CB6273"/>
    <w:rsid w:val="00CC232E"/>
    <w:rsid w:val="00CC27D7"/>
    <w:rsid w:val="00CC3DE2"/>
    <w:rsid w:val="00CD1804"/>
    <w:rsid w:val="00CE4D1B"/>
    <w:rsid w:val="00CF7AF2"/>
    <w:rsid w:val="00D013A9"/>
    <w:rsid w:val="00D04DD9"/>
    <w:rsid w:val="00D117BA"/>
    <w:rsid w:val="00D13ADB"/>
    <w:rsid w:val="00D21257"/>
    <w:rsid w:val="00D220E4"/>
    <w:rsid w:val="00D603C1"/>
    <w:rsid w:val="00D71B2A"/>
    <w:rsid w:val="00D731C1"/>
    <w:rsid w:val="00D869EF"/>
    <w:rsid w:val="00D974D8"/>
    <w:rsid w:val="00DA3EDF"/>
    <w:rsid w:val="00DA5164"/>
    <w:rsid w:val="00DC4B61"/>
    <w:rsid w:val="00DD188E"/>
    <w:rsid w:val="00DD1EFC"/>
    <w:rsid w:val="00DD32AE"/>
    <w:rsid w:val="00DF16AE"/>
    <w:rsid w:val="00DF1EBB"/>
    <w:rsid w:val="00DF7DAB"/>
    <w:rsid w:val="00E03442"/>
    <w:rsid w:val="00E042B0"/>
    <w:rsid w:val="00E23041"/>
    <w:rsid w:val="00E253CA"/>
    <w:rsid w:val="00E319E7"/>
    <w:rsid w:val="00E444DB"/>
    <w:rsid w:val="00E452AE"/>
    <w:rsid w:val="00E45F1A"/>
    <w:rsid w:val="00E5764B"/>
    <w:rsid w:val="00E663E4"/>
    <w:rsid w:val="00E67C65"/>
    <w:rsid w:val="00E71583"/>
    <w:rsid w:val="00E7788A"/>
    <w:rsid w:val="00E80CE2"/>
    <w:rsid w:val="00E816A1"/>
    <w:rsid w:val="00E936B3"/>
    <w:rsid w:val="00EA4EEB"/>
    <w:rsid w:val="00EC18E9"/>
    <w:rsid w:val="00EC5D82"/>
    <w:rsid w:val="00EC7A17"/>
    <w:rsid w:val="00ED5039"/>
    <w:rsid w:val="00EF2797"/>
    <w:rsid w:val="00F10AC9"/>
    <w:rsid w:val="00F127FF"/>
    <w:rsid w:val="00F16557"/>
    <w:rsid w:val="00F21B06"/>
    <w:rsid w:val="00F35CFE"/>
    <w:rsid w:val="00F41457"/>
    <w:rsid w:val="00F4402B"/>
    <w:rsid w:val="00F4419E"/>
    <w:rsid w:val="00F544AF"/>
    <w:rsid w:val="00F72C48"/>
    <w:rsid w:val="00F7484A"/>
    <w:rsid w:val="00F96DCE"/>
    <w:rsid w:val="00F9773A"/>
    <w:rsid w:val="00FA2961"/>
    <w:rsid w:val="00FB6666"/>
    <w:rsid w:val="00FC1944"/>
    <w:rsid w:val="00FD4075"/>
    <w:rsid w:val="00FD457D"/>
    <w:rsid w:val="00FD6DA1"/>
    <w:rsid w:val="00FE01F6"/>
    <w:rsid w:val="00FE4FF9"/>
    <w:rsid w:val="00FF1405"/>
    <w:rsid w:val="010E6E92"/>
    <w:rsid w:val="012B11E0"/>
    <w:rsid w:val="015B511D"/>
    <w:rsid w:val="0165759F"/>
    <w:rsid w:val="01696B9F"/>
    <w:rsid w:val="01935887"/>
    <w:rsid w:val="01940AB9"/>
    <w:rsid w:val="019A7F25"/>
    <w:rsid w:val="01A666DA"/>
    <w:rsid w:val="021675CF"/>
    <w:rsid w:val="02177A1E"/>
    <w:rsid w:val="027E4900"/>
    <w:rsid w:val="02833336"/>
    <w:rsid w:val="02A330E2"/>
    <w:rsid w:val="02CD633C"/>
    <w:rsid w:val="02EA40CD"/>
    <w:rsid w:val="033A708B"/>
    <w:rsid w:val="036C2CC6"/>
    <w:rsid w:val="03814815"/>
    <w:rsid w:val="039823F5"/>
    <w:rsid w:val="03A20B94"/>
    <w:rsid w:val="04285AF5"/>
    <w:rsid w:val="04720467"/>
    <w:rsid w:val="04777E7D"/>
    <w:rsid w:val="049B0AA1"/>
    <w:rsid w:val="04C85F46"/>
    <w:rsid w:val="04CC341D"/>
    <w:rsid w:val="04CF653F"/>
    <w:rsid w:val="05137CD7"/>
    <w:rsid w:val="05407F8D"/>
    <w:rsid w:val="0549163C"/>
    <w:rsid w:val="0565399B"/>
    <w:rsid w:val="05877E33"/>
    <w:rsid w:val="059E7A5F"/>
    <w:rsid w:val="060B26E0"/>
    <w:rsid w:val="0619693A"/>
    <w:rsid w:val="063D0FB4"/>
    <w:rsid w:val="064121F6"/>
    <w:rsid w:val="06734DC6"/>
    <w:rsid w:val="06894391"/>
    <w:rsid w:val="07132E29"/>
    <w:rsid w:val="07152947"/>
    <w:rsid w:val="071C2CF6"/>
    <w:rsid w:val="07343AA6"/>
    <w:rsid w:val="07C719B2"/>
    <w:rsid w:val="08805684"/>
    <w:rsid w:val="088D3477"/>
    <w:rsid w:val="0890739F"/>
    <w:rsid w:val="08EE7A7B"/>
    <w:rsid w:val="091C1110"/>
    <w:rsid w:val="092622AD"/>
    <w:rsid w:val="095D57B8"/>
    <w:rsid w:val="096A2124"/>
    <w:rsid w:val="096B5DC0"/>
    <w:rsid w:val="09A51FAA"/>
    <w:rsid w:val="0A255EA3"/>
    <w:rsid w:val="0A3A569A"/>
    <w:rsid w:val="0A791EF7"/>
    <w:rsid w:val="0AC56FBF"/>
    <w:rsid w:val="0ADD3852"/>
    <w:rsid w:val="0B0102C0"/>
    <w:rsid w:val="0B6E40A8"/>
    <w:rsid w:val="0BD303ED"/>
    <w:rsid w:val="0C1E2BA0"/>
    <w:rsid w:val="0C4810B7"/>
    <w:rsid w:val="0C765CB2"/>
    <w:rsid w:val="0CBF5550"/>
    <w:rsid w:val="0CD96D6E"/>
    <w:rsid w:val="0DB625E6"/>
    <w:rsid w:val="0E5B71DD"/>
    <w:rsid w:val="0E7B1859"/>
    <w:rsid w:val="0E970358"/>
    <w:rsid w:val="0F7C1A0A"/>
    <w:rsid w:val="0FD221B2"/>
    <w:rsid w:val="0FF8220B"/>
    <w:rsid w:val="10392EAE"/>
    <w:rsid w:val="1049183E"/>
    <w:rsid w:val="10706EC2"/>
    <w:rsid w:val="10861FE8"/>
    <w:rsid w:val="10EC6A7E"/>
    <w:rsid w:val="11544E52"/>
    <w:rsid w:val="11617F02"/>
    <w:rsid w:val="11647622"/>
    <w:rsid w:val="11F27D2E"/>
    <w:rsid w:val="120C752F"/>
    <w:rsid w:val="1233442A"/>
    <w:rsid w:val="12807280"/>
    <w:rsid w:val="1378469B"/>
    <w:rsid w:val="13B5316D"/>
    <w:rsid w:val="13CD1C94"/>
    <w:rsid w:val="13CD65B1"/>
    <w:rsid w:val="141D5E38"/>
    <w:rsid w:val="147D1845"/>
    <w:rsid w:val="148463E6"/>
    <w:rsid w:val="14D20D9B"/>
    <w:rsid w:val="157A6D4F"/>
    <w:rsid w:val="159965F1"/>
    <w:rsid w:val="15A72BED"/>
    <w:rsid w:val="15C154FF"/>
    <w:rsid w:val="15F27180"/>
    <w:rsid w:val="15FA6F4E"/>
    <w:rsid w:val="1621170E"/>
    <w:rsid w:val="16AC2B06"/>
    <w:rsid w:val="16FB52F2"/>
    <w:rsid w:val="17132AEA"/>
    <w:rsid w:val="174A5A0F"/>
    <w:rsid w:val="179A54EF"/>
    <w:rsid w:val="17C57F05"/>
    <w:rsid w:val="1806106E"/>
    <w:rsid w:val="181B0BD3"/>
    <w:rsid w:val="181C3304"/>
    <w:rsid w:val="182C4E57"/>
    <w:rsid w:val="185A295C"/>
    <w:rsid w:val="18603A2C"/>
    <w:rsid w:val="18A65827"/>
    <w:rsid w:val="18B21069"/>
    <w:rsid w:val="18B91D2B"/>
    <w:rsid w:val="18C40414"/>
    <w:rsid w:val="19435745"/>
    <w:rsid w:val="194A053B"/>
    <w:rsid w:val="194F425A"/>
    <w:rsid w:val="199A1177"/>
    <w:rsid w:val="19B71C72"/>
    <w:rsid w:val="19BA0374"/>
    <w:rsid w:val="19F64A65"/>
    <w:rsid w:val="1A60180F"/>
    <w:rsid w:val="1A665AE7"/>
    <w:rsid w:val="1A6A6D44"/>
    <w:rsid w:val="1A817123"/>
    <w:rsid w:val="1A954B9C"/>
    <w:rsid w:val="1AD84F90"/>
    <w:rsid w:val="1B692914"/>
    <w:rsid w:val="1B801845"/>
    <w:rsid w:val="1B8E03CB"/>
    <w:rsid w:val="1BCA25D5"/>
    <w:rsid w:val="1BDC13FA"/>
    <w:rsid w:val="1C093ECB"/>
    <w:rsid w:val="1C300295"/>
    <w:rsid w:val="1C3C69B6"/>
    <w:rsid w:val="1CAF15DF"/>
    <w:rsid w:val="1CE43D62"/>
    <w:rsid w:val="1CE4433A"/>
    <w:rsid w:val="1CFD5CD5"/>
    <w:rsid w:val="1D210A3A"/>
    <w:rsid w:val="1D481442"/>
    <w:rsid w:val="1D6108BA"/>
    <w:rsid w:val="1E3873AE"/>
    <w:rsid w:val="1EC52C81"/>
    <w:rsid w:val="1EE84AA8"/>
    <w:rsid w:val="1F143134"/>
    <w:rsid w:val="20173473"/>
    <w:rsid w:val="20483145"/>
    <w:rsid w:val="206E30A7"/>
    <w:rsid w:val="208B4B0C"/>
    <w:rsid w:val="20925798"/>
    <w:rsid w:val="20E1183E"/>
    <w:rsid w:val="211B6DAF"/>
    <w:rsid w:val="21241693"/>
    <w:rsid w:val="21296180"/>
    <w:rsid w:val="216C0555"/>
    <w:rsid w:val="21822C84"/>
    <w:rsid w:val="21C01461"/>
    <w:rsid w:val="21D564EB"/>
    <w:rsid w:val="21E75329"/>
    <w:rsid w:val="21EF34AB"/>
    <w:rsid w:val="21EF792F"/>
    <w:rsid w:val="21FD745F"/>
    <w:rsid w:val="221E1D4A"/>
    <w:rsid w:val="2277049B"/>
    <w:rsid w:val="227B1B9F"/>
    <w:rsid w:val="228447E5"/>
    <w:rsid w:val="22D60FBA"/>
    <w:rsid w:val="233169B6"/>
    <w:rsid w:val="23395713"/>
    <w:rsid w:val="23424F53"/>
    <w:rsid w:val="23532A28"/>
    <w:rsid w:val="236E14E2"/>
    <w:rsid w:val="23B2716A"/>
    <w:rsid w:val="240A5C3D"/>
    <w:rsid w:val="241F016E"/>
    <w:rsid w:val="242379FA"/>
    <w:rsid w:val="242B18A7"/>
    <w:rsid w:val="244123BA"/>
    <w:rsid w:val="244666CC"/>
    <w:rsid w:val="257707D6"/>
    <w:rsid w:val="26175FE8"/>
    <w:rsid w:val="262D4F05"/>
    <w:rsid w:val="26741DCF"/>
    <w:rsid w:val="27256A91"/>
    <w:rsid w:val="272975E0"/>
    <w:rsid w:val="277E1E75"/>
    <w:rsid w:val="27AD1EDB"/>
    <w:rsid w:val="27CA1130"/>
    <w:rsid w:val="27DB4E90"/>
    <w:rsid w:val="27F865FE"/>
    <w:rsid w:val="28161004"/>
    <w:rsid w:val="281C0B58"/>
    <w:rsid w:val="28574063"/>
    <w:rsid w:val="286F68E1"/>
    <w:rsid w:val="288021B7"/>
    <w:rsid w:val="28E575E6"/>
    <w:rsid w:val="29196D73"/>
    <w:rsid w:val="29AE1A67"/>
    <w:rsid w:val="29D148D0"/>
    <w:rsid w:val="2A427232"/>
    <w:rsid w:val="2A553715"/>
    <w:rsid w:val="2AC803DC"/>
    <w:rsid w:val="2ACB14A0"/>
    <w:rsid w:val="2AEF7B6B"/>
    <w:rsid w:val="2AF04F2D"/>
    <w:rsid w:val="2B520F75"/>
    <w:rsid w:val="2B81733C"/>
    <w:rsid w:val="2B8B70F1"/>
    <w:rsid w:val="2BC0124A"/>
    <w:rsid w:val="2C181807"/>
    <w:rsid w:val="2C1A0BC8"/>
    <w:rsid w:val="2C9E4611"/>
    <w:rsid w:val="2CC67A84"/>
    <w:rsid w:val="2CD029CD"/>
    <w:rsid w:val="2D0C46C1"/>
    <w:rsid w:val="2D406CBA"/>
    <w:rsid w:val="2D410EC8"/>
    <w:rsid w:val="2D616740"/>
    <w:rsid w:val="2D967336"/>
    <w:rsid w:val="2D9D2CA8"/>
    <w:rsid w:val="2DAF6485"/>
    <w:rsid w:val="2DC1674C"/>
    <w:rsid w:val="2E0003AE"/>
    <w:rsid w:val="2E2A0EEF"/>
    <w:rsid w:val="2E324BF5"/>
    <w:rsid w:val="2E7876D2"/>
    <w:rsid w:val="2E8865DD"/>
    <w:rsid w:val="2F583F83"/>
    <w:rsid w:val="2F90386C"/>
    <w:rsid w:val="2F945898"/>
    <w:rsid w:val="2FAC068E"/>
    <w:rsid w:val="2FB36207"/>
    <w:rsid w:val="2FE27D3F"/>
    <w:rsid w:val="2FEF4A12"/>
    <w:rsid w:val="2FFD62FD"/>
    <w:rsid w:val="30143D85"/>
    <w:rsid w:val="30751F37"/>
    <w:rsid w:val="309649CE"/>
    <w:rsid w:val="30DA7C66"/>
    <w:rsid w:val="314B4324"/>
    <w:rsid w:val="314C1ADD"/>
    <w:rsid w:val="315B7DCF"/>
    <w:rsid w:val="31752B09"/>
    <w:rsid w:val="31A534FE"/>
    <w:rsid w:val="32224886"/>
    <w:rsid w:val="323F6BC1"/>
    <w:rsid w:val="32541BEC"/>
    <w:rsid w:val="32DF7D19"/>
    <w:rsid w:val="332C3824"/>
    <w:rsid w:val="333741F8"/>
    <w:rsid w:val="334F65EC"/>
    <w:rsid w:val="335B0093"/>
    <w:rsid w:val="33767E61"/>
    <w:rsid w:val="338378D6"/>
    <w:rsid w:val="33A224AC"/>
    <w:rsid w:val="33AE225C"/>
    <w:rsid w:val="33D237F6"/>
    <w:rsid w:val="33ED6157"/>
    <w:rsid w:val="341548E3"/>
    <w:rsid w:val="346C6723"/>
    <w:rsid w:val="34AB2BEB"/>
    <w:rsid w:val="34AB326B"/>
    <w:rsid w:val="34AB3C19"/>
    <w:rsid w:val="34D22520"/>
    <w:rsid w:val="34EB4C2B"/>
    <w:rsid w:val="351C1594"/>
    <w:rsid w:val="35354043"/>
    <w:rsid w:val="35534728"/>
    <w:rsid w:val="357F37E4"/>
    <w:rsid w:val="36230503"/>
    <w:rsid w:val="365C6BE9"/>
    <w:rsid w:val="366B493E"/>
    <w:rsid w:val="36B5516B"/>
    <w:rsid w:val="36E76759"/>
    <w:rsid w:val="371E2ABD"/>
    <w:rsid w:val="37277775"/>
    <w:rsid w:val="37345C09"/>
    <w:rsid w:val="375357D8"/>
    <w:rsid w:val="3768666A"/>
    <w:rsid w:val="37712A39"/>
    <w:rsid w:val="377C4239"/>
    <w:rsid w:val="37962A0A"/>
    <w:rsid w:val="37C27C02"/>
    <w:rsid w:val="37EF2081"/>
    <w:rsid w:val="38165E0E"/>
    <w:rsid w:val="382B0481"/>
    <w:rsid w:val="382F5D5E"/>
    <w:rsid w:val="3862034D"/>
    <w:rsid w:val="390C3C2C"/>
    <w:rsid w:val="390F2C11"/>
    <w:rsid w:val="39100D52"/>
    <w:rsid w:val="39C7347E"/>
    <w:rsid w:val="39D91F31"/>
    <w:rsid w:val="3A247BB8"/>
    <w:rsid w:val="3AE50133"/>
    <w:rsid w:val="3B142CA0"/>
    <w:rsid w:val="3B345EA5"/>
    <w:rsid w:val="3B6D1941"/>
    <w:rsid w:val="3B78727E"/>
    <w:rsid w:val="3B927B77"/>
    <w:rsid w:val="3C51571B"/>
    <w:rsid w:val="3C8C6A7E"/>
    <w:rsid w:val="3CE5417C"/>
    <w:rsid w:val="3D374236"/>
    <w:rsid w:val="3D6A3A62"/>
    <w:rsid w:val="3D83006A"/>
    <w:rsid w:val="3D8424D6"/>
    <w:rsid w:val="3DB531EC"/>
    <w:rsid w:val="3DBF7131"/>
    <w:rsid w:val="3DC33414"/>
    <w:rsid w:val="3DC963B5"/>
    <w:rsid w:val="3DD46A9C"/>
    <w:rsid w:val="3E46179D"/>
    <w:rsid w:val="3F0D3A65"/>
    <w:rsid w:val="3F5E430F"/>
    <w:rsid w:val="3F740A54"/>
    <w:rsid w:val="401E7F5D"/>
    <w:rsid w:val="408F47A3"/>
    <w:rsid w:val="40E918A0"/>
    <w:rsid w:val="40F15D0E"/>
    <w:rsid w:val="40F92590"/>
    <w:rsid w:val="4150569A"/>
    <w:rsid w:val="416326F1"/>
    <w:rsid w:val="41D24C4D"/>
    <w:rsid w:val="41DC0B96"/>
    <w:rsid w:val="42140D7D"/>
    <w:rsid w:val="42ED1682"/>
    <w:rsid w:val="43036342"/>
    <w:rsid w:val="43B6108A"/>
    <w:rsid w:val="43BB0C9A"/>
    <w:rsid w:val="43F5066D"/>
    <w:rsid w:val="440073F9"/>
    <w:rsid w:val="4410695D"/>
    <w:rsid w:val="44251601"/>
    <w:rsid w:val="442C0C55"/>
    <w:rsid w:val="447E4B46"/>
    <w:rsid w:val="449D2446"/>
    <w:rsid w:val="45182ADE"/>
    <w:rsid w:val="4529146D"/>
    <w:rsid w:val="4563730C"/>
    <w:rsid w:val="45E00816"/>
    <w:rsid w:val="4630324B"/>
    <w:rsid w:val="465549FC"/>
    <w:rsid w:val="465877D2"/>
    <w:rsid w:val="465B0133"/>
    <w:rsid w:val="46870EE5"/>
    <w:rsid w:val="47784F1F"/>
    <w:rsid w:val="47C2207E"/>
    <w:rsid w:val="47F8612D"/>
    <w:rsid w:val="480142C9"/>
    <w:rsid w:val="48611F55"/>
    <w:rsid w:val="48622F2A"/>
    <w:rsid w:val="48694FA0"/>
    <w:rsid w:val="487B7DC6"/>
    <w:rsid w:val="488E768B"/>
    <w:rsid w:val="48B07229"/>
    <w:rsid w:val="48E54DD9"/>
    <w:rsid w:val="48FD2DFC"/>
    <w:rsid w:val="490B51D3"/>
    <w:rsid w:val="492F61FD"/>
    <w:rsid w:val="497B206E"/>
    <w:rsid w:val="49F41D5E"/>
    <w:rsid w:val="4A4A160C"/>
    <w:rsid w:val="4A7F5F87"/>
    <w:rsid w:val="4AAD0B1D"/>
    <w:rsid w:val="4B09636C"/>
    <w:rsid w:val="4B1E31F7"/>
    <w:rsid w:val="4BA07457"/>
    <w:rsid w:val="4BCB3573"/>
    <w:rsid w:val="4C207773"/>
    <w:rsid w:val="4C282A33"/>
    <w:rsid w:val="4C2E46AD"/>
    <w:rsid w:val="4C61361E"/>
    <w:rsid w:val="4C7E174F"/>
    <w:rsid w:val="4C9B3A94"/>
    <w:rsid w:val="4CA15757"/>
    <w:rsid w:val="4CC9059A"/>
    <w:rsid w:val="4CE629A2"/>
    <w:rsid w:val="4CE75373"/>
    <w:rsid w:val="4D1F5AA9"/>
    <w:rsid w:val="4D53333A"/>
    <w:rsid w:val="4D561096"/>
    <w:rsid w:val="4D9F5E65"/>
    <w:rsid w:val="4DBC7325"/>
    <w:rsid w:val="4DCD5F3C"/>
    <w:rsid w:val="4DFE6831"/>
    <w:rsid w:val="4E0272EF"/>
    <w:rsid w:val="4E0A397F"/>
    <w:rsid w:val="4E6A1EB9"/>
    <w:rsid w:val="4E6B0AEA"/>
    <w:rsid w:val="4F194FB6"/>
    <w:rsid w:val="4F3A5050"/>
    <w:rsid w:val="4FB477EE"/>
    <w:rsid w:val="4FBD2975"/>
    <w:rsid w:val="4FC15002"/>
    <w:rsid w:val="501734E8"/>
    <w:rsid w:val="50173A86"/>
    <w:rsid w:val="50B560F4"/>
    <w:rsid w:val="50CB127E"/>
    <w:rsid w:val="511729F1"/>
    <w:rsid w:val="519F1664"/>
    <w:rsid w:val="51C861C6"/>
    <w:rsid w:val="51EB5B5A"/>
    <w:rsid w:val="521453F2"/>
    <w:rsid w:val="525216F2"/>
    <w:rsid w:val="52771B80"/>
    <w:rsid w:val="527D529B"/>
    <w:rsid w:val="528D1D76"/>
    <w:rsid w:val="52B317C8"/>
    <w:rsid w:val="52B83D9A"/>
    <w:rsid w:val="52CC6656"/>
    <w:rsid w:val="52DC0D07"/>
    <w:rsid w:val="52FD5ECE"/>
    <w:rsid w:val="53004672"/>
    <w:rsid w:val="53033090"/>
    <w:rsid w:val="532710F5"/>
    <w:rsid w:val="532F22A6"/>
    <w:rsid w:val="533D3F21"/>
    <w:rsid w:val="535938E1"/>
    <w:rsid w:val="53935F47"/>
    <w:rsid w:val="539A7D06"/>
    <w:rsid w:val="53B45D00"/>
    <w:rsid w:val="53E62644"/>
    <w:rsid w:val="53F4149C"/>
    <w:rsid w:val="54276040"/>
    <w:rsid w:val="545029BD"/>
    <w:rsid w:val="547873B0"/>
    <w:rsid w:val="549D05F3"/>
    <w:rsid w:val="54E6329B"/>
    <w:rsid w:val="553B6702"/>
    <w:rsid w:val="55587610"/>
    <w:rsid w:val="55625CCE"/>
    <w:rsid w:val="55BB19BA"/>
    <w:rsid w:val="56060383"/>
    <w:rsid w:val="56672067"/>
    <w:rsid w:val="566D4B95"/>
    <w:rsid w:val="571838EA"/>
    <w:rsid w:val="572656D4"/>
    <w:rsid w:val="57763B7D"/>
    <w:rsid w:val="57790340"/>
    <w:rsid w:val="57D01DEC"/>
    <w:rsid w:val="58220B1E"/>
    <w:rsid w:val="58B704FB"/>
    <w:rsid w:val="58D5597B"/>
    <w:rsid w:val="594B0990"/>
    <w:rsid w:val="594F1160"/>
    <w:rsid w:val="59AD06A4"/>
    <w:rsid w:val="59B12F6A"/>
    <w:rsid w:val="59FA2DC3"/>
    <w:rsid w:val="5A22296E"/>
    <w:rsid w:val="5A4D586D"/>
    <w:rsid w:val="5A6249B0"/>
    <w:rsid w:val="5A66419A"/>
    <w:rsid w:val="5BA04F5F"/>
    <w:rsid w:val="5BD90D9C"/>
    <w:rsid w:val="5BF50434"/>
    <w:rsid w:val="5C0C2014"/>
    <w:rsid w:val="5C1C5E65"/>
    <w:rsid w:val="5C1D4E9D"/>
    <w:rsid w:val="5C5919A2"/>
    <w:rsid w:val="5C5A4BF1"/>
    <w:rsid w:val="5D0A480E"/>
    <w:rsid w:val="5D21228C"/>
    <w:rsid w:val="5D4E68B2"/>
    <w:rsid w:val="5D654ACF"/>
    <w:rsid w:val="5D8F6D1E"/>
    <w:rsid w:val="5E504B79"/>
    <w:rsid w:val="5E867F9B"/>
    <w:rsid w:val="5EDD631A"/>
    <w:rsid w:val="5EE84C68"/>
    <w:rsid w:val="5F045A13"/>
    <w:rsid w:val="5F1E2449"/>
    <w:rsid w:val="5F5222CE"/>
    <w:rsid w:val="5F786E10"/>
    <w:rsid w:val="5F96439A"/>
    <w:rsid w:val="5FCA6B48"/>
    <w:rsid w:val="602C65D8"/>
    <w:rsid w:val="604C706E"/>
    <w:rsid w:val="60981427"/>
    <w:rsid w:val="60981622"/>
    <w:rsid w:val="609E0524"/>
    <w:rsid w:val="60EF739A"/>
    <w:rsid w:val="61117495"/>
    <w:rsid w:val="6115117A"/>
    <w:rsid w:val="61357BDD"/>
    <w:rsid w:val="618A5E46"/>
    <w:rsid w:val="61C03A4E"/>
    <w:rsid w:val="61EF07A5"/>
    <w:rsid w:val="621D5BA4"/>
    <w:rsid w:val="62692973"/>
    <w:rsid w:val="62A255A8"/>
    <w:rsid w:val="62A92BCC"/>
    <w:rsid w:val="63001EFA"/>
    <w:rsid w:val="635B6748"/>
    <w:rsid w:val="63735BC8"/>
    <w:rsid w:val="638667CB"/>
    <w:rsid w:val="63947A95"/>
    <w:rsid w:val="63B361C6"/>
    <w:rsid w:val="63FF32EA"/>
    <w:rsid w:val="644E53B4"/>
    <w:rsid w:val="64A31301"/>
    <w:rsid w:val="654C35A5"/>
    <w:rsid w:val="65CA49CF"/>
    <w:rsid w:val="66125457"/>
    <w:rsid w:val="661C1E39"/>
    <w:rsid w:val="662136A0"/>
    <w:rsid w:val="663C1F8C"/>
    <w:rsid w:val="664C4D63"/>
    <w:rsid w:val="667875E7"/>
    <w:rsid w:val="6689482B"/>
    <w:rsid w:val="66A256FF"/>
    <w:rsid w:val="66BC09F3"/>
    <w:rsid w:val="66CD3E2A"/>
    <w:rsid w:val="67291347"/>
    <w:rsid w:val="67644680"/>
    <w:rsid w:val="678307F6"/>
    <w:rsid w:val="678D2862"/>
    <w:rsid w:val="67B167D1"/>
    <w:rsid w:val="67C7094E"/>
    <w:rsid w:val="67FD7E1A"/>
    <w:rsid w:val="684B5059"/>
    <w:rsid w:val="685F1C50"/>
    <w:rsid w:val="68770600"/>
    <w:rsid w:val="68845A01"/>
    <w:rsid w:val="68A02565"/>
    <w:rsid w:val="69017B6B"/>
    <w:rsid w:val="69162D3D"/>
    <w:rsid w:val="6925672C"/>
    <w:rsid w:val="694078ED"/>
    <w:rsid w:val="69802FDF"/>
    <w:rsid w:val="699022E9"/>
    <w:rsid w:val="69AC00C0"/>
    <w:rsid w:val="69E97D78"/>
    <w:rsid w:val="6A714498"/>
    <w:rsid w:val="6A7A07D1"/>
    <w:rsid w:val="6A845374"/>
    <w:rsid w:val="6A9D1A65"/>
    <w:rsid w:val="6AA307CE"/>
    <w:rsid w:val="6AA3587E"/>
    <w:rsid w:val="6AD87FA5"/>
    <w:rsid w:val="6AF82AC5"/>
    <w:rsid w:val="6B1932A2"/>
    <w:rsid w:val="6B7A0CA3"/>
    <w:rsid w:val="6B992734"/>
    <w:rsid w:val="6BD23FC3"/>
    <w:rsid w:val="6C033C17"/>
    <w:rsid w:val="6C354F35"/>
    <w:rsid w:val="6C464D18"/>
    <w:rsid w:val="6C5429E3"/>
    <w:rsid w:val="6C551346"/>
    <w:rsid w:val="6D395325"/>
    <w:rsid w:val="6D6A4933"/>
    <w:rsid w:val="6E1B4027"/>
    <w:rsid w:val="6E1D4A1D"/>
    <w:rsid w:val="6E3C0C09"/>
    <w:rsid w:val="6E977946"/>
    <w:rsid w:val="6EB33CF8"/>
    <w:rsid w:val="6EEC44C8"/>
    <w:rsid w:val="6FD042F1"/>
    <w:rsid w:val="6FE77707"/>
    <w:rsid w:val="6FEB0A47"/>
    <w:rsid w:val="70061711"/>
    <w:rsid w:val="70A10CF5"/>
    <w:rsid w:val="70BE05C9"/>
    <w:rsid w:val="70BF4FF7"/>
    <w:rsid w:val="70C31D36"/>
    <w:rsid w:val="70C54295"/>
    <w:rsid w:val="715E0A9A"/>
    <w:rsid w:val="71624A26"/>
    <w:rsid w:val="71920D47"/>
    <w:rsid w:val="71E34215"/>
    <w:rsid w:val="71EF2CA8"/>
    <w:rsid w:val="72381A89"/>
    <w:rsid w:val="723916FF"/>
    <w:rsid w:val="723D3377"/>
    <w:rsid w:val="72C44E87"/>
    <w:rsid w:val="72CC0F8D"/>
    <w:rsid w:val="72EE1634"/>
    <w:rsid w:val="73181625"/>
    <w:rsid w:val="73B100C6"/>
    <w:rsid w:val="73B40E35"/>
    <w:rsid w:val="74227782"/>
    <w:rsid w:val="742304A1"/>
    <w:rsid w:val="743C23C7"/>
    <w:rsid w:val="743C32CB"/>
    <w:rsid w:val="745919C6"/>
    <w:rsid w:val="745F789B"/>
    <w:rsid w:val="74702A9A"/>
    <w:rsid w:val="74B11020"/>
    <w:rsid w:val="74BB7697"/>
    <w:rsid w:val="74BE32A8"/>
    <w:rsid w:val="74C80C54"/>
    <w:rsid w:val="75922EDB"/>
    <w:rsid w:val="75E92E36"/>
    <w:rsid w:val="760E5965"/>
    <w:rsid w:val="761C2BBB"/>
    <w:rsid w:val="76256893"/>
    <w:rsid w:val="76264F7E"/>
    <w:rsid w:val="762C5B23"/>
    <w:rsid w:val="762D36F0"/>
    <w:rsid w:val="76C51CC8"/>
    <w:rsid w:val="76D7348C"/>
    <w:rsid w:val="77074966"/>
    <w:rsid w:val="77102312"/>
    <w:rsid w:val="772720EE"/>
    <w:rsid w:val="77516051"/>
    <w:rsid w:val="776125DC"/>
    <w:rsid w:val="776A1DE8"/>
    <w:rsid w:val="778F33F5"/>
    <w:rsid w:val="77ED0B73"/>
    <w:rsid w:val="78036CE6"/>
    <w:rsid w:val="785D00CA"/>
    <w:rsid w:val="78A70F68"/>
    <w:rsid w:val="78A94AB8"/>
    <w:rsid w:val="790C6A64"/>
    <w:rsid w:val="7929591C"/>
    <w:rsid w:val="797A1678"/>
    <w:rsid w:val="7A1262AE"/>
    <w:rsid w:val="7A3259BB"/>
    <w:rsid w:val="7A6223B7"/>
    <w:rsid w:val="7AB362AE"/>
    <w:rsid w:val="7AC67D07"/>
    <w:rsid w:val="7AFD6E85"/>
    <w:rsid w:val="7AFF4A3E"/>
    <w:rsid w:val="7B4E37AF"/>
    <w:rsid w:val="7B730C47"/>
    <w:rsid w:val="7B883CE0"/>
    <w:rsid w:val="7BAC3D28"/>
    <w:rsid w:val="7BBD458C"/>
    <w:rsid w:val="7C2F6DB7"/>
    <w:rsid w:val="7C3C3700"/>
    <w:rsid w:val="7C7D635F"/>
    <w:rsid w:val="7C9039CF"/>
    <w:rsid w:val="7D1765E7"/>
    <w:rsid w:val="7D3522C4"/>
    <w:rsid w:val="7D4F2810"/>
    <w:rsid w:val="7D5734B1"/>
    <w:rsid w:val="7D872E89"/>
    <w:rsid w:val="7D88520A"/>
    <w:rsid w:val="7D8C33B3"/>
    <w:rsid w:val="7DDD6CEA"/>
    <w:rsid w:val="7DEC0D1F"/>
    <w:rsid w:val="7E2204E4"/>
    <w:rsid w:val="7E636E14"/>
    <w:rsid w:val="7E7F2812"/>
    <w:rsid w:val="7EAA15AE"/>
    <w:rsid w:val="7ED51702"/>
    <w:rsid w:val="7FAE4688"/>
    <w:rsid w:val="7FC51C02"/>
    <w:rsid w:val="7FF66A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ocked="1"/>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4"/>
    <w:qFormat/>
    <w:uiPriority w:val="0"/>
    <w:pPr>
      <w:keepNext/>
      <w:keepLines/>
      <w:spacing w:before="340" w:after="330" w:line="576" w:lineRule="auto"/>
      <w:jc w:val="center"/>
      <w:outlineLvl w:val="0"/>
    </w:pPr>
    <w:rPr>
      <w:rFonts w:ascii="宋体" w:hAnsi="宋体"/>
      <w:b/>
      <w:color w:val="000000"/>
      <w:kern w:val="0"/>
      <w:sz w:val="36"/>
      <w:szCs w:val="20"/>
    </w:rPr>
  </w:style>
  <w:style w:type="paragraph" w:styleId="4">
    <w:name w:val="heading 2"/>
    <w:basedOn w:val="1"/>
    <w:next w:val="1"/>
    <w:qFormat/>
    <w:uiPriority w:val="0"/>
    <w:pPr>
      <w:keepNext/>
      <w:keepLines/>
      <w:widowControl/>
      <w:spacing w:before="260" w:after="260" w:line="416" w:lineRule="auto"/>
      <w:jc w:val="center"/>
      <w:outlineLvl w:val="1"/>
    </w:pPr>
    <w:rPr>
      <w:rFonts w:asciiTheme="majorEastAsia" w:hAnsiTheme="majorEastAsia" w:eastAsiaTheme="majorEastAsia"/>
      <w:b/>
      <w:bCs/>
      <w:sz w:val="32"/>
      <w:szCs w:val="32"/>
    </w:rPr>
  </w:style>
  <w:style w:type="paragraph" w:styleId="5">
    <w:name w:val="heading 3"/>
    <w:basedOn w:val="1"/>
    <w:next w:val="1"/>
    <w:link w:val="31"/>
    <w:qFormat/>
    <w:uiPriority w:val="99"/>
    <w:pPr>
      <w:snapToGrid w:val="0"/>
      <w:spacing w:line="440" w:lineRule="exact"/>
      <w:ind w:firstLine="482" w:firstLineChars="200"/>
      <w:jc w:val="left"/>
      <w:outlineLvl w:val="2"/>
    </w:pPr>
    <w:rPr>
      <w:rFonts w:ascii="宋体" w:hAnsi="宋体" w:cs="宋体"/>
      <w:b/>
      <w:bCs/>
      <w:sz w:val="24"/>
      <w:szCs w:val="24"/>
    </w:rPr>
  </w:style>
  <w:style w:type="paragraph" w:styleId="6">
    <w:name w:val="heading 5"/>
    <w:basedOn w:val="1"/>
    <w:next w:val="1"/>
    <w:qFormat/>
    <w:uiPriority w:val="0"/>
    <w:pPr>
      <w:keepNext/>
      <w:keepLines/>
      <w:spacing w:before="280" w:after="290" w:line="372" w:lineRule="auto"/>
      <w:outlineLvl w:val="4"/>
    </w:pPr>
    <w:rPr>
      <w:rFonts w:hint="eastAsia" w:ascii="宋体" w:hAnsi="宋体"/>
      <w:b/>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7">
    <w:name w:val="List Number"/>
    <w:basedOn w:val="1"/>
    <w:qFormat/>
    <w:uiPriority w:val="99"/>
    <w:pPr>
      <w:numPr>
        <w:ilvl w:val="0"/>
        <w:numId w:val="1"/>
      </w:numPr>
    </w:pPr>
  </w:style>
  <w:style w:type="paragraph" w:styleId="8">
    <w:name w:val="Normal Indent"/>
    <w:basedOn w:val="1"/>
    <w:qFormat/>
    <w:uiPriority w:val="99"/>
    <w:pPr>
      <w:ind w:firstLine="420"/>
    </w:pPr>
  </w:style>
  <w:style w:type="paragraph" w:styleId="9">
    <w:name w:val="annotation text"/>
    <w:basedOn w:val="1"/>
    <w:link w:val="32"/>
    <w:semiHidden/>
    <w:qFormat/>
    <w:uiPriority w:val="99"/>
    <w:pPr>
      <w:jc w:val="left"/>
    </w:pPr>
  </w:style>
  <w:style w:type="paragraph" w:styleId="10">
    <w:name w:val="Body Text"/>
    <w:basedOn w:val="1"/>
    <w:next w:val="11"/>
    <w:link w:val="34"/>
    <w:qFormat/>
    <w:uiPriority w:val="99"/>
    <w:pPr>
      <w:spacing w:line="360" w:lineRule="exact"/>
    </w:pPr>
    <w:rPr>
      <w:sz w:val="24"/>
      <w:szCs w:val="24"/>
    </w:rPr>
  </w:style>
  <w:style w:type="paragraph" w:styleId="11">
    <w:name w:val="Body Text First Indent"/>
    <w:basedOn w:val="10"/>
    <w:next w:val="1"/>
    <w:qFormat/>
    <w:locked/>
    <w:uiPriority w:val="0"/>
    <w:pPr>
      <w:autoSpaceDE w:val="0"/>
      <w:autoSpaceDN w:val="0"/>
      <w:adjustRightInd w:val="0"/>
      <w:spacing w:line="360" w:lineRule="auto"/>
      <w:ind w:firstLine="420" w:firstLineChars="100"/>
    </w:pPr>
  </w:style>
  <w:style w:type="paragraph" w:styleId="12">
    <w:name w:val="Body Text Indent"/>
    <w:basedOn w:val="1"/>
    <w:next w:val="1"/>
    <w:link w:val="35"/>
    <w:qFormat/>
    <w:uiPriority w:val="99"/>
    <w:pPr>
      <w:spacing w:after="120"/>
      <w:ind w:left="420" w:leftChars="200"/>
    </w:pPr>
  </w:style>
  <w:style w:type="paragraph" w:styleId="13">
    <w:name w:val="Plain Text"/>
    <w:basedOn w:val="1"/>
    <w:next w:val="1"/>
    <w:link w:val="36"/>
    <w:qFormat/>
    <w:uiPriority w:val="99"/>
    <w:rPr>
      <w:rFonts w:ascii="宋体" w:hAnsi="Courier New" w:cs="宋体"/>
    </w:rPr>
  </w:style>
  <w:style w:type="paragraph" w:styleId="14">
    <w:name w:val="Date"/>
    <w:basedOn w:val="1"/>
    <w:next w:val="1"/>
    <w:link w:val="37"/>
    <w:qFormat/>
    <w:uiPriority w:val="99"/>
    <w:pPr>
      <w:ind w:left="2500" w:leftChars="2500"/>
    </w:pPr>
    <w:rPr>
      <w:rFonts w:ascii="Calibri" w:hAnsi="Calibri" w:eastAsia="楷体_GB2312" w:cs="Calibri"/>
      <w:sz w:val="32"/>
      <w:szCs w:val="32"/>
    </w:rPr>
  </w:style>
  <w:style w:type="paragraph" w:styleId="15">
    <w:name w:val="Balloon Text"/>
    <w:basedOn w:val="1"/>
    <w:link w:val="38"/>
    <w:semiHidden/>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szCs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8">
    <w:name w:val="toc 1"/>
    <w:basedOn w:val="1"/>
    <w:next w:val="1"/>
    <w:qFormat/>
    <w:uiPriority w:val="0"/>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9"/>
    <w:next w:val="9"/>
    <w:link w:val="33"/>
    <w:semiHidden/>
    <w:qFormat/>
    <w:uiPriority w:val="99"/>
    <w:rPr>
      <w:b/>
      <w:bCs/>
    </w:rPr>
  </w:style>
  <w:style w:type="table" w:styleId="22">
    <w:name w:val="Table Grid"/>
    <w:basedOn w:val="2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basedOn w:val="23"/>
    <w:qFormat/>
    <w:uiPriority w:val="0"/>
  </w:style>
  <w:style w:type="character" w:styleId="25">
    <w:name w:val="page number"/>
    <w:basedOn w:val="23"/>
    <w:qFormat/>
    <w:locked/>
    <w:uiPriority w:val="0"/>
  </w:style>
  <w:style w:type="character" w:styleId="26">
    <w:name w:val="FollowedHyperlink"/>
    <w:basedOn w:val="23"/>
    <w:semiHidden/>
    <w:unhideWhenUsed/>
    <w:qFormat/>
    <w:locked/>
    <w:uiPriority w:val="99"/>
    <w:rPr>
      <w:color w:val="800080"/>
      <w:u w:val="none"/>
    </w:rPr>
  </w:style>
  <w:style w:type="character" w:styleId="27">
    <w:name w:val="Hyperlink"/>
    <w:basedOn w:val="23"/>
    <w:qFormat/>
    <w:locked/>
    <w:uiPriority w:val="0"/>
    <w:rPr>
      <w:color w:val="0000FF"/>
      <w:u w:val="single"/>
    </w:rPr>
  </w:style>
  <w:style w:type="character" w:styleId="28">
    <w:name w:val="annotation reference"/>
    <w:basedOn w:val="23"/>
    <w:semiHidden/>
    <w:qFormat/>
    <w:uiPriority w:val="99"/>
    <w:rPr>
      <w:rFonts w:cs="Times New Roman"/>
      <w:sz w:val="21"/>
      <w:szCs w:val="21"/>
    </w:rPr>
  </w:style>
  <w:style w:type="paragraph" w:customStyle="1" w:styleId="29">
    <w:name w:val="[Normal]"/>
    <w:qFormat/>
    <w:uiPriority w:val="0"/>
    <w:rPr>
      <w:rFonts w:ascii="宋体" w:hAnsi="宋体" w:eastAsia="宋体" w:cs="Times New Roman"/>
      <w:sz w:val="24"/>
      <w:szCs w:val="22"/>
      <w:lang w:val="zh-CN" w:eastAsia="zh-CN" w:bidi="ar-SA"/>
    </w:rPr>
  </w:style>
  <w:style w:type="paragraph" w:customStyle="1" w:styleId="30">
    <w:name w:val="Char"/>
    <w:basedOn w:val="1"/>
    <w:qFormat/>
    <w:uiPriority w:val="0"/>
    <w:rPr>
      <w:rFonts w:ascii="仿宋_GB2312" w:eastAsia="仿宋_GB2312" w:cs="仿宋_GB2312"/>
      <w:b/>
      <w:bCs/>
      <w:sz w:val="32"/>
      <w:szCs w:val="32"/>
    </w:rPr>
  </w:style>
  <w:style w:type="character" w:customStyle="1" w:styleId="31">
    <w:name w:val="标题 3 Char"/>
    <w:basedOn w:val="23"/>
    <w:link w:val="5"/>
    <w:qFormat/>
    <w:locked/>
    <w:uiPriority w:val="99"/>
    <w:rPr>
      <w:rFonts w:ascii="宋体" w:hAnsi="宋体" w:cs="宋体"/>
      <w:b/>
      <w:bCs/>
      <w:kern w:val="2"/>
      <w:sz w:val="24"/>
      <w:szCs w:val="24"/>
    </w:rPr>
  </w:style>
  <w:style w:type="character" w:customStyle="1" w:styleId="32">
    <w:name w:val="批注文字 Char"/>
    <w:basedOn w:val="23"/>
    <w:link w:val="9"/>
    <w:qFormat/>
    <w:locked/>
    <w:uiPriority w:val="99"/>
    <w:rPr>
      <w:rFonts w:ascii="Times New Roman" w:hAnsi="Times New Roman" w:eastAsia="宋体" w:cs="Times New Roman"/>
      <w:kern w:val="2"/>
      <w:sz w:val="24"/>
      <w:szCs w:val="24"/>
    </w:rPr>
  </w:style>
  <w:style w:type="character" w:customStyle="1" w:styleId="33">
    <w:name w:val="批注主题 Char"/>
    <w:basedOn w:val="32"/>
    <w:link w:val="20"/>
    <w:qFormat/>
    <w:locked/>
    <w:uiPriority w:val="99"/>
    <w:rPr>
      <w:rFonts w:ascii="Times New Roman" w:hAnsi="Times New Roman" w:eastAsia="宋体" w:cs="Times New Roman"/>
      <w:kern w:val="2"/>
      <w:sz w:val="24"/>
      <w:szCs w:val="24"/>
    </w:rPr>
  </w:style>
  <w:style w:type="character" w:customStyle="1" w:styleId="34">
    <w:name w:val="正文文本 Char"/>
    <w:basedOn w:val="23"/>
    <w:link w:val="10"/>
    <w:semiHidden/>
    <w:qFormat/>
    <w:locked/>
    <w:uiPriority w:val="99"/>
    <w:rPr>
      <w:rFonts w:cs="Times New Roman"/>
      <w:sz w:val="21"/>
      <w:szCs w:val="21"/>
    </w:rPr>
  </w:style>
  <w:style w:type="character" w:customStyle="1" w:styleId="35">
    <w:name w:val="正文文本缩进 Char"/>
    <w:basedOn w:val="23"/>
    <w:link w:val="12"/>
    <w:qFormat/>
    <w:locked/>
    <w:uiPriority w:val="99"/>
    <w:rPr>
      <w:rFonts w:cs="Times New Roman"/>
      <w:kern w:val="2"/>
      <w:sz w:val="24"/>
      <w:szCs w:val="24"/>
    </w:rPr>
  </w:style>
  <w:style w:type="character" w:customStyle="1" w:styleId="36">
    <w:name w:val="纯文本 Char"/>
    <w:basedOn w:val="23"/>
    <w:link w:val="13"/>
    <w:semiHidden/>
    <w:qFormat/>
    <w:locked/>
    <w:uiPriority w:val="99"/>
    <w:rPr>
      <w:rFonts w:ascii="宋体" w:hAnsi="Courier New" w:cs="Courier New"/>
      <w:sz w:val="21"/>
      <w:szCs w:val="21"/>
    </w:rPr>
  </w:style>
  <w:style w:type="character" w:customStyle="1" w:styleId="37">
    <w:name w:val="日期 Char"/>
    <w:basedOn w:val="23"/>
    <w:link w:val="14"/>
    <w:semiHidden/>
    <w:qFormat/>
    <w:locked/>
    <w:uiPriority w:val="99"/>
    <w:rPr>
      <w:rFonts w:cs="Times New Roman"/>
      <w:sz w:val="21"/>
      <w:szCs w:val="21"/>
    </w:rPr>
  </w:style>
  <w:style w:type="character" w:customStyle="1" w:styleId="38">
    <w:name w:val="批注框文本 Char"/>
    <w:basedOn w:val="23"/>
    <w:link w:val="15"/>
    <w:qFormat/>
    <w:locked/>
    <w:uiPriority w:val="99"/>
    <w:rPr>
      <w:rFonts w:ascii="Times New Roman" w:hAnsi="Times New Roman" w:eastAsia="宋体" w:cs="Times New Roman"/>
      <w:kern w:val="2"/>
      <w:sz w:val="18"/>
      <w:szCs w:val="18"/>
    </w:rPr>
  </w:style>
  <w:style w:type="character" w:customStyle="1" w:styleId="39">
    <w:name w:val="页脚 Char"/>
    <w:basedOn w:val="23"/>
    <w:link w:val="16"/>
    <w:semiHidden/>
    <w:qFormat/>
    <w:locked/>
    <w:uiPriority w:val="99"/>
    <w:rPr>
      <w:rFonts w:cs="Times New Roman"/>
      <w:sz w:val="18"/>
      <w:szCs w:val="18"/>
    </w:rPr>
  </w:style>
  <w:style w:type="character" w:customStyle="1" w:styleId="40">
    <w:name w:val="页眉 Char"/>
    <w:basedOn w:val="23"/>
    <w:link w:val="17"/>
    <w:semiHidden/>
    <w:qFormat/>
    <w:locked/>
    <w:uiPriority w:val="99"/>
    <w:rPr>
      <w:rFonts w:cs="Times New Roman"/>
      <w:sz w:val="18"/>
      <w:szCs w:val="18"/>
    </w:rPr>
  </w:style>
  <w:style w:type="paragraph" w:customStyle="1" w:styleId="41">
    <w:name w:val="zw"/>
    <w:basedOn w:val="1"/>
    <w:qFormat/>
    <w:uiPriority w:val="99"/>
    <w:pPr>
      <w:widowControl/>
      <w:spacing w:before="30"/>
      <w:ind w:left="100" w:right="100"/>
    </w:pPr>
    <w:rPr>
      <w:rFonts w:ascii="方正书宋简体" w:hAnsi="宋体" w:eastAsia="方正书宋简体" w:cs="方正书宋简体"/>
      <w:color w:val="000000"/>
      <w:kern w:val="0"/>
    </w:rPr>
  </w:style>
  <w:style w:type="paragraph" w:styleId="42">
    <w:name w:val="List Paragraph"/>
    <w:basedOn w:val="1"/>
    <w:qFormat/>
    <w:uiPriority w:val="1"/>
    <w:pPr>
      <w:ind w:firstLine="420" w:firstLineChars="200"/>
    </w:pPr>
    <w:rPr>
      <w:rFonts w:ascii="Calibri" w:hAnsi="Calibri" w:cs="Calibri"/>
    </w:rPr>
  </w:style>
  <w:style w:type="paragraph" w:customStyle="1" w:styleId="43">
    <w:name w:val="无间隔1"/>
    <w:qFormat/>
    <w:uiPriority w:val="99"/>
    <w:pPr>
      <w:adjustRightInd w:val="0"/>
      <w:snapToGrid w:val="0"/>
    </w:pPr>
    <w:rPr>
      <w:rFonts w:ascii="Tahoma" w:hAnsi="Tahoma" w:eastAsia="微软雅黑" w:cs="Tahoma"/>
      <w:sz w:val="22"/>
      <w:szCs w:val="22"/>
      <w:lang w:val="en-US" w:eastAsia="zh-CN" w:bidi="ar-SA"/>
    </w:rPr>
  </w:style>
  <w:style w:type="paragraph" w:customStyle="1" w:styleId="44">
    <w:name w:val="列出段落1"/>
    <w:basedOn w:val="1"/>
    <w:qFormat/>
    <w:uiPriority w:val="99"/>
    <w:pPr>
      <w:ind w:firstLine="420" w:firstLineChars="200"/>
    </w:pPr>
    <w:rPr>
      <w:rFonts w:ascii="Calibri" w:hAnsi="Calibri" w:cs="Calibri"/>
      <w:kern w:val="0"/>
    </w:rPr>
  </w:style>
  <w:style w:type="paragraph" w:customStyle="1" w:styleId="45">
    <w:name w:val="无间隔11"/>
    <w:qFormat/>
    <w:uiPriority w:val="99"/>
    <w:pPr>
      <w:adjustRightInd w:val="0"/>
      <w:snapToGrid w:val="0"/>
    </w:pPr>
    <w:rPr>
      <w:rFonts w:ascii="Tahoma" w:hAnsi="Tahoma" w:eastAsia="微软雅黑" w:cs="Tahoma"/>
      <w:sz w:val="22"/>
      <w:szCs w:val="22"/>
      <w:lang w:val="en-US" w:eastAsia="zh-CN" w:bidi="ar-SA"/>
    </w:rPr>
  </w:style>
  <w:style w:type="paragraph" w:customStyle="1" w:styleId="46">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
    <w:name w:val="正文_3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8">
    <w:name w:val="正文_14"/>
    <w:qFormat/>
    <w:uiPriority w:val="99"/>
    <w:rPr>
      <w:rFonts w:ascii="Times New Roman" w:hAnsi="Times New Roman" w:eastAsia="宋体" w:cs="Times New Roman"/>
      <w:sz w:val="21"/>
      <w:szCs w:val="21"/>
      <w:lang w:val="en-US" w:eastAsia="zh-CN" w:bidi="ar-SA"/>
    </w:rPr>
  </w:style>
  <w:style w:type="paragraph" w:customStyle="1" w:styleId="49">
    <w:name w:val="正文_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0">
    <w:name w:val="正文_5"/>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1">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纯文本_3"/>
    <w:basedOn w:val="51"/>
    <w:qFormat/>
    <w:uiPriority w:val="99"/>
    <w:pPr>
      <w:widowControl/>
      <w:jc w:val="left"/>
    </w:pPr>
    <w:rPr>
      <w:rFonts w:ascii="宋体" w:hAnsi="Courier New" w:cs="宋体"/>
    </w:rPr>
  </w:style>
  <w:style w:type="paragraph" w:customStyle="1" w:styleId="53">
    <w:name w:val="纯文本_0_1"/>
    <w:basedOn w:val="1"/>
    <w:qFormat/>
    <w:uiPriority w:val="99"/>
    <w:pPr>
      <w:widowControl/>
      <w:jc w:val="left"/>
    </w:pPr>
    <w:rPr>
      <w:rFonts w:ascii="宋体" w:hAnsi="Courier New" w:cs="宋体"/>
    </w:rPr>
  </w:style>
  <w:style w:type="paragraph" w:customStyle="1" w:styleId="54">
    <w:name w:val="正文_17"/>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5">
    <w:name w:val="正文_2_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正文_6"/>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Normal_15"/>
    <w:qFormat/>
    <w:uiPriority w:val="99"/>
    <w:pPr>
      <w:widowControl w:val="0"/>
      <w:jc w:val="both"/>
    </w:pPr>
    <w:rPr>
      <w:rFonts w:ascii="Calibri" w:hAnsi="Calibri" w:eastAsia="宋体" w:cs="Calibri"/>
      <w:kern w:val="2"/>
      <w:sz w:val="21"/>
      <w:szCs w:val="21"/>
      <w:lang w:val="en-US" w:eastAsia="zh-CN" w:bidi="ar-SA"/>
    </w:rPr>
  </w:style>
  <w:style w:type="paragraph" w:customStyle="1" w:styleId="58">
    <w:name w:val="纯文本1"/>
    <w:basedOn w:val="59"/>
    <w:qFormat/>
    <w:uiPriority w:val="0"/>
    <w:pPr>
      <w:widowControl/>
      <w:jc w:val="left"/>
    </w:pPr>
    <w:rPr>
      <w:rFonts w:ascii="宋体" w:hAnsi="Courier New"/>
    </w:rPr>
  </w:style>
  <w:style w:type="paragraph" w:customStyle="1" w:styleId="5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0">
    <w:name w:val="表格标题"/>
    <w:basedOn w:val="1"/>
    <w:qFormat/>
    <w:uiPriority w:val="0"/>
    <w:pPr>
      <w:jc w:val="center"/>
    </w:pPr>
    <w:rPr>
      <w:b/>
    </w:rPr>
  </w:style>
  <w:style w:type="paragraph" w:customStyle="1" w:styleId="61">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附件文字"/>
    <w:basedOn w:val="13"/>
    <w:qFormat/>
    <w:uiPriority w:val="0"/>
    <w:pPr>
      <w:adjustRightInd w:val="0"/>
      <w:snapToGrid w:val="0"/>
      <w:ind w:firstLine="150" w:firstLineChars="150"/>
    </w:pPr>
    <w:rPr>
      <w:rFonts w:ascii="Arial" w:hAnsi="Times New Roman"/>
      <w:snapToGrid w:val="0"/>
      <w:color w:val="000000"/>
      <w:sz w:val="24"/>
    </w:rPr>
  </w:style>
  <w:style w:type="character" w:customStyle="1" w:styleId="63">
    <w:name w:val="font41"/>
    <w:basedOn w:val="23"/>
    <w:qFormat/>
    <w:uiPriority w:val="0"/>
    <w:rPr>
      <w:rFonts w:hint="eastAsia" w:ascii="宋体" w:hAnsi="宋体" w:eastAsia="宋体" w:cs="宋体"/>
      <w:color w:val="000000"/>
      <w:sz w:val="24"/>
      <w:szCs w:val="24"/>
      <w:u w:val="none"/>
    </w:rPr>
  </w:style>
  <w:style w:type="character" w:customStyle="1" w:styleId="64">
    <w:name w:val="font01"/>
    <w:basedOn w:val="23"/>
    <w:qFormat/>
    <w:uiPriority w:val="0"/>
    <w:rPr>
      <w:rFonts w:hint="eastAsia" w:ascii="宋体" w:hAnsi="宋体" w:eastAsia="宋体" w:cs="宋体"/>
      <w:color w:val="000000"/>
      <w:sz w:val="18"/>
      <w:szCs w:val="18"/>
      <w:u w:val="none"/>
    </w:rPr>
  </w:style>
  <w:style w:type="character" w:customStyle="1" w:styleId="65">
    <w:name w:val="NormalCharacter"/>
    <w:qFormat/>
    <w:uiPriority w:val="0"/>
  </w:style>
  <w:style w:type="paragraph" w:customStyle="1" w:styleId="66">
    <w:name w:val="样式 宋体 行距: 固定值 20 磅 首行缩进:  2 字符"/>
    <w:basedOn w:val="1"/>
    <w:qFormat/>
    <w:uiPriority w:val="0"/>
    <w:pPr>
      <w:spacing w:line="400" w:lineRule="exact"/>
      <w:ind w:firstLine="435" w:firstLineChars="207"/>
    </w:pPr>
    <w:rPr>
      <w:rFonts w:ascii="宋体" w:hAnsi="宋体" w:cs="宋体"/>
      <w:szCs w:val="20"/>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Table Paragraph"/>
    <w:basedOn w:val="1"/>
    <w:qFormat/>
    <w:uiPriority w:val="1"/>
    <w:rPr>
      <w:rFonts w:ascii="宋体" w:hAnsi="宋体" w:cs="宋体"/>
      <w:lang w:val="zh-CN" w:bidi="zh-CN"/>
    </w:rPr>
  </w:style>
  <w:style w:type="paragraph" w:customStyle="1" w:styleId="69">
    <w:name w:val="hea"/>
    <w:basedOn w:val="1"/>
    <w:next w:val="1"/>
    <w:qFormat/>
    <w:uiPriority w:val="99"/>
    <w:pPr>
      <w:keepNext/>
      <w:keepLines/>
      <w:numPr>
        <w:ilvl w:val="0"/>
        <w:numId w:val="2"/>
      </w:numPr>
      <w:spacing w:before="340" w:after="330" w:line="576" w:lineRule="auto"/>
      <w:outlineLvl w:val="0"/>
    </w:pPr>
    <w:rPr>
      <w:rFonts w:ascii="宋体" w:cs="宋体"/>
      <w:b/>
      <w:bCs/>
      <w:kern w:val="44"/>
      <w:sz w:val="44"/>
      <w:szCs w:val="44"/>
    </w:rPr>
  </w:style>
  <w:style w:type="paragraph" w:customStyle="1" w:styleId="70">
    <w:name w:val=".."/>
    <w:basedOn w:val="71"/>
    <w:next w:val="71"/>
    <w:qFormat/>
    <w:uiPriority w:val="0"/>
    <w:rPr>
      <w:color w:val="auto"/>
    </w:rPr>
  </w:style>
  <w:style w:type="paragraph" w:customStyle="1" w:styleId="71">
    <w:name w:val="Default"/>
    <w:qFormat/>
    <w:uiPriority w:val="0"/>
    <w:pPr>
      <w:widowControl w:val="0"/>
      <w:autoSpaceDE w:val="0"/>
      <w:autoSpaceDN w:val="0"/>
      <w:adjustRightInd w:val="0"/>
    </w:pPr>
    <w:rPr>
      <w:rFonts w:ascii=".." w:hAnsi="Times New Roman" w:eastAsia=".." w:cs="Times New Roman"/>
      <w:color w:val="000000"/>
      <w:sz w:val="24"/>
      <w:szCs w:val="24"/>
      <w:lang w:val="en-US" w:eastAsia="zh-CN" w:bidi="ar-SA"/>
    </w:rPr>
  </w:style>
  <w:style w:type="character" w:customStyle="1" w:styleId="72">
    <w:name w:val="font51"/>
    <w:basedOn w:val="23"/>
    <w:qFormat/>
    <w:uiPriority w:val="0"/>
    <w:rPr>
      <w:rFonts w:hint="eastAsia" w:ascii="宋体" w:hAnsi="宋体" w:eastAsia="宋体" w:cs="宋体"/>
      <w:color w:val="000000"/>
      <w:sz w:val="22"/>
      <w:szCs w:val="22"/>
      <w:u w:val="none"/>
    </w:rPr>
  </w:style>
  <w:style w:type="paragraph" w:customStyle="1" w:styleId="73">
    <w:name w:val="彩色列表 - 着色 11"/>
    <w:basedOn w:val="1"/>
    <w:qFormat/>
    <w:uiPriority w:val="0"/>
    <w:pPr>
      <w:ind w:firstLine="420" w:firstLineChars="200"/>
    </w:pPr>
  </w:style>
  <w:style w:type="paragraph" w:customStyle="1" w:styleId="74">
    <w:name w:val="Plain Text"/>
    <w:basedOn w:val="75"/>
    <w:qFormat/>
    <w:uiPriority w:val="0"/>
    <w:pPr>
      <w:widowControl/>
      <w:jc w:val="left"/>
    </w:pPr>
    <w:rPr>
      <w:rFonts w:hint="eastAsia" w:ascii="宋体" w:hAnsi="Courier New"/>
    </w:rPr>
  </w:style>
  <w:style w:type="paragraph" w:customStyle="1" w:styleId="75">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6A3A8-7A75-44BF-B6AE-2B3E5290106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49</Pages>
  <Words>23993</Words>
  <Characters>25187</Characters>
  <Lines>264</Lines>
  <Paragraphs>74</Paragraphs>
  <TotalTime>17</TotalTime>
  <ScaleCrop>false</ScaleCrop>
  <LinksUpToDate>false</LinksUpToDate>
  <CharactersWithSpaces>26713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Aestus Estus</cp:lastModifiedBy>
  <cp:lastPrinted>2020-06-17T04:16:00Z</cp:lastPrinted>
  <dcterms:modified xsi:type="dcterms:W3CDTF">2022-07-15T07:42:28Z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A580B41041FB4127BA6F809AA89BF576</vt:lpwstr>
  </property>
</Properties>
</file>