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topLinePunct/>
        <w:adjustRightInd w:val="0"/>
        <w:snapToGrid w:val="0"/>
        <w:spacing w:line="360" w:lineRule="auto"/>
        <w:ind w:right="48" w:rightChars="22" w:firstLine="426" w:firstLineChars="213"/>
        <w:rPr>
          <w:rFonts w:ascii="Times New Roman"/>
          <w:snapToGrid w:val="0"/>
          <w:color w:val="auto"/>
          <w:sz w:val="20"/>
          <w:highlight w:val="none"/>
        </w:rPr>
      </w:pPr>
    </w:p>
    <w:p>
      <w:pPr>
        <w:pStyle w:val="6"/>
        <w:overflowPunct w:val="0"/>
        <w:topLinePunct/>
        <w:adjustRightInd w:val="0"/>
        <w:snapToGrid w:val="0"/>
        <w:spacing w:line="360" w:lineRule="auto"/>
        <w:ind w:right="48" w:rightChars="22" w:firstLine="426" w:firstLineChars="213"/>
        <w:rPr>
          <w:rFonts w:ascii="Times New Roman"/>
          <w:snapToGrid w:val="0"/>
          <w:color w:val="auto"/>
          <w:sz w:val="20"/>
          <w:highlight w:val="none"/>
        </w:rPr>
      </w:pPr>
    </w:p>
    <w:p>
      <w:pPr>
        <w:pStyle w:val="6"/>
        <w:overflowPunct w:val="0"/>
        <w:topLinePunct/>
        <w:adjustRightInd w:val="0"/>
        <w:snapToGrid w:val="0"/>
        <w:spacing w:line="360" w:lineRule="auto"/>
        <w:ind w:right="48" w:rightChars="22" w:firstLine="617" w:firstLineChars="213"/>
        <w:rPr>
          <w:rFonts w:ascii="Times New Roman"/>
          <w:snapToGrid w:val="0"/>
          <w:color w:val="auto"/>
          <w:sz w:val="29"/>
          <w:highlight w:val="none"/>
        </w:rPr>
      </w:pPr>
    </w:p>
    <w:p>
      <w:pPr>
        <w:overflowPunct w:val="0"/>
        <w:topLinePunct/>
        <w:adjustRightInd w:val="0"/>
        <w:snapToGrid w:val="0"/>
        <w:spacing w:line="360" w:lineRule="auto"/>
        <w:ind w:right="48" w:rightChars="22"/>
        <w:jc w:val="center"/>
        <w:rPr>
          <w:b/>
          <w:snapToGrid w:val="0"/>
          <w:color w:val="auto"/>
          <w:sz w:val="52"/>
          <w:szCs w:val="52"/>
          <w:highlight w:val="none"/>
        </w:rPr>
      </w:pPr>
      <w:r>
        <w:rPr>
          <w:rFonts w:hint="eastAsia"/>
          <w:b/>
          <w:snapToGrid w:val="0"/>
          <w:color w:val="auto"/>
          <w:sz w:val="52"/>
          <w:szCs w:val="52"/>
          <w:highlight w:val="none"/>
        </w:rPr>
        <w:t>浙江财经大学办公用品采购项目</w:t>
      </w:r>
    </w:p>
    <w:p>
      <w:pPr>
        <w:pStyle w:val="6"/>
        <w:overflowPunct w:val="0"/>
        <w:topLinePunct/>
        <w:adjustRightInd w:val="0"/>
        <w:snapToGrid w:val="0"/>
        <w:spacing w:line="360" w:lineRule="auto"/>
        <w:ind w:right="48" w:rightChars="22" w:firstLine="596" w:firstLineChars="213"/>
        <w:jc w:val="center"/>
        <w:rPr>
          <w:b/>
          <w:snapToGrid w:val="0"/>
          <w:color w:val="auto"/>
          <w:sz w:val="28"/>
          <w:szCs w:val="28"/>
          <w:highlight w:val="none"/>
        </w:rPr>
      </w:pPr>
      <w:r>
        <w:rPr>
          <w:rFonts w:hint="eastAsia"/>
          <w:bCs/>
          <w:snapToGrid w:val="0"/>
          <w:color w:val="auto"/>
          <w:sz w:val="28"/>
          <w:szCs w:val="28"/>
          <w:highlight w:val="none"/>
        </w:rPr>
        <w:t>项目编号：ZJJY-20191118-01</w:t>
      </w:r>
    </w:p>
    <w:p>
      <w:pPr>
        <w:pStyle w:val="6"/>
        <w:overflowPunct w:val="0"/>
        <w:topLinePunct/>
        <w:adjustRightInd w:val="0"/>
        <w:snapToGrid w:val="0"/>
        <w:spacing w:line="360" w:lineRule="auto"/>
        <w:ind w:right="48" w:rightChars="22" w:firstLine="770" w:firstLineChars="213"/>
        <w:jc w:val="center"/>
        <w:rPr>
          <w:b/>
          <w:snapToGrid w:val="0"/>
          <w:color w:val="auto"/>
          <w:sz w:val="36"/>
          <w:highlight w:val="none"/>
        </w:rPr>
      </w:pPr>
    </w:p>
    <w:p>
      <w:pPr>
        <w:pStyle w:val="6"/>
        <w:overflowPunct w:val="0"/>
        <w:topLinePunct/>
        <w:adjustRightInd w:val="0"/>
        <w:snapToGrid w:val="0"/>
        <w:spacing w:line="360" w:lineRule="auto"/>
        <w:ind w:right="48" w:rightChars="22" w:firstLine="984" w:firstLineChars="213"/>
        <w:rPr>
          <w:b/>
          <w:snapToGrid w:val="0"/>
          <w:color w:val="auto"/>
          <w:sz w:val="46"/>
          <w:highlight w:val="none"/>
        </w:rPr>
      </w:pPr>
    </w:p>
    <w:p>
      <w:pPr>
        <w:pStyle w:val="6"/>
        <w:overflowPunct w:val="0"/>
        <w:topLinePunct/>
        <w:adjustRightInd w:val="0"/>
        <w:snapToGrid w:val="0"/>
        <w:spacing w:line="360" w:lineRule="auto"/>
        <w:ind w:right="48" w:rightChars="22" w:firstLine="984" w:firstLineChars="213"/>
        <w:rPr>
          <w:b/>
          <w:snapToGrid w:val="0"/>
          <w:color w:val="auto"/>
          <w:sz w:val="46"/>
          <w:highlight w:val="none"/>
        </w:rPr>
      </w:pPr>
    </w:p>
    <w:p>
      <w:pPr>
        <w:overflowPunct w:val="0"/>
        <w:topLinePunct/>
        <w:adjustRightInd w:val="0"/>
        <w:snapToGrid w:val="0"/>
        <w:spacing w:line="360" w:lineRule="auto"/>
        <w:ind w:right="48" w:rightChars="22" w:firstLine="1533" w:firstLineChars="213"/>
        <w:jc w:val="center"/>
        <w:rPr>
          <w:snapToGrid w:val="0"/>
          <w:color w:val="auto"/>
          <w:sz w:val="72"/>
          <w:highlight w:val="none"/>
        </w:rPr>
      </w:pPr>
      <w:r>
        <w:rPr>
          <w:snapToGrid w:val="0"/>
          <w:color w:val="auto"/>
          <w:sz w:val="72"/>
          <w:highlight w:val="none"/>
        </w:rPr>
        <w:t>公开招标采购文件</w:t>
      </w:r>
    </w:p>
    <w:p>
      <w:pPr>
        <w:pStyle w:val="6"/>
        <w:overflowPunct w:val="0"/>
        <w:topLinePunct/>
        <w:adjustRightInd w:val="0"/>
        <w:snapToGrid w:val="0"/>
        <w:spacing w:line="360" w:lineRule="auto"/>
        <w:ind w:right="48" w:rightChars="22" w:firstLine="535" w:firstLineChars="213"/>
        <w:rPr>
          <w:b/>
          <w:snapToGrid w:val="0"/>
          <w:color w:val="auto"/>
          <w:sz w:val="25"/>
          <w:highlight w:val="none"/>
        </w:rPr>
      </w:pPr>
    </w:p>
    <w:p>
      <w:pPr>
        <w:pStyle w:val="6"/>
        <w:overflowPunct w:val="0"/>
        <w:topLinePunct/>
        <w:adjustRightInd w:val="0"/>
        <w:snapToGrid w:val="0"/>
        <w:spacing w:line="360" w:lineRule="auto"/>
        <w:ind w:right="48" w:rightChars="22" w:firstLine="535" w:firstLineChars="213"/>
        <w:rPr>
          <w:b/>
          <w:snapToGrid w:val="0"/>
          <w:color w:val="auto"/>
          <w:sz w:val="25"/>
          <w:highlight w:val="none"/>
        </w:rPr>
      </w:pPr>
    </w:p>
    <w:p>
      <w:pPr>
        <w:pStyle w:val="6"/>
        <w:overflowPunct w:val="0"/>
        <w:topLinePunct/>
        <w:adjustRightInd w:val="0"/>
        <w:snapToGrid w:val="0"/>
        <w:spacing w:line="360" w:lineRule="auto"/>
        <w:ind w:right="48" w:rightChars="22" w:firstLine="535" w:firstLineChars="213"/>
        <w:rPr>
          <w:b/>
          <w:snapToGrid w:val="0"/>
          <w:color w:val="auto"/>
          <w:sz w:val="25"/>
          <w:highlight w:val="none"/>
        </w:rPr>
      </w:pPr>
    </w:p>
    <w:p>
      <w:pPr>
        <w:pStyle w:val="6"/>
        <w:overflowPunct w:val="0"/>
        <w:topLinePunct/>
        <w:adjustRightInd w:val="0"/>
        <w:snapToGrid w:val="0"/>
        <w:spacing w:line="360" w:lineRule="auto"/>
        <w:ind w:right="48" w:rightChars="22" w:firstLine="535" w:firstLineChars="213"/>
        <w:rPr>
          <w:b/>
          <w:snapToGrid w:val="0"/>
          <w:color w:val="auto"/>
          <w:sz w:val="25"/>
          <w:highlight w:val="none"/>
        </w:rPr>
      </w:pPr>
    </w:p>
    <w:p>
      <w:pPr>
        <w:pStyle w:val="6"/>
        <w:overflowPunct w:val="0"/>
        <w:topLinePunct/>
        <w:adjustRightInd w:val="0"/>
        <w:snapToGrid w:val="0"/>
        <w:spacing w:line="360" w:lineRule="auto"/>
        <w:ind w:right="48" w:rightChars="22" w:firstLine="535" w:firstLineChars="213"/>
        <w:rPr>
          <w:b/>
          <w:snapToGrid w:val="0"/>
          <w:color w:val="auto"/>
          <w:sz w:val="25"/>
          <w:highlight w:val="none"/>
        </w:rPr>
      </w:pPr>
    </w:p>
    <w:p>
      <w:pPr>
        <w:pStyle w:val="6"/>
        <w:overflowPunct w:val="0"/>
        <w:topLinePunct/>
        <w:adjustRightInd w:val="0"/>
        <w:snapToGrid w:val="0"/>
        <w:spacing w:line="360" w:lineRule="auto"/>
        <w:ind w:right="48" w:rightChars="22" w:firstLine="535" w:firstLineChars="213"/>
        <w:rPr>
          <w:b/>
          <w:snapToGrid w:val="0"/>
          <w:color w:val="auto"/>
          <w:sz w:val="25"/>
          <w:highlight w:val="none"/>
        </w:rPr>
      </w:pPr>
    </w:p>
    <w:p>
      <w:pPr>
        <w:overflowPunct w:val="0"/>
        <w:topLinePunct/>
        <w:adjustRightInd w:val="0"/>
        <w:snapToGrid w:val="0"/>
        <w:spacing w:line="360" w:lineRule="auto"/>
        <w:ind w:right="48" w:rightChars="22" w:firstLine="684" w:firstLineChars="213"/>
        <w:rPr>
          <w:b/>
          <w:snapToGrid w:val="0"/>
          <w:color w:val="auto"/>
          <w:sz w:val="32"/>
          <w:highlight w:val="none"/>
          <w:u w:val="single"/>
          <w:lang w:val="en-US"/>
        </w:rPr>
      </w:pPr>
      <w:r>
        <w:rPr>
          <w:b/>
          <w:snapToGrid w:val="0"/>
          <w:color w:val="auto"/>
          <w:sz w:val="32"/>
          <w:highlight w:val="none"/>
        </w:rPr>
        <w:t>项目名称</w:t>
      </w:r>
      <w:r>
        <w:rPr>
          <w:rFonts w:hint="eastAsia"/>
          <w:b/>
          <w:snapToGrid w:val="0"/>
          <w:color w:val="auto"/>
          <w:sz w:val="32"/>
          <w:highlight w:val="none"/>
        </w:rPr>
        <w:t>：</w:t>
      </w:r>
      <w:r>
        <w:rPr>
          <w:rFonts w:hint="eastAsia"/>
          <w:b/>
          <w:snapToGrid w:val="0"/>
          <w:color w:val="auto"/>
          <w:sz w:val="32"/>
          <w:highlight w:val="none"/>
          <w:u w:val="single"/>
          <w:lang w:val="en-US"/>
        </w:rPr>
        <w:t xml:space="preserve">    浙江财经大学办公用品采购项目 </w:t>
      </w:r>
      <w:r>
        <w:rPr>
          <w:rFonts w:hint="eastAsia"/>
          <w:b/>
          <w:snapToGrid w:val="0"/>
          <w:color w:val="auto"/>
          <w:sz w:val="32"/>
          <w:highlight w:val="none"/>
          <w:u w:val="single"/>
          <w:lang w:val="en-US" w:eastAsia="zh-CN"/>
        </w:rPr>
        <w:t xml:space="preserve">    </w:t>
      </w:r>
      <w:r>
        <w:rPr>
          <w:rFonts w:hint="eastAsia"/>
          <w:b/>
          <w:snapToGrid w:val="0"/>
          <w:color w:val="auto"/>
          <w:sz w:val="32"/>
          <w:highlight w:val="none"/>
          <w:u w:val="single"/>
          <w:lang w:val="en-US"/>
        </w:rPr>
        <w:t xml:space="preserve">  </w:t>
      </w:r>
    </w:p>
    <w:p>
      <w:pPr>
        <w:overflowPunct w:val="0"/>
        <w:topLinePunct/>
        <w:adjustRightInd w:val="0"/>
        <w:snapToGrid w:val="0"/>
        <w:spacing w:line="360" w:lineRule="auto"/>
        <w:ind w:right="48" w:rightChars="22" w:firstLine="684" w:firstLineChars="213"/>
        <w:rPr>
          <w:b/>
          <w:snapToGrid w:val="0"/>
          <w:color w:val="auto"/>
          <w:sz w:val="32"/>
          <w:highlight w:val="none"/>
        </w:rPr>
      </w:pPr>
    </w:p>
    <w:p>
      <w:pPr>
        <w:overflowPunct w:val="0"/>
        <w:topLinePunct/>
        <w:adjustRightInd w:val="0"/>
        <w:snapToGrid w:val="0"/>
        <w:spacing w:line="360" w:lineRule="auto"/>
        <w:ind w:right="48" w:rightChars="22" w:firstLine="684" w:firstLineChars="213"/>
        <w:rPr>
          <w:b/>
          <w:snapToGrid w:val="0"/>
          <w:color w:val="auto"/>
          <w:sz w:val="32"/>
          <w:highlight w:val="none"/>
          <w:u w:val="single"/>
          <w:lang w:val="en-US"/>
        </w:rPr>
      </w:pPr>
      <w:r>
        <w:rPr>
          <w:b/>
          <w:snapToGrid w:val="0"/>
          <w:color w:val="auto"/>
          <w:sz w:val="32"/>
          <w:highlight w:val="none"/>
        </w:rPr>
        <w:t>采购单位：</w:t>
      </w:r>
      <w:r>
        <w:rPr>
          <w:rFonts w:hint="eastAsia"/>
          <w:b/>
          <w:snapToGrid w:val="0"/>
          <w:color w:val="auto"/>
          <w:sz w:val="32"/>
          <w:highlight w:val="none"/>
          <w:u w:val="single"/>
          <w:lang w:val="en-US"/>
        </w:rPr>
        <w:t xml:space="preserve">         浙</w:t>
      </w:r>
      <w:r>
        <w:rPr>
          <w:rFonts w:hint="eastAsia"/>
          <w:b/>
          <w:snapToGrid w:val="0"/>
          <w:color w:val="auto"/>
          <w:sz w:val="32"/>
          <w:highlight w:val="none"/>
          <w:u w:val="single"/>
        </w:rPr>
        <w:t>江财经大学</w:t>
      </w:r>
      <w:r>
        <w:rPr>
          <w:rFonts w:hint="eastAsia"/>
          <w:b/>
          <w:snapToGrid w:val="0"/>
          <w:color w:val="auto"/>
          <w:sz w:val="32"/>
          <w:highlight w:val="none"/>
          <w:u w:val="single"/>
          <w:lang w:val="en-US"/>
        </w:rPr>
        <w:t xml:space="preserve">          （盖章）</w:t>
      </w:r>
    </w:p>
    <w:p>
      <w:pPr>
        <w:overflowPunct w:val="0"/>
        <w:topLinePunct/>
        <w:adjustRightInd w:val="0"/>
        <w:snapToGrid w:val="0"/>
        <w:spacing w:line="360" w:lineRule="auto"/>
        <w:ind w:right="48" w:rightChars="22" w:firstLine="684" w:firstLineChars="213"/>
        <w:rPr>
          <w:b/>
          <w:snapToGrid w:val="0"/>
          <w:color w:val="auto"/>
          <w:sz w:val="32"/>
          <w:highlight w:val="none"/>
        </w:rPr>
      </w:pPr>
    </w:p>
    <w:p>
      <w:pPr>
        <w:overflowPunct w:val="0"/>
        <w:topLinePunct/>
        <w:adjustRightInd w:val="0"/>
        <w:snapToGrid w:val="0"/>
        <w:spacing w:line="360" w:lineRule="auto"/>
        <w:ind w:right="48" w:rightChars="22" w:firstLine="684" w:firstLineChars="213"/>
        <w:rPr>
          <w:b/>
          <w:snapToGrid w:val="0"/>
          <w:color w:val="auto"/>
          <w:sz w:val="32"/>
          <w:highlight w:val="none"/>
          <w:lang w:val="en-US"/>
        </w:rPr>
      </w:pPr>
      <w:r>
        <w:rPr>
          <w:b/>
          <w:snapToGrid w:val="0"/>
          <w:color w:val="auto"/>
          <w:sz w:val="32"/>
          <w:highlight w:val="none"/>
        </w:rPr>
        <w:t>代理机构：</w:t>
      </w:r>
      <w:r>
        <w:rPr>
          <w:rFonts w:hint="eastAsia"/>
          <w:b/>
          <w:snapToGrid w:val="0"/>
          <w:color w:val="auto"/>
          <w:sz w:val="32"/>
          <w:highlight w:val="none"/>
          <w:u w:val="single"/>
          <w:lang w:val="en-US"/>
        </w:rPr>
        <w:t xml:space="preserve">       浙</w:t>
      </w:r>
      <w:r>
        <w:rPr>
          <w:rFonts w:hint="eastAsia"/>
          <w:b/>
          <w:snapToGrid w:val="0"/>
          <w:color w:val="auto"/>
          <w:sz w:val="32"/>
          <w:highlight w:val="none"/>
          <w:u w:val="single"/>
        </w:rPr>
        <w:t>江建友工程咨询有限公司（盖章）</w:t>
      </w:r>
    </w:p>
    <w:p>
      <w:pPr>
        <w:overflowPunct w:val="0"/>
        <w:topLinePunct/>
        <w:adjustRightInd w:val="0"/>
        <w:snapToGrid w:val="0"/>
        <w:spacing w:line="360" w:lineRule="auto"/>
        <w:ind w:right="48" w:rightChars="22" w:firstLine="684" w:firstLineChars="213"/>
        <w:jc w:val="center"/>
        <w:rPr>
          <w:b/>
          <w:snapToGrid w:val="0"/>
          <w:color w:val="auto"/>
          <w:sz w:val="32"/>
          <w:highlight w:val="none"/>
        </w:rPr>
      </w:pPr>
    </w:p>
    <w:p>
      <w:pPr>
        <w:overflowPunct w:val="0"/>
        <w:topLinePunct/>
        <w:adjustRightInd w:val="0"/>
        <w:snapToGrid w:val="0"/>
        <w:spacing w:line="360" w:lineRule="auto"/>
        <w:ind w:right="48" w:rightChars="22" w:firstLine="684" w:firstLineChars="213"/>
        <w:jc w:val="center"/>
        <w:rPr>
          <w:b/>
          <w:snapToGrid w:val="0"/>
          <w:color w:val="auto"/>
          <w:sz w:val="32"/>
          <w:highlight w:val="none"/>
        </w:rPr>
      </w:pPr>
      <w:r>
        <w:rPr>
          <w:b/>
          <w:snapToGrid w:val="0"/>
          <w:color w:val="auto"/>
          <w:sz w:val="32"/>
          <w:highlight w:val="none"/>
        </w:rPr>
        <w:t>2019年</w:t>
      </w:r>
      <w:r>
        <w:rPr>
          <w:rFonts w:hint="eastAsia"/>
          <w:b/>
          <w:snapToGrid w:val="0"/>
          <w:color w:val="auto"/>
          <w:sz w:val="32"/>
          <w:highlight w:val="none"/>
          <w:lang w:val="en-US"/>
        </w:rPr>
        <w:t>12</w:t>
      </w:r>
      <w:r>
        <w:rPr>
          <w:b/>
          <w:snapToGrid w:val="0"/>
          <w:color w:val="auto"/>
          <w:sz w:val="32"/>
          <w:highlight w:val="none"/>
        </w:rPr>
        <w:t>月</w:t>
      </w:r>
    </w:p>
    <w:p>
      <w:pPr>
        <w:overflowPunct w:val="0"/>
        <w:topLinePunct/>
        <w:adjustRightInd w:val="0"/>
        <w:snapToGrid w:val="0"/>
        <w:spacing w:line="360" w:lineRule="auto"/>
        <w:ind w:right="48" w:rightChars="22" w:firstLine="681" w:firstLineChars="213"/>
        <w:jc w:val="center"/>
        <w:rPr>
          <w:snapToGrid w:val="0"/>
          <w:color w:val="auto"/>
          <w:sz w:val="32"/>
          <w:highlight w:val="none"/>
        </w:rPr>
        <w:sectPr>
          <w:type w:val="continuous"/>
          <w:pgSz w:w="11910" w:h="16840"/>
          <w:pgMar w:top="1600" w:right="1060" w:bottom="280" w:left="1120" w:header="720" w:footer="720" w:gutter="0"/>
          <w:cols w:space="720" w:num="1"/>
        </w:sectPr>
      </w:pPr>
    </w:p>
    <w:p>
      <w:pPr>
        <w:tabs>
          <w:tab w:val="left" w:pos="1084"/>
        </w:tabs>
        <w:overflowPunct w:val="0"/>
        <w:topLinePunct/>
        <w:adjustRightInd w:val="0"/>
        <w:snapToGrid w:val="0"/>
        <w:spacing w:line="360" w:lineRule="auto"/>
        <w:ind w:right="48" w:rightChars="22" w:firstLine="770" w:firstLineChars="213"/>
        <w:jc w:val="center"/>
        <w:rPr>
          <w:b/>
          <w:snapToGrid w:val="0"/>
          <w:color w:val="auto"/>
          <w:sz w:val="36"/>
          <w:highlight w:val="none"/>
        </w:rPr>
      </w:pPr>
      <w:r>
        <w:rPr>
          <w:b/>
          <w:snapToGrid w:val="0"/>
          <w:color w:val="auto"/>
          <w:sz w:val="36"/>
          <w:highlight w:val="none"/>
        </w:rPr>
        <w:t>目</w:t>
      </w:r>
      <w:r>
        <w:rPr>
          <w:b/>
          <w:snapToGrid w:val="0"/>
          <w:color w:val="auto"/>
          <w:sz w:val="36"/>
          <w:highlight w:val="none"/>
        </w:rPr>
        <w:tab/>
      </w:r>
      <w:r>
        <w:rPr>
          <w:b/>
          <w:snapToGrid w:val="0"/>
          <w:color w:val="auto"/>
          <w:sz w:val="36"/>
          <w:highlight w:val="none"/>
        </w:rPr>
        <w:t>录</w:t>
      </w:r>
    </w:p>
    <w:p>
      <w:pPr>
        <w:pStyle w:val="12"/>
        <w:tabs>
          <w:tab w:val="left" w:pos="1124"/>
          <w:tab w:val="left" w:leader="dot" w:pos="8154"/>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snapToGrid w:val="0"/>
          <w:color w:val="auto"/>
          <w:highlight w:val="none"/>
        </w:rPr>
        <w:t>第一章</w:t>
      </w:r>
      <w:r>
        <w:rPr>
          <w:rFonts w:hint="eastAsia"/>
          <w:snapToGrid w:val="0"/>
          <w:color w:val="auto"/>
          <w:highlight w:val="none"/>
        </w:rPr>
        <w:t>招标公告</w:t>
      </w:r>
      <w:r>
        <w:rPr>
          <w:rFonts w:hint="eastAsia"/>
          <w:snapToGrid w:val="0"/>
          <w:color w:val="auto"/>
          <w:highlight w:val="none"/>
        </w:rPr>
        <w:fldChar w:fldCharType="end"/>
      </w:r>
    </w:p>
    <w:p>
      <w:pPr>
        <w:pStyle w:val="12"/>
        <w:tabs>
          <w:tab w:val="left" w:pos="1125"/>
          <w:tab w:val="left" w:leader="dot" w:pos="8154"/>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snapToGrid w:val="0"/>
          <w:color w:val="auto"/>
          <w:highlight w:val="none"/>
        </w:rPr>
        <w:t>第二章投标人须知</w:t>
      </w:r>
      <w:r>
        <w:rPr>
          <w:snapToGrid w:val="0"/>
          <w:color w:val="auto"/>
          <w:highlight w:val="none"/>
        </w:rPr>
        <w:fldChar w:fldCharType="end"/>
      </w:r>
    </w:p>
    <w:p>
      <w:pPr>
        <w:pStyle w:val="12"/>
        <w:tabs>
          <w:tab w:val="left" w:leader="dot" w:pos="7734"/>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snapToGrid w:val="0"/>
          <w:color w:val="auto"/>
          <w:highlight w:val="none"/>
        </w:rPr>
        <w:t>前附表</w:t>
      </w:r>
      <w:r>
        <w:rPr>
          <w:snapToGrid w:val="0"/>
          <w:color w:val="auto"/>
          <w:highlight w:val="none"/>
        </w:rPr>
        <w:fldChar w:fldCharType="end"/>
      </w:r>
    </w:p>
    <w:p>
      <w:pPr>
        <w:pStyle w:val="12"/>
        <w:tabs>
          <w:tab w:val="left" w:pos="1123"/>
          <w:tab w:val="left" w:leader="dot" w:pos="7734"/>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snapToGrid w:val="0"/>
          <w:color w:val="auto"/>
          <w:highlight w:val="none"/>
        </w:rPr>
        <w:t>一、总则</w:t>
      </w:r>
      <w:r>
        <w:rPr>
          <w:snapToGrid w:val="0"/>
          <w:color w:val="auto"/>
          <w:highlight w:val="none"/>
        </w:rPr>
        <w:fldChar w:fldCharType="end"/>
      </w:r>
    </w:p>
    <w:p>
      <w:pPr>
        <w:pStyle w:val="12"/>
        <w:tabs>
          <w:tab w:val="left" w:leader="dot" w:pos="7734"/>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snapToGrid w:val="0"/>
          <w:color w:val="auto"/>
          <w:highlight w:val="none"/>
        </w:rPr>
        <w:t>二、招标文件</w:t>
      </w:r>
      <w:r>
        <w:rPr>
          <w:snapToGrid w:val="0"/>
          <w:color w:val="auto"/>
          <w:highlight w:val="none"/>
        </w:rPr>
        <w:fldChar w:fldCharType="end"/>
      </w:r>
    </w:p>
    <w:p>
      <w:pPr>
        <w:pStyle w:val="12"/>
        <w:tabs>
          <w:tab w:val="left" w:leader="dot" w:pos="759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snapToGrid w:val="0"/>
          <w:color w:val="auto"/>
          <w:highlight w:val="none"/>
        </w:rPr>
        <w:t>三、投标文件的编制</w:t>
      </w:r>
      <w:r>
        <w:rPr>
          <w:snapToGrid w:val="0"/>
          <w:color w:val="auto"/>
          <w:highlight w:val="none"/>
        </w:rPr>
        <w:fldChar w:fldCharType="end"/>
      </w:r>
    </w:p>
    <w:p>
      <w:pPr>
        <w:pStyle w:val="12"/>
        <w:tabs>
          <w:tab w:val="left" w:leader="dot" w:pos="759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snapToGrid w:val="0"/>
          <w:color w:val="auto"/>
          <w:highlight w:val="none"/>
        </w:rPr>
        <w:t>四、开标</w:t>
      </w:r>
      <w:r>
        <w:rPr>
          <w:snapToGrid w:val="0"/>
          <w:color w:val="auto"/>
          <w:highlight w:val="none"/>
        </w:rPr>
        <w:fldChar w:fldCharType="end"/>
      </w:r>
    </w:p>
    <w:p>
      <w:pPr>
        <w:pStyle w:val="12"/>
        <w:tabs>
          <w:tab w:val="left" w:leader="dot" w:pos="759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snapToGrid w:val="0"/>
          <w:color w:val="auto"/>
          <w:highlight w:val="none"/>
        </w:rPr>
        <w:t>五、评标</w:t>
      </w:r>
      <w:r>
        <w:rPr>
          <w:snapToGrid w:val="0"/>
          <w:color w:val="auto"/>
          <w:highlight w:val="none"/>
        </w:rPr>
        <w:fldChar w:fldCharType="end"/>
      </w:r>
    </w:p>
    <w:p>
      <w:pPr>
        <w:pStyle w:val="12"/>
        <w:tabs>
          <w:tab w:val="left" w:leader="dot" w:pos="759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snapToGrid w:val="0"/>
          <w:color w:val="auto"/>
          <w:highlight w:val="none"/>
        </w:rPr>
        <w:t>六、定标</w:t>
      </w:r>
      <w:r>
        <w:rPr>
          <w:snapToGrid w:val="0"/>
          <w:color w:val="auto"/>
          <w:highlight w:val="none"/>
        </w:rPr>
        <w:fldChar w:fldCharType="end"/>
      </w:r>
    </w:p>
    <w:p>
      <w:pPr>
        <w:pStyle w:val="12"/>
        <w:tabs>
          <w:tab w:val="left" w:pos="1124"/>
          <w:tab w:val="left" w:leader="dot" w:pos="801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snapToGrid w:val="0"/>
          <w:color w:val="auto"/>
          <w:highlight w:val="none"/>
        </w:rPr>
        <w:t>第三章评标办法</w:t>
      </w:r>
      <w:r>
        <w:rPr>
          <w:snapToGrid w:val="0"/>
          <w:color w:val="auto"/>
          <w:highlight w:val="none"/>
        </w:rPr>
        <w:fldChar w:fldCharType="end"/>
      </w:r>
    </w:p>
    <w:p>
      <w:pPr>
        <w:pStyle w:val="12"/>
        <w:tabs>
          <w:tab w:val="left" w:pos="1124"/>
          <w:tab w:val="left" w:leader="dot" w:pos="801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snapToGrid w:val="0"/>
          <w:color w:val="auto"/>
          <w:highlight w:val="none"/>
        </w:rPr>
        <w:t>第四章招标内容及需求</w:t>
      </w:r>
      <w:r>
        <w:rPr>
          <w:snapToGrid w:val="0"/>
          <w:color w:val="auto"/>
          <w:highlight w:val="none"/>
        </w:rPr>
        <w:fldChar w:fldCharType="end"/>
      </w:r>
    </w:p>
    <w:p>
      <w:pPr>
        <w:pStyle w:val="12"/>
        <w:tabs>
          <w:tab w:val="left" w:pos="1124"/>
          <w:tab w:val="left" w:leader="dot" w:pos="801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snapToGrid w:val="0"/>
          <w:color w:val="auto"/>
          <w:highlight w:val="none"/>
        </w:rPr>
        <w:t>第五章合同主要条款</w:t>
      </w:r>
      <w:r>
        <w:rPr>
          <w:snapToGrid w:val="0"/>
          <w:color w:val="auto"/>
          <w:highlight w:val="none"/>
        </w:rPr>
        <w:fldChar w:fldCharType="end"/>
      </w:r>
    </w:p>
    <w:p>
      <w:pPr>
        <w:pStyle w:val="12"/>
        <w:tabs>
          <w:tab w:val="left" w:pos="1124"/>
          <w:tab w:val="left" w:leader="dot" w:pos="8013"/>
        </w:tabs>
        <w:overflowPunct w:val="0"/>
        <w:topLinePunct/>
        <w:adjustRightInd w:val="0"/>
        <w:snapToGrid w:val="0"/>
        <w:spacing w:before="0" w:line="360" w:lineRule="auto"/>
        <w:ind w:right="48" w:rightChars="22" w:firstLine="599" w:firstLineChars="213"/>
        <w:jc w:val="left"/>
        <w:rPr>
          <w:snapToGrid w:val="0"/>
          <w:color w:val="auto"/>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snapToGrid w:val="0"/>
          <w:color w:val="auto"/>
          <w:highlight w:val="none"/>
        </w:rPr>
        <w:t>第六章投标文件格式</w:t>
      </w:r>
      <w:r>
        <w:rPr>
          <w:snapToGrid w:val="0"/>
          <w:color w:val="auto"/>
          <w:highlight w:val="none"/>
        </w:rPr>
        <w:fldChar w:fldCharType="end"/>
      </w:r>
    </w:p>
    <w:p>
      <w:pPr>
        <w:overflowPunct w:val="0"/>
        <w:topLinePunct/>
        <w:adjustRightInd w:val="0"/>
        <w:snapToGrid w:val="0"/>
        <w:spacing w:line="360" w:lineRule="auto"/>
        <w:ind w:right="48" w:rightChars="22" w:firstLine="468" w:firstLineChars="213"/>
        <w:rPr>
          <w:snapToGrid w:val="0"/>
          <w:color w:val="auto"/>
          <w:highlight w:val="none"/>
        </w:rPr>
        <w:sectPr>
          <w:headerReference r:id="rId3" w:type="default"/>
          <w:pgSz w:w="11910" w:h="16840"/>
          <w:pgMar w:top="1400" w:right="1060" w:bottom="280" w:left="1120" w:header="880" w:footer="0" w:gutter="0"/>
          <w:cols w:space="720" w:num="1"/>
        </w:sectPr>
      </w:pPr>
    </w:p>
    <w:p>
      <w:pPr>
        <w:pStyle w:val="14"/>
        <w:adjustRightInd w:val="0"/>
        <w:snapToGrid w:val="0"/>
        <w:spacing w:before="0" w:after="0" w:line="360" w:lineRule="auto"/>
        <w:ind w:firstLine="684" w:firstLineChars="213"/>
        <w:rPr>
          <w:snapToGrid w:val="0"/>
          <w:color w:val="auto"/>
          <w:highlight w:val="none"/>
        </w:rPr>
      </w:pPr>
      <w:bookmarkStart w:id="0" w:name="_bookmark0"/>
      <w:bookmarkEnd w:id="0"/>
      <w:r>
        <w:rPr>
          <w:snapToGrid w:val="0"/>
          <w:color w:val="auto"/>
          <w:highlight w:val="none"/>
        </w:rPr>
        <w:t>第一章</w:t>
      </w:r>
      <w:r>
        <w:rPr>
          <w:snapToGrid w:val="0"/>
          <w:color w:val="auto"/>
          <w:highlight w:val="none"/>
        </w:rPr>
        <w:tab/>
      </w:r>
      <w:r>
        <w:rPr>
          <w:rFonts w:hint="eastAsia"/>
          <w:snapToGrid w:val="0"/>
          <w:color w:val="auto"/>
          <w:highlight w:val="none"/>
        </w:rPr>
        <w:t>招标公告</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根据《中华人民共和国政府采购法》等有关规定，</w:t>
      </w:r>
      <w:r>
        <w:rPr>
          <w:rFonts w:hint="eastAsia"/>
          <w:snapToGrid w:val="0"/>
          <w:color w:val="auto"/>
          <w:highlight w:val="none"/>
        </w:rPr>
        <w:t>浙江建友工程咨询有限公司</w:t>
      </w:r>
      <w:r>
        <w:rPr>
          <w:snapToGrid w:val="0"/>
          <w:color w:val="auto"/>
          <w:highlight w:val="none"/>
        </w:rPr>
        <w:t>受</w:t>
      </w:r>
      <w:r>
        <w:rPr>
          <w:rFonts w:hint="eastAsia"/>
          <w:snapToGrid w:val="0"/>
          <w:color w:val="auto"/>
          <w:highlight w:val="none"/>
          <w:u w:val="single"/>
        </w:rPr>
        <w:t>浙江财经大学</w:t>
      </w:r>
      <w:r>
        <w:rPr>
          <w:snapToGrid w:val="0"/>
          <w:color w:val="auto"/>
          <w:highlight w:val="none"/>
        </w:rPr>
        <w:t>委托，就</w:t>
      </w:r>
      <w:r>
        <w:rPr>
          <w:rFonts w:hint="eastAsia"/>
          <w:snapToGrid w:val="0"/>
          <w:color w:val="auto"/>
          <w:highlight w:val="none"/>
          <w:u w:val="single"/>
        </w:rPr>
        <w:t>浙江财经大学办公用品采购项目</w:t>
      </w:r>
      <w:r>
        <w:rPr>
          <w:snapToGrid w:val="0"/>
          <w:color w:val="auto"/>
          <w:highlight w:val="none"/>
        </w:rPr>
        <w:t>进行公开招标，欢迎国内合格的供应商前来投标。</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一.项目编号：</w:t>
      </w:r>
      <w:r>
        <w:rPr>
          <w:rFonts w:hint="eastAsia"/>
          <w:snapToGrid w:val="0"/>
          <w:color w:val="auto"/>
          <w:highlight w:val="none"/>
        </w:rPr>
        <w:t>ZJJY-20191118-01</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二.采购组织类型：分散采购委托代理</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三.采购方式：公开招标</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四.招标项目概况（内容、用途、数量、简要技术要求等）：</w:t>
      </w:r>
    </w:p>
    <w:tbl>
      <w:tblPr>
        <w:tblStyle w:val="16"/>
        <w:tblW w:w="9811"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875"/>
        <w:gridCol w:w="750"/>
        <w:gridCol w:w="735"/>
        <w:gridCol w:w="1470"/>
        <w:gridCol w:w="313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0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w w:val="99"/>
                <w:sz w:val="24"/>
                <w:highlight w:val="none"/>
              </w:rPr>
              <w:t>序号</w:t>
            </w:r>
          </w:p>
        </w:tc>
        <w:tc>
          <w:tcPr>
            <w:tcW w:w="1875"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标项名称</w:t>
            </w:r>
          </w:p>
        </w:tc>
        <w:tc>
          <w:tcPr>
            <w:tcW w:w="75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w w:val="99"/>
                <w:sz w:val="24"/>
                <w:highlight w:val="none"/>
              </w:rPr>
              <w:t>数量</w:t>
            </w:r>
          </w:p>
        </w:tc>
        <w:tc>
          <w:tcPr>
            <w:tcW w:w="735"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w w:val="99"/>
                <w:sz w:val="24"/>
                <w:highlight w:val="none"/>
              </w:rPr>
              <w:t>单位</w:t>
            </w:r>
          </w:p>
        </w:tc>
        <w:tc>
          <w:tcPr>
            <w:tcW w:w="1470" w:type="dxa"/>
            <w:vAlign w:val="center"/>
          </w:tcPr>
          <w:p>
            <w:pPr>
              <w:pStyle w:val="22"/>
              <w:overflowPunct w:val="0"/>
              <w:topLinePunct/>
              <w:adjustRightInd w:val="0"/>
              <w:snapToGrid w:val="0"/>
              <w:spacing w:before="0" w:line="360" w:lineRule="auto"/>
              <w:ind w:right="48" w:rightChars="22"/>
              <w:rPr>
                <w:b/>
                <w:snapToGrid w:val="0"/>
                <w:color w:val="auto"/>
                <w:w w:val="95"/>
                <w:sz w:val="24"/>
                <w:highlight w:val="none"/>
              </w:rPr>
            </w:pPr>
            <w:r>
              <w:rPr>
                <w:b/>
                <w:snapToGrid w:val="0"/>
                <w:color w:val="auto"/>
                <w:w w:val="95"/>
                <w:sz w:val="24"/>
                <w:highlight w:val="none"/>
              </w:rPr>
              <w:t>预算金额</w:t>
            </w:r>
          </w:p>
        </w:tc>
        <w:tc>
          <w:tcPr>
            <w:tcW w:w="3136"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简要技术描述或标项基</w:t>
            </w:r>
          </w:p>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本概况介绍</w:t>
            </w:r>
          </w:p>
        </w:tc>
        <w:tc>
          <w:tcPr>
            <w:tcW w:w="1245"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w w:val="99"/>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600"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snapToGrid w:val="0"/>
                <w:color w:val="auto"/>
                <w:sz w:val="24"/>
                <w:highlight w:val="none"/>
              </w:rPr>
              <w:t>1</w:t>
            </w:r>
          </w:p>
        </w:tc>
        <w:tc>
          <w:tcPr>
            <w:tcW w:w="1875"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rFonts w:hint="eastAsia"/>
                <w:snapToGrid w:val="0"/>
                <w:color w:val="auto"/>
                <w:sz w:val="24"/>
                <w:highlight w:val="none"/>
              </w:rPr>
              <w:t>浙江财经大学办公用品采购项目</w:t>
            </w:r>
          </w:p>
        </w:tc>
        <w:tc>
          <w:tcPr>
            <w:tcW w:w="750"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snapToGrid w:val="0"/>
                <w:color w:val="auto"/>
                <w:sz w:val="24"/>
                <w:highlight w:val="none"/>
              </w:rPr>
              <w:t>1</w:t>
            </w:r>
          </w:p>
        </w:tc>
        <w:tc>
          <w:tcPr>
            <w:tcW w:w="735"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snapToGrid w:val="0"/>
                <w:color w:val="auto"/>
                <w:sz w:val="24"/>
                <w:highlight w:val="none"/>
              </w:rPr>
              <w:t>项</w:t>
            </w:r>
          </w:p>
        </w:tc>
        <w:tc>
          <w:tcPr>
            <w:tcW w:w="1470"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rFonts w:hint="eastAsia"/>
                <w:snapToGrid w:val="0"/>
                <w:color w:val="auto"/>
                <w:sz w:val="24"/>
                <w:highlight w:val="none"/>
              </w:rPr>
              <w:t>150万元/年</w:t>
            </w:r>
          </w:p>
        </w:tc>
        <w:tc>
          <w:tcPr>
            <w:tcW w:w="3136"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rFonts w:hint="eastAsia"/>
                <w:snapToGrid w:val="0"/>
                <w:color w:val="auto"/>
                <w:sz w:val="24"/>
                <w:highlight w:val="none"/>
              </w:rPr>
              <w:t>浙江财经大学办公用品采购项目，具体详见</w:t>
            </w:r>
            <w:r>
              <w:rPr>
                <w:snapToGrid w:val="0"/>
                <w:color w:val="auto"/>
                <w:highlight w:val="none"/>
              </w:rPr>
              <w:t>招标内容及需求</w:t>
            </w:r>
            <w:r>
              <w:rPr>
                <w:rFonts w:hint="eastAsia"/>
                <w:snapToGrid w:val="0"/>
                <w:color w:val="auto"/>
                <w:highlight w:val="none"/>
              </w:rPr>
              <w:t>。</w:t>
            </w:r>
          </w:p>
        </w:tc>
        <w:tc>
          <w:tcPr>
            <w:tcW w:w="1245" w:type="dxa"/>
            <w:vAlign w:val="center"/>
          </w:tcPr>
          <w:p>
            <w:pPr>
              <w:pStyle w:val="22"/>
              <w:overflowPunct w:val="0"/>
              <w:topLinePunct/>
              <w:adjustRightInd w:val="0"/>
              <w:snapToGrid w:val="0"/>
              <w:spacing w:before="0" w:line="360" w:lineRule="auto"/>
              <w:ind w:right="48" w:rightChars="22"/>
              <w:rPr>
                <w:snapToGrid w:val="0"/>
                <w:color w:val="auto"/>
                <w:sz w:val="24"/>
                <w:highlight w:val="none"/>
              </w:rPr>
            </w:pPr>
            <w:r>
              <w:rPr>
                <w:rFonts w:hint="eastAsia"/>
                <w:snapToGrid w:val="0"/>
                <w:color w:val="auto"/>
                <w:sz w:val="24"/>
                <w:highlight w:val="none"/>
              </w:rPr>
              <w:t>服务有效期：2年。</w:t>
            </w:r>
          </w:p>
        </w:tc>
      </w:tr>
    </w:tbl>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五.投标人资格条件：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1、符合《中华人民共和国政府采购法》第二十二条的规定：</w:t>
      </w:r>
    </w:p>
    <w:p>
      <w:pPr>
        <w:pStyle w:val="21"/>
        <w:numPr>
          <w:ilvl w:val="0"/>
          <w:numId w:val="1"/>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具有独立承担民事责任的能力；</w:t>
      </w:r>
    </w:p>
    <w:p>
      <w:pPr>
        <w:pStyle w:val="21"/>
        <w:numPr>
          <w:ilvl w:val="0"/>
          <w:numId w:val="1"/>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具有良好的商业信誉和健全的财务会计制度；</w:t>
      </w:r>
    </w:p>
    <w:p>
      <w:pPr>
        <w:pStyle w:val="21"/>
        <w:numPr>
          <w:ilvl w:val="0"/>
          <w:numId w:val="1"/>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具有履行合同所必需的设备和专业技术能力；</w:t>
      </w:r>
    </w:p>
    <w:p>
      <w:pPr>
        <w:pStyle w:val="21"/>
        <w:numPr>
          <w:ilvl w:val="0"/>
          <w:numId w:val="1"/>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有依法缴纳税收和社会保障资金的良好记录；</w:t>
      </w:r>
    </w:p>
    <w:p>
      <w:pPr>
        <w:pStyle w:val="21"/>
        <w:numPr>
          <w:ilvl w:val="0"/>
          <w:numId w:val="1"/>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参加政府采购活动前三年内，在经营活动中没有重大违法记录。</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2、单位负责人为同一人或者存在直接控股、管理关系的不同供应商，不得同时参加同一合同项下的投标。</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3、为项目提供整体设计、规范编制或者项目管理、监理、检测等服务的供应商，不得再参加该采购项目的其他采购活动。</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4、截至投标截止日前1日历天 17:00（北京时间），投标人未被列入“信用中国”网(</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snapToGrid w:val="0"/>
          <w:color w:val="auto"/>
          <w:highlight w:val="none"/>
        </w:rPr>
        <w:t>www.creditchina.gov.cn</w:t>
      </w:r>
      <w:r>
        <w:rPr>
          <w:snapToGrid w:val="0"/>
          <w:color w:val="auto"/>
          <w:highlight w:val="none"/>
        </w:rPr>
        <w:fldChar w:fldCharType="end"/>
      </w:r>
      <w:r>
        <w:rPr>
          <w:snapToGrid w:val="0"/>
          <w:color w:val="auto"/>
          <w:highlight w:val="none"/>
        </w:rPr>
        <w:t>)</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snapToGrid w:val="0"/>
          <w:color w:val="auto"/>
          <w:highlight w:val="none"/>
        </w:rPr>
        <w:t>和“中国政府采购网”（www.ccgp.gov.cn</w:t>
      </w:r>
      <w:r>
        <w:rPr>
          <w:snapToGrid w:val="0"/>
          <w:color w:val="auto"/>
          <w:highlight w:val="none"/>
        </w:rPr>
        <w:fldChar w:fldCharType="end"/>
      </w:r>
      <w:r>
        <w:rPr>
          <w:snapToGrid w:val="0"/>
          <w:color w:val="auto"/>
          <w:highlight w:val="none"/>
        </w:rPr>
        <w:t>）失信被执行人、重大税收违法案件当事人名单、政府采购严重违法失信行为记录名单且尚处于禁止参加政府采购活动期内。联合体成员存在上述不良信用记录的， 视同联合体存在不良信用记录。</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5、特定资格条件：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（1）本项目不接受联合体参加投标。</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六.获取招标文件的时间期限、地点、方式及招标文件售价:</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1、获取期限：2019年</w:t>
      </w:r>
      <w:r>
        <w:rPr>
          <w:rFonts w:hint="eastAsia"/>
          <w:snapToGrid w:val="0"/>
          <w:color w:val="auto"/>
          <w:highlight w:val="none"/>
          <w:lang w:val="en-US"/>
        </w:rPr>
        <w:t>12</w:t>
      </w:r>
      <w:r>
        <w:rPr>
          <w:snapToGrid w:val="0"/>
          <w:color w:val="auto"/>
          <w:highlight w:val="none"/>
        </w:rPr>
        <w:t>月</w:t>
      </w:r>
      <w:r>
        <w:rPr>
          <w:rFonts w:hint="eastAsia"/>
          <w:snapToGrid w:val="0"/>
          <w:color w:val="auto"/>
          <w:highlight w:val="none"/>
        </w:rPr>
        <w:t>02</w:t>
      </w:r>
      <w:r>
        <w:rPr>
          <w:snapToGrid w:val="0"/>
          <w:color w:val="auto"/>
          <w:highlight w:val="none"/>
        </w:rPr>
        <w:t>日至 2019年</w:t>
      </w:r>
      <w:r>
        <w:rPr>
          <w:rFonts w:hint="eastAsia"/>
          <w:snapToGrid w:val="0"/>
          <w:color w:val="auto"/>
          <w:highlight w:val="none"/>
        </w:rPr>
        <w:t>12</w:t>
      </w:r>
      <w:r>
        <w:rPr>
          <w:snapToGrid w:val="0"/>
          <w:color w:val="auto"/>
          <w:highlight w:val="none"/>
        </w:rPr>
        <w:t>月</w:t>
      </w:r>
      <w:r>
        <w:rPr>
          <w:rFonts w:hint="eastAsia"/>
          <w:snapToGrid w:val="0"/>
          <w:color w:val="auto"/>
          <w:highlight w:val="none"/>
        </w:rPr>
        <w:t>10</w:t>
      </w:r>
      <w:r>
        <w:rPr>
          <w:snapToGrid w:val="0"/>
          <w:color w:val="auto"/>
          <w:highlight w:val="none"/>
        </w:rPr>
        <w:t>日(双休日及法定节假日除外)上午：8:30-11:30 下午：13:30-17:00</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2、获取地点：</w:t>
      </w:r>
      <w:r>
        <w:rPr>
          <w:rFonts w:hint="eastAsia" w:cs="Arial"/>
          <w:snapToGrid w:val="0"/>
          <w:color w:val="auto"/>
          <w:szCs w:val="21"/>
          <w:highlight w:val="none"/>
        </w:rPr>
        <w:t>杭州市西湖区振华路298号西港发展中心7幢7楼</w:t>
      </w:r>
    </w:p>
    <w:p>
      <w:pPr>
        <w:overflowPunct w:val="0"/>
        <w:topLinePunct/>
        <w:adjustRightInd w:val="0"/>
        <w:snapToGrid w:val="0"/>
        <w:spacing w:line="360" w:lineRule="auto"/>
        <w:ind w:right="48" w:rightChars="22" w:firstLine="511" w:firstLineChars="213"/>
        <w:jc w:val="both"/>
        <w:rPr>
          <w:b/>
          <w:snapToGrid w:val="0"/>
          <w:color w:val="auto"/>
          <w:sz w:val="24"/>
          <w:highlight w:val="none"/>
        </w:rPr>
      </w:pPr>
      <w:r>
        <w:rPr>
          <w:snapToGrid w:val="0"/>
          <w:color w:val="auto"/>
          <w:sz w:val="24"/>
          <w:highlight w:val="none"/>
        </w:rPr>
        <w:t>3、获取方式：现场报名获取</w:t>
      </w:r>
      <w:r>
        <w:rPr>
          <w:rFonts w:hint="eastAsia"/>
          <w:snapToGrid w:val="0"/>
          <w:color w:val="auto"/>
          <w:sz w:val="24"/>
          <w:highlight w:val="none"/>
        </w:rPr>
        <w:t>。</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4、招标文件售价：每本 500 元（售后不退）</w:t>
      </w:r>
      <w:r>
        <w:rPr>
          <w:rFonts w:hint="eastAsia"/>
          <w:snapToGrid w:val="0"/>
          <w:color w:val="auto"/>
          <w:highlight w:val="none"/>
        </w:rPr>
        <w:t>，现金方式。</w:t>
      </w:r>
    </w:p>
    <w:p>
      <w:pPr>
        <w:overflowPunct w:val="0"/>
        <w:topLinePunct/>
        <w:adjustRightInd w:val="0"/>
        <w:snapToGrid w:val="0"/>
        <w:spacing w:line="360" w:lineRule="auto"/>
        <w:ind w:right="48" w:rightChars="22" w:firstLine="511" w:firstLineChars="213"/>
        <w:rPr>
          <w:b/>
          <w:snapToGrid w:val="0"/>
          <w:color w:val="auto"/>
          <w:sz w:val="24"/>
          <w:highlight w:val="none"/>
        </w:rPr>
      </w:pPr>
      <w:r>
        <w:rPr>
          <w:snapToGrid w:val="0"/>
          <w:color w:val="auto"/>
          <w:sz w:val="24"/>
          <w:highlight w:val="none"/>
        </w:rPr>
        <w:t>七.投标截止时间：</w:t>
      </w:r>
      <w:r>
        <w:rPr>
          <w:b/>
          <w:snapToGrid w:val="0"/>
          <w:color w:val="auto"/>
          <w:sz w:val="24"/>
          <w:highlight w:val="none"/>
          <w:u w:val="single"/>
        </w:rPr>
        <w:t>2019 年</w:t>
      </w:r>
      <w:r>
        <w:rPr>
          <w:rFonts w:hint="eastAsia"/>
          <w:b/>
          <w:snapToGrid w:val="0"/>
          <w:color w:val="auto"/>
          <w:sz w:val="24"/>
          <w:highlight w:val="none"/>
          <w:u w:val="single"/>
        </w:rPr>
        <w:t>12</w:t>
      </w:r>
      <w:r>
        <w:rPr>
          <w:b/>
          <w:snapToGrid w:val="0"/>
          <w:color w:val="auto"/>
          <w:sz w:val="24"/>
          <w:highlight w:val="none"/>
          <w:u w:val="single"/>
        </w:rPr>
        <w:t>月</w:t>
      </w:r>
      <w:r>
        <w:rPr>
          <w:rFonts w:hint="eastAsia"/>
          <w:b/>
          <w:snapToGrid w:val="0"/>
          <w:color w:val="auto"/>
          <w:sz w:val="24"/>
          <w:highlight w:val="none"/>
          <w:u w:val="single"/>
        </w:rPr>
        <w:t>24</w:t>
      </w:r>
      <w:r>
        <w:rPr>
          <w:b/>
          <w:snapToGrid w:val="0"/>
          <w:color w:val="auto"/>
          <w:sz w:val="24"/>
          <w:highlight w:val="none"/>
          <w:u w:val="single"/>
        </w:rPr>
        <w:t>日</w:t>
      </w:r>
      <w:r>
        <w:rPr>
          <w:rFonts w:hint="eastAsia"/>
          <w:b/>
          <w:snapToGrid w:val="0"/>
          <w:color w:val="auto"/>
          <w:sz w:val="24"/>
          <w:highlight w:val="none"/>
          <w:u w:val="single"/>
        </w:rPr>
        <w:t>09</w:t>
      </w:r>
      <w:r>
        <w:rPr>
          <w:b/>
          <w:snapToGrid w:val="0"/>
          <w:color w:val="auto"/>
          <w:sz w:val="24"/>
          <w:highlight w:val="none"/>
          <w:u w:val="single"/>
        </w:rPr>
        <w:t>时</w:t>
      </w:r>
      <w:r>
        <w:rPr>
          <w:rFonts w:hint="eastAsia"/>
          <w:b/>
          <w:snapToGrid w:val="0"/>
          <w:color w:val="auto"/>
          <w:sz w:val="24"/>
          <w:highlight w:val="none"/>
          <w:u w:val="single"/>
        </w:rPr>
        <w:t>30</w:t>
      </w:r>
      <w:r>
        <w:rPr>
          <w:b/>
          <w:snapToGrid w:val="0"/>
          <w:color w:val="auto"/>
          <w:sz w:val="24"/>
          <w:highlight w:val="none"/>
          <w:u w:val="single"/>
        </w:rPr>
        <w:t>分（北京时间）</w:t>
      </w:r>
    </w:p>
    <w:p>
      <w:pPr>
        <w:overflowPunct w:val="0"/>
        <w:topLinePunct/>
        <w:adjustRightInd w:val="0"/>
        <w:snapToGrid w:val="0"/>
        <w:spacing w:line="360" w:lineRule="auto"/>
        <w:ind w:right="48" w:rightChars="22" w:firstLine="511" w:firstLineChars="213"/>
        <w:rPr>
          <w:b/>
          <w:snapToGrid w:val="0"/>
          <w:color w:val="auto"/>
          <w:sz w:val="24"/>
          <w:highlight w:val="none"/>
          <w:u w:val="single"/>
        </w:rPr>
      </w:pPr>
      <w:r>
        <w:rPr>
          <w:snapToGrid w:val="0"/>
          <w:color w:val="auto"/>
          <w:sz w:val="24"/>
          <w:highlight w:val="none"/>
        </w:rPr>
        <w:t>八.投标地址：</w:t>
      </w:r>
      <w:r>
        <w:rPr>
          <w:rFonts w:hint="eastAsia"/>
          <w:snapToGrid w:val="0"/>
          <w:color w:val="auto"/>
          <w:sz w:val="24"/>
          <w:highlight w:val="none"/>
          <w:u w:val="single"/>
        </w:rPr>
        <w:t>浙江财经大学（浙江省杭州市下沙高教园区学源街18号行政楼204A会议室）</w:t>
      </w:r>
    </w:p>
    <w:p>
      <w:pPr>
        <w:overflowPunct w:val="0"/>
        <w:topLinePunct/>
        <w:adjustRightInd w:val="0"/>
        <w:snapToGrid w:val="0"/>
        <w:spacing w:line="360" w:lineRule="auto"/>
        <w:ind w:right="48" w:rightChars="22" w:firstLine="511" w:firstLineChars="213"/>
        <w:rPr>
          <w:b/>
          <w:snapToGrid w:val="0"/>
          <w:color w:val="auto"/>
          <w:sz w:val="24"/>
          <w:highlight w:val="none"/>
        </w:rPr>
      </w:pPr>
      <w:r>
        <w:rPr>
          <w:snapToGrid w:val="0"/>
          <w:color w:val="auto"/>
          <w:sz w:val="24"/>
          <w:highlight w:val="none"/>
        </w:rPr>
        <w:t>九.开标时间：</w:t>
      </w:r>
      <w:r>
        <w:rPr>
          <w:b/>
          <w:snapToGrid w:val="0"/>
          <w:color w:val="auto"/>
          <w:sz w:val="24"/>
          <w:highlight w:val="none"/>
          <w:u w:val="single"/>
        </w:rPr>
        <w:t>2019 年</w:t>
      </w:r>
      <w:r>
        <w:rPr>
          <w:rFonts w:hint="eastAsia"/>
          <w:b/>
          <w:snapToGrid w:val="0"/>
          <w:color w:val="auto"/>
          <w:sz w:val="24"/>
          <w:highlight w:val="none"/>
          <w:u w:val="single"/>
        </w:rPr>
        <w:t>12</w:t>
      </w:r>
      <w:r>
        <w:rPr>
          <w:b/>
          <w:snapToGrid w:val="0"/>
          <w:color w:val="auto"/>
          <w:sz w:val="24"/>
          <w:highlight w:val="none"/>
          <w:u w:val="single"/>
        </w:rPr>
        <w:t>月</w:t>
      </w:r>
      <w:r>
        <w:rPr>
          <w:rFonts w:hint="eastAsia"/>
          <w:b/>
          <w:snapToGrid w:val="0"/>
          <w:color w:val="auto"/>
          <w:sz w:val="24"/>
          <w:highlight w:val="none"/>
          <w:u w:val="single"/>
        </w:rPr>
        <w:t>24</w:t>
      </w:r>
      <w:r>
        <w:rPr>
          <w:b/>
          <w:snapToGrid w:val="0"/>
          <w:color w:val="auto"/>
          <w:sz w:val="24"/>
          <w:highlight w:val="none"/>
          <w:u w:val="single"/>
        </w:rPr>
        <w:t>日</w:t>
      </w:r>
      <w:r>
        <w:rPr>
          <w:rFonts w:hint="eastAsia"/>
          <w:b/>
          <w:snapToGrid w:val="0"/>
          <w:color w:val="auto"/>
          <w:sz w:val="24"/>
          <w:highlight w:val="none"/>
          <w:u w:val="single"/>
        </w:rPr>
        <w:t>09</w:t>
      </w:r>
      <w:r>
        <w:rPr>
          <w:b/>
          <w:snapToGrid w:val="0"/>
          <w:color w:val="auto"/>
          <w:sz w:val="24"/>
          <w:highlight w:val="none"/>
          <w:u w:val="single"/>
        </w:rPr>
        <w:t>时</w:t>
      </w:r>
      <w:r>
        <w:rPr>
          <w:rFonts w:hint="eastAsia"/>
          <w:b/>
          <w:snapToGrid w:val="0"/>
          <w:color w:val="auto"/>
          <w:sz w:val="24"/>
          <w:highlight w:val="none"/>
          <w:u w:val="single"/>
        </w:rPr>
        <w:t>30</w:t>
      </w:r>
      <w:r>
        <w:rPr>
          <w:b/>
          <w:snapToGrid w:val="0"/>
          <w:color w:val="auto"/>
          <w:sz w:val="24"/>
          <w:highlight w:val="none"/>
          <w:u w:val="single"/>
        </w:rPr>
        <w:t>分（北京时间）</w:t>
      </w:r>
    </w:p>
    <w:p>
      <w:pPr>
        <w:overflowPunct w:val="0"/>
        <w:topLinePunct/>
        <w:adjustRightInd w:val="0"/>
        <w:snapToGrid w:val="0"/>
        <w:spacing w:line="360" w:lineRule="auto"/>
        <w:ind w:right="48" w:rightChars="22" w:firstLine="511" w:firstLineChars="213"/>
        <w:rPr>
          <w:b/>
          <w:snapToGrid w:val="0"/>
          <w:color w:val="auto"/>
          <w:sz w:val="24"/>
          <w:highlight w:val="none"/>
          <w:u w:val="single"/>
        </w:rPr>
      </w:pPr>
      <w:r>
        <w:rPr>
          <w:snapToGrid w:val="0"/>
          <w:color w:val="auto"/>
          <w:sz w:val="24"/>
          <w:highlight w:val="none"/>
        </w:rPr>
        <w:t>十.开标地址：</w:t>
      </w:r>
      <w:r>
        <w:rPr>
          <w:rFonts w:hint="eastAsia"/>
          <w:snapToGrid w:val="0"/>
          <w:color w:val="auto"/>
          <w:sz w:val="24"/>
          <w:highlight w:val="none"/>
          <w:u w:val="single"/>
        </w:rPr>
        <w:t>浙江财经大学（浙江省杭州市下沙高教园区学源街18号行政楼204A会议室）</w:t>
      </w:r>
    </w:p>
    <w:p>
      <w:pPr>
        <w:overflowPunct w:val="0"/>
        <w:topLinePunct/>
        <w:adjustRightInd w:val="0"/>
        <w:snapToGrid w:val="0"/>
        <w:spacing w:line="360" w:lineRule="auto"/>
        <w:ind w:right="48" w:rightChars="22" w:firstLine="511" w:firstLineChars="213"/>
        <w:jc w:val="both"/>
        <w:rPr>
          <w:snapToGrid w:val="0"/>
          <w:color w:val="auto"/>
          <w:sz w:val="24"/>
          <w:highlight w:val="none"/>
        </w:rPr>
      </w:pPr>
      <w:r>
        <w:rPr>
          <w:snapToGrid w:val="0"/>
          <w:color w:val="auto"/>
          <w:sz w:val="24"/>
          <w:highlight w:val="none"/>
        </w:rPr>
        <w:t>十一.投标保证金：</w:t>
      </w:r>
      <w:r>
        <w:rPr>
          <w:rFonts w:hint="eastAsia"/>
          <w:snapToGrid w:val="0"/>
          <w:color w:val="auto"/>
          <w:sz w:val="24"/>
          <w:highlight w:val="none"/>
        </w:rPr>
        <w:t>本项目不设置。</w:t>
      </w:r>
    </w:p>
    <w:p>
      <w:pPr>
        <w:tabs>
          <w:tab w:val="center" w:pos="5096"/>
        </w:tabs>
        <w:overflowPunct w:val="0"/>
        <w:topLinePunct/>
        <w:adjustRightInd w:val="0"/>
        <w:snapToGrid w:val="0"/>
        <w:spacing w:line="360" w:lineRule="auto"/>
        <w:ind w:right="48" w:rightChars="22" w:firstLine="511" w:firstLineChars="213"/>
        <w:jc w:val="both"/>
        <w:rPr>
          <w:snapToGrid w:val="0"/>
          <w:color w:val="auto"/>
          <w:sz w:val="24"/>
          <w:highlight w:val="none"/>
        </w:rPr>
      </w:pPr>
      <w:r>
        <w:rPr>
          <w:snapToGrid w:val="0"/>
          <w:color w:val="auto"/>
          <w:sz w:val="24"/>
          <w:highlight w:val="none"/>
        </w:rPr>
        <w:t>十二.公告期限：5 个工作日</w:t>
      </w:r>
      <w:r>
        <w:rPr>
          <w:rFonts w:hint="eastAsia"/>
          <w:snapToGrid w:val="0"/>
          <w:color w:val="auto"/>
          <w:sz w:val="24"/>
          <w:highlight w:val="none"/>
        </w:rPr>
        <w:t>。</w:t>
      </w:r>
      <w:r>
        <w:rPr>
          <w:snapToGrid w:val="0"/>
          <w:color w:val="auto"/>
          <w:sz w:val="24"/>
          <w:highlight w:val="none"/>
        </w:rPr>
        <w:tab/>
      </w:r>
    </w:p>
    <w:p>
      <w:pPr>
        <w:overflowPunct w:val="0"/>
        <w:topLinePunct/>
        <w:adjustRightInd w:val="0"/>
        <w:snapToGrid w:val="0"/>
        <w:spacing w:line="360" w:lineRule="auto"/>
        <w:ind w:right="48" w:rightChars="22" w:firstLine="511" w:firstLineChars="213"/>
        <w:jc w:val="both"/>
        <w:rPr>
          <w:snapToGrid w:val="0"/>
          <w:color w:val="auto"/>
          <w:sz w:val="24"/>
          <w:highlight w:val="none"/>
        </w:rPr>
      </w:pPr>
      <w:r>
        <w:rPr>
          <w:snapToGrid w:val="0"/>
          <w:color w:val="auto"/>
          <w:sz w:val="24"/>
          <w:highlight w:val="none"/>
        </w:rPr>
        <w:t>十三.其他事项：</w:t>
      </w:r>
    </w:p>
    <w:p>
      <w:pPr>
        <w:pStyle w:val="21"/>
        <w:numPr>
          <w:ilvl w:val="0"/>
          <w:numId w:val="2"/>
        </w:numPr>
        <w:tabs>
          <w:tab w:val="left" w:pos="993"/>
          <w:tab w:val="left" w:pos="9680"/>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供应商认为招标文件、招标过程和采购结果使自己的权益受到损的，可以在知道或者应知其权益受到损害之日起七个工作日内，以书面形式一次性向采购组织机构或采购人提出质疑。</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供应商应知其权益受到损害之日，是指：</w:t>
      </w:r>
    </w:p>
    <w:p>
      <w:pPr>
        <w:pStyle w:val="21"/>
        <w:numPr>
          <w:ilvl w:val="0"/>
          <w:numId w:val="3"/>
        </w:numPr>
        <w:tabs>
          <w:tab w:val="left" w:pos="993"/>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对招标文件提出质疑的，为收到招标文件之日或者招标公告期限届满之</w:t>
      </w:r>
      <w:r>
        <w:rPr>
          <w:snapToGrid w:val="0"/>
          <w:color w:val="auto"/>
          <w:highlight w:val="none"/>
        </w:rPr>
        <w:t>日。</w:t>
      </w:r>
    </w:p>
    <w:p>
      <w:pPr>
        <w:pStyle w:val="21"/>
        <w:numPr>
          <w:ilvl w:val="0"/>
          <w:numId w:val="3"/>
        </w:numPr>
        <w:tabs>
          <w:tab w:val="left" w:pos="993"/>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对采购过程提出质疑的，为各采购程序环节结束之日。</w:t>
      </w:r>
    </w:p>
    <w:p>
      <w:pPr>
        <w:pStyle w:val="21"/>
        <w:numPr>
          <w:ilvl w:val="0"/>
          <w:numId w:val="3"/>
        </w:numPr>
        <w:tabs>
          <w:tab w:val="left" w:pos="993"/>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对中标结果提出质疑的，为中标结果公告期限届满之日。</w:t>
      </w:r>
    </w:p>
    <w:p>
      <w:pPr>
        <w:pStyle w:val="21"/>
        <w:numPr>
          <w:ilvl w:val="0"/>
          <w:numId w:val="2"/>
        </w:numPr>
        <w:tabs>
          <w:tab w:val="left" w:pos="993"/>
          <w:tab w:val="left" w:pos="9680"/>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本项目执行促进中小企业发展、优先采购节能产品和优先采购环境标志产品的政策。</w:t>
      </w:r>
    </w:p>
    <w:p>
      <w:pPr>
        <w:pStyle w:val="21"/>
        <w:numPr>
          <w:ilvl w:val="0"/>
          <w:numId w:val="2"/>
        </w:numPr>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购买采购文件时须提交的文件资料：</w:t>
      </w:r>
    </w:p>
    <w:p>
      <w:pPr>
        <w:tabs>
          <w:tab w:val="left" w:pos="993"/>
        </w:tabs>
        <w:overflowPunct w:val="0"/>
        <w:topLinePunct/>
        <w:adjustRightInd w:val="0"/>
        <w:snapToGrid w:val="0"/>
        <w:spacing w:line="360" w:lineRule="auto"/>
        <w:ind w:right="48" w:rightChars="22" w:firstLine="511" w:firstLineChars="213"/>
        <w:rPr>
          <w:snapToGrid w:val="0"/>
          <w:color w:val="auto"/>
          <w:sz w:val="24"/>
          <w:highlight w:val="none"/>
        </w:rPr>
      </w:pPr>
      <w:r>
        <w:rPr>
          <w:rFonts w:hint="eastAsia"/>
          <w:snapToGrid w:val="0"/>
          <w:color w:val="auto"/>
          <w:sz w:val="24"/>
          <w:highlight w:val="none"/>
        </w:rPr>
        <w:t>（1）介绍信或法定代表人授权书（原件）；</w:t>
      </w:r>
    </w:p>
    <w:p>
      <w:pPr>
        <w:tabs>
          <w:tab w:val="left" w:pos="993"/>
        </w:tabs>
        <w:overflowPunct w:val="0"/>
        <w:topLinePunct/>
        <w:adjustRightInd w:val="0"/>
        <w:snapToGrid w:val="0"/>
        <w:spacing w:line="360" w:lineRule="auto"/>
        <w:ind w:right="48" w:rightChars="22" w:firstLine="511" w:firstLineChars="213"/>
        <w:rPr>
          <w:snapToGrid w:val="0"/>
          <w:color w:val="auto"/>
          <w:sz w:val="24"/>
          <w:highlight w:val="none"/>
        </w:rPr>
      </w:pPr>
      <w:r>
        <w:rPr>
          <w:rFonts w:hint="eastAsia"/>
          <w:snapToGrid w:val="0"/>
          <w:color w:val="auto"/>
          <w:sz w:val="24"/>
          <w:highlight w:val="none"/>
        </w:rPr>
        <w:t>（2）被授权人身份证（原件和复印件）；</w:t>
      </w:r>
    </w:p>
    <w:p>
      <w:pPr>
        <w:tabs>
          <w:tab w:val="left" w:pos="993"/>
        </w:tabs>
        <w:overflowPunct w:val="0"/>
        <w:topLinePunct/>
        <w:adjustRightInd w:val="0"/>
        <w:snapToGrid w:val="0"/>
        <w:spacing w:line="360" w:lineRule="auto"/>
        <w:ind w:right="48" w:rightChars="22" w:firstLine="511" w:firstLineChars="213"/>
        <w:rPr>
          <w:snapToGrid w:val="0"/>
          <w:color w:val="auto"/>
          <w:sz w:val="24"/>
          <w:highlight w:val="none"/>
        </w:rPr>
      </w:pPr>
      <w:r>
        <w:rPr>
          <w:rFonts w:hint="eastAsia"/>
          <w:snapToGrid w:val="0"/>
          <w:color w:val="auto"/>
          <w:sz w:val="24"/>
          <w:highlight w:val="none"/>
        </w:rPr>
        <w:t>（3）有效的营业执照副本（或法人证书）等复印件（复印件加盖单位公章）；</w:t>
      </w:r>
    </w:p>
    <w:p>
      <w:pPr>
        <w:pStyle w:val="21"/>
        <w:numPr>
          <w:ilvl w:val="0"/>
          <w:numId w:val="2"/>
        </w:numPr>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潜在供应商可在浙江政府采购网 http</w:t>
      </w:r>
      <w:r>
        <w:rPr>
          <w:color w:val="auto"/>
          <w:highlight w:val="none"/>
        </w:rPr>
        <w:fldChar w:fldCharType="begin"/>
      </w:r>
      <w:r>
        <w:rPr>
          <w:color w:val="auto"/>
          <w:highlight w:val="none"/>
        </w:rPr>
        <w:instrText xml:space="preserve"> HYPERLINK "http://www.zjzfcg.gov.cn/" \h </w:instrText>
      </w:r>
      <w:r>
        <w:rPr>
          <w:color w:val="auto"/>
          <w:highlight w:val="none"/>
        </w:rPr>
        <w:fldChar w:fldCharType="separate"/>
      </w:r>
      <w:r>
        <w:rPr>
          <w:snapToGrid w:val="0"/>
          <w:color w:val="auto"/>
          <w:sz w:val="24"/>
          <w:highlight w:val="none"/>
        </w:rPr>
        <w:t>：//www.zjzfcg.gov.cn</w:t>
      </w:r>
      <w:r>
        <w:rPr>
          <w:snapToGrid w:val="0"/>
          <w:color w:val="auto"/>
          <w:sz w:val="24"/>
          <w:highlight w:val="none"/>
        </w:rPr>
        <w:fldChar w:fldCharType="end"/>
      </w:r>
      <w:r>
        <w:rPr>
          <w:snapToGrid w:val="0"/>
          <w:color w:val="auto"/>
          <w:sz w:val="24"/>
          <w:highlight w:val="none"/>
        </w:rPr>
        <w:t>进行免费注册，具体详见浙江政府采购网供应商注册要求（注：按同级财政部门的要求）；</w:t>
      </w:r>
    </w:p>
    <w:p>
      <w:pPr>
        <w:pStyle w:val="21"/>
        <w:numPr>
          <w:ilvl w:val="0"/>
          <w:numId w:val="2"/>
        </w:numPr>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书面质疑受理地点：</w:t>
      </w:r>
      <w:r>
        <w:rPr>
          <w:rFonts w:hint="eastAsia"/>
          <w:snapToGrid w:val="0"/>
          <w:color w:val="auto"/>
          <w:sz w:val="24"/>
          <w:highlight w:val="none"/>
        </w:rPr>
        <w:t>杭州市西湖区振华路298号西港发展中心7幢7楼</w:t>
      </w:r>
    </w:p>
    <w:p>
      <w:pPr>
        <w:pStyle w:val="21"/>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联系人：</w:t>
      </w:r>
      <w:r>
        <w:rPr>
          <w:rFonts w:hint="eastAsia"/>
          <w:snapToGrid w:val="0"/>
          <w:color w:val="auto"/>
          <w:sz w:val="24"/>
          <w:highlight w:val="none"/>
        </w:rPr>
        <w:t>吴名</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lang w:val="en-US"/>
        </w:rPr>
      </w:pPr>
      <w:r>
        <w:rPr>
          <w:snapToGrid w:val="0"/>
          <w:color w:val="auto"/>
          <w:highlight w:val="none"/>
        </w:rPr>
        <w:t>联系电话：</w:t>
      </w:r>
      <w:r>
        <w:rPr>
          <w:rFonts w:hint="eastAsia"/>
          <w:snapToGrid w:val="0"/>
          <w:color w:val="auto"/>
          <w:highlight w:val="none"/>
          <w:lang w:val="en-US"/>
        </w:rPr>
        <w:t>15397139153</w:t>
      </w:r>
    </w:p>
    <w:p>
      <w:pPr>
        <w:pStyle w:val="21"/>
        <w:numPr>
          <w:ilvl w:val="0"/>
          <w:numId w:val="2"/>
        </w:numPr>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rFonts w:hint="eastAsia"/>
          <w:snapToGrid w:val="0"/>
          <w:color w:val="auto"/>
          <w:sz w:val="24"/>
          <w:highlight w:val="none"/>
        </w:rPr>
        <w:t>同级政府采购监督管理部门：浙江省财政厅政府采购监管处</w:t>
      </w:r>
    </w:p>
    <w:p>
      <w:pPr>
        <w:pStyle w:val="21"/>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rFonts w:hint="eastAsia"/>
          <w:snapToGrid w:val="0"/>
          <w:color w:val="auto"/>
          <w:sz w:val="24"/>
          <w:highlight w:val="none"/>
        </w:rPr>
        <w:t>联系人：倪文良</w:t>
      </w:r>
    </w:p>
    <w:p>
      <w:pPr>
        <w:pStyle w:val="21"/>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rFonts w:hint="eastAsia"/>
          <w:snapToGrid w:val="0"/>
          <w:color w:val="auto"/>
          <w:sz w:val="24"/>
          <w:highlight w:val="none"/>
        </w:rPr>
        <w:t>监督投诉电话：0571-87057615</w:t>
      </w:r>
    </w:p>
    <w:p>
      <w:pPr>
        <w:pStyle w:val="21"/>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rFonts w:hint="eastAsia"/>
          <w:snapToGrid w:val="0"/>
          <w:color w:val="auto"/>
          <w:sz w:val="24"/>
          <w:highlight w:val="none"/>
        </w:rPr>
        <w:t>地址：杭州市环城西路37号</w:t>
      </w:r>
    </w:p>
    <w:p>
      <w:pPr>
        <w:pStyle w:val="21"/>
        <w:numPr>
          <w:ilvl w:val="0"/>
          <w:numId w:val="2"/>
        </w:numPr>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rFonts w:hint="eastAsia"/>
          <w:snapToGrid w:val="0"/>
          <w:color w:val="auto"/>
          <w:sz w:val="24"/>
          <w:highlight w:val="none"/>
        </w:rPr>
        <w:t>采购人名称：浙江财经大学</w:t>
      </w:r>
    </w:p>
    <w:p>
      <w:pPr>
        <w:pStyle w:val="21"/>
        <w:tabs>
          <w:tab w:val="left" w:pos="993"/>
        </w:tabs>
        <w:overflowPunct w:val="0"/>
        <w:topLinePunct/>
        <w:adjustRightInd w:val="0"/>
        <w:snapToGrid w:val="0"/>
        <w:spacing w:line="360" w:lineRule="auto"/>
        <w:ind w:left="0" w:right="48" w:rightChars="22" w:firstLine="511" w:firstLineChars="213"/>
        <w:rPr>
          <w:snapToGrid w:val="0"/>
          <w:color w:val="auto"/>
          <w:sz w:val="24"/>
          <w:highlight w:val="none"/>
        </w:rPr>
      </w:pPr>
      <w:r>
        <w:rPr>
          <w:rFonts w:hint="eastAsia"/>
          <w:snapToGrid w:val="0"/>
          <w:color w:val="auto"/>
          <w:sz w:val="24"/>
          <w:highlight w:val="none"/>
        </w:rPr>
        <w:t>地址：浙江省杭州市下沙高教园区学源街18号</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rPr>
      </w:pPr>
      <w:r>
        <w:rPr>
          <w:rFonts w:hint="eastAsia"/>
          <w:snapToGrid w:val="0"/>
          <w:color w:val="auto"/>
          <w:highlight w:val="none"/>
        </w:rPr>
        <w:t>项目</w:t>
      </w:r>
      <w:r>
        <w:rPr>
          <w:snapToGrid w:val="0"/>
          <w:color w:val="auto"/>
          <w:highlight w:val="none"/>
        </w:rPr>
        <w:t>联系人：</w:t>
      </w:r>
      <w:r>
        <w:rPr>
          <w:rFonts w:hint="eastAsia"/>
          <w:snapToGrid w:val="0"/>
          <w:color w:val="auto"/>
          <w:highlight w:val="none"/>
        </w:rPr>
        <w:t>王孙伟</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rPr>
      </w:pPr>
      <w:r>
        <w:rPr>
          <w:rFonts w:hint="eastAsia"/>
          <w:snapToGrid w:val="0"/>
          <w:color w:val="auto"/>
          <w:highlight w:val="none"/>
        </w:rPr>
        <w:t>项目</w:t>
      </w:r>
      <w:r>
        <w:rPr>
          <w:snapToGrid w:val="0"/>
          <w:color w:val="auto"/>
          <w:highlight w:val="none"/>
        </w:rPr>
        <w:t>联系电话：0571-</w:t>
      </w:r>
      <w:r>
        <w:rPr>
          <w:rFonts w:hint="eastAsia"/>
          <w:snapToGrid w:val="0"/>
          <w:color w:val="auto"/>
          <w:highlight w:val="none"/>
        </w:rPr>
        <w:t xml:space="preserve">87557197 </w:t>
      </w:r>
    </w:p>
    <w:p>
      <w:pPr>
        <w:pStyle w:val="21"/>
        <w:numPr>
          <w:ilvl w:val="0"/>
          <w:numId w:val="2"/>
        </w:numPr>
        <w:tabs>
          <w:tab w:val="left" w:pos="993"/>
          <w:tab w:val="left" w:pos="1487"/>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采购代理机构名称：</w:t>
      </w:r>
      <w:r>
        <w:rPr>
          <w:rFonts w:hint="eastAsia"/>
          <w:snapToGrid w:val="0"/>
          <w:color w:val="auto"/>
          <w:sz w:val="24"/>
          <w:highlight w:val="none"/>
        </w:rPr>
        <w:t>浙江建友工程咨询有限公司</w:t>
      </w:r>
    </w:p>
    <w:p>
      <w:pPr>
        <w:pStyle w:val="21"/>
        <w:tabs>
          <w:tab w:val="left" w:pos="993"/>
          <w:tab w:val="left" w:pos="1487"/>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地址：</w:t>
      </w:r>
      <w:r>
        <w:rPr>
          <w:rFonts w:hint="eastAsia"/>
          <w:snapToGrid w:val="0"/>
          <w:color w:val="auto"/>
          <w:sz w:val="24"/>
          <w:highlight w:val="none"/>
        </w:rPr>
        <w:t>杭州市西湖区振华路298号西港发展中心7幢7楼。</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联系人：</w:t>
      </w:r>
      <w:r>
        <w:rPr>
          <w:rFonts w:hint="eastAsia"/>
          <w:snapToGrid w:val="0"/>
          <w:color w:val="auto"/>
          <w:highlight w:val="none"/>
        </w:rPr>
        <w:t>吴名</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lang w:val="en-US"/>
        </w:rPr>
      </w:pPr>
      <w:r>
        <w:rPr>
          <w:snapToGrid w:val="0"/>
          <w:color w:val="auto"/>
          <w:highlight w:val="none"/>
        </w:rPr>
        <w:t>联系电话：</w:t>
      </w:r>
      <w:r>
        <w:rPr>
          <w:rFonts w:hint="eastAsia"/>
          <w:snapToGrid w:val="0"/>
          <w:color w:val="auto"/>
          <w:highlight w:val="none"/>
          <w:lang w:val="en-US"/>
        </w:rPr>
        <w:t>15397139153</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lang w:val="en-US"/>
        </w:rPr>
      </w:pPr>
      <w:r>
        <w:rPr>
          <w:snapToGrid w:val="0"/>
          <w:color w:val="auto"/>
          <w:highlight w:val="none"/>
        </w:rPr>
        <w:t>传真</w:t>
      </w:r>
      <w:r>
        <w:rPr>
          <w:snapToGrid w:val="0"/>
          <w:color w:val="auto"/>
          <w:highlight w:val="none"/>
          <w:lang w:val="en-US"/>
        </w:rPr>
        <w:t>：0571-</w:t>
      </w:r>
      <w:r>
        <w:rPr>
          <w:rFonts w:hint="eastAsia"/>
          <w:snapToGrid w:val="0"/>
          <w:color w:val="auto"/>
          <w:highlight w:val="none"/>
          <w:lang w:val="en-US"/>
        </w:rPr>
        <w:t>56075170</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lang w:val="en-US"/>
        </w:rPr>
      </w:pPr>
      <w:r>
        <w:rPr>
          <w:snapToGrid w:val="0"/>
          <w:color w:val="auto"/>
          <w:highlight w:val="none"/>
        </w:rPr>
        <w:t>邮箱</w:t>
      </w:r>
      <w:r>
        <w:rPr>
          <w:snapToGrid w:val="0"/>
          <w:color w:val="auto"/>
          <w:highlight w:val="none"/>
          <w:lang w:val="en-US"/>
        </w:rPr>
        <w:t>：</w:t>
      </w:r>
      <w:r>
        <w:rPr>
          <w:rFonts w:hint="eastAsia"/>
          <w:snapToGrid w:val="0"/>
          <w:color w:val="auto"/>
          <w:highlight w:val="none"/>
          <w:lang w:val="en-US"/>
        </w:rPr>
        <w:t>54754498@qq.com</w:t>
      </w:r>
    </w:p>
    <w:p>
      <w:pPr>
        <w:pStyle w:val="6"/>
        <w:tabs>
          <w:tab w:val="left" w:pos="993"/>
        </w:tabs>
        <w:overflowPunct w:val="0"/>
        <w:topLinePunct/>
        <w:adjustRightInd w:val="0"/>
        <w:snapToGrid w:val="0"/>
        <w:spacing w:line="360" w:lineRule="auto"/>
        <w:ind w:right="48" w:rightChars="22" w:firstLine="511" w:firstLineChars="213"/>
        <w:rPr>
          <w:snapToGrid w:val="0"/>
          <w:color w:val="auto"/>
          <w:highlight w:val="none"/>
          <w:lang w:val="en-US"/>
        </w:rPr>
      </w:pPr>
    </w:p>
    <w:p>
      <w:pPr>
        <w:tabs>
          <w:tab w:val="left" w:pos="993"/>
        </w:tabs>
        <w:overflowPunct w:val="0"/>
        <w:topLinePunct/>
        <w:adjustRightInd w:val="0"/>
        <w:snapToGrid w:val="0"/>
        <w:spacing w:line="360" w:lineRule="auto"/>
        <w:ind w:right="48" w:rightChars="22" w:firstLine="468" w:firstLineChars="213"/>
        <w:rPr>
          <w:snapToGrid w:val="0"/>
          <w:color w:val="auto"/>
          <w:highlight w:val="none"/>
          <w:lang w:val="en-US"/>
        </w:rPr>
        <w:sectPr>
          <w:footerReference r:id="rId4" w:type="default"/>
          <w:pgSz w:w="11910" w:h="16840"/>
          <w:pgMar w:top="1400" w:right="1060" w:bottom="1360" w:left="1120" w:header="880" w:footer="1128" w:gutter="0"/>
          <w:cols w:space="720" w:num="1"/>
        </w:sectPr>
      </w:pPr>
    </w:p>
    <w:p>
      <w:pPr>
        <w:pStyle w:val="14"/>
        <w:adjustRightInd w:val="0"/>
        <w:snapToGrid w:val="0"/>
        <w:spacing w:before="0" w:after="0" w:line="360" w:lineRule="auto"/>
        <w:ind w:firstLine="684" w:firstLineChars="213"/>
        <w:rPr>
          <w:snapToGrid w:val="0"/>
          <w:color w:val="auto"/>
          <w:highlight w:val="none"/>
          <w:lang w:val="en-US"/>
        </w:rPr>
      </w:pPr>
      <w:bookmarkStart w:id="1" w:name="_bookmark1"/>
      <w:bookmarkEnd w:id="1"/>
      <w:r>
        <w:rPr>
          <w:snapToGrid w:val="0"/>
          <w:color w:val="auto"/>
          <w:highlight w:val="none"/>
        </w:rPr>
        <w:t>第二章</w:t>
      </w:r>
      <w:r>
        <w:rPr>
          <w:snapToGrid w:val="0"/>
          <w:color w:val="auto"/>
          <w:highlight w:val="none"/>
          <w:lang w:val="en-US"/>
        </w:rPr>
        <w:tab/>
      </w:r>
      <w:r>
        <w:rPr>
          <w:snapToGrid w:val="0"/>
          <w:color w:val="auto"/>
          <w:highlight w:val="none"/>
        </w:rPr>
        <w:t>投标人须知</w:t>
      </w:r>
    </w:p>
    <w:p>
      <w:pPr>
        <w:overflowPunct w:val="0"/>
        <w:topLinePunct/>
        <w:adjustRightInd w:val="0"/>
        <w:snapToGrid w:val="0"/>
        <w:spacing w:line="360" w:lineRule="auto"/>
        <w:ind w:right="48" w:rightChars="22" w:firstLine="599" w:firstLineChars="213"/>
        <w:jc w:val="center"/>
        <w:rPr>
          <w:b/>
          <w:snapToGrid w:val="0"/>
          <w:color w:val="auto"/>
          <w:sz w:val="23"/>
          <w:highlight w:val="none"/>
        </w:rPr>
      </w:pPr>
      <w:bookmarkStart w:id="2" w:name="_bookmark2"/>
      <w:bookmarkEnd w:id="2"/>
      <w:r>
        <w:rPr>
          <w:b/>
          <w:snapToGrid w:val="0"/>
          <w:color w:val="auto"/>
          <w:sz w:val="28"/>
          <w:highlight w:val="none"/>
        </w:rPr>
        <w:t>前附表</w:t>
      </w:r>
    </w:p>
    <w:tbl>
      <w:tblPr>
        <w:tblStyle w:val="16"/>
        <w:tblW w:w="9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649"/>
        <w:gridCol w:w="7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序号</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名</w:t>
            </w:r>
            <w:r>
              <w:rPr>
                <w:b/>
                <w:snapToGrid w:val="0"/>
                <w:color w:val="auto"/>
                <w:sz w:val="24"/>
                <w:highlight w:val="none"/>
              </w:rPr>
              <w:tab/>
            </w:r>
            <w:r>
              <w:rPr>
                <w:b/>
                <w:snapToGrid w:val="0"/>
                <w:color w:val="auto"/>
                <w:sz w:val="24"/>
                <w:highlight w:val="none"/>
              </w:rPr>
              <w:t>称</w:t>
            </w:r>
          </w:p>
        </w:tc>
        <w:tc>
          <w:tcPr>
            <w:tcW w:w="7583"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内</w:t>
            </w:r>
            <w:r>
              <w:rPr>
                <w:b/>
                <w:snapToGrid w:val="0"/>
                <w:color w:val="auto"/>
                <w:sz w:val="24"/>
                <w:highlight w:val="none"/>
              </w:rPr>
              <w:tab/>
            </w:r>
            <w:r>
              <w:rPr>
                <w:b/>
                <w:snapToGrid w:val="0"/>
                <w:color w:val="auto"/>
                <w:sz w:val="24"/>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项目名称</w:t>
            </w:r>
          </w:p>
        </w:tc>
        <w:tc>
          <w:tcPr>
            <w:tcW w:w="7583" w:type="dxa"/>
          </w:tcPr>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rFonts w:hint="eastAsia"/>
                <w:snapToGrid w:val="0"/>
                <w:color w:val="auto"/>
                <w:sz w:val="24"/>
                <w:highlight w:val="none"/>
              </w:rPr>
              <w:t>浙江财经大学办公用品采购项目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2</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采购内容及数量</w:t>
            </w:r>
          </w:p>
        </w:tc>
        <w:tc>
          <w:tcPr>
            <w:tcW w:w="7583" w:type="dxa"/>
          </w:tcPr>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u w:val="single"/>
              </w:rPr>
            </w:pPr>
            <w:r>
              <w:rPr>
                <w:rFonts w:hint="eastAsia"/>
                <w:snapToGrid w:val="0"/>
                <w:color w:val="auto"/>
                <w:sz w:val="24"/>
                <w:highlight w:val="none"/>
              </w:rPr>
              <w:t>服务有效期：</w:t>
            </w:r>
            <w:r>
              <w:rPr>
                <w:rFonts w:hint="eastAsia"/>
                <w:snapToGrid w:val="0"/>
                <w:color w:val="auto"/>
                <w:sz w:val="24"/>
                <w:highlight w:val="none"/>
                <w:u w:val="single"/>
              </w:rPr>
              <w:t>2 年，具体起止时间在签订合同时由招标人确定。</w:t>
            </w:r>
          </w:p>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u w:val="single"/>
              </w:rPr>
            </w:pPr>
            <w:r>
              <w:rPr>
                <w:rFonts w:hint="eastAsia"/>
                <w:snapToGrid w:val="0"/>
                <w:color w:val="auto"/>
                <w:sz w:val="24"/>
                <w:highlight w:val="none"/>
              </w:rPr>
              <w:t>送货时间：</w:t>
            </w:r>
            <w:r>
              <w:rPr>
                <w:rFonts w:hint="eastAsia"/>
                <w:snapToGrid w:val="0"/>
                <w:color w:val="auto"/>
                <w:sz w:val="24"/>
                <w:highlight w:val="none"/>
                <w:u w:val="single"/>
              </w:rPr>
              <w:t>按照双方约定的时间送货，有特殊送货时间要求，以双方约定为准。</w:t>
            </w:r>
          </w:p>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rFonts w:hint="eastAsia"/>
                <w:snapToGrid w:val="0"/>
                <w:color w:val="auto"/>
                <w:sz w:val="24"/>
                <w:highlight w:val="none"/>
              </w:rPr>
              <w:t>送货地点</w:t>
            </w:r>
            <w:r>
              <w:rPr>
                <w:rFonts w:hint="eastAsia"/>
                <w:snapToGrid w:val="0"/>
                <w:color w:val="auto"/>
                <w:sz w:val="24"/>
                <w:highlight w:val="none"/>
                <w:u w:val="single"/>
              </w:rPr>
              <w:t>：按用户指定时间送至招标人指定地点。</w:t>
            </w:r>
          </w:p>
          <w:p>
            <w:pPr>
              <w:pStyle w:val="22"/>
              <w:overflowPunct w:val="0"/>
              <w:topLinePunct/>
              <w:adjustRightInd w:val="0"/>
              <w:snapToGrid w:val="0"/>
              <w:spacing w:before="0" w:line="360" w:lineRule="auto"/>
              <w:ind w:right="48" w:rightChars="22" w:firstLine="511" w:firstLineChars="213"/>
              <w:jc w:val="left"/>
              <w:rPr>
                <w:b/>
                <w:snapToGrid w:val="0"/>
                <w:color w:val="auto"/>
                <w:sz w:val="24"/>
                <w:highlight w:val="none"/>
              </w:rPr>
            </w:pPr>
            <w:r>
              <w:rPr>
                <w:rFonts w:hint="eastAsia"/>
                <w:snapToGrid w:val="0"/>
                <w:color w:val="auto"/>
                <w:sz w:val="24"/>
                <w:highlight w:val="none"/>
              </w:rPr>
              <w:t>合同形式：</w:t>
            </w:r>
            <w:r>
              <w:rPr>
                <w:rFonts w:hint="eastAsia"/>
                <w:snapToGrid w:val="0"/>
                <w:color w:val="auto"/>
                <w:sz w:val="24"/>
                <w:highlight w:val="none"/>
                <w:u w:val="single"/>
              </w:rPr>
              <w:t>单价合同，合同期内执行中标价格，不调价。一月结算一次。（如遇寒暑假结算周期另行通知）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3</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预算金额</w:t>
            </w:r>
          </w:p>
        </w:tc>
        <w:tc>
          <w:tcPr>
            <w:tcW w:w="7583" w:type="dxa"/>
          </w:tcPr>
          <w:p>
            <w:pPr>
              <w:pStyle w:val="22"/>
              <w:overflowPunct w:val="0"/>
              <w:topLinePunct/>
              <w:adjustRightInd w:val="0"/>
              <w:snapToGrid w:val="0"/>
              <w:spacing w:before="0" w:line="360" w:lineRule="auto"/>
              <w:ind w:right="48" w:rightChars="22" w:firstLine="488" w:firstLineChars="213"/>
              <w:jc w:val="left"/>
              <w:rPr>
                <w:snapToGrid w:val="0"/>
                <w:color w:val="auto"/>
                <w:sz w:val="24"/>
                <w:highlight w:val="none"/>
              </w:rPr>
            </w:pPr>
            <w:r>
              <w:rPr>
                <w:rFonts w:hint="eastAsia"/>
                <w:b/>
                <w:snapToGrid w:val="0"/>
                <w:color w:val="auto"/>
                <w:w w:val="95"/>
                <w:sz w:val="24"/>
                <w:highlight w:val="none"/>
                <w:u w:val="single"/>
              </w:rPr>
              <w:t>▲本项目预算金额为人民币</w:t>
            </w:r>
            <w:r>
              <w:rPr>
                <w:rFonts w:hint="eastAsia"/>
                <w:b/>
                <w:snapToGrid w:val="0"/>
                <w:color w:val="auto"/>
                <w:w w:val="95"/>
                <w:sz w:val="24"/>
                <w:highlight w:val="none"/>
                <w:u w:val="single"/>
                <w:lang w:val="en-US"/>
              </w:rPr>
              <w:t>150万元/年</w:t>
            </w:r>
            <w:r>
              <w:rPr>
                <w:rFonts w:hint="eastAsia"/>
                <w:b/>
                <w:snapToGrid w:val="0"/>
                <w:color w:val="auto"/>
                <w:w w:val="95"/>
                <w:sz w:val="24"/>
                <w:highlight w:val="none"/>
                <w:u w:val="single"/>
              </w:rPr>
              <w:t>；报价如超过预算金额（150万元），其投标文件将被否决。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4</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投标报价</w:t>
            </w:r>
          </w:p>
        </w:tc>
        <w:tc>
          <w:tcPr>
            <w:tcW w:w="7583" w:type="dxa"/>
          </w:tcPr>
          <w:p>
            <w:pPr>
              <w:pStyle w:val="22"/>
              <w:overflowPunct w:val="0"/>
              <w:topLinePunct/>
              <w:adjustRightInd w:val="0"/>
              <w:snapToGrid w:val="0"/>
              <w:spacing w:before="0" w:line="360" w:lineRule="auto"/>
              <w:ind w:right="48" w:rightChars="22" w:firstLine="488" w:firstLineChars="213"/>
              <w:jc w:val="left"/>
              <w:rPr>
                <w:b/>
                <w:snapToGrid w:val="0"/>
                <w:color w:val="auto"/>
                <w:w w:val="95"/>
                <w:sz w:val="24"/>
                <w:highlight w:val="none"/>
              </w:rPr>
            </w:pPr>
            <w:r>
              <w:rPr>
                <w:b/>
                <w:snapToGrid w:val="0"/>
                <w:color w:val="auto"/>
                <w:w w:val="95"/>
                <w:sz w:val="24"/>
                <w:highlight w:val="none"/>
              </w:rPr>
              <w:t>1</w:t>
            </w:r>
            <w:r>
              <w:rPr>
                <w:snapToGrid w:val="0"/>
                <w:color w:val="auto"/>
                <w:sz w:val="24"/>
                <w:highlight w:val="none"/>
              </w:rPr>
              <w:t>、</w:t>
            </w:r>
            <w:r>
              <w:rPr>
                <w:b/>
                <w:snapToGrid w:val="0"/>
                <w:color w:val="auto"/>
                <w:w w:val="95"/>
                <w:sz w:val="24"/>
                <w:highlight w:val="none"/>
              </w:rPr>
              <w:t>本项目投标应以人民币报价。</w:t>
            </w:r>
          </w:p>
          <w:p>
            <w:pPr>
              <w:pStyle w:val="22"/>
              <w:overflowPunct w:val="0"/>
              <w:topLinePunct/>
              <w:adjustRightInd w:val="0"/>
              <w:snapToGrid w:val="0"/>
              <w:spacing w:before="0" w:line="360" w:lineRule="auto"/>
              <w:ind w:right="48" w:rightChars="22" w:firstLine="488" w:firstLineChars="213"/>
              <w:jc w:val="left"/>
              <w:rPr>
                <w:b/>
                <w:snapToGrid w:val="0"/>
                <w:color w:val="auto"/>
                <w:w w:val="95"/>
                <w:sz w:val="24"/>
                <w:highlight w:val="none"/>
              </w:rPr>
            </w:pPr>
            <w:r>
              <w:rPr>
                <w:b/>
                <w:snapToGrid w:val="0"/>
                <w:color w:val="auto"/>
                <w:w w:val="95"/>
                <w:sz w:val="24"/>
                <w:highlight w:val="none"/>
              </w:rPr>
              <w:t>2、投标报价包括货物采购、供货、运输、验收、税金及相关服务的全部费用。</w:t>
            </w:r>
          </w:p>
          <w:p>
            <w:pPr>
              <w:pStyle w:val="22"/>
              <w:overflowPunct w:val="0"/>
              <w:topLinePunct/>
              <w:adjustRightInd w:val="0"/>
              <w:snapToGrid w:val="0"/>
              <w:spacing w:before="0" w:line="360" w:lineRule="auto"/>
              <w:ind w:right="48" w:rightChars="22" w:firstLine="488" w:firstLineChars="213"/>
              <w:jc w:val="left"/>
              <w:rPr>
                <w:b/>
                <w:snapToGrid w:val="0"/>
                <w:color w:val="auto"/>
                <w:w w:val="95"/>
                <w:sz w:val="24"/>
                <w:highlight w:val="none"/>
              </w:rPr>
            </w:pPr>
            <w:r>
              <w:rPr>
                <w:b/>
                <w:snapToGrid w:val="0"/>
                <w:color w:val="auto"/>
                <w:w w:val="95"/>
                <w:sz w:val="24"/>
                <w:highlight w:val="none"/>
              </w:rPr>
              <w:t>3、投标时，按招标人历年情况暂定采购参考数量，按该数量计算汇总成投标报价用于报价比较和评审的基础，中标后按招标人要求实际供货量分批供货并按中标单价分期结算</w:t>
            </w:r>
            <w:r>
              <w:rPr>
                <w:rFonts w:hint="eastAsia"/>
                <w:b/>
                <w:snapToGrid w:val="0"/>
                <w:color w:val="auto"/>
                <w:w w:val="95"/>
                <w:sz w:val="24"/>
                <w:highlight w:val="none"/>
              </w:rPr>
              <w:t>。</w:t>
            </w:r>
          </w:p>
          <w:p>
            <w:pPr>
              <w:pStyle w:val="22"/>
              <w:overflowPunct w:val="0"/>
              <w:topLinePunct/>
              <w:adjustRightInd w:val="0"/>
              <w:snapToGrid w:val="0"/>
              <w:spacing w:before="0" w:line="360" w:lineRule="auto"/>
              <w:ind w:right="48" w:rightChars="22" w:firstLine="488" w:firstLineChars="213"/>
              <w:jc w:val="left"/>
              <w:rPr>
                <w:b/>
                <w:snapToGrid w:val="0"/>
                <w:color w:val="auto"/>
                <w:sz w:val="24"/>
                <w:highlight w:val="none"/>
              </w:rPr>
            </w:pPr>
            <w:r>
              <w:rPr>
                <w:b/>
                <w:snapToGrid w:val="0"/>
                <w:color w:val="auto"/>
                <w:w w:val="95"/>
                <w:sz w:val="24"/>
                <w:highlight w:val="none"/>
              </w:rPr>
              <w:t xml:space="preserve"> 4、不论投标结果如何，投标人均应自行承担所有与投标有关的全部费用。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5</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现场考察/标前答疑会</w:t>
            </w:r>
          </w:p>
        </w:tc>
        <w:tc>
          <w:tcPr>
            <w:tcW w:w="7583" w:type="dxa"/>
          </w:tcPr>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snapToGrid w:val="0"/>
                <w:color w:val="auto"/>
                <w:sz w:val="24"/>
                <w:highlight w:val="none"/>
              </w:rPr>
              <w:t>不统一组织，由供应商自行踏勘现场，以了解本项目供货及相关服务的综合情况，相关费用及风险自理。</w:t>
            </w:r>
          </w:p>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snapToGrid w:val="0"/>
                <w:color w:val="auto"/>
                <w:sz w:val="24"/>
                <w:highlight w:val="none"/>
              </w:rPr>
              <w:t>联系人：</w:t>
            </w:r>
            <w:r>
              <w:rPr>
                <w:rFonts w:hint="eastAsia"/>
                <w:snapToGrid w:val="0"/>
                <w:color w:val="auto"/>
                <w:sz w:val="24"/>
                <w:highlight w:val="none"/>
              </w:rPr>
              <w:t>吴名</w:t>
            </w:r>
            <w:r>
              <w:rPr>
                <w:snapToGrid w:val="0"/>
                <w:color w:val="auto"/>
                <w:sz w:val="24"/>
                <w:highlight w:val="none"/>
              </w:rPr>
              <w:t>，联系电话：</w:t>
            </w:r>
            <w:r>
              <w:rPr>
                <w:rFonts w:hint="eastAsia"/>
                <w:snapToGrid w:val="0"/>
                <w:color w:val="auto"/>
                <w:sz w:val="24"/>
                <w:highlight w:val="none"/>
                <w:lang w:val="en-US"/>
              </w:rPr>
              <w:t>15397139153</w:t>
            </w:r>
            <w:r>
              <w:rPr>
                <w:snapToGrid w:val="0"/>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rFonts w:hint="eastAsia"/>
                <w:b/>
                <w:snapToGrid w:val="0"/>
                <w:color w:val="auto"/>
                <w:sz w:val="24"/>
                <w:highlight w:val="none"/>
              </w:rPr>
              <w:t>6</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演示</w:t>
            </w:r>
          </w:p>
        </w:tc>
        <w:tc>
          <w:tcPr>
            <w:tcW w:w="7583" w:type="dxa"/>
          </w:tcPr>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lang w:val="en-US"/>
              </w:rPr>
            </w:pPr>
            <w:r>
              <w:rPr>
                <w:rFonts w:hint="eastAsia"/>
                <w:snapToGrid w:val="0"/>
                <w:color w:val="auto"/>
                <w:sz w:val="24"/>
                <w:highlight w:val="none"/>
                <w:u w:val="single"/>
                <w:lang w:val="en-US"/>
              </w:rPr>
              <w:t xml:space="preserve">  /   </w:t>
            </w:r>
            <w:r>
              <w:rPr>
                <w:rFonts w:hint="eastAsia"/>
                <w:snapToGrid w:val="0"/>
                <w:color w:val="auto"/>
                <w:sz w:val="24"/>
                <w:highlight w:val="none"/>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rFonts w:hint="eastAsia"/>
                <w:b/>
                <w:snapToGrid w:val="0"/>
                <w:color w:val="auto"/>
                <w:sz w:val="24"/>
                <w:highlight w:val="none"/>
              </w:rPr>
              <w:t>7</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招标文件澄清</w:t>
            </w:r>
          </w:p>
        </w:tc>
        <w:tc>
          <w:tcPr>
            <w:tcW w:w="7583" w:type="dxa"/>
          </w:tcPr>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snapToGrid w:val="0"/>
                <w:color w:val="auto"/>
                <w:sz w:val="24"/>
                <w:highlight w:val="none"/>
              </w:rPr>
              <w:t>投标人如认为招标文件表述不清晰、存在前后矛盾等内容的，应当在投标截止日</w:t>
            </w:r>
            <w:r>
              <w:rPr>
                <w:snapToGrid w:val="0"/>
                <w:color w:val="auto"/>
                <w:sz w:val="24"/>
                <w:highlight w:val="none"/>
                <w:u w:val="single"/>
              </w:rPr>
              <w:t xml:space="preserve"> 10 </w:t>
            </w:r>
            <w:r>
              <w:rPr>
                <w:snapToGrid w:val="0"/>
                <w:color w:val="auto"/>
                <w:sz w:val="24"/>
                <w:highlight w:val="none"/>
              </w:rPr>
              <w:t>天前以书面形式要求招标采购单位作出书面澄清。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rFonts w:hint="eastAsia"/>
                <w:b/>
                <w:snapToGrid w:val="0"/>
                <w:color w:val="auto"/>
                <w:sz w:val="24"/>
                <w:highlight w:val="none"/>
              </w:rPr>
              <w:t>8</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投标文件组成</w:t>
            </w:r>
          </w:p>
        </w:tc>
        <w:tc>
          <w:tcPr>
            <w:tcW w:w="7583" w:type="dxa"/>
          </w:tcPr>
          <w:p>
            <w:pPr>
              <w:pStyle w:val="22"/>
              <w:overflowPunct w:val="0"/>
              <w:topLinePunct/>
              <w:adjustRightInd w:val="0"/>
              <w:snapToGrid w:val="0"/>
              <w:spacing w:before="0" w:line="360" w:lineRule="auto"/>
              <w:ind w:right="48" w:rightChars="22" w:firstLine="511" w:firstLineChars="213"/>
              <w:jc w:val="both"/>
              <w:rPr>
                <w:snapToGrid w:val="0"/>
                <w:color w:val="auto"/>
                <w:sz w:val="24"/>
                <w:highlight w:val="none"/>
              </w:rPr>
            </w:pPr>
            <w:r>
              <w:rPr>
                <w:snapToGrid w:val="0"/>
                <w:color w:val="auto"/>
                <w:sz w:val="24"/>
                <w:highlight w:val="none"/>
              </w:rPr>
              <w:t>1、资格证明文件正本</w:t>
            </w:r>
            <w:r>
              <w:rPr>
                <w:snapToGrid w:val="0"/>
                <w:color w:val="auto"/>
                <w:sz w:val="24"/>
                <w:highlight w:val="none"/>
                <w:u w:val="single"/>
              </w:rPr>
              <w:t xml:space="preserve"> 1 </w:t>
            </w:r>
            <w:r>
              <w:rPr>
                <w:snapToGrid w:val="0"/>
                <w:color w:val="auto"/>
                <w:sz w:val="24"/>
                <w:highlight w:val="none"/>
              </w:rPr>
              <w:t>份。</w:t>
            </w:r>
          </w:p>
          <w:p>
            <w:pPr>
              <w:pStyle w:val="22"/>
              <w:overflowPunct w:val="0"/>
              <w:topLinePunct/>
              <w:adjustRightInd w:val="0"/>
              <w:snapToGrid w:val="0"/>
              <w:spacing w:before="0" w:line="360" w:lineRule="auto"/>
              <w:ind w:right="48" w:rightChars="22" w:firstLine="511" w:firstLineChars="213"/>
              <w:jc w:val="both"/>
              <w:rPr>
                <w:snapToGrid w:val="0"/>
                <w:color w:val="auto"/>
                <w:sz w:val="24"/>
                <w:highlight w:val="none"/>
              </w:rPr>
            </w:pPr>
            <w:r>
              <w:rPr>
                <w:snapToGrid w:val="0"/>
                <w:color w:val="auto"/>
                <w:sz w:val="24"/>
                <w:highlight w:val="none"/>
              </w:rPr>
              <w:t>2、商务技术文件正本</w:t>
            </w:r>
            <w:r>
              <w:rPr>
                <w:snapToGrid w:val="0"/>
                <w:color w:val="auto"/>
                <w:sz w:val="24"/>
                <w:highlight w:val="none"/>
                <w:u w:val="single"/>
              </w:rPr>
              <w:t xml:space="preserve"> 1 </w:t>
            </w:r>
            <w:r>
              <w:rPr>
                <w:snapToGrid w:val="0"/>
                <w:color w:val="auto"/>
                <w:sz w:val="24"/>
                <w:highlight w:val="none"/>
              </w:rPr>
              <w:t>份；副本</w:t>
            </w:r>
            <w:r>
              <w:rPr>
                <w:snapToGrid w:val="0"/>
                <w:color w:val="auto"/>
                <w:sz w:val="24"/>
                <w:highlight w:val="none"/>
                <w:u w:val="single"/>
              </w:rPr>
              <w:t xml:space="preserve"> 4 </w:t>
            </w:r>
            <w:r>
              <w:rPr>
                <w:snapToGrid w:val="0"/>
                <w:color w:val="auto"/>
                <w:sz w:val="24"/>
                <w:highlight w:val="none"/>
              </w:rPr>
              <w:t>份。</w:t>
            </w:r>
          </w:p>
          <w:p>
            <w:pPr>
              <w:pStyle w:val="22"/>
              <w:overflowPunct w:val="0"/>
              <w:topLinePunct/>
              <w:adjustRightInd w:val="0"/>
              <w:snapToGrid w:val="0"/>
              <w:spacing w:before="0" w:line="360" w:lineRule="auto"/>
              <w:ind w:right="48" w:rightChars="22" w:firstLine="511" w:firstLineChars="213"/>
              <w:jc w:val="both"/>
              <w:rPr>
                <w:snapToGrid w:val="0"/>
                <w:color w:val="auto"/>
                <w:sz w:val="24"/>
                <w:highlight w:val="none"/>
              </w:rPr>
            </w:pPr>
            <w:r>
              <w:rPr>
                <w:snapToGrid w:val="0"/>
                <w:color w:val="auto"/>
                <w:sz w:val="24"/>
                <w:highlight w:val="none"/>
              </w:rPr>
              <w:t>3、报价文件正本</w:t>
            </w:r>
            <w:r>
              <w:rPr>
                <w:snapToGrid w:val="0"/>
                <w:color w:val="auto"/>
                <w:sz w:val="24"/>
                <w:highlight w:val="none"/>
                <w:u w:val="single"/>
              </w:rPr>
              <w:t xml:space="preserve"> 1 </w:t>
            </w:r>
            <w:r>
              <w:rPr>
                <w:snapToGrid w:val="0"/>
                <w:color w:val="auto"/>
                <w:sz w:val="24"/>
                <w:highlight w:val="none"/>
              </w:rPr>
              <w:t>份；副本</w:t>
            </w:r>
            <w:r>
              <w:rPr>
                <w:snapToGrid w:val="0"/>
                <w:color w:val="auto"/>
                <w:sz w:val="24"/>
                <w:highlight w:val="none"/>
                <w:u w:val="single"/>
              </w:rPr>
              <w:t xml:space="preserve"> 4 </w:t>
            </w:r>
            <w:r>
              <w:rPr>
                <w:snapToGrid w:val="0"/>
                <w:color w:val="auto"/>
                <w:sz w:val="24"/>
                <w:highlight w:val="none"/>
              </w:rPr>
              <w:t>份。</w:t>
            </w:r>
          </w:p>
          <w:p>
            <w:pPr>
              <w:pStyle w:val="22"/>
              <w:overflowPunct w:val="0"/>
              <w:topLinePunct/>
              <w:adjustRightInd w:val="0"/>
              <w:snapToGrid w:val="0"/>
              <w:spacing w:before="0" w:line="360" w:lineRule="auto"/>
              <w:ind w:right="48" w:rightChars="22" w:firstLine="511" w:firstLineChars="213"/>
              <w:jc w:val="both"/>
              <w:rPr>
                <w:b/>
                <w:snapToGrid w:val="0"/>
                <w:color w:val="auto"/>
                <w:sz w:val="24"/>
                <w:highlight w:val="none"/>
              </w:rPr>
            </w:pPr>
            <w:r>
              <w:rPr>
                <w:snapToGrid w:val="0"/>
                <w:color w:val="auto"/>
                <w:sz w:val="24"/>
                <w:highlight w:val="none"/>
              </w:rPr>
              <w:t>4、电子版投标文件（U盘或光盘）</w:t>
            </w:r>
            <w:r>
              <w:rPr>
                <w:snapToGrid w:val="0"/>
                <w:color w:val="auto"/>
                <w:sz w:val="24"/>
                <w:highlight w:val="none"/>
                <w:u w:val="single"/>
              </w:rPr>
              <w:t xml:space="preserve"> 1 </w:t>
            </w:r>
            <w:r>
              <w:rPr>
                <w:snapToGrid w:val="0"/>
                <w:color w:val="auto"/>
                <w:sz w:val="24"/>
                <w:highlight w:val="none"/>
              </w:rPr>
              <w:t>份；电子版包括资格证明文件、商务技术文件、报价文件和</w:t>
            </w:r>
            <w:r>
              <w:rPr>
                <w:bCs/>
                <w:snapToGrid w:val="0"/>
                <w:color w:val="auto"/>
                <w:sz w:val="24"/>
                <w:highlight w:val="none"/>
              </w:rPr>
              <w:t>单独的</w:t>
            </w:r>
            <w:r>
              <w:rPr>
                <w:bCs/>
                <w:snapToGrid w:val="0"/>
                <w:color w:val="auto"/>
                <w:sz w:val="24"/>
                <w:highlight w:val="none"/>
                <w:u w:val="single"/>
              </w:rPr>
              <w:t>Excel 版报价明细表</w:t>
            </w:r>
            <w:r>
              <w:rPr>
                <w:rFonts w:hint="eastAsia"/>
                <w:b/>
                <w:snapToGrid w:val="0"/>
                <w:color w:val="auto"/>
                <w:sz w:val="24"/>
                <w:highlight w:val="none"/>
                <w:u w:val="single"/>
              </w:rPr>
              <w:t>，电子版投标文件（U盘或光盘）随报价文件密封包装</w:t>
            </w:r>
            <w:r>
              <w:rPr>
                <w:b/>
                <w:snapToGrid w:val="0"/>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rFonts w:hint="eastAsia"/>
                <w:b/>
                <w:snapToGrid w:val="0"/>
                <w:color w:val="auto"/>
                <w:sz w:val="24"/>
                <w:highlight w:val="none"/>
              </w:rPr>
              <w:t>9</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投标文件装订要求</w:t>
            </w:r>
          </w:p>
        </w:tc>
        <w:tc>
          <w:tcPr>
            <w:tcW w:w="7583" w:type="dxa"/>
          </w:tcPr>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szCs w:val="24"/>
                <w:highlight w:val="none"/>
              </w:rPr>
              <w:t>资格证明文件、商务技术文件、报价文件须分别装订成册，采用胶装，不得采用活页装订。采用活页装订的投标文件由现场工作人员退还投标人代表。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rFonts w:hint="eastAsia"/>
                <w:b/>
                <w:snapToGrid w:val="0"/>
                <w:color w:val="auto"/>
                <w:sz w:val="24"/>
                <w:highlight w:val="none"/>
              </w:rPr>
              <w:t>10</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投标文件包装要求</w:t>
            </w:r>
          </w:p>
        </w:tc>
        <w:tc>
          <w:tcPr>
            <w:tcW w:w="7583" w:type="dxa"/>
          </w:tcPr>
          <w:p>
            <w:pPr>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sz w:val="24"/>
                <w:szCs w:val="24"/>
                <w:highlight w:val="none"/>
              </w:rPr>
              <w:t>投标人应按资格证明文件、商务技术文件、报价文件三部分分别包装。未按规定将三部分文件分别包装的，如开标时发生报价泄露的，由供应商自行承担相关责任。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rFonts w:hint="eastAsia"/>
                <w:b/>
                <w:snapToGrid w:val="0"/>
                <w:color w:val="auto"/>
                <w:sz w:val="24"/>
                <w:highlight w:val="none"/>
              </w:rPr>
              <w:t>11</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投标截止时间和地点</w:t>
            </w:r>
          </w:p>
        </w:tc>
        <w:tc>
          <w:tcPr>
            <w:tcW w:w="7583" w:type="dxa"/>
          </w:tcPr>
          <w:p>
            <w:pPr>
              <w:overflowPunct w:val="0"/>
              <w:topLinePunct/>
              <w:adjustRightInd w:val="0"/>
              <w:snapToGrid w:val="0"/>
              <w:spacing w:line="360" w:lineRule="auto"/>
              <w:ind w:right="48" w:rightChars="22" w:firstLine="513" w:firstLineChars="213"/>
              <w:rPr>
                <w:b/>
                <w:bCs/>
                <w:snapToGrid w:val="0"/>
                <w:color w:val="auto"/>
                <w:sz w:val="24"/>
                <w:szCs w:val="24"/>
                <w:highlight w:val="none"/>
                <w:u w:val="single"/>
              </w:rPr>
            </w:pPr>
            <w:r>
              <w:rPr>
                <w:b/>
                <w:bCs/>
                <w:snapToGrid w:val="0"/>
                <w:color w:val="auto"/>
                <w:sz w:val="24"/>
                <w:szCs w:val="24"/>
                <w:highlight w:val="none"/>
              </w:rPr>
              <w:t>投标截止时间：</w:t>
            </w:r>
            <w:r>
              <w:rPr>
                <w:b/>
                <w:bCs/>
                <w:snapToGrid w:val="0"/>
                <w:color w:val="auto"/>
                <w:sz w:val="24"/>
                <w:szCs w:val="24"/>
                <w:highlight w:val="none"/>
                <w:u w:val="single"/>
              </w:rPr>
              <w:t>2019 年12月24日09时30分（北京时间））</w:t>
            </w:r>
          </w:p>
          <w:p>
            <w:pPr>
              <w:overflowPunct w:val="0"/>
              <w:topLinePunct/>
              <w:adjustRightInd w:val="0"/>
              <w:snapToGrid w:val="0"/>
              <w:spacing w:line="360" w:lineRule="auto"/>
              <w:ind w:right="48" w:rightChars="22" w:firstLine="513" w:firstLineChars="213"/>
              <w:rPr>
                <w:snapToGrid w:val="0"/>
                <w:color w:val="auto"/>
                <w:sz w:val="24"/>
                <w:szCs w:val="24"/>
                <w:highlight w:val="none"/>
              </w:rPr>
            </w:pPr>
            <w:r>
              <w:rPr>
                <w:b/>
                <w:bCs/>
                <w:snapToGrid w:val="0"/>
                <w:color w:val="auto"/>
                <w:sz w:val="24"/>
                <w:szCs w:val="24"/>
                <w:highlight w:val="none"/>
              </w:rPr>
              <w:t>地点：</w:t>
            </w:r>
            <w:r>
              <w:rPr>
                <w:rFonts w:hint="eastAsia"/>
                <w:b/>
                <w:bCs/>
                <w:snapToGrid w:val="0"/>
                <w:color w:val="auto"/>
                <w:sz w:val="24"/>
                <w:szCs w:val="24"/>
                <w:highlight w:val="none"/>
                <w:u w:val="single"/>
              </w:rPr>
              <w:t>浙江财经大学（浙江省杭州市下沙高教园区学源街18号行政楼204A会议室）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w:t>
            </w:r>
            <w:r>
              <w:rPr>
                <w:rFonts w:hint="eastAsia"/>
                <w:b/>
                <w:snapToGrid w:val="0"/>
                <w:color w:val="auto"/>
                <w:sz w:val="24"/>
                <w:highlight w:val="none"/>
              </w:rPr>
              <w:t>2</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开标时间和地点</w:t>
            </w:r>
          </w:p>
        </w:tc>
        <w:tc>
          <w:tcPr>
            <w:tcW w:w="7583" w:type="dxa"/>
          </w:tcPr>
          <w:p>
            <w:pPr>
              <w:overflowPunct w:val="0"/>
              <w:topLinePunct/>
              <w:adjustRightInd w:val="0"/>
              <w:snapToGrid w:val="0"/>
              <w:spacing w:line="360" w:lineRule="auto"/>
              <w:ind w:right="48" w:rightChars="22" w:firstLine="513" w:firstLineChars="213"/>
              <w:rPr>
                <w:b/>
                <w:bCs/>
                <w:snapToGrid w:val="0"/>
                <w:color w:val="auto"/>
                <w:sz w:val="24"/>
                <w:szCs w:val="24"/>
                <w:highlight w:val="none"/>
              </w:rPr>
            </w:pPr>
            <w:r>
              <w:rPr>
                <w:rFonts w:hint="eastAsia"/>
                <w:b/>
                <w:bCs/>
                <w:snapToGrid w:val="0"/>
                <w:color w:val="auto"/>
                <w:sz w:val="24"/>
                <w:szCs w:val="24"/>
                <w:highlight w:val="none"/>
              </w:rPr>
              <w:t>开标</w:t>
            </w:r>
            <w:r>
              <w:rPr>
                <w:b/>
                <w:bCs/>
                <w:snapToGrid w:val="0"/>
                <w:color w:val="auto"/>
                <w:sz w:val="24"/>
                <w:szCs w:val="24"/>
                <w:highlight w:val="none"/>
              </w:rPr>
              <w:t>时间：</w:t>
            </w:r>
            <w:r>
              <w:rPr>
                <w:b/>
                <w:bCs/>
                <w:snapToGrid w:val="0"/>
                <w:color w:val="auto"/>
                <w:sz w:val="24"/>
                <w:szCs w:val="24"/>
                <w:highlight w:val="none"/>
                <w:u w:val="single"/>
              </w:rPr>
              <w:t>2019 年12月24日09时30分（北京时间）</w:t>
            </w:r>
            <w:r>
              <w:rPr>
                <w:b/>
                <w:bCs/>
                <w:snapToGrid w:val="0"/>
                <w:color w:val="auto"/>
                <w:sz w:val="24"/>
                <w:szCs w:val="24"/>
                <w:highlight w:val="none"/>
              </w:rPr>
              <w:t xml:space="preserve"> </w:t>
            </w:r>
          </w:p>
          <w:p>
            <w:pPr>
              <w:overflowPunct w:val="0"/>
              <w:topLinePunct/>
              <w:adjustRightInd w:val="0"/>
              <w:snapToGrid w:val="0"/>
              <w:spacing w:line="360" w:lineRule="auto"/>
              <w:ind w:right="48" w:rightChars="22" w:firstLine="513" w:firstLineChars="213"/>
              <w:rPr>
                <w:snapToGrid w:val="0"/>
                <w:color w:val="auto"/>
                <w:sz w:val="24"/>
                <w:szCs w:val="24"/>
                <w:highlight w:val="none"/>
              </w:rPr>
            </w:pPr>
            <w:r>
              <w:rPr>
                <w:rFonts w:hint="eastAsia"/>
                <w:b/>
                <w:bCs/>
                <w:snapToGrid w:val="0"/>
                <w:color w:val="auto"/>
                <w:sz w:val="24"/>
                <w:szCs w:val="24"/>
                <w:highlight w:val="none"/>
              </w:rPr>
              <w:t>开标</w:t>
            </w:r>
            <w:r>
              <w:rPr>
                <w:b/>
                <w:bCs/>
                <w:snapToGrid w:val="0"/>
                <w:color w:val="auto"/>
                <w:sz w:val="24"/>
                <w:szCs w:val="24"/>
                <w:highlight w:val="none"/>
              </w:rPr>
              <w:t>地点：</w:t>
            </w:r>
            <w:r>
              <w:rPr>
                <w:rFonts w:hint="eastAsia"/>
                <w:b/>
                <w:bCs/>
                <w:snapToGrid w:val="0"/>
                <w:color w:val="auto"/>
                <w:sz w:val="24"/>
                <w:szCs w:val="24"/>
                <w:highlight w:val="none"/>
                <w:u w:val="single"/>
              </w:rPr>
              <w:t>浙江财经大学（浙江省杭州市下沙高教园区学源街18号行政楼204A会议室）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14</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评标办法</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15</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公告媒体</w:t>
            </w:r>
          </w:p>
        </w:tc>
        <w:tc>
          <w:tcPr>
            <w:tcW w:w="7583" w:type="dxa"/>
            <w:vAlign w:val="center"/>
          </w:tcPr>
          <w:p>
            <w:pPr>
              <w:pStyle w:val="22"/>
              <w:overflowPunct w:val="0"/>
              <w:topLinePunct/>
              <w:adjustRightInd w:val="0"/>
              <w:snapToGrid w:val="0"/>
              <w:spacing w:before="0" w:line="360" w:lineRule="auto"/>
              <w:ind w:right="48" w:rightChars="22" w:firstLine="468" w:firstLineChars="213"/>
              <w:jc w:val="left"/>
              <w:rPr>
                <w:rFonts w:ascii="Times New Roman"/>
                <w:snapToGrid w:val="0"/>
                <w:color w:val="auto"/>
                <w:sz w:val="24"/>
                <w:highlight w:val="none"/>
              </w:rPr>
            </w:pPr>
            <w:r>
              <w:rPr>
                <w:color w:val="auto"/>
                <w:highlight w:val="none"/>
              </w:rPr>
              <w:fldChar w:fldCharType="begin"/>
            </w:r>
            <w:r>
              <w:rPr>
                <w:color w:val="auto"/>
                <w:highlight w:val="none"/>
              </w:rPr>
              <w:instrText xml:space="preserve"> HYPERLINK "http://www.zjzfcg.gov.cn/" \h </w:instrText>
            </w:r>
            <w:r>
              <w:rPr>
                <w:color w:val="auto"/>
                <w:highlight w:val="none"/>
              </w:rPr>
              <w:fldChar w:fldCharType="separate"/>
            </w:r>
            <w:r>
              <w:rPr>
                <w:rFonts w:ascii="Times New Roman"/>
                <w:snapToGrid w:val="0"/>
                <w:color w:val="auto"/>
                <w:sz w:val="24"/>
                <w:highlight w:val="none"/>
              </w:rPr>
              <w:t>浙江政府采购网（www.zjzfcg.gov.cn）</w:t>
            </w:r>
            <w:r>
              <w:rPr>
                <w:rFonts w:ascii="Times New Roman"/>
                <w:snapToGrid w:val="0"/>
                <w:color w:val="auto"/>
                <w:sz w:val="24"/>
                <w:highlight w:val="non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16</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投标文件</w:t>
            </w:r>
          </w:p>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有效期</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自投标截止时间起90天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17</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进口</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不允许进口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18</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节能产品</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优先采购节能产品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19</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环境标志产品</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优先采购环境标志产品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20</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促进中小</w:t>
            </w:r>
          </w:p>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企业发展</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本项目执行促进中小企业发展政策，监狱企业、残疾人福利性单位视同小型、微型企业。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21</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代理服务费</w:t>
            </w:r>
          </w:p>
        </w:tc>
        <w:tc>
          <w:tcPr>
            <w:tcW w:w="7583" w:type="dxa"/>
            <w:vAlign w:val="center"/>
          </w:tcPr>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1、本项目代理服务费以中标金额为计算基础，按【2002】1980号文规定</w:t>
            </w:r>
            <w:r>
              <w:rPr>
                <w:rFonts w:hint="eastAsia" w:ascii="Times New Roman"/>
                <w:snapToGrid w:val="0"/>
                <w:color w:val="auto"/>
                <w:sz w:val="24"/>
                <w:highlight w:val="none"/>
              </w:rPr>
              <w:t>的10%</w:t>
            </w:r>
            <w:r>
              <w:rPr>
                <w:rFonts w:hint="eastAsia" w:ascii="Times New Roman"/>
                <w:snapToGrid w:val="0"/>
                <w:color w:val="auto"/>
                <w:sz w:val="24"/>
                <w:highlight w:val="none"/>
                <w:lang w:val="en-US" w:eastAsia="zh-CN"/>
              </w:rPr>
              <w:t>*2</w:t>
            </w:r>
            <w:bookmarkStart w:id="33" w:name="_GoBack"/>
            <w:bookmarkEnd w:id="33"/>
            <w:r>
              <w:rPr>
                <w:rFonts w:ascii="Times New Roman"/>
                <w:snapToGrid w:val="0"/>
                <w:color w:val="auto"/>
                <w:sz w:val="24"/>
                <w:highlight w:val="none"/>
              </w:rPr>
              <w:t>向中标供应商收取。部分费率摘录如下：</w:t>
            </w:r>
          </w:p>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中标金额</w:t>
            </w:r>
            <w:r>
              <w:rPr>
                <w:rFonts w:ascii="Times New Roman"/>
                <w:snapToGrid w:val="0"/>
                <w:color w:val="auto"/>
                <w:sz w:val="24"/>
                <w:highlight w:val="none"/>
              </w:rPr>
              <w:tab/>
            </w:r>
            <w:r>
              <w:rPr>
                <w:rFonts w:ascii="Times New Roman"/>
                <w:snapToGrid w:val="0"/>
                <w:color w:val="auto"/>
                <w:sz w:val="24"/>
                <w:highlight w:val="none"/>
              </w:rPr>
              <w:t>费率</w:t>
            </w:r>
          </w:p>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100万元以下部分</w:t>
            </w:r>
            <w:r>
              <w:rPr>
                <w:rFonts w:ascii="Times New Roman"/>
                <w:snapToGrid w:val="0"/>
                <w:color w:val="auto"/>
                <w:sz w:val="24"/>
                <w:highlight w:val="none"/>
              </w:rPr>
              <w:tab/>
            </w:r>
            <w:r>
              <w:rPr>
                <w:rFonts w:ascii="Times New Roman"/>
                <w:snapToGrid w:val="0"/>
                <w:color w:val="auto"/>
                <w:sz w:val="24"/>
                <w:highlight w:val="none"/>
              </w:rPr>
              <w:t>1.5%</w:t>
            </w:r>
          </w:p>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100-500万元部分</w:t>
            </w:r>
            <w:r>
              <w:rPr>
                <w:rFonts w:ascii="Times New Roman"/>
                <w:snapToGrid w:val="0"/>
                <w:color w:val="auto"/>
                <w:sz w:val="24"/>
                <w:highlight w:val="none"/>
              </w:rPr>
              <w:tab/>
            </w:r>
            <w:r>
              <w:rPr>
                <w:rFonts w:ascii="Times New Roman"/>
                <w:snapToGrid w:val="0"/>
                <w:color w:val="auto"/>
                <w:sz w:val="24"/>
                <w:highlight w:val="none"/>
              </w:rPr>
              <w:t>1.1%</w:t>
            </w:r>
          </w:p>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2、代理服务费支付：</w:t>
            </w:r>
          </w:p>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①代理服务费缴纳形式：汇票/支票/电汇/现金</w:t>
            </w:r>
          </w:p>
          <w:p>
            <w:pPr>
              <w:pStyle w:val="22"/>
              <w:overflowPunct w:val="0"/>
              <w:topLinePunct/>
              <w:adjustRightInd w:val="0"/>
              <w:snapToGrid w:val="0"/>
              <w:spacing w:before="0" w:line="360" w:lineRule="auto"/>
              <w:ind w:right="48" w:rightChars="22" w:firstLine="511" w:firstLineChars="213"/>
              <w:jc w:val="left"/>
              <w:rPr>
                <w:rFonts w:ascii="Times New Roman"/>
                <w:snapToGrid w:val="0"/>
                <w:color w:val="auto"/>
                <w:sz w:val="24"/>
                <w:highlight w:val="none"/>
              </w:rPr>
            </w:pPr>
            <w:r>
              <w:rPr>
                <w:rFonts w:ascii="Times New Roman"/>
                <w:snapToGrid w:val="0"/>
                <w:color w:val="auto"/>
                <w:sz w:val="24"/>
                <w:highlight w:val="none"/>
              </w:rPr>
              <w:t>②代理服务费汇入以下账户：</w:t>
            </w:r>
          </w:p>
          <w:p>
            <w:pPr>
              <w:pStyle w:val="22"/>
              <w:tabs>
                <w:tab w:val="left" w:pos="587"/>
              </w:tabs>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snapToGrid w:val="0"/>
                <w:color w:val="auto"/>
                <w:sz w:val="24"/>
                <w:highlight w:val="none"/>
              </w:rPr>
              <w:t>收款单位（户名）：</w:t>
            </w:r>
            <w:r>
              <w:rPr>
                <w:rFonts w:hint="eastAsia"/>
                <w:snapToGrid w:val="0"/>
                <w:color w:val="auto"/>
                <w:sz w:val="24"/>
                <w:highlight w:val="none"/>
              </w:rPr>
              <w:t>浙江建友工程咨询有限公司</w:t>
            </w:r>
          </w:p>
          <w:p>
            <w:pPr>
              <w:pStyle w:val="22"/>
              <w:tabs>
                <w:tab w:val="left" w:pos="587"/>
              </w:tabs>
              <w:overflowPunct w:val="0"/>
              <w:topLinePunct/>
              <w:adjustRightInd w:val="0"/>
              <w:snapToGrid w:val="0"/>
              <w:spacing w:before="0" w:line="360" w:lineRule="auto"/>
              <w:ind w:right="48" w:rightChars="22" w:firstLine="511" w:firstLineChars="213"/>
              <w:jc w:val="left"/>
              <w:rPr>
                <w:snapToGrid w:val="0"/>
                <w:color w:val="auto"/>
                <w:sz w:val="24"/>
                <w:highlight w:val="none"/>
                <w:lang w:val="en-US"/>
              </w:rPr>
            </w:pPr>
            <w:r>
              <w:rPr>
                <w:rFonts w:hint="eastAsia"/>
                <w:snapToGrid w:val="0"/>
                <w:color w:val="auto"/>
                <w:sz w:val="24"/>
                <w:highlight w:val="none"/>
              </w:rPr>
              <w:t>税号：</w:t>
            </w:r>
            <w:r>
              <w:rPr>
                <w:rFonts w:hint="eastAsia"/>
                <w:snapToGrid w:val="0"/>
                <w:color w:val="auto"/>
                <w:sz w:val="24"/>
                <w:highlight w:val="none"/>
                <w:lang w:val="en-US"/>
              </w:rPr>
              <w:t>91330106253914417W</w:t>
            </w:r>
          </w:p>
          <w:p>
            <w:pPr>
              <w:pStyle w:val="22"/>
              <w:tabs>
                <w:tab w:val="left" w:pos="587"/>
              </w:tabs>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snapToGrid w:val="0"/>
                <w:color w:val="auto"/>
                <w:sz w:val="24"/>
                <w:highlight w:val="none"/>
              </w:rPr>
              <w:t>开</w:t>
            </w:r>
            <w:r>
              <w:rPr>
                <w:snapToGrid w:val="0"/>
                <w:color w:val="auto"/>
                <w:sz w:val="24"/>
                <w:highlight w:val="none"/>
              </w:rPr>
              <w:tab/>
            </w:r>
            <w:r>
              <w:rPr>
                <w:snapToGrid w:val="0"/>
                <w:color w:val="auto"/>
                <w:sz w:val="24"/>
                <w:highlight w:val="none"/>
              </w:rPr>
              <w:t>户：</w:t>
            </w:r>
            <w:r>
              <w:rPr>
                <w:rFonts w:hint="eastAsia"/>
                <w:snapToGrid w:val="0"/>
                <w:color w:val="auto"/>
                <w:sz w:val="24"/>
                <w:highlight w:val="none"/>
              </w:rPr>
              <w:t>杭州联合农村商业银行股份有限公司三墩支行</w:t>
            </w:r>
          </w:p>
          <w:p>
            <w:pPr>
              <w:pStyle w:val="22"/>
              <w:tabs>
                <w:tab w:val="left" w:pos="587"/>
              </w:tabs>
              <w:overflowPunct w:val="0"/>
              <w:topLinePunct/>
              <w:adjustRightInd w:val="0"/>
              <w:snapToGrid w:val="0"/>
              <w:spacing w:before="0" w:line="360" w:lineRule="auto"/>
              <w:ind w:right="48" w:rightChars="22" w:firstLine="511" w:firstLineChars="213"/>
              <w:jc w:val="left"/>
              <w:rPr>
                <w:snapToGrid w:val="0"/>
                <w:color w:val="auto"/>
                <w:sz w:val="24"/>
                <w:highlight w:val="none"/>
                <w:lang w:val="en-US"/>
              </w:rPr>
            </w:pPr>
            <w:r>
              <w:rPr>
                <w:snapToGrid w:val="0"/>
                <w:color w:val="auto"/>
                <w:sz w:val="24"/>
                <w:highlight w:val="none"/>
              </w:rPr>
              <w:t>账</w:t>
            </w:r>
            <w:r>
              <w:rPr>
                <w:snapToGrid w:val="0"/>
                <w:color w:val="auto"/>
                <w:sz w:val="24"/>
                <w:highlight w:val="none"/>
              </w:rPr>
              <w:tab/>
            </w:r>
            <w:r>
              <w:rPr>
                <w:snapToGrid w:val="0"/>
                <w:color w:val="auto"/>
                <w:sz w:val="24"/>
                <w:highlight w:val="none"/>
              </w:rPr>
              <w:t>号：</w:t>
            </w:r>
            <w:r>
              <w:rPr>
                <w:rFonts w:hint="eastAsia"/>
                <w:snapToGrid w:val="0"/>
                <w:color w:val="auto"/>
                <w:sz w:val="24"/>
                <w:highlight w:val="none"/>
                <w:lang w:val="en-US"/>
              </w:rPr>
              <w:t>201000137299579</w:t>
            </w:r>
          </w:p>
          <w:p>
            <w:pPr>
              <w:pStyle w:val="22"/>
              <w:overflowPunct w:val="0"/>
              <w:topLinePunct/>
              <w:adjustRightInd w:val="0"/>
              <w:snapToGrid w:val="0"/>
              <w:spacing w:before="0" w:line="360" w:lineRule="auto"/>
              <w:ind w:right="48" w:rightChars="22" w:firstLine="513" w:firstLineChars="213"/>
              <w:jc w:val="left"/>
              <w:rPr>
                <w:rFonts w:ascii="Times New Roman"/>
                <w:snapToGrid w:val="0"/>
                <w:color w:val="auto"/>
                <w:sz w:val="24"/>
                <w:highlight w:val="none"/>
              </w:rPr>
            </w:pPr>
            <w:r>
              <w:rPr>
                <w:b/>
                <w:snapToGrid w:val="0"/>
                <w:color w:val="auto"/>
                <w:sz w:val="24"/>
                <w:highlight w:val="none"/>
              </w:rPr>
              <w:t>3、增值税发票开票资料：单位名称、税号（统一社会信用代码）、开户行名称、账号、地址及联系电话。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62"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22</w:t>
            </w:r>
          </w:p>
        </w:tc>
        <w:tc>
          <w:tcPr>
            <w:tcW w:w="1649" w:type="dxa"/>
            <w:vAlign w:val="center"/>
          </w:tcPr>
          <w:p>
            <w:pPr>
              <w:pStyle w:val="22"/>
              <w:tabs>
                <w:tab w:val="left" w:pos="490"/>
              </w:tabs>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解释权</w:t>
            </w:r>
          </w:p>
        </w:tc>
        <w:tc>
          <w:tcPr>
            <w:tcW w:w="7583" w:type="dxa"/>
          </w:tcPr>
          <w:p>
            <w:pPr>
              <w:pStyle w:val="22"/>
              <w:overflowPunct w:val="0"/>
              <w:topLinePunct/>
              <w:adjustRightInd w:val="0"/>
              <w:snapToGrid w:val="0"/>
              <w:spacing w:before="0" w:line="360" w:lineRule="auto"/>
              <w:ind w:right="48" w:rightChars="22" w:firstLine="511" w:firstLineChars="213"/>
              <w:jc w:val="left"/>
              <w:rPr>
                <w:snapToGrid w:val="0"/>
                <w:color w:val="auto"/>
                <w:sz w:val="24"/>
                <w:highlight w:val="none"/>
              </w:rPr>
            </w:pPr>
            <w:r>
              <w:rPr>
                <w:snapToGrid w:val="0"/>
                <w:color w:val="auto"/>
                <w:sz w:val="24"/>
                <w:highlight w:val="none"/>
              </w:rPr>
              <w:t>本招标文件的解释权属于采购人和采购代理机构。</w:t>
            </w:r>
          </w:p>
        </w:tc>
      </w:tr>
    </w:tbl>
    <w:p>
      <w:pPr>
        <w:overflowPunct w:val="0"/>
        <w:topLinePunct/>
        <w:adjustRightInd w:val="0"/>
        <w:snapToGrid w:val="0"/>
        <w:spacing w:line="360" w:lineRule="auto"/>
        <w:ind w:right="48" w:rightChars="22" w:firstLine="511" w:firstLineChars="213"/>
        <w:rPr>
          <w:snapToGrid w:val="0"/>
          <w:color w:val="auto"/>
          <w:sz w:val="24"/>
          <w:highlight w:val="none"/>
        </w:rPr>
        <w:sectPr>
          <w:pgSz w:w="11910" w:h="16840"/>
          <w:pgMar w:top="1400" w:right="1060" w:bottom="1360" w:left="1120" w:header="880" w:footer="1128" w:gutter="0"/>
          <w:cols w:space="720" w:num="1"/>
        </w:sectPr>
      </w:pPr>
    </w:p>
    <w:p>
      <w:pPr>
        <w:pStyle w:val="6"/>
        <w:overflowPunct w:val="0"/>
        <w:topLinePunct/>
        <w:adjustRightInd w:val="0"/>
        <w:snapToGrid w:val="0"/>
        <w:spacing w:line="360" w:lineRule="auto"/>
        <w:ind w:right="48" w:rightChars="22" w:firstLine="191" w:firstLineChars="213"/>
        <w:rPr>
          <w:rFonts w:ascii="Times New Roman"/>
          <w:snapToGrid w:val="0"/>
          <w:color w:val="auto"/>
          <w:sz w:val="9"/>
          <w:highlight w:val="none"/>
        </w:rPr>
      </w:pPr>
    </w:p>
    <w:p>
      <w:pPr>
        <w:tabs>
          <w:tab w:val="left" w:pos="2121"/>
        </w:tabs>
        <w:overflowPunct w:val="0"/>
        <w:topLinePunct/>
        <w:adjustRightInd w:val="0"/>
        <w:snapToGrid w:val="0"/>
        <w:spacing w:line="360" w:lineRule="auto"/>
        <w:ind w:right="48" w:rightChars="22" w:firstLine="513" w:firstLineChars="213"/>
        <w:rPr>
          <w:b/>
          <w:snapToGrid w:val="0"/>
          <w:color w:val="auto"/>
          <w:sz w:val="24"/>
          <w:highlight w:val="none"/>
        </w:rPr>
      </w:pPr>
      <w:bookmarkStart w:id="3" w:name="_bookmark3"/>
      <w:bookmarkEnd w:id="3"/>
      <w:r>
        <w:rPr>
          <w:b/>
          <w:snapToGrid w:val="0"/>
          <w:color w:val="auto"/>
          <w:sz w:val="24"/>
          <w:highlight w:val="none"/>
        </w:rPr>
        <w:t>一、总</w:t>
      </w:r>
      <w:r>
        <w:rPr>
          <w:b/>
          <w:snapToGrid w:val="0"/>
          <w:color w:val="auto"/>
          <w:sz w:val="24"/>
          <w:highlight w:val="none"/>
        </w:rPr>
        <w:tab/>
      </w:r>
      <w:r>
        <w:rPr>
          <w:b/>
          <w:snapToGrid w:val="0"/>
          <w:color w:val="auto"/>
          <w:sz w:val="24"/>
          <w:highlight w:val="none"/>
        </w:rPr>
        <w:t>则</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（一）适用范围</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本招标文件适用于本次采购项目的招标、投标、评标、定标、验收、合同履约、付款等行为（法律、法规另有规定的，从其规定）。</w:t>
      </w:r>
    </w:p>
    <w:p>
      <w:pPr>
        <w:numPr>
          <w:ilvl w:val="0"/>
          <w:numId w:val="4"/>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定义                                         </w:t>
      </w:r>
    </w:p>
    <w:p>
      <w:pPr>
        <w:pStyle w:val="21"/>
        <w:overflowPunct w:val="0"/>
        <w:topLinePunct/>
        <w:adjustRightInd w:val="0"/>
        <w:snapToGrid w:val="0"/>
        <w:spacing w:line="360" w:lineRule="auto"/>
        <w:ind w:left="0" w:firstLine="468" w:firstLineChars="213"/>
        <w:rPr>
          <w:snapToGrid w:val="0"/>
          <w:color w:val="auto"/>
          <w:highlight w:val="none"/>
        </w:rPr>
      </w:pPr>
      <w:r>
        <w:rPr>
          <w:snapToGrid w:val="0"/>
          <w:color w:val="auto"/>
          <w:highlight w:val="none"/>
        </w:rPr>
        <w:t>1.招标采购单位：系指组织本次招标的代理机构和采购人。</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rFonts w:hint="eastAsia"/>
          <w:snapToGrid w:val="0"/>
          <w:color w:val="auto"/>
          <w:sz w:val="24"/>
          <w:szCs w:val="24"/>
          <w:highlight w:val="none"/>
          <w:lang w:val="en-US"/>
        </w:rPr>
        <w:t>2.</w:t>
      </w:r>
      <w:r>
        <w:rPr>
          <w:snapToGrid w:val="0"/>
          <w:color w:val="auto"/>
          <w:sz w:val="24"/>
          <w:szCs w:val="24"/>
          <w:highlight w:val="none"/>
        </w:rPr>
        <w:t>投标人：系指购买了招标文件并向招标采购单位提交投标文件的单位或个人，也称作供应商。</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rFonts w:hint="eastAsia"/>
          <w:snapToGrid w:val="0"/>
          <w:color w:val="auto"/>
          <w:sz w:val="24"/>
          <w:szCs w:val="24"/>
          <w:highlight w:val="none"/>
          <w:lang w:val="en-US"/>
        </w:rPr>
        <w:t>3.</w:t>
      </w:r>
      <w:r>
        <w:rPr>
          <w:snapToGrid w:val="0"/>
          <w:color w:val="auto"/>
          <w:sz w:val="24"/>
          <w:szCs w:val="24"/>
          <w:highlight w:val="none"/>
        </w:rPr>
        <w:t>投标人代表：是指参加本项目投标活动的供应商法定代表人或法定代表人授权代表。</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rFonts w:hint="eastAsia"/>
          <w:snapToGrid w:val="0"/>
          <w:color w:val="auto"/>
          <w:sz w:val="24"/>
          <w:szCs w:val="24"/>
          <w:highlight w:val="none"/>
          <w:lang w:val="en-US"/>
        </w:rPr>
        <w:t>4.</w:t>
      </w:r>
      <w:r>
        <w:rPr>
          <w:snapToGrid w:val="0"/>
          <w:color w:val="auto"/>
          <w:sz w:val="24"/>
          <w:szCs w:val="24"/>
          <w:highlight w:val="none"/>
        </w:rPr>
        <w:t>联合体：是指两个以上供应商组成联合体，以一个供应商的身份参加投标。</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5.甲方：是指合同签订的一方，一般与采购人、招标人、用户相同。</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6.乙方：是指合同签订的另一方，与中标人相同。</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7.“产品”系指供方按招标文件规定，须向采购人提供的一切设备、保险、税金、备品备件、工具、手册及其它有关技术资料和材料。</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8.“服务”系指招标文件规定投标人须承担的安装、调试、技术协助、校准、培训、技术指导以及其他类似的义务。</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9.“项目”系指投标人按招标文件规定向采购人提供的产品和服务。</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10.“书面形式”包括信函、传真、电报等。</w:t>
      </w:r>
    </w:p>
    <w:p>
      <w:pPr>
        <w:pStyle w:val="21"/>
        <w:overflowPunct w:val="0"/>
        <w:topLinePunct/>
        <w:adjustRightInd w:val="0"/>
        <w:snapToGrid w:val="0"/>
        <w:spacing w:line="360" w:lineRule="auto"/>
        <w:ind w:left="0" w:firstLine="511" w:firstLineChars="213"/>
        <w:rPr>
          <w:snapToGrid w:val="0"/>
          <w:color w:val="auto"/>
          <w:sz w:val="24"/>
          <w:szCs w:val="24"/>
          <w:highlight w:val="none"/>
        </w:rPr>
      </w:pPr>
      <w:r>
        <w:rPr>
          <w:snapToGrid w:val="0"/>
          <w:color w:val="auto"/>
          <w:sz w:val="24"/>
          <w:szCs w:val="24"/>
          <w:highlight w:val="none"/>
        </w:rPr>
        <w:t>11.“▲”系指实质性要求条款。</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（三）招标方式</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本次招标采用公开招标方式进行。</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（四）投标委托</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投标人代表参加开标活动时应当携带有效身份证件。如投标人代表不是法定代表人，投标文件应当提供法定代表人出具的授权委托书（正本用原件，副本用复印件，格式见第六章）。</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（五）投标费用</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不论投标结果如何，投标人均应自行承担所有与投标有关的全部费用。</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（六）联合体投标</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本项目不接受联合体参加。</w:t>
      </w:r>
    </w:p>
    <w:p>
      <w:pPr>
        <w:numPr>
          <w:ilvl w:val="0"/>
          <w:numId w:val="5"/>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转包与分包   </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1.本项目不允许转包。</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2.本项目不可以分包。</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（八）特别说明：</w:t>
      </w:r>
    </w:p>
    <w:p>
      <w:pPr>
        <w:pStyle w:val="21"/>
        <w:numPr>
          <w:ilvl w:val="0"/>
          <w:numId w:val="6"/>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招标文件中指出的工艺、材料、设备、服务等标准以及推荐、参照的品牌或型号仅起说明作用，并没有任何限制性。投标人在投标中可以选用替代标准、品牌或型号，但这些替代要实质上满足或超过招标文件的要求。</w:t>
      </w:r>
    </w:p>
    <w:p>
      <w:pPr>
        <w:pStyle w:val="21"/>
        <w:numPr>
          <w:ilvl w:val="0"/>
          <w:numId w:val="6"/>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投标人投标所使用的资格、信誉、荣誉、业绩与企业认证证书必须为该投标人所拥有。</w:t>
      </w:r>
    </w:p>
    <w:p>
      <w:pPr>
        <w:pStyle w:val="21"/>
        <w:numPr>
          <w:ilvl w:val="0"/>
          <w:numId w:val="6"/>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投标人应仔细阅读招标文件的所有内容，按照招标文件的要求提交投标文件，并对所提供的全部资料的真实性承担法律责任。</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（九）质疑和投诉</w:t>
      </w:r>
    </w:p>
    <w:p>
      <w:pPr>
        <w:pStyle w:val="21"/>
        <w:tabs>
          <w:tab w:val="left" w:pos="851"/>
        </w:tabs>
        <w:overflowPunct w:val="0"/>
        <w:topLinePunct/>
        <w:adjustRightInd w:val="0"/>
        <w:snapToGrid w:val="0"/>
        <w:spacing w:line="360" w:lineRule="auto"/>
        <w:ind w:left="0" w:right="48" w:rightChars="22" w:firstLineChars="200"/>
        <w:rPr>
          <w:snapToGrid w:val="0"/>
          <w:color w:val="auto"/>
          <w:sz w:val="24"/>
          <w:highlight w:val="none"/>
        </w:rPr>
      </w:pPr>
      <w:r>
        <w:rPr>
          <w:rFonts w:hint="eastAsia"/>
          <w:snapToGrid w:val="0"/>
          <w:color w:val="auto"/>
          <w:sz w:val="24"/>
          <w:highlight w:val="none"/>
          <w:lang w:val="en-US"/>
        </w:rPr>
        <w:t>1.</w:t>
      </w:r>
      <w:r>
        <w:rPr>
          <w:snapToGrid w:val="0"/>
          <w:color w:val="auto"/>
          <w:sz w:val="24"/>
          <w:highlight w:val="none"/>
        </w:rPr>
        <w:t>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供应商应知其权益受到损害之日，是指：</w:t>
      </w:r>
    </w:p>
    <w:p>
      <w:pPr>
        <w:pStyle w:val="21"/>
        <w:numPr>
          <w:ilvl w:val="0"/>
          <w:numId w:val="7"/>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对可以质疑的招标文件提出质疑的，为收到采购文件之日或者采购公告期限届满之日。</w:t>
      </w:r>
    </w:p>
    <w:p>
      <w:pPr>
        <w:pStyle w:val="21"/>
        <w:numPr>
          <w:ilvl w:val="0"/>
          <w:numId w:val="7"/>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对采购过程提出质疑的，为各采购程序环节结束之日。</w:t>
      </w:r>
    </w:p>
    <w:p>
      <w:pPr>
        <w:pStyle w:val="21"/>
        <w:numPr>
          <w:ilvl w:val="0"/>
          <w:numId w:val="7"/>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对中标结果提出质疑的，为成交结果公告期限届满之日。</w:t>
      </w:r>
    </w:p>
    <w:p>
      <w:pPr>
        <w:pStyle w:val="21"/>
        <w:tabs>
          <w:tab w:val="left" w:pos="1383"/>
        </w:tabs>
        <w:overflowPunct w:val="0"/>
        <w:topLinePunct/>
        <w:adjustRightInd w:val="0"/>
        <w:snapToGrid w:val="0"/>
        <w:spacing w:line="360" w:lineRule="auto"/>
        <w:ind w:left="0" w:right="48" w:rightChars="22" w:firstLineChars="200"/>
        <w:jc w:val="both"/>
        <w:rPr>
          <w:snapToGrid w:val="0"/>
          <w:color w:val="auto"/>
          <w:sz w:val="24"/>
          <w:highlight w:val="none"/>
        </w:rPr>
      </w:pPr>
      <w:r>
        <w:rPr>
          <w:rFonts w:hint="eastAsia"/>
          <w:snapToGrid w:val="0"/>
          <w:color w:val="auto"/>
          <w:sz w:val="24"/>
          <w:highlight w:val="none"/>
          <w:lang w:val="en-US"/>
        </w:rPr>
        <w:t>2.</w:t>
      </w:r>
      <w:r>
        <w:rPr>
          <w:snapToGrid w:val="0"/>
          <w:color w:val="auto"/>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overflowPunct w:val="0"/>
        <w:topLinePunct/>
        <w:adjustRightInd w:val="0"/>
        <w:snapToGrid w:val="0"/>
        <w:spacing w:line="360" w:lineRule="auto"/>
        <w:ind w:right="48" w:rightChars="22" w:firstLine="513" w:firstLineChars="213"/>
        <w:rPr>
          <w:b/>
          <w:snapToGrid w:val="0"/>
          <w:color w:val="auto"/>
          <w:sz w:val="24"/>
          <w:highlight w:val="none"/>
        </w:rPr>
      </w:pPr>
      <w:bookmarkStart w:id="4" w:name="_bookmark4"/>
      <w:bookmarkEnd w:id="4"/>
      <w:r>
        <w:rPr>
          <w:b/>
          <w:snapToGrid w:val="0"/>
          <w:color w:val="auto"/>
          <w:sz w:val="24"/>
          <w:highlight w:val="none"/>
        </w:rPr>
        <w:t>二、招标文件</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（一）招标文件的构成。本招标文件由以下部</w:t>
      </w:r>
      <w:r>
        <w:rPr>
          <w:rFonts w:hint="eastAsia"/>
          <w:b/>
          <w:snapToGrid w:val="0"/>
          <w:color w:val="auto"/>
          <w:sz w:val="24"/>
          <w:highlight w:val="none"/>
        </w:rPr>
        <w:t>分</w:t>
      </w:r>
      <w:r>
        <w:rPr>
          <w:b/>
          <w:snapToGrid w:val="0"/>
          <w:color w:val="auto"/>
          <w:sz w:val="24"/>
          <w:highlight w:val="none"/>
        </w:rPr>
        <w:t>组成：</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1.投标邀请</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2.投标人须知</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3.评标办法</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4.采购内容及需求</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5.合同主要条款</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6.投标文件格式</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7.本项目招标文件的澄清、修改内容（如有）</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（二）投标人的风险</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投标人没有按照招标文件要求提供全部资料，或者投标人没有对招标文件在各方面作出实质性响应是投标人的风险，并可能导致其投标无效。</w:t>
      </w:r>
    </w:p>
    <w:p>
      <w:pPr>
        <w:numPr>
          <w:ilvl w:val="0"/>
          <w:numId w:val="4"/>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招标文件的澄清与修改</w:t>
      </w:r>
    </w:p>
    <w:p>
      <w:pPr>
        <w:pStyle w:val="21"/>
        <w:numPr>
          <w:ilvl w:val="0"/>
          <w:numId w:val="8"/>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投标人应认真阅读本招标文件，发现其中有表述不清晰、前后矛盾等内容的，投标人可以在投标截止日</w:t>
      </w:r>
      <w:r>
        <w:rPr>
          <w:snapToGrid w:val="0"/>
          <w:color w:val="auto"/>
          <w:sz w:val="24"/>
          <w:szCs w:val="24"/>
          <w:highlight w:val="none"/>
          <w:u w:val="single"/>
        </w:rPr>
        <w:t>10</w:t>
      </w:r>
      <w:r>
        <w:rPr>
          <w:snapToGrid w:val="0"/>
          <w:color w:val="auto"/>
          <w:sz w:val="24"/>
          <w:szCs w:val="24"/>
          <w:highlight w:val="none"/>
        </w:rPr>
        <w:t>天前以书面形式要求招标采购单位澄清。招标采购单位对已发出的招标文件进行必要澄清、修改的内容可能影响投标文件编制的，应当在招标文件要求提交投标文件截止时间十五日前，在财政部门指定的政府采购信息发布媒体上发布更正公告，并以书面形式通知所有招标文件收受人。</w:t>
      </w:r>
    </w:p>
    <w:p>
      <w:pPr>
        <w:pStyle w:val="21"/>
        <w:numPr>
          <w:ilvl w:val="0"/>
          <w:numId w:val="8"/>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招标采购单位必须以书面形式答复投标人要求澄清的问题，并将不包含问题来源的答复书面通知所有购买招标文件的投标人；除书面答复以外的其他澄清方式及澄清内容均无效。</w:t>
      </w:r>
    </w:p>
    <w:p>
      <w:pPr>
        <w:pStyle w:val="21"/>
        <w:numPr>
          <w:ilvl w:val="0"/>
          <w:numId w:val="8"/>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招标文件澄清、修改的内容为招标文件的组成部分。当招标文件与招标文件的澄清、修改通知就同一内容的表述不一致时，以最后发出的书面文件为准。</w:t>
      </w:r>
    </w:p>
    <w:p>
      <w:pPr>
        <w:pStyle w:val="21"/>
        <w:numPr>
          <w:ilvl w:val="0"/>
          <w:numId w:val="8"/>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招标文件的澄清、修改都应该通过本代理机构发布。</w:t>
      </w:r>
      <w:bookmarkStart w:id="5" w:name="_bookmark5"/>
      <w:bookmarkEnd w:id="5"/>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三、投标文件的编制</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（一）投标文件的组成</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投标文件由资格证明文件、商务技术文件、报价文件三部</w:t>
      </w:r>
      <w:r>
        <w:rPr>
          <w:rFonts w:hint="eastAsia"/>
          <w:snapToGrid w:val="0"/>
          <w:color w:val="auto"/>
          <w:highlight w:val="none"/>
        </w:rPr>
        <w:t>分</w:t>
      </w:r>
      <w:r>
        <w:rPr>
          <w:snapToGrid w:val="0"/>
          <w:color w:val="auto"/>
          <w:highlight w:val="none"/>
        </w:rPr>
        <w:t>组成。</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1.资格证明文件：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（1）法人或者其他组织的营业执照等证明文件，自然人的身份证明；</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rPr>
        <w:t>2</w:t>
      </w:r>
      <w:r>
        <w:rPr>
          <w:snapToGrid w:val="0"/>
          <w:color w:val="auto"/>
          <w:highlight w:val="none"/>
        </w:rPr>
        <w:t>）财务状况报告，依法缴纳税收和社会保障资金的相关材料:提供近年的财务报告，或其基本开户银行出具的资信证明，或财政部门认可的采购专业担保机构出具的投标担保函，缴纳税收和社会保障资金的缴纳证明；</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rPr>
        <w:t>3</w:t>
      </w:r>
      <w:r>
        <w:rPr>
          <w:snapToGrid w:val="0"/>
          <w:color w:val="auto"/>
          <w:highlight w:val="none"/>
        </w:rPr>
        <w:t>）具备履行合同所必需的设备和专业技术能力的证明材料:提供相关证明（说明）材料，内容自拟，证明材料可以是供应商专业设备发票或代理证明或以往同类项目实施案例、专业技术人员信息等；</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rPr>
        <w:t>4</w:t>
      </w:r>
      <w:r>
        <w:rPr>
          <w:snapToGrid w:val="0"/>
          <w:color w:val="auto"/>
          <w:highlight w:val="none"/>
        </w:rPr>
        <w:t>）投标声明书。</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2.商务技术文件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（1）法定代表人授权委托书(格式见第六章)；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（2）中小企业的相关证明材料（如投标人和投标产品生产企业为小型或微型企业）：</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① 中小企业声明函(格式见第六章)；</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② 投标人和投标产品生产企业在国家企业信用公示系统</w:t>
      </w:r>
      <w:r>
        <w:rPr>
          <w:color w:val="auto"/>
          <w:highlight w:val="none"/>
        </w:rPr>
        <w:fldChar w:fldCharType="begin"/>
      </w:r>
      <w:r>
        <w:rPr>
          <w:color w:val="auto"/>
          <w:highlight w:val="none"/>
        </w:rPr>
        <w:instrText xml:space="preserve"> HYPERLINK "http://xwqy.gsxt.gov.cn/" \h </w:instrText>
      </w:r>
      <w:r>
        <w:rPr>
          <w:color w:val="auto"/>
          <w:highlight w:val="none"/>
        </w:rPr>
        <w:fldChar w:fldCharType="separate"/>
      </w:r>
      <w:r>
        <w:rPr>
          <w:snapToGrid w:val="0"/>
          <w:color w:val="auto"/>
          <w:highlight w:val="none"/>
        </w:rPr>
        <w:t>（http://xwqy.gsxt.gov.cn/</w:t>
      </w:r>
      <w:r>
        <w:rPr>
          <w:snapToGrid w:val="0"/>
          <w:color w:val="auto"/>
          <w:highlight w:val="none"/>
        </w:rPr>
        <w:fldChar w:fldCharType="end"/>
      </w:r>
      <w:r>
        <w:rPr>
          <w:snapToGrid w:val="0"/>
          <w:color w:val="auto"/>
          <w:highlight w:val="none"/>
        </w:rPr>
        <w:t>）被列入小微企业名录的网页打印件并加盖投标人公章；</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③ 投标人和投标产品生产企业已通过浙江政府采购网申请注册并成为正式入库供应商的网页打印件（网页打印件应当显示为小型或微型企业）并加盖投标人公章。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lang w:val="en-US"/>
        </w:rPr>
        <w:t>3</w:t>
      </w:r>
      <w:r>
        <w:rPr>
          <w:snapToGrid w:val="0"/>
          <w:color w:val="auto"/>
          <w:highlight w:val="none"/>
        </w:rPr>
        <w:t>）残疾人福利性单位声明函（如投标人为残疾人福利性单位，格式见第六章）；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lang w:val="en-US"/>
        </w:rPr>
        <w:t>4</w:t>
      </w:r>
      <w:r>
        <w:rPr>
          <w:snapToGrid w:val="0"/>
          <w:color w:val="auto"/>
          <w:highlight w:val="none"/>
        </w:rPr>
        <w:t>）监狱企业的相关证明材料（如投标人为监狱企业）：</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由省级以上监狱管理局、戒毒管理局（含新疆生产建设兵团）出具的属于监狱企业的证明文件。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lang w:val="en-US"/>
        </w:rPr>
        <w:t>5</w:t>
      </w:r>
      <w:r>
        <w:rPr>
          <w:snapToGrid w:val="0"/>
          <w:color w:val="auto"/>
          <w:highlight w:val="none"/>
        </w:rPr>
        <w:t>）节能产品的相关证明材料：</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lang w:val="en-US"/>
        </w:rPr>
        <w:t>6</w:t>
      </w:r>
      <w:r>
        <w:rPr>
          <w:snapToGrid w:val="0"/>
          <w:color w:val="auto"/>
          <w:highlight w:val="none"/>
        </w:rPr>
        <w:t>）环境标志产品的相关证明材料：</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lang w:val="en-US"/>
        </w:rPr>
        <w:t>7</w:t>
      </w:r>
      <w:r>
        <w:rPr>
          <w:snapToGrid w:val="0"/>
          <w:color w:val="auto"/>
          <w:highlight w:val="none"/>
        </w:rPr>
        <w:t>）投标人情况介绍；</w:t>
      </w:r>
    </w:p>
    <w:p>
      <w:pPr>
        <w:pStyle w:val="21"/>
        <w:tabs>
          <w:tab w:val="left" w:pos="1749"/>
        </w:tabs>
        <w:overflowPunct w:val="0"/>
        <w:topLinePunct/>
        <w:adjustRightInd w:val="0"/>
        <w:snapToGrid w:val="0"/>
        <w:spacing w:line="360" w:lineRule="auto"/>
        <w:ind w:left="0" w:right="48" w:rightChars="22" w:firstLine="468" w:firstLineChars="213"/>
        <w:rPr>
          <w:snapToGrid w:val="0"/>
          <w:color w:val="auto"/>
          <w:sz w:val="24"/>
          <w:highlight w:val="none"/>
        </w:rPr>
      </w:pPr>
      <w:r>
        <w:rPr>
          <w:snapToGrid w:val="0"/>
          <w:color w:val="auto"/>
          <w:highlight w:val="none"/>
        </w:rPr>
        <w:t>①</w:t>
      </w:r>
      <w:r>
        <w:rPr>
          <w:snapToGrid w:val="0"/>
          <w:color w:val="auto"/>
          <w:sz w:val="24"/>
          <w:highlight w:val="none"/>
        </w:rPr>
        <w:t>商务响应表（格式见第六章）；</w:t>
      </w:r>
    </w:p>
    <w:p>
      <w:pPr>
        <w:pStyle w:val="21"/>
        <w:tabs>
          <w:tab w:val="left" w:pos="1749"/>
        </w:tabs>
        <w:overflowPunct w:val="0"/>
        <w:topLinePunct/>
        <w:adjustRightInd w:val="0"/>
        <w:snapToGrid w:val="0"/>
        <w:spacing w:line="360" w:lineRule="auto"/>
        <w:ind w:left="0" w:right="48" w:rightChars="22" w:firstLine="511" w:firstLineChars="213"/>
        <w:rPr>
          <w:snapToGrid w:val="0"/>
          <w:color w:val="auto"/>
          <w:sz w:val="24"/>
          <w:szCs w:val="24"/>
          <w:highlight w:val="none"/>
        </w:rPr>
      </w:pPr>
      <w:r>
        <w:rPr>
          <w:rFonts w:hint="eastAsia"/>
          <w:snapToGrid w:val="0"/>
          <w:color w:val="auto"/>
          <w:sz w:val="24"/>
          <w:szCs w:val="24"/>
          <w:highlight w:val="none"/>
        </w:rPr>
        <w:t>②</w:t>
      </w:r>
      <w:r>
        <w:rPr>
          <w:snapToGrid w:val="0"/>
          <w:color w:val="auto"/>
          <w:sz w:val="24"/>
          <w:szCs w:val="24"/>
          <w:highlight w:val="none"/>
        </w:rPr>
        <w:t>技术响应表（格式见第六章）；</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w:t>
      </w:r>
      <w:r>
        <w:rPr>
          <w:rFonts w:hint="eastAsia"/>
          <w:snapToGrid w:val="0"/>
          <w:color w:val="auto"/>
          <w:highlight w:val="none"/>
        </w:rPr>
        <w:t>8</w:t>
      </w:r>
      <w:r>
        <w:rPr>
          <w:snapToGrid w:val="0"/>
          <w:color w:val="auto"/>
          <w:highlight w:val="none"/>
        </w:rPr>
        <w:t>）投标人内部管理制度，是否具有生产、保管、发货等规章制度和保障措施；</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w:t>
      </w:r>
      <w:r>
        <w:rPr>
          <w:rFonts w:hint="eastAsia"/>
          <w:snapToGrid w:val="0"/>
          <w:color w:val="auto"/>
          <w:highlight w:val="none"/>
        </w:rPr>
        <w:t>9</w:t>
      </w:r>
      <w:r>
        <w:rPr>
          <w:snapToGrid w:val="0"/>
          <w:color w:val="auto"/>
          <w:highlight w:val="none"/>
        </w:rPr>
        <w:t>）投标人所供的产品主要材质、尺寸、质量等详细描述，提供每一种响应产品的效果图或照片。</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w:t>
      </w:r>
      <w:r>
        <w:rPr>
          <w:rFonts w:hint="eastAsia"/>
          <w:snapToGrid w:val="0"/>
          <w:color w:val="auto"/>
          <w:highlight w:val="none"/>
        </w:rPr>
        <w:t>10</w:t>
      </w:r>
      <w:r>
        <w:rPr>
          <w:snapToGrid w:val="0"/>
          <w:color w:val="auto"/>
          <w:highlight w:val="none"/>
        </w:rPr>
        <w:t>）产品及原材料等相关检测报告或鉴定文件（提供原产地出厂合格证明、检测报告、发票（应注明批次和货号）。</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w:t>
      </w:r>
      <w:r>
        <w:rPr>
          <w:rFonts w:hint="eastAsia"/>
          <w:snapToGrid w:val="0"/>
          <w:color w:val="auto"/>
          <w:highlight w:val="none"/>
        </w:rPr>
        <w:t>11</w:t>
      </w:r>
      <w:r>
        <w:rPr>
          <w:snapToGrid w:val="0"/>
          <w:color w:val="auto"/>
          <w:highlight w:val="none"/>
        </w:rPr>
        <w:t>）供货的总体方案、分批次供货方案、服务的</w:t>
      </w:r>
      <w:r>
        <w:rPr>
          <w:rFonts w:hint="eastAsia"/>
          <w:snapToGrid w:val="0"/>
          <w:color w:val="auto"/>
          <w:highlight w:val="none"/>
          <w:lang w:eastAsia="zh-CN"/>
        </w:rPr>
        <w:t>应急性</w:t>
      </w:r>
      <w:r>
        <w:rPr>
          <w:snapToGrid w:val="0"/>
          <w:color w:val="auto"/>
          <w:highlight w:val="none"/>
        </w:rPr>
        <w:t>等保证措施或承诺；针对招标人按需分批次供货的要求，拟投入的配送人员以及车辆设备情况；</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w:t>
      </w:r>
      <w:r>
        <w:rPr>
          <w:rFonts w:hint="eastAsia"/>
          <w:snapToGrid w:val="0"/>
          <w:color w:val="auto"/>
          <w:highlight w:val="none"/>
        </w:rPr>
        <w:t>12</w:t>
      </w:r>
      <w:r>
        <w:rPr>
          <w:snapToGrid w:val="0"/>
          <w:color w:val="auto"/>
          <w:highlight w:val="none"/>
        </w:rPr>
        <w:t>）售后服务计划、质量保证承诺、售后服务承诺详述等。投标人应以书面形式完整准确地表述供应商的标准售后服务承诺（范围、标准及期限等）、可能增加的服务承诺等，并明示服务承诺可能涉及的前提设定和费用，否则将被认为是无条件和免费的。</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w:t>
      </w:r>
      <w:r>
        <w:rPr>
          <w:rFonts w:hint="eastAsia"/>
          <w:snapToGrid w:val="0"/>
          <w:color w:val="auto"/>
          <w:highlight w:val="none"/>
        </w:rPr>
        <w:t>13</w:t>
      </w:r>
      <w:r>
        <w:rPr>
          <w:snapToGrid w:val="0"/>
          <w:color w:val="auto"/>
          <w:highlight w:val="none"/>
        </w:rPr>
        <w:t>）项目实施人员一览表（包括人员数量、工作经验、相关职业资格证书）；</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（1</w:t>
      </w:r>
      <w:r>
        <w:rPr>
          <w:rFonts w:hint="eastAsia"/>
          <w:snapToGrid w:val="0"/>
          <w:color w:val="auto"/>
          <w:highlight w:val="none"/>
        </w:rPr>
        <w:t>4</w:t>
      </w:r>
      <w:r>
        <w:rPr>
          <w:snapToGrid w:val="0"/>
          <w:color w:val="auto"/>
          <w:highlight w:val="none"/>
        </w:rPr>
        <w:t>）产品质量保证措施及产品的质量保证承诺；</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（1</w:t>
      </w:r>
      <w:r>
        <w:rPr>
          <w:rFonts w:hint="eastAsia"/>
          <w:snapToGrid w:val="0"/>
          <w:color w:val="auto"/>
          <w:highlight w:val="none"/>
        </w:rPr>
        <w:t>5</w:t>
      </w:r>
      <w:r>
        <w:rPr>
          <w:snapToGrid w:val="0"/>
          <w:color w:val="auto"/>
          <w:highlight w:val="none"/>
        </w:rPr>
        <w:t>）投标人同类项目业绩清单；</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（1</w:t>
      </w:r>
      <w:r>
        <w:rPr>
          <w:rFonts w:hint="eastAsia"/>
          <w:snapToGrid w:val="0"/>
          <w:color w:val="auto"/>
          <w:highlight w:val="none"/>
        </w:rPr>
        <w:t>6</w:t>
      </w:r>
      <w:r>
        <w:rPr>
          <w:snapToGrid w:val="0"/>
          <w:color w:val="auto"/>
          <w:highlight w:val="none"/>
        </w:rPr>
        <w:t>）与评审、评分有关的其他技术资料。</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3.报价文件：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rPr>
        <w:t>1</w:t>
      </w:r>
      <w:r>
        <w:rPr>
          <w:snapToGrid w:val="0"/>
          <w:color w:val="auto"/>
          <w:highlight w:val="none"/>
        </w:rPr>
        <w:t>）投标函（格式见第六章）；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rPr>
        <w:t>2</w:t>
      </w:r>
      <w:r>
        <w:rPr>
          <w:snapToGrid w:val="0"/>
          <w:color w:val="auto"/>
          <w:highlight w:val="none"/>
        </w:rPr>
        <w:t>）开标一览表（格式见第六章）；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w:t>
      </w:r>
      <w:r>
        <w:rPr>
          <w:rFonts w:hint="eastAsia"/>
          <w:snapToGrid w:val="0"/>
          <w:color w:val="auto"/>
          <w:highlight w:val="none"/>
        </w:rPr>
        <w:t>3</w:t>
      </w:r>
      <w:r>
        <w:rPr>
          <w:snapToGrid w:val="0"/>
          <w:color w:val="auto"/>
          <w:highlight w:val="none"/>
        </w:rPr>
        <w:t>）投标报价明细表（格式见第六章）；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（4）政府采购政策情况表(格式见第六章)；</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（5）投标人针对报价需要说明的其他文件和说明；</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（6）代理服务费支付承诺书。</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（二）投标文件的语言及计量                                      </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1</w:t>
      </w:r>
      <w:r>
        <w:rPr>
          <w:rFonts w:hint="eastAsia"/>
          <w:snapToGrid w:val="0"/>
          <w:color w:val="auto"/>
          <w:sz w:val="24"/>
          <w:highlight w:val="none"/>
        </w:rPr>
        <w:t>、</w:t>
      </w:r>
      <w:r>
        <w:rPr>
          <w:snapToGrid w:val="0"/>
          <w:color w:val="auto"/>
          <w:sz w:val="24"/>
          <w:highlight w:val="none"/>
        </w:rPr>
        <w:t>投标文件以及投标方与招标方就有关投标事宜的所有来往函电，均应以中文汉语书写。除签名、盖章、专用名称等特殊情形外，以中文汉语以外的文字表述的投标文件视同未提供。</w:t>
      </w:r>
    </w:p>
    <w:p>
      <w:pPr>
        <w:overflowPunct w:val="0"/>
        <w:topLinePunct/>
        <w:adjustRightInd w:val="0"/>
        <w:snapToGrid w:val="0"/>
        <w:spacing w:line="360" w:lineRule="auto"/>
        <w:ind w:right="48" w:rightChars="22" w:firstLine="511" w:firstLineChars="213"/>
        <w:rPr>
          <w:snapToGrid w:val="0"/>
          <w:color w:val="auto"/>
          <w:sz w:val="24"/>
          <w:highlight w:val="none"/>
        </w:rPr>
      </w:pPr>
      <w:r>
        <w:rPr>
          <w:rFonts w:hint="eastAsia"/>
          <w:snapToGrid w:val="0"/>
          <w:color w:val="auto"/>
          <w:sz w:val="24"/>
          <w:highlight w:val="none"/>
        </w:rPr>
        <w:t>2、</w:t>
      </w:r>
      <w:r>
        <w:rPr>
          <w:snapToGrid w:val="0"/>
          <w:color w:val="auto"/>
          <w:sz w:val="24"/>
          <w:highlight w:val="none"/>
        </w:rPr>
        <w:t>投标计量单位，招标文件已有明确规定的，使用招标文件规定的计量单位； 招标文件没有规定的，应采用中华人民共和国法定计量单位（货币单位：人民币元），否则视同未响应。</w:t>
      </w:r>
    </w:p>
    <w:p>
      <w:pPr>
        <w:numPr>
          <w:ilvl w:val="0"/>
          <w:numId w:val="4"/>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投标报价                          </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1.投标报价应按招标文件中相关附表格式填写。</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2.投标报价具体详见投标人须知前附表。</w:t>
      </w:r>
    </w:p>
    <w:p>
      <w:pPr>
        <w:overflowPunct w:val="0"/>
        <w:topLinePunct/>
        <w:adjustRightInd w:val="0"/>
        <w:snapToGrid w:val="0"/>
        <w:spacing w:line="360" w:lineRule="auto"/>
        <w:ind w:right="48" w:rightChars="22" w:firstLine="511" w:firstLineChars="213"/>
        <w:rPr>
          <w:snapToGrid w:val="0"/>
          <w:color w:val="auto"/>
          <w:sz w:val="24"/>
          <w:highlight w:val="none"/>
        </w:rPr>
      </w:pPr>
      <w:r>
        <w:rPr>
          <w:rFonts w:hint="eastAsia"/>
          <w:snapToGrid w:val="0"/>
          <w:color w:val="auto"/>
          <w:sz w:val="24"/>
          <w:highlight w:val="none"/>
          <w:lang w:val="en-US"/>
        </w:rPr>
        <w:t>3.</w:t>
      </w:r>
      <w:r>
        <w:rPr>
          <w:snapToGrid w:val="0"/>
          <w:color w:val="auto"/>
          <w:sz w:val="24"/>
          <w:highlight w:val="none"/>
        </w:rPr>
        <w:t>投标文件只允许有一个报价，有选择或有条件的报价将不予接受，其投标无效。</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（四）投标文件的有效期</w:t>
      </w:r>
    </w:p>
    <w:p>
      <w:pPr>
        <w:pStyle w:val="21"/>
        <w:numPr>
          <w:ilvl w:val="0"/>
          <w:numId w:val="9"/>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自投标截止日起90 天投标文件应保持有效。有效期不足的投标文件将被视为无效。</w:t>
      </w:r>
    </w:p>
    <w:p>
      <w:pPr>
        <w:pStyle w:val="21"/>
        <w:numPr>
          <w:ilvl w:val="0"/>
          <w:numId w:val="9"/>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在特殊情况下，招标人可与投标人协商延长投标书的有效期，这种要求和答复均以书面形式进行。</w:t>
      </w:r>
    </w:p>
    <w:p>
      <w:pPr>
        <w:pStyle w:val="21"/>
        <w:numPr>
          <w:ilvl w:val="0"/>
          <w:numId w:val="9"/>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投标人可拒绝接受延期要求。同意延长有效期的，投标人不能修改其投标文件。</w:t>
      </w:r>
    </w:p>
    <w:p>
      <w:pPr>
        <w:pStyle w:val="21"/>
        <w:numPr>
          <w:ilvl w:val="0"/>
          <w:numId w:val="9"/>
        </w:numPr>
        <w:tabs>
          <w:tab w:val="left" w:pos="851"/>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中标人的投标文件自开标之日起至合同履行完毕止均应保持有效。</w:t>
      </w:r>
    </w:p>
    <w:p>
      <w:pPr>
        <w:numPr>
          <w:ilvl w:val="0"/>
          <w:numId w:val="4"/>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投标文件的装订、签署和份数                              </w:t>
      </w:r>
    </w:p>
    <w:p>
      <w:pPr>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sz w:val="24"/>
          <w:highlight w:val="none"/>
        </w:rPr>
        <w:t>1.投标人应按本招标文件规定的格式和顺序编制、装订投标文件并标注页</w:t>
      </w:r>
      <w:r>
        <w:rPr>
          <w:snapToGrid w:val="0"/>
          <w:color w:val="auto"/>
          <w:highlight w:val="none"/>
        </w:rPr>
        <w:t>码，投标文件内容不完整、编排混乱导致投标文件被误读、漏读或者查找不到相关内容的，是投标人的责任。</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2.投标人应按资格证明文件正本 1 份</w:t>
      </w:r>
      <w:r>
        <w:rPr>
          <w:rFonts w:hint="eastAsia"/>
          <w:snapToGrid w:val="0"/>
          <w:color w:val="auto"/>
          <w:sz w:val="24"/>
          <w:highlight w:val="none"/>
        </w:rPr>
        <w:t>，</w:t>
      </w:r>
      <w:r>
        <w:rPr>
          <w:snapToGrid w:val="0"/>
          <w:color w:val="auto"/>
          <w:sz w:val="24"/>
          <w:highlight w:val="none"/>
        </w:rPr>
        <w:t>商务技术文件、报价文件分别编制并单独装订成册。正本各 1 份，副本各 4 份。投标文件的封面应注明“正本”、“副本”字样。采用活页装订的投标文件将被拒绝，开标时由现场工作人员退还投标人代表。</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3.投标文件的正本需打印或用不褪色的墨水填写，副本为正本的复印件</w:t>
      </w:r>
      <w:r>
        <w:rPr>
          <w:rFonts w:hint="eastAsia"/>
          <w:snapToGrid w:val="0"/>
          <w:color w:val="auto"/>
          <w:sz w:val="24"/>
          <w:highlight w:val="none"/>
        </w:rPr>
        <w:t>，正、副本不一致时以正本为准</w:t>
      </w:r>
      <w:r>
        <w:rPr>
          <w:snapToGrid w:val="0"/>
          <w:color w:val="auto"/>
          <w:sz w:val="24"/>
          <w:highlight w:val="none"/>
        </w:rPr>
        <w:t>。</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4.投标文件须由投标人在规定位置盖章并由法定代表人或法定代表人的授权委托人签署，投标人应写全称。</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5.投标文件不得涂改，若有修改错漏处，须加盖单位公章或者法定代表人或授权委托人签字或盖章。投标文件因字迹潦草或表达不清所引起的后果由投标人负责。</w:t>
      </w:r>
    </w:p>
    <w:p>
      <w:pPr>
        <w:numPr>
          <w:ilvl w:val="0"/>
          <w:numId w:val="4"/>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投标文件的包装、密封、修改和撤回 </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1.投标人应按资格证明文件、商务技术文件、报价文件三部分分别包装。</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2.投标文件的包装封面上应注明投标人名称、投标人地址、投标文件名称（资格证明文件、商务技术文件、报价文件）、投标项目名称、项目编号及“在 年  月日 时 分之前不得启封”字样，并加盖投标人公章。</w:t>
      </w:r>
    </w:p>
    <w:p>
      <w:pPr>
        <w:overflowPunct w:val="0"/>
        <w:topLinePunct/>
        <w:adjustRightInd w:val="0"/>
        <w:snapToGrid w:val="0"/>
        <w:spacing w:line="360" w:lineRule="auto"/>
        <w:ind w:right="48" w:rightChars="22" w:firstLine="513" w:firstLineChars="213"/>
        <w:rPr>
          <w:b/>
          <w:bCs/>
          <w:snapToGrid w:val="0"/>
          <w:color w:val="auto"/>
          <w:sz w:val="24"/>
          <w:highlight w:val="none"/>
        </w:rPr>
      </w:pPr>
      <w:r>
        <w:rPr>
          <w:b/>
          <w:bCs/>
          <w:snapToGrid w:val="0"/>
          <w:color w:val="auto"/>
          <w:sz w:val="24"/>
          <w:highlight w:val="none"/>
        </w:rPr>
        <w:t>3.未按规定将资格证明文件、商务技术文件、报价文件三部分分别包装的， 如开标时发生报价泄露的，由供应商自行承担相关责任。</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4.投标文件外包封应当密封。</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5.未密封的投标文件将被拒绝接收，并由现场工作人员退还投标人代表。</w:t>
      </w:r>
    </w:p>
    <w:p>
      <w:pPr>
        <w:overflowPunct w:val="0"/>
        <w:topLinePunct/>
        <w:adjustRightInd w:val="0"/>
        <w:snapToGrid w:val="0"/>
        <w:spacing w:line="360" w:lineRule="auto"/>
        <w:ind w:right="48" w:rightChars="22" w:firstLine="511" w:firstLineChars="213"/>
        <w:rPr>
          <w:snapToGrid w:val="0"/>
          <w:color w:val="auto"/>
          <w:sz w:val="24"/>
          <w:highlight w:val="none"/>
        </w:rPr>
      </w:pPr>
      <w:r>
        <w:rPr>
          <w:snapToGrid w:val="0"/>
          <w:color w:val="auto"/>
          <w:sz w:val="24"/>
          <w:highlight w:val="none"/>
        </w:rPr>
        <w:t>6.投标人在投标截止时间之前，可以对已提交的投标文件进行修改或撤回， 并书面通知招标采购单位；投标截止时间后，投标人不得撤回、修改投标文件。修改后重新递交的投标文件应当按本招标文件的要求签署、盖章、包装和密封。</w:t>
      </w:r>
    </w:p>
    <w:p>
      <w:pPr>
        <w:overflowPunct w:val="0"/>
        <w:topLinePunct/>
        <w:adjustRightInd w:val="0"/>
        <w:snapToGrid w:val="0"/>
        <w:spacing w:line="360" w:lineRule="auto"/>
        <w:ind w:right="48" w:rightChars="22" w:firstLine="513" w:firstLineChars="213"/>
        <w:rPr>
          <w:b/>
          <w:snapToGrid w:val="0"/>
          <w:color w:val="auto"/>
          <w:sz w:val="24"/>
          <w:highlight w:val="none"/>
        </w:rPr>
      </w:pPr>
      <w:bookmarkStart w:id="6" w:name="_bookmark6"/>
      <w:bookmarkEnd w:id="6"/>
      <w:r>
        <w:rPr>
          <w:b/>
          <w:snapToGrid w:val="0"/>
          <w:color w:val="auto"/>
          <w:sz w:val="24"/>
          <w:highlight w:val="none"/>
        </w:rPr>
        <w:t>四、开标</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（一）开标准备                                                 </w:t>
      </w:r>
    </w:p>
    <w:p>
      <w:pPr>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sz w:val="24"/>
          <w:highlight w:val="none"/>
        </w:rPr>
        <w:t>1.投标人应按招标文件规定的投标截止时间前提交投标文件。逾期送达的</w:t>
      </w:r>
      <w:r>
        <w:rPr>
          <w:snapToGrid w:val="0"/>
          <w:color w:val="auto"/>
          <w:highlight w:val="none"/>
        </w:rPr>
        <w:t xml:space="preserve">或者未送达指定地点的投标文件，采购代理机构将不予接收。              </w:t>
      </w:r>
    </w:p>
    <w:p>
      <w:pPr>
        <w:pStyle w:val="6"/>
        <w:overflowPunct w:val="0"/>
        <w:topLinePunct/>
        <w:adjustRightInd w:val="0"/>
        <w:snapToGrid w:val="0"/>
        <w:spacing w:line="360" w:lineRule="auto"/>
        <w:ind w:right="48" w:rightChars="22" w:firstLine="480" w:firstLineChars="200"/>
        <w:rPr>
          <w:snapToGrid w:val="0"/>
          <w:color w:val="auto"/>
          <w:szCs w:val="22"/>
          <w:highlight w:val="none"/>
        </w:rPr>
      </w:pPr>
      <w:r>
        <w:rPr>
          <w:snapToGrid w:val="0"/>
          <w:color w:val="auto"/>
          <w:szCs w:val="22"/>
          <w:highlight w:val="none"/>
        </w:rPr>
        <w:t>2.采购代理机构将在规定的时间和地点进行开标。开标邀请投标人的法定代表人或其授权代表参加，签到并填写“政府采购活动现场确认声明书”。投标人的法定代表人或其授权代表未按时签到的，视同放弃开标监督权利、认可开标结果。</w:t>
      </w:r>
    </w:p>
    <w:p>
      <w:pPr>
        <w:pStyle w:val="6"/>
        <w:overflowPunct w:val="0"/>
        <w:topLinePunct/>
        <w:adjustRightInd w:val="0"/>
        <w:snapToGrid w:val="0"/>
        <w:spacing w:line="360" w:lineRule="auto"/>
        <w:ind w:right="48" w:rightChars="22" w:firstLine="480" w:firstLineChars="200"/>
        <w:rPr>
          <w:snapToGrid w:val="0"/>
          <w:color w:val="auto"/>
          <w:highlight w:val="none"/>
        </w:rPr>
      </w:pPr>
      <w:r>
        <w:rPr>
          <w:snapToGrid w:val="0"/>
          <w:color w:val="auto"/>
          <w:szCs w:val="22"/>
          <w:highlight w:val="none"/>
        </w:rPr>
        <w:t>3.投标截止时间后参加投标的供应商不足三家的，除财政部门另有规定外， 应当终止该标项的开标并作废标处理。</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（二）开标程序：                                  </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开标会由采购代理机构主持，主持人宣布开标会议开始。</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主持人介绍参加开标会的人员名单。</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主持人宣布评标期间的有关事项；告知应当回避的情形,提请有关人员回避。</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投标人或其当场推荐的代表检查投标文件密封的完整性并签字确认。</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按各投标人提交投标文件时间的先后顺序打开资格证明文件、商务技术文件外包装，清点投标文件正本、副本数量，并送评标室评审。采用活页装订的投标文件将被当场退还投标人，并由投标人代表签字确认。</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商务、技术评分结束后，由主持人公布无效投标的投标人名单、投标无效的原因及其他有效投标的评分结果。</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按各投标人提交投标文件时间的先后顺序打开报价文件外包装，清点投标文件正本、副本数量。采用活页装订的报价文件将被当场退还投标人，并由投标人代表签字确认。</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宣读《开标一览表》中的投标人名称及在其投标文件中承诺的投标报价、投标内容等，以及采购代理机构认为有必要宣读的其他内容。</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采购代理机构做开标记录, 投标人代表对开标记录进行当场校核及勘误，并签字确认；同时由记录人、监督人当场签字确认。投标人代表未到场签字确认或者拒绝签字确认的，不影响开标过程。</w:t>
      </w:r>
    </w:p>
    <w:p>
      <w:pPr>
        <w:pStyle w:val="21"/>
        <w:numPr>
          <w:ilvl w:val="0"/>
          <w:numId w:val="10"/>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szCs w:val="24"/>
          <w:highlight w:val="none"/>
        </w:rPr>
      </w:pPr>
      <w:r>
        <w:rPr>
          <w:snapToGrid w:val="0"/>
          <w:color w:val="auto"/>
          <w:sz w:val="24"/>
          <w:szCs w:val="24"/>
          <w:highlight w:val="none"/>
        </w:rPr>
        <w:t>开标会议结束。</w:t>
      </w:r>
      <w:bookmarkStart w:id="7" w:name="_bookmark7"/>
      <w:bookmarkEnd w:id="7"/>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五、评标</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（一）组建评标委员会</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评标委员会由采购人代表和有关技术、经济等方面的专家组成,成员人数应当为五人以上单数。其中，技术、经济等方面的专家不得少于成员总数的三分之二。</w:t>
      </w:r>
    </w:p>
    <w:p>
      <w:pPr>
        <w:numPr>
          <w:ilvl w:val="0"/>
          <w:numId w:val="11"/>
        </w:num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 xml:space="preserve">评标程序                </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在评审专家中推选评审小组组长。</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招标人或者招标代理机构对各投标人的资格进行审查，投标人资格条件不符合招标文件要求的投标无效，不再进入符合性审查。</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评审小组对各投标文件的符合性进行审查，确定是否对招标文件作出了实质性响应。实质上没有响应招标文件要求的投标将被视为无效投标，不再进入下一阶段的评审。</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 xml:space="preserve">评审人员按招标文件规定的评审方法和评审标准，依法独立对供应商投标文件进行评估、比较，并给予评价或打分，不受任何单位和个人的干预。  </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各投标人的得分为所有评委的有效评分的算术平均数，由指定专人进行计算复核。</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评标委员会完成评标后,评委对各部分得分汇总,计算出本项目最终得分。评标委员会按评标原则推荐中标候选人，同时起草评标报告。</w:t>
      </w:r>
    </w:p>
    <w:p>
      <w:pPr>
        <w:pStyle w:val="21"/>
        <w:numPr>
          <w:ilvl w:val="0"/>
          <w:numId w:val="12"/>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实质上响应招标文件要求的投标人不足三家的，除财政部门另有规定外， 应当作废标处理。</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（三）澄清问题的形式</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（四）错误修正</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 xml:space="preserve">投标文件如果出现计算或表达上的错误，修正错误的原则如下：       </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1.投标文件中开标一览表内容与投标文件中相应内容不一致的，以开标一览表为准；</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2.大写金额和小写金额不一致的，以大写金额为准；</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3.单价金额小数点或者百分比有明显错位的，以开标一览表的总价为准，并修改单价；</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4.总价金额与按单价汇总金额不一致的，以单价金额计算结果为准。</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同时出现两种以上不一致的，按照前款规定的顺序修正。评标委员会应当以书面形式要求投标人对修正后的报价予以确认并对投标人产生约束力。投标人不予确认的，其投标无效。</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（五）评标原则和评标办法</w:t>
      </w:r>
    </w:p>
    <w:p>
      <w:pPr>
        <w:pStyle w:val="21"/>
        <w:numPr>
          <w:ilvl w:val="0"/>
          <w:numId w:val="13"/>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numPr>
          <w:ilvl w:val="0"/>
          <w:numId w:val="13"/>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或招标文件规定的其他方式）确定一个投标人获得中标人推荐资格，其他同品牌投标人不作为中标候选人。</w:t>
      </w:r>
    </w:p>
    <w:p>
      <w:pPr>
        <w:pStyle w:val="21"/>
        <w:numPr>
          <w:ilvl w:val="0"/>
          <w:numId w:val="13"/>
        </w:numPr>
        <w:tabs>
          <w:tab w:val="left" w:pos="851"/>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本项目评标办法是综合评分法，具体评标内容及评分标准等详见第三章《评标办法》。</w:t>
      </w:r>
      <w:bookmarkStart w:id="8" w:name="_bookmark8"/>
      <w:bookmarkEnd w:id="8"/>
    </w:p>
    <w:p>
      <w:pPr>
        <w:pStyle w:val="21"/>
        <w:tabs>
          <w:tab w:val="left" w:pos="1403"/>
        </w:tabs>
        <w:overflowPunct w:val="0"/>
        <w:topLinePunct/>
        <w:adjustRightInd w:val="0"/>
        <w:snapToGrid w:val="0"/>
        <w:spacing w:line="360" w:lineRule="auto"/>
        <w:ind w:left="0" w:right="48" w:rightChars="22" w:firstLine="513" w:firstLineChars="213"/>
        <w:rPr>
          <w:b/>
          <w:snapToGrid w:val="0"/>
          <w:color w:val="auto"/>
          <w:sz w:val="24"/>
          <w:highlight w:val="none"/>
        </w:rPr>
      </w:pPr>
      <w:r>
        <w:rPr>
          <w:b/>
          <w:snapToGrid w:val="0"/>
          <w:color w:val="auto"/>
          <w:sz w:val="24"/>
          <w:highlight w:val="none"/>
        </w:rPr>
        <w:t>六、定标</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（一）确定中标人</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1.采购人依法确定中标人后 2 个工作日内，采购代理机构以书面形式发出《中标通知书》和《招标结果通知书》,并同时在相关网站上发布中标公告。</w:t>
      </w:r>
    </w:p>
    <w:p>
      <w:pPr>
        <w:pStyle w:val="6"/>
        <w:overflowPunct w:val="0"/>
        <w:topLinePunct/>
        <w:adjustRightInd w:val="0"/>
        <w:snapToGrid w:val="0"/>
        <w:spacing w:line="360" w:lineRule="auto"/>
        <w:ind w:right="48" w:rightChars="22" w:firstLine="513" w:firstLineChars="213"/>
        <w:rPr>
          <w:b/>
          <w:snapToGrid w:val="0"/>
          <w:color w:val="auto"/>
          <w:highlight w:val="none"/>
        </w:rPr>
      </w:pPr>
      <w:r>
        <w:rPr>
          <w:b/>
          <w:snapToGrid w:val="0"/>
          <w:color w:val="auto"/>
          <w:highlight w:val="none"/>
        </w:rPr>
        <w:t>七、合同授予</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（一）签订合同</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1.采购人与中标人应当在《中标通知书》发出之日起30日内签订政府采购合</w:t>
      </w:r>
      <w:r>
        <w:rPr>
          <w:rFonts w:hint="eastAsia"/>
          <w:snapToGrid w:val="0"/>
          <w:color w:val="auto"/>
          <w:highlight w:val="none"/>
        </w:rPr>
        <w:t>同</w:t>
      </w:r>
      <w:r>
        <w:rPr>
          <w:snapToGrid w:val="0"/>
          <w:color w:val="auto"/>
          <w:highlight w:val="none"/>
        </w:rPr>
        <w:t>。</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2.中标人拖延、拒签合同的,将被取消中标资格。</w:t>
      </w:r>
    </w:p>
    <w:p>
      <w:pPr>
        <w:overflowPunct w:val="0"/>
        <w:topLinePunct/>
        <w:adjustRightInd w:val="0"/>
        <w:snapToGrid w:val="0"/>
        <w:spacing w:line="360" w:lineRule="auto"/>
        <w:ind w:right="48" w:rightChars="22" w:firstLine="513" w:firstLineChars="213"/>
        <w:rPr>
          <w:snapToGrid w:val="0"/>
          <w:color w:val="auto"/>
          <w:sz w:val="24"/>
          <w:highlight w:val="none"/>
          <w:lang w:val="en-US"/>
        </w:rPr>
        <w:sectPr>
          <w:pgSz w:w="11910" w:h="16840"/>
          <w:pgMar w:top="1400" w:right="1060" w:bottom="1360" w:left="1120" w:header="880" w:footer="1128" w:gutter="0"/>
          <w:cols w:space="720" w:num="1"/>
        </w:sectPr>
      </w:pPr>
      <w:r>
        <w:rPr>
          <w:b/>
          <w:snapToGrid w:val="0"/>
          <w:color w:val="auto"/>
          <w:sz w:val="24"/>
          <w:highlight w:val="none"/>
        </w:rPr>
        <w:t>（二）履约保证金</w:t>
      </w:r>
      <w:r>
        <w:rPr>
          <w:rFonts w:hint="eastAsia"/>
          <w:b/>
          <w:snapToGrid w:val="0"/>
          <w:color w:val="auto"/>
          <w:sz w:val="24"/>
          <w:highlight w:val="none"/>
        </w:rPr>
        <w:t>：</w:t>
      </w:r>
      <w:r>
        <w:rPr>
          <w:rFonts w:hint="eastAsia"/>
          <w:snapToGrid w:val="0"/>
          <w:color w:val="auto"/>
          <w:sz w:val="24"/>
          <w:highlight w:val="none"/>
          <w:u w:val="single"/>
        </w:rPr>
        <w:t>中标金额的</w:t>
      </w:r>
      <w:r>
        <w:rPr>
          <w:rFonts w:hint="eastAsia"/>
          <w:snapToGrid w:val="0"/>
          <w:color w:val="auto"/>
          <w:sz w:val="24"/>
          <w:highlight w:val="none"/>
          <w:u w:val="single"/>
          <w:lang w:val="en-US"/>
        </w:rPr>
        <w:t>5%。</w:t>
      </w:r>
    </w:p>
    <w:p>
      <w:pPr>
        <w:pStyle w:val="14"/>
        <w:adjustRightInd w:val="0"/>
        <w:snapToGrid w:val="0"/>
        <w:spacing w:before="0" w:after="0" w:line="360" w:lineRule="auto"/>
        <w:ind w:firstLine="684" w:firstLineChars="213"/>
        <w:rPr>
          <w:snapToGrid w:val="0"/>
          <w:color w:val="auto"/>
          <w:highlight w:val="none"/>
        </w:rPr>
      </w:pPr>
      <w:r>
        <w:rPr>
          <w:snapToGrid w:val="0"/>
          <w:color w:val="auto"/>
          <w:highlight w:val="none"/>
        </w:rPr>
        <w:t>第三章</w:t>
      </w:r>
      <w:r>
        <w:rPr>
          <w:snapToGrid w:val="0"/>
          <w:color w:val="auto"/>
          <w:highlight w:val="none"/>
        </w:rPr>
        <w:tab/>
      </w:r>
      <w:r>
        <w:rPr>
          <w:snapToGrid w:val="0"/>
          <w:color w:val="auto"/>
          <w:highlight w:val="none"/>
        </w:rPr>
        <w:t>评标办法</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为公正、公平、科学地选择中标人，根据《中华人民共和国政府采购法》等有关法律法规的规定，并结合本项目的实际，制定本办法。</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本办法适用于</w:t>
      </w:r>
      <w:r>
        <w:rPr>
          <w:rFonts w:hint="eastAsia"/>
          <w:snapToGrid w:val="0"/>
          <w:color w:val="auto"/>
          <w:highlight w:val="none"/>
          <w:u w:val="single"/>
        </w:rPr>
        <w:t>浙江财经大学办公用品采购项目</w:t>
      </w:r>
      <w:r>
        <w:rPr>
          <w:snapToGrid w:val="0"/>
          <w:color w:val="auto"/>
          <w:highlight w:val="none"/>
        </w:rPr>
        <w:t>的评标。</w:t>
      </w:r>
    </w:p>
    <w:p>
      <w:pPr>
        <w:pStyle w:val="6"/>
        <w:overflowPunct w:val="0"/>
        <w:topLinePunct/>
        <w:adjustRightInd w:val="0"/>
        <w:snapToGrid w:val="0"/>
        <w:spacing w:line="360" w:lineRule="auto"/>
        <w:ind w:right="48" w:rightChars="22" w:firstLine="513" w:firstLineChars="213"/>
        <w:rPr>
          <w:b/>
          <w:snapToGrid w:val="0"/>
          <w:color w:val="auto"/>
          <w:highlight w:val="none"/>
        </w:rPr>
      </w:pPr>
      <w:r>
        <w:rPr>
          <w:b/>
          <w:snapToGrid w:val="0"/>
          <w:color w:val="auto"/>
          <w:highlight w:val="none"/>
        </w:rPr>
        <w:t>一、总则</w:t>
      </w:r>
    </w:p>
    <w:p>
      <w:pPr>
        <w:pStyle w:val="6"/>
        <w:tabs>
          <w:tab w:val="left" w:pos="9680"/>
        </w:tabs>
        <w:overflowPunct w:val="0"/>
        <w:topLinePunct/>
        <w:adjustRightInd w:val="0"/>
        <w:snapToGrid w:val="0"/>
        <w:spacing w:line="360" w:lineRule="auto"/>
        <w:ind w:right="48" w:rightChars="22" w:firstLine="511" w:firstLineChars="213"/>
        <w:rPr>
          <w:snapToGrid w:val="0"/>
          <w:color w:val="auto"/>
          <w:szCs w:val="22"/>
          <w:highlight w:val="none"/>
        </w:rPr>
      </w:pPr>
      <w:r>
        <w:rPr>
          <w:snapToGrid w:val="0"/>
          <w:color w:val="auto"/>
          <w:szCs w:val="22"/>
          <w:highlight w:val="none"/>
        </w:rPr>
        <w:t>本次评标采用综合评分法，总分为 100 分，其中价格分</w:t>
      </w:r>
      <w:r>
        <w:rPr>
          <w:rFonts w:hint="eastAsia"/>
          <w:snapToGrid w:val="0"/>
          <w:color w:val="auto"/>
          <w:szCs w:val="22"/>
          <w:highlight w:val="none"/>
          <w:lang w:val="en-US"/>
        </w:rPr>
        <w:t>55</w:t>
      </w:r>
      <w:r>
        <w:rPr>
          <w:snapToGrid w:val="0"/>
          <w:color w:val="auto"/>
          <w:szCs w:val="22"/>
          <w:highlight w:val="none"/>
        </w:rPr>
        <w:t>分、技术、资信及商务分</w:t>
      </w:r>
      <w:r>
        <w:rPr>
          <w:rFonts w:hint="eastAsia"/>
          <w:snapToGrid w:val="0"/>
          <w:color w:val="auto"/>
          <w:szCs w:val="22"/>
          <w:highlight w:val="none"/>
          <w:lang w:val="en-US"/>
        </w:rPr>
        <w:t>45</w:t>
      </w:r>
      <w:r>
        <w:rPr>
          <w:snapToGrid w:val="0"/>
          <w:color w:val="auto"/>
          <w:szCs w:val="22"/>
          <w:highlight w:val="none"/>
        </w:rPr>
        <w:t>分两部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 2 位。除财政部门另有规定外，评标委员会推荐得分排列前</w:t>
      </w:r>
      <w:r>
        <w:rPr>
          <w:rFonts w:hint="eastAsia"/>
          <w:snapToGrid w:val="0"/>
          <w:color w:val="auto"/>
          <w:szCs w:val="22"/>
          <w:highlight w:val="none"/>
          <w:lang w:val="en-US"/>
        </w:rPr>
        <w:t>2</w:t>
      </w:r>
      <w:r>
        <w:rPr>
          <w:snapToGrid w:val="0"/>
          <w:color w:val="auto"/>
          <w:szCs w:val="22"/>
          <w:highlight w:val="none"/>
        </w:rPr>
        <w:t>名的投标人为中标候选人。</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技术、资信及商务分=评标委员会所有成员评分合计数/评标委员会组成人员数</w:t>
      </w:r>
    </w:p>
    <w:p>
      <w:pPr>
        <w:overflowPunct w:val="0"/>
        <w:topLinePunct/>
        <w:adjustRightInd w:val="0"/>
        <w:snapToGrid w:val="0"/>
        <w:spacing w:line="360" w:lineRule="auto"/>
        <w:ind w:right="48" w:rightChars="22" w:firstLine="511" w:firstLineChars="213"/>
        <w:rPr>
          <w:snapToGrid w:val="0"/>
          <w:color w:val="auto"/>
          <w:sz w:val="24"/>
          <w:highlight w:val="none"/>
        </w:rPr>
      </w:pPr>
      <w:bookmarkStart w:id="9" w:name="_bookmark9"/>
      <w:bookmarkEnd w:id="9"/>
      <w:r>
        <w:rPr>
          <w:snapToGrid w:val="0"/>
          <w:color w:val="auto"/>
          <w:sz w:val="24"/>
          <w:highlight w:val="none"/>
        </w:rPr>
        <w:t>投标人评标综合得分=价格分+技术、资信及商务分</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二、资格审查</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招标人或者招标代理机构对各投标人的资格进行审查，投标人资格条件不符合招标文件要求的投标无效，不再进入符合性审查。</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三、符合性审查</w:t>
      </w:r>
    </w:p>
    <w:p>
      <w:pPr>
        <w:pStyle w:val="6"/>
        <w:tabs>
          <w:tab w:val="left" w:pos="9680"/>
        </w:tabs>
        <w:overflowPunct w:val="0"/>
        <w:topLinePunct/>
        <w:adjustRightInd w:val="0"/>
        <w:snapToGrid w:val="0"/>
        <w:spacing w:line="360" w:lineRule="auto"/>
        <w:ind w:right="48" w:rightChars="22" w:firstLine="511" w:firstLineChars="213"/>
        <w:rPr>
          <w:snapToGrid w:val="0"/>
          <w:color w:val="auto"/>
          <w:szCs w:val="22"/>
          <w:highlight w:val="none"/>
        </w:rPr>
      </w:pPr>
      <w:r>
        <w:rPr>
          <w:snapToGrid w:val="0"/>
          <w:color w:val="auto"/>
          <w:szCs w:val="22"/>
          <w:highlight w:val="none"/>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1.在商务、技术评审时，如发现下列情形之一的，投标文件将被视为无效：</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投标文件未按招标文件要求签字和盖章的；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未提供法定代表人授权委托书（供应商代表不是法定代表人）、投标声明书或填写项目不齐全的；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投标有效期不满足招标文件要求的；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未提供或未如实提供投标货物的技术参数，或者投标文件标明的商务、技术响应与事实不符或虚假投标的；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未响应招标文件标注“▲”的实质性要求的；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允许偏离的技术、性能指标或者功能发生负偏离达10 项（含）以上的；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投标技术方案不明确，存在一个或一个以上备选（替代）投标方案的；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投标文件含有采购人不能接受的附加条件的；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不同投标人的投标文件由同一单位或者个人编制的；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不同投标人委托同一单位或者个人办理投标事宜的；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不同投标人的投标文件载明的项目管理成员或者联系人员为同一人的；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不同投标人的投标文件异常一致或者投标报价呈规律性差异的；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不同投标人的投标文件相互混装的；</w:t>
      </w:r>
    </w:p>
    <w:p>
      <w:pPr>
        <w:pStyle w:val="21"/>
        <w:numPr>
          <w:ilvl w:val="0"/>
          <w:numId w:val="14"/>
        </w:numPr>
        <w:tabs>
          <w:tab w:val="left" w:pos="851"/>
          <w:tab w:val="left" w:pos="1134"/>
          <w:tab w:val="left" w:pos="1276"/>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法律、法规和招标文件规定的其他无效情形。</w:t>
      </w:r>
    </w:p>
    <w:p>
      <w:pPr>
        <w:overflowPunct w:val="0"/>
        <w:topLinePunct/>
        <w:adjustRightInd w:val="0"/>
        <w:snapToGrid w:val="0"/>
        <w:spacing w:line="360" w:lineRule="auto"/>
        <w:ind w:right="48" w:rightChars="22" w:firstLine="488" w:firstLineChars="213"/>
        <w:rPr>
          <w:b/>
          <w:snapToGrid w:val="0"/>
          <w:color w:val="auto"/>
          <w:sz w:val="24"/>
          <w:highlight w:val="none"/>
        </w:rPr>
      </w:pPr>
      <w:r>
        <w:rPr>
          <w:b/>
          <w:snapToGrid w:val="0"/>
          <w:color w:val="auto"/>
          <w:w w:val="95"/>
          <w:sz w:val="24"/>
          <w:highlight w:val="none"/>
        </w:rPr>
        <w:t>3.在报价评审时，如发现下列情形之一的，投标将被视为无效：</w:t>
      </w:r>
    </w:p>
    <w:p>
      <w:pPr>
        <w:pStyle w:val="21"/>
        <w:numPr>
          <w:ilvl w:val="0"/>
          <w:numId w:val="15"/>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报价超过招标文件中规定的预算金额的；</w:t>
      </w:r>
    </w:p>
    <w:p>
      <w:pPr>
        <w:pStyle w:val="21"/>
        <w:numPr>
          <w:ilvl w:val="0"/>
          <w:numId w:val="15"/>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投标报价具有选择性的；</w:t>
      </w:r>
    </w:p>
    <w:p>
      <w:pPr>
        <w:pStyle w:val="21"/>
        <w:numPr>
          <w:ilvl w:val="0"/>
          <w:numId w:val="15"/>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不接受按招标文件规定的修正错误原则修正后的报价的；</w:t>
      </w:r>
    </w:p>
    <w:p>
      <w:pPr>
        <w:pStyle w:val="21"/>
        <w:numPr>
          <w:ilvl w:val="0"/>
          <w:numId w:val="15"/>
        </w:numPr>
        <w:tabs>
          <w:tab w:val="left" w:pos="1134"/>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报价明显低于其他通过符合性审查投标人的报价，且投标人不能证明其报价合理性，有可能影响产品质量或者不能诚信履约的；</w:t>
      </w:r>
    </w:p>
    <w:p>
      <w:pPr>
        <w:pStyle w:val="21"/>
        <w:numPr>
          <w:ilvl w:val="0"/>
          <w:numId w:val="15"/>
        </w:numPr>
        <w:tabs>
          <w:tab w:val="left" w:pos="1134"/>
          <w:tab w:val="left" w:pos="1721"/>
        </w:tabs>
        <w:overflowPunct w:val="0"/>
        <w:topLinePunct/>
        <w:adjustRightInd w:val="0"/>
        <w:snapToGrid w:val="0"/>
        <w:spacing w:line="360" w:lineRule="auto"/>
        <w:ind w:left="0" w:right="48" w:rightChars="22" w:firstLine="511" w:firstLineChars="213"/>
        <w:rPr>
          <w:b/>
          <w:snapToGrid w:val="0"/>
          <w:color w:val="auto"/>
          <w:sz w:val="24"/>
          <w:highlight w:val="none"/>
        </w:rPr>
      </w:pPr>
      <w:r>
        <w:rPr>
          <w:snapToGrid w:val="0"/>
          <w:color w:val="auto"/>
          <w:sz w:val="24"/>
          <w:highlight w:val="none"/>
        </w:rPr>
        <w:t>法律、法规和招标文件规定的其他无效情形。</w:t>
      </w:r>
    </w:p>
    <w:p>
      <w:pPr>
        <w:adjustRightInd w:val="0"/>
        <w:snapToGrid w:val="0"/>
        <w:spacing w:line="360" w:lineRule="auto"/>
        <w:ind w:firstLine="513" w:firstLineChars="213"/>
        <w:rPr>
          <w:b/>
          <w:snapToGrid w:val="0"/>
          <w:color w:val="auto"/>
          <w:sz w:val="24"/>
          <w:highlight w:val="none"/>
        </w:rPr>
      </w:pPr>
      <w:r>
        <w:rPr>
          <w:b/>
          <w:snapToGrid w:val="0"/>
          <w:color w:val="auto"/>
          <w:sz w:val="24"/>
          <w:highlight w:val="none"/>
        </w:rPr>
        <w:br w:type="page"/>
      </w:r>
    </w:p>
    <w:p>
      <w:pPr>
        <w:pStyle w:val="21"/>
        <w:tabs>
          <w:tab w:val="left" w:pos="1721"/>
        </w:tabs>
        <w:overflowPunct w:val="0"/>
        <w:topLinePunct/>
        <w:adjustRightInd w:val="0"/>
        <w:snapToGrid w:val="0"/>
        <w:spacing w:line="360" w:lineRule="auto"/>
        <w:ind w:left="0" w:right="48" w:rightChars="22" w:firstLine="513" w:firstLineChars="213"/>
        <w:rPr>
          <w:b/>
          <w:snapToGrid w:val="0"/>
          <w:color w:val="auto"/>
          <w:sz w:val="24"/>
          <w:highlight w:val="none"/>
        </w:rPr>
      </w:pPr>
      <w:r>
        <w:rPr>
          <w:b/>
          <w:snapToGrid w:val="0"/>
          <w:color w:val="auto"/>
          <w:sz w:val="24"/>
          <w:highlight w:val="none"/>
        </w:rPr>
        <w:t>四、评审内容及标准</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（一）技术、资信及商务分（</w:t>
      </w:r>
      <w:r>
        <w:rPr>
          <w:rFonts w:hint="eastAsia"/>
          <w:b/>
          <w:snapToGrid w:val="0"/>
          <w:color w:val="auto"/>
          <w:sz w:val="24"/>
          <w:highlight w:val="none"/>
          <w:u w:val="single"/>
          <w:lang w:val="en-US"/>
        </w:rPr>
        <w:t>45</w:t>
      </w:r>
      <w:r>
        <w:rPr>
          <w:b/>
          <w:snapToGrid w:val="0"/>
          <w:color w:val="auto"/>
          <w:sz w:val="24"/>
          <w:highlight w:val="none"/>
        </w:rPr>
        <w:t>分）</w:t>
      </w:r>
    </w:p>
    <w:tbl>
      <w:tblPr>
        <w:tblStyle w:val="16"/>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702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7"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序号</w:t>
            </w:r>
          </w:p>
        </w:tc>
        <w:tc>
          <w:tcPr>
            <w:tcW w:w="7019"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评审内容</w:t>
            </w:r>
          </w:p>
        </w:tc>
        <w:tc>
          <w:tcPr>
            <w:tcW w:w="1097"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1</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 201</w:t>
            </w:r>
            <w:r>
              <w:rPr>
                <w:rFonts w:hint="eastAsia"/>
                <w:snapToGrid w:val="0"/>
                <w:color w:val="auto"/>
                <w:sz w:val="24"/>
                <w:szCs w:val="24"/>
                <w:highlight w:val="none"/>
                <w:lang w:val="en-US"/>
              </w:rPr>
              <w:t>6</w:t>
            </w:r>
            <w:r>
              <w:rPr>
                <w:snapToGrid w:val="0"/>
                <w:color w:val="auto"/>
                <w:sz w:val="24"/>
                <w:szCs w:val="24"/>
                <w:highlight w:val="none"/>
              </w:rPr>
              <w:t xml:space="preserve">年1月1日至投标截止时间同类项目业绩情况，每提供一个业绩证明材料得 </w:t>
            </w:r>
            <w:r>
              <w:rPr>
                <w:rFonts w:hint="eastAsia"/>
                <w:snapToGrid w:val="0"/>
                <w:color w:val="auto"/>
                <w:sz w:val="24"/>
                <w:szCs w:val="24"/>
                <w:highlight w:val="none"/>
              </w:rPr>
              <w:t>1</w:t>
            </w:r>
            <w:r>
              <w:rPr>
                <w:snapToGrid w:val="0"/>
                <w:color w:val="auto"/>
                <w:sz w:val="24"/>
                <w:szCs w:val="24"/>
                <w:highlight w:val="none"/>
              </w:rPr>
              <w:t xml:space="preserve"> 分，</w:t>
            </w:r>
            <w:r>
              <w:rPr>
                <w:rFonts w:hint="eastAsia"/>
                <w:snapToGrid w:val="0"/>
                <w:color w:val="auto"/>
                <w:sz w:val="24"/>
                <w:szCs w:val="24"/>
                <w:highlight w:val="none"/>
              </w:rPr>
              <w:t>提供相同项目的不重复计分</w:t>
            </w:r>
            <w:r>
              <w:rPr>
                <w:snapToGrid w:val="0"/>
                <w:color w:val="auto"/>
                <w:sz w:val="24"/>
                <w:szCs w:val="24"/>
                <w:highlight w:val="none"/>
              </w:rPr>
              <w:t>本项得分不超过</w:t>
            </w:r>
            <w:r>
              <w:rPr>
                <w:rFonts w:hint="eastAsia"/>
                <w:snapToGrid w:val="0"/>
                <w:color w:val="auto"/>
                <w:sz w:val="24"/>
                <w:szCs w:val="24"/>
                <w:highlight w:val="none"/>
                <w:lang w:val="en-US"/>
              </w:rPr>
              <w:t>5</w:t>
            </w:r>
            <w:r>
              <w:rPr>
                <w:snapToGrid w:val="0"/>
                <w:color w:val="auto"/>
                <w:sz w:val="24"/>
                <w:szCs w:val="24"/>
                <w:highlight w:val="none"/>
              </w:rPr>
              <w:t>分。</w:t>
            </w:r>
          </w:p>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备注：须在投标文件中提供合同复印件加盖投标人公章（原件备查），否则不得分。</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5</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2</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投标人具有质量管理体系认证证书、环境认证体系认证证书和职业健康管理体系认证证书且均在有效期内的，每提供一个证书得 1 分，本项得分最高得不超过 3 分。</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3</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投标人所提供货物的技术参数及规格型号的响应程度情况：针对招标文件第四章“货物需求及规格一览表”的采购要求，所有货物完全响应的得</w:t>
            </w:r>
            <w:r>
              <w:rPr>
                <w:rFonts w:hint="eastAsia"/>
                <w:snapToGrid w:val="0"/>
                <w:color w:val="auto"/>
                <w:sz w:val="24"/>
                <w:szCs w:val="24"/>
                <w:highlight w:val="none"/>
                <w:lang w:val="en-US"/>
              </w:rPr>
              <w:t>13</w:t>
            </w:r>
            <w:r>
              <w:rPr>
                <w:snapToGrid w:val="0"/>
                <w:color w:val="auto"/>
                <w:sz w:val="24"/>
                <w:szCs w:val="24"/>
                <w:highlight w:val="none"/>
              </w:rPr>
              <w:t>分；存在未提供产品内容或产品不满足的采购要求，每项扣1分，直至本项分数扣完为止。</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13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4</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投标人内部管理制度，是否具有生产、保管、配送等规章制度和保障措施的优劣情况。</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5</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投标人的仓储场</w:t>
            </w:r>
            <w:r>
              <w:rPr>
                <w:rFonts w:hint="eastAsia"/>
                <w:snapToGrid w:val="0"/>
                <w:color w:val="auto"/>
                <w:sz w:val="24"/>
                <w:szCs w:val="24"/>
                <w:highlight w:val="none"/>
              </w:rPr>
              <w:t>所</w:t>
            </w:r>
            <w:r>
              <w:rPr>
                <w:snapToGrid w:val="0"/>
                <w:color w:val="auto"/>
                <w:sz w:val="24"/>
                <w:szCs w:val="24"/>
                <w:highlight w:val="none"/>
              </w:rPr>
              <w:t>及仓库储存能力情况进行评分。</w:t>
            </w:r>
          </w:p>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注：提供仓储场所图片、场所自有证明或租赁合同证明。</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6</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拟派项目负责人以及与招标人对接的现场服务人员等情况。</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7</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投标人运输能力（保证货物的安全及时送达的车辆及配送人员情况）。</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4"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8</w:t>
            </w:r>
          </w:p>
        </w:tc>
        <w:tc>
          <w:tcPr>
            <w:tcW w:w="7022"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服务响应的及时性：供货服务承诺、保障措施以及保证本项目供货时效性承诺。</w:t>
            </w:r>
          </w:p>
        </w:tc>
        <w:tc>
          <w:tcPr>
            <w:tcW w:w="1096"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7"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9</w:t>
            </w:r>
          </w:p>
        </w:tc>
        <w:tc>
          <w:tcPr>
            <w:tcW w:w="7019"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应急服务承诺：根据供应商针对本项目的应急服务内容的全面性及响应时效性进行评分。</w:t>
            </w:r>
          </w:p>
        </w:tc>
        <w:tc>
          <w:tcPr>
            <w:tcW w:w="1099"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7"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10</w:t>
            </w:r>
          </w:p>
        </w:tc>
        <w:tc>
          <w:tcPr>
            <w:tcW w:w="7019"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按供应商所在地或距离招标人最便捷的固定售后服务机构及其人员配置等的情况。</w:t>
            </w:r>
          </w:p>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（提供营业执照或固定售后服务机构的资料）</w:t>
            </w:r>
          </w:p>
        </w:tc>
        <w:tc>
          <w:tcPr>
            <w:tcW w:w="1099"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3</w:t>
            </w:r>
            <w:r>
              <w:rPr>
                <w:snapToGrid w:val="0"/>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7" w:type="dxa"/>
            <w:vAlign w:val="center"/>
          </w:tcPr>
          <w:p>
            <w:pPr>
              <w:overflowPunct w:val="0"/>
              <w:topLinePunct/>
              <w:adjustRightInd w:val="0"/>
              <w:snapToGrid w:val="0"/>
              <w:spacing w:line="360" w:lineRule="auto"/>
              <w:jc w:val="center"/>
              <w:rPr>
                <w:snapToGrid w:val="0"/>
                <w:color w:val="auto"/>
                <w:highlight w:val="none"/>
              </w:rPr>
            </w:pPr>
            <w:r>
              <w:rPr>
                <w:rFonts w:hint="eastAsia"/>
                <w:snapToGrid w:val="0"/>
                <w:color w:val="auto"/>
                <w:highlight w:val="none"/>
              </w:rPr>
              <w:t>1</w:t>
            </w:r>
            <w:r>
              <w:rPr>
                <w:snapToGrid w:val="0"/>
                <w:color w:val="auto"/>
                <w:highlight w:val="none"/>
              </w:rPr>
              <w:t>1</w:t>
            </w:r>
          </w:p>
        </w:tc>
        <w:tc>
          <w:tcPr>
            <w:tcW w:w="7019"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投标人可为本项目提供仓储管理合理化建议且在行业中有成功实施案例的情况。</w:t>
            </w:r>
          </w:p>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（提供合理化建议以及成功案例的证明材料）</w:t>
            </w:r>
          </w:p>
        </w:tc>
        <w:tc>
          <w:tcPr>
            <w:tcW w:w="1099"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w:t>
            </w:r>
            <w:r>
              <w:rPr>
                <w:rFonts w:hint="eastAsia"/>
                <w:snapToGrid w:val="0"/>
                <w:color w:val="auto"/>
                <w:highlight w:val="none"/>
              </w:rPr>
              <w:t>2</w:t>
            </w:r>
            <w:r>
              <w:rPr>
                <w:snapToGrid w:val="0"/>
                <w:color w:val="auto"/>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7"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1</w:t>
            </w:r>
            <w:r>
              <w:rPr>
                <w:rFonts w:hint="eastAsia"/>
                <w:snapToGrid w:val="0"/>
                <w:color w:val="auto"/>
                <w:highlight w:val="none"/>
              </w:rPr>
              <w:t>2</w:t>
            </w:r>
          </w:p>
        </w:tc>
        <w:tc>
          <w:tcPr>
            <w:tcW w:w="7019" w:type="dxa"/>
            <w:vAlign w:val="center"/>
          </w:tcPr>
          <w:p>
            <w:pPr>
              <w:overflowPunct w:val="0"/>
              <w:topLinePunct/>
              <w:adjustRightInd w:val="0"/>
              <w:snapToGrid w:val="0"/>
              <w:spacing w:line="360" w:lineRule="auto"/>
              <w:ind w:firstLine="511" w:firstLineChars="213"/>
              <w:rPr>
                <w:snapToGrid w:val="0"/>
                <w:color w:val="auto"/>
                <w:sz w:val="24"/>
                <w:szCs w:val="24"/>
                <w:highlight w:val="none"/>
              </w:rPr>
            </w:pPr>
            <w:r>
              <w:rPr>
                <w:snapToGrid w:val="0"/>
                <w:color w:val="auto"/>
                <w:sz w:val="24"/>
                <w:szCs w:val="24"/>
                <w:highlight w:val="none"/>
              </w:rPr>
              <w:t>投标产品列入财政部、发展改革委、生态环境部等部门发布的节能产品品目清单且提供国家确定的认证机构出具的、处于有效期之内的节能产品认证证书的，得0.5分；投标产品列入财政部、发展改革委、生态环境部等部门发布的环境标志产品品目清单且提供国家确定的认证机构出具的、处于有效期之内的环境标志产品认证证书的，得0.5分。</w:t>
            </w:r>
          </w:p>
        </w:tc>
        <w:tc>
          <w:tcPr>
            <w:tcW w:w="1099" w:type="dxa"/>
            <w:vAlign w:val="center"/>
          </w:tcPr>
          <w:p>
            <w:pPr>
              <w:overflowPunct w:val="0"/>
              <w:topLinePunct/>
              <w:adjustRightInd w:val="0"/>
              <w:snapToGrid w:val="0"/>
              <w:spacing w:line="360" w:lineRule="auto"/>
              <w:jc w:val="center"/>
              <w:rPr>
                <w:snapToGrid w:val="0"/>
                <w:color w:val="auto"/>
                <w:highlight w:val="none"/>
              </w:rPr>
            </w:pPr>
            <w:r>
              <w:rPr>
                <w:snapToGrid w:val="0"/>
                <w:color w:val="auto"/>
                <w:highlight w:val="none"/>
              </w:rPr>
              <w:t>0～1分</w:t>
            </w:r>
          </w:p>
        </w:tc>
      </w:tr>
    </w:tbl>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（二）价格部分（</w:t>
      </w:r>
      <w:r>
        <w:rPr>
          <w:rFonts w:hint="eastAsia"/>
          <w:b/>
          <w:snapToGrid w:val="0"/>
          <w:color w:val="auto"/>
          <w:sz w:val="24"/>
          <w:highlight w:val="none"/>
          <w:u w:val="single"/>
          <w:lang w:val="en-US"/>
        </w:rPr>
        <w:t>55</w:t>
      </w:r>
      <w:r>
        <w:rPr>
          <w:b/>
          <w:snapToGrid w:val="0"/>
          <w:color w:val="auto"/>
          <w:sz w:val="24"/>
          <w:highlight w:val="none"/>
        </w:rPr>
        <w:t>分）</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价格分采用低价优先法计算，即满足招标文件要求且投标价格最低的投标报价为评标基准价，其价格分为满分。其他投标人的价格分按照下列公式计算：</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1、货物总报价得分</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货物总报价得分=（评标基准价/投标报价）×</w:t>
      </w:r>
      <w:r>
        <w:rPr>
          <w:rFonts w:hint="eastAsia"/>
          <w:snapToGrid w:val="0"/>
          <w:color w:val="auto"/>
          <w:highlight w:val="none"/>
          <w:lang w:val="en-US"/>
        </w:rPr>
        <w:t>55</w:t>
      </w:r>
      <w:r>
        <w:rPr>
          <w:snapToGrid w:val="0"/>
          <w:color w:val="auto"/>
          <w:highlight w:val="none"/>
        </w:rPr>
        <w:t xml:space="preserve">%×100 </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 xml:space="preserve">根据《政府采购促进中小企业发展暂行办法》（财库[2011]181 号），对小型或微型企业参加投标且投标产品为小型或微型企业生产的，价格给予 </w:t>
      </w:r>
      <w:r>
        <w:rPr>
          <w:snapToGrid w:val="0"/>
          <w:color w:val="auto"/>
          <w:highlight w:val="none"/>
          <w:u w:val="single"/>
        </w:rPr>
        <w:t>6%</w:t>
      </w:r>
      <w:r>
        <w:rPr>
          <w:snapToGrid w:val="0"/>
          <w:color w:val="auto"/>
          <w:highlight w:val="none"/>
        </w:rPr>
        <w:t>的扣除，用扣除后的价格参与价格评分。</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小型、微型企业以联合体参加投标的，联合体协议中约定，小型、微型企业产品的协议合同金额占到联合体协议合同总金额 30%以上的，投标报价给予</w:t>
      </w:r>
      <w:r>
        <w:rPr>
          <w:rFonts w:hint="eastAsia"/>
          <w:snapToGrid w:val="0"/>
          <w:color w:val="auto"/>
          <w:highlight w:val="none"/>
          <w:u w:val="single"/>
          <w:lang w:val="en-US"/>
        </w:rPr>
        <w:t xml:space="preserve">2 </w:t>
      </w:r>
      <w:r>
        <w:rPr>
          <w:snapToGrid w:val="0"/>
          <w:color w:val="auto"/>
          <w:highlight w:val="none"/>
          <w:u w:val="single"/>
        </w:rPr>
        <w:t>%</w:t>
      </w:r>
      <w:r>
        <w:rPr>
          <w:snapToGrid w:val="0"/>
          <w:color w:val="auto"/>
          <w:highlight w:val="none"/>
        </w:rPr>
        <w:t>的扣除，并用扣除后的价格计算价格评分。组成联合体的大中型企业和其他自然人、法人或者其他组织，与小型、微型企业之间不得存在投资关系，否则不予价格扣除。</w:t>
      </w:r>
    </w:p>
    <w:p>
      <w:pPr>
        <w:pStyle w:val="21"/>
        <w:numPr>
          <w:ilvl w:val="0"/>
          <w:numId w:val="16"/>
        </w:numPr>
        <w:tabs>
          <w:tab w:val="left" w:pos="1518"/>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 xml:space="preserve">同时提供以下所有证明材料的投标人被认定为小型、微型企业：    </w:t>
      </w:r>
    </w:p>
    <w:p>
      <w:pPr>
        <w:pStyle w:val="21"/>
        <w:tabs>
          <w:tab w:val="left" w:pos="1506"/>
        </w:tabs>
        <w:overflowPunct w:val="0"/>
        <w:topLinePunct/>
        <w:adjustRightInd w:val="0"/>
        <w:snapToGrid w:val="0"/>
        <w:spacing w:line="360" w:lineRule="auto"/>
        <w:ind w:left="0" w:right="48" w:rightChars="22" w:firstLine="511" w:firstLineChars="213"/>
        <w:jc w:val="both"/>
        <w:rPr>
          <w:snapToGrid w:val="0"/>
          <w:color w:val="auto"/>
          <w:highlight w:val="none"/>
        </w:rPr>
      </w:pPr>
      <w:r>
        <w:rPr>
          <w:snapToGrid w:val="0"/>
          <w:color w:val="auto"/>
          <w:sz w:val="24"/>
          <w:highlight w:val="none"/>
        </w:rPr>
        <w:t>1）投标人及投标产品生产企业按照《关于印发中小企业划型标准规定的通</w:t>
      </w:r>
      <w:r>
        <w:rPr>
          <w:snapToGrid w:val="0"/>
          <w:color w:val="auto"/>
          <w:highlight w:val="none"/>
        </w:rPr>
        <w:t>知》（工信部联企业〔2011〕300 号）的所属行业规定为小型、微型企业。投标文件中必须提供《中小企业声明函》；</w:t>
      </w:r>
    </w:p>
    <w:p>
      <w:pPr>
        <w:pStyle w:val="21"/>
        <w:tabs>
          <w:tab w:val="left" w:pos="1506"/>
        </w:tabs>
        <w:overflowPunct w:val="0"/>
        <w:topLinePunct/>
        <w:adjustRightInd w:val="0"/>
        <w:snapToGrid w:val="0"/>
        <w:spacing w:line="360" w:lineRule="auto"/>
        <w:ind w:left="0" w:right="48" w:rightChars="22" w:firstLine="468" w:firstLineChars="213"/>
        <w:jc w:val="both"/>
        <w:rPr>
          <w:snapToGrid w:val="0"/>
          <w:color w:val="auto"/>
          <w:highlight w:val="none"/>
        </w:rPr>
      </w:pPr>
      <w:r>
        <w:rPr>
          <w:rFonts w:hint="eastAsia"/>
          <w:snapToGrid w:val="0"/>
          <w:color w:val="auto"/>
          <w:highlight w:val="none"/>
        </w:rPr>
        <w:t>2）</w:t>
      </w:r>
      <w:r>
        <w:rPr>
          <w:snapToGrid w:val="0"/>
          <w:color w:val="auto"/>
          <w:sz w:val="24"/>
          <w:highlight w:val="none"/>
        </w:rPr>
        <w:t>在投标文件中提供投标人和投标产品生产企业在国家企业信用公示系统</w:t>
      </w:r>
      <w:r>
        <w:rPr>
          <w:color w:val="auto"/>
          <w:highlight w:val="none"/>
        </w:rPr>
        <w:fldChar w:fldCharType="begin"/>
      </w:r>
      <w:r>
        <w:rPr>
          <w:color w:val="auto"/>
          <w:highlight w:val="none"/>
        </w:rPr>
        <w:instrText xml:space="preserve"> HYPERLINK "http://xwqy.gsxt.gov.cn/" \h </w:instrText>
      </w:r>
      <w:r>
        <w:rPr>
          <w:color w:val="auto"/>
          <w:highlight w:val="none"/>
        </w:rPr>
        <w:fldChar w:fldCharType="separate"/>
      </w:r>
      <w:r>
        <w:rPr>
          <w:snapToGrid w:val="0"/>
          <w:color w:val="auto"/>
          <w:highlight w:val="none"/>
        </w:rPr>
        <w:t>（http://xwqy.gsxt.gov.cn</w:t>
      </w:r>
      <w:r>
        <w:rPr>
          <w:snapToGrid w:val="0"/>
          <w:color w:val="auto"/>
          <w:highlight w:val="none"/>
        </w:rPr>
        <w:fldChar w:fldCharType="end"/>
      </w:r>
      <w:r>
        <w:rPr>
          <w:snapToGrid w:val="0"/>
          <w:color w:val="auto"/>
          <w:highlight w:val="none"/>
        </w:rPr>
        <w:t>/）被列入小微企业名录的网页打印件并加盖投标人公章；</w:t>
      </w:r>
    </w:p>
    <w:p>
      <w:pPr>
        <w:pStyle w:val="21"/>
        <w:tabs>
          <w:tab w:val="left" w:pos="1506"/>
        </w:tabs>
        <w:overflowPunct w:val="0"/>
        <w:topLinePunct/>
        <w:adjustRightInd w:val="0"/>
        <w:snapToGrid w:val="0"/>
        <w:spacing w:line="360" w:lineRule="auto"/>
        <w:ind w:left="0" w:right="48" w:rightChars="22" w:firstLine="468" w:firstLineChars="213"/>
        <w:jc w:val="both"/>
        <w:rPr>
          <w:snapToGrid w:val="0"/>
          <w:color w:val="auto"/>
          <w:highlight w:val="none"/>
        </w:rPr>
      </w:pPr>
      <w:r>
        <w:rPr>
          <w:rFonts w:hint="eastAsia"/>
          <w:snapToGrid w:val="0"/>
          <w:color w:val="auto"/>
          <w:highlight w:val="none"/>
        </w:rPr>
        <w:t>3）</w:t>
      </w:r>
      <w:r>
        <w:rPr>
          <w:snapToGrid w:val="0"/>
          <w:color w:val="auto"/>
          <w:sz w:val="24"/>
          <w:highlight w:val="none"/>
        </w:rPr>
        <w:t>投标人和投标产品生产企业已通过浙江政府采购网申请注册并成为正式入库供应商的网页打印件（网页打印件应当显示为小型或微型企业）并加盖投标人公章。</w:t>
      </w:r>
    </w:p>
    <w:p>
      <w:pPr>
        <w:pStyle w:val="21"/>
        <w:numPr>
          <w:ilvl w:val="0"/>
          <w:numId w:val="16"/>
        </w:numPr>
        <w:tabs>
          <w:tab w:val="left" w:pos="1506"/>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残疾人福利性单位视同小微企业，其产品参加本项目投标的，享受小微企业同等的价格扣除。</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残疾人福利性单位应当同时满足以下条件：</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① 安置的残疾人占本单位在职职工人数的比例不低于 25%（含 25%），并且安置的残疾人人数不少于 10 人（含 10 人）；</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② 依法与安置的每位残疾人签订了一年以上（含一年）的劳动合同或服务协议；</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③ 为安置的每位残疾人按月足额缴纳了基本养老保险、基本医疗保险、失业保险、工伤保险和生育保险等社会保险费；</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④ 通过银行等金融机构向安置的每位残疾人，按月支付了不低于单位所在区县适用的经省级人民政府批准的月最低工资标准的工资；</w:t>
      </w:r>
    </w:p>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⑤ 提供本单位制造的货物、承担的工程或者服务（以下简称产品），或者提供其他残疾人福利性单位制造的货物（不包括使用非残疾人福利性单位注册商标的货物）。</w:t>
      </w:r>
    </w:p>
    <w:p>
      <w:pPr>
        <w:pStyle w:val="6"/>
        <w:overflowPunct w:val="0"/>
        <w:topLinePunct/>
        <w:adjustRightInd w:val="0"/>
        <w:snapToGrid w:val="0"/>
        <w:spacing w:line="360" w:lineRule="auto"/>
        <w:ind w:right="48" w:rightChars="22" w:firstLine="511" w:firstLineChars="213"/>
        <w:rPr>
          <w:snapToGrid w:val="0"/>
          <w:color w:val="auto"/>
          <w:sz w:val="21"/>
          <w:highlight w:val="none"/>
        </w:rPr>
      </w:pPr>
      <w:r>
        <w:rPr>
          <w:snapToGrid w:val="0"/>
          <w:color w:val="auto"/>
          <w:highlight w:val="none"/>
        </w:rPr>
        <w:t>提供《残疾人福利性单位声明函》的投标人被认定为残疾人福利性单位。</w:t>
      </w:r>
    </w:p>
    <w:p>
      <w:pPr>
        <w:pStyle w:val="21"/>
        <w:numPr>
          <w:ilvl w:val="0"/>
          <w:numId w:val="16"/>
        </w:numPr>
        <w:tabs>
          <w:tab w:val="left" w:pos="1520"/>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监狱企业视同小微企业，其产品参加本项目投标的，享受小微企业同等的价格扣除。</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提供以下证明材料的投标人被认定为监狱企业：</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省级以上监狱管理局、戒毒管理局（含新疆生产建设兵团）出具的属于监狱企业的证明文件。</w:t>
      </w:r>
    </w:p>
    <w:p>
      <w:pPr>
        <w:overflowPunct w:val="0"/>
        <w:topLinePunct/>
        <w:adjustRightInd w:val="0"/>
        <w:snapToGrid w:val="0"/>
        <w:spacing w:line="360" w:lineRule="auto"/>
        <w:ind w:right="48" w:rightChars="22" w:firstLine="468" w:firstLineChars="213"/>
        <w:rPr>
          <w:snapToGrid w:val="0"/>
          <w:color w:val="auto"/>
          <w:highlight w:val="none"/>
        </w:rPr>
        <w:sectPr>
          <w:pgSz w:w="11910" w:h="16840"/>
          <w:pgMar w:top="1400" w:right="1060" w:bottom="1360" w:left="1120" w:header="880" w:footer="1128" w:gutter="0"/>
          <w:cols w:space="720" w:num="1"/>
        </w:sectPr>
      </w:pPr>
    </w:p>
    <w:p>
      <w:pPr>
        <w:pStyle w:val="14"/>
        <w:adjustRightInd w:val="0"/>
        <w:snapToGrid w:val="0"/>
        <w:spacing w:before="0" w:after="0" w:line="360" w:lineRule="auto"/>
        <w:ind w:firstLine="684" w:firstLineChars="213"/>
        <w:rPr>
          <w:snapToGrid w:val="0"/>
          <w:color w:val="auto"/>
          <w:highlight w:val="none"/>
        </w:rPr>
      </w:pPr>
      <w:bookmarkStart w:id="10" w:name="_bookmark10"/>
      <w:bookmarkEnd w:id="10"/>
      <w:r>
        <w:rPr>
          <w:snapToGrid w:val="0"/>
          <w:color w:val="auto"/>
          <w:highlight w:val="none"/>
        </w:rPr>
        <w:t>第四章</w:t>
      </w:r>
      <w:r>
        <w:rPr>
          <w:snapToGrid w:val="0"/>
          <w:color w:val="auto"/>
          <w:highlight w:val="none"/>
        </w:rPr>
        <w:tab/>
      </w:r>
      <w:r>
        <w:rPr>
          <w:snapToGrid w:val="0"/>
          <w:color w:val="auto"/>
          <w:highlight w:val="none"/>
        </w:rPr>
        <w:t>招标内容及需求</w:t>
      </w:r>
    </w:p>
    <w:p>
      <w:pPr>
        <w:overflowPunct w:val="0"/>
        <w:topLinePunct/>
        <w:adjustRightInd w:val="0"/>
        <w:snapToGrid w:val="0"/>
        <w:spacing w:line="360" w:lineRule="auto"/>
        <w:ind w:right="67" w:firstLine="770" w:firstLineChars="213"/>
        <w:jc w:val="center"/>
        <w:rPr>
          <w:b/>
          <w:snapToGrid w:val="0"/>
          <w:color w:val="auto"/>
          <w:sz w:val="36"/>
          <w:szCs w:val="36"/>
          <w:highlight w:val="none"/>
        </w:rPr>
      </w:pPr>
      <w:r>
        <w:rPr>
          <w:rFonts w:hint="eastAsia"/>
          <w:b/>
          <w:snapToGrid w:val="0"/>
          <w:color w:val="auto"/>
          <w:sz w:val="36"/>
          <w:szCs w:val="36"/>
          <w:highlight w:val="none"/>
        </w:rPr>
        <w:t>浙江财经大学办公用品采购需求</w:t>
      </w:r>
    </w:p>
    <w:p>
      <w:pPr>
        <w:overflowPunct w:val="0"/>
        <w:topLinePunct/>
        <w:adjustRightInd w:val="0"/>
        <w:snapToGrid w:val="0"/>
        <w:spacing w:line="360" w:lineRule="auto"/>
        <w:ind w:right="67" w:firstLine="513" w:firstLineChars="213"/>
        <w:rPr>
          <w:b/>
          <w:snapToGrid w:val="0"/>
          <w:color w:val="auto"/>
          <w:sz w:val="36"/>
          <w:szCs w:val="36"/>
          <w:highlight w:val="none"/>
        </w:rPr>
      </w:pPr>
      <w:r>
        <w:rPr>
          <w:rFonts w:hint="eastAsia"/>
          <w:b/>
          <w:snapToGrid w:val="0"/>
          <w:color w:val="auto"/>
          <w:sz w:val="24"/>
          <w:highlight w:val="none"/>
        </w:rPr>
        <w:t>一、项目概况</w:t>
      </w:r>
    </w:p>
    <w:p>
      <w:pPr>
        <w:overflowPunct w:val="0"/>
        <w:topLinePunct/>
        <w:adjustRightInd w:val="0"/>
        <w:snapToGrid w:val="0"/>
        <w:spacing w:line="360" w:lineRule="auto"/>
        <w:ind w:firstLine="511" w:firstLineChars="213"/>
        <w:rPr>
          <w:snapToGrid w:val="0"/>
          <w:color w:val="auto"/>
          <w:sz w:val="24"/>
          <w:highlight w:val="none"/>
        </w:rPr>
      </w:pPr>
      <w:bookmarkStart w:id="11" w:name="_Toc272147103"/>
      <w:bookmarkStart w:id="12" w:name="_Toc248215385"/>
      <w:bookmarkStart w:id="13" w:name="_Toc248212196"/>
      <w:bookmarkStart w:id="14" w:name="_Toc272144932"/>
      <w:bookmarkStart w:id="15" w:name="_Toc272145148"/>
      <w:bookmarkStart w:id="16" w:name="_Toc248227204"/>
      <w:bookmarkStart w:id="17" w:name="_Toc248058823"/>
      <w:bookmarkStart w:id="18" w:name="_Toc248228518"/>
      <w:bookmarkStart w:id="19" w:name="_Toc132888833"/>
      <w:r>
        <w:rPr>
          <w:rFonts w:hint="eastAsia"/>
          <w:snapToGrid w:val="0"/>
          <w:color w:val="auto"/>
          <w:sz w:val="24"/>
          <w:highlight w:val="none"/>
        </w:rPr>
        <w:t>本次招标内容为浙江财经大学办公用品定点供应商，最终确定</w:t>
      </w:r>
      <w:r>
        <w:rPr>
          <w:rFonts w:hint="eastAsia"/>
          <w:snapToGrid w:val="0"/>
          <w:color w:val="auto"/>
          <w:sz w:val="24"/>
          <w:highlight w:val="none"/>
          <w:lang w:val="en-US"/>
        </w:rPr>
        <w:t>1</w:t>
      </w:r>
      <w:r>
        <w:rPr>
          <w:rFonts w:hint="eastAsia"/>
          <w:snapToGrid w:val="0"/>
          <w:color w:val="auto"/>
          <w:sz w:val="24"/>
          <w:highlight w:val="none"/>
        </w:rPr>
        <w:t>家供应商为中标单位，服务有效期：2年。全年采购金额约为</w:t>
      </w:r>
      <w:r>
        <w:rPr>
          <w:rFonts w:hint="eastAsia"/>
          <w:snapToGrid w:val="0"/>
          <w:color w:val="auto"/>
          <w:sz w:val="24"/>
          <w:highlight w:val="none"/>
          <w:lang w:val="en-US"/>
        </w:rPr>
        <w:t>150</w:t>
      </w:r>
      <w:r>
        <w:rPr>
          <w:rFonts w:hint="eastAsia"/>
          <w:snapToGrid w:val="0"/>
          <w:color w:val="auto"/>
          <w:sz w:val="24"/>
          <w:highlight w:val="none"/>
        </w:rPr>
        <w:t>万。投标人可根据所提供招标产品的名称、规格、数量、配送情况，结合本次招标的特点从供应，服务等诸方面综合考虑进行深化设计投标文件。</w:t>
      </w:r>
    </w:p>
    <w:p>
      <w:pPr>
        <w:overflowPunct w:val="0"/>
        <w:topLinePunct/>
        <w:adjustRightInd w:val="0"/>
        <w:snapToGrid w:val="0"/>
        <w:spacing w:line="360" w:lineRule="auto"/>
        <w:ind w:firstLine="513" w:firstLineChars="213"/>
        <w:outlineLvl w:val="0"/>
        <w:rPr>
          <w:b/>
          <w:snapToGrid w:val="0"/>
          <w:color w:val="auto"/>
          <w:sz w:val="24"/>
          <w:highlight w:val="none"/>
        </w:rPr>
      </w:pPr>
      <w:bookmarkStart w:id="20" w:name="_Toc184806447"/>
      <w:bookmarkStart w:id="21" w:name="_Toc247289970"/>
      <w:bookmarkStart w:id="22" w:name="_Toc136355502"/>
      <w:bookmarkStart w:id="23" w:name="_Toc218001525"/>
      <w:r>
        <w:rPr>
          <w:rFonts w:hint="eastAsia"/>
          <w:b/>
          <w:snapToGrid w:val="0"/>
          <w:color w:val="auto"/>
          <w:sz w:val="24"/>
          <w:highlight w:val="none"/>
        </w:rPr>
        <w:t>二、标准和规范</w:t>
      </w:r>
      <w:bookmarkEnd w:id="20"/>
      <w:bookmarkEnd w:id="21"/>
      <w:bookmarkEnd w:id="22"/>
      <w:bookmarkEnd w:id="23"/>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本期采购办公用品需求产品，符合国家相关安全、质量、包装等规定与标准要求执行。</w:t>
      </w:r>
    </w:p>
    <w:p>
      <w:pPr>
        <w:pStyle w:val="23"/>
        <w:overflowPunct w:val="0"/>
        <w:topLinePunct/>
        <w:adjustRightInd w:val="0"/>
        <w:snapToGrid w:val="0"/>
        <w:ind w:firstLine="511" w:firstLineChars="213"/>
        <w:rPr>
          <w:snapToGrid w:val="0"/>
          <w:color w:val="auto"/>
          <w:highlight w:val="none"/>
          <w:u w:val="single"/>
        </w:rPr>
      </w:pPr>
      <w:r>
        <w:rPr>
          <w:rFonts w:hint="eastAsia"/>
          <w:snapToGrid w:val="0"/>
          <w:color w:val="auto"/>
          <w:highlight w:val="none"/>
        </w:rPr>
        <w:t>项目目录：</w:t>
      </w:r>
      <w:r>
        <w:rPr>
          <w:rFonts w:hint="eastAsia"/>
          <w:snapToGrid w:val="0"/>
          <w:color w:val="auto"/>
          <w:highlight w:val="none"/>
          <w:u w:val="single"/>
        </w:rPr>
        <w:t>以下为一年预估行政仓库办公用品需求产品表</w:t>
      </w:r>
    </w:p>
    <w:tbl>
      <w:tblPr>
        <w:tblStyle w:val="1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5"/>
        <w:gridCol w:w="1835"/>
        <w:gridCol w:w="2404"/>
        <w:gridCol w:w="919"/>
        <w:gridCol w:w="149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bookmarkStart w:id="24" w:name="OLE_LINK1"/>
            <w:r>
              <w:rPr>
                <w:rFonts w:hint="eastAsia" w:cs="Tahoma"/>
                <w:snapToGrid w:val="0"/>
                <w:color w:val="auto"/>
                <w:sz w:val="21"/>
                <w:szCs w:val="21"/>
                <w:highlight w:val="none"/>
              </w:rPr>
              <w:t>序号</w:t>
            </w:r>
            <w:bookmarkEnd w:id="24"/>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物资产品名称</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规格型号</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单位</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预计采购数量</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晨光GP-1008/0.5</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真彩009/0.5</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得力6600ES黑</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得力6601ES红</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晨光AGP13902黑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晨光AGP13902红</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三菱UB-150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斑马SX-60A5</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铅笔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中华HB</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铅笔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中华2B</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白板笔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得力6817</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白板笔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晨光白板笔MG2160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粗记号笔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得力6881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细记号笔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得力6824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荧光笔</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施德楼荧光笔</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回形针</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得力0018</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回形针</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晨光ABS91684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订书钉12#</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得力0012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订书钉15#</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得力0015</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液体胶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 AWG97003</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固体胶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得力7103</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固体胶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晨光7104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1920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双面胶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得力30401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双面胶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得力30402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得力30061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540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宽胶带</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得力30325</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1080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文件夹</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得力5302</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档案盒35mm</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得力5602</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档案盒55mm</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得力5603</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540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抽杆夹</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得力5531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网袋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得力5654</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网袋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齐心1050</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电池5#</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南孚</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节</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电池7#</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南孚</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节</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电池9V</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南孚</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节</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订书机</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得力03</w:t>
            </w:r>
            <w:r>
              <w:rPr>
                <w:rFonts w:hint="eastAsia" w:cs="Tahoma"/>
                <w:snapToGrid w:val="0"/>
                <w:color w:val="auto"/>
                <w:sz w:val="21"/>
                <w:szCs w:val="21"/>
                <w:highlight w:val="none"/>
                <w:lang w:val="en-US"/>
              </w:rPr>
              <w:t>2</w:t>
            </w:r>
            <w:r>
              <w:rPr>
                <w:rFonts w:hint="eastAsia" w:cs="Tahoma"/>
                <w:snapToGrid w:val="0"/>
                <w:color w:val="auto"/>
                <w:sz w:val="21"/>
                <w:szCs w:val="21"/>
                <w:highlight w:val="none"/>
              </w:rPr>
              <w:t>9</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订书机（旋转）</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得力0414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透明文件套</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得力5706</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计算器</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得力1541A</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档案盒</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齐心A1249</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资料册</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得力5060</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卷笔器</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得力0641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橡皮</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得力7534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橡皮</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晨光(大)AXP96601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多功能笔筒</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得力8902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百事贴</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得力7733</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2160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资料册</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得力5040</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修正带</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得力8170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文件夹</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得力5349</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书写板夹</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得力9256</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剪刀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得力6009</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剪刀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得力6001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剪刀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张小泉HS-170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美工刀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得力2034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美工刀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晨光ASS91492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软面抄</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晨光A540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本</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软面抄</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青联5560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本</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长尾夹50mm</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长尾夹32mm</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得力8553</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长尾夹25mm</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长尾夹15mm</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得力8556</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白板擦</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晨光ASC99363</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便签纸</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得力7601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包</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便签纸（带盒）</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得力7601</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三折雨伞</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天堂伞/33188E黑胶</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三折雨伞</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天堂伞/风花雪月/307E</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电话机</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步步高159</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洗发水</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海飞丝400毫升</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热水瓶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清水SM-3192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热水瓶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清水SM-3262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洁丽雅毛巾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货号-7185/74x34cm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条</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洗衣液</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蓝月亮3kg</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lang w:val="en-US"/>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相印纸巾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TD200/210mmx210mm/200抽</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提</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维达纸巾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V2219/133mmx195mm/150抽</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提</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相印纸巾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TD24200136mmx190mm/200抽</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提</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毛巾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丽人76X35cm/蓝色</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条</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扫帚畚箕套装</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集虹3306</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脸盆</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透明塑料加厚口径≥38CM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洗发露</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资生堂600mL</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沐浴露</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资生堂550mL</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牙膏</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舒适达180克</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牙膏</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云南白药180克</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牙刷</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炭丝旋洁2支装</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保温杯</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象印</w:t>
            </w:r>
            <w:r>
              <w:rPr>
                <w:rFonts w:hint="eastAsia" w:cs="Tahoma"/>
                <w:snapToGrid w:val="0"/>
                <w:color w:val="auto"/>
                <w:sz w:val="21"/>
                <w:szCs w:val="21"/>
                <w:highlight w:val="none"/>
                <w:lang w:val="en-US"/>
              </w:rPr>
              <w:t>SM-JD48-PA</w:t>
            </w:r>
          </w:p>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lang w:val="en-US"/>
              </w:rPr>
              <w:t>480mL</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保温杯</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象印</w:t>
            </w:r>
            <w:r>
              <w:rPr>
                <w:rFonts w:hint="eastAsia" w:cs="Tahoma"/>
                <w:snapToGrid w:val="0"/>
                <w:color w:val="auto"/>
                <w:sz w:val="21"/>
                <w:szCs w:val="21"/>
                <w:highlight w:val="none"/>
                <w:lang w:val="en-US"/>
              </w:rPr>
              <w:t>SM-SA48-PB</w:t>
            </w:r>
          </w:p>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lang w:val="en-US"/>
              </w:rPr>
              <w:t>480mL</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卷笔刀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得力0596</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资料架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齐心2174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起钉器</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得力023112#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牛皮筋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得力3215</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包</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香皂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舒服佳125G</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HC_U型挂钩</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HC_U型挂钩</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台式桶装水支架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黑色铁材</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船牌QB/T1913/300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电脑显示器增高台</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楠竹/T32444-2015</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棉布条拖把</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白云木头柄</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胶棉拖把</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星家洁/2702</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竹扫把</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长</w:t>
            </w:r>
            <w:r>
              <w:rPr>
                <w:rFonts w:hint="eastAsia" w:cs="Tahoma"/>
                <w:snapToGrid w:val="0"/>
                <w:color w:val="auto"/>
                <w:sz w:val="21"/>
                <w:szCs w:val="21"/>
                <w:highlight w:val="none"/>
                <w:lang w:val="en-US"/>
              </w:rPr>
              <w:t>1.2m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套圈纸桶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龙达LD-8807</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伟杰50x60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 63*98，黑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 63*98，黑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 63*98，黑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茶叶篓</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直径24cm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米篓</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直径24.5cm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水桶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直径32cm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纸娄</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直径26cm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尘拖（架、杆、布）</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 60cm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尘拖（架、杆、布）</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 90cm</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长杆擦窗器</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白云</w:t>
            </w:r>
            <w:r>
              <w:rPr>
                <w:rFonts w:hint="eastAsia" w:cs="Tahoma"/>
                <w:snapToGrid w:val="0"/>
                <w:color w:val="auto"/>
                <w:sz w:val="21"/>
                <w:szCs w:val="21"/>
                <w:highlight w:val="none"/>
                <w:lang w:val="en-US"/>
              </w:rPr>
              <w:t>2</w:t>
            </w:r>
            <w:r>
              <w:rPr>
                <w:rFonts w:hint="eastAsia" w:cs="Tahoma"/>
                <w:snapToGrid w:val="0"/>
                <w:color w:val="auto"/>
                <w:sz w:val="21"/>
                <w:szCs w:val="21"/>
                <w:highlight w:val="none"/>
              </w:rPr>
              <w:t>.</w:t>
            </w:r>
            <w:r>
              <w:rPr>
                <w:rFonts w:hint="eastAsia" w:cs="Tahoma"/>
                <w:snapToGrid w:val="0"/>
                <w:color w:val="auto"/>
                <w:sz w:val="21"/>
                <w:szCs w:val="21"/>
                <w:highlight w:val="none"/>
                <w:lang w:val="en-US"/>
              </w:rPr>
              <w:t>4</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平板擦窗器</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厨马</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酸性去污剂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三立</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蚊香</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李字檀香型</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蚊香</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李字黑卷</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铁畚箕</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铁柄 铁斗</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铲刀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不锈钢</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长柄铲刀</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替换刀片</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白云铲刀替换专用，100个/盒</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双面玻璃擦</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依来洁</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厕所刷</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乐彼、方、圆、长柄</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静电油</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强力马桶吸</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橡胶头木头柄</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洁厕灵</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威猛先生</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洗手液</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蓝月亮500g</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橡胶手套(长)</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水仙 大码</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洗洁精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白猫500g</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厕所空气清新剂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春风</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罐</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垃圾箱内胆</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塑料</w:t>
            </w:r>
            <w:r>
              <w:rPr>
                <w:rFonts w:hint="eastAsia" w:cs="Tahoma"/>
                <w:snapToGrid w:val="0"/>
                <w:color w:val="auto"/>
                <w:sz w:val="21"/>
                <w:szCs w:val="21"/>
                <w:highlight w:val="none"/>
                <w:lang w:val="en-US"/>
              </w:rPr>
              <w:t>40</w:t>
            </w:r>
            <w:r>
              <w:rPr>
                <w:rFonts w:hint="eastAsia" w:cs="Tahoma"/>
                <w:snapToGrid w:val="0"/>
                <w:color w:val="auto"/>
                <w:sz w:val="21"/>
                <w:szCs w:val="21"/>
                <w:highlight w:val="none"/>
              </w:rPr>
              <w:t>*</w:t>
            </w:r>
            <w:r>
              <w:rPr>
                <w:rFonts w:hint="eastAsia" w:cs="Tahoma"/>
                <w:snapToGrid w:val="0"/>
                <w:color w:val="auto"/>
                <w:sz w:val="21"/>
                <w:szCs w:val="21"/>
                <w:highlight w:val="none"/>
                <w:lang w:val="en-US"/>
              </w:rPr>
              <w:t>60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万能除锈润滑剂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源派 松锈灵</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除草剂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草甘膦</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130</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砂纸</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30x30</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张</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131</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洗车毛巾</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丽人80*180cm，蓝色加绒</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条</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132</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台达70*87cm，50个/刀，红、灰、蓝</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133</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分类垃圾袋</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台达100*120cm，50个/刀，红、灰、蓝</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134</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白云240L，红、灰、蓝、绿</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135</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白云120L红、灰、蓝、绿</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136</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白云JB112</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3.78L(1加仑)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137</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白云洁霸JB116强力化油剂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3.78L(1加仑)</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138</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洗车泡沫清洗剂</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卡兹曼，20L</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765"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139</w:t>
            </w:r>
          </w:p>
        </w:tc>
        <w:tc>
          <w:tcPr>
            <w:tcW w:w="1835"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办公室分类垃圾桶</w:t>
            </w:r>
          </w:p>
        </w:tc>
        <w:tc>
          <w:tcPr>
            <w:tcW w:w="2404"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30L，双色</w:t>
            </w:r>
          </w:p>
        </w:tc>
        <w:tc>
          <w:tcPr>
            <w:tcW w:w="91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98"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559" w:type="dxa"/>
            <w:tcBorders>
              <w:top w:val="single" w:color="auto" w:sz="4" w:space="0"/>
              <w:left w:val="nil"/>
              <w:bottom w:val="single" w:color="auto" w:sz="4" w:space="0"/>
              <w:right w:val="single" w:color="auto" w:sz="4" w:space="0"/>
            </w:tcBorders>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bookmarkEnd w:id="11"/>
      <w:bookmarkEnd w:id="12"/>
      <w:bookmarkEnd w:id="13"/>
      <w:bookmarkEnd w:id="14"/>
      <w:bookmarkEnd w:id="15"/>
      <w:bookmarkEnd w:id="16"/>
      <w:bookmarkEnd w:id="17"/>
      <w:bookmarkEnd w:id="18"/>
      <w:bookmarkEnd w:id="19"/>
    </w:tbl>
    <w:p>
      <w:pPr>
        <w:overflowPunct w:val="0"/>
        <w:topLinePunct/>
        <w:adjustRightInd w:val="0"/>
        <w:snapToGrid w:val="0"/>
        <w:spacing w:line="360" w:lineRule="auto"/>
        <w:ind w:firstLine="513" w:firstLineChars="213"/>
        <w:outlineLvl w:val="0"/>
        <w:rPr>
          <w:b/>
          <w:snapToGrid w:val="0"/>
          <w:color w:val="auto"/>
          <w:sz w:val="24"/>
          <w:highlight w:val="none"/>
        </w:rPr>
      </w:pPr>
      <w:bookmarkStart w:id="25" w:name="_Toc235869997"/>
      <w:bookmarkStart w:id="26" w:name="_Toc205101075"/>
      <w:bookmarkStart w:id="27" w:name="_Toc247289973"/>
      <w:r>
        <w:rPr>
          <w:rFonts w:hint="eastAsia"/>
          <w:b/>
          <w:snapToGrid w:val="0"/>
          <w:color w:val="auto"/>
          <w:sz w:val="24"/>
          <w:highlight w:val="none"/>
        </w:rPr>
        <w:t>三、质量保证</w:t>
      </w:r>
      <w:bookmarkEnd w:id="25"/>
      <w:bookmarkEnd w:id="26"/>
      <w:bookmarkEnd w:id="27"/>
    </w:p>
    <w:p>
      <w:pPr>
        <w:overflowPunct w:val="0"/>
        <w:topLinePunct/>
        <w:adjustRightInd w:val="0"/>
        <w:snapToGrid w:val="0"/>
        <w:spacing w:line="360" w:lineRule="auto"/>
        <w:ind w:firstLine="513" w:firstLineChars="213"/>
        <w:rPr>
          <w:snapToGrid w:val="0"/>
          <w:color w:val="auto"/>
          <w:sz w:val="24"/>
          <w:highlight w:val="none"/>
        </w:rPr>
      </w:pPr>
      <w:r>
        <w:rPr>
          <w:rFonts w:hint="eastAsia"/>
          <w:b/>
          <w:snapToGrid w:val="0"/>
          <w:color w:val="auto"/>
          <w:sz w:val="24"/>
          <w:highlight w:val="none"/>
        </w:rPr>
        <w:t>1．</w:t>
      </w:r>
      <w:r>
        <w:rPr>
          <w:rFonts w:hint="eastAsia"/>
          <w:snapToGrid w:val="0"/>
          <w:color w:val="auto"/>
          <w:sz w:val="24"/>
          <w:highlight w:val="none"/>
        </w:rPr>
        <w:t>中标人与招标人应参照</w:t>
      </w:r>
      <w:r>
        <w:rPr>
          <w:rFonts w:hint="eastAsia"/>
          <w:bCs/>
          <w:snapToGrid w:val="0"/>
          <w:color w:val="auto"/>
          <w:sz w:val="24"/>
          <w:highlight w:val="none"/>
        </w:rPr>
        <w:t>国家或行业相关规定</w:t>
      </w:r>
      <w:r>
        <w:rPr>
          <w:rFonts w:hint="eastAsia"/>
          <w:snapToGrid w:val="0"/>
          <w:color w:val="auto"/>
          <w:sz w:val="24"/>
          <w:highlight w:val="none"/>
        </w:rPr>
        <w:t>的要求进行验收，符合国家相关标准规范要求。双方现场验收。货物在验收时有不符合要求的，一律退回，乙方无条件重新更换配送，更换后仍然不符合标准的乙方需承担当日总价值30%的罚金。</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验收时若发现送货数量与订货数量不相符，甲方有权根据实际情况决定是否进行验收。一般情况下，乙方所送货物超过甲方订单数时，超过部分甲方可不验收；乙方所送货物低于甲方订单数时，乙方必须负责及时补足。</w:t>
      </w:r>
    </w:p>
    <w:p>
      <w:pPr>
        <w:overflowPunct w:val="0"/>
        <w:topLinePunct/>
        <w:adjustRightInd w:val="0"/>
        <w:snapToGrid w:val="0"/>
        <w:spacing w:line="360" w:lineRule="auto"/>
        <w:ind w:firstLine="513" w:firstLineChars="213"/>
        <w:rPr>
          <w:b/>
          <w:snapToGrid w:val="0"/>
          <w:color w:val="auto"/>
          <w:sz w:val="24"/>
          <w:highlight w:val="none"/>
        </w:rPr>
      </w:pPr>
      <w:r>
        <w:rPr>
          <w:rFonts w:hint="eastAsia"/>
          <w:b/>
          <w:snapToGrid w:val="0"/>
          <w:color w:val="auto"/>
          <w:sz w:val="24"/>
          <w:highlight w:val="none"/>
        </w:rPr>
        <w:t>2．</w:t>
      </w:r>
      <w:r>
        <w:rPr>
          <w:rFonts w:hint="eastAsia"/>
          <w:snapToGrid w:val="0"/>
          <w:color w:val="auto"/>
          <w:sz w:val="24"/>
          <w:highlight w:val="none"/>
        </w:rPr>
        <w:t>中标人供应所有货物必须符合国家相关法律法规的要求。</w:t>
      </w:r>
    </w:p>
    <w:p>
      <w:pPr>
        <w:overflowPunct w:val="0"/>
        <w:topLinePunct/>
        <w:adjustRightInd w:val="0"/>
        <w:snapToGrid w:val="0"/>
        <w:spacing w:line="360" w:lineRule="auto"/>
        <w:ind w:firstLine="513" w:firstLineChars="213"/>
        <w:rPr>
          <w:snapToGrid w:val="0"/>
          <w:color w:val="auto"/>
          <w:sz w:val="24"/>
          <w:highlight w:val="none"/>
        </w:rPr>
      </w:pPr>
      <w:r>
        <w:rPr>
          <w:rFonts w:hint="eastAsia"/>
          <w:b/>
          <w:snapToGrid w:val="0"/>
          <w:color w:val="auto"/>
          <w:sz w:val="24"/>
          <w:highlight w:val="none"/>
        </w:rPr>
        <w:t xml:space="preserve">3. </w:t>
      </w:r>
      <w:r>
        <w:rPr>
          <w:rFonts w:hint="eastAsia"/>
          <w:snapToGrid w:val="0"/>
          <w:color w:val="auto"/>
          <w:sz w:val="24"/>
          <w:highlight w:val="none"/>
        </w:rPr>
        <w:t>因中标人供货质量原因，引起甲方无法使用，应按照国家法律法规承担相应法律责任，赔偿当期的货物损失，招标方有权单方终止合同，扣除所有履约保证金。</w:t>
      </w:r>
    </w:p>
    <w:p>
      <w:pPr>
        <w:overflowPunct w:val="0"/>
        <w:topLinePunct/>
        <w:adjustRightInd w:val="0"/>
        <w:snapToGrid w:val="0"/>
        <w:spacing w:line="360" w:lineRule="auto"/>
        <w:ind w:firstLine="513" w:firstLineChars="213"/>
        <w:rPr>
          <w:snapToGrid w:val="0"/>
          <w:color w:val="auto"/>
          <w:sz w:val="24"/>
          <w:highlight w:val="none"/>
        </w:rPr>
      </w:pPr>
      <w:r>
        <w:rPr>
          <w:rFonts w:hint="eastAsia"/>
          <w:b/>
          <w:snapToGrid w:val="0"/>
          <w:color w:val="auto"/>
          <w:sz w:val="24"/>
          <w:highlight w:val="none"/>
        </w:rPr>
        <w:t xml:space="preserve">4. </w:t>
      </w:r>
      <w:r>
        <w:rPr>
          <w:rFonts w:hint="eastAsia"/>
          <w:snapToGrid w:val="0"/>
          <w:color w:val="auto"/>
          <w:sz w:val="24"/>
          <w:highlight w:val="none"/>
        </w:rPr>
        <w:t>本招标文件所称质量，包括货物的包装、规格、型号、卫生标准、生产日期，保质期等内容。</w:t>
      </w:r>
    </w:p>
    <w:p>
      <w:pPr>
        <w:overflowPunct w:val="0"/>
        <w:topLinePunct/>
        <w:adjustRightInd w:val="0"/>
        <w:snapToGrid w:val="0"/>
        <w:spacing w:line="360" w:lineRule="auto"/>
        <w:ind w:firstLine="513" w:firstLineChars="213"/>
        <w:rPr>
          <w:snapToGrid w:val="0"/>
          <w:color w:val="auto"/>
          <w:sz w:val="24"/>
          <w:highlight w:val="none"/>
        </w:rPr>
      </w:pPr>
      <w:r>
        <w:rPr>
          <w:rFonts w:hint="eastAsia"/>
          <w:b/>
          <w:snapToGrid w:val="0"/>
          <w:color w:val="auto"/>
          <w:sz w:val="24"/>
          <w:highlight w:val="none"/>
        </w:rPr>
        <w:t xml:space="preserve">5. </w:t>
      </w:r>
      <w:r>
        <w:rPr>
          <w:rFonts w:hint="eastAsia"/>
          <w:snapToGrid w:val="0"/>
          <w:color w:val="auto"/>
          <w:sz w:val="24"/>
          <w:highlight w:val="none"/>
        </w:rPr>
        <w:t>招标人有权对中标人提供的所有货物抽样送至第三方专业检测检验机构检测一次，费用由中标人承担，检验检测不合格按相关条例进行处理。</w:t>
      </w:r>
    </w:p>
    <w:p>
      <w:pPr>
        <w:overflowPunct w:val="0"/>
        <w:topLinePunct/>
        <w:adjustRightInd w:val="0"/>
        <w:snapToGrid w:val="0"/>
        <w:spacing w:line="360" w:lineRule="auto"/>
        <w:ind w:firstLine="513" w:firstLineChars="213"/>
        <w:outlineLvl w:val="0"/>
        <w:rPr>
          <w:b/>
          <w:snapToGrid w:val="0"/>
          <w:color w:val="auto"/>
          <w:sz w:val="24"/>
          <w:highlight w:val="none"/>
        </w:rPr>
      </w:pPr>
      <w:bookmarkStart w:id="28" w:name="_Toc235869999"/>
      <w:bookmarkStart w:id="29" w:name="_Toc205101077"/>
      <w:bookmarkStart w:id="30" w:name="_Toc247289977"/>
      <w:bookmarkStart w:id="31" w:name="_Toc185935260"/>
      <w:r>
        <w:rPr>
          <w:rFonts w:hint="eastAsia"/>
          <w:b/>
          <w:snapToGrid w:val="0"/>
          <w:color w:val="auto"/>
          <w:sz w:val="24"/>
          <w:highlight w:val="none"/>
        </w:rPr>
        <w:t>四、服务要求</w:t>
      </w:r>
      <w:bookmarkEnd w:id="28"/>
      <w:bookmarkEnd w:id="29"/>
      <w:bookmarkEnd w:id="30"/>
    </w:p>
    <w:p>
      <w:pPr>
        <w:overflowPunct w:val="0"/>
        <w:topLinePunct/>
        <w:adjustRightInd w:val="0"/>
        <w:snapToGrid w:val="0"/>
        <w:spacing w:line="360" w:lineRule="auto"/>
        <w:ind w:firstLine="513" w:firstLineChars="213"/>
        <w:rPr>
          <w:snapToGrid w:val="0"/>
          <w:color w:val="auto"/>
          <w:sz w:val="24"/>
          <w:highlight w:val="none"/>
        </w:rPr>
      </w:pPr>
      <w:r>
        <w:rPr>
          <w:rFonts w:hint="eastAsia"/>
          <w:b/>
          <w:snapToGrid w:val="0"/>
          <w:color w:val="auto"/>
          <w:sz w:val="24"/>
          <w:highlight w:val="none"/>
        </w:rPr>
        <w:t xml:space="preserve">1. </w:t>
      </w:r>
      <w:r>
        <w:rPr>
          <w:rFonts w:hint="eastAsia"/>
          <w:snapToGrid w:val="0"/>
          <w:color w:val="auto"/>
          <w:sz w:val="24"/>
          <w:highlight w:val="none"/>
        </w:rPr>
        <w:t>中标人必须自行提供配送服务，不得将配送项目进行任何方式的转包、分包，中标人项目人员实行备案制度，不得擅自更换已备案的项目负责人和相关服务人员，如需更换，需得到招标人同意，并备案后方可更换，若发现擅自更换本项目相关人员的，情节严重者，终止其合同，并追究其责任。</w:t>
      </w:r>
    </w:p>
    <w:p>
      <w:pPr>
        <w:overflowPunct w:val="0"/>
        <w:topLinePunct/>
        <w:adjustRightInd w:val="0"/>
        <w:snapToGrid w:val="0"/>
        <w:spacing w:line="360" w:lineRule="auto"/>
        <w:ind w:firstLine="513" w:firstLineChars="213"/>
        <w:rPr>
          <w:snapToGrid w:val="0"/>
          <w:color w:val="auto"/>
          <w:sz w:val="24"/>
          <w:highlight w:val="none"/>
        </w:rPr>
      </w:pPr>
      <w:r>
        <w:rPr>
          <w:rFonts w:hint="eastAsia"/>
          <w:b/>
          <w:snapToGrid w:val="0"/>
          <w:color w:val="auto"/>
          <w:sz w:val="24"/>
          <w:highlight w:val="none"/>
        </w:rPr>
        <w:t>2．</w:t>
      </w:r>
      <w:r>
        <w:rPr>
          <w:rFonts w:hint="eastAsia"/>
          <w:snapToGrid w:val="0"/>
          <w:color w:val="auto"/>
          <w:sz w:val="24"/>
          <w:highlight w:val="none"/>
        </w:rPr>
        <w:t>中标人应做好产品安全的保障工作。</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（1）必须按招标人所填订单配送，按规定时间送达学校。</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（2）中标人履约过程中，因质量、服务等方面发生重大违约情况，或合同期内处罚达</w:t>
      </w:r>
      <w:r>
        <w:rPr>
          <w:snapToGrid w:val="0"/>
          <w:color w:val="auto"/>
          <w:sz w:val="24"/>
          <w:highlight w:val="none"/>
        </w:rPr>
        <w:t>3</w:t>
      </w:r>
      <w:r>
        <w:rPr>
          <w:rFonts w:hint="eastAsia"/>
          <w:snapToGrid w:val="0"/>
          <w:color w:val="auto"/>
          <w:sz w:val="24"/>
          <w:highlight w:val="none"/>
        </w:rPr>
        <w:t>次以上，将取消该中标人的配送资格并解除合同。</w:t>
      </w:r>
      <w:bookmarkEnd w:id="31"/>
    </w:p>
    <w:p>
      <w:pPr>
        <w:tabs>
          <w:tab w:val="left" w:pos="4350"/>
        </w:tabs>
        <w:overflowPunct w:val="0"/>
        <w:topLinePunct/>
        <w:adjustRightInd w:val="0"/>
        <w:snapToGrid w:val="0"/>
        <w:spacing w:line="360" w:lineRule="auto"/>
        <w:ind w:firstLine="513" w:firstLineChars="213"/>
        <w:outlineLvl w:val="0"/>
        <w:rPr>
          <w:b/>
          <w:snapToGrid w:val="0"/>
          <w:color w:val="auto"/>
          <w:sz w:val="24"/>
          <w:highlight w:val="none"/>
        </w:rPr>
      </w:pPr>
      <w:r>
        <w:rPr>
          <w:rFonts w:hint="eastAsia"/>
          <w:b/>
          <w:snapToGrid w:val="0"/>
          <w:color w:val="auto"/>
          <w:sz w:val="24"/>
          <w:highlight w:val="none"/>
        </w:rPr>
        <w:t>五、订货、送货时间及地点</w:t>
      </w:r>
      <w:r>
        <w:rPr>
          <w:b/>
          <w:snapToGrid w:val="0"/>
          <w:color w:val="auto"/>
          <w:sz w:val="24"/>
          <w:highlight w:val="none"/>
        </w:rPr>
        <w:tab/>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送货时间：按照双方约定的时间送货，有特殊送货时间要求，以双方约定为准。</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送货地点：按用户指定时间送至招标人指定地点。</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报单方式：招标人电话、微信、邮件等形式报单。</w:t>
      </w:r>
    </w:p>
    <w:p>
      <w:pPr>
        <w:pStyle w:val="4"/>
        <w:overflowPunct w:val="0"/>
        <w:topLinePunct/>
        <w:adjustRightInd w:val="0"/>
        <w:snapToGrid w:val="0"/>
        <w:spacing w:line="360" w:lineRule="auto"/>
        <w:ind w:firstLine="599" w:firstLineChars="213"/>
        <w:rPr>
          <w:rFonts w:eastAsia="楷体_GB2312"/>
          <w:snapToGrid w:val="0"/>
          <w:color w:val="auto"/>
          <w:sz w:val="28"/>
          <w:szCs w:val="28"/>
          <w:highlight w:val="none"/>
        </w:rPr>
      </w:pPr>
      <w:r>
        <w:rPr>
          <w:rFonts w:hint="eastAsia" w:eastAsia="楷体_GB2312"/>
          <w:snapToGrid w:val="0"/>
          <w:color w:val="auto"/>
          <w:sz w:val="28"/>
          <w:szCs w:val="28"/>
          <w:highlight w:val="none"/>
        </w:rPr>
        <w:t>六、合同期限</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20</w:t>
      </w:r>
      <w:r>
        <w:rPr>
          <w:rFonts w:hint="eastAsia"/>
          <w:snapToGrid w:val="0"/>
          <w:color w:val="auto"/>
          <w:sz w:val="24"/>
          <w:highlight w:val="none"/>
          <w:lang w:val="en-US"/>
        </w:rPr>
        <w:t>19</w:t>
      </w:r>
      <w:r>
        <w:rPr>
          <w:rFonts w:hint="eastAsia"/>
          <w:snapToGrid w:val="0"/>
          <w:color w:val="auto"/>
          <w:sz w:val="24"/>
          <w:highlight w:val="none"/>
        </w:rPr>
        <w:t>年</w:t>
      </w:r>
      <w:r>
        <w:rPr>
          <w:rFonts w:hint="eastAsia"/>
          <w:snapToGrid w:val="0"/>
          <w:color w:val="auto"/>
          <w:sz w:val="24"/>
          <w:highlight w:val="none"/>
          <w:lang w:val="en-US"/>
        </w:rPr>
        <w:t>12</w:t>
      </w:r>
      <w:r>
        <w:rPr>
          <w:rFonts w:hint="eastAsia"/>
          <w:snapToGrid w:val="0"/>
          <w:color w:val="auto"/>
          <w:sz w:val="24"/>
          <w:highlight w:val="none"/>
        </w:rPr>
        <w:t>月</w:t>
      </w:r>
      <w:r>
        <w:rPr>
          <w:rFonts w:hint="eastAsia"/>
          <w:snapToGrid w:val="0"/>
          <w:color w:val="auto"/>
          <w:sz w:val="24"/>
          <w:highlight w:val="none"/>
          <w:lang w:val="en-US"/>
        </w:rPr>
        <w:t>31</w:t>
      </w:r>
      <w:r>
        <w:rPr>
          <w:rFonts w:hint="eastAsia"/>
          <w:snapToGrid w:val="0"/>
          <w:color w:val="auto"/>
          <w:sz w:val="24"/>
          <w:highlight w:val="none"/>
        </w:rPr>
        <w:t>日-2021年</w:t>
      </w:r>
      <w:r>
        <w:rPr>
          <w:rFonts w:hint="eastAsia"/>
          <w:snapToGrid w:val="0"/>
          <w:color w:val="auto"/>
          <w:sz w:val="24"/>
          <w:highlight w:val="none"/>
          <w:lang w:val="en-US"/>
        </w:rPr>
        <w:t>12</w:t>
      </w:r>
      <w:r>
        <w:rPr>
          <w:rFonts w:hint="eastAsia"/>
          <w:snapToGrid w:val="0"/>
          <w:color w:val="auto"/>
          <w:sz w:val="24"/>
          <w:highlight w:val="none"/>
        </w:rPr>
        <w:t>月</w:t>
      </w:r>
      <w:r>
        <w:rPr>
          <w:rFonts w:hint="eastAsia"/>
          <w:snapToGrid w:val="0"/>
          <w:color w:val="auto"/>
          <w:sz w:val="24"/>
          <w:highlight w:val="none"/>
          <w:lang w:val="en-US"/>
        </w:rPr>
        <w:t>31</w:t>
      </w:r>
      <w:r>
        <w:rPr>
          <w:rFonts w:hint="eastAsia"/>
          <w:snapToGrid w:val="0"/>
          <w:color w:val="auto"/>
          <w:sz w:val="24"/>
          <w:highlight w:val="none"/>
        </w:rPr>
        <w:t>日</w:t>
      </w:r>
    </w:p>
    <w:p>
      <w:pPr>
        <w:pStyle w:val="4"/>
        <w:overflowPunct w:val="0"/>
        <w:topLinePunct/>
        <w:adjustRightInd w:val="0"/>
        <w:snapToGrid w:val="0"/>
        <w:spacing w:line="360" w:lineRule="auto"/>
        <w:ind w:firstLine="599" w:firstLineChars="213"/>
        <w:rPr>
          <w:rFonts w:eastAsia="楷体_GB2312"/>
          <w:snapToGrid w:val="0"/>
          <w:color w:val="auto"/>
          <w:sz w:val="28"/>
          <w:szCs w:val="28"/>
          <w:highlight w:val="none"/>
        </w:rPr>
      </w:pPr>
      <w:r>
        <w:rPr>
          <w:rFonts w:hint="eastAsia" w:eastAsia="楷体_GB2312"/>
          <w:snapToGrid w:val="0"/>
          <w:color w:val="auto"/>
          <w:sz w:val="28"/>
          <w:szCs w:val="28"/>
          <w:highlight w:val="none"/>
        </w:rPr>
        <w:t>七、结算周期</w:t>
      </w:r>
    </w:p>
    <w:p>
      <w:pPr>
        <w:overflowPunct w:val="0"/>
        <w:topLinePunct/>
        <w:adjustRightInd w:val="0"/>
        <w:snapToGrid w:val="0"/>
        <w:spacing w:line="360" w:lineRule="auto"/>
        <w:ind w:firstLine="511" w:firstLineChars="213"/>
        <w:rPr>
          <w:snapToGrid w:val="0"/>
          <w:color w:val="auto"/>
          <w:sz w:val="24"/>
          <w:highlight w:val="none"/>
        </w:rPr>
      </w:pPr>
      <w:r>
        <w:rPr>
          <w:rFonts w:hint="eastAsia"/>
          <w:snapToGrid w:val="0"/>
          <w:color w:val="auto"/>
          <w:sz w:val="24"/>
          <w:highlight w:val="none"/>
        </w:rPr>
        <w:t>合同期内执行中标价格，不调价。一月结算一次。（如遇寒暑假结算周期另行通知）</w:t>
      </w:r>
    </w:p>
    <w:p>
      <w:pPr>
        <w:pStyle w:val="8"/>
        <w:overflowPunct w:val="0"/>
        <w:topLinePunct/>
        <w:adjustRightInd w:val="0"/>
        <w:snapToGrid w:val="0"/>
        <w:spacing w:beforeLines="0" w:afterLines="0" w:line="360" w:lineRule="auto"/>
        <w:ind w:firstLine="684" w:firstLineChars="213"/>
        <w:jc w:val="center"/>
        <w:rPr>
          <w:rFonts w:ascii="Times New Roman" w:hAnsi="Times New Roman"/>
          <w:b/>
          <w:snapToGrid w:val="0"/>
          <w:color w:val="auto"/>
          <w:sz w:val="32"/>
          <w:szCs w:val="32"/>
          <w:highlight w:val="none"/>
        </w:rPr>
      </w:pPr>
    </w:p>
    <w:p>
      <w:pPr>
        <w:pStyle w:val="8"/>
        <w:overflowPunct w:val="0"/>
        <w:topLinePunct/>
        <w:adjustRightInd w:val="0"/>
        <w:snapToGrid w:val="0"/>
        <w:spacing w:beforeLines="0" w:afterLines="0" w:line="360" w:lineRule="auto"/>
        <w:ind w:firstLine="684" w:firstLineChars="213"/>
        <w:jc w:val="center"/>
        <w:rPr>
          <w:rFonts w:ascii="Times New Roman" w:hAnsi="Times New Roman"/>
          <w:b/>
          <w:snapToGrid w:val="0"/>
          <w:color w:val="auto"/>
          <w:sz w:val="32"/>
          <w:szCs w:val="32"/>
          <w:highlight w:val="none"/>
        </w:rPr>
      </w:pPr>
    </w:p>
    <w:p>
      <w:pPr>
        <w:pStyle w:val="8"/>
        <w:overflowPunct w:val="0"/>
        <w:topLinePunct/>
        <w:adjustRightInd w:val="0"/>
        <w:snapToGrid w:val="0"/>
        <w:spacing w:beforeLines="0" w:afterLines="0" w:line="360" w:lineRule="auto"/>
        <w:ind w:firstLine="684" w:firstLineChars="213"/>
        <w:rPr>
          <w:rFonts w:ascii="Times New Roman" w:hAnsi="Times New Roman"/>
          <w:b/>
          <w:snapToGrid w:val="0"/>
          <w:color w:val="auto"/>
          <w:sz w:val="32"/>
          <w:szCs w:val="32"/>
          <w:highlight w:val="none"/>
        </w:rPr>
      </w:pPr>
    </w:p>
    <w:p>
      <w:pPr>
        <w:tabs>
          <w:tab w:val="left" w:pos="4775"/>
        </w:tabs>
        <w:overflowPunct w:val="0"/>
        <w:topLinePunct/>
        <w:adjustRightInd w:val="0"/>
        <w:snapToGrid w:val="0"/>
        <w:spacing w:line="360" w:lineRule="auto"/>
        <w:ind w:right="48" w:rightChars="22" w:firstLine="513" w:firstLineChars="213"/>
        <w:rPr>
          <w:b/>
          <w:snapToGrid w:val="0"/>
          <w:color w:val="auto"/>
          <w:sz w:val="24"/>
          <w:highlight w:val="none"/>
        </w:rPr>
      </w:pPr>
    </w:p>
    <w:p>
      <w:pPr>
        <w:overflowPunct w:val="0"/>
        <w:topLinePunct/>
        <w:adjustRightInd w:val="0"/>
        <w:snapToGrid w:val="0"/>
        <w:spacing w:line="360" w:lineRule="auto"/>
        <w:ind w:right="48" w:rightChars="22" w:firstLine="511" w:firstLineChars="213"/>
        <w:rPr>
          <w:snapToGrid w:val="0"/>
          <w:color w:val="auto"/>
          <w:sz w:val="24"/>
          <w:highlight w:val="none"/>
        </w:rPr>
        <w:sectPr>
          <w:pgSz w:w="11910" w:h="16840"/>
          <w:pgMar w:top="1400" w:right="1060" w:bottom="1360" w:left="1120" w:header="880" w:footer="1128" w:gutter="0"/>
          <w:cols w:space="720" w:num="1"/>
        </w:sectPr>
      </w:pPr>
    </w:p>
    <w:p>
      <w:pPr>
        <w:pStyle w:val="14"/>
        <w:adjustRightInd w:val="0"/>
        <w:snapToGrid w:val="0"/>
        <w:spacing w:before="0" w:after="0" w:line="360" w:lineRule="auto"/>
        <w:ind w:firstLine="684" w:firstLineChars="213"/>
        <w:rPr>
          <w:snapToGrid w:val="0"/>
          <w:color w:val="auto"/>
          <w:highlight w:val="none"/>
        </w:rPr>
      </w:pPr>
      <w:r>
        <w:rPr>
          <w:snapToGrid w:val="0"/>
          <w:color w:val="auto"/>
          <w:highlight w:val="none"/>
        </w:rPr>
        <w:t>第五章</w:t>
      </w:r>
      <w:r>
        <w:rPr>
          <w:snapToGrid w:val="0"/>
          <w:color w:val="auto"/>
          <w:highlight w:val="none"/>
        </w:rPr>
        <w:tab/>
      </w:r>
      <w:r>
        <w:rPr>
          <w:snapToGrid w:val="0"/>
          <w:color w:val="auto"/>
          <w:highlight w:val="none"/>
        </w:rPr>
        <w:t>合同主要条款</w:t>
      </w:r>
    </w:p>
    <w:p>
      <w:pPr>
        <w:spacing w:line="640" w:lineRule="exact"/>
        <w:jc w:val="center"/>
        <w:rPr>
          <w:rFonts w:eastAsia="方正小标宋简体"/>
          <w:color w:val="auto"/>
          <w:sz w:val="36"/>
          <w:szCs w:val="36"/>
          <w:highlight w:val="none"/>
        </w:rPr>
      </w:pPr>
      <w:r>
        <w:rPr>
          <w:rFonts w:hint="eastAsia" w:eastAsia="方正小标宋简体"/>
          <w:color w:val="auto"/>
          <w:sz w:val="36"/>
          <w:szCs w:val="36"/>
          <w:highlight w:val="none"/>
        </w:rPr>
        <w:t>浙江财经大学项目采购合同主要条款</w:t>
      </w:r>
    </w:p>
    <w:p>
      <w:pPr>
        <w:rPr>
          <w:color w:val="auto"/>
          <w:highlight w:val="none"/>
        </w:rPr>
      </w:pPr>
    </w:p>
    <w:p>
      <w:pPr>
        <w:spacing w:line="300" w:lineRule="auto"/>
        <w:rPr>
          <w:color w:val="auto"/>
          <w:szCs w:val="21"/>
          <w:highlight w:val="none"/>
        </w:rPr>
      </w:pPr>
      <w:r>
        <w:rPr>
          <w:rFonts w:hint="eastAsia" w:eastAsia="楷体_GB2312"/>
          <w:b/>
          <w:color w:val="auto"/>
          <w:szCs w:val="21"/>
          <w:highlight w:val="none"/>
        </w:rPr>
        <w:t>需方</w:t>
      </w:r>
      <w:r>
        <w:rPr>
          <w:rFonts w:eastAsia="楷体_GB2312"/>
          <w:b/>
          <w:color w:val="auto"/>
          <w:szCs w:val="21"/>
          <w:highlight w:val="none"/>
        </w:rPr>
        <w:t>(</w:t>
      </w:r>
      <w:r>
        <w:rPr>
          <w:rFonts w:hint="eastAsia" w:eastAsia="楷体_GB2312"/>
          <w:b/>
          <w:color w:val="auto"/>
          <w:szCs w:val="21"/>
          <w:highlight w:val="none"/>
        </w:rPr>
        <w:t>甲方</w:t>
      </w:r>
      <w:r>
        <w:rPr>
          <w:rFonts w:eastAsia="楷体_GB2312"/>
          <w:b/>
          <w:color w:val="auto"/>
          <w:szCs w:val="21"/>
          <w:highlight w:val="none"/>
        </w:rPr>
        <w:t>)</w:t>
      </w:r>
      <w:r>
        <w:rPr>
          <w:rFonts w:hint="eastAsia" w:eastAsia="楷体_GB2312"/>
          <w:b/>
          <w:color w:val="auto"/>
          <w:szCs w:val="21"/>
          <w:highlight w:val="none"/>
        </w:rPr>
        <w:t>：</w:t>
      </w:r>
      <w:r>
        <w:rPr>
          <w:rFonts w:hint="eastAsia" w:eastAsia="楷体_GB2312"/>
          <w:b/>
          <w:color w:val="auto"/>
          <w:szCs w:val="21"/>
          <w:highlight w:val="none"/>
          <w:u w:val="single"/>
        </w:rPr>
        <w:t>浙江财经大学</w:t>
      </w:r>
      <w:r>
        <w:rPr>
          <w:rFonts w:hint="eastAsia" w:eastAsia="楷体_GB2312"/>
          <w:b/>
          <w:color w:val="auto"/>
          <w:szCs w:val="21"/>
          <w:highlight w:val="none"/>
        </w:rPr>
        <w:t>签订时间：年月日</w:t>
      </w:r>
    </w:p>
    <w:p>
      <w:pPr>
        <w:spacing w:line="300" w:lineRule="auto"/>
        <w:rPr>
          <w:b/>
          <w:color w:val="auto"/>
          <w:szCs w:val="21"/>
          <w:highlight w:val="none"/>
          <w:u w:val="single"/>
        </w:rPr>
      </w:pPr>
      <w:r>
        <w:rPr>
          <w:rFonts w:hint="eastAsia" w:eastAsia="楷体_GB2312"/>
          <w:b/>
          <w:color w:val="auto"/>
          <w:szCs w:val="21"/>
          <w:highlight w:val="none"/>
        </w:rPr>
        <w:t>供方</w:t>
      </w:r>
      <w:r>
        <w:rPr>
          <w:rFonts w:eastAsia="楷体_GB2312"/>
          <w:b/>
          <w:color w:val="auto"/>
          <w:szCs w:val="21"/>
          <w:highlight w:val="none"/>
        </w:rPr>
        <w:t>(</w:t>
      </w:r>
      <w:r>
        <w:rPr>
          <w:rFonts w:hint="eastAsia" w:eastAsia="楷体_GB2312"/>
          <w:b/>
          <w:color w:val="auto"/>
          <w:szCs w:val="21"/>
          <w:highlight w:val="none"/>
        </w:rPr>
        <w:t>乙方</w:t>
      </w:r>
      <w:r>
        <w:rPr>
          <w:rFonts w:eastAsia="楷体_GB2312"/>
          <w:b/>
          <w:color w:val="auto"/>
          <w:szCs w:val="21"/>
          <w:highlight w:val="none"/>
        </w:rPr>
        <w:t>)</w:t>
      </w:r>
      <w:r>
        <w:rPr>
          <w:rFonts w:hint="eastAsia" w:eastAsia="楷体_GB2312"/>
          <w:b/>
          <w:color w:val="auto"/>
          <w:szCs w:val="21"/>
          <w:highlight w:val="none"/>
        </w:rPr>
        <w:t>：签订地点：</w:t>
      </w:r>
      <w:r>
        <w:rPr>
          <w:rFonts w:hint="eastAsia" w:eastAsia="楷体_GB2312"/>
          <w:b/>
          <w:color w:val="auto"/>
          <w:szCs w:val="21"/>
          <w:highlight w:val="none"/>
          <w:u w:val="single"/>
        </w:rPr>
        <w:t>浙江财经大学</w:t>
      </w:r>
    </w:p>
    <w:p>
      <w:pPr>
        <w:spacing w:line="360" w:lineRule="exact"/>
        <w:ind w:left="-2" w:leftChars="-1" w:firstLine="486" w:firstLineChars="221"/>
        <w:rPr>
          <w:color w:val="auto"/>
          <w:highlight w:val="none"/>
        </w:rPr>
      </w:pPr>
      <w:r>
        <w:rPr>
          <w:rFonts w:hint="eastAsia"/>
          <w:color w:val="auto"/>
          <w:szCs w:val="21"/>
          <w:highlight w:val="none"/>
        </w:rPr>
        <w:t>根据《中华人民共和国政府采购法》、《中华人民共和国合同法》等有关法律法规的规定，甲乙双方按照</w:t>
      </w:r>
      <w:r>
        <w:rPr>
          <w:rFonts w:hint="eastAsia"/>
          <w:color w:val="auto"/>
          <w:highlight w:val="none"/>
        </w:rPr>
        <w:t xml:space="preserve"> 年 月 日浙江财经大学公开招标（谈判） 号</w:t>
      </w:r>
      <w:r>
        <w:rPr>
          <w:rFonts w:hint="eastAsia"/>
          <w:color w:val="auto"/>
          <w:szCs w:val="21"/>
          <w:highlight w:val="none"/>
        </w:rPr>
        <w:t>项目采购结果，经充分协商,</w:t>
      </w:r>
      <w:r>
        <w:rPr>
          <w:rFonts w:hint="eastAsia"/>
          <w:color w:val="auto"/>
          <w:highlight w:val="none"/>
        </w:rPr>
        <w:t>同意就下列条款签订本合同。</w:t>
      </w:r>
    </w:p>
    <w:p>
      <w:pPr>
        <w:spacing w:line="360" w:lineRule="exact"/>
        <w:ind w:left="559" w:leftChars="200" w:hanging="119" w:hangingChars="54"/>
        <w:rPr>
          <w:b/>
          <w:color w:val="auto"/>
          <w:highlight w:val="none"/>
        </w:rPr>
      </w:pPr>
      <w:r>
        <w:rPr>
          <w:rFonts w:hint="eastAsia"/>
          <w:b/>
          <w:color w:val="auto"/>
          <w:highlight w:val="none"/>
        </w:rPr>
        <w:t>第一条  合同标的</w:t>
      </w:r>
    </w:p>
    <w:p>
      <w:pPr>
        <w:spacing w:line="360" w:lineRule="exact"/>
        <w:ind w:left="558" w:leftChars="200" w:hanging="118" w:hangingChars="54"/>
        <w:rPr>
          <w:b/>
          <w:color w:val="auto"/>
          <w:szCs w:val="21"/>
          <w:highlight w:val="none"/>
        </w:rPr>
      </w:pPr>
      <w:r>
        <w:rPr>
          <w:rFonts w:hint="eastAsia"/>
          <w:color w:val="auto"/>
          <w:szCs w:val="21"/>
          <w:highlight w:val="none"/>
        </w:rPr>
        <w:t>1．合同标的</w:t>
      </w:r>
    </w:p>
    <w:tbl>
      <w:tblPr>
        <w:tblStyle w:val="16"/>
        <w:tblW w:w="8786" w:type="dxa"/>
        <w:jc w:val="center"/>
        <w:tblLayout w:type="fixed"/>
        <w:tblCellMar>
          <w:top w:w="0" w:type="dxa"/>
          <w:left w:w="108" w:type="dxa"/>
          <w:bottom w:w="0" w:type="dxa"/>
          <w:right w:w="108" w:type="dxa"/>
        </w:tblCellMar>
      </w:tblPr>
      <w:tblGrid>
        <w:gridCol w:w="1656"/>
        <w:gridCol w:w="2159"/>
        <w:gridCol w:w="1135"/>
        <w:gridCol w:w="874"/>
        <w:gridCol w:w="818"/>
        <w:gridCol w:w="1241"/>
        <w:gridCol w:w="903"/>
      </w:tblGrid>
      <w:tr>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noWrap/>
            <w:vAlign w:val="center"/>
          </w:tcPr>
          <w:p>
            <w:pPr>
              <w:widowControl/>
              <w:jc w:val="center"/>
              <w:rPr>
                <w:b/>
                <w:bCs/>
                <w:color w:val="auto"/>
                <w:szCs w:val="21"/>
                <w:highlight w:val="none"/>
              </w:rPr>
            </w:pPr>
            <w:r>
              <w:rPr>
                <w:rFonts w:hint="eastAsia"/>
                <w:b/>
                <w:bCs/>
                <w:color w:val="auto"/>
                <w:szCs w:val="21"/>
                <w:highlight w:val="none"/>
              </w:rPr>
              <w:t>名称</w:t>
            </w:r>
          </w:p>
        </w:tc>
        <w:tc>
          <w:tcPr>
            <w:tcW w:w="2159" w:type="dxa"/>
            <w:tcBorders>
              <w:top w:val="single" w:color="auto" w:sz="8" w:space="0"/>
              <w:left w:val="nil"/>
              <w:bottom w:val="single" w:color="auto" w:sz="8" w:space="0"/>
              <w:right w:val="single" w:color="auto" w:sz="4" w:space="0"/>
            </w:tcBorders>
            <w:noWrap/>
            <w:vAlign w:val="center"/>
          </w:tcPr>
          <w:p>
            <w:pPr>
              <w:widowControl/>
              <w:jc w:val="center"/>
              <w:rPr>
                <w:b/>
                <w:bCs/>
                <w:color w:val="auto"/>
                <w:szCs w:val="21"/>
                <w:highlight w:val="none"/>
              </w:rPr>
            </w:pPr>
            <w:r>
              <w:rPr>
                <w:rFonts w:hint="eastAsia"/>
                <w:b/>
                <w:bCs/>
                <w:color w:val="auto"/>
                <w:szCs w:val="21"/>
                <w:highlight w:val="none"/>
              </w:rPr>
              <w:t>规格型号、生产厂家</w:t>
            </w:r>
          </w:p>
        </w:tc>
        <w:tc>
          <w:tcPr>
            <w:tcW w:w="1135" w:type="dxa"/>
            <w:tcBorders>
              <w:top w:val="single" w:color="auto" w:sz="8" w:space="0"/>
              <w:left w:val="single" w:color="auto" w:sz="4" w:space="0"/>
              <w:bottom w:val="single" w:color="auto" w:sz="8" w:space="0"/>
              <w:right w:val="single" w:color="auto" w:sz="8" w:space="0"/>
            </w:tcBorders>
            <w:noWrap/>
            <w:vAlign w:val="center"/>
          </w:tcPr>
          <w:p>
            <w:pPr>
              <w:widowControl/>
              <w:jc w:val="center"/>
              <w:rPr>
                <w:b/>
                <w:bCs/>
                <w:color w:val="auto"/>
                <w:szCs w:val="21"/>
                <w:highlight w:val="none"/>
              </w:rPr>
            </w:pPr>
            <w:r>
              <w:rPr>
                <w:rFonts w:hint="eastAsia"/>
                <w:b/>
                <w:bCs/>
                <w:color w:val="auto"/>
                <w:szCs w:val="21"/>
                <w:highlight w:val="none"/>
              </w:rPr>
              <w:t>技术参数</w:t>
            </w:r>
          </w:p>
        </w:tc>
        <w:tc>
          <w:tcPr>
            <w:tcW w:w="874" w:type="dxa"/>
            <w:tcBorders>
              <w:top w:val="single" w:color="auto" w:sz="8" w:space="0"/>
              <w:left w:val="nil"/>
              <w:bottom w:val="single" w:color="auto" w:sz="8" w:space="0"/>
              <w:right w:val="single" w:color="auto" w:sz="8" w:space="0"/>
            </w:tcBorders>
            <w:noWrap/>
            <w:vAlign w:val="center"/>
          </w:tcPr>
          <w:p>
            <w:pPr>
              <w:widowControl/>
              <w:jc w:val="center"/>
              <w:rPr>
                <w:b/>
                <w:bCs/>
                <w:color w:val="auto"/>
                <w:szCs w:val="21"/>
                <w:highlight w:val="none"/>
              </w:rPr>
            </w:pPr>
            <w:r>
              <w:rPr>
                <w:rFonts w:hint="eastAsia"/>
                <w:b/>
                <w:bCs/>
                <w:color w:val="auto"/>
                <w:szCs w:val="21"/>
                <w:highlight w:val="none"/>
              </w:rPr>
              <w:t>单位</w:t>
            </w:r>
          </w:p>
        </w:tc>
        <w:tc>
          <w:tcPr>
            <w:tcW w:w="818" w:type="dxa"/>
            <w:tcBorders>
              <w:top w:val="single" w:color="auto" w:sz="8" w:space="0"/>
              <w:left w:val="nil"/>
              <w:bottom w:val="single" w:color="auto" w:sz="8" w:space="0"/>
              <w:right w:val="single" w:color="auto" w:sz="8" w:space="0"/>
            </w:tcBorders>
            <w:noWrap/>
            <w:vAlign w:val="center"/>
          </w:tcPr>
          <w:p>
            <w:pPr>
              <w:widowControl/>
              <w:jc w:val="center"/>
              <w:rPr>
                <w:b/>
                <w:bCs/>
                <w:color w:val="auto"/>
                <w:szCs w:val="21"/>
                <w:highlight w:val="none"/>
              </w:rPr>
            </w:pPr>
            <w:r>
              <w:rPr>
                <w:rFonts w:hint="eastAsia"/>
                <w:b/>
                <w:bCs/>
                <w:color w:val="auto"/>
                <w:szCs w:val="21"/>
                <w:highlight w:val="none"/>
              </w:rPr>
              <w:t>数量</w:t>
            </w:r>
          </w:p>
        </w:tc>
        <w:tc>
          <w:tcPr>
            <w:tcW w:w="1241" w:type="dxa"/>
            <w:tcBorders>
              <w:top w:val="single" w:color="auto" w:sz="8" w:space="0"/>
              <w:left w:val="nil"/>
              <w:bottom w:val="single" w:color="auto" w:sz="8" w:space="0"/>
              <w:right w:val="single" w:color="auto" w:sz="8" w:space="0"/>
            </w:tcBorders>
            <w:noWrap/>
            <w:vAlign w:val="center"/>
          </w:tcPr>
          <w:p>
            <w:pPr>
              <w:widowControl/>
              <w:jc w:val="center"/>
              <w:rPr>
                <w:b/>
                <w:bCs/>
                <w:color w:val="auto"/>
                <w:szCs w:val="21"/>
                <w:highlight w:val="none"/>
              </w:rPr>
            </w:pPr>
            <w:r>
              <w:rPr>
                <w:rFonts w:hint="eastAsia"/>
                <w:b/>
                <w:bCs/>
                <w:color w:val="auto"/>
                <w:szCs w:val="21"/>
                <w:highlight w:val="none"/>
              </w:rPr>
              <w:t>单价(元)</w:t>
            </w:r>
          </w:p>
        </w:tc>
        <w:tc>
          <w:tcPr>
            <w:tcW w:w="903" w:type="dxa"/>
            <w:tcBorders>
              <w:top w:val="single" w:color="auto" w:sz="8" w:space="0"/>
              <w:left w:val="nil"/>
              <w:bottom w:val="single" w:color="auto" w:sz="8" w:space="0"/>
              <w:right w:val="single" w:color="auto" w:sz="8" w:space="0"/>
            </w:tcBorders>
            <w:noWrap/>
            <w:vAlign w:val="center"/>
          </w:tcPr>
          <w:p>
            <w:pPr>
              <w:jc w:val="center"/>
              <w:rPr>
                <w:b/>
                <w:bCs/>
                <w:color w:val="auto"/>
                <w:szCs w:val="21"/>
                <w:highlight w:val="none"/>
              </w:rPr>
            </w:pPr>
            <w:r>
              <w:rPr>
                <w:rFonts w:hint="eastAsia"/>
                <w:b/>
                <w:bCs/>
                <w:color w:val="auto"/>
                <w:szCs w:val="21"/>
                <w:highlight w:val="none"/>
              </w:rPr>
              <w:t>总价(元)</w:t>
            </w: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ign w:val="center"/>
          </w:tcPr>
          <w:p>
            <w:pPr>
              <w:jc w:val="center"/>
              <w:rPr>
                <w:color w:val="auto"/>
                <w:szCs w:val="21"/>
                <w:highlight w:val="none"/>
              </w:rPr>
            </w:pPr>
          </w:p>
        </w:tc>
        <w:tc>
          <w:tcPr>
            <w:tcW w:w="2159" w:type="dxa"/>
            <w:tcBorders>
              <w:top w:val="nil"/>
              <w:left w:val="nil"/>
              <w:bottom w:val="single" w:color="auto" w:sz="8" w:space="0"/>
              <w:right w:val="single" w:color="auto" w:sz="4" w:space="0"/>
            </w:tcBorders>
            <w:noWrap/>
            <w:vAlign w:val="center"/>
          </w:tcPr>
          <w:p>
            <w:pPr>
              <w:rPr>
                <w:color w:val="auto"/>
                <w:szCs w:val="21"/>
                <w:highlight w:val="none"/>
              </w:rPr>
            </w:pPr>
          </w:p>
        </w:tc>
        <w:tc>
          <w:tcPr>
            <w:tcW w:w="1135" w:type="dxa"/>
            <w:tcBorders>
              <w:top w:val="nil"/>
              <w:left w:val="nil"/>
              <w:bottom w:val="single" w:color="auto" w:sz="8" w:space="0"/>
              <w:right w:val="single" w:color="auto" w:sz="4" w:space="0"/>
            </w:tcBorders>
            <w:noWrap/>
            <w:vAlign w:val="center"/>
          </w:tcPr>
          <w:p>
            <w:pPr>
              <w:rPr>
                <w:color w:val="auto"/>
                <w:szCs w:val="21"/>
                <w:highlight w:val="none"/>
              </w:rPr>
            </w:pPr>
          </w:p>
        </w:tc>
        <w:tc>
          <w:tcPr>
            <w:tcW w:w="874" w:type="dxa"/>
            <w:tcBorders>
              <w:top w:val="nil"/>
              <w:left w:val="single" w:color="auto" w:sz="4" w:space="0"/>
              <w:bottom w:val="single" w:color="auto" w:sz="8" w:space="0"/>
              <w:right w:val="single" w:color="auto" w:sz="8" w:space="0"/>
            </w:tcBorders>
            <w:noWrap/>
            <w:vAlign w:val="center"/>
          </w:tcPr>
          <w:p>
            <w:pPr>
              <w:jc w:val="center"/>
              <w:rPr>
                <w:color w:val="auto"/>
                <w:szCs w:val="21"/>
                <w:highlight w:val="none"/>
              </w:rPr>
            </w:pPr>
          </w:p>
        </w:tc>
        <w:tc>
          <w:tcPr>
            <w:tcW w:w="818" w:type="dxa"/>
            <w:tcBorders>
              <w:top w:val="single" w:color="auto" w:sz="8" w:space="0"/>
              <w:left w:val="nil"/>
              <w:bottom w:val="single" w:color="auto" w:sz="8" w:space="0"/>
              <w:right w:val="single" w:color="auto" w:sz="8" w:space="0"/>
            </w:tcBorders>
            <w:noWrap/>
            <w:vAlign w:val="center"/>
          </w:tcPr>
          <w:p>
            <w:pPr>
              <w:jc w:val="center"/>
              <w:rPr>
                <w:color w:val="auto"/>
                <w:szCs w:val="21"/>
                <w:highlight w:val="none"/>
              </w:rPr>
            </w:pPr>
          </w:p>
        </w:tc>
        <w:tc>
          <w:tcPr>
            <w:tcW w:w="1241" w:type="dxa"/>
            <w:tcBorders>
              <w:top w:val="single" w:color="auto" w:sz="8" w:space="0"/>
              <w:left w:val="nil"/>
              <w:bottom w:val="single" w:color="auto" w:sz="8" w:space="0"/>
              <w:right w:val="single" w:color="auto" w:sz="8" w:space="0"/>
            </w:tcBorders>
            <w:noWrap/>
            <w:vAlign w:val="center"/>
          </w:tcPr>
          <w:p>
            <w:pPr>
              <w:jc w:val="right"/>
              <w:rPr>
                <w:color w:val="auto"/>
                <w:szCs w:val="21"/>
                <w:highlight w:val="none"/>
              </w:rPr>
            </w:pPr>
          </w:p>
        </w:tc>
        <w:tc>
          <w:tcPr>
            <w:tcW w:w="903" w:type="dxa"/>
            <w:tcBorders>
              <w:top w:val="single" w:color="auto" w:sz="8" w:space="0"/>
              <w:left w:val="nil"/>
              <w:bottom w:val="single" w:color="auto" w:sz="8" w:space="0"/>
              <w:right w:val="single" w:color="auto" w:sz="8" w:space="0"/>
            </w:tcBorders>
            <w:noWrap/>
            <w:vAlign w:val="center"/>
          </w:tcPr>
          <w:p>
            <w:pPr>
              <w:jc w:val="right"/>
              <w:rPr>
                <w:color w:val="auto"/>
                <w:szCs w:val="21"/>
                <w:highlight w:val="none"/>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ign w:val="center"/>
          </w:tcPr>
          <w:p>
            <w:pPr>
              <w:jc w:val="center"/>
              <w:rPr>
                <w:color w:val="auto"/>
                <w:szCs w:val="21"/>
                <w:highlight w:val="none"/>
              </w:rPr>
            </w:pPr>
          </w:p>
        </w:tc>
        <w:tc>
          <w:tcPr>
            <w:tcW w:w="2159" w:type="dxa"/>
            <w:tcBorders>
              <w:top w:val="nil"/>
              <w:left w:val="nil"/>
              <w:bottom w:val="single" w:color="auto" w:sz="8" w:space="0"/>
              <w:right w:val="single" w:color="auto" w:sz="4" w:space="0"/>
            </w:tcBorders>
            <w:noWrap/>
            <w:vAlign w:val="center"/>
          </w:tcPr>
          <w:p>
            <w:pPr>
              <w:rPr>
                <w:color w:val="auto"/>
                <w:szCs w:val="21"/>
                <w:highlight w:val="none"/>
              </w:rPr>
            </w:pPr>
          </w:p>
        </w:tc>
        <w:tc>
          <w:tcPr>
            <w:tcW w:w="1135" w:type="dxa"/>
            <w:tcBorders>
              <w:top w:val="nil"/>
              <w:left w:val="nil"/>
              <w:bottom w:val="single" w:color="auto" w:sz="8" w:space="0"/>
              <w:right w:val="single" w:color="auto" w:sz="4" w:space="0"/>
            </w:tcBorders>
            <w:noWrap/>
            <w:vAlign w:val="center"/>
          </w:tcPr>
          <w:p>
            <w:pPr>
              <w:rPr>
                <w:color w:val="auto"/>
                <w:szCs w:val="21"/>
                <w:highlight w:val="none"/>
              </w:rPr>
            </w:pPr>
          </w:p>
        </w:tc>
        <w:tc>
          <w:tcPr>
            <w:tcW w:w="874" w:type="dxa"/>
            <w:tcBorders>
              <w:top w:val="nil"/>
              <w:left w:val="single" w:color="auto" w:sz="4" w:space="0"/>
              <w:bottom w:val="single" w:color="auto" w:sz="8" w:space="0"/>
              <w:right w:val="single" w:color="auto" w:sz="8" w:space="0"/>
            </w:tcBorders>
            <w:noWrap/>
            <w:vAlign w:val="center"/>
          </w:tcPr>
          <w:p>
            <w:pPr>
              <w:rPr>
                <w:color w:val="auto"/>
                <w:szCs w:val="21"/>
                <w:highlight w:val="none"/>
              </w:rPr>
            </w:pPr>
          </w:p>
        </w:tc>
        <w:tc>
          <w:tcPr>
            <w:tcW w:w="818" w:type="dxa"/>
            <w:tcBorders>
              <w:top w:val="single" w:color="auto" w:sz="8" w:space="0"/>
              <w:left w:val="nil"/>
              <w:bottom w:val="single" w:color="auto" w:sz="8" w:space="0"/>
              <w:right w:val="single" w:color="auto" w:sz="8" w:space="0"/>
            </w:tcBorders>
            <w:noWrap/>
            <w:vAlign w:val="center"/>
          </w:tcPr>
          <w:p>
            <w:pPr>
              <w:rPr>
                <w:color w:val="auto"/>
                <w:szCs w:val="21"/>
                <w:highlight w:val="none"/>
              </w:rPr>
            </w:pPr>
          </w:p>
        </w:tc>
        <w:tc>
          <w:tcPr>
            <w:tcW w:w="1241" w:type="dxa"/>
            <w:tcBorders>
              <w:top w:val="single" w:color="auto" w:sz="8" w:space="0"/>
              <w:left w:val="nil"/>
              <w:bottom w:val="single" w:color="auto" w:sz="8" w:space="0"/>
              <w:right w:val="single" w:color="auto" w:sz="8" w:space="0"/>
            </w:tcBorders>
            <w:noWrap/>
            <w:vAlign w:val="center"/>
          </w:tcPr>
          <w:p>
            <w:pPr>
              <w:rPr>
                <w:color w:val="auto"/>
                <w:szCs w:val="21"/>
                <w:highlight w:val="none"/>
              </w:rPr>
            </w:pPr>
          </w:p>
        </w:tc>
        <w:tc>
          <w:tcPr>
            <w:tcW w:w="903" w:type="dxa"/>
            <w:tcBorders>
              <w:top w:val="single" w:color="auto" w:sz="8" w:space="0"/>
              <w:left w:val="nil"/>
              <w:bottom w:val="single" w:color="auto" w:sz="8" w:space="0"/>
              <w:right w:val="single" w:color="auto" w:sz="8" w:space="0"/>
            </w:tcBorders>
            <w:noWrap/>
            <w:vAlign w:val="center"/>
          </w:tcPr>
          <w:p>
            <w:pPr>
              <w:rPr>
                <w:color w:val="auto"/>
                <w:szCs w:val="21"/>
                <w:highlight w:val="none"/>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noWrap/>
            <w:vAlign w:val="center"/>
          </w:tcPr>
          <w:p>
            <w:pPr>
              <w:jc w:val="center"/>
              <w:rPr>
                <w:color w:val="auto"/>
                <w:szCs w:val="21"/>
                <w:highlight w:val="none"/>
              </w:rPr>
            </w:pPr>
            <w:r>
              <w:rPr>
                <w:rFonts w:hint="eastAsia"/>
                <w:color w:val="auto"/>
                <w:szCs w:val="21"/>
                <w:highlight w:val="none"/>
              </w:rPr>
              <w:t>合计（大写）</w:t>
            </w:r>
          </w:p>
        </w:tc>
        <w:tc>
          <w:tcPr>
            <w:tcW w:w="6227" w:type="dxa"/>
            <w:gridSpan w:val="5"/>
            <w:tcBorders>
              <w:top w:val="nil"/>
              <w:left w:val="single" w:color="auto" w:sz="4" w:space="0"/>
              <w:bottom w:val="single" w:color="auto" w:sz="8" w:space="0"/>
              <w:right w:val="single" w:color="auto" w:sz="8" w:space="0"/>
            </w:tcBorders>
            <w:noWrap/>
            <w:vAlign w:val="center"/>
          </w:tcPr>
          <w:p>
            <w:pPr>
              <w:rPr>
                <w:color w:val="auto"/>
                <w:szCs w:val="21"/>
                <w:highlight w:val="none"/>
              </w:rPr>
            </w:pPr>
          </w:p>
        </w:tc>
        <w:tc>
          <w:tcPr>
            <w:tcW w:w="903" w:type="dxa"/>
            <w:tcBorders>
              <w:top w:val="nil"/>
              <w:left w:val="nil"/>
              <w:bottom w:val="single" w:color="auto" w:sz="8" w:space="0"/>
              <w:right w:val="single" w:color="auto" w:sz="8" w:space="0"/>
            </w:tcBorders>
            <w:noWrap/>
            <w:vAlign w:val="center"/>
          </w:tcPr>
          <w:p>
            <w:pPr>
              <w:rPr>
                <w:color w:val="auto"/>
                <w:szCs w:val="21"/>
                <w:highlight w:val="none"/>
              </w:rPr>
            </w:pPr>
          </w:p>
        </w:tc>
      </w:tr>
    </w:tbl>
    <w:p>
      <w:pPr>
        <w:spacing w:beforeLines="50" w:line="360" w:lineRule="exact"/>
        <w:ind w:firstLine="440" w:firstLineChars="200"/>
        <w:rPr>
          <w:color w:val="auto"/>
          <w:highlight w:val="none"/>
        </w:rPr>
      </w:pPr>
      <w:r>
        <w:rPr>
          <w:rFonts w:hint="eastAsia"/>
          <w:color w:val="auto"/>
          <w:highlight w:val="none"/>
        </w:rPr>
        <w:t>2．以上价款以人民币（进口设备以免税的人民币）进行结算。该价款为固定价，已包含货款、系统集成、运输、装卸、安装、调试、培训、利润、税收、各种代理费等一切费用。</w:t>
      </w:r>
    </w:p>
    <w:p>
      <w:pPr>
        <w:spacing w:line="360" w:lineRule="exact"/>
        <w:ind w:left="745" w:leftChars="200" w:hanging="305" w:hangingChars="138"/>
        <w:rPr>
          <w:b/>
          <w:color w:val="auto"/>
          <w:highlight w:val="none"/>
        </w:rPr>
      </w:pPr>
      <w:r>
        <w:rPr>
          <w:rFonts w:hint="eastAsia"/>
          <w:b/>
          <w:color w:val="auto"/>
          <w:highlight w:val="none"/>
        </w:rPr>
        <w:t>第二条  履约保证金、质量保证金</w:t>
      </w:r>
    </w:p>
    <w:p>
      <w:pPr>
        <w:spacing w:line="340" w:lineRule="exact"/>
        <w:ind w:firstLine="440" w:firstLineChars="200"/>
        <w:rPr>
          <w:color w:val="auto"/>
          <w:highlight w:val="none"/>
        </w:rPr>
      </w:pPr>
      <w:r>
        <w:rPr>
          <w:rFonts w:hint="eastAsia"/>
          <w:color w:val="auto"/>
          <w:highlight w:val="none"/>
        </w:rPr>
        <w:t>合同签定之前，乙方应交纳人民币元作为履约保证金，乙方全面履行合同至合同期结束，如无用户货物质量和服务质量投诉，无息退还履约保证金。</w:t>
      </w:r>
    </w:p>
    <w:p>
      <w:pPr>
        <w:spacing w:line="360" w:lineRule="exact"/>
        <w:ind w:left="877" w:leftChars="200" w:hanging="437" w:hangingChars="198"/>
        <w:rPr>
          <w:b/>
          <w:color w:val="auto"/>
          <w:highlight w:val="none"/>
        </w:rPr>
      </w:pPr>
      <w:r>
        <w:rPr>
          <w:rFonts w:hint="eastAsia"/>
          <w:b/>
          <w:color w:val="auto"/>
          <w:highlight w:val="none"/>
        </w:rPr>
        <w:t>第三条  交货时间、地点及安装规定</w:t>
      </w:r>
    </w:p>
    <w:p>
      <w:pPr>
        <w:spacing w:line="360" w:lineRule="exact"/>
        <w:ind w:firstLine="440" w:firstLineChars="200"/>
        <w:rPr>
          <w:color w:val="auto"/>
          <w:szCs w:val="21"/>
          <w:highlight w:val="none"/>
        </w:rPr>
      </w:pPr>
      <w:r>
        <w:rPr>
          <w:rFonts w:hint="eastAsia"/>
          <w:color w:val="auto"/>
          <w:szCs w:val="21"/>
          <w:highlight w:val="none"/>
        </w:rPr>
        <w:t>乙方应当在____________前将货物交付到甲方指定位置</w:t>
      </w:r>
      <w:r>
        <w:rPr>
          <w:rFonts w:hint="eastAsia"/>
          <w:color w:val="auto"/>
          <w:highlight w:val="none"/>
        </w:rPr>
        <w:t>并负责免费安装</w:t>
      </w:r>
      <w:r>
        <w:rPr>
          <w:rFonts w:hint="eastAsia"/>
          <w:color w:val="auto"/>
          <w:szCs w:val="21"/>
          <w:highlight w:val="none"/>
        </w:rPr>
        <w:t>。</w:t>
      </w:r>
    </w:p>
    <w:p>
      <w:pPr>
        <w:spacing w:line="360" w:lineRule="exact"/>
        <w:ind w:firstLine="433" w:firstLineChars="196"/>
        <w:rPr>
          <w:b/>
          <w:color w:val="auto"/>
          <w:highlight w:val="none"/>
        </w:rPr>
      </w:pPr>
      <w:r>
        <w:rPr>
          <w:rFonts w:hint="eastAsia"/>
          <w:b/>
          <w:color w:val="auto"/>
          <w:highlight w:val="none"/>
        </w:rPr>
        <w:t>第四条  货物包装、发运、运输及交付</w:t>
      </w:r>
    </w:p>
    <w:p>
      <w:pPr>
        <w:pStyle w:val="8"/>
        <w:snapToGrid w:val="0"/>
        <w:spacing w:before="120" w:after="120" w:line="340" w:lineRule="exact"/>
        <w:ind w:firstLine="480" w:firstLineChars="200"/>
        <w:rPr>
          <w:rFonts w:hAnsi="宋体"/>
          <w:color w:val="auto"/>
          <w:szCs w:val="21"/>
          <w:highlight w:val="none"/>
        </w:rPr>
      </w:pP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乙方应在货物发运前对其进行满足运输距离、防潮、防震、防锈和防破损装卸等要求包装，以保证货物安全运达甲方指定地点。</w:t>
      </w:r>
    </w:p>
    <w:p>
      <w:pPr>
        <w:pStyle w:val="8"/>
        <w:snapToGrid w:val="0"/>
        <w:spacing w:before="120" w:after="120" w:line="340" w:lineRule="exact"/>
        <w:ind w:firstLine="480" w:firstLineChars="200"/>
        <w:rPr>
          <w:rFonts w:hAnsi="宋体"/>
          <w:color w:val="auto"/>
          <w:szCs w:val="21"/>
          <w:highlight w:val="none"/>
        </w:rPr>
      </w:pPr>
      <w:r>
        <w:rPr>
          <w:rFonts w:hAnsi="宋体"/>
          <w:color w:val="auto"/>
          <w:szCs w:val="21"/>
          <w:highlight w:val="none"/>
        </w:rPr>
        <w:t>2</w:t>
      </w:r>
      <w:r>
        <w:rPr>
          <w:rFonts w:hint="eastAsia" w:hAnsi="宋体"/>
          <w:color w:val="auto"/>
          <w:szCs w:val="21"/>
          <w:highlight w:val="none"/>
        </w:rPr>
        <w:t>．</w:t>
      </w:r>
      <w:r>
        <w:rPr>
          <w:rFonts w:hAnsi="宋体"/>
          <w:color w:val="auto"/>
          <w:szCs w:val="21"/>
          <w:highlight w:val="none"/>
        </w:rPr>
        <w:t>货物在规定的交付期限内由乙方送达甲方指定的</w:t>
      </w:r>
      <w:r>
        <w:rPr>
          <w:rFonts w:hint="eastAsia" w:hAnsi="宋体"/>
          <w:color w:val="auto"/>
          <w:szCs w:val="21"/>
          <w:highlight w:val="none"/>
        </w:rPr>
        <w:t>位置并在验收合格办理相关手续后</w:t>
      </w:r>
      <w:r>
        <w:rPr>
          <w:rFonts w:hAnsi="宋体"/>
          <w:color w:val="auto"/>
          <w:szCs w:val="21"/>
          <w:highlight w:val="none"/>
        </w:rPr>
        <w:t>视为交付。</w:t>
      </w:r>
    </w:p>
    <w:p>
      <w:pPr>
        <w:pStyle w:val="8"/>
        <w:snapToGrid w:val="0"/>
        <w:spacing w:before="120" w:after="120" w:line="340" w:lineRule="exact"/>
        <w:ind w:firstLine="480" w:firstLineChars="200"/>
        <w:rPr>
          <w:rFonts w:hAnsi="宋体"/>
          <w:color w:val="auto"/>
          <w:szCs w:val="21"/>
          <w:highlight w:val="none"/>
        </w:rPr>
      </w:pPr>
      <w:r>
        <w:rPr>
          <w:rFonts w:hint="eastAsia" w:hAnsi="宋体"/>
          <w:color w:val="auto"/>
          <w:szCs w:val="21"/>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pPr>
        <w:pStyle w:val="8"/>
        <w:snapToGrid w:val="0"/>
        <w:spacing w:before="120" w:after="120" w:line="340" w:lineRule="exact"/>
        <w:ind w:firstLine="480" w:firstLineChars="200"/>
        <w:rPr>
          <w:rFonts w:hAnsi="宋体"/>
          <w:color w:val="auto"/>
          <w:szCs w:val="21"/>
          <w:highlight w:val="none"/>
        </w:rPr>
      </w:pPr>
      <w:r>
        <w:rPr>
          <w:rFonts w:hint="eastAsia" w:hAnsi="宋体"/>
          <w:color w:val="auto"/>
          <w:szCs w:val="21"/>
          <w:highlight w:val="none"/>
        </w:rPr>
        <w:t>4．交付货物时乙方必须向甲方提供产品说明书、质量保证书、保修卡等必须具备的相关资料和必备的附件。</w:t>
      </w:r>
    </w:p>
    <w:p>
      <w:pPr>
        <w:pStyle w:val="8"/>
        <w:snapToGrid w:val="0"/>
        <w:spacing w:before="120" w:after="120" w:line="340" w:lineRule="exact"/>
        <w:ind w:firstLine="480" w:firstLineChars="200"/>
        <w:rPr>
          <w:rFonts w:hAnsi="宋体"/>
          <w:color w:val="auto"/>
          <w:szCs w:val="21"/>
          <w:highlight w:val="none"/>
        </w:rPr>
      </w:pPr>
      <w:r>
        <w:rPr>
          <w:rFonts w:hint="eastAsia" w:hAnsi="宋体"/>
          <w:color w:val="auto"/>
          <w:szCs w:val="21"/>
          <w:highlight w:val="none"/>
        </w:rPr>
        <w:t>5．</w:t>
      </w:r>
      <w:r>
        <w:rPr>
          <w:rFonts w:hAnsi="宋体"/>
          <w:color w:val="auto"/>
          <w:szCs w:val="21"/>
          <w:highlight w:val="none"/>
        </w:rPr>
        <w:t>货物在交付甲方前发生的</w:t>
      </w:r>
      <w:r>
        <w:rPr>
          <w:rFonts w:hint="eastAsia" w:hAnsi="宋体"/>
          <w:color w:val="auto"/>
          <w:szCs w:val="21"/>
          <w:highlight w:val="none"/>
        </w:rPr>
        <w:t>一切</w:t>
      </w:r>
      <w:r>
        <w:rPr>
          <w:rFonts w:hAnsi="宋体"/>
          <w:color w:val="auto"/>
          <w:szCs w:val="21"/>
          <w:highlight w:val="none"/>
        </w:rPr>
        <w:t>风险</w:t>
      </w:r>
      <w:r>
        <w:rPr>
          <w:rFonts w:hint="eastAsia" w:hAnsi="宋体"/>
          <w:color w:val="auto"/>
          <w:szCs w:val="21"/>
          <w:highlight w:val="none"/>
        </w:rPr>
        <w:t>（包括运输、安装、调试等过程中发生的人身、货物安全问题）</w:t>
      </w:r>
      <w:r>
        <w:rPr>
          <w:rFonts w:hAnsi="宋体"/>
          <w:color w:val="auto"/>
          <w:szCs w:val="21"/>
          <w:highlight w:val="none"/>
        </w:rPr>
        <w:t>均由乙方负责。</w:t>
      </w:r>
    </w:p>
    <w:p>
      <w:pPr>
        <w:spacing w:line="340" w:lineRule="exact"/>
        <w:ind w:firstLine="433" w:firstLineChars="196"/>
        <w:rPr>
          <w:color w:val="auto"/>
          <w:szCs w:val="21"/>
          <w:highlight w:val="none"/>
        </w:rPr>
      </w:pPr>
      <w:r>
        <w:rPr>
          <w:rFonts w:hint="eastAsia"/>
          <w:b/>
          <w:color w:val="auto"/>
          <w:highlight w:val="none"/>
        </w:rPr>
        <w:t>第五条  验收时间、标准</w:t>
      </w:r>
    </w:p>
    <w:p>
      <w:pPr>
        <w:spacing w:line="340" w:lineRule="exact"/>
        <w:ind w:firstLine="440" w:firstLineChars="200"/>
        <w:rPr>
          <w:color w:val="auto"/>
          <w:szCs w:val="21"/>
          <w:highlight w:val="none"/>
        </w:rPr>
      </w:pPr>
      <w:r>
        <w:rPr>
          <w:rFonts w:hint="eastAsia"/>
          <w:color w:val="auto"/>
          <w:szCs w:val="21"/>
          <w:highlight w:val="none"/>
        </w:rPr>
        <w:t>1．</w:t>
      </w:r>
      <w:r>
        <w:rPr>
          <w:rFonts w:hint="eastAsia"/>
          <w:color w:val="auto"/>
          <w:highlight w:val="none"/>
        </w:rPr>
        <w:t>甲方应当在乙方到货并安装调试完毕后及时对货物进行验收。</w:t>
      </w:r>
    </w:p>
    <w:p>
      <w:pPr>
        <w:spacing w:line="340" w:lineRule="exact"/>
        <w:ind w:firstLine="440" w:firstLineChars="200"/>
        <w:rPr>
          <w:color w:val="auto"/>
          <w:szCs w:val="21"/>
          <w:highlight w:val="none"/>
        </w:rPr>
      </w:pPr>
      <w:r>
        <w:rPr>
          <w:rFonts w:hint="eastAsia"/>
          <w:color w:val="auto"/>
          <w:highlight w:val="none"/>
        </w:rPr>
        <w:t>2</w:t>
      </w:r>
      <w:r>
        <w:rPr>
          <w:rFonts w:hint="eastAsia"/>
          <w:color w:val="auto"/>
          <w:szCs w:val="21"/>
          <w:highlight w:val="none"/>
        </w:rPr>
        <w:t>．验收标准：</w:t>
      </w:r>
      <w:r>
        <w:rPr>
          <w:rFonts w:hint="eastAsia"/>
          <w:b/>
          <w:color w:val="auto"/>
          <w:sz w:val="28"/>
          <w:szCs w:val="28"/>
          <w:highlight w:val="none"/>
        </w:rPr>
        <w:t>（二选一）</w:t>
      </w:r>
      <w:r>
        <w:rPr>
          <w:rFonts w:hint="eastAsia"/>
          <w:color w:val="auto"/>
          <w:szCs w:val="21"/>
          <w:highlight w:val="none"/>
        </w:rPr>
        <w:t>按 □本合同的有关规定，□投标（谈判）时递交的样品（如有）进行验收。</w:t>
      </w:r>
    </w:p>
    <w:p>
      <w:pPr>
        <w:pStyle w:val="8"/>
        <w:snapToGrid w:val="0"/>
        <w:spacing w:before="120" w:after="120" w:line="340" w:lineRule="exact"/>
        <w:ind w:firstLine="482" w:firstLineChars="200"/>
        <w:rPr>
          <w:rFonts w:ascii="Times New Roman" w:hAnsi="Times New Roman"/>
          <w:b/>
          <w:color w:val="auto"/>
          <w:highlight w:val="none"/>
        </w:rPr>
      </w:pPr>
      <w:r>
        <w:rPr>
          <w:rFonts w:hint="eastAsia" w:ascii="Times New Roman" w:hAnsi="Times New Roman"/>
          <w:b/>
          <w:color w:val="auto"/>
          <w:highlight w:val="none"/>
        </w:rPr>
        <w:t>第六条货款支付</w:t>
      </w:r>
    </w:p>
    <w:p>
      <w:pPr>
        <w:spacing w:line="340" w:lineRule="exact"/>
        <w:ind w:firstLine="440" w:firstLineChars="200"/>
        <w:rPr>
          <w:color w:val="auto"/>
          <w:highlight w:val="none"/>
        </w:rPr>
      </w:pPr>
      <w:r>
        <w:rPr>
          <w:rFonts w:hint="eastAsia"/>
          <w:color w:val="auto"/>
          <w:szCs w:val="21"/>
          <w:highlight w:val="none"/>
        </w:rPr>
        <w:t>1．</w:t>
      </w:r>
      <w:r>
        <w:rPr>
          <w:rFonts w:hint="eastAsia"/>
          <w:color w:val="auto"/>
          <w:highlight w:val="none"/>
        </w:rPr>
        <w:t>付款方式：</w:t>
      </w:r>
      <w:r>
        <w:rPr>
          <w:rFonts w:hint="eastAsia"/>
          <w:b/>
          <w:color w:val="auto"/>
          <w:sz w:val="28"/>
          <w:szCs w:val="28"/>
          <w:highlight w:val="none"/>
        </w:rPr>
        <w:t>（二选一）</w:t>
      </w:r>
    </w:p>
    <w:p>
      <w:pPr>
        <w:spacing w:line="340" w:lineRule="exact"/>
        <w:ind w:firstLine="440" w:firstLineChars="200"/>
        <w:rPr>
          <w:color w:val="auto"/>
          <w:highlight w:val="none"/>
        </w:rPr>
      </w:pPr>
      <w:r>
        <w:rPr>
          <w:rFonts w:hint="eastAsia"/>
          <w:color w:val="auto"/>
          <w:highlight w:val="none"/>
        </w:rPr>
        <w:t>（1）合同签订后日内，甲方支付合同总价款的%的预付款，即人民币元，货物安装调试完毕，验收合格，在乙方票证齐全，符合甲方付款流程的前提下，10个工作日内支付余款，即人民币元。</w:t>
      </w:r>
    </w:p>
    <w:p>
      <w:pPr>
        <w:spacing w:line="340" w:lineRule="exact"/>
        <w:ind w:firstLine="440" w:firstLineChars="200"/>
        <w:rPr>
          <w:color w:val="auto"/>
          <w:highlight w:val="none"/>
        </w:rPr>
      </w:pPr>
      <w:r>
        <w:rPr>
          <w:rFonts w:hint="eastAsia"/>
          <w:color w:val="auto"/>
          <w:highlight w:val="none"/>
        </w:rPr>
        <w:t>（2）货到验收合格后，在乙方票证齐全，符合甲方付款流程的前提下，甲方在10个工作日内一次性支付合同总价款。</w:t>
      </w:r>
    </w:p>
    <w:p>
      <w:pPr>
        <w:spacing w:line="340" w:lineRule="exact"/>
        <w:ind w:firstLine="440" w:firstLineChars="200"/>
        <w:rPr>
          <w:color w:val="auto"/>
          <w:highlight w:val="none"/>
        </w:rPr>
      </w:pPr>
      <w:r>
        <w:rPr>
          <w:rFonts w:hint="eastAsia"/>
          <w:color w:val="auto"/>
          <w:highlight w:val="none"/>
        </w:rPr>
        <w:t>2</w:t>
      </w:r>
      <w:r>
        <w:rPr>
          <w:rFonts w:hint="eastAsia"/>
          <w:color w:val="auto"/>
          <w:szCs w:val="21"/>
          <w:highlight w:val="none"/>
        </w:rPr>
        <w:t>．</w:t>
      </w:r>
      <w:r>
        <w:rPr>
          <w:rFonts w:hint="eastAsia"/>
          <w:color w:val="auto"/>
          <w:highlight w:val="none"/>
        </w:rPr>
        <w:t>当采购数量与实际使用数量不一致时，乙方应根据甲方的实际使用量在甲方同意后方可增减供货量，合同货款的结算金额按实际使用量乘以成交单价计算。</w:t>
      </w:r>
    </w:p>
    <w:p>
      <w:pPr>
        <w:spacing w:line="340" w:lineRule="exact"/>
        <w:ind w:firstLine="433" w:firstLineChars="196"/>
        <w:rPr>
          <w:b/>
          <w:color w:val="auto"/>
          <w:highlight w:val="none"/>
        </w:rPr>
      </w:pPr>
      <w:r>
        <w:rPr>
          <w:rFonts w:hint="eastAsia"/>
          <w:b/>
          <w:color w:val="auto"/>
          <w:highlight w:val="none"/>
        </w:rPr>
        <w:t>第七条  质保期、售后服务</w:t>
      </w:r>
    </w:p>
    <w:p>
      <w:pPr>
        <w:spacing w:line="340" w:lineRule="exact"/>
        <w:ind w:firstLine="431" w:firstLineChars="196"/>
        <w:rPr>
          <w:b/>
          <w:color w:val="auto"/>
          <w:highlight w:val="none"/>
        </w:rPr>
      </w:pPr>
      <w:r>
        <w:rPr>
          <w:rFonts w:hint="eastAsia"/>
          <w:color w:val="auto"/>
          <w:highlight w:val="none"/>
        </w:rPr>
        <w:t>1．质保期：乙方对所供货物提供免费</w:t>
      </w:r>
      <w:r>
        <w:rPr>
          <w:rFonts w:hint="eastAsia"/>
          <w:bCs/>
          <w:color w:val="auto"/>
          <w:szCs w:val="21"/>
          <w:highlight w:val="none"/>
        </w:rPr>
        <w:t>保修</w:t>
      </w:r>
      <w:r>
        <w:rPr>
          <w:rFonts w:hint="eastAsia"/>
          <w:color w:val="auto"/>
          <w:szCs w:val="21"/>
          <w:highlight w:val="none"/>
        </w:rPr>
        <w:t>期年（自验收合格之日起算）。</w:t>
      </w:r>
    </w:p>
    <w:p>
      <w:pPr>
        <w:spacing w:line="340" w:lineRule="exact"/>
        <w:ind w:firstLine="431" w:firstLineChars="196"/>
        <w:rPr>
          <w:color w:val="auto"/>
          <w:highlight w:val="none"/>
        </w:rPr>
      </w:pPr>
      <w:r>
        <w:rPr>
          <w:rFonts w:hint="eastAsia"/>
          <w:color w:val="auto"/>
          <w:szCs w:val="21"/>
          <w:highlight w:val="none"/>
        </w:rPr>
        <w:t>2．</w:t>
      </w:r>
      <w:r>
        <w:rPr>
          <w:rFonts w:hint="eastAsia"/>
          <w:color w:val="auto"/>
          <w:highlight w:val="none"/>
        </w:rPr>
        <w:t>售后服务：质保期内，乙方负责对其提供的货物整机进行维修和系统维护，不再收取任何费用。甲方对整个售后服务过程进行监督，并针对乙方的售后服务偏离程度，酌情扣除相应额度的质量保证金。</w:t>
      </w:r>
      <w:r>
        <w:rPr>
          <w:color w:val="auto"/>
          <w:highlight w:val="none"/>
        </w:rPr>
        <w:t>乙方提供的货物在质</w:t>
      </w:r>
      <w:r>
        <w:rPr>
          <w:rFonts w:hint="eastAsia"/>
          <w:color w:val="auto"/>
          <w:highlight w:val="none"/>
        </w:rPr>
        <w:t>保</w:t>
      </w:r>
      <w:r>
        <w:rPr>
          <w:color w:val="auto"/>
          <w:highlight w:val="none"/>
        </w:rPr>
        <w:t>期内因货物本身的质量问题发生故障，乙方应负责免费更换。对达不到技术要求者，根据实际情况，经双方协商，可按以下办法处理：</w:t>
      </w:r>
    </w:p>
    <w:p>
      <w:pPr>
        <w:spacing w:line="340" w:lineRule="exact"/>
        <w:ind w:firstLine="431" w:firstLineChars="196"/>
        <w:rPr>
          <w:color w:val="auto"/>
          <w:highlight w:val="none"/>
        </w:rPr>
      </w:pPr>
      <w:r>
        <w:rPr>
          <w:color w:val="auto"/>
          <w:highlight w:val="none"/>
        </w:rPr>
        <w:t>⑴更换：由乙方承担所发生的全部费用。</w:t>
      </w:r>
    </w:p>
    <w:p>
      <w:pPr>
        <w:spacing w:line="340" w:lineRule="exact"/>
        <w:ind w:firstLine="431" w:firstLineChars="196"/>
        <w:rPr>
          <w:color w:val="auto"/>
          <w:highlight w:val="none"/>
        </w:rPr>
      </w:pPr>
      <w:r>
        <w:rPr>
          <w:color w:val="auto"/>
          <w:highlight w:val="none"/>
        </w:rPr>
        <w:t>⑵贬值处理：由甲乙双方</w:t>
      </w:r>
      <w:r>
        <w:rPr>
          <w:rFonts w:hint="eastAsia"/>
          <w:color w:val="auto"/>
          <w:highlight w:val="none"/>
        </w:rPr>
        <w:t>协商</w:t>
      </w:r>
      <w:r>
        <w:rPr>
          <w:color w:val="auto"/>
          <w:highlight w:val="none"/>
        </w:rPr>
        <w:t>定价。</w:t>
      </w:r>
    </w:p>
    <w:p>
      <w:pPr>
        <w:spacing w:line="340" w:lineRule="exact"/>
        <w:ind w:firstLine="431" w:firstLineChars="196"/>
        <w:rPr>
          <w:color w:val="auto"/>
          <w:highlight w:val="none"/>
        </w:rPr>
      </w:pPr>
      <w:r>
        <w:rPr>
          <w:color w:val="auto"/>
          <w:highlight w:val="none"/>
        </w:rPr>
        <w:t>⑶退货处理：乙方应退还甲方支付的合同款，同时应承担该货物的直接费用（运输、保险、检验、货款利息及银行手续费等）。</w:t>
      </w:r>
    </w:p>
    <w:p>
      <w:pPr>
        <w:spacing w:line="340" w:lineRule="exact"/>
        <w:ind w:firstLine="431" w:firstLineChars="196"/>
        <w:rPr>
          <w:b/>
          <w:color w:val="auto"/>
          <w:highlight w:val="none"/>
        </w:rPr>
      </w:pPr>
      <w:r>
        <w:rPr>
          <w:rFonts w:hint="eastAsia"/>
          <w:color w:val="auto"/>
          <w:szCs w:val="21"/>
          <w:highlight w:val="none"/>
        </w:rPr>
        <w:t>售后服务承诺详见附件。</w:t>
      </w:r>
    </w:p>
    <w:p>
      <w:pPr>
        <w:ind w:left="935" w:leftChars="200" w:hanging="495" w:hangingChars="224"/>
        <w:rPr>
          <w:rFonts w:ascii="ˎ̥" w:hAnsi="ˎ̥"/>
          <w:color w:val="auto"/>
          <w:szCs w:val="21"/>
          <w:highlight w:val="none"/>
        </w:rPr>
      </w:pPr>
      <w:r>
        <w:rPr>
          <w:rFonts w:hint="eastAsia"/>
          <w:b/>
          <w:color w:val="auto"/>
          <w:highlight w:val="none"/>
        </w:rPr>
        <w:t>第八条  权利保证</w:t>
      </w:r>
    </w:p>
    <w:p>
      <w:pPr>
        <w:ind w:firstLine="440" w:firstLineChars="200"/>
        <w:rPr>
          <w:color w:val="auto"/>
          <w:highlight w:val="none"/>
        </w:rPr>
      </w:pPr>
      <w:r>
        <w:rPr>
          <w:rFonts w:hint="eastAsia"/>
          <w:color w:val="auto"/>
          <w:highlight w:val="none"/>
        </w:rPr>
        <w:t>乙方应保证甲方在使用该货物或其任何一部分时不被第三方提出侵犯其专利权、著作权、商标权或其他权利的起诉。一旦出现侵权，乙方应承担全部责任。</w:t>
      </w:r>
    </w:p>
    <w:p>
      <w:pPr>
        <w:spacing w:line="360" w:lineRule="exact"/>
        <w:ind w:firstLine="433" w:firstLineChars="196"/>
        <w:rPr>
          <w:b/>
          <w:color w:val="auto"/>
          <w:highlight w:val="none"/>
        </w:rPr>
      </w:pPr>
      <w:r>
        <w:rPr>
          <w:rFonts w:hint="eastAsia"/>
          <w:b/>
          <w:color w:val="auto"/>
          <w:highlight w:val="none"/>
        </w:rPr>
        <w:t>第九条  违约责任</w:t>
      </w:r>
    </w:p>
    <w:p>
      <w:pPr>
        <w:spacing w:line="340" w:lineRule="exact"/>
        <w:ind w:firstLine="431" w:firstLineChars="196"/>
        <w:rPr>
          <w:color w:val="auto"/>
          <w:highlight w:val="none"/>
        </w:rPr>
      </w:pPr>
      <w:r>
        <w:rPr>
          <w:color w:val="auto"/>
          <w:highlight w:val="none"/>
        </w:rPr>
        <w:t>1</w:t>
      </w:r>
      <w:r>
        <w:rPr>
          <w:rFonts w:hint="eastAsia"/>
          <w:color w:val="auto"/>
          <w:highlight w:val="none"/>
        </w:rPr>
        <w:t>．</w:t>
      </w:r>
      <w:r>
        <w:rPr>
          <w:color w:val="auto"/>
          <w:highlight w:val="none"/>
        </w:rPr>
        <w:t>甲方无正当理由拒收货物的，甲方向乙方偿付拒收货款总值的百分之五违约金。</w:t>
      </w:r>
    </w:p>
    <w:p>
      <w:pPr>
        <w:pStyle w:val="8"/>
        <w:snapToGrid w:val="0"/>
        <w:spacing w:before="120" w:after="120"/>
        <w:ind w:firstLine="480" w:firstLineChars="20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w:t>
      </w:r>
      <w:r>
        <w:rPr>
          <w:rFonts w:ascii="Times New Roman" w:hAnsi="Times New Roman"/>
          <w:color w:val="auto"/>
          <w:highlight w:val="none"/>
        </w:rPr>
        <w:t>甲方无故逾期验收和办理货款支付手续的,甲方应按逾期付款总额每日万分之五向乙方支付违约金。</w:t>
      </w:r>
    </w:p>
    <w:p>
      <w:pPr>
        <w:pStyle w:val="8"/>
        <w:snapToGrid w:val="0"/>
        <w:spacing w:before="120" w:after="120"/>
        <w:ind w:firstLine="480" w:firstLineChars="20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w:t>
      </w:r>
      <w:r>
        <w:rPr>
          <w:rFonts w:ascii="Times New Roman" w:hAnsi="Times New Roman"/>
          <w:color w:val="auto"/>
          <w:highlight w:val="none"/>
        </w:rPr>
        <w:t>乙方逾期交付货物的，乙方应按逾期交货总额每日千分之六向甲方支付违约金，由甲方从待付货款中</w:t>
      </w:r>
      <w:r>
        <w:rPr>
          <w:rFonts w:hint="eastAsia" w:ascii="Times New Roman" w:hAnsi="Times New Roman"/>
          <w:color w:val="auto"/>
          <w:highlight w:val="none"/>
        </w:rPr>
        <w:t>直接</w:t>
      </w:r>
      <w:r>
        <w:rPr>
          <w:rFonts w:ascii="Times New Roman" w:hAnsi="Times New Roman"/>
          <w:color w:val="auto"/>
          <w:highlight w:val="none"/>
        </w:rPr>
        <w:t>扣除。逾期超过约定日期</w:t>
      </w:r>
      <w:r>
        <w:rPr>
          <w:rFonts w:hint="eastAsia" w:ascii="Times New Roman" w:hAnsi="Times New Roman"/>
          <w:color w:val="auto"/>
          <w:highlight w:val="none"/>
        </w:rPr>
        <w:t>1</w:t>
      </w:r>
      <w:r>
        <w:rPr>
          <w:rFonts w:ascii="Times New Roman" w:hAnsi="Times New Roman"/>
          <w:color w:val="auto"/>
          <w:highlight w:val="none"/>
        </w:rPr>
        <w:t>0个工作日不能交货的，甲方可解除本合同</w:t>
      </w:r>
      <w:r>
        <w:rPr>
          <w:rFonts w:hint="eastAsia" w:ascii="Times New Roman" w:hAnsi="Times New Roman"/>
          <w:color w:val="auto"/>
          <w:highlight w:val="none"/>
        </w:rPr>
        <w:t>，</w:t>
      </w:r>
      <w:r>
        <w:rPr>
          <w:rFonts w:ascii="Times New Roman" w:hAnsi="Times New Roman"/>
          <w:color w:val="auto"/>
          <w:highlight w:val="none"/>
        </w:rPr>
        <w:t>乙方因逾期交货或因其他违约行为导致合同解除的，</w:t>
      </w:r>
      <w:r>
        <w:rPr>
          <w:rFonts w:hint="eastAsia" w:ascii="Times New Roman" w:hAnsi="Times New Roman"/>
          <w:color w:val="auto"/>
          <w:highlight w:val="none"/>
        </w:rPr>
        <w:t>甲方没收乙方的履约保证金，同时</w:t>
      </w:r>
      <w:r>
        <w:rPr>
          <w:rFonts w:ascii="Times New Roman" w:hAnsi="Times New Roman"/>
          <w:color w:val="auto"/>
          <w:highlight w:val="none"/>
        </w:rPr>
        <w:t>乙方应向甲方支付合同总值5%的违约金，如造成甲方损失超过违约金的，超出部分由乙方继续承担赔偿责任。</w:t>
      </w:r>
    </w:p>
    <w:p>
      <w:pPr>
        <w:pStyle w:val="8"/>
        <w:snapToGrid w:val="0"/>
        <w:spacing w:before="120" w:after="120"/>
        <w:ind w:firstLine="480" w:firstLineChars="20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highlight w:val="none"/>
        </w:rPr>
        <w:t>乙方所交的货物品种、型号、规格、技术参数、质量不符合合同规定及招标文件规定标准的，甲方有权拒收该货物</w:t>
      </w:r>
      <w:r>
        <w:rPr>
          <w:rFonts w:hint="eastAsia" w:ascii="Times New Roman" w:hAnsi="Times New Roman"/>
          <w:color w:val="auto"/>
          <w:highlight w:val="none"/>
        </w:rPr>
        <w:t>或退货，由此产生的一切责任和后果由乙方承担。</w:t>
      </w:r>
      <w:r>
        <w:rPr>
          <w:rFonts w:ascii="Times New Roman" w:hAnsi="Times New Roman"/>
          <w:color w:val="auto"/>
          <w:highlight w:val="none"/>
        </w:rPr>
        <w:t>乙方愿意更换货物但逾期交货的，按乙方逾期交货处理。乙方拒绝更换货物的，甲方可单方面解除合同。</w:t>
      </w:r>
    </w:p>
    <w:p>
      <w:pPr>
        <w:spacing w:line="360" w:lineRule="exact"/>
        <w:ind w:left="857" w:leftChars="200" w:hanging="417" w:hangingChars="189"/>
        <w:rPr>
          <w:b/>
          <w:color w:val="auto"/>
          <w:highlight w:val="none"/>
        </w:rPr>
      </w:pPr>
      <w:r>
        <w:rPr>
          <w:rFonts w:hint="eastAsia"/>
          <w:b/>
          <w:color w:val="auto"/>
          <w:highlight w:val="none"/>
        </w:rPr>
        <w:t>第十条  合同的转让</w:t>
      </w:r>
    </w:p>
    <w:p>
      <w:pPr>
        <w:spacing w:line="340" w:lineRule="exact"/>
        <w:ind w:firstLine="440" w:firstLineChars="200"/>
        <w:rPr>
          <w:color w:val="auto"/>
          <w:highlight w:val="none"/>
        </w:rPr>
      </w:pPr>
      <w:r>
        <w:rPr>
          <w:rFonts w:hint="eastAsia"/>
          <w:color w:val="auto"/>
          <w:highlight w:val="none"/>
        </w:rPr>
        <w:t>乙方不得擅自部分或全部转让其应履行的合同义务。否则，甲方有权单方解除合同，退还已交付的产品，没收乙方的履约保证金，并按本合同第九条第三款以不能交货追究乙方的违约责任。</w:t>
      </w:r>
    </w:p>
    <w:p>
      <w:pPr>
        <w:spacing w:line="360" w:lineRule="exact"/>
        <w:ind w:left="-11" w:leftChars="-5" w:firstLine="433" w:firstLineChars="196"/>
        <w:rPr>
          <w:b/>
          <w:color w:val="auto"/>
          <w:highlight w:val="none"/>
        </w:rPr>
      </w:pPr>
      <w:r>
        <w:rPr>
          <w:rFonts w:hint="eastAsia"/>
          <w:b/>
          <w:color w:val="auto"/>
          <w:highlight w:val="none"/>
        </w:rPr>
        <w:t>第十一条  合同的组成及生效</w:t>
      </w:r>
    </w:p>
    <w:p>
      <w:pPr>
        <w:spacing w:line="340" w:lineRule="exact"/>
        <w:ind w:firstLine="440" w:firstLineChars="200"/>
        <w:rPr>
          <w:color w:val="auto"/>
          <w:highlight w:val="none"/>
        </w:rPr>
      </w:pPr>
      <w:r>
        <w:rPr>
          <w:rFonts w:hint="eastAsia"/>
          <w:color w:val="auto"/>
          <w:highlight w:val="none"/>
        </w:rPr>
        <w:t>1．招标（谈判）文件、中标人（成交供应商）的投标（谈判响应）文件、有关变更补充文件以及评标（谈判）过程中的澄清、承诺文件等及合同附件均是合同的重要组成部分和本合同均具有同等法律效力。</w:t>
      </w:r>
    </w:p>
    <w:p>
      <w:pPr>
        <w:spacing w:line="340" w:lineRule="exact"/>
        <w:ind w:firstLine="429" w:firstLineChars="195"/>
        <w:rPr>
          <w:color w:val="auto"/>
          <w:highlight w:val="none"/>
        </w:rPr>
      </w:pPr>
      <w:r>
        <w:rPr>
          <w:rFonts w:hint="eastAsia"/>
          <w:color w:val="auto"/>
          <w:highlight w:val="none"/>
        </w:rPr>
        <w:t>2．本合同经双方法定代表人或授权代表签字并加盖单位公章后生效。合同执行期内，甲乙双方均不得随意变更或解除合同。合同如有未尽事宜，须经双方共同协商，做出补充规定，补充规定与合同具有同等效力。</w:t>
      </w:r>
    </w:p>
    <w:p>
      <w:pPr>
        <w:spacing w:line="360" w:lineRule="exact"/>
        <w:ind w:firstLine="429" w:firstLineChars="195"/>
        <w:rPr>
          <w:color w:val="auto"/>
          <w:highlight w:val="none"/>
        </w:rPr>
      </w:pPr>
      <w:r>
        <w:rPr>
          <w:rFonts w:hint="eastAsia"/>
          <w:color w:val="auto"/>
          <w:highlight w:val="none"/>
        </w:rPr>
        <w:t>3．本合同壹式肆份，甲方执叁份，乙方执壹份。</w:t>
      </w:r>
    </w:p>
    <w:p>
      <w:pPr>
        <w:spacing w:line="360" w:lineRule="exact"/>
        <w:ind w:firstLine="433" w:firstLineChars="196"/>
        <w:rPr>
          <w:b/>
          <w:color w:val="auto"/>
          <w:highlight w:val="none"/>
        </w:rPr>
      </w:pPr>
      <w:r>
        <w:rPr>
          <w:rFonts w:hint="eastAsia"/>
          <w:b/>
          <w:color w:val="auto"/>
          <w:highlight w:val="none"/>
        </w:rPr>
        <w:t>第十二条  不可抗力事件处理</w:t>
      </w:r>
    </w:p>
    <w:p>
      <w:pPr>
        <w:spacing w:line="400" w:lineRule="exact"/>
        <w:ind w:firstLine="440" w:firstLineChars="200"/>
        <w:rPr>
          <w:color w:val="auto"/>
          <w:highlight w:val="none"/>
        </w:rPr>
      </w:pPr>
      <w:r>
        <w:rPr>
          <w:color w:val="auto"/>
          <w:highlight w:val="none"/>
        </w:rPr>
        <w:t>1</w:t>
      </w:r>
      <w:r>
        <w:rPr>
          <w:rFonts w:hint="eastAsia"/>
          <w:color w:val="auto"/>
          <w:highlight w:val="none"/>
        </w:rPr>
        <w:t>．</w:t>
      </w:r>
      <w:r>
        <w:rPr>
          <w:color w:val="auto"/>
          <w:highlight w:val="none"/>
        </w:rPr>
        <w:t>在合同有效期内，任何一方因不可抗力事件导致不能履行合同，则合同履行期可延长，其延长期与不可抗力影响期相同。</w:t>
      </w:r>
    </w:p>
    <w:p>
      <w:pPr>
        <w:spacing w:line="400" w:lineRule="exact"/>
        <w:ind w:left="855" w:leftChars="200" w:hanging="415" w:hangingChars="189"/>
        <w:rPr>
          <w:color w:val="auto"/>
          <w:highlight w:val="none"/>
        </w:rPr>
      </w:pPr>
      <w:r>
        <w:rPr>
          <w:color w:val="auto"/>
          <w:highlight w:val="none"/>
        </w:rPr>
        <w:t>2</w:t>
      </w:r>
      <w:r>
        <w:rPr>
          <w:rFonts w:hint="eastAsia"/>
          <w:color w:val="auto"/>
          <w:highlight w:val="none"/>
        </w:rPr>
        <w:t>．</w:t>
      </w:r>
      <w:r>
        <w:rPr>
          <w:color w:val="auto"/>
          <w:highlight w:val="none"/>
        </w:rPr>
        <w:t>不可抗力事件发生后，应立即通知对方，并寄送有关权威机构出具的证明。</w:t>
      </w:r>
    </w:p>
    <w:p>
      <w:pPr>
        <w:spacing w:line="360" w:lineRule="exact"/>
        <w:ind w:firstLine="433" w:firstLineChars="196"/>
        <w:rPr>
          <w:b/>
          <w:color w:val="auto"/>
          <w:highlight w:val="none"/>
        </w:rPr>
      </w:pPr>
      <w:r>
        <w:rPr>
          <w:rFonts w:hint="eastAsia"/>
          <w:b/>
          <w:color w:val="auto"/>
          <w:highlight w:val="none"/>
        </w:rPr>
        <w:t>第十三条  合同争议的解决方式</w:t>
      </w:r>
    </w:p>
    <w:p>
      <w:pPr>
        <w:spacing w:line="400" w:lineRule="exact"/>
        <w:ind w:firstLine="440" w:firstLineChars="200"/>
        <w:rPr>
          <w:b/>
          <w:color w:val="auto"/>
          <w:highlight w:val="none"/>
        </w:rPr>
      </w:pPr>
      <w:r>
        <w:rPr>
          <w:rFonts w:hint="eastAsia"/>
          <w:color w:val="auto"/>
          <w:highlight w:val="none"/>
        </w:rPr>
        <w:t>本合同如发生纠纷，当事人双方应当及时协商解决，协商不成时，由甲方所在地人民法院裁决。</w:t>
      </w:r>
    </w:p>
    <w:p>
      <w:pPr>
        <w:spacing w:line="360" w:lineRule="exact"/>
        <w:ind w:firstLine="433" w:firstLineChars="196"/>
        <w:rPr>
          <w:b/>
          <w:color w:val="auto"/>
          <w:highlight w:val="none"/>
        </w:rPr>
      </w:pPr>
      <w:r>
        <w:rPr>
          <w:rFonts w:hint="eastAsia"/>
          <w:b/>
          <w:color w:val="auto"/>
          <w:highlight w:val="none"/>
        </w:rPr>
        <w:t>第十四条  其他约定</w:t>
      </w:r>
    </w:p>
    <w:p>
      <w:pPr>
        <w:spacing w:line="400" w:lineRule="exact"/>
        <w:ind w:left="855" w:leftChars="200" w:hanging="415" w:hangingChars="189"/>
        <w:rPr>
          <w:color w:val="auto"/>
          <w:highlight w:val="none"/>
          <w:u w:val="single"/>
        </w:rPr>
      </w:pPr>
      <w:r>
        <w:rPr>
          <w:rFonts w:hint="eastAsia"/>
          <w:color w:val="auto"/>
          <w:highlight w:val="none"/>
        </w:rPr>
        <w:t>其他约定详见附件。</w:t>
      </w:r>
    </w:p>
    <w:p>
      <w:pPr>
        <w:spacing w:line="360" w:lineRule="exact"/>
        <w:ind w:firstLine="433" w:firstLineChars="196"/>
        <w:rPr>
          <w:b/>
          <w:color w:val="auto"/>
          <w:highlight w:val="none"/>
        </w:rPr>
      </w:pPr>
      <w:r>
        <w:rPr>
          <w:rFonts w:hint="eastAsia"/>
          <w:b/>
          <w:color w:val="auto"/>
          <w:highlight w:val="none"/>
        </w:rPr>
        <w:t>第十五条  本合同共有附件个，共计页</w:t>
      </w:r>
    </w:p>
    <w:p>
      <w:pPr>
        <w:spacing w:line="400" w:lineRule="exact"/>
        <w:rPr>
          <w:b/>
          <w:color w:val="auto"/>
          <w:highlight w:val="none"/>
        </w:rPr>
      </w:pP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Cs w:val="21"/>
                <w:highlight w:val="none"/>
              </w:rPr>
            </w:pPr>
            <w:r>
              <w:rPr>
                <w:rFonts w:hint="eastAsia"/>
                <w:color w:val="auto"/>
                <w:szCs w:val="21"/>
                <w:highlight w:val="none"/>
              </w:rPr>
              <w:t>需方</w:t>
            </w:r>
            <w:r>
              <w:rPr>
                <w:color w:val="auto"/>
                <w:szCs w:val="21"/>
                <w:highlight w:val="none"/>
              </w:rPr>
              <w:t>(</w:t>
            </w:r>
            <w:r>
              <w:rPr>
                <w:rFonts w:hint="eastAsia"/>
                <w:color w:val="auto"/>
                <w:szCs w:val="21"/>
                <w:highlight w:val="none"/>
              </w:rPr>
              <w:t>甲方</w:t>
            </w:r>
            <w:r>
              <w:rPr>
                <w:color w:val="auto"/>
                <w:szCs w:val="21"/>
                <w:highlight w:val="none"/>
              </w:rPr>
              <w:t>)</w:t>
            </w:r>
          </w:p>
        </w:tc>
        <w:tc>
          <w:tcPr>
            <w:tcW w:w="400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color w:val="auto"/>
                <w:szCs w:val="21"/>
                <w:highlight w:val="none"/>
              </w:rPr>
            </w:pPr>
            <w:r>
              <w:rPr>
                <w:rFonts w:hint="eastAsia"/>
                <w:color w:val="auto"/>
                <w:szCs w:val="21"/>
                <w:highlight w:val="none"/>
              </w:rPr>
              <w:t>供方</w:t>
            </w:r>
            <w:r>
              <w:rPr>
                <w:color w:val="auto"/>
                <w:szCs w:val="21"/>
                <w:highlight w:val="none"/>
              </w:rPr>
              <w:t>(</w:t>
            </w:r>
            <w:r>
              <w:rPr>
                <w:rFonts w:hint="eastAsia"/>
                <w:color w:val="auto"/>
                <w:szCs w:val="21"/>
                <w:highlight w:val="none"/>
              </w:rPr>
              <w:t>乙方</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36"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r>
              <w:rPr>
                <w:rFonts w:hint="eastAsia"/>
                <w:color w:val="auto"/>
                <w:szCs w:val="21"/>
                <w:highlight w:val="none"/>
              </w:rPr>
              <w:t>单位名称（章）：浙江财经大学</w:t>
            </w:r>
          </w:p>
          <w:p>
            <w:pPr>
              <w:spacing w:line="360" w:lineRule="auto"/>
              <w:rPr>
                <w:color w:val="auto"/>
                <w:szCs w:val="21"/>
                <w:highlight w:val="none"/>
              </w:rPr>
            </w:pPr>
            <w:r>
              <w:rPr>
                <w:rFonts w:hint="eastAsia"/>
                <w:color w:val="auto"/>
                <w:szCs w:val="21"/>
                <w:highlight w:val="none"/>
              </w:rPr>
              <w:t>单位地址：浙江杭州下沙学源街18号</w:t>
            </w:r>
          </w:p>
          <w:p>
            <w:pPr>
              <w:spacing w:line="360" w:lineRule="auto"/>
              <w:rPr>
                <w:color w:val="auto"/>
                <w:szCs w:val="21"/>
                <w:highlight w:val="none"/>
              </w:rPr>
            </w:pPr>
            <w:r>
              <w:rPr>
                <w:rFonts w:hint="eastAsia"/>
                <w:color w:val="auto"/>
                <w:szCs w:val="21"/>
                <w:highlight w:val="none"/>
              </w:rPr>
              <w:t>法人代表：</w:t>
            </w:r>
          </w:p>
          <w:p>
            <w:pPr>
              <w:spacing w:line="360" w:lineRule="auto"/>
              <w:rPr>
                <w:color w:val="auto"/>
                <w:szCs w:val="21"/>
                <w:highlight w:val="none"/>
              </w:rPr>
            </w:pPr>
            <w:r>
              <w:rPr>
                <w:rFonts w:hint="eastAsia"/>
                <w:color w:val="auto"/>
                <w:szCs w:val="21"/>
                <w:highlight w:val="none"/>
              </w:rPr>
              <w:t>委托代理人：</w:t>
            </w:r>
          </w:p>
          <w:p>
            <w:pPr>
              <w:spacing w:line="360" w:lineRule="auto"/>
              <w:rPr>
                <w:color w:val="auto"/>
                <w:szCs w:val="21"/>
                <w:highlight w:val="none"/>
              </w:rPr>
            </w:pPr>
            <w:r>
              <w:rPr>
                <w:rFonts w:hint="eastAsia"/>
                <w:color w:val="auto"/>
                <w:szCs w:val="21"/>
                <w:highlight w:val="none"/>
              </w:rPr>
              <w:t>电话：</w:t>
            </w:r>
          </w:p>
          <w:p>
            <w:pPr>
              <w:spacing w:line="360" w:lineRule="auto"/>
              <w:rPr>
                <w:color w:val="auto"/>
                <w:szCs w:val="21"/>
                <w:highlight w:val="none"/>
              </w:rPr>
            </w:pPr>
            <w:r>
              <w:rPr>
                <w:rFonts w:hint="eastAsia"/>
                <w:color w:val="auto"/>
                <w:szCs w:val="21"/>
                <w:highlight w:val="none"/>
              </w:rPr>
              <w:t>传真：</w:t>
            </w:r>
          </w:p>
          <w:p>
            <w:pPr>
              <w:spacing w:line="360" w:lineRule="auto"/>
              <w:ind w:left="1100" w:hanging="1100" w:hangingChars="500"/>
              <w:rPr>
                <w:color w:val="auto"/>
                <w:spacing w:val="-10"/>
                <w:szCs w:val="21"/>
                <w:highlight w:val="none"/>
                <w:u w:val="single"/>
              </w:rPr>
            </w:pPr>
            <w:r>
              <w:rPr>
                <w:rFonts w:hint="eastAsia"/>
                <w:color w:val="auto"/>
                <w:szCs w:val="21"/>
                <w:highlight w:val="none"/>
              </w:rPr>
              <w:t>开户银行：</w:t>
            </w:r>
          </w:p>
          <w:p>
            <w:pPr>
              <w:spacing w:line="360" w:lineRule="auto"/>
              <w:rPr>
                <w:color w:val="auto"/>
                <w:szCs w:val="21"/>
                <w:highlight w:val="none"/>
              </w:rPr>
            </w:pPr>
            <w:r>
              <w:rPr>
                <w:rFonts w:hint="eastAsia"/>
                <w:color w:val="auto"/>
                <w:szCs w:val="21"/>
                <w:highlight w:val="none"/>
              </w:rPr>
              <w:t>帐号：</w:t>
            </w:r>
          </w:p>
        </w:tc>
        <w:tc>
          <w:tcPr>
            <w:tcW w:w="4004"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pacing w:val="-4"/>
                <w:szCs w:val="21"/>
                <w:highlight w:val="none"/>
              </w:rPr>
            </w:pPr>
            <w:r>
              <w:rPr>
                <w:rFonts w:hint="eastAsia"/>
                <w:color w:val="auto"/>
                <w:szCs w:val="21"/>
                <w:highlight w:val="none"/>
              </w:rPr>
              <w:t>单位名称：</w:t>
            </w:r>
          </w:p>
          <w:p>
            <w:pPr>
              <w:spacing w:line="360" w:lineRule="auto"/>
              <w:rPr>
                <w:color w:val="auto"/>
                <w:szCs w:val="21"/>
                <w:highlight w:val="none"/>
              </w:rPr>
            </w:pPr>
            <w:r>
              <w:rPr>
                <w:rFonts w:hint="eastAsia"/>
                <w:color w:val="auto"/>
                <w:szCs w:val="21"/>
                <w:highlight w:val="none"/>
              </w:rPr>
              <w:t>单位地址：</w:t>
            </w:r>
          </w:p>
          <w:p>
            <w:pPr>
              <w:spacing w:line="360" w:lineRule="auto"/>
              <w:rPr>
                <w:color w:val="auto"/>
                <w:szCs w:val="21"/>
                <w:highlight w:val="none"/>
              </w:rPr>
            </w:pPr>
            <w:r>
              <w:rPr>
                <w:rFonts w:hint="eastAsia"/>
                <w:color w:val="auto"/>
                <w:szCs w:val="21"/>
                <w:highlight w:val="none"/>
              </w:rPr>
              <w:t>法人代表：</w:t>
            </w:r>
          </w:p>
          <w:p>
            <w:pPr>
              <w:spacing w:line="360" w:lineRule="auto"/>
              <w:rPr>
                <w:color w:val="auto"/>
                <w:szCs w:val="21"/>
                <w:highlight w:val="none"/>
              </w:rPr>
            </w:pPr>
            <w:r>
              <w:rPr>
                <w:rFonts w:hint="eastAsia"/>
                <w:color w:val="auto"/>
                <w:szCs w:val="21"/>
                <w:highlight w:val="none"/>
              </w:rPr>
              <w:t>委托代理人：</w:t>
            </w:r>
          </w:p>
          <w:p>
            <w:pPr>
              <w:spacing w:line="360" w:lineRule="auto"/>
              <w:rPr>
                <w:color w:val="auto"/>
                <w:szCs w:val="21"/>
                <w:highlight w:val="none"/>
              </w:rPr>
            </w:pPr>
            <w:r>
              <w:rPr>
                <w:rFonts w:hint="eastAsia"/>
                <w:color w:val="auto"/>
                <w:szCs w:val="21"/>
                <w:highlight w:val="none"/>
              </w:rPr>
              <w:t>电话（区号）：</w:t>
            </w:r>
          </w:p>
          <w:p>
            <w:pPr>
              <w:spacing w:line="360" w:lineRule="auto"/>
              <w:rPr>
                <w:color w:val="auto"/>
                <w:szCs w:val="21"/>
                <w:highlight w:val="none"/>
              </w:rPr>
            </w:pPr>
            <w:r>
              <w:rPr>
                <w:rFonts w:hint="eastAsia"/>
                <w:color w:val="auto"/>
                <w:szCs w:val="21"/>
                <w:highlight w:val="none"/>
              </w:rPr>
              <w:t>传真：</w:t>
            </w:r>
          </w:p>
          <w:p>
            <w:pPr>
              <w:spacing w:line="360" w:lineRule="auto"/>
              <w:rPr>
                <w:color w:val="auto"/>
                <w:szCs w:val="21"/>
                <w:highlight w:val="none"/>
              </w:rPr>
            </w:pPr>
            <w:r>
              <w:rPr>
                <w:rFonts w:hint="eastAsia"/>
                <w:color w:val="auto"/>
                <w:szCs w:val="21"/>
                <w:highlight w:val="none"/>
              </w:rPr>
              <w:t>开户银行：</w:t>
            </w:r>
          </w:p>
          <w:p>
            <w:pPr>
              <w:spacing w:line="360" w:lineRule="auto"/>
              <w:rPr>
                <w:color w:val="auto"/>
                <w:szCs w:val="21"/>
                <w:highlight w:val="none"/>
              </w:rPr>
            </w:pPr>
            <w:r>
              <w:rPr>
                <w:rFonts w:hint="eastAsia"/>
                <w:color w:val="auto"/>
                <w:szCs w:val="21"/>
                <w:highlight w:val="none"/>
              </w:rPr>
              <w:t>帐号：</w:t>
            </w:r>
          </w:p>
        </w:tc>
      </w:tr>
    </w:tbl>
    <w:p>
      <w:pPr>
        <w:rPr>
          <w:color w:val="auto"/>
          <w:highlight w:val="none"/>
        </w:rPr>
      </w:pP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overflowPunct w:val="0"/>
        <w:topLinePunct/>
        <w:adjustRightInd w:val="0"/>
        <w:snapToGrid w:val="0"/>
        <w:spacing w:line="360" w:lineRule="auto"/>
        <w:ind w:firstLine="468" w:firstLineChars="213"/>
        <w:rPr>
          <w:snapToGrid w:val="0"/>
          <w:color w:val="auto"/>
          <w:highlight w:val="none"/>
        </w:rPr>
      </w:pPr>
      <w:bookmarkStart w:id="32" w:name="_bookmark12"/>
      <w:bookmarkEnd w:id="32"/>
      <w:r>
        <w:rPr>
          <w:snapToGrid w:val="0"/>
          <w:color w:val="auto"/>
          <w:highlight w:val="none"/>
        </w:rPr>
        <w:br w:type="page"/>
      </w:r>
    </w:p>
    <w:p>
      <w:pPr>
        <w:pStyle w:val="14"/>
        <w:adjustRightInd w:val="0"/>
        <w:snapToGrid w:val="0"/>
        <w:spacing w:before="0" w:after="0" w:line="360" w:lineRule="auto"/>
        <w:ind w:firstLine="684" w:firstLineChars="213"/>
        <w:rPr>
          <w:snapToGrid w:val="0"/>
          <w:color w:val="auto"/>
          <w:highlight w:val="none"/>
        </w:rPr>
      </w:pPr>
      <w:r>
        <w:rPr>
          <w:snapToGrid w:val="0"/>
          <w:color w:val="auto"/>
          <w:highlight w:val="none"/>
        </w:rPr>
        <w:t>第六章</w:t>
      </w:r>
      <w:r>
        <w:rPr>
          <w:snapToGrid w:val="0"/>
          <w:color w:val="auto"/>
          <w:highlight w:val="none"/>
        </w:rPr>
        <w:tab/>
      </w:r>
      <w:r>
        <w:rPr>
          <w:snapToGrid w:val="0"/>
          <w:color w:val="auto"/>
          <w:highlight w:val="none"/>
        </w:rPr>
        <w:t>投标文件格式</w:t>
      </w:r>
    </w:p>
    <w:p>
      <w:pPr>
        <w:pStyle w:val="6"/>
        <w:overflowPunct w:val="0"/>
        <w:topLinePunct/>
        <w:adjustRightInd w:val="0"/>
        <w:snapToGrid w:val="0"/>
        <w:spacing w:line="360" w:lineRule="auto"/>
        <w:ind w:right="48" w:rightChars="22" w:firstLine="641" w:firstLineChars="213"/>
        <w:rPr>
          <w:b/>
          <w:snapToGrid w:val="0"/>
          <w:color w:val="auto"/>
          <w:sz w:val="30"/>
          <w:highlight w:val="none"/>
        </w:rPr>
      </w:pPr>
    </w:p>
    <w:p>
      <w:pPr>
        <w:pStyle w:val="6"/>
        <w:overflowPunct w:val="0"/>
        <w:topLinePunct/>
        <w:adjustRightInd w:val="0"/>
        <w:snapToGrid w:val="0"/>
        <w:spacing w:line="360" w:lineRule="auto"/>
        <w:ind w:right="48" w:rightChars="22" w:firstLine="855" w:firstLineChars="213"/>
        <w:rPr>
          <w:b/>
          <w:snapToGrid w:val="0"/>
          <w:color w:val="auto"/>
          <w:sz w:val="40"/>
          <w:highlight w:val="none"/>
        </w:rPr>
      </w:pPr>
    </w:p>
    <w:p>
      <w:pPr>
        <w:pStyle w:val="3"/>
        <w:numPr>
          <w:ilvl w:val="0"/>
          <w:numId w:val="17"/>
        </w:numPr>
        <w:tabs>
          <w:tab w:val="left" w:pos="1041"/>
        </w:tabs>
        <w:overflowPunct w:val="0"/>
        <w:topLinePunct/>
        <w:adjustRightInd w:val="0"/>
        <w:snapToGrid w:val="0"/>
        <w:spacing w:line="360" w:lineRule="auto"/>
        <w:ind w:left="0" w:right="48" w:rightChars="22" w:firstLine="513" w:firstLineChars="213"/>
        <w:rPr>
          <w:snapToGrid w:val="0"/>
          <w:color w:val="auto"/>
          <w:highlight w:val="none"/>
        </w:rPr>
      </w:pPr>
      <w:r>
        <w:rPr>
          <w:snapToGrid w:val="0"/>
          <w:color w:val="auto"/>
          <w:highlight w:val="none"/>
        </w:rPr>
        <w:t>资格证明/商务技术/报价文件的外包装封面格式</w:t>
      </w:r>
    </w:p>
    <w:p>
      <w:pPr>
        <w:pStyle w:val="6"/>
        <w:overflowPunct w:val="0"/>
        <w:topLinePunct/>
        <w:adjustRightInd w:val="0"/>
        <w:snapToGrid w:val="0"/>
        <w:spacing w:line="360" w:lineRule="auto"/>
        <w:ind w:right="48" w:rightChars="22" w:firstLine="513" w:firstLineChars="213"/>
        <w:rPr>
          <w:b/>
          <w:snapToGrid w:val="0"/>
          <w:color w:val="auto"/>
          <w:highlight w:val="none"/>
        </w:rPr>
      </w:pPr>
    </w:p>
    <w:p>
      <w:pPr>
        <w:pStyle w:val="6"/>
        <w:overflowPunct w:val="0"/>
        <w:topLinePunct/>
        <w:adjustRightInd w:val="0"/>
        <w:snapToGrid w:val="0"/>
        <w:spacing w:line="360" w:lineRule="auto"/>
        <w:ind w:right="48" w:rightChars="22" w:firstLine="513" w:firstLineChars="213"/>
        <w:rPr>
          <w:b/>
          <w:snapToGrid w:val="0"/>
          <w:color w:val="auto"/>
          <w:highlight w:val="none"/>
        </w:rPr>
      </w:pPr>
    </w:p>
    <w:p>
      <w:pPr>
        <w:pStyle w:val="6"/>
        <w:overflowPunct w:val="0"/>
        <w:topLinePunct/>
        <w:adjustRightInd w:val="0"/>
        <w:snapToGrid w:val="0"/>
        <w:spacing w:line="360" w:lineRule="auto"/>
        <w:ind w:right="48" w:rightChars="22" w:firstLine="406" w:firstLineChars="213"/>
        <w:rPr>
          <w:b/>
          <w:snapToGrid w:val="0"/>
          <w:color w:val="auto"/>
          <w:sz w:val="19"/>
          <w:highlight w:val="none"/>
        </w:rPr>
      </w:pPr>
    </w:p>
    <w:p>
      <w:pPr>
        <w:overflowPunct w:val="0"/>
        <w:topLinePunct/>
        <w:adjustRightInd w:val="0"/>
        <w:snapToGrid w:val="0"/>
        <w:spacing w:line="360" w:lineRule="auto"/>
        <w:ind w:left="0" w:leftChars="0" w:right="48" w:rightChars="22" w:firstLine="658" w:firstLineChars="126"/>
        <w:jc w:val="both"/>
        <w:rPr>
          <w:b/>
          <w:snapToGrid w:val="0"/>
          <w:color w:val="auto"/>
          <w:sz w:val="52"/>
          <w:highlight w:val="none"/>
        </w:rPr>
      </w:pPr>
      <w:r>
        <w:rPr>
          <w:b/>
          <w:snapToGrid w:val="0"/>
          <w:color w:val="auto"/>
          <w:sz w:val="52"/>
          <w:highlight w:val="none"/>
        </w:rPr>
        <w:t>资格证明/商务技术/报价文件</w:t>
      </w:r>
    </w:p>
    <w:p>
      <w:pPr>
        <w:pStyle w:val="6"/>
        <w:overflowPunct w:val="0"/>
        <w:topLinePunct/>
        <w:adjustRightInd w:val="0"/>
        <w:snapToGrid w:val="0"/>
        <w:spacing w:line="360" w:lineRule="auto"/>
        <w:ind w:right="48" w:rightChars="22" w:firstLine="1112" w:firstLineChars="213"/>
        <w:rPr>
          <w:b/>
          <w:snapToGrid w:val="0"/>
          <w:color w:val="auto"/>
          <w:sz w:val="52"/>
          <w:highlight w:val="none"/>
        </w:rPr>
      </w:pPr>
    </w:p>
    <w:p>
      <w:pPr>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项目名称：</w:t>
      </w:r>
    </w:p>
    <w:p>
      <w:pPr>
        <w:pStyle w:val="6"/>
        <w:overflowPunct w:val="0"/>
        <w:topLinePunct/>
        <w:adjustRightInd w:val="0"/>
        <w:snapToGrid w:val="0"/>
        <w:spacing w:line="360" w:lineRule="auto"/>
        <w:ind w:right="48" w:rightChars="22" w:firstLine="489" w:firstLineChars="213"/>
        <w:rPr>
          <w:snapToGrid w:val="0"/>
          <w:color w:val="auto"/>
          <w:sz w:val="23"/>
          <w:highlight w:val="none"/>
        </w:rPr>
      </w:pPr>
    </w:p>
    <w:p>
      <w:pPr>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 xml:space="preserve">项目编号： </w:t>
      </w: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873" w:firstLineChars="213"/>
        <w:rPr>
          <w:snapToGrid w:val="0"/>
          <w:color w:val="auto"/>
          <w:sz w:val="41"/>
          <w:highlight w:val="none"/>
        </w:rPr>
      </w:pPr>
    </w:p>
    <w:p>
      <w:pPr>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投标人名称：（盖章） 投标人地址：</w:t>
      </w:r>
    </w:p>
    <w:p>
      <w:pPr>
        <w:tabs>
          <w:tab w:val="left" w:pos="2497"/>
          <w:tab w:val="left" w:pos="3056"/>
          <w:tab w:val="left" w:pos="3616"/>
          <w:tab w:val="left" w:pos="4176"/>
          <w:tab w:val="left" w:pos="4735"/>
        </w:tabs>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在</w:t>
      </w:r>
      <w:r>
        <w:rPr>
          <w:snapToGrid w:val="0"/>
          <w:color w:val="auto"/>
          <w:sz w:val="28"/>
          <w:highlight w:val="none"/>
        </w:rPr>
        <w:tab/>
      </w:r>
      <w:r>
        <w:rPr>
          <w:snapToGrid w:val="0"/>
          <w:color w:val="auto"/>
          <w:sz w:val="28"/>
          <w:highlight w:val="none"/>
        </w:rPr>
        <w:t>年</w:t>
      </w:r>
      <w:r>
        <w:rPr>
          <w:snapToGrid w:val="0"/>
          <w:color w:val="auto"/>
          <w:sz w:val="28"/>
          <w:highlight w:val="none"/>
        </w:rPr>
        <w:tab/>
      </w:r>
      <w:r>
        <w:rPr>
          <w:snapToGrid w:val="0"/>
          <w:color w:val="auto"/>
          <w:sz w:val="28"/>
          <w:highlight w:val="none"/>
        </w:rPr>
        <w:t>月</w:t>
      </w:r>
      <w:r>
        <w:rPr>
          <w:snapToGrid w:val="0"/>
          <w:color w:val="auto"/>
          <w:sz w:val="28"/>
          <w:highlight w:val="none"/>
        </w:rPr>
        <w:tab/>
      </w:r>
      <w:r>
        <w:rPr>
          <w:snapToGrid w:val="0"/>
          <w:color w:val="auto"/>
          <w:sz w:val="28"/>
          <w:highlight w:val="none"/>
        </w:rPr>
        <w:t>日</w:t>
      </w:r>
      <w:r>
        <w:rPr>
          <w:snapToGrid w:val="0"/>
          <w:color w:val="auto"/>
          <w:sz w:val="28"/>
          <w:highlight w:val="none"/>
        </w:rPr>
        <w:tab/>
      </w:r>
      <w:r>
        <w:rPr>
          <w:snapToGrid w:val="0"/>
          <w:color w:val="auto"/>
          <w:sz w:val="28"/>
          <w:highlight w:val="none"/>
        </w:rPr>
        <w:t>时</w:t>
      </w:r>
      <w:r>
        <w:rPr>
          <w:snapToGrid w:val="0"/>
          <w:color w:val="auto"/>
          <w:sz w:val="28"/>
          <w:highlight w:val="none"/>
        </w:rPr>
        <w:tab/>
      </w:r>
      <w:r>
        <w:rPr>
          <w:snapToGrid w:val="0"/>
          <w:color w:val="auto"/>
          <w:sz w:val="28"/>
          <w:highlight w:val="none"/>
        </w:rPr>
        <w:t>分之前不得启封</w:t>
      </w: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tabs>
          <w:tab w:val="left" w:pos="1599"/>
          <w:tab w:val="left" w:pos="2158"/>
        </w:tabs>
        <w:overflowPunct w:val="0"/>
        <w:topLinePunct/>
        <w:adjustRightInd w:val="0"/>
        <w:snapToGrid w:val="0"/>
        <w:spacing w:line="360" w:lineRule="auto"/>
        <w:ind w:right="48" w:rightChars="22" w:firstLine="596" w:firstLineChars="213"/>
        <w:jc w:val="center"/>
        <w:rPr>
          <w:snapToGrid w:val="0"/>
          <w:color w:val="auto"/>
          <w:sz w:val="28"/>
          <w:highlight w:val="none"/>
        </w:rPr>
      </w:pPr>
      <w:r>
        <w:rPr>
          <w:snapToGrid w:val="0"/>
          <w:color w:val="auto"/>
          <w:sz w:val="28"/>
          <w:highlight w:val="none"/>
        </w:rPr>
        <w:t>年</w:t>
      </w:r>
      <w:r>
        <w:rPr>
          <w:snapToGrid w:val="0"/>
          <w:color w:val="auto"/>
          <w:sz w:val="28"/>
          <w:highlight w:val="none"/>
        </w:rPr>
        <w:tab/>
      </w:r>
      <w:r>
        <w:rPr>
          <w:snapToGrid w:val="0"/>
          <w:color w:val="auto"/>
          <w:sz w:val="28"/>
          <w:highlight w:val="none"/>
        </w:rPr>
        <w:t>月</w:t>
      </w:r>
      <w:r>
        <w:rPr>
          <w:snapToGrid w:val="0"/>
          <w:color w:val="auto"/>
          <w:sz w:val="28"/>
          <w:highlight w:val="none"/>
        </w:rPr>
        <w:tab/>
      </w:r>
      <w:r>
        <w:rPr>
          <w:snapToGrid w:val="0"/>
          <w:color w:val="auto"/>
          <w:sz w:val="28"/>
          <w:highlight w:val="none"/>
        </w:rPr>
        <w:t>日</w:t>
      </w:r>
    </w:p>
    <w:p>
      <w:pPr>
        <w:overflowPunct w:val="0"/>
        <w:topLinePunct/>
        <w:adjustRightInd w:val="0"/>
        <w:snapToGrid w:val="0"/>
        <w:spacing w:line="360" w:lineRule="auto"/>
        <w:ind w:right="48" w:rightChars="22" w:firstLine="596" w:firstLineChars="213"/>
        <w:jc w:val="center"/>
        <w:rPr>
          <w:snapToGrid w:val="0"/>
          <w:color w:val="auto"/>
          <w:sz w:val="28"/>
          <w:highlight w:val="none"/>
        </w:rPr>
        <w:sectPr>
          <w:pgSz w:w="11910" w:h="16840"/>
          <w:pgMar w:top="1400" w:right="1060" w:bottom="1360" w:left="1120" w:header="880" w:footer="1128" w:gutter="0"/>
          <w:cols w:space="720" w:num="1"/>
        </w:sectPr>
      </w:pPr>
    </w:p>
    <w:p>
      <w:pPr>
        <w:pStyle w:val="21"/>
        <w:numPr>
          <w:ilvl w:val="0"/>
          <w:numId w:val="17"/>
        </w:numPr>
        <w:tabs>
          <w:tab w:val="left" w:pos="1041"/>
        </w:tabs>
        <w:overflowPunct w:val="0"/>
        <w:topLinePunct/>
        <w:adjustRightInd w:val="0"/>
        <w:snapToGrid w:val="0"/>
        <w:spacing w:line="360" w:lineRule="auto"/>
        <w:ind w:left="0" w:right="48" w:rightChars="22" w:firstLine="513" w:firstLineChars="213"/>
        <w:rPr>
          <w:b/>
          <w:snapToGrid w:val="0"/>
          <w:color w:val="auto"/>
          <w:sz w:val="24"/>
          <w:highlight w:val="none"/>
        </w:rPr>
      </w:pPr>
      <w:r>
        <w:rPr>
          <w:b/>
          <w:snapToGrid w:val="0"/>
          <w:color w:val="auto"/>
          <w:sz w:val="24"/>
          <w:highlight w:val="none"/>
        </w:rPr>
        <w:t>资格证明/商务技术/报价文件封面格式</w:t>
      </w:r>
    </w:p>
    <w:p>
      <w:pPr>
        <w:pStyle w:val="6"/>
        <w:overflowPunct w:val="0"/>
        <w:topLinePunct/>
        <w:adjustRightInd w:val="0"/>
        <w:snapToGrid w:val="0"/>
        <w:spacing w:line="360" w:lineRule="auto"/>
        <w:ind w:right="48" w:rightChars="22" w:firstLine="342" w:firstLineChars="213"/>
        <w:rPr>
          <w:b/>
          <w:snapToGrid w:val="0"/>
          <w:color w:val="auto"/>
          <w:sz w:val="16"/>
          <w:highlight w:val="none"/>
        </w:rPr>
      </w:pPr>
    </w:p>
    <w:p>
      <w:pPr>
        <w:overflowPunct w:val="0"/>
        <w:topLinePunct/>
        <w:adjustRightInd w:val="0"/>
        <w:snapToGrid w:val="0"/>
        <w:spacing w:line="360" w:lineRule="auto"/>
        <w:ind w:right="48" w:rightChars="22" w:firstLine="449" w:firstLineChars="213"/>
        <w:jc w:val="right"/>
        <w:rPr>
          <w:b/>
          <w:snapToGrid w:val="0"/>
          <w:color w:val="auto"/>
          <w:sz w:val="21"/>
          <w:highlight w:val="none"/>
        </w:rPr>
      </w:pPr>
      <w:r>
        <w:rPr>
          <w:b/>
          <w:snapToGrid w:val="0"/>
          <w:color w:val="auto"/>
          <w:sz w:val="21"/>
          <w:highlight w:val="none"/>
        </w:rPr>
        <w:t>正本/副本</w:t>
      </w:r>
    </w:p>
    <w:p>
      <w:pPr>
        <w:pStyle w:val="6"/>
        <w:overflowPunct w:val="0"/>
        <w:topLinePunct/>
        <w:adjustRightInd w:val="0"/>
        <w:snapToGrid w:val="0"/>
        <w:spacing w:line="360" w:lineRule="auto"/>
        <w:ind w:right="48" w:rightChars="22" w:firstLine="428" w:firstLineChars="213"/>
        <w:rPr>
          <w:b/>
          <w:snapToGrid w:val="0"/>
          <w:color w:val="auto"/>
          <w:sz w:val="20"/>
          <w:highlight w:val="none"/>
        </w:rPr>
      </w:pPr>
    </w:p>
    <w:p>
      <w:pPr>
        <w:pStyle w:val="6"/>
        <w:overflowPunct w:val="0"/>
        <w:topLinePunct/>
        <w:adjustRightInd w:val="0"/>
        <w:snapToGrid w:val="0"/>
        <w:spacing w:line="360" w:lineRule="auto"/>
        <w:ind w:right="48" w:rightChars="22" w:firstLine="428" w:firstLineChars="213"/>
        <w:rPr>
          <w:b/>
          <w:snapToGrid w:val="0"/>
          <w:color w:val="auto"/>
          <w:sz w:val="20"/>
          <w:highlight w:val="none"/>
        </w:rPr>
      </w:pPr>
    </w:p>
    <w:p>
      <w:pPr>
        <w:pStyle w:val="6"/>
        <w:overflowPunct w:val="0"/>
        <w:topLinePunct/>
        <w:adjustRightInd w:val="0"/>
        <w:snapToGrid w:val="0"/>
        <w:spacing w:line="360" w:lineRule="auto"/>
        <w:ind w:right="48" w:rightChars="22" w:firstLine="556" w:firstLineChars="213"/>
        <w:rPr>
          <w:b/>
          <w:snapToGrid w:val="0"/>
          <w:color w:val="auto"/>
          <w:sz w:val="26"/>
          <w:highlight w:val="none"/>
        </w:rPr>
      </w:pPr>
    </w:p>
    <w:p>
      <w:pPr>
        <w:overflowPunct w:val="0"/>
        <w:topLinePunct/>
        <w:adjustRightInd w:val="0"/>
        <w:snapToGrid w:val="0"/>
        <w:spacing w:line="360" w:lineRule="auto"/>
        <w:ind w:right="48" w:rightChars="22" w:firstLine="1112" w:firstLineChars="213"/>
        <w:jc w:val="center"/>
        <w:rPr>
          <w:b/>
          <w:snapToGrid w:val="0"/>
          <w:color w:val="auto"/>
          <w:sz w:val="52"/>
          <w:highlight w:val="none"/>
        </w:rPr>
      </w:pPr>
      <w:r>
        <w:rPr>
          <w:b/>
          <w:snapToGrid w:val="0"/>
          <w:color w:val="auto"/>
          <w:sz w:val="52"/>
          <w:highlight w:val="none"/>
        </w:rPr>
        <w:t>资格证明/商务技术/报价文件</w:t>
      </w:r>
    </w:p>
    <w:p>
      <w:pPr>
        <w:pStyle w:val="6"/>
        <w:overflowPunct w:val="0"/>
        <w:topLinePunct/>
        <w:adjustRightInd w:val="0"/>
        <w:snapToGrid w:val="0"/>
        <w:spacing w:line="360" w:lineRule="auto"/>
        <w:ind w:right="48" w:rightChars="22" w:firstLine="1112" w:firstLineChars="213"/>
        <w:rPr>
          <w:b/>
          <w:snapToGrid w:val="0"/>
          <w:color w:val="auto"/>
          <w:sz w:val="52"/>
          <w:highlight w:val="none"/>
        </w:rPr>
      </w:pPr>
    </w:p>
    <w:p>
      <w:pPr>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项目名称：</w:t>
      </w:r>
    </w:p>
    <w:p>
      <w:pPr>
        <w:pStyle w:val="6"/>
        <w:overflowPunct w:val="0"/>
        <w:topLinePunct/>
        <w:adjustRightInd w:val="0"/>
        <w:snapToGrid w:val="0"/>
        <w:spacing w:line="360" w:lineRule="auto"/>
        <w:ind w:right="48" w:rightChars="22" w:firstLine="489" w:firstLineChars="213"/>
        <w:rPr>
          <w:snapToGrid w:val="0"/>
          <w:color w:val="auto"/>
          <w:sz w:val="23"/>
          <w:highlight w:val="none"/>
        </w:rPr>
      </w:pPr>
    </w:p>
    <w:p>
      <w:pPr>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 xml:space="preserve">项目编号： </w:t>
      </w: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553" w:firstLineChars="213"/>
        <w:rPr>
          <w:snapToGrid w:val="0"/>
          <w:color w:val="auto"/>
          <w:sz w:val="26"/>
          <w:highlight w:val="none"/>
        </w:rPr>
      </w:pPr>
    </w:p>
    <w:p>
      <w:pPr>
        <w:overflowPunct w:val="0"/>
        <w:topLinePunct/>
        <w:adjustRightInd w:val="0"/>
        <w:snapToGrid w:val="0"/>
        <w:spacing w:line="360" w:lineRule="auto"/>
        <w:ind w:right="48" w:rightChars="22" w:firstLine="596" w:firstLineChars="213"/>
        <w:rPr>
          <w:snapToGrid w:val="0"/>
          <w:color w:val="auto"/>
          <w:sz w:val="28"/>
          <w:highlight w:val="none"/>
        </w:rPr>
      </w:pPr>
      <w:r>
        <w:rPr>
          <w:snapToGrid w:val="0"/>
          <w:color w:val="auto"/>
          <w:sz w:val="28"/>
          <w:highlight w:val="none"/>
        </w:rPr>
        <w:t>投标人名称：（盖章） 投标人地址：</w:t>
      </w:r>
    </w:p>
    <w:p>
      <w:pPr>
        <w:pStyle w:val="6"/>
        <w:overflowPunct w:val="0"/>
        <w:topLinePunct/>
        <w:adjustRightInd w:val="0"/>
        <w:snapToGrid w:val="0"/>
        <w:spacing w:line="360" w:lineRule="auto"/>
        <w:ind w:right="48" w:rightChars="22" w:firstLine="596" w:firstLineChars="213"/>
        <w:rPr>
          <w:snapToGrid w:val="0"/>
          <w:color w:val="auto"/>
          <w:sz w:val="28"/>
          <w:highlight w:val="none"/>
        </w:rPr>
      </w:pPr>
    </w:p>
    <w:p>
      <w:pPr>
        <w:pStyle w:val="6"/>
        <w:overflowPunct w:val="0"/>
        <w:topLinePunct/>
        <w:adjustRightInd w:val="0"/>
        <w:snapToGrid w:val="0"/>
        <w:spacing w:line="360" w:lineRule="auto"/>
        <w:ind w:right="48" w:rightChars="22" w:firstLine="617" w:firstLineChars="213"/>
        <w:rPr>
          <w:snapToGrid w:val="0"/>
          <w:color w:val="auto"/>
          <w:sz w:val="29"/>
          <w:highlight w:val="none"/>
        </w:rPr>
      </w:pPr>
    </w:p>
    <w:p>
      <w:pPr>
        <w:tabs>
          <w:tab w:val="left" w:pos="1147"/>
          <w:tab w:val="left" w:pos="1707"/>
        </w:tabs>
        <w:overflowPunct w:val="0"/>
        <w:topLinePunct/>
        <w:adjustRightInd w:val="0"/>
        <w:snapToGrid w:val="0"/>
        <w:spacing w:line="360" w:lineRule="auto"/>
        <w:ind w:right="48" w:rightChars="22" w:firstLine="596" w:firstLineChars="213"/>
        <w:jc w:val="center"/>
        <w:rPr>
          <w:snapToGrid w:val="0"/>
          <w:color w:val="auto"/>
          <w:sz w:val="28"/>
          <w:highlight w:val="none"/>
        </w:rPr>
      </w:pPr>
      <w:r>
        <w:rPr>
          <w:snapToGrid w:val="0"/>
          <w:color w:val="auto"/>
          <w:sz w:val="28"/>
          <w:highlight w:val="none"/>
        </w:rPr>
        <w:t>年</w:t>
      </w:r>
      <w:r>
        <w:rPr>
          <w:snapToGrid w:val="0"/>
          <w:color w:val="auto"/>
          <w:sz w:val="28"/>
          <w:highlight w:val="none"/>
        </w:rPr>
        <w:tab/>
      </w:r>
      <w:r>
        <w:rPr>
          <w:snapToGrid w:val="0"/>
          <w:color w:val="auto"/>
          <w:sz w:val="28"/>
          <w:highlight w:val="none"/>
        </w:rPr>
        <w:t>月</w:t>
      </w:r>
      <w:r>
        <w:rPr>
          <w:snapToGrid w:val="0"/>
          <w:color w:val="auto"/>
          <w:sz w:val="28"/>
          <w:highlight w:val="none"/>
        </w:rPr>
        <w:tab/>
      </w:r>
      <w:r>
        <w:rPr>
          <w:snapToGrid w:val="0"/>
          <w:color w:val="auto"/>
          <w:sz w:val="28"/>
          <w:highlight w:val="none"/>
        </w:rPr>
        <w:t>日</w:t>
      </w:r>
    </w:p>
    <w:p>
      <w:pPr>
        <w:overflowPunct w:val="0"/>
        <w:topLinePunct/>
        <w:adjustRightInd w:val="0"/>
        <w:snapToGrid w:val="0"/>
        <w:spacing w:line="360" w:lineRule="auto"/>
        <w:ind w:right="48" w:rightChars="22" w:firstLine="596" w:firstLineChars="213"/>
        <w:jc w:val="center"/>
        <w:rPr>
          <w:snapToGrid w:val="0"/>
          <w:color w:val="auto"/>
          <w:sz w:val="28"/>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snapToGrid w:val="0"/>
          <w:color w:val="auto"/>
          <w:sz w:val="24"/>
          <w:highlight w:val="none"/>
        </w:rPr>
      </w:pPr>
      <w:r>
        <w:rPr>
          <w:b/>
          <w:snapToGrid w:val="0"/>
          <w:color w:val="auto"/>
          <w:sz w:val="24"/>
          <w:highlight w:val="none"/>
        </w:rPr>
        <w:t xml:space="preserve">3.资格证明文件： </w:t>
      </w:r>
      <w:r>
        <w:rPr>
          <w:snapToGrid w:val="0"/>
          <w:color w:val="auto"/>
          <w:sz w:val="24"/>
          <w:highlight w:val="none"/>
        </w:rPr>
        <w:t>详见投标人须知</w:t>
      </w:r>
    </w:p>
    <w:p>
      <w:pPr>
        <w:overflowPunct w:val="0"/>
        <w:topLinePunct/>
        <w:adjustRightInd w:val="0"/>
        <w:snapToGrid w:val="0"/>
        <w:spacing w:line="360" w:lineRule="auto"/>
        <w:ind w:right="48" w:rightChars="22" w:firstLine="511" w:firstLineChars="213"/>
        <w:rPr>
          <w:snapToGrid w:val="0"/>
          <w:color w:val="auto"/>
          <w:sz w:val="24"/>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4.投标声明书格式</w:t>
      </w:r>
    </w:p>
    <w:p>
      <w:pPr>
        <w:pStyle w:val="6"/>
        <w:overflowPunct w:val="0"/>
        <w:topLinePunct/>
        <w:adjustRightInd w:val="0"/>
        <w:snapToGrid w:val="0"/>
        <w:spacing w:line="360" w:lineRule="auto"/>
        <w:ind w:right="48" w:rightChars="22" w:firstLine="364" w:firstLineChars="213"/>
        <w:rPr>
          <w:b/>
          <w:snapToGrid w:val="0"/>
          <w:color w:val="auto"/>
          <w:sz w:val="17"/>
          <w:highlight w:val="none"/>
        </w:rPr>
      </w:pP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投标声明书</w:t>
      </w:r>
    </w:p>
    <w:p>
      <w:pPr>
        <w:pStyle w:val="6"/>
        <w:tabs>
          <w:tab w:val="left" w:pos="283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致：</w:t>
      </w:r>
      <w:r>
        <w:rPr>
          <w:snapToGrid w:val="0"/>
          <w:color w:val="auto"/>
          <w:highlight w:val="none"/>
          <w:u w:val="single"/>
        </w:rPr>
        <w:tab/>
      </w:r>
      <w:r>
        <w:rPr>
          <w:snapToGrid w:val="0"/>
          <w:color w:val="auto"/>
          <w:highlight w:val="none"/>
        </w:rPr>
        <w:t>：</w:t>
      </w:r>
    </w:p>
    <w:p>
      <w:pPr>
        <w:pStyle w:val="6"/>
        <w:tabs>
          <w:tab w:val="left" w:pos="2908"/>
          <w:tab w:val="left" w:pos="4637"/>
        </w:tabs>
        <w:overflowPunct w:val="0"/>
        <w:topLinePunct/>
        <w:adjustRightInd w:val="0"/>
        <w:snapToGrid w:val="0"/>
        <w:spacing w:line="360" w:lineRule="auto"/>
        <w:ind w:right="48" w:rightChars="22" w:firstLine="511" w:firstLineChars="213"/>
        <w:rPr>
          <w:snapToGrid w:val="0"/>
          <w:color w:val="auto"/>
          <w:highlight w:val="none"/>
        </w:rPr>
      </w:pPr>
      <w:r>
        <w:rPr>
          <w:rFonts w:ascii="Times New Roman" w:eastAsia="Times New Roman"/>
          <w:snapToGrid w:val="0"/>
          <w:color w:val="auto"/>
          <w:highlight w:val="none"/>
          <w:u w:val="single"/>
        </w:rPr>
        <w:tab/>
      </w:r>
      <w:r>
        <w:rPr>
          <w:snapToGrid w:val="0"/>
          <w:color w:val="auto"/>
          <w:highlight w:val="none"/>
        </w:rPr>
        <w:t>（投标人名称）系中华人民共和国合法企业，经营地址</w:t>
      </w:r>
      <w:r>
        <w:rPr>
          <w:snapToGrid w:val="0"/>
          <w:color w:val="auto"/>
          <w:highlight w:val="none"/>
          <w:u w:val="single"/>
        </w:rPr>
        <w:tab/>
      </w:r>
      <w:r>
        <w:rPr>
          <w:snapToGrid w:val="0"/>
          <w:color w:val="auto"/>
          <w:highlight w:val="none"/>
          <w:u w:val="single"/>
        </w:rPr>
        <w:tab/>
      </w:r>
      <w:r>
        <w:rPr>
          <w:snapToGrid w:val="0"/>
          <w:color w:val="auto"/>
          <w:highlight w:val="none"/>
        </w:rPr>
        <w:t>。</w:t>
      </w:r>
    </w:p>
    <w:p>
      <w:pPr>
        <w:pStyle w:val="6"/>
        <w:tabs>
          <w:tab w:val="left" w:pos="2482"/>
          <w:tab w:val="left" w:pos="5374"/>
          <w:tab w:val="left" w:pos="5477"/>
        </w:tabs>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我</w:t>
      </w:r>
      <w:r>
        <w:rPr>
          <w:snapToGrid w:val="0"/>
          <w:color w:val="auto"/>
          <w:highlight w:val="none"/>
          <w:u w:val="single"/>
        </w:rPr>
        <w:tab/>
      </w:r>
      <w:r>
        <w:rPr>
          <w:snapToGrid w:val="0"/>
          <w:color w:val="auto"/>
          <w:highlight w:val="none"/>
        </w:rPr>
        <w:t>（姓名）系</w:t>
      </w:r>
      <w:r>
        <w:rPr>
          <w:snapToGrid w:val="0"/>
          <w:color w:val="auto"/>
          <w:highlight w:val="none"/>
          <w:u w:val="single"/>
        </w:rPr>
        <w:tab/>
      </w:r>
      <w:r>
        <w:rPr>
          <w:snapToGrid w:val="0"/>
          <w:color w:val="auto"/>
          <w:highlight w:val="none"/>
        </w:rPr>
        <w:t>（投标人名称）的法定代表人，我方愿意参加贵方组织的</w:t>
      </w:r>
      <w:r>
        <w:rPr>
          <w:snapToGrid w:val="0"/>
          <w:color w:val="auto"/>
          <w:highlight w:val="none"/>
          <w:u w:val="single"/>
        </w:rPr>
        <w:tab/>
      </w:r>
      <w:r>
        <w:rPr>
          <w:snapToGrid w:val="0"/>
          <w:color w:val="auto"/>
          <w:highlight w:val="none"/>
          <w:u w:val="single"/>
        </w:rPr>
        <w:tab/>
      </w:r>
      <w:r>
        <w:rPr>
          <w:snapToGrid w:val="0"/>
          <w:color w:val="auto"/>
          <w:highlight w:val="none"/>
        </w:rPr>
        <w:t>项目的投标，为便于贵方公正、择优地确定中标人及其投标产品和服务，我方就参加本次投标有关事项郑重声明如下：</w:t>
      </w:r>
    </w:p>
    <w:p>
      <w:pPr>
        <w:pStyle w:val="21"/>
        <w:tabs>
          <w:tab w:val="left" w:pos="1399"/>
          <w:tab w:val="left" w:pos="4877"/>
        </w:tabs>
        <w:overflowPunct w:val="0"/>
        <w:topLinePunct/>
        <w:adjustRightInd w:val="0"/>
        <w:snapToGrid w:val="0"/>
        <w:spacing w:line="360" w:lineRule="auto"/>
        <w:ind w:left="469" w:leftChars="213" w:right="48" w:rightChars="22" w:firstLine="0"/>
        <w:jc w:val="both"/>
        <w:rPr>
          <w:snapToGrid w:val="0"/>
          <w:color w:val="auto"/>
          <w:sz w:val="24"/>
          <w:highlight w:val="none"/>
        </w:rPr>
      </w:pPr>
      <w:r>
        <w:rPr>
          <w:rFonts w:hint="eastAsia"/>
          <w:snapToGrid w:val="0"/>
          <w:color w:val="auto"/>
          <w:sz w:val="24"/>
          <w:highlight w:val="none"/>
          <w:lang w:val="en-US"/>
        </w:rPr>
        <w:t>1.</w:t>
      </w:r>
      <w:r>
        <w:rPr>
          <w:snapToGrid w:val="0"/>
          <w:color w:val="auto"/>
          <w:sz w:val="24"/>
          <w:highlight w:val="none"/>
        </w:rPr>
        <w:t>本投标有效期自开标日起</w:t>
      </w:r>
      <w:r>
        <w:rPr>
          <w:snapToGrid w:val="0"/>
          <w:color w:val="auto"/>
          <w:sz w:val="24"/>
          <w:highlight w:val="none"/>
          <w:u w:val="single"/>
        </w:rPr>
        <w:tab/>
      </w:r>
      <w:r>
        <w:rPr>
          <w:snapToGrid w:val="0"/>
          <w:color w:val="auto"/>
          <w:sz w:val="24"/>
          <w:highlight w:val="none"/>
        </w:rPr>
        <w:t>日。</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2.我方向贵方提交的所有投标文件、资料都是准确的和真实的。</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3.我方不是采购人的附属机构；</w:t>
      </w:r>
    </w:p>
    <w:p>
      <w:pPr>
        <w:pStyle w:val="6"/>
        <w:tabs>
          <w:tab w:val="left" w:pos="8597"/>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4.我方参加本采购项目的整体设计、规范编制或者项目管理、监理、检测等服务情况：</w:t>
      </w:r>
      <w:r>
        <w:rPr>
          <w:rFonts w:ascii="Times New Roman" w:eastAsia="Times New Roman"/>
          <w:snapToGrid w:val="0"/>
          <w:color w:val="auto"/>
          <w:highlight w:val="none"/>
          <w:u w:val="single"/>
        </w:rPr>
        <w:tab/>
      </w:r>
    </w:p>
    <w:p>
      <w:pPr>
        <w:pStyle w:val="6"/>
        <w:overflowPunct w:val="0"/>
        <w:topLinePunct/>
        <w:adjustRightInd w:val="0"/>
        <w:snapToGrid w:val="0"/>
        <w:spacing w:line="360" w:lineRule="auto"/>
        <w:ind w:right="48" w:rightChars="22" w:firstLine="511" w:firstLineChars="213"/>
        <w:rPr>
          <w:snapToGrid w:val="0"/>
          <w:color w:val="auto"/>
          <w:highlight w:val="none"/>
          <w:lang w:val="en-US"/>
        </w:rPr>
      </w:pPr>
      <w:r>
        <w:rPr>
          <w:snapToGrid w:val="0"/>
          <w:color w:val="auto"/>
          <w:highlight w:val="none"/>
        </w:rPr>
        <w:t>5.我方单位负责人同时为下列单位的负责人：</w:t>
      </w:r>
      <w:r>
        <w:rPr>
          <w:rFonts w:hint="eastAsia"/>
          <w:snapToGrid w:val="0"/>
          <w:color w:val="auto"/>
          <w:highlight w:val="none"/>
          <w:lang w:val="en-US"/>
        </w:rPr>
        <w:t>。</w:t>
      </w:r>
    </w:p>
    <w:p>
      <w:pPr>
        <w:pStyle w:val="6"/>
        <w:overflowPunct w:val="0"/>
        <w:topLinePunct/>
        <w:adjustRightInd w:val="0"/>
        <w:snapToGrid w:val="0"/>
        <w:spacing w:line="360" w:lineRule="auto"/>
        <w:ind w:right="48" w:rightChars="22" w:firstLine="511" w:firstLineChars="213"/>
        <w:rPr>
          <w:snapToGrid w:val="0"/>
          <w:color w:val="auto"/>
          <w:highlight w:val="none"/>
        </w:rPr>
      </w:pPr>
      <w:r>
        <w:rPr>
          <w:rFonts w:hint="eastAsia"/>
          <w:snapToGrid w:val="0"/>
          <w:color w:val="auto"/>
          <w:highlight w:val="none"/>
        </w:rPr>
        <w:t>6.</w:t>
      </w:r>
      <w:r>
        <w:rPr>
          <w:snapToGrid w:val="0"/>
          <w:color w:val="auto"/>
          <w:highlight w:val="none"/>
        </w:rPr>
        <w:t>我方直接控股的单位、由我方管理的单位，没有同时参加本合同项下的投标。</w:t>
      </w:r>
    </w:p>
    <w:p>
      <w:pPr>
        <w:pStyle w:val="6"/>
        <w:overflowPunct w:val="0"/>
        <w:topLinePunct/>
        <w:adjustRightInd w:val="0"/>
        <w:snapToGrid w:val="0"/>
        <w:spacing w:line="360" w:lineRule="auto"/>
        <w:ind w:right="48" w:rightChars="22" w:firstLine="511" w:firstLineChars="213"/>
        <w:rPr>
          <w:snapToGrid w:val="0"/>
          <w:color w:val="auto"/>
          <w:highlight w:val="none"/>
        </w:rPr>
      </w:pPr>
      <w:r>
        <w:rPr>
          <w:rFonts w:hint="eastAsia"/>
          <w:snapToGrid w:val="0"/>
          <w:color w:val="auto"/>
          <w:highlight w:val="none"/>
        </w:rPr>
        <w:t>7.</w:t>
      </w:r>
      <w:r>
        <w:rPr>
          <w:snapToGrid w:val="0"/>
          <w:color w:val="auto"/>
          <w:highlight w:val="none"/>
        </w:rPr>
        <w:t>我方委托授权人</w:t>
      </w:r>
      <w:r>
        <w:rPr>
          <w:snapToGrid w:val="0"/>
          <w:color w:val="auto"/>
          <w:highlight w:val="none"/>
          <w:u w:val="single"/>
        </w:rPr>
        <w:tab/>
      </w:r>
      <w:r>
        <w:rPr>
          <w:snapToGrid w:val="0"/>
          <w:color w:val="auto"/>
          <w:highlight w:val="none"/>
          <w:u w:val="single"/>
        </w:rPr>
        <w:t>（姓名）</w:t>
      </w:r>
      <w:r>
        <w:rPr>
          <w:snapToGrid w:val="0"/>
          <w:color w:val="auto"/>
          <w:highlight w:val="none"/>
        </w:rPr>
        <w:t>为我单位的正式在职职工，以我方的名义参加</w:t>
      </w:r>
      <w:r>
        <w:rPr>
          <w:snapToGrid w:val="0"/>
          <w:color w:val="auto"/>
          <w:highlight w:val="none"/>
          <w:u w:val="single"/>
        </w:rPr>
        <w:tab/>
      </w:r>
      <w:r>
        <w:rPr>
          <w:snapToGrid w:val="0"/>
          <w:color w:val="auto"/>
          <w:highlight w:val="none"/>
          <w:u w:val="single"/>
        </w:rPr>
        <w:tab/>
      </w:r>
      <w:r>
        <w:rPr>
          <w:snapToGrid w:val="0"/>
          <w:color w:val="auto"/>
          <w:highlight w:val="none"/>
        </w:rPr>
        <w:t>本项目的投标活动，</w:t>
      </w:r>
    </w:p>
    <w:p>
      <w:pPr>
        <w:pStyle w:val="6"/>
        <w:overflowPunct w:val="0"/>
        <w:topLinePunct/>
        <w:adjustRightInd w:val="0"/>
        <w:snapToGrid w:val="0"/>
        <w:spacing w:line="360" w:lineRule="auto"/>
        <w:ind w:right="48" w:rightChars="22" w:firstLine="511" w:firstLineChars="213"/>
        <w:rPr>
          <w:snapToGrid w:val="0"/>
          <w:color w:val="auto"/>
          <w:highlight w:val="none"/>
        </w:rPr>
      </w:pPr>
      <w:r>
        <w:rPr>
          <w:rFonts w:hint="eastAsia"/>
          <w:snapToGrid w:val="0"/>
          <w:color w:val="auto"/>
          <w:highlight w:val="none"/>
        </w:rPr>
        <w:t>8.</w:t>
      </w:r>
      <w:r>
        <w:rPr>
          <w:snapToGrid w:val="0"/>
          <w:color w:val="auto"/>
          <w:highlight w:val="none"/>
        </w:rPr>
        <w:t>我方参加本次政府采购活动前三年内，在经营活动中的重大违法记录有：</w:t>
      </w:r>
    </w:p>
    <w:p>
      <w:pPr>
        <w:pStyle w:val="6"/>
        <w:overflowPunct w:val="0"/>
        <w:topLinePunct/>
        <w:adjustRightInd w:val="0"/>
        <w:snapToGrid w:val="0"/>
        <w:spacing w:line="360" w:lineRule="auto"/>
        <w:ind w:right="48" w:rightChars="22" w:firstLine="511" w:firstLineChars="213"/>
        <w:rPr>
          <w:snapToGrid w:val="0"/>
          <w:color w:val="auto"/>
          <w:highlight w:val="none"/>
        </w:rPr>
      </w:pPr>
      <w:r>
        <w:rPr>
          <w:rFonts w:hint="eastAsia"/>
          <w:snapToGrid w:val="0"/>
          <w:color w:val="auto"/>
          <w:highlight w:val="none"/>
        </w:rPr>
        <w:t xml:space="preserve">                           。</w:t>
      </w:r>
    </w:p>
    <w:p>
      <w:pPr>
        <w:pStyle w:val="6"/>
        <w:overflowPunct w:val="0"/>
        <w:topLinePunct/>
        <w:adjustRightInd w:val="0"/>
        <w:snapToGrid w:val="0"/>
        <w:spacing w:line="360" w:lineRule="auto"/>
        <w:ind w:right="48" w:rightChars="22" w:firstLine="511" w:firstLineChars="213"/>
        <w:rPr>
          <w:snapToGrid w:val="0"/>
          <w:color w:val="auto"/>
          <w:sz w:val="20"/>
          <w:highlight w:val="none"/>
        </w:rPr>
      </w:pPr>
      <w:r>
        <w:rPr>
          <w:rFonts w:hint="eastAsia"/>
          <w:snapToGrid w:val="0"/>
          <w:color w:val="auto"/>
          <w:highlight w:val="none"/>
        </w:rPr>
        <w:t>9</w:t>
      </w:r>
      <w:r>
        <w:rPr>
          <w:snapToGrid w:val="0"/>
          <w:color w:val="auto"/>
          <w:highlight w:val="none"/>
        </w:rPr>
        <w:t>.以上事项如有虚假或隐瞒，我方愿意承担一切后果，并不再寻求任何旨在减轻或免除法律责任的辩解。</w:t>
      </w:r>
    </w:p>
    <w:p>
      <w:pPr>
        <w:pStyle w:val="6"/>
        <w:tabs>
          <w:tab w:val="left" w:pos="4357"/>
        </w:tabs>
        <w:overflowPunct w:val="0"/>
        <w:topLinePunct/>
        <w:adjustRightInd w:val="0"/>
        <w:snapToGrid w:val="0"/>
        <w:spacing w:line="360" w:lineRule="auto"/>
        <w:ind w:right="48" w:rightChars="22" w:firstLine="511" w:firstLineChars="213"/>
        <w:rPr>
          <w:snapToGrid w:val="0"/>
          <w:color w:val="auto"/>
          <w:sz w:val="20"/>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p>
    <w:p>
      <w:pPr>
        <w:pStyle w:val="6"/>
        <w:tabs>
          <w:tab w:val="left" w:pos="2717"/>
          <w:tab w:val="left" w:pos="4637"/>
          <w:tab w:val="left" w:pos="7277"/>
          <w:tab w:val="left" w:pos="7997"/>
          <w:tab w:val="left" w:pos="871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年</w:t>
      </w:r>
      <w:r>
        <w:rPr>
          <w:snapToGrid w:val="0"/>
          <w:color w:val="auto"/>
          <w:highlight w:val="none"/>
        </w:rPr>
        <w:tab/>
      </w:r>
      <w:r>
        <w:rPr>
          <w:snapToGrid w:val="0"/>
          <w:color w:val="auto"/>
          <w:highlight w:val="none"/>
        </w:rPr>
        <w:t>月</w:t>
      </w:r>
      <w:r>
        <w:rPr>
          <w:snapToGrid w:val="0"/>
          <w:color w:val="auto"/>
          <w:highlight w:val="none"/>
        </w:rPr>
        <w:tab/>
      </w:r>
      <w:r>
        <w:rPr>
          <w:snapToGrid w:val="0"/>
          <w:color w:val="auto"/>
          <w:highlight w:val="none"/>
        </w:rPr>
        <w:t>日</w:t>
      </w:r>
    </w:p>
    <w:p>
      <w:pPr>
        <w:overflowPunct w:val="0"/>
        <w:topLinePunct/>
        <w:adjustRightInd w:val="0"/>
        <w:snapToGrid w:val="0"/>
        <w:spacing w:line="360" w:lineRule="auto"/>
        <w:ind w:right="48" w:rightChars="22" w:firstLine="468" w:firstLineChars="213"/>
        <w:rPr>
          <w:snapToGrid w:val="0"/>
          <w:color w:val="auto"/>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snapToGrid w:val="0"/>
          <w:color w:val="auto"/>
          <w:sz w:val="24"/>
          <w:highlight w:val="none"/>
        </w:rPr>
      </w:pPr>
      <w:r>
        <w:rPr>
          <w:b/>
          <w:snapToGrid w:val="0"/>
          <w:color w:val="auto"/>
          <w:sz w:val="24"/>
          <w:highlight w:val="none"/>
        </w:rPr>
        <w:t>5.商务技术文件目录</w:t>
      </w:r>
      <w:r>
        <w:rPr>
          <w:snapToGrid w:val="0"/>
          <w:color w:val="auto"/>
          <w:sz w:val="24"/>
          <w:highlight w:val="none"/>
        </w:rPr>
        <w:t>详见投标人须知</w:t>
      </w:r>
    </w:p>
    <w:p>
      <w:pPr>
        <w:overflowPunct w:val="0"/>
        <w:topLinePunct/>
        <w:adjustRightInd w:val="0"/>
        <w:snapToGrid w:val="0"/>
        <w:spacing w:line="360" w:lineRule="auto"/>
        <w:ind w:right="48" w:rightChars="22" w:firstLine="511" w:firstLineChars="213"/>
        <w:rPr>
          <w:snapToGrid w:val="0"/>
          <w:color w:val="auto"/>
          <w:sz w:val="24"/>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6.法定代表人授权委托书格式</w:t>
      </w: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法定代表人授权委托书</w:t>
      </w:r>
    </w:p>
    <w:p>
      <w:pPr>
        <w:pStyle w:val="6"/>
        <w:tabs>
          <w:tab w:val="left" w:pos="283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致：</w:t>
      </w:r>
      <w:r>
        <w:rPr>
          <w:snapToGrid w:val="0"/>
          <w:color w:val="auto"/>
          <w:highlight w:val="none"/>
          <w:u w:val="single"/>
        </w:rPr>
        <w:tab/>
      </w:r>
      <w:r>
        <w:rPr>
          <w:snapToGrid w:val="0"/>
          <w:color w:val="auto"/>
          <w:highlight w:val="none"/>
        </w:rPr>
        <w:t>：</w:t>
      </w:r>
    </w:p>
    <w:p>
      <w:pPr>
        <w:pStyle w:val="6"/>
        <w:tabs>
          <w:tab w:val="left" w:pos="3025"/>
          <w:tab w:val="left" w:pos="5802"/>
          <w:tab w:val="left" w:pos="6040"/>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我</w:t>
      </w:r>
      <w:r>
        <w:rPr>
          <w:snapToGrid w:val="0"/>
          <w:color w:val="auto"/>
          <w:highlight w:val="none"/>
          <w:u w:val="single"/>
        </w:rPr>
        <w:tab/>
      </w:r>
      <w:r>
        <w:rPr>
          <w:snapToGrid w:val="0"/>
          <w:color w:val="auto"/>
          <w:highlight w:val="none"/>
          <w:u w:val="single"/>
        </w:rPr>
        <w:t>（</w:t>
      </w:r>
      <w:r>
        <w:rPr>
          <w:snapToGrid w:val="0"/>
          <w:color w:val="auto"/>
          <w:highlight w:val="none"/>
        </w:rPr>
        <w:t>姓名）系</w:t>
      </w:r>
      <w:r>
        <w:rPr>
          <w:snapToGrid w:val="0"/>
          <w:color w:val="auto"/>
          <w:highlight w:val="none"/>
          <w:u w:val="single"/>
        </w:rPr>
        <w:tab/>
      </w:r>
      <w:r>
        <w:rPr>
          <w:snapToGrid w:val="0"/>
          <w:color w:val="auto"/>
          <w:highlight w:val="none"/>
          <w:u w:val="single"/>
        </w:rPr>
        <w:t>（</w:t>
      </w:r>
      <w:r>
        <w:rPr>
          <w:snapToGrid w:val="0"/>
          <w:color w:val="auto"/>
          <w:highlight w:val="none"/>
        </w:rPr>
        <w:t>投标人名称）的法定代表人， 现授权委托本单位在职职工</w:t>
      </w:r>
      <w:r>
        <w:rPr>
          <w:snapToGrid w:val="0"/>
          <w:color w:val="auto"/>
          <w:highlight w:val="none"/>
          <w:u w:val="single"/>
        </w:rPr>
        <w:tab/>
      </w:r>
      <w:r>
        <w:rPr>
          <w:snapToGrid w:val="0"/>
          <w:color w:val="auto"/>
          <w:highlight w:val="none"/>
          <w:u w:val="single"/>
        </w:rPr>
        <w:tab/>
      </w:r>
      <w:r>
        <w:rPr>
          <w:snapToGrid w:val="0"/>
          <w:color w:val="auto"/>
          <w:highlight w:val="none"/>
        </w:rPr>
        <w:t>（姓名）以我方的名义参加项目的投标活动，并代表我方全权办理针对上述项目的投标、开标、评标、签约等具体事务和签署相关文件。</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我方对被授权人的签名事项负全部责任。</w:t>
      </w:r>
    </w:p>
    <w:p>
      <w:pPr>
        <w:pStyle w:val="6"/>
        <w:tabs>
          <w:tab w:val="left" w:pos="3025"/>
          <w:tab w:val="left" w:pos="5802"/>
          <w:tab w:val="left" w:pos="6040"/>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在撤销授权的书面通知以前，本授权书一直有效。被授权人在授权书有效期内签署的所有文件不因授权的撤销而失效。</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被授权人无转委托权，特此委托。</w:t>
      </w: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tabs>
          <w:tab w:val="left" w:pos="4157"/>
          <w:tab w:val="left" w:pos="571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被授权人：</w:t>
      </w:r>
      <w:r>
        <w:rPr>
          <w:snapToGrid w:val="0"/>
          <w:color w:val="auto"/>
          <w:highlight w:val="none"/>
          <w:u w:val="single"/>
        </w:rPr>
        <w:t xml:space="preserve">  （签字或盖章）</w:t>
      </w:r>
      <w:r>
        <w:rPr>
          <w:snapToGrid w:val="0"/>
          <w:color w:val="auto"/>
          <w:highlight w:val="none"/>
          <w:u w:val="single"/>
        </w:rPr>
        <w:tab/>
      </w:r>
      <w:r>
        <w:rPr>
          <w:snapToGrid w:val="0"/>
          <w:color w:val="auto"/>
          <w:highlight w:val="none"/>
        </w:rPr>
        <w:tab/>
      </w:r>
      <w:r>
        <w:rPr>
          <w:snapToGrid w:val="0"/>
          <w:color w:val="auto"/>
          <w:highlight w:val="none"/>
        </w:rPr>
        <w:t>法定代表人：</w:t>
      </w:r>
      <w:r>
        <w:rPr>
          <w:snapToGrid w:val="0"/>
          <w:color w:val="auto"/>
          <w:highlight w:val="none"/>
          <w:u w:val="single"/>
        </w:rPr>
        <w:t xml:space="preserve"> （签字或盖章）</w:t>
      </w:r>
    </w:p>
    <w:p>
      <w:pPr>
        <w:pStyle w:val="6"/>
        <w:overflowPunct w:val="0"/>
        <w:topLinePunct/>
        <w:adjustRightInd w:val="0"/>
        <w:snapToGrid w:val="0"/>
        <w:spacing w:line="360" w:lineRule="auto"/>
        <w:ind w:right="48" w:rightChars="22" w:firstLine="340" w:firstLineChars="213"/>
        <w:rPr>
          <w:snapToGrid w:val="0"/>
          <w:color w:val="auto"/>
          <w:sz w:val="16"/>
          <w:highlight w:val="none"/>
        </w:rPr>
      </w:pPr>
    </w:p>
    <w:p>
      <w:pPr>
        <w:pStyle w:val="6"/>
        <w:tabs>
          <w:tab w:val="left" w:pos="2717"/>
          <w:tab w:val="left" w:pos="5717"/>
          <w:tab w:val="left" w:pos="7757"/>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职务：</w:t>
      </w:r>
      <w:r>
        <w:rPr>
          <w:snapToGrid w:val="0"/>
          <w:color w:val="auto"/>
          <w:highlight w:val="none"/>
          <w:u w:val="single"/>
        </w:rPr>
        <w:tab/>
      </w:r>
      <w:r>
        <w:rPr>
          <w:snapToGrid w:val="0"/>
          <w:color w:val="auto"/>
          <w:highlight w:val="none"/>
        </w:rPr>
        <w:tab/>
      </w:r>
      <w:r>
        <w:rPr>
          <w:snapToGrid w:val="0"/>
          <w:color w:val="auto"/>
          <w:highlight w:val="none"/>
        </w:rPr>
        <w:t>职务：</w:t>
      </w:r>
      <w:r>
        <w:rPr>
          <w:rFonts w:ascii="Times New Roman" w:eastAsia="Times New Roman"/>
          <w:snapToGrid w:val="0"/>
          <w:color w:val="auto"/>
          <w:highlight w:val="none"/>
          <w:u w:val="single"/>
        </w:rPr>
        <w:tab/>
      </w:r>
    </w:p>
    <w:p>
      <w:pPr>
        <w:pStyle w:val="6"/>
        <w:overflowPunct w:val="0"/>
        <w:topLinePunct/>
        <w:adjustRightInd w:val="0"/>
        <w:snapToGrid w:val="0"/>
        <w:spacing w:line="360" w:lineRule="auto"/>
        <w:ind w:right="48" w:rightChars="22" w:firstLine="362" w:firstLineChars="213"/>
        <w:rPr>
          <w:rFonts w:ascii="Times New Roman"/>
          <w:snapToGrid w:val="0"/>
          <w:color w:val="auto"/>
          <w:sz w:val="17"/>
          <w:highlight w:val="none"/>
        </w:rPr>
      </w:pPr>
    </w:p>
    <w:p>
      <w:pPr>
        <w:pStyle w:val="6"/>
        <w:tabs>
          <w:tab w:val="left" w:pos="6557"/>
        </w:tabs>
        <w:overflowPunct w:val="0"/>
        <w:topLinePunct/>
        <w:adjustRightInd w:val="0"/>
        <w:snapToGrid w:val="0"/>
        <w:spacing w:line="360" w:lineRule="auto"/>
        <w:ind w:right="48" w:rightChars="22" w:firstLine="511" w:firstLineChars="213"/>
        <w:rPr>
          <w:rFonts w:ascii="Times New Roman"/>
          <w:snapToGrid w:val="0"/>
          <w:color w:val="auto"/>
          <w:highlight w:val="none"/>
          <w:lang w:val="en-US"/>
        </w:rPr>
      </w:pPr>
      <w:r>
        <w:rPr>
          <w:snapToGrid w:val="0"/>
          <w:color w:val="auto"/>
          <w:highlight w:val="none"/>
        </w:rPr>
        <w:t>被授权人身份证号码：</w:t>
      </w:r>
    </w:p>
    <w:p>
      <w:pPr>
        <w:pStyle w:val="6"/>
        <w:overflowPunct w:val="0"/>
        <w:topLinePunct/>
        <w:adjustRightInd w:val="0"/>
        <w:snapToGrid w:val="0"/>
        <w:spacing w:line="360" w:lineRule="auto"/>
        <w:ind w:right="48" w:rightChars="22" w:firstLine="383" w:firstLineChars="213"/>
        <w:rPr>
          <w:rFonts w:ascii="Times New Roman"/>
          <w:snapToGrid w:val="0"/>
          <w:color w:val="auto"/>
          <w:sz w:val="18"/>
          <w:highlight w:val="none"/>
        </w:rPr>
      </w:pPr>
    </w:p>
    <w:p>
      <w:pPr>
        <w:pStyle w:val="6"/>
        <w:overflowPunct w:val="0"/>
        <w:topLinePunct/>
        <w:adjustRightInd w:val="0"/>
        <w:snapToGrid w:val="0"/>
        <w:spacing w:line="360" w:lineRule="auto"/>
        <w:ind w:right="48" w:rightChars="22" w:firstLine="511" w:firstLineChars="213"/>
        <w:rPr>
          <w:snapToGrid w:val="0"/>
          <w:color w:val="auto"/>
          <w:sz w:val="16"/>
          <w:highlight w:val="none"/>
        </w:rPr>
      </w:pPr>
      <w:r>
        <w:rPr>
          <w:snapToGrid w:val="0"/>
          <w:color w:val="auto"/>
          <w:highlight w:val="none"/>
        </w:rPr>
        <w:t>（附被授权人身份证正反双面复印件）</w:t>
      </w:r>
    </w:p>
    <w:p>
      <w:pPr>
        <w:pStyle w:val="6"/>
        <w:tabs>
          <w:tab w:val="left" w:pos="6917"/>
          <w:tab w:val="left" w:pos="871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p>
    <w:p>
      <w:pPr>
        <w:pStyle w:val="6"/>
        <w:tabs>
          <w:tab w:val="left" w:pos="7113"/>
          <w:tab w:val="left" w:pos="7833"/>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年</w:t>
      </w:r>
      <w:r>
        <w:rPr>
          <w:snapToGrid w:val="0"/>
          <w:color w:val="auto"/>
          <w:highlight w:val="none"/>
        </w:rPr>
        <w:tab/>
      </w:r>
      <w:r>
        <w:rPr>
          <w:snapToGrid w:val="0"/>
          <w:color w:val="auto"/>
          <w:highlight w:val="none"/>
        </w:rPr>
        <w:t>月</w:t>
      </w:r>
      <w:r>
        <w:rPr>
          <w:snapToGrid w:val="0"/>
          <w:color w:val="auto"/>
          <w:highlight w:val="none"/>
        </w:rPr>
        <w:tab/>
      </w:r>
      <w:r>
        <w:rPr>
          <w:snapToGrid w:val="0"/>
          <w:color w:val="auto"/>
          <w:highlight w:val="none"/>
        </w:rPr>
        <w:t>日</w:t>
      </w:r>
    </w:p>
    <w:p>
      <w:pPr>
        <w:overflowPunct w:val="0"/>
        <w:topLinePunct/>
        <w:adjustRightInd w:val="0"/>
        <w:snapToGrid w:val="0"/>
        <w:spacing w:line="360" w:lineRule="auto"/>
        <w:ind w:right="48" w:rightChars="22" w:firstLine="468" w:firstLineChars="213"/>
        <w:rPr>
          <w:snapToGrid w:val="0"/>
          <w:color w:val="auto"/>
          <w:highlight w:val="none"/>
        </w:rPr>
        <w:sectPr>
          <w:pgSz w:w="11910" w:h="16840"/>
          <w:pgMar w:top="1400" w:right="1060" w:bottom="1360" w:left="1120" w:header="880" w:footer="1128" w:gutter="0"/>
          <w:cols w:space="720" w:num="1"/>
        </w:sectPr>
      </w:pPr>
    </w:p>
    <w:p>
      <w:pPr>
        <w:pStyle w:val="6"/>
        <w:overflowPunct w:val="0"/>
        <w:topLinePunct/>
        <w:adjustRightInd w:val="0"/>
        <w:snapToGrid w:val="0"/>
        <w:spacing w:line="360" w:lineRule="auto"/>
        <w:ind w:right="48" w:rightChars="22" w:firstLine="513" w:firstLineChars="213"/>
        <w:rPr>
          <w:b/>
          <w:snapToGrid w:val="0"/>
          <w:color w:val="auto"/>
          <w:sz w:val="44"/>
          <w:highlight w:val="none"/>
        </w:rPr>
      </w:pPr>
      <w:r>
        <w:rPr>
          <w:rFonts w:hint="eastAsia"/>
          <w:b/>
          <w:snapToGrid w:val="0"/>
          <w:color w:val="auto"/>
          <w:highlight w:val="none"/>
        </w:rPr>
        <w:t>7</w:t>
      </w:r>
      <w:r>
        <w:rPr>
          <w:b/>
          <w:snapToGrid w:val="0"/>
          <w:color w:val="auto"/>
          <w:highlight w:val="none"/>
        </w:rPr>
        <w:t>. 中小企业声明函</w:t>
      </w:r>
    </w:p>
    <w:p>
      <w:pPr>
        <w:overflowPunct w:val="0"/>
        <w:topLinePunct/>
        <w:adjustRightInd w:val="0"/>
        <w:snapToGrid w:val="0"/>
        <w:spacing w:line="360" w:lineRule="auto"/>
        <w:ind w:right="48" w:rightChars="22" w:firstLine="641" w:firstLineChars="213"/>
        <w:rPr>
          <w:b/>
          <w:snapToGrid w:val="0"/>
          <w:color w:val="auto"/>
          <w:sz w:val="30"/>
          <w:highlight w:val="none"/>
        </w:rPr>
      </w:pPr>
    </w:p>
    <w:p>
      <w:pPr>
        <w:overflowPunct w:val="0"/>
        <w:topLinePunct/>
        <w:adjustRightInd w:val="0"/>
        <w:snapToGrid w:val="0"/>
        <w:spacing w:line="360" w:lineRule="auto"/>
        <w:ind w:right="48" w:rightChars="22" w:firstLine="641" w:firstLineChars="213"/>
        <w:rPr>
          <w:b/>
          <w:snapToGrid w:val="0"/>
          <w:color w:val="auto"/>
          <w:sz w:val="30"/>
          <w:highlight w:val="none"/>
        </w:rPr>
      </w:pPr>
    </w:p>
    <w:p>
      <w:pPr>
        <w:overflowPunct w:val="0"/>
        <w:topLinePunct/>
        <w:adjustRightInd w:val="0"/>
        <w:snapToGrid w:val="0"/>
        <w:spacing w:line="360" w:lineRule="auto"/>
        <w:ind w:right="48" w:rightChars="22" w:firstLine="641" w:firstLineChars="213"/>
        <w:rPr>
          <w:b/>
          <w:snapToGrid w:val="0"/>
          <w:color w:val="auto"/>
          <w:sz w:val="30"/>
          <w:highlight w:val="none"/>
        </w:rPr>
      </w:pPr>
      <w:r>
        <w:rPr>
          <w:b/>
          <w:snapToGrid w:val="0"/>
          <w:color w:val="auto"/>
          <w:sz w:val="30"/>
          <w:highlight w:val="none"/>
        </w:rPr>
        <w:t>中小企业声明函</w:t>
      </w:r>
    </w:p>
    <w:p>
      <w:pPr>
        <w:overflowPunct w:val="0"/>
        <w:topLinePunct/>
        <w:adjustRightInd w:val="0"/>
        <w:snapToGrid w:val="0"/>
        <w:spacing w:line="360" w:lineRule="auto"/>
        <w:ind w:right="48" w:rightChars="22" w:firstLine="639" w:firstLineChars="213"/>
        <w:rPr>
          <w:snapToGrid w:val="0"/>
          <w:color w:val="auto"/>
          <w:sz w:val="30"/>
          <w:highlight w:val="none"/>
        </w:rPr>
        <w:sectPr>
          <w:pgSz w:w="11910" w:h="16840"/>
          <w:pgMar w:top="1400" w:right="1060" w:bottom="1360" w:left="1120" w:header="880" w:footer="1128" w:gutter="0"/>
          <w:cols w:equalWidth="0" w:num="2">
            <w:col w:w="3093" w:space="415"/>
            <w:col w:w="6222"/>
          </w:cols>
        </w:sectPr>
      </w:pPr>
    </w:p>
    <w:p>
      <w:pPr>
        <w:pStyle w:val="6"/>
        <w:tabs>
          <w:tab w:val="left" w:pos="4937"/>
        </w:tabs>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本公司郑重声明，根据《政府采购促进中小企业发展暂行办法》（财库[2011]181号）的规定，本公司为</w:t>
      </w:r>
      <w:r>
        <w:rPr>
          <w:snapToGrid w:val="0"/>
          <w:color w:val="auto"/>
          <w:highlight w:val="none"/>
          <w:u w:val="single"/>
        </w:rPr>
        <w:tab/>
      </w:r>
      <w:r>
        <w:rPr>
          <w:snapToGrid w:val="0"/>
          <w:color w:val="auto"/>
          <w:highlight w:val="none"/>
        </w:rPr>
        <w:t>（请填写：中型、小型、微型）企业。即，本公司同时满足以下条件：</w:t>
      </w:r>
    </w:p>
    <w:p>
      <w:pPr>
        <w:pStyle w:val="21"/>
        <w:numPr>
          <w:ilvl w:val="1"/>
          <w:numId w:val="18"/>
        </w:numPr>
        <w:tabs>
          <w:tab w:val="left" w:pos="851"/>
          <w:tab w:val="left" w:pos="3317"/>
        </w:tabs>
        <w:overflowPunct w:val="0"/>
        <w:topLinePunct/>
        <w:adjustRightInd w:val="0"/>
        <w:snapToGrid w:val="0"/>
        <w:spacing w:line="360" w:lineRule="auto"/>
        <w:ind w:left="0" w:right="48" w:rightChars="22" w:firstLine="511" w:firstLineChars="213"/>
        <w:jc w:val="both"/>
        <w:rPr>
          <w:snapToGrid w:val="0"/>
          <w:color w:val="auto"/>
          <w:sz w:val="24"/>
          <w:highlight w:val="none"/>
        </w:rPr>
      </w:pPr>
      <w:r>
        <w:rPr>
          <w:snapToGrid w:val="0"/>
          <w:color w:val="auto"/>
          <w:sz w:val="24"/>
          <w:highlight w:val="none"/>
        </w:rPr>
        <w:t>根据《工业和信息化部、国家统计局、国家发展和改革委员会、财政部关于印发中小企业划型标准规定的通知》（工信部联企业[2011]300号）规定的划分标准，本公司为</w:t>
      </w:r>
      <w:r>
        <w:rPr>
          <w:snapToGrid w:val="0"/>
          <w:color w:val="auto"/>
          <w:sz w:val="24"/>
          <w:highlight w:val="none"/>
          <w:u w:val="single"/>
        </w:rPr>
        <w:tab/>
      </w:r>
      <w:r>
        <w:rPr>
          <w:snapToGrid w:val="0"/>
          <w:color w:val="auto"/>
          <w:sz w:val="24"/>
          <w:highlight w:val="none"/>
        </w:rPr>
        <w:t>（请填写：中型、小型、微型）企业。</w:t>
      </w:r>
    </w:p>
    <w:p>
      <w:pPr>
        <w:pStyle w:val="21"/>
        <w:numPr>
          <w:ilvl w:val="1"/>
          <w:numId w:val="18"/>
        </w:numPr>
        <w:tabs>
          <w:tab w:val="left" w:pos="851"/>
          <w:tab w:val="left" w:pos="3317"/>
          <w:tab w:val="left" w:pos="4757"/>
          <w:tab w:val="left" w:pos="5853"/>
        </w:tabs>
        <w:overflowPunct w:val="0"/>
        <w:topLinePunct/>
        <w:adjustRightInd w:val="0"/>
        <w:snapToGrid w:val="0"/>
        <w:spacing w:line="360" w:lineRule="auto"/>
        <w:ind w:left="0" w:right="48" w:rightChars="22" w:firstLine="511" w:firstLineChars="213"/>
        <w:rPr>
          <w:snapToGrid w:val="0"/>
          <w:color w:val="auto"/>
          <w:sz w:val="24"/>
          <w:highlight w:val="none"/>
        </w:rPr>
      </w:pPr>
      <w:r>
        <w:rPr>
          <w:snapToGrid w:val="0"/>
          <w:color w:val="auto"/>
          <w:sz w:val="24"/>
          <w:highlight w:val="none"/>
        </w:rPr>
        <w:t>本公司参加</w:t>
      </w:r>
      <w:r>
        <w:rPr>
          <w:snapToGrid w:val="0"/>
          <w:color w:val="auto"/>
          <w:sz w:val="24"/>
          <w:highlight w:val="none"/>
          <w:u w:val="single"/>
        </w:rPr>
        <w:tab/>
      </w:r>
      <w:r>
        <w:rPr>
          <w:snapToGrid w:val="0"/>
          <w:color w:val="auto"/>
          <w:sz w:val="24"/>
          <w:highlight w:val="none"/>
        </w:rPr>
        <w:t>单位的</w:t>
      </w:r>
      <w:r>
        <w:rPr>
          <w:snapToGrid w:val="0"/>
          <w:color w:val="auto"/>
          <w:sz w:val="24"/>
          <w:highlight w:val="none"/>
          <w:u w:val="single"/>
        </w:rPr>
        <w:tab/>
      </w:r>
      <w:r>
        <w:rPr>
          <w:snapToGrid w:val="0"/>
          <w:color w:val="auto"/>
          <w:sz w:val="24"/>
          <w:highlight w:val="none"/>
        </w:rPr>
        <w:t>项目采购活动提供本企业制造的货物，由本企业承担工程、提供服务，或者提供其他</w:t>
      </w:r>
      <w:r>
        <w:rPr>
          <w:snapToGrid w:val="0"/>
          <w:color w:val="auto"/>
          <w:sz w:val="24"/>
          <w:highlight w:val="none"/>
          <w:u w:val="single"/>
        </w:rPr>
        <w:tab/>
      </w:r>
      <w:r>
        <w:rPr>
          <w:snapToGrid w:val="0"/>
          <w:color w:val="auto"/>
          <w:sz w:val="24"/>
          <w:highlight w:val="none"/>
        </w:rPr>
        <w:t>（请填写：中型、小型、微型） 企业制造的货物。本条所称货物不包括使用大型企业注册商标的货物。</w:t>
      </w:r>
    </w:p>
    <w:p>
      <w:pPr>
        <w:pStyle w:val="6"/>
        <w:tabs>
          <w:tab w:val="left" w:pos="4937"/>
        </w:tabs>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本公司对上述声明的真实性负责。如有虚假，将依法承担相应责任。</w:t>
      </w: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32" w:firstLineChars="213"/>
        <w:rPr>
          <w:snapToGrid w:val="0"/>
          <w:color w:val="auto"/>
          <w:sz w:val="25"/>
          <w:highlight w:val="none"/>
        </w:rPr>
      </w:pPr>
    </w:p>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pStyle w:val="6"/>
        <w:tabs>
          <w:tab w:val="left" w:pos="2757"/>
          <w:tab w:val="left" w:pos="4836"/>
          <w:tab w:val="left" w:pos="5636"/>
          <w:tab w:val="left" w:pos="6236"/>
          <w:tab w:val="left" w:pos="8395"/>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type w:val="continuous"/>
          <w:pgSz w:w="11910" w:h="16840"/>
          <w:pgMar w:top="1600" w:right="1060" w:bottom="280" w:left="1120" w:header="720" w:footer="720" w:gutter="0"/>
          <w:cols w:space="720" w:num="1"/>
        </w:sectPr>
      </w:pPr>
    </w:p>
    <w:p>
      <w:pPr>
        <w:pStyle w:val="21"/>
        <w:numPr>
          <w:ilvl w:val="0"/>
          <w:numId w:val="18"/>
        </w:numPr>
        <w:tabs>
          <w:tab w:val="left" w:pos="1122"/>
        </w:tabs>
        <w:overflowPunct w:val="0"/>
        <w:topLinePunct/>
        <w:adjustRightInd w:val="0"/>
        <w:snapToGrid w:val="0"/>
        <w:spacing w:line="360" w:lineRule="auto"/>
        <w:ind w:left="0" w:right="48" w:rightChars="22" w:firstLine="513" w:firstLineChars="213"/>
        <w:rPr>
          <w:b/>
          <w:snapToGrid w:val="0"/>
          <w:color w:val="auto"/>
          <w:sz w:val="24"/>
          <w:highlight w:val="none"/>
        </w:rPr>
      </w:pPr>
      <w:r>
        <w:rPr>
          <w:b/>
          <w:snapToGrid w:val="0"/>
          <w:color w:val="auto"/>
          <w:sz w:val="24"/>
          <w:highlight w:val="none"/>
        </w:rPr>
        <w:t>残疾人福利性单位声明函</w:t>
      </w:r>
    </w:p>
    <w:p>
      <w:pPr>
        <w:overflowPunct w:val="0"/>
        <w:topLinePunct/>
        <w:adjustRightInd w:val="0"/>
        <w:snapToGrid w:val="0"/>
        <w:spacing w:line="360" w:lineRule="auto"/>
        <w:ind w:right="48" w:rightChars="22" w:firstLine="610" w:firstLineChars="213"/>
        <w:jc w:val="center"/>
        <w:rPr>
          <w:b/>
          <w:snapToGrid w:val="0"/>
          <w:color w:val="auto"/>
          <w:sz w:val="30"/>
          <w:highlight w:val="none"/>
        </w:rPr>
      </w:pPr>
      <w:r>
        <w:rPr>
          <w:b/>
          <w:snapToGrid w:val="0"/>
          <w:color w:val="auto"/>
          <w:w w:val="95"/>
          <w:sz w:val="30"/>
          <w:highlight w:val="none"/>
        </w:rPr>
        <w:t>残疾人福利性单位声明函</w:t>
      </w:r>
    </w:p>
    <w:p>
      <w:pPr>
        <w:pStyle w:val="6"/>
        <w:overflowPunct w:val="0"/>
        <w:topLinePunct/>
        <w:adjustRightInd w:val="0"/>
        <w:snapToGrid w:val="0"/>
        <w:spacing w:line="360" w:lineRule="auto"/>
        <w:ind w:right="48" w:rightChars="22" w:firstLine="641" w:firstLineChars="213"/>
        <w:rPr>
          <w:b/>
          <w:snapToGrid w:val="0"/>
          <w:color w:val="auto"/>
          <w:sz w:val="30"/>
          <w:highlight w:val="none"/>
        </w:rPr>
      </w:pPr>
    </w:p>
    <w:p>
      <w:pPr>
        <w:pStyle w:val="6"/>
        <w:overflowPunct w:val="0"/>
        <w:topLinePunct/>
        <w:adjustRightInd w:val="0"/>
        <w:snapToGrid w:val="0"/>
        <w:spacing w:line="360" w:lineRule="auto"/>
        <w:ind w:right="48" w:rightChars="22" w:firstLine="663" w:firstLineChars="213"/>
        <w:rPr>
          <w:b/>
          <w:snapToGrid w:val="0"/>
          <w:color w:val="auto"/>
          <w:sz w:val="31"/>
          <w:highlight w:val="none"/>
        </w:rPr>
      </w:pPr>
    </w:p>
    <w:p>
      <w:pPr>
        <w:pStyle w:val="6"/>
        <w:tabs>
          <w:tab w:val="left" w:leader="underscore" w:pos="7729"/>
        </w:tabs>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本单位郑重声明，根据《财政部民政部中国残疾人联合会关于促进残疾人就业政府采购政策的通知》（财库〔2017〕141号）的规定，本单位为符合条件的残疾人福利性单位，且本单位参加______单位的</w:t>
      </w:r>
      <w:r>
        <w:rPr>
          <w:snapToGrid w:val="0"/>
          <w:color w:val="auto"/>
          <w:highlight w:val="none"/>
        </w:rPr>
        <w:tab/>
      </w:r>
      <w:r>
        <w:rPr>
          <w:snapToGrid w:val="0"/>
          <w:color w:val="auto"/>
          <w:highlight w:val="none"/>
        </w:rPr>
        <w:t>项目采购活动提供本单位制造的货物（由本单位承担工程/提供服务），或者提供其他残疾人福利性单位制造的货物（不包括使用非残疾人福利性单位注册商标的货物）。</w:t>
      </w:r>
    </w:p>
    <w:p>
      <w:pPr>
        <w:pStyle w:val="6"/>
        <w:tabs>
          <w:tab w:val="left" w:pos="4937"/>
        </w:tabs>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本单位对上述声明的真实性负责。如有虚假，将依法承担相应责任。</w:t>
      </w: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340" w:firstLineChars="213"/>
        <w:rPr>
          <w:snapToGrid w:val="0"/>
          <w:color w:val="auto"/>
          <w:sz w:val="16"/>
          <w:highlight w:val="none"/>
        </w:rPr>
      </w:pPr>
    </w:p>
    <w:p>
      <w:pPr>
        <w:pStyle w:val="6"/>
        <w:tabs>
          <w:tab w:val="left" w:pos="3560"/>
          <w:tab w:val="left" w:pos="5879"/>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pStyle w:val="6"/>
        <w:tabs>
          <w:tab w:val="left" w:pos="2757"/>
          <w:tab w:val="left" w:pos="4836"/>
          <w:tab w:val="left" w:pos="5636"/>
          <w:tab w:val="left" w:pos="6236"/>
          <w:tab w:val="left" w:pos="8395"/>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9.商务响应表格式</w:t>
      </w: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商务响应表</w:t>
      </w:r>
    </w:p>
    <w:p>
      <w:pPr>
        <w:pStyle w:val="6"/>
        <w:tabs>
          <w:tab w:val="left" w:pos="3557"/>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项目编号：</w:t>
      </w:r>
      <w:r>
        <w:rPr>
          <w:rFonts w:ascii="Times New Roman" w:eastAsia="Times New Roman"/>
          <w:snapToGrid w:val="0"/>
          <w:color w:val="auto"/>
          <w:highlight w:val="none"/>
          <w:u w:val="single"/>
        </w:rPr>
        <w:tab/>
      </w:r>
    </w:p>
    <w:tbl>
      <w:tblPr>
        <w:tblStyle w:val="16"/>
        <w:tblW w:w="8496" w:type="dxa"/>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1260"/>
        <w:gridCol w:w="2235"/>
        <w:gridCol w:w="1560"/>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51" w:type="dxa"/>
            <w:vAlign w:val="center"/>
          </w:tcPr>
          <w:p>
            <w:pPr>
              <w:pStyle w:val="22"/>
              <w:overflowPunct w:val="0"/>
              <w:topLinePunct/>
              <w:adjustRightInd w:val="0"/>
              <w:snapToGrid w:val="0"/>
              <w:spacing w:before="0" w:line="360" w:lineRule="auto"/>
              <w:ind w:right="48" w:rightChars="22" w:firstLine="513" w:firstLineChars="213"/>
              <w:rPr>
                <w:b/>
                <w:snapToGrid w:val="0"/>
                <w:color w:val="auto"/>
                <w:sz w:val="24"/>
                <w:highlight w:val="none"/>
              </w:rPr>
            </w:pPr>
            <w:r>
              <w:rPr>
                <w:rFonts w:hint="eastAsia"/>
                <w:b/>
                <w:snapToGrid w:val="0"/>
                <w:color w:val="auto"/>
                <w:sz w:val="24"/>
                <w:highlight w:val="none"/>
              </w:rPr>
              <w:t>序号</w:t>
            </w:r>
          </w:p>
        </w:tc>
        <w:tc>
          <w:tcPr>
            <w:tcW w:w="1260" w:type="dxa"/>
            <w:vAlign w:val="center"/>
          </w:tcPr>
          <w:p>
            <w:pPr>
              <w:pStyle w:val="22"/>
              <w:overflowPunct w:val="0"/>
              <w:topLinePunct/>
              <w:adjustRightInd w:val="0"/>
              <w:snapToGrid w:val="0"/>
              <w:spacing w:before="0" w:line="360" w:lineRule="auto"/>
              <w:ind w:right="48" w:rightChars="22" w:firstLine="513" w:firstLineChars="213"/>
              <w:rPr>
                <w:b/>
                <w:snapToGrid w:val="0"/>
                <w:color w:val="auto"/>
                <w:sz w:val="24"/>
                <w:highlight w:val="none"/>
              </w:rPr>
            </w:pPr>
            <w:r>
              <w:rPr>
                <w:rFonts w:hint="eastAsia"/>
                <w:b/>
                <w:snapToGrid w:val="0"/>
                <w:color w:val="auto"/>
                <w:sz w:val="24"/>
                <w:highlight w:val="none"/>
              </w:rPr>
              <w:t>条目</w:t>
            </w:r>
          </w:p>
        </w:tc>
        <w:tc>
          <w:tcPr>
            <w:tcW w:w="2235" w:type="dxa"/>
            <w:vAlign w:val="center"/>
          </w:tcPr>
          <w:p>
            <w:pPr>
              <w:pStyle w:val="22"/>
              <w:overflowPunct w:val="0"/>
              <w:topLinePunct/>
              <w:adjustRightInd w:val="0"/>
              <w:snapToGrid w:val="0"/>
              <w:spacing w:before="0" w:line="360" w:lineRule="auto"/>
              <w:ind w:right="48" w:rightChars="22" w:firstLine="513" w:firstLineChars="213"/>
              <w:rPr>
                <w:b/>
                <w:snapToGrid w:val="0"/>
                <w:color w:val="auto"/>
                <w:sz w:val="24"/>
                <w:highlight w:val="none"/>
              </w:rPr>
            </w:pPr>
            <w:r>
              <w:rPr>
                <w:b/>
                <w:snapToGrid w:val="0"/>
                <w:color w:val="auto"/>
                <w:sz w:val="24"/>
                <w:highlight w:val="none"/>
              </w:rPr>
              <w:t>招标文件要求</w:t>
            </w:r>
          </w:p>
        </w:tc>
        <w:tc>
          <w:tcPr>
            <w:tcW w:w="1560" w:type="dxa"/>
            <w:vAlign w:val="center"/>
          </w:tcPr>
          <w:p>
            <w:pPr>
              <w:pStyle w:val="22"/>
              <w:overflowPunct w:val="0"/>
              <w:topLinePunct/>
              <w:adjustRightInd w:val="0"/>
              <w:snapToGrid w:val="0"/>
              <w:spacing w:before="0" w:line="360" w:lineRule="auto"/>
              <w:ind w:right="48" w:rightChars="22" w:firstLine="513" w:firstLineChars="213"/>
              <w:rPr>
                <w:b/>
                <w:snapToGrid w:val="0"/>
                <w:color w:val="auto"/>
                <w:sz w:val="24"/>
                <w:highlight w:val="none"/>
              </w:rPr>
            </w:pPr>
            <w:r>
              <w:rPr>
                <w:b/>
                <w:snapToGrid w:val="0"/>
                <w:color w:val="auto"/>
                <w:sz w:val="24"/>
                <w:highlight w:val="none"/>
              </w:rPr>
              <w:t>是否响应</w:t>
            </w:r>
          </w:p>
        </w:tc>
        <w:tc>
          <w:tcPr>
            <w:tcW w:w="2490" w:type="dxa"/>
            <w:vAlign w:val="center"/>
          </w:tcPr>
          <w:p>
            <w:pPr>
              <w:pStyle w:val="22"/>
              <w:overflowPunct w:val="0"/>
              <w:topLinePunct/>
              <w:adjustRightInd w:val="0"/>
              <w:snapToGrid w:val="0"/>
              <w:spacing w:before="0" w:line="360" w:lineRule="auto"/>
              <w:ind w:right="48" w:rightChars="22" w:firstLine="513" w:firstLineChars="213"/>
              <w:jc w:val="both"/>
              <w:rPr>
                <w:b/>
                <w:snapToGrid w:val="0"/>
                <w:color w:val="auto"/>
                <w:sz w:val="24"/>
                <w:highlight w:val="none"/>
              </w:rPr>
            </w:pPr>
            <w:r>
              <w:rPr>
                <w:b/>
                <w:snapToGrid w:val="0"/>
                <w:color w:val="auto"/>
                <w:sz w:val="24"/>
                <w:highlight w:val="none"/>
              </w:rPr>
              <w:t>投标人的承诺或说明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951"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1260"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2235"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5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49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51"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1260"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2235"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5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49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51"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1260"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2235"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5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49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951"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1260"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2235"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15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49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51" w:type="dxa"/>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r>
              <w:rPr>
                <w:snapToGrid w:val="0"/>
                <w:color w:val="auto"/>
                <w:sz w:val="24"/>
                <w:highlight w:val="none"/>
              </w:rPr>
              <w:t>…</w:t>
            </w:r>
          </w:p>
        </w:tc>
        <w:tc>
          <w:tcPr>
            <w:tcW w:w="1260" w:type="dxa"/>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p>
        </w:tc>
        <w:tc>
          <w:tcPr>
            <w:tcW w:w="2235" w:type="dxa"/>
          </w:tcPr>
          <w:p>
            <w:pPr>
              <w:pStyle w:val="22"/>
              <w:overflowPunct w:val="0"/>
              <w:topLinePunct/>
              <w:adjustRightInd w:val="0"/>
              <w:snapToGrid w:val="0"/>
              <w:spacing w:before="0" w:line="360" w:lineRule="auto"/>
              <w:ind w:right="48" w:rightChars="22" w:firstLine="468" w:firstLineChars="213"/>
              <w:jc w:val="left"/>
              <w:rPr>
                <w:rFonts w:ascii="Times New Roman"/>
                <w:snapToGrid w:val="0"/>
                <w:color w:val="auto"/>
                <w:highlight w:val="none"/>
              </w:rPr>
            </w:pPr>
          </w:p>
        </w:tc>
        <w:tc>
          <w:tcPr>
            <w:tcW w:w="1560" w:type="dxa"/>
          </w:tcPr>
          <w:p>
            <w:pPr>
              <w:pStyle w:val="22"/>
              <w:overflowPunct w:val="0"/>
              <w:topLinePunct/>
              <w:adjustRightInd w:val="0"/>
              <w:snapToGrid w:val="0"/>
              <w:spacing w:before="0" w:line="360" w:lineRule="auto"/>
              <w:ind w:right="48" w:rightChars="22" w:firstLine="468" w:firstLineChars="213"/>
              <w:jc w:val="left"/>
              <w:rPr>
                <w:rFonts w:ascii="Times New Roman"/>
                <w:snapToGrid w:val="0"/>
                <w:color w:val="auto"/>
                <w:highlight w:val="none"/>
              </w:rPr>
            </w:pPr>
          </w:p>
        </w:tc>
        <w:tc>
          <w:tcPr>
            <w:tcW w:w="2490" w:type="dxa"/>
          </w:tcPr>
          <w:p>
            <w:pPr>
              <w:pStyle w:val="22"/>
              <w:overflowPunct w:val="0"/>
              <w:topLinePunct/>
              <w:adjustRightInd w:val="0"/>
              <w:snapToGrid w:val="0"/>
              <w:spacing w:before="0" w:line="360" w:lineRule="auto"/>
              <w:ind w:right="48" w:rightChars="22" w:firstLine="468" w:firstLineChars="213"/>
              <w:jc w:val="left"/>
              <w:rPr>
                <w:rFonts w:ascii="Times New Roman"/>
                <w:snapToGrid w:val="0"/>
                <w:color w:val="auto"/>
                <w:highlight w:val="none"/>
              </w:rPr>
            </w:pPr>
          </w:p>
        </w:tc>
      </w:tr>
    </w:tbl>
    <w:p>
      <w:pPr>
        <w:pStyle w:val="6"/>
        <w:overflowPunct w:val="0"/>
        <w:topLinePunct/>
        <w:adjustRightInd w:val="0"/>
        <w:snapToGrid w:val="0"/>
        <w:spacing w:line="360" w:lineRule="auto"/>
        <w:ind w:right="48" w:rightChars="22" w:firstLine="553" w:firstLineChars="213"/>
        <w:rPr>
          <w:rFonts w:ascii="Times New Roman"/>
          <w:snapToGrid w:val="0"/>
          <w:color w:val="auto"/>
          <w:sz w:val="26"/>
          <w:highlight w:val="none"/>
        </w:rPr>
      </w:pPr>
    </w:p>
    <w:p>
      <w:pPr>
        <w:pStyle w:val="6"/>
        <w:overflowPunct w:val="0"/>
        <w:topLinePunct/>
        <w:adjustRightInd w:val="0"/>
        <w:snapToGrid w:val="0"/>
        <w:spacing w:line="360" w:lineRule="auto"/>
        <w:ind w:right="48" w:rightChars="22" w:firstLine="489" w:firstLineChars="213"/>
        <w:rPr>
          <w:rFonts w:ascii="Times New Roman"/>
          <w:snapToGrid w:val="0"/>
          <w:color w:val="auto"/>
          <w:sz w:val="23"/>
          <w:highlight w:val="none"/>
        </w:rPr>
      </w:pPr>
    </w:p>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overflowPunct w:val="0"/>
        <w:topLinePunct/>
        <w:adjustRightInd w:val="0"/>
        <w:snapToGrid w:val="0"/>
        <w:spacing w:line="360" w:lineRule="auto"/>
        <w:ind w:right="48" w:rightChars="22" w:firstLine="234" w:firstLineChars="213"/>
        <w:rPr>
          <w:snapToGrid w:val="0"/>
          <w:color w:val="auto"/>
          <w:sz w:val="11"/>
          <w:highlight w:val="none"/>
        </w:rPr>
      </w:pPr>
    </w:p>
    <w:p>
      <w:pPr>
        <w:pStyle w:val="6"/>
        <w:tabs>
          <w:tab w:val="left" w:pos="2757"/>
          <w:tab w:val="left" w:pos="4836"/>
          <w:tab w:val="left" w:pos="5636"/>
          <w:tab w:val="left" w:pos="6236"/>
          <w:tab w:val="left" w:pos="8395"/>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10.技术响应表格式</w:t>
      </w: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技术响应表</w:t>
      </w:r>
    </w:p>
    <w:p>
      <w:pPr>
        <w:tabs>
          <w:tab w:val="left" w:pos="3317"/>
        </w:tabs>
        <w:overflowPunct w:val="0"/>
        <w:topLinePunct/>
        <w:adjustRightInd w:val="0"/>
        <w:snapToGrid w:val="0"/>
        <w:spacing w:line="360" w:lineRule="auto"/>
        <w:ind w:right="48" w:rightChars="22" w:firstLine="511" w:firstLineChars="213"/>
        <w:rPr>
          <w:rFonts w:ascii="Times New Roman" w:eastAsia="Times New Roman"/>
          <w:snapToGrid w:val="0"/>
          <w:color w:val="auto"/>
          <w:sz w:val="21"/>
          <w:highlight w:val="none"/>
        </w:rPr>
      </w:pPr>
      <w:r>
        <w:rPr>
          <w:snapToGrid w:val="0"/>
          <w:color w:val="auto"/>
          <w:sz w:val="24"/>
          <w:highlight w:val="none"/>
        </w:rPr>
        <w:t>项目编号</w:t>
      </w:r>
      <w:r>
        <w:rPr>
          <w:snapToGrid w:val="0"/>
          <w:color w:val="auto"/>
          <w:sz w:val="21"/>
          <w:highlight w:val="none"/>
        </w:rPr>
        <w:t>：</w:t>
      </w:r>
      <w:r>
        <w:rPr>
          <w:rFonts w:ascii="Times New Roman" w:eastAsia="Times New Roman"/>
          <w:snapToGrid w:val="0"/>
          <w:color w:val="auto"/>
          <w:sz w:val="21"/>
          <w:highlight w:val="none"/>
          <w:u w:val="single"/>
        </w:rPr>
        <w:tab/>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2700"/>
        <w:gridCol w:w="396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w w:val="99"/>
                <w:sz w:val="24"/>
                <w:highlight w:val="none"/>
              </w:rPr>
              <w:t>序号</w:t>
            </w:r>
          </w:p>
        </w:tc>
        <w:tc>
          <w:tcPr>
            <w:tcW w:w="270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招标文件要求</w:t>
            </w:r>
          </w:p>
        </w:tc>
        <w:tc>
          <w:tcPr>
            <w:tcW w:w="396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投标文件响应</w:t>
            </w:r>
          </w:p>
        </w:tc>
        <w:tc>
          <w:tcPr>
            <w:tcW w:w="122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648"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2700" w:type="dxa"/>
            <w:vAlign w:val="center"/>
          </w:tcPr>
          <w:p>
            <w:pPr>
              <w:pStyle w:val="22"/>
              <w:overflowPunct w:val="0"/>
              <w:topLinePunct/>
              <w:adjustRightInd w:val="0"/>
              <w:snapToGrid w:val="0"/>
              <w:spacing w:before="0" w:line="360" w:lineRule="auto"/>
              <w:ind w:right="48" w:rightChars="22" w:firstLine="511" w:firstLineChars="213"/>
              <w:rPr>
                <w:snapToGrid w:val="0"/>
                <w:color w:val="auto"/>
                <w:sz w:val="24"/>
                <w:highlight w:val="none"/>
              </w:rPr>
            </w:pPr>
            <w:r>
              <w:rPr>
                <w:snapToGrid w:val="0"/>
                <w:color w:val="auto"/>
                <w:sz w:val="24"/>
                <w:highlight w:val="none"/>
              </w:rPr>
              <w:t>...</w:t>
            </w:r>
          </w:p>
        </w:tc>
        <w:tc>
          <w:tcPr>
            <w:tcW w:w="39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bl>
    <w:p>
      <w:pPr>
        <w:overflowPunct w:val="0"/>
        <w:topLinePunct/>
        <w:adjustRightInd w:val="0"/>
        <w:snapToGrid w:val="0"/>
        <w:spacing w:line="360" w:lineRule="auto"/>
        <w:ind w:right="48" w:rightChars="22" w:firstLine="488" w:firstLineChars="213"/>
        <w:jc w:val="both"/>
        <w:rPr>
          <w:b/>
          <w:snapToGrid w:val="0"/>
          <w:color w:val="auto"/>
          <w:sz w:val="24"/>
          <w:highlight w:val="none"/>
        </w:rPr>
      </w:pPr>
      <w:r>
        <w:rPr>
          <w:b/>
          <w:snapToGrid w:val="0"/>
          <w:color w:val="auto"/>
          <w:w w:val="95"/>
          <w:sz w:val="24"/>
          <w:highlight w:val="none"/>
        </w:rPr>
        <w:t>注：投标人应根据投标设备的性能指标、对照招标文件要求一一对应如实填写技术响应表，在“偏离情况”栏注明“正偏离”、“负偏离”或“无偏离”。</w:t>
      </w:r>
      <w:r>
        <w:rPr>
          <w:b/>
          <w:snapToGrid w:val="0"/>
          <w:color w:val="auto"/>
          <w:sz w:val="24"/>
          <w:highlight w:val="none"/>
        </w:rPr>
        <w:t>未按要求填写的，有可能作负偏离处理。</w:t>
      </w:r>
    </w:p>
    <w:p>
      <w:pPr>
        <w:pStyle w:val="6"/>
        <w:overflowPunct w:val="0"/>
        <w:topLinePunct/>
        <w:adjustRightInd w:val="0"/>
        <w:snapToGrid w:val="0"/>
        <w:spacing w:line="360" w:lineRule="auto"/>
        <w:ind w:right="48" w:rightChars="22" w:firstLine="513" w:firstLineChars="213"/>
        <w:rPr>
          <w:b/>
          <w:snapToGrid w:val="0"/>
          <w:color w:val="auto"/>
          <w:highlight w:val="none"/>
        </w:rPr>
      </w:pPr>
    </w:p>
    <w:p>
      <w:pPr>
        <w:pStyle w:val="6"/>
        <w:overflowPunct w:val="0"/>
        <w:topLinePunct/>
        <w:adjustRightInd w:val="0"/>
        <w:snapToGrid w:val="0"/>
        <w:spacing w:line="360" w:lineRule="auto"/>
        <w:ind w:right="48" w:rightChars="22" w:firstLine="513" w:firstLineChars="213"/>
        <w:rPr>
          <w:b/>
          <w:snapToGrid w:val="0"/>
          <w:color w:val="auto"/>
          <w:highlight w:val="none"/>
        </w:rPr>
      </w:pPr>
    </w:p>
    <w:p>
      <w:pPr>
        <w:pStyle w:val="6"/>
        <w:overflowPunct w:val="0"/>
        <w:topLinePunct/>
        <w:adjustRightInd w:val="0"/>
        <w:snapToGrid w:val="0"/>
        <w:spacing w:line="360" w:lineRule="auto"/>
        <w:ind w:right="48" w:rightChars="22" w:firstLine="513" w:firstLineChars="213"/>
        <w:rPr>
          <w:b/>
          <w:snapToGrid w:val="0"/>
          <w:color w:val="auto"/>
          <w:highlight w:val="none"/>
        </w:rPr>
      </w:pPr>
    </w:p>
    <w:p>
      <w:pPr>
        <w:pStyle w:val="6"/>
        <w:tabs>
          <w:tab w:val="left" w:pos="4597"/>
          <w:tab w:val="left" w:pos="691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overflowPunct w:val="0"/>
        <w:topLinePunct/>
        <w:adjustRightInd w:val="0"/>
        <w:snapToGrid w:val="0"/>
        <w:spacing w:line="360" w:lineRule="auto"/>
        <w:ind w:right="48" w:rightChars="22" w:firstLine="234" w:firstLineChars="213"/>
        <w:rPr>
          <w:snapToGrid w:val="0"/>
          <w:color w:val="auto"/>
          <w:sz w:val="11"/>
          <w:highlight w:val="none"/>
        </w:rPr>
      </w:pPr>
    </w:p>
    <w:p>
      <w:pPr>
        <w:pStyle w:val="6"/>
        <w:tabs>
          <w:tab w:val="left" w:pos="3177"/>
          <w:tab w:val="left" w:pos="5256"/>
          <w:tab w:val="left" w:pos="6056"/>
          <w:tab w:val="left" w:pos="6656"/>
          <w:tab w:val="left" w:pos="8989"/>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11.项目实施人员一览表格式</w:t>
      </w: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项目实施人员一览表</w:t>
      </w:r>
    </w:p>
    <w:p>
      <w:pPr>
        <w:tabs>
          <w:tab w:val="left" w:pos="3317"/>
        </w:tabs>
        <w:overflowPunct w:val="0"/>
        <w:topLinePunct/>
        <w:adjustRightInd w:val="0"/>
        <w:snapToGrid w:val="0"/>
        <w:spacing w:line="360" w:lineRule="auto"/>
        <w:ind w:right="48" w:rightChars="22" w:firstLine="511" w:firstLineChars="213"/>
        <w:rPr>
          <w:rFonts w:ascii="Times New Roman" w:eastAsia="Times New Roman"/>
          <w:snapToGrid w:val="0"/>
          <w:color w:val="auto"/>
          <w:sz w:val="21"/>
          <w:highlight w:val="none"/>
        </w:rPr>
      </w:pPr>
      <w:r>
        <w:rPr>
          <w:snapToGrid w:val="0"/>
          <w:color w:val="auto"/>
          <w:sz w:val="24"/>
          <w:highlight w:val="none"/>
        </w:rPr>
        <w:t>项目编号</w:t>
      </w:r>
      <w:r>
        <w:rPr>
          <w:snapToGrid w:val="0"/>
          <w:color w:val="auto"/>
          <w:sz w:val="21"/>
          <w:highlight w:val="none"/>
        </w:rPr>
        <w:t>：</w:t>
      </w:r>
      <w:r>
        <w:rPr>
          <w:rFonts w:ascii="Times New Roman" w:eastAsia="Times New Roman"/>
          <w:snapToGrid w:val="0"/>
          <w:color w:val="auto"/>
          <w:sz w:val="21"/>
          <w:highlight w:val="none"/>
          <w:u w:val="single"/>
        </w:rPr>
        <w:tab/>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003"/>
        <w:gridCol w:w="1663"/>
        <w:gridCol w:w="1260"/>
        <w:gridCol w:w="162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1004"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姓名</w:t>
            </w:r>
          </w:p>
        </w:tc>
        <w:tc>
          <w:tcPr>
            <w:tcW w:w="1003"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职务</w:t>
            </w:r>
          </w:p>
        </w:tc>
        <w:tc>
          <w:tcPr>
            <w:tcW w:w="1663"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专业技术资格</w:t>
            </w:r>
          </w:p>
        </w:tc>
        <w:tc>
          <w:tcPr>
            <w:tcW w:w="126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证书编号</w:t>
            </w:r>
          </w:p>
        </w:tc>
        <w:tc>
          <w:tcPr>
            <w:tcW w:w="162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参加本单位工作时间</w:t>
            </w:r>
          </w:p>
        </w:tc>
        <w:tc>
          <w:tcPr>
            <w:tcW w:w="1980" w:type="dxa"/>
            <w:vAlign w:val="center"/>
          </w:tcPr>
          <w:p>
            <w:pPr>
              <w:pStyle w:val="22"/>
              <w:overflowPunct w:val="0"/>
              <w:topLinePunct/>
              <w:adjustRightInd w:val="0"/>
              <w:snapToGrid w:val="0"/>
              <w:spacing w:before="0" w:line="360" w:lineRule="auto"/>
              <w:ind w:right="48" w:rightChars="22"/>
              <w:rPr>
                <w:b/>
                <w:snapToGrid w:val="0"/>
                <w:color w:val="auto"/>
                <w:sz w:val="24"/>
                <w:highlight w:val="none"/>
              </w:rPr>
            </w:pPr>
            <w:r>
              <w:rPr>
                <w:b/>
                <w:snapToGrid w:val="0"/>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04"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00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63"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26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62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c>
          <w:tcPr>
            <w:tcW w:w="1980" w:type="dxa"/>
            <w:vAlign w:val="center"/>
          </w:tcPr>
          <w:p>
            <w:pPr>
              <w:pStyle w:val="22"/>
              <w:overflowPunct w:val="0"/>
              <w:topLinePunct/>
              <w:adjustRightInd w:val="0"/>
              <w:snapToGrid w:val="0"/>
              <w:spacing w:before="0" w:line="360" w:lineRule="auto"/>
              <w:ind w:right="48" w:rightChars="22" w:firstLine="468" w:firstLineChars="213"/>
              <w:rPr>
                <w:rFonts w:ascii="Times New Roman"/>
                <w:snapToGrid w:val="0"/>
                <w:color w:val="auto"/>
                <w:highlight w:val="none"/>
              </w:rPr>
            </w:pPr>
          </w:p>
        </w:tc>
      </w:tr>
    </w:tbl>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注：在填写时，如本表格不适合投标单位的实际情况，可根据本表格式自行划表填写。</w:t>
      </w:r>
    </w:p>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overflowPunct w:val="0"/>
        <w:topLinePunct/>
        <w:adjustRightInd w:val="0"/>
        <w:snapToGrid w:val="0"/>
        <w:spacing w:line="360" w:lineRule="auto"/>
        <w:ind w:right="48" w:rightChars="22" w:firstLine="234" w:firstLineChars="213"/>
        <w:rPr>
          <w:snapToGrid w:val="0"/>
          <w:color w:val="auto"/>
          <w:sz w:val="11"/>
          <w:highlight w:val="none"/>
        </w:rPr>
      </w:pPr>
    </w:p>
    <w:p>
      <w:pPr>
        <w:pStyle w:val="6"/>
        <w:tabs>
          <w:tab w:val="left" w:pos="2757"/>
          <w:tab w:val="left" w:pos="4836"/>
          <w:tab w:val="left" w:pos="5636"/>
          <w:tab w:val="left" w:pos="6236"/>
          <w:tab w:val="left" w:pos="8395"/>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snapToGrid w:val="0"/>
          <w:color w:val="auto"/>
          <w:sz w:val="24"/>
          <w:highlight w:val="none"/>
        </w:rPr>
      </w:pPr>
      <w:r>
        <w:rPr>
          <w:b/>
          <w:snapToGrid w:val="0"/>
          <w:color w:val="auto"/>
          <w:sz w:val="24"/>
          <w:highlight w:val="none"/>
        </w:rPr>
        <w:t>12.报价文件目录</w:t>
      </w:r>
      <w:r>
        <w:rPr>
          <w:rFonts w:hint="eastAsia"/>
          <w:b/>
          <w:snapToGrid w:val="0"/>
          <w:color w:val="auto"/>
          <w:sz w:val="24"/>
          <w:highlight w:val="none"/>
        </w:rPr>
        <w:t>：</w:t>
      </w:r>
      <w:r>
        <w:rPr>
          <w:snapToGrid w:val="0"/>
          <w:color w:val="auto"/>
          <w:sz w:val="24"/>
          <w:highlight w:val="none"/>
        </w:rPr>
        <w:t>详见投标人须知</w:t>
      </w:r>
    </w:p>
    <w:p>
      <w:pPr>
        <w:overflowPunct w:val="0"/>
        <w:topLinePunct/>
        <w:adjustRightInd w:val="0"/>
        <w:snapToGrid w:val="0"/>
        <w:spacing w:line="360" w:lineRule="auto"/>
        <w:ind w:right="48" w:rightChars="22" w:firstLine="511" w:firstLineChars="213"/>
        <w:rPr>
          <w:snapToGrid w:val="0"/>
          <w:color w:val="auto"/>
          <w:sz w:val="24"/>
          <w:highlight w:val="none"/>
        </w:rPr>
        <w:sectPr>
          <w:pgSz w:w="11910" w:h="16840"/>
          <w:pgMar w:top="1400" w:right="1060" w:bottom="1360" w:left="1120" w:header="880" w:footer="1128" w:gutter="0"/>
          <w:cols w:space="720" w:num="1"/>
        </w:sectPr>
      </w:pP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13.投标函格式</w:t>
      </w:r>
    </w:p>
    <w:p>
      <w:pPr>
        <w:pStyle w:val="6"/>
        <w:overflowPunct w:val="0"/>
        <w:topLinePunct/>
        <w:adjustRightInd w:val="0"/>
        <w:snapToGrid w:val="0"/>
        <w:spacing w:line="360" w:lineRule="auto"/>
        <w:ind w:right="48" w:rightChars="22" w:firstLine="364" w:firstLineChars="213"/>
        <w:rPr>
          <w:b/>
          <w:snapToGrid w:val="0"/>
          <w:color w:val="auto"/>
          <w:sz w:val="17"/>
          <w:highlight w:val="none"/>
        </w:rPr>
      </w:pP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投 标 函</w:t>
      </w:r>
    </w:p>
    <w:p>
      <w:pPr>
        <w:pStyle w:val="6"/>
        <w:tabs>
          <w:tab w:val="left" w:pos="283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致：</w:t>
      </w:r>
      <w:r>
        <w:rPr>
          <w:snapToGrid w:val="0"/>
          <w:color w:val="auto"/>
          <w:highlight w:val="none"/>
          <w:u w:val="single"/>
        </w:rPr>
        <w:tab/>
      </w:r>
      <w:r>
        <w:rPr>
          <w:snapToGrid w:val="0"/>
          <w:color w:val="auto"/>
          <w:highlight w:val="none"/>
        </w:rPr>
        <w:t>：</w:t>
      </w:r>
    </w:p>
    <w:p>
      <w:pPr>
        <w:pStyle w:val="6"/>
        <w:tabs>
          <w:tab w:val="left" w:pos="660"/>
        </w:tabs>
        <w:kinsoku w:val="0"/>
        <w:overflowPunct w:val="0"/>
        <w:adjustRightInd w:val="0"/>
        <w:snapToGrid w:val="0"/>
        <w:spacing w:line="360" w:lineRule="auto"/>
        <w:ind w:right="48" w:rightChars="22" w:firstLine="511" w:firstLineChars="213"/>
        <w:rPr>
          <w:snapToGrid w:val="0"/>
          <w:color w:val="auto"/>
          <w:highlight w:val="none"/>
          <w:lang w:val="en-US"/>
        </w:rPr>
      </w:pPr>
      <w:r>
        <w:rPr>
          <w:snapToGrid w:val="0"/>
          <w:color w:val="auto"/>
          <w:highlight w:val="none"/>
        </w:rPr>
        <w:t>根据贵方为项目的招标公告/投标邀请书（项目编号：</w:t>
      </w:r>
      <w:r>
        <w:rPr>
          <w:snapToGrid w:val="0"/>
          <w:color w:val="auto"/>
          <w:highlight w:val="none"/>
          <w:u w:val="single"/>
        </w:rPr>
        <w:tab/>
      </w:r>
      <w:r>
        <w:rPr>
          <w:snapToGrid w:val="0"/>
          <w:color w:val="auto"/>
          <w:highlight w:val="none"/>
        </w:rPr>
        <w:t>），签字代表（全名）经正式授权并代表投标人、（投标人名称）提交资格证明文件</w:t>
      </w:r>
      <w:r>
        <w:rPr>
          <w:color w:val="auto"/>
          <w:highlight w:val="none"/>
          <w:lang w:val="en-US" w:bidi="ar-SA"/>
        </w:rPr>
        <mc:AlternateContent>
          <mc:Choice Requires="wps">
            <w:drawing>
              <wp:anchor distT="0" distB="0" distL="114300" distR="114300" simplePos="0" relativeHeight="251658240" behindDoc="1" locked="0" layoutInCell="1" allowOverlap="1">
                <wp:simplePos x="0" y="0"/>
                <wp:positionH relativeFrom="page">
                  <wp:posOffset>4000500</wp:posOffset>
                </wp:positionH>
                <wp:positionV relativeFrom="paragraph">
                  <wp:posOffset>278130</wp:posOffset>
                </wp:positionV>
                <wp:extent cx="457200" cy="0"/>
                <wp:effectExtent l="0" t="0" r="0" b="0"/>
                <wp:wrapNone/>
                <wp:docPr id="1" name="直线 9"/>
                <wp:cNvGraphicFramePr/>
                <a:graphic xmlns:a="http://schemas.openxmlformats.org/drawingml/2006/main">
                  <a:graphicData uri="http://schemas.microsoft.com/office/word/2010/wordprocessingShape">
                    <wps:wsp>
                      <wps:cNvCnPr/>
                      <wps:spPr>
                        <a:xfrm>
                          <a:off x="0" y="0"/>
                          <a:ext cx="45720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left:315pt;margin-top:21.9pt;height:0pt;width:36pt;mso-position-horizontal-relative:page;z-index:-251658240;mso-width-relative:page;mso-height-relative:page;" filled="f" stroked="t" coordsize="21600,21600" o:gfxdata="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LCVBNYAAAAJAQAADwAAAAAAAAABACAAAAAiAAAAZHJzL2Rvd25y&#10;ZXYueG1sUEsBAhQAFAAAAAgAh07iQFRNdVPHAQAAjgMAAA4AAAAAAAAAAQAgAAAAJQEAAGRycy9l&#10;Mm9Eb2MueG1sUEsFBgAAAAAGAAYAWQEAAF4FAAAAAA==&#10;">
                <v:fill on="f" focussize="0,0"/>
                <v:stroke weight="0.6pt" color="#000000" joinstyle="round"/>
                <v:imagedata o:title=""/>
                <o:lock v:ext="edit" aspectratio="f"/>
              </v:line>
            </w:pict>
          </mc:Fallback>
        </mc:AlternateContent>
      </w:r>
      <w:r>
        <w:rPr>
          <w:rFonts w:hint="eastAsia"/>
          <w:snapToGrid w:val="0"/>
          <w:color w:val="auto"/>
          <w:highlight w:val="none"/>
        </w:rPr>
        <w:t>、</w:t>
      </w:r>
      <w:r>
        <w:rPr>
          <w:snapToGrid w:val="0"/>
          <w:color w:val="auto"/>
          <w:highlight w:val="none"/>
        </w:rPr>
        <w:t>商务技术文件、报价文件正本各一份、副本份。投标总价为</w:t>
      </w:r>
      <w:r>
        <w:rPr>
          <w:snapToGrid w:val="0"/>
          <w:color w:val="auto"/>
          <w:highlight w:val="none"/>
          <w:u w:val="single"/>
        </w:rPr>
        <w:tab/>
      </w:r>
      <w:r>
        <w:rPr>
          <w:snapToGrid w:val="0"/>
          <w:color w:val="auto"/>
          <w:highlight w:val="none"/>
        </w:rPr>
        <w:t>。据此函 ，签字代表宣布同意如下：</w:t>
      </w:r>
    </w:p>
    <w:p>
      <w:pPr>
        <w:pStyle w:val="6"/>
        <w:tabs>
          <w:tab w:val="left" w:pos="5139"/>
        </w:tabs>
        <w:overflowPunct w:val="0"/>
        <w:topLinePunct/>
        <w:adjustRightInd w:val="0"/>
        <w:snapToGrid w:val="0"/>
        <w:spacing w:line="360" w:lineRule="auto"/>
        <w:ind w:left="220" w:leftChars="100" w:firstLine="511" w:firstLineChars="213"/>
        <w:rPr>
          <w:snapToGrid w:val="0"/>
          <w:color w:val="auto"/>
          <w:highlight w:val="none"/>
        </w:rPr>
      </w:pPr>
      <w:r>
        <w:rPr>
          <w:rFonts w:hint="eastAsia"/>
          <w:snapToGrid w:val="0"/>
          <w:color w:val="auto"/>
          <w:highlight w:val="none"/>
          <w:lang w:val="en-US"/>
        </w:rPr>
        <w:t>1</w:t>
      </w:r>
      <w:r>
        <w:rPr>
          <w:snapToGrid w:val="0"/>
          <w:color w:val="auto"/>
          <w:highlight w:val="none"/>
        </w:rPr>
        <w:t>.投标人已详细审查全部“招标文件”，包括修改、澄清文件（如有）以及全部参考资料和有关附件，已经了解我方对于招标文件、采购过程、采购结果有依法进行询问、质疑、投诉的权利及相关渠道和要求。</w:t>
      </w:r>
    </w:p>
    <w:p>
      <w:pPr>
        <w:pStyle w:val="6"/>
        <w:tabs>
          <w:tab w:val="left" w:pos="5139"/>
        </w:tabs>
        <w:overflowPunct w:val="0"/>
        <w:topLinePunct/>
        <w:adjustRightInd w:val="0"/>
        <w:snapToGrid w:val="0"/>
        <w:spacing w:line="360" w:lineRule="auto"/>
        <w:ind w:left="220" w:leftChars="100" w:firstLine="511" w:firstLineChars="213"/>
        <w:rPr>
          <w:snapToGrid w:val="0"/>
          <w:color w:val="auto"/>
          <w:highlight w:val="none"/>
          <w:lang w:val="en-US"/>
        </w:rPr>
      </w:pPr>
      <w:r>
        <w:rPr>
          <w:rFonts w:hint="eastAsia"/>
          <w:snapToGrid w:val="0"/>
          <w:color w:val="auto"/>
          <w:highlight w:val="none"/>
          <w:lang w:val="en-US"/>
        </w:rPr>
        <w:t>2.投标人在投标之前已经与贵方进行了充分的沟通，完全理解并接受招标文件的各项规定和要求，对招标文件的合理性、合法性不再有异议。</w:t>
      </w:r>
    </w:p>
    <w:p>
      <w:pPr>
        <w:pStyle w:val="6"/>
        <w:tabs>
          <w:tab w:val="left" w:pos="5139"/>
        </w:tabs>
        <w:overflowPunct w:val="0"/>
        <w:topLinePunct/>
        <w:adjustRightInd w:val="0"/>
        <w:snapToGrid w:val="0"/>
        <w:spacing w:line="360" w:lineRule="auto"/>
        <w:ind w:left="220" w:leftChars="100" w:firstLine="511" w:firstLineChars="213"/>
        <w:rPr>
          <w:snapToGrid w:val="0"/>
          <w:color w:val="auto"/>
          <w:highlight w:val="none"/>
          <w:lang w:val="en-US"/>
        </w:rPr>
      </w:pPr>
      <w:r>
        <w:rPr>
          <w:rFonts w:hint="eastAsia"/>
          <w:snapToGrid w:val="0"/>
          <w:color w:val="auto"/>
          <w:highlight w:val="none"/>
          <w:lang w:val="en-US"/>
        </w:rPr>
        <w:t xml:space="preserve">3.投标有效期自开标日起 </w:t>
      </w:r>
      <w:r>
        <w:rPr>
          <w:rFonts w:hint="eastAsia"/>
          <w:snapToGrid w:val="0"/>
          <w:color w:val="auto"/>
          <w:highlight w:val="none"/>
          <w:u w:val="single"/>
          <w:lang w:val="en-US"/>
        </w:rPr>
        <w:tab/>
      </w:r>
      <w:r>
        <w:rPr>
          <w:rFonts w:hint="eastAsia"/>
          <w:snapToGrid w:val="0"/>
          <w:color w:val="auto"/>
          <w:highlight w:val="none"/>
          <w:lang w:val="en-US"/>
        </w:rPr>
        <w:t>个日历天。</w:t>
      </w:r>
    </w:p>
    <w:p>
      <w:pPr>
        <w:pStyle w:val="6"/>
        <w:tabs>
          <w:tab w:val="left" w:pos="5139"/>
        </w:tabs>
        <w:overflowPunct w:val="0"/>
        <w:topLinePunct/>
        <w:adjustRightInd w:val="0"/>
        <w:snapToGrid w:val="0"/>
        <w:spacing w:line="360" w:lineRule="auto"/>
        <w:ind w:left="220" w:leftChars="100" w:firstLine="511" w:firstLineChars="213"/>
        <w:rPr>
          <w:snapToGrid w:val="0"/>
          <w:color w:val="auto"/>
          <w:highlight w:val="none"/>
          <w:lang w:val="en-US"/>
        </w:rPr>
      </w:pPr>
      <w:r>
        <w:rPr>
          <w:rFonts w:hint="eastAsia"/>
          <w:snapToGrid w:val="0"/>
          <w:color w:val="auto"/>
          <w:highlight w:val="none"/>
          <w:lang w:val="en-US"/>
        </w:rPr>
        <w:t>4.如中标，本投标文件至本项目合同履行完毕止均保持有效，本投标人将按“招标文件”及政府采购法律、法规的规定履行合同责任和义务。</w:t>
      </w:r>
    </w:p>
    <w:p>
      <w:pPr>
        <w:pStyle w:val="6"/>
        <w:tabs>
          <w:tab w:val="left" w:pos="5139"/>
        </w:tabs>
        <w:overflowPunct w:val="0"/>
        <w:topLinePunct/>
        <w:adjustRightInd w:val="0"/>
        <w:snapToGrid w:val="0"/>
        <w:spacing w:line="360" w:lineRule="auto"/>
        <w:ind w:left="220" w:leftChars="100" w:firstLine="511" w:firstLineChars="213"/>
        <w:rPr>
          <w:snapToGrid w:val="0"/>
          <w:color w:val="auto"/>
          <w:highlight w:val="none"/>
          <w:lang w:val="en-US"/>
        </w:rPr>
      </w:pPr>
      <w:r>
        <w:rPr>
          <w:rFonts w:hint="eastAsia"/>
          <w:snapToGrid w:val="0"/>
          <w:color w:val="auto"/>
          <w:highlight w:val="none"/>
          <w:lang w:val="en-US"/>
        </w:rPr>
        <w:t>5.投标人同意按照贵方要求提供与投标有关的一切数据或资料。</w:t>
      </w:r>
    </w:p>
    <w:p>
      <w:pPr>
        <w:pStyle w:val="6"/>
        <w:tabs>
          <w:tab w:val="left" w:pos="5139"/>
        </w:tabs>
        <w:overflowPunct w:val="0"/>
        <w:topLinePunct/>
        <w:adjustRightInd w:val="0"/>
        <w:snapToGrid w:val="0"/>
        <w:spacing w:line="360" w:lineRule="auto"/>
        <w:ind w:left="220" w:leftChars="100" w:firstLine="511" w:firstLineChars="213"/>
        <w:rPr>
          <w:snapToGrid w:val="0"/>
          <w:color w:val="auto"/>
          <w:highlight w:val="none"/>
        </w:rPr>
      </w:pPr>
      <w:r>
        <w:rPr>
          <w:rFonts w:hint="eastAsia"/>
          <w:snapToGrid w:val="0"/>
          <w:color w:val="auto"/>
          <w:highlight w:val="none"/>
          <w:lang w:val="en-US"/>
        </w:rPr>
        <w:t>6.与本投标有关的一切正式往来信函请寄：</w:t>
      </w:r>
    </w:p>
    <w:p>
      <w:pPr>
        <w:overflowPunct w:val="0"/>
        <w:topLinePunct/>
        <w:adjustRightInd w:val="0"/>
        <w:snapToGrid w:val="0"/>
        <w:spacing w:line="360" w:lineRule="auto"/>
        <w:ind w:right="48" w:rightChars="22" w:firstLine="468" w:firstLineChars="213"/>
        <w:rPr>
          <w:snapToGrid w:val="0"/>
          <w:color w:val="auto"/>
          <w:highlight w:val="none"/>
        </w:rPr>
        <w:sectPr>
          <w:pgSz w:w="11910" w:h="16840"/>
          <w:pgMar w:top="1400" w:right="1060" w:bottom="1360" w:left="1120" w:header="880" w:footer="1128" w:gutter="0"/>
          <w:cols w:space="720" w:num="1"/>
        </w:sectPr>
      </w:pPr>
    </w:p>
    <w:p>
      <w:pPr>
        <w:pStyle w:val="6"/>
        <w:tabs>
          <w:tab w:val="left" w:pos="3077"/>
          <w:tab w:val="left" w:pos="3197"/>
          <w:tab w:val="left" w:pos="4157"/>
          <w:tab w:val="left" w:pos="5237"/>
          <w:tab w:val="left" w:pos="6077"/>
          <w:tab w:val="left" w:pos="619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地址：</w:t>
      </w:r>
      <w:r>
        <w:rPr>
          <w:snapToGrid w:val="0"/>
          <w:color w:val="auto"/>
          <w:highlight w:val="none"/>
          <w:u w:val="single"/>
        </w:rPr>
        <w:tab/>
      </w:r>
      <w:r>
        <w:rPr>
          <w:snapToGrid w:val="0"/>
          <w:color w:val="auto"/>
          <w:highlight w:val="none"/>
          <w:u w:val="single"/>
        </w:rPr>
        <w:tab/>
      </w:r>
      <w:r>
        <w:rPr>
          <w:snapToGrid w:val="0"/>
          <w:color w:val="auto"/>
          <w:highlight w:val="none"/>
          <w:u w:val="single"/>
        </w:rPr>
        <w:tab/>
      </w:r>
      <w:r>
        <w:rPr>
          <w:snapToGrid w:val="0"/>
          <w:color w:val="auto"/>
          <w:highlight w:val="none"/>
        </w:rPr>
        <w:t>邮编：</w:t>
      </w:r>
      <w:r>
        <w:rPr>
          <w:rFonts w:ascii="Times New Roman" w:eastAsia="Times New Roman"/>
          <w:snapToGrid w:val="0"/>
          <w:color w:val="auto"/>
          <w:highlight w:val="none"/>
          <w:u w:val="single"/>
        </w:rPr>
        <w:tab/>
      </w:r>
      <w:r>
        <w:rPr>
          <w:rFonts w:ascii="Times New Roman" w:eastAsia="Times New Roman"/>
          <w:snapToGrid w:val="0"/>
          <w:color w:val="auto"/>
          <w:highlight w:val="none"/>
          <w:u w:val="single"/>
        </w:rPr>
        <w:tab/>
      </w:r>
      <w:r>
        <w:rPr>
          <w:snapToGrid w:val="0"/>
          <w:color w:val="auto"/>
          <w:highlight w:val="none"/>
        </w:rPr>
        <w:t>传真：</w:t>
      </w:r>
      <w:r>
        <w:rPr>
          <w:snapToGrid w:val="0"/>
          <w:color w:val="auto"/>
          <w:highlight w:val="none"/>
          <w:u w:val="single"/>
        </w:rPr>
        <w:tab/>
      </w:r>
      <w:r>
        <w:rPr>
          <w:snapToGrid w:val="0"/>
          <w:color w:val="auto"/>
          <w:highlight w:val="none"/>
        </w:rPr>
        <w:t xml:space="preserve">投标人代表姓名 </w:t>
      </w:r>
      <w:r>
        <w:rPr>
          <w:rFonts w:ascii="Times New Roman" w:eastAsia="Times New Roman"/>
          <w:snapToGrid w:val="0"/>
          <w:color w:val="auto"/>
          <w:highlight w:val="none"/>
          <w:u w:val="single"/>
        </w:rPr>
        <w:tab/>
      </w:r>
      <w:r>
        <w:rPr>
          <w:rFonts w:ascii="Times New Roman" w:eastAsia="Times New Roman"/>
          <w:snapToGrid w:val="0"/>
          <w:color w:val="auto"/>
          <w:highlight w:val="none"/>
          <w:u w:val="single"/>
        </w:rPr>
        <w:tab/>
      </w:r>
      <w:r>
        <w:rPr>
          <w:rFonts w:ascii="Times New Roman" w:eastAsia="Times New Roman"/>
          <w:snapToGrid w:val="0"/>
          <w:color w:val="auto"/>
          <w:highlight w:val="none"/>
          <w:u w:val="single"/>
        </w:rPr>
        <w:tab/>
      </w:r>
      <w:r>
        <w:rPr>
          <w:snapToGrid w:val="0"/>
          <w:color w:val="auto"/>
          <w:highlight w:val="none"/>
        </w:rPr>
        <w:t>投标人名称:</w:t>
      </w:r>
      <w:r>
        <w:rPr>
          <w:snapToGrid w:val="0"/>
          <w:color w:val="auto"/>
          <w:highlight w:val="none"/>
          <w:u w:val="single"/>
        </w:rPr>
        <w:tab/>
      </w:r>
      <w:r>
        <w:rPr>
          <w:snapToGrid w:val="0"/>
          <w:color w:val="auto"/>
          <w:highlight w:val="none"/>
          <w:u w:val="single"/>
        </w:rPr>
        <w:tab/>
      </w:r>
      <w:r>
        <w:rPr>
          <w:snapToGrid w:val="0"/>
          <w:color w:val="auto"/>
          <w:highlight w:val="none"/>
          <w:u w:val="single"/>
        </w:rPr>
        <w:t>（盖章）</w:t>
      </w:r>
      <w:r>
        <w:rPr>
          <w:snapToGrid w:val="0"/>
          <w:color w:val="auto"/>
          <w:highlight w:val="none"/>
          <w:u w:val="single"/>
        </w:rPr>
        <w:tab/>
      </w:r>
    </w:p>
    <w:p>
      <w:pPr>
        <w:pStyle w:val="6"/>
        <w:tabs>
          <w:tab w:val="left" w:pos="2599"/>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br w:type="column"/>
      </w:r>
      <w:r>
        <w:rPr>
          <w:snapToGrid w:val="0"/>
          <w:color w:val="auto"/>
          <w:highlight w:val="none"/>
        </w:rPr>
        <w:t>电话：</w:t>
      </w:r>
      <w:r>
        <w:rPr>
          <w:rFonts w:ascii="Times New Roman" w:eastAsia="Times New Roman"/>
          <w:snapToGrid w:val="0"/>
          <w:color w:val="auto"/>
          <w:highlight w:val="none"/>
          <w:u w:val="single"/>
        </w:rPr>
        <w:tab/>
      </w:r>
      <w:r>
        <w:rPr>
          <w:snapToGrid w:val="0"/>
          <w:color w:val="auto"/>
          <w:highlight w:val="none"/>
        </w:rPr>
        <w:t>职务：</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type w:val="continuous"/>
          <w:pgSz w:w="11910" w:h="16840"/>
          <w:pgMar w:top="1600" w:right="1060" w:bottom="280" w:left="1120" w:header="720" w:footer="720" w:gutter="0"/>
          <w:cols w:equalWidth="0" w:num="2">
            <w:col w:w="6198" w:space="40"/>
            <w:col w:w="3492"/>
          </w:cols>
        </w:sectPr>
      </w:pPr>
    </w:p>
    <w:p>
      <w:pPr>
        <w:pStyle w:val="6"/>
        <w:tabs>
          <w:tab w:val="left" w:pos="4037"/>
          <w:tab w:val="left" w:pos="4517"/>
          <w:tab w:val="left" w:pos="4877"/>
          <w:tab w:val="left" w:pos="6437"/>
          <w:tab w:val="left" w:pos="847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开户银行：</w:t>
      </w:r>
      <w:r>
        <w:rPr>
          <w:snapToGrid w:val="0"/>
          <w:color w:val="auto"/>
          <w:highlight w:val="none"/>
          <w:u w:val="single"/>
        </w:rPr>
        <w:tab/>
      </w:r>
      <w:r>
        <w:rPr>
          <w:snapToGrid w:val="0"/>
          <w:color w:val="auto"/>
          <w:highlight w:val="none"/>
          <w:u w:val="single"/>
        </w:rPr>
        <w:tab/>
      </w:r>
      <w:r>
        <w:rPr>
          <w:snapToGrid w:val="0"/>
          <w:color w:val="auto"/>
          <w:highlight w:val="none"/>
        </w:rPr>
        <w:tab/>
      </w:r>
      <w:r>
        <w:rPr>
          <w:snapToGrid w:val="0"/>
          <w:color w:val="auto"/>
          <w:highlight w:val="none"/>
        </w:rPr>
        <w:t>银行帐号：</w:t>
      </w:r>
      <w:r>
        <w:rPr>
          <w:rFonts w:ascii="Times New Roman" w:eastAsia="Times New Roman"/>
          <w:snapToGrid w:val="0"/>
          <w:color w:val="auto"/>
          <w:highlight w:val="none"/>
          <w:u w:val="single"/>
        </w:rPr>
        <w:tab/>
      </w:r>
      <w:r>
        <w:rPr>
          <w:rFonts w:ascii="Times New Roman" w:eastAsia="Times New Roman"/>
          <w:snapToGrid w:val="0"/>
          <w:color w:val="auto"/>
          <w:highlight w:val="none"/>
          <w:u w:val="single"/>
        </w:rPr>
        <w:tab/>
      </w: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tabs>
          <w:tab w:val="left" w:pos="1877"/>
          <w:tab w:val="left" w:pos="2477"/>
          <w:tab w:val="left" w:pos="307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日期:</w:t>
      </w:r>
      <w:r>
        <w:rPr>
          <w:snapToGrid w:val="0"/>
          <w:color w:val="auto"/>
          <w:highlight w:val="none"/>
          <w:u w:val="single"/>
        </w:rPr>
        <w:tab/>
      </w:r>
      <w:r>
        <w:rPr>
          <w:snapToGrid w:val="0"/>
          <w:color w:val="auto"/>
          <w:highlight w:val="none"/>
        </w:rPr>
        <w:t>年</w:t>
      </w:r>
      <w:r>
        <w:rPr>
          <w:snapToGrid w:val="0"/>
          <w:color w:val="auto"/>
          <w:highlight w:val="none"/>
          <w:u w:val="single"/>
        </w:rPr>
        <w:tab/>
      </w:r>
      <w:r>
        <w:rPr>
          <w:snapToGrid w:val="0"/>
          <w:color w:val="auto"/>
          <w:highlight w:val="none"/>
        </w:rPr>
        <w:t>月</w:t>
      </w:r>
      <w:r>
        <w:rPr>
          <w:snapToGrid w:val="0"/>
          <w:color w:val="auto"/>
          <w:highlight w:val="none"/>
          <w:u w:val="single"/>
        </w:rPr>
        <w:tab/>
      </w:r>
      <w:r>
        <w:rPr>
          <w:snapToGrid w:val="0"/>
          <w:color w:val="auto"/>
          <w:highlight w:val="none"/>
        </w:rPr>
        <w:t>日</w:t>
      </w:r>
    </w:p>
    <w:p>
      <w:pPr>
        <w:overflowPunct w:val="0"/>
        <w:topLinePunct/>
        <w:adjustRightInd w:val="0"/>
        <w:snapToGrid w:val="0"/>
        <w:spacing w:line="360" w:lineRule="auto"/>
        <w:ind w:right="48" w:rightChars="22" w:firstLine="468" w:firstLineChars="213"/>
        <w:rPr>
          <w:snapToGrid w:val="0"/>
          <w:color w:val="auto"/>
          <w:highlight w:val="none"/>
        </w:rPr>
        <w:sectPr>
          <w:type w:val="continuous"/>
          <w:pgSz w:w="11910" w:h="16840"/>
          <w:pgMar w:top="1600" w:right="1060" w:bottom="280" w:left="1120" w:header="720" w:footer="720" w:gutter="0"/>
          <w:cols w:space="720" w:num="1"/>
        </w:sectPr>
      </w:pPr>
    </w:p>
    <w:p>
      <w:pPr>
        <w:overflowPunct w:val="0"/>
        <w:topLinePunct/>
        <w:adjustRightInd w:val="0"/>
        <w:snapToGrid w:val="0"/>
        <w:spacing w:line="360" w:lineRule="auto"/>
        <w:ind w:right="-132" w:rightChars="-60" w:firstLine="513" w:firstLineChars="213"/>
        <w:rPr>
          <w:b/>
          <w:snapToGrid w:val="0"/>
          <w:color w:val="auto"/>
          <w:sz w:val="24"/>
          <w:highlight w:val="none"/>
        </w:rPr>
      </w:pPr>
      <w:r>
        <w:rPr>
          <w:b/>
          <w:snapToGrid w:val="0"/>
          <w:color w:val="auto"/>
          <w:sz w:val="24"/>
          <w:highlight w:val="none"/>
        </w:rPr>
        <w:t>14.开标一览表</w:t>
      </w:r>
    </w:p>
    <w:p>
      <w:pPr>
        <w:pStyle w:val="6"/>
        <w:overflowPunct w:val="0"/>
        <w:topLinePunct/>
        <w:adjustRightInd w:val="0"/>
        <w:snapToGrid w:val="0"/>
        <w:spacing w:line="360" w:lineRule="auto"/>
        <w:ind w:right="48" w:rightChars="22" w:firstLine="511" w:firstLineChars="213"/>
        <w:rPr>
          <w:b/>
          <w:snapToGrid w:val="0"/>
          <w:color w:val="auto"/>
          <w:sz w:val="30"/>
          <w:highlight w:val="none"/>
        </w:rPr>
      </w:pPr>
      <w:r>
        <w:rPr>
          <w:snapToGrid w:val="0"/>
          <w:color w:val="auto"/>
          <w:highlight w:val="none"/>
        </w:rPr>
        <w:br w:type="column"/>
      </w:r>
    </w:p>
    <w:p>
      <w:pPr>
        <w:overflowPunct w:val="0"/>
        <w:topLinePunct/>
        <w:adjustRightInd w:val="0"/>
        <w:snapToGrid w:val="0"/>
        <w:spacing w:line="360" w:lineRule="auto"/>
        <w:ind w:right="48" w:rightChars="22" w:firstLine="641" w:firstLineChars="213"/>
        <w:rPr>
          <w:b/>
          <w:snapToGrid w:val="0"/>
          <w:color w:val="auto"/>
          <w:sz w:val="30"/>
          <w:highlight w:val="none"/>
        </w:rPr>
      </w:pPr>
      <w:r>
        <w:rPr>
          <w:b/>
          <w:snapToGrid w:val="0"/>
          <w:color w:val="auto"/>
          <w:sz w:val="30"/>
          <w:highlight w:val="none"/>
        </w:rPr>
        <w:t>开标一览表</w:t>
      </w:r>
    </w:p>
    <w:p>
      <w:pPr>
        <w:overflowPunct w:val="0"/>
        <w:topLinePunct/>
        <w:adjustRightInd w:val="0"/>
        <w:snapToGrid w:val="0"/>
        <w:spacing w:line="360" w:lineRule="auto"/>
        <w:ind w:right="48" w:rightChars="22" w:firstLine="639" w:firstLineChars="213"/>
        <w:rPr>
          <w:snapToGrid w:val="0"/>
          <w:color w:val="auto"/>
          <w:sz w:val="30"/>
          <w:highlight w:val="none"/>
        </w:rPr>
        <w:sectPr>
          <w:footerReference r:id="rId5" w:type="default"/>
          <w:pgSz w:w="11910" w:h="16840"/>
          <w:pgMar w:top="1400" w:right="1060" w:bottom="1180" w:left="1120" w:header="880" w:footer="998" w:gutter="0"/>
          <w:pgNumType w:start="53"/>
          <w:cols w:equalWidth="0" w:num="2">
            <w:col w:w="2287" w:space="1117"/>
            <w:col w:w="6326"/>
          </w:cols>
        </w:sectPr>
      </w:pPr>
    </w:p>
    <w:p>
      <w:pPr>
        <w:pStyle w:val="6"/>
        <w:overflowPunct w:val="0"/>
        <w:topLinePunct/>
        <w:adjustRightInd w:val="0"/>
        <w:snapToGrid w:val="0"/>
        <w:spacing w:line="360" w:lineRule="auto"/>
        <w:ind w:right="48" w:rightChars="22" w:firstLine="278" w:firstLineChars="213"/>
        <w:rPr>
          <w:b/>
          <w:snapToGrid w:val="0"/>
          <w:color w:val="auto"/>
          <w:sz w:val="13"/>
          <w:highlight w:val="none"/>
        </w:rPr>
      </w:pPr>
    </w:p>
    <w:p>
      <w:pPr>
        <w:pStyle w:val="6"/>
        <w:tabs>
          <w:tab w:val="left" w:pos="3077"/>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项目编号：</w:t>
      </w:r>
      <w:r>
        <w:rPr>
          <w:rFonts w:ascii="Times New Roman" w:eastAsia="Times New Roman"/>
          <w:snapToGrid w:val="0"/>
          <w:color w:val="auto"/>
          <w:highlight w:val="none"/>
          <w:u w:val="single"/>
        </w:rPr>
        <w:tab/>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0"/>
        <w:gridCol w:w="447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350" w:type="dxa"/>
            <w:vAlign w:val="center"/>
          </w:tcPr>
          <w:p>
            <w:pPr>
              <w:adjustRightInd w:val="0"/>
              <w:snapToGrid w:val="0"/>
              <w:spacing w:line="360" w:lineRule="auto"/>
              <w:jc w:val="center"/>
              <w:rPr>
                <w:snapToGrid w:val="0"/>
                <w:color w:val="auto"/>
                <w:sz w:val="24"/>
                <w:szCs w:val="24"/>
                <w:highlight w:val="none"/>
              </w:rPr>
            </w:pPr>
            <w:r>
              <w:rPr>
                <w:snapToGrid w:val="0"/>
                <w:color w:val="auto"/>
                <w:sz w:val="24"/>
                <w:szCs w:val="24"/>
                <w:highlight w:val="none"/>
              </w:rPr>
              <w:t>项目名称</w:t>
            </w:r>
          </w:p>
        </w:tc>
        <w:tc>
          <w:tcPr>
            <w:tcW w:w="4477" w:type="dxa"/>
            <w:vAlign w:val="center"/>
          </w:tcPr>
          <w:p>
            <w:pPr>
              <w:adjustRightInd w:val="0"/>
              <w:snapToGrid w:val="0"/>
              <w:spacing w:line="360" w:lineRule="auto"/>
              <w:jc w:val="center"/>
              <w:rPr>
                <w:snapToGrid w:val="0"/>
                <w:color w:val="auto"/>
                <w:sz w:val="24"/>
                <w:szCs w:val="24"/>
                <w:highlight w:val="none"/>
              </w:rPr>
            </w:pPr>
            <w:r>
              <w:rPr>
                <w:snapToGrid w:val="0"/>
                <w:color w:val="auto"/>
                <w:sz w:val="24"/>
                <w:szCs w:val="24"/>
                <w:highlight w:val="none"/>
              </w:rPr>
              <w:t>投标报价</w:t>
            </w:r>
          </w:p>
          <w:p>
            <w:pPr>
              <w:adjustRightInd w:val="0"/>
              <w:snapToGrid w:val="0"/>
              <w:spacing w:line="360" w:lineRule="auto"/>
              <w:jc w:val="center"/>
              <w:rPr>
                <w:snapToGrid w:val="0"/>
                <w:color w:val="auto"/>
                <w:sz w:val="24"/>
                <w:szCs w:val="24"/>
                <w:highlight w:val="none"/>
              </w:rPr>
            </w:pPr>
            <w:r>
              <w:rPr>
                <w:snapToGrid w:val="0"/>
                <w:color w:val="auto"/>
                <w:sz w:val="24"/>
                <w:szCs w:val="24"/>
                <w:highlight w:val="none"/>
              </w:rPr>
              <w:t>（元）</w:t>
            </w:r>
          </w:p>
        </w:tc>
        <w:tc>
          <w:tcPr>
            <w:tcW w:w="1702" w:type="dxa"/>
            <w:vAlign w:val="center"/>
          </w:tcPr>
          <w:p>
            <w:pPr>
              <w:adjustRightInd w:val="0"/>
              <w:snapToGrid w:val="0"/>
              <w:spacing w:line="360" w:lineRule="auto"/>
              <w:jc w:val="center"/>
              <w:rPr>
                <w:snapToGrid w:val="0"/>
                <w:color w:val="auto"/>
                <w:sz w:val="24"/>
                <w:szCs w:val="24"/>
                <w:highlight w:val="none"/>
              </w:rPr>
            </w:pPr>
            <w:r>
              <w:rPr>
                <w:rFonts w:hint="eastAsia"/>
                <w:snapToGrid w:val="0"/>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2350" w:type="dxa"/>
            <w:vMerge w:val="restart"/>
            <w:vAlign w:val="center"/>
          </w:tcPr>
          <w:p>
            <w:pPr>
              <w:adjustRightInd w:val="0"/>
              <w:snapToGrid w:val="0"/>
              <w:spacing w:line="360" w:lineRule="auto"/>
              <w:jc w:val="center"/>
              <w:rPr>
                <w:snapToGrid w:val="0"/>
                <w:color w:val="auto"/>
                <w:sz w:val="24"/>
                <w:szCs w:val="24"/>
                <w:highlight w:val="none"/>
              </w:rPr>
            </w:pPr>
          </w:p>
        </w:tc>
        <w:tc>
          <w:tcPr>
            <w:tcW w:w="4477" w:type="dxa"/>
            <w:vAlign w:val="center"/>
          </w:tcPr>
          <w:p>
            <w:pPr>
              <w:adjustRightInd w:val="0"/>
              <w:snapToGrid w:val="0"/>
              <w:spacing w:line="360" w:lineRule="auto"/>
              <w:rPr>
                <w:snapToGrid w:val="0"/>
                <w:color w:val="auto"/>
                <w:sz w:val="24"/>
                <w:szCs w:val="24"/>
                <w:highlight w:val="none"/>
              </w:rPr>
            </w:pPr>
            <w:r>
              <w:rPr>
                <w:rFonts w:hint="eastAsia"/>
                <w:snapToGrid w:val="0"/>
                <w:color w:val="auto"/>
                <w:sz w:val="24"/>
                <w:szCs w:val="24"/>
                <w:highlight w:val="none"/>
              </w:rPr>
              <w:t>大写：</w:t>
            </w:r>
          </w:p>
        </w:tc>
        <w:tc>
          <w:tcPr>
            <w:tcW w:w="1702" w:type="dxa"/>
            <w:vMerge w:val="restart"/>
            <w:vAlign w:val="center"/>
          </w:tcPr>
          <w:p>
            <w:pPr>
              <w:adjustRightInd w:val="0"/>
              <w:snapToGrid w:val="0"/>
              <w:spacing w:line="360" w:lineRule="auto"/>
              <w:jc w:val="center"/>
              <w:rPr>
                <w:snapToGrid w:val="0"/>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2350" w:type="dxa"/>
            <w:vMerge w:val="continue"/>
            <w:vAlign w:val="center"/>
          </w:tcPr>
          <w:p>
            <w:pPr>
              <w:adjustRightInd w:val="0"/>
              <w:snapToGrid w:val="0"/>
              <w:spacing w:line="360" w:lineRule="auto"/>
              <w:ind w:firstLine="468" w:firstLineChars="213"/>
              <w:jc w:val="center"/>
              <w:rPr>
                <w:snapToGrid w:val="0"/>
                <w:color w:val="auto"/>
                <w:highlight w:val="none"/>
              </w:rPr>
            </w:pPr>
          </w:p>
        </w:tc>
        <w:tc>
          <w:tcPr>
            <w:tcW w:w="4477" w:type="dxa"/>
            <w:vAlign w:val="center"/>
          </w:tcPr>
          <w:p>
            <w:pPr>
              <w:adjustRightInd w:val="0"/>
              <w:snapToGrid w:val="0"/>
              <w:spacing w:line="360" w:lineRule="auto"/>
              <w:rPr>
                <w:snapToGrid w:val="0"/>
                <w:color w:val="auto"/>
                <w:sz w:val="24"/>
                <w:szCs w:val="24"/>
                <w:highlight w:val="none"/>
              </w:rPr>
            </w:pPr>
            <w:r>
              <w:rPr>
                <w:rFonts w:hint="eastAsia"/>
                <w:snapToGrid w:val="0"/>
                <w:color w:val="auto"/>
                <w:sz w:val="24"/>
                <w:szCs w:val="24"/>
                <w:highlight w:val="none"/>
              </w:rPr>
              <w:t>小写：</w:t>
            </w:r>
          </w:p>
        </w:tc>
        <w:tc>
          <w:tcPr>
            <w:tcW w:w="1702" w:type="dxa"/>
            <w:vMerge w:val="continue"/>
            <w:vAlign w:val="center"/>
          </w:tcPr>
          <w:p>
            <w:pPr>
              <w:adjustRightInd w:val="0"/>
              <w:snapToGrid w:val="0"/>
              <w:spacing w:line="360" w:lineRule="auto"/>
              <w:ind w:firstLine="511" w:firstLineChars="213"/>
              <w:jc w:val="center"/>
              <w:rPr>
                <w:snapToGrid w:val="0"/>
                <w:color w:val="auto"/>
                <w:sz w:val="24"/>
                <w:szCs w:val="24"/>
                <w:highlight w:val="none"/>
              </w:rPr>
            </w:pPr>
          </w:p>
        </w:tc>
      </w:tr>
    </w:tbl>
    <w:p>
      <w:pPr>
        <w:pStyle w:val="6"/>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注: 1、报价一经涂改，应在涂改处加盖单位公章或者由法定代表人或授权委托人签字或盖章，否则其投标作无效标处理。</w:t>
      </w:r>
    </w:p>
    <w:p>
      <w:pPr>
        <w:pStyle w:val="6"/>
        <w:overflowPunct w:val="0"/>
        <w:topLinePunct/>
        <w:adjustRightInd w:val="0"/>
        <w:snapToGrid w:val="0"/>
        <w:spacing w:line="360" w:lineRule="auto"/>
        <w:ind w:left="440" w:leftChars="200" w:right="48" w:rightChars="22" w:firstLine="511" w:firstLineChars="213"/>
        <w:jc w:val="both"/>
        <w:rPr>
          <w:snapToGrid w:val="0"/>
          <w:color w:val="auto"/>
          <w:highlight w:val="none"/>
        </w:rPr>
      </w:pPr>
      <w:r>
        <w:rPr>
          <w:snapToGrid w:val="0"/>
          <w:color w:val="auto"/>
          <w:highlight w:val="none"/>
        </w:rPr>
        <w:t>2、</w:t>
      </w:r>
      <w:r>
        <w:rPr>
          <w:b/>
          <w:snapToGrid w:val="0"/>
          <w:color w:val="auto"/>
          <w:highlight w:val="none"/>
        </w:rPr>
        <w:t>报价文件应包括开标一览表。</w:t>
      </w:r>
      <w:r>
        <w:rPr>
          <w:snapToGrid w:val="0"/>
          <w:color w:val="auto"/>
          <w:highlight w:val="none"/>
        </w:rPr>
        <w:t>为方便开标时唱标，投标人还应再单独制作一份开标一览表和投标文件一起提交。信封封面请注明招标编号、标项、投标人名称及“开标一览表”字样。</w:t>
      </w: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32" w:firstLineChars="213"/>
        <w:rPr>
          <w:snapToGrid w:val="0"/>
          <w:color w:val="auto"/>
          <w:sz w:val="25"/>
          <w:highlight w:val="none"/>
        </w:rPr>
      </w:pPr>
    </w:p>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overflowPunct w:val="0"/>
        <w:topLinePunct/>
        <w:adjustRightInd w:val="0"/>
        <w:snapToGrid w:val="0"/>
        <w:spacing w:line="360" w:lineRule="auto"/>
        <w:ind w:right="48" w:rightChars="22" w:firstLine="213" w:firstLineChars="213"/>
        <w:rPr>
          <w:snapToGrid w:val="0"/>
          <w:color w:val="auto"/>
          <w:sz w:val="10"/>
          <w:highlight w:val="none"/>
        </w:rPr>
      </w:pPr>
    </w:p>
    <w:p>
      <w:pPr>
        <w:pStyle w:val="6"/>
        <w:tabs>
          <w:tab w:val="left" w:pos="2747"/>
          <w:tab w:val="left" w:pos="4828"/>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p>
    <w:p>
      <w:pPr>
        <w:pStyle w:val="6"/>
        <w:overflowPunct w:val="0"/>
        <w:topLinePunct/>
        <w:adjustRightInd w:val="0"/>
        <w:snapToGrid w:val="0"/>
        <w:spacing w:line="360" w:lineRule="auto"/>
        <w:ind w:right="48" w:rightChars="22" w:firstLine="234" w:firstLineChars="213"/>
        <w:rPr>
          <w:snapToGrid w:val="0"/>
          <w:color w:val="auto"/>
          <w:sz w:val="11"/>
          <w:highlight w:val="none"/>
        </w:rPr>
      </w:pPr>
    </w:p>
    <w:p>
      <w:pPr>
        <w:pStyle w:val="6"/>
        <w:tabs>
          <w:tab w:val="left" w:pos="1267"/>
          <w:tab w:val="left" w:pos="3427"/>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type w:val="continuous"/>
          <w:pgSz w:w="11910" w:h="16840"/>
          <w:pgMar w:top="1600" w:right="1060" w:bottom="280" w:left="1120" w:header="720" w:footer="720" w:gutter="0"/>
          <w:cols w:space="720" w:num="1"/>
        </w:sectPr>
      </w:pPr>
    </w:p>
    <w:p>
      <w:pPr>
        <w:overflowPunct w:val="0"/>
        <w:topLinePunct/>
        <w:adjustRightInd w:val="0"/>
        <w:snapToGrid w:val="0"/>
        <w:spacing w:line="360" w:lineRule="auto"/>
        <w:ind w:right="48" w:rightChars="22" w:firstLine="488" w:firstLineChars="213"/>
        <w:rPr>
          <w:b/>
          <w:snapToGrid w:val="0"/>
          <w:color w:val="auto"/>
          <w:sz w:val="24"/>
          <w:highlight w:val="none"/>
        </w:rPr>
      </w:pPr>
      <w:r>
        <w:rPr>
          <w:b/>
          <w:snapToGrid w:val="0"/>
          <w:color w:val="auto"/>
          <w:w w:val="95"/>
          <w:sz w:val="24"/>
          <w:highlight w:val="none"/>
        </w:rPr>
        <w:t>15.投标报价明细表格式</w:t>
      </w:r>
    </w:p>
    <w:p>
      <w:pPr>
        <w:pStyle w:val="6"/>
        <w:overflowPunct w:val="0"/>
        <w:topLinePunct/>
        <w:adjustRightInd w:val="0"/>
        <w:snapToGrid w:val="0"/>
        <w:spacing w:line="360" w:lineRule="auto"/>
        <w:ind w:right="48" w:rightChars="22" w:firstLine="855" w:firstLineChars="213"/>
        <w:rPr>
          <w:b/>
          <w:snapToGrid w:val="0"/>
          <w:color w:val="auto"/>
          <w:sz w:val="40"/>
          <w:highlight w:val="none"/>
        </w:rPr>
      </w:pPr>
    </w:p>
    <w:p>
      <w:pPr>
        <w:pStyle w:val="6"/>
        <w:overflowPunct w:val="0"/>
        <w:topLinePunct/>
        <w:adjustRightInd w:val="0"/>
        <w:snapToGrid w:val="0"/>
        <w:spacing w:line="360" w:lineRule="auto"/>
        <w:ind w:right="48" w:rightChars="22" w:firstLine="855" w:firstLineChars="213"/>
        <w:rPr>
          <w:b/>
          <w:snapToGrid w:val="0"/>
          <w:color w:val="auto"/>
          <w:sz w:val="40"/>
          <w:highlight w:val="none"/>
        </w:rPr>
      </w:pPr>
    </w:p>
    <w:p>
      <w:pPr>
        <w:overflowPunct w:val="0"/>
        <w:topLinePunct/>
        <w:adjustRightInd w:val="0"/>
        <w:snapToGrid w:val="0"/>
        <w:spacing w:line="360" w:lineRule="auto"/>
        <w:ind w:right="48" w:rightChars="22" w:firstLine="641" w:firstLineChars="213"/>
        <w:rPr>
          <w:b/>
          <w:snapToGrid w:val="0"/>
          <w:color w:val="auto"/>
          <w:sz w:val="30"/>
          <w:highlight w:val="none"/>
        </w:rPr>
      </w:pPr>
      <w:r>
        <w:rPr>
          <w:b/>
          <w:snapToGrid w:val="0"/>
          <w:color w:val="auto"/>
          <w:sz w:val="30"/>
          <w:highlight w:val="none"/>
        </w:rPr>
        <w:t>投标报价明细表</w:t>
      </w:r>
    </w:p>
    <w:p>
      <w:pPr>
        <w:overflowPunct w:val="0"/>
        <w:topLinePunct/>
        <w:adjustRightInd w:val="0"/>
        <w:snapToGrid w:val="0"/>
        <w:spacing w:line="360" w:lineRule="auto"/>
        <w:ind w:right="48" w:rightChars="22" w:firstLine="639" w:firstLineChars="213"/>
        <w:rPr>
          <w:snapToGrid w:val="0"/>
          <w:color w:val="auto"/>
          <w:sz w:val="30"/>
          <w:highlight w:val="none"/>
        </w:rPr>
        <w:sectPr>
          <w:pgSz w:w="11910" w:h="16840"/>
          <w:pgMar w:top="1400" w:right="1060" w:bottom="1180" w:left="1120" w:header="880" w:footer="998" w:gutter="0"/>
          <w:cols w:equalWidth="0" w:num="2">
            <w:col w:w="3210" w:space="40"/>
            <w:col w:w="6480"/>
          </w:cols>
        </w:sectPr>
      </w:pPr>
    </w:p>
    <w:p>
      <w:pPr>
        <w:pStyle w:val="6"/>
        <w:overflowPunct w:val="0"/>
        <w:topLinePunct/>
        <w:adjustRightInd w:val="0"/>
        <w:snapToGrid w:val="0"/>
        <w:spacing w:line="360" w:lineRule="auto"/>
        <w:ind w:right="48" w:rightChars="22" w:firstLine="192" w:firstLineChars="213"/>
        <w:rPr>
          <w:b/>
          <w:snapToGrid w:val="0"/>
          <w:color w:val="auto"/>
          <w:sz w:val="9"/>
          <w:highlight w:val="none"/>
        </w:rPr>
      </w:pPr>
    </w:p>
    <w:p>
      <w:pPr>
        <w:pStyle w:val="6"/>
        <w:tabs>
          <w:tab w:val="left" w:pos="3557"/>
          <w:tab w:val="left" w:pos="640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项目编号：</w:t>
      </w:r>
      <w:r>
        <w:rPr>
          <w:snapToGrid w:val="0"/>
          <w:color w:val="auto"/>
          <w:highlight w:val="none"/>
          <w:u w:val="single"/>
        </w:rPr>
        <w:tab/>
      </w:r>
      <w:r>
        <w:rPr>
          <w:snapToGrid w:val="0"/>
          <w:color w:val="auto"/>
          <w:highlight w:val="none"/>
        </w:rPr>
        <w:tab/>
      </w:r>
      <w:r>
        <w:rPr>
          <w:snapToGrid w:val="0"/>
          <w:color w:val="auto"/>
          <w:highlight w:val="none"/>
        </w:rPr>
        <w:t>金额单位：人民币（元）</w:t>
      </w:r>
    </w:p>
    <w:tbl>
      <w:tblPr>
        <w:tblStyle w:val="16"/>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0"/>
        <w:gridCol w:w="1733"/>
        <w:gridCol w:w="2268"/>
        <w:gridCol w:w="851"/>
        <w:gridCol w:w="1400"/>
        <w:gridCol w:w="1071"/>
        <w:gridCol w:w="107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b/>
                <w:snapToGrid w:val="0"/>
                <w:color w:val="auto"/>
                <w:sz w:val="21"/>
                <w:szCs w:val="21"/>
                <w:highlight w:val="none"/>
              </w:rPr>
            </w:pPr>
            <w:r>
              <w:rPr>
                <w:rFonts w:hint="eastAsia" w:cs="Tahoma"/>
                <w:b/>
                <w:snapToGrid w:val="0"/>
                <w:color w:val="auto"/>
                <w:sz w:val="21"/>
                <w:szCs w:val="21"/>
                <w:highlight w:val="none"/>
              </w:rPr>
              <w:t>序号</w:t>
            </w:r>
          </w:p>
        </w:tc>
        <w:tc>
          <w:tcPr>
            <w:tcW w:w="1733" w:type="dxa"/>
            <w:noWrap/>
            <w:vAlign w:val="center"/>
          </w:tcPr>
          <w:p>
            <w:pPr>
              <w:overflowPunct w:val="0"/>
              <w:topLinePunct/>
              <w:adjustRightInd w:val="0"/>
              <w:snapToGrid w:val="0"/>
              <w:spacing w:line="360" w:lineRule="auto"/>
              <w:jc w:val="center"/>
              <w:rPr>
                <w:rFonts w:cs="Tahoma"/>
                <w:b/>
                <w:snapToGrid w:val="0"/>
                <w:color w:val="auto"/>
                <w:sz w:val="21"/>
                <w:szCs w:val="21"/>
                <w:highlight w:val="none"/>
              </w:rPr>
            </w:pPr>
            <w:r>
              <w:rPr>
                <w:rFonts w:hint="eastAsia" w:cs="Tahoma"/>
                <w:b/>
                <w:snapToGrid w:val="0"/>
                <w:color w:val="auto"/>
                <w:sz w:val="21"/>
                <w:szCs w:val="21"/>
                <w:highlight w:val="none"/>
              </w:rPr>
              <w:t>物资产品名称</w:t>
            </w:r>
          </w:p>
        </w:tc>
        <w:tc>
          <w:tcPr>
            <w:tcW w:w="2268" w:type="dxa"/>
            <w:noWrap/>
            <w:vAlign w:val="center"/>
          </w:tcPr>
          <w:p>
            <w:pPr>
              <w:overflowPunct w:val="0"/>
              <w:topLinePunct/>
              <w:adjustRightInd w:val="0"/>
              <w:snapToGrid w:val="0"/>
              <w:spacing w:line="360" w:lineRule="auto"/>
              <w:jc w:val="center"/>
              <w:rPr>
                <w:rFonts w:cs="Tahoma"/>
                <w:b/>
                <w:snapToGrid w:val="0"/>
                <w:color w:val="auto"/>
                <w:sz w:val="21"/>
                <w:szCs w:val="21"/>
                <w:highlight w:val="none"/>
              </w:rPr>
            </w:pPr>
            <w:r>
              <w:rPr>
                <w:rFonts w:hint="eastAsia" w:cs="Tahoma"/>
                <w:b/>
                <w:snapToGrid w:val="0"/>
                <w:color w:val="auto"/>
                <w:sz w:val="21"/>
                <w:szCs w:val="21"/>
                <w:highlight w:val="none"/>
              </w:rPr>
              <w:t>规格型号</w:t>
            </w:r>
          </w:p>
        </w:tc>
        <w:tc>
          <w:tcPr>
            <w:tcW w:w="851" w:type="dxa"/>
            <w:noWrap/>
            <w:vAlign w:val="center"/>
          </w:tcPr>
          <w:p>
            <w:pPr>
              <w:overflowPunct w:val="0"/>
              <w:topLinePunct/>
              <w:adjustRightInd w:val="0"/>
              <w:snapToGrid w:val="0"/>
              <w:spacing w:line="360" w:lineRule="auto"/>
              <w:jc w:val="center"/>
              <w:rPr>
                <w:rFonts w:cs="Tahoma"/>
                <w:b/>
                <w:snapToGrid w:val="0"/>
                <w:color w:val="auto"/>
                <w:sz w:val="21"/>
                <w:szCs w:val="21"/>
                <w:highlight w:val="none"/>
              </w:rPr>
            </w:pPr>
            <w:r>
              <w:rPr>
                <w:rFonts w:hint="eastAsia" w:cs="Tahoma"/>
                <w:b/>
                <w:snapToGrid w:val="0"/>
                <w:color w:val="auto"/>
                <w:sz w:val="21"/>
                <w:szCs w:val="21"/>
                <w:highlight w:val="none"/>
              </w:rPr>
              <w:t>单位</w:t>
            </w:r>
          </w:p>
        </w:tc>
        <w:tc>
          <w:tcPr>
            <w:tcW w:w="1400" w:type="dxa"/>
            <w:noWrap/>
            <w:vAlign w:val="center"/>
          </w:tcPr>
          <w:p>
            <w:pPr>
              <w:overflowPunct w:val="0"/>
              <w:topLinePunct/>
              <w:adjustRightInd w:val="0"/>
              <w:snapToGrid w:val="0"/>
              <w:spacing w:line="360" w:lineRule="auto"/>
              <w:jc w:val="center"/>
              <w:rPr>
                <w:rFonts w:cs="Tahoma"/>
                <w:b/>
                <w:snapToGrid w:val="0"/>
                <w:color w:val="auto"/>
                <w:sz w:val="21"/>
                <w:szCs w:val="21"/>
                <w:highlight w:val="none"/>
              </w:rPr>
            </w:pPr>
            <w:r>
              <w:rPr>
                <w:rFonts w:hint="eastAsia" w:cs="Tahoma"/>
                <w:b/>
                <w:snapToGrid w:val="0"/>
                <w:color w:val="auto"/>
                <w:sz w:val="21"/>
                <w:szCs w:val="21"/>
                <w:highlight w:val="none"/>
              </w:rPr>
              <w:t>预计采购数量</w:t>
            </w:r>
          </w:p>
        </w:tc>
        <w:tc>
          <w:tcPr>
            <w:tcW w:w="1071" w:type="dxa"/>
            <w:vAlign w:val="center"/>
          </w:tcPr>
          <w:p>
            <w:pPr>
              <w:pStyle w:val="22"/>
              <w:overflowPunct w:val="0"/>
              <w:topLinePunct/>
              <w:adjustRightInd w:val="0"/>
              <w:snapToGrid w:val="0"/>
              <w:spacing w:before="0" w:line="360" w:lineRule="auto"/>
              <w:ind w:right="48" w:rightChars="22"/>
              <w:rPr>
                <w:rFonts w:cs="Tahoma"/>
                <w:b/>
                <w:snapToGrid w:val="0"/>
                <w:color w:val="auto"/>
                <w:sz w:val="21"/>
                <w:szCs w:val="21"/>
                <w:highlight w:val="none"/>
              </w:rPr>
            </w:pPr>
            <w:r>
              <w:rPr>
                <w:rFonts w:cs="Tahoma"/>
                <w:b/>
                <w:snapToGrid w:val="0"/>
                <w:color w:val="auto"/>
                <w:sz w:val="21"/>
                <w:szCs w:val="21"/>
                <w:highlight w:val="none"/>
              </w:rPr>
              <w:t>单价（元）</w:t>
            </w:r>
          </w:p>
        </w:tc>
        <w:tc>
          <w:tcPr>
            <w:tcW w:w="1071" w:type="dxa"/>
            <w:vAlign w:val="center"/>
          </w:tcPr>
          <w:p>
            <w:pPr>
              <w:pStyle w:val="22"/>
              <w:overflowPunct w:val="0"/>
              <w:topLinePunct/>
              <w:adjustRightInd w:val="0"/>
              <w:snapToGrid w:val="0"/>
              <w:spacing w:before="0" w:line="360" w:lineRule="auto"/>
              <w:ind w:right="48" w:rightChars="22"/>
              <w:rPr>
                <w:rFonts w:cs="Tahoma"/>
                <w:b/>
                <w:snapToGrid w:val="0"/>
                <w:color w:val="auto"/>
                <w:sz w:val="21"/>
                <w:szCs w:val="21"/>
                <w:highlight w:val="none"/>
              </w:rPr>
            </w:pPr>
            <w:r>
              <w:rPr>
                <w:rFonts w:hint="eastAsia" w:cs="Tahoma"/>
                <w:b/>
                <w:snapToGrid w:val="0"/>
                <w:color w:val="auto"/>
                <w:sz w:val="21"/>
                <w:szCs w:val="21"/>
                <w:highlight w:val="none"/>
              </w:rPr>
              <w:t>小</w:t>
            </w:r>
            <w:r>
              <w:rPr>
                <w:rFonts w:cs="Tahoma"/>
                <w:b/>
                <w:snapToGrid w:val="0"/>
                <w:color w:val="auto"/>
                <w:sz w:val="21"/>
                <w:szCs w:val="21"/>
                <w:highlight w:val="none"/>
              </w:rPr>
              <w:t>计（元）</w:t>
            </w:r>
          </w:p>
        </w:tc>
        <w:tc>
          <w:tcPr>
            <w:tcW w:w="1071" w:type="dxa"/>
            <w:noWrap/>
            <w:vAlign w:val="center"/>
          </w:tcPr>
          <w:p>
            <w:pPr>
              <w:overflowPunct w:val="0"/>
              <w:topLinePunct/>
              <w:adjustRightInd w:val="0"/>
              <w:snapToGrid w:val="0"/>
              <w:spacing w:line="360" w:lineRule="auto"/>
              <w:jc w:val="center"/>
              <w:rPr>
                <w:rFonts w:cs="Tahoma"/>
                <w:b/>
                <w:snapToGrid w:val="0"/>
                <w:color w:val="auto"/>
                <w:sz w:val="21"/>
                <w:szCs w:val="21"/>
                <w:highlight w:val="none"/>
              </w:rPr>
            </w:pPr>
            <w:r>
              <w:rPr>
                <w:rFonts w:hint="eastAsia" w:cs="Tahoma"/>
                <w:b/>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晨光GP-1008/0.5</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真彩009/0.5</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得力6600ES黑</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得力6601ES红</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晨光AGP13902黑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晨光AGP13902红</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三菱UB-150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中性笔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斑马SX-60A5</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铅笔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中华HB</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铅笔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中华2B</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白板笔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得力6817</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白板笔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晨光白板笔MG2160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粗记号笔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得力6881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细记号笔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得力6824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荧光笔</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施德楼荧光笔</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回形针</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得力0018</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回形针</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晨光ABS91684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订书钉12#</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得力0012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订书钉15#</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得力0015</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液体胶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 AWG97003</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固体胶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得力7103</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固体胶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晨光7104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1920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双面胶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得力30401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双面胶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得力30402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得力30061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540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宽胶带</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得力30325</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1080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文件夹</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得力5302</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档案盒35mm</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得力5602</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档案盒55mm</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得力5603</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540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抽杆夹</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得力5531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网袋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得力5654</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网袋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齐心1050</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电池5#</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南孚</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节</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电池7#</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南孚</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节</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电池9V</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南孚</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节</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订书机</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得力0309</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订书机（旋转）</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得力0414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透明文件套</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得力5706</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计算器</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得力1541A</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档案盒</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齐心A1249</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资料册</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得力5060</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卷笔器</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得力0641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橡皮</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得力7534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橡皮</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晨光(大)AXP96601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多功能笔筒</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得力8902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百事贴</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得力7733</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2160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资料册</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得力5040</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修正带</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得力8170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49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文件夹</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得力5349</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书写板夹</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得力9256</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剪刀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得力6009</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剪刀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得力6001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剪刀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张小泉HS-170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美工刀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得力2034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美工刀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晨光ASS91492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软面抄</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晨光A540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本</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软面抄</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青联5560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本</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长尾夹50mm</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长尾夹32mm</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得力8553</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长尾夹25mm</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长尾夹15mm</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得力8556</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白板擦</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晨光ASC99363</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便签纸</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得力7601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包</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便签纸（带盒）</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得力7601</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三折雨伞</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天堂伞/33188E黑胶</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三折雨伞</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天堂伞/风花雪月/307E</w:t>
            </w:r>
          </w:p>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(印浙江财经大学logo)</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电话机</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步步高159</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洗发水</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海飞丝400毫升</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热水瓶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清水SM-3192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热水瓶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清水SM-3262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洁丽雅毛巾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货号-7185/74x34cm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条</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洗衣液</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蓝月亮3kg</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相印纸巾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TD200/210mmx210mm/200抽</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提</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维达纸巾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V2219/133mmx195mm/150抽</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提</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相印纸巾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TD24200136mmx190mm/200抽</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提</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毛巾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丽人76X35cm/蓝色</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条</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扫帚畚箕套装</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集虹3306</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脸盆</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透明塑料加厚口径≥38CM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洗发露</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资生堂600mL</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沐浴露</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资生堂550mL</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牙膏</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舒适达180克</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牙膏</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云南白药180克</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牙刷</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炭丝旋洁2支装</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支</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保温杯</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象印</w:t>
            </w:r>
            <w:r>
              <w:rPr>
                <w:rFonts w:hint="eastAsia" w:cs="Tahoma"/>
                <w:snapToGrid w:val="0"/>
                <w:color w:val="auto"/>
                <w:sz w:val="21"/>
                <w:szCs w:val="21"/>
                <w:highlight w:val="none"/>
                <w:lang w:val="en-US"/>
              </w:rPr>
              <w:t>SM-JD48-PA</w:t>
            </w:r>
          </w:p>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lang w:val="en-US"/>
              </w:rPr>
              <w:t>480mL</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保温杯</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rPr>
              <w:t>象印</w:t>
            </w:r>
            <w:r>
              <w:rPr>
                <w:rFonts w:hint="eastAsia" w:cs="Tahoma"/>
                <w:snapToGrid w:val="0"/>
                <w:color w:val="auto"/>
                <w:sz w:val="21"/>
                <w:szCs w:val="21"/>
                <w:highlight w:val="none"/>
                <w:lang w:val="en-US"/>
              </w:rPr>
              <w:t>SM-SA48-PB</w:t>
            </w:r>
          </w:p>
          <w:p>
            <w:pPr>
              <w:overflowPunct w:val="0"/>
              <w:topLinePunct/>
              <w:adjustRightInd w:val="0"/>
              <w:snapToGrid w:val="0"/>
              <w:spacing w:line="360" w:lineRule="auto"/>
              <w:jc w:val="center"/>
              <w:rPr>
                <w:rFonts w:cs="Tahoma"/>
                <w:snapToGrid w:val="0"/>
                <w:color w:val="auto"/>
                <w:sz w:val="21"/>
                <w:szCs w:val="21"/>
                <w:highlight w:val="none"/>
                <w:lang w:val="en-US"/>
              </w:rPr>
            </w:pPr>
            <w:r>
              <w:rPr>
                <w:rFonts w:hint="eastAsia" w:cs="Tahoma"/>
                <w:snapToGrid w:val="0"/>
                <w:color w:val="auto"/>
                <w:sz w:val="21"/>
                <w:szCs w:val="21"/>
                <w:highlight w:val="none"/>
                <w:lang w:val="en-US"/>
              </w:rPr>
              <w:t>480mL</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卷笔刀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得力0596</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资料架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齐心2174</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起钉器</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得力023112#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牛皮筋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得力3215</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包</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香皂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舒服佳125G</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HC_U型挂钩</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HC_U型挂钩</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台式桶装水支架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黑色铁材</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透明皂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船牌QB/T1913/300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电脑显示器增高台</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楠竹/T32444-2015</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棉布条拖把</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木头柄</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胶棉拖把</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星家洁/2702</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竹扫把</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套圈纸桶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龙达LD-8807</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99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伟杰50x60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卷</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 63*98，黑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 63*98，黑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台达 63*98，黑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茶叶篓</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直径24cm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米篓</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直径24.5cm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水桶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直径32cm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纸娄</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直径26cm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尘拖（架、杆、布）</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 60cm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尘拖（架、杆、布）</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 90cm</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套</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600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长杆擦窗器</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1.6</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平板擦窗器</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1.2米</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酸性去污剂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三立</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蚊香</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李字檀香型</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蚊香</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黑卷</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铁畚箕</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铁柄 铁斗</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铲刀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不锈钢</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长柄铲刀</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替换刀片</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白云铲刀替换专用，100个/盒</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盒</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双面玻璃擦</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依来洁</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119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厕所刷</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方、圆、长柄</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把</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静电油</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强力马桶吸</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橡胶头木头柄</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洁厕灵</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威猛先生</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洗手液</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蓝月亮500g</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橡胶手套(长)</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水仙 大码</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双</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洗洁精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白猫500g</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厕所空气清新剂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春风</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罐</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垃圾箱内胆</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塑料</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万能除锈润滑剂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源派 松锈灵</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除草剂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草甘膦</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500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130</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砂纸</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30x30</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张</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131</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洗车毛巾</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80*180cm，加绒</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条</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132</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70*87cm，50个/刀，红、灰、蓝</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133</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分类垃圾袋</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100*120cm，50个/刀，红、灰、蓝</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20000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134</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240L，红、灰、蓝、绿</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135</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分类垃圾桶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120L红、灰、蓝、绿</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136</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白云JB112</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3.78L(1加仑)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137</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白云洁霸JB116强力化油剂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3.78L(1加仑)</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138</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洗车泡沫清洗剂</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卡兹曼，20L</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桶</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3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139</w:t>
            </w:r>
          </w:p>
        </w:tc>
        <w:tc>
          <w:tcPr>
            <w:tcW w:w="1733"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办公室分类垃圾桶</w:t>
            </w:r>
          </w:p>
        </w:tc>
        <w:tc>
          <w:tcPr>
            <w:tcW w:w="2268"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30L，双色</w:t>
            </w:r>
          </w:p>
        </w:tc>
        <w:tc>
          <w:tcPr>
            <w:tcW w:w="85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个</w:t>
            </w:r>
          </w:p>
        </w:tc>
        <w:tc>
          <w:tcPr>
            <w:tcW w:w="1400"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rFonts w:hint="eastAsia" w:cs="Tahoma"/>
                <w:snapToGrid w:val="0"/>
                <w:color w:val="auto"/>
                <w:sz w:val="21"/>
                <w:szCs w:val="21"/>
                <w:highlight w:val="none"/>
              </w:rPr>
              <w:t>300</w:t>
            </w: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tcPr>
          <w:p>
            <w:pPr>
              <w:overflowPunct w:val="0"/>
              <w:topLinePunct/>
              <w:adjustRightInd w:val="0"/>
              <w:snapToGrid w:val="0"/>
              <w:spacing w:line="360" w:lineRule="auto"/>
              <w:jc w:val="center"/>
              <w:rPr>
                <w:rFonts w:cs="Tahoma"/>
                <w:snapToGrid w:val="0"/>
                <w:color w:val="auto"/>
                <w:sz w:val="21"/>
                <w:szCs w:val="21"/>
                <w:highlight w:val="none"/>
              </w:rPr>
            </w:pPr>
          </w:p>
        </w:tc>
        <w:tc>
          <w:tcPr>
            <w:tcW w:w="1071" w:type="dxa"/>
            <w:noWrap/>
            <w:vAlign w:val="center"/>
          </w:tcPr>
          <w:p>
            <w:pPr>
              <w:overflowPunct w:val="0"/>
              <w:topLinePunct/>
              <w:adjustRightInd w:val="0"/>
              <w:snapToGrid w:val="0"/>
              <w:spacing w:line="360" w:lineRule="auto"/>
              <w:jc w:val="center"/>
              <w:rPr>
                <w:rFonts w:cs="Tahoma"/>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6882" w:type="dxa"/>
            <w:gridSpan w:val="5"/>
            <w:noWrap/>
            <w:vAlign w:val="center"/>
          </w:tcPr>
          <w:p>
            <w:pPr>
              <w:overflowPunct w:val="0"/>
              <w:topLinePunct/>
              <w:adjustRightInd w:val="0"/>
              <w:snapToGrid w:val="0"/>
              <w:spacing w:line="360" w:lineRule="auto"/>
              <w:jc w:val="center"/>
              <w:rPr>
                <w:rFonts w:cs="Tahoma"/>
                <w:snapToGrid w:val="0"/>
                <w:color w:val="auto"/>
                <w:sz w:val="21"/>
                <w:szCs w:val="21"/>
                <w:highlight w:val="none"/>
              </w:rPr>
            </w:pPr>
            <w:r>
              <w:rPr>
                <w:b/>
                <w:bCs/>
                <w:snapToGrid w:val="0"/>
                <w:color w:val="auto"/>
                <w:highlight w:val="none"/>
              </w:rPr>
              <w:t>投标报价（元）</w:t>
            </w:r>
          </w:p>
        </w:tc>
        <w:tc>
          <w:tcPr>
            <w:tcW w:w="3213" w:type="dxa"/>
            <w:gridSpan w:val="3"/>
          </w:tcPr>
          <w:p>
            <w:pPr>
              <w:overflowPunct w:val="0"/>
              <w:topLinePunct/>
              <w:adjustRightInd w:val="0"/>
              <w:snapToGrid w:val="0"/>
              <w:spacing w:line="360" w:lineRule="auto"/>
              <w:jc w:val="center"/>
              <w:rPr>
                <w:rFonts w:cs="Tahoma"/>
                <w:snapToGrid w:val="0"/>
                <w:color w:val="auto"/>
                <w:sz w:val="21"/>
                <w:szCs w:val="21"/>
                <w:highlight w:val="none"/>
              </w:rPr>
            </w:pPr>
          </w:p>
        </w:tc>
      </w:tr>
    </w:tbl>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p>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p>
    <w:p>
      <w:pPr>
        <w:pStyle w:val="6"/>
        <w:tabs>
          <w:tab w:val="left" w:pos="4237"/>
          <w:tab w:val="left" w:pos="655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法定代表人或授权委托人：</w:t>
      </w:r>
      <w:r>
        <w:rPr>
          <w:snapToGrid w:val="0"/>
          <w:color w:val="auto"/>
          <w:highlight w:val="none"/>
          <w:u w:val="single"/>
        </w:rPr>
        <w:tab/>
      </w:r>
      <w:r>
        <w:rPr>
          <w:snapToGrid w:val="0"/>
          <w:color w:val="auto"/>
          <w:highlight w:val="none"/>
          <w:u w:val="single"/>
        </w:rPr>
        <w:t>（签字或盖章）</w:t>
      </w:r>
      <w:r>
        <w:rPr>
          <w:snapToGrid w:val="0"/>
          <w:color w:val="auto"/>
          <w:highlight w:val="none"/>
          <w:u w:val="single"/>
        </w:rPr>
        <w:tab/>
      </w:r>
    </w:p>
    <w:p>
      <w:pPr>
        <w:pStyle w:val="6"/>
        <w:tabs>
          <w:tab w:val="left" w:pos="2757"/>
          <w:tab w:val="left" w:pos="4836"/>
          <w:tab w:val="left" w:pos="5636"/>
          <w:tab w:val="left" w:pos="6236"/>
          <w:tab w:val="left" w:pos="8395"/>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投标人：</w:t>
      </w:r>
      <w:r>
        <w:rPr>
          <w:snapToGrid w:val="0"/>
          <w:color w:val="auto"/>
          <w:highlight w:val="none"/>
          <w:u w:val="single"/>
        </w:rPr>
        <w:tab/>
      </w:r>
      <w:r>
        <w:rPr>
          <w:snapToGrid w:val="0"/>
          <w:color w:val="auto"/>
          <w:highlight w:val="none"/>
          <w:u w:val="single"/>
        </w:rPr>
        <w:t>（盖章）</w:t>
      </w:r>
      <w:r>
        <w:rPr>
          <w:snapToGrid w:val="0"/>
          <w:color w:val="auto"/>
          <w:highlight w:val="none"/>
          <w:u w:val="single"/>
        </w:rPr>
        <w:tab/>
      </w:r>
      <w:r>
        <w:rPr>
          <w:snapToGrid w:val="0"/>
          <w:color w:val="auto"/>
          <w:highlight w:val="none"/>
        </w:rPr>
        <w:tab/>
      </w:r>
      <w:r>
        <w:rPr>
          <w:snapToGrid w:val="0"/>
          <w:color w:val="auto"/>
          <w:highlight w:val="none"/>
        </w:rPr>
        <w:t>日</w:t>
      </w:r>
      <w:r>
        <w:rPr>
          <w:snapToGrid w:val="0"/>
          <w:color w:val="auto"/>
          <w:highlight w:val="none"/>
        </w:rPr>
        <w:tab/>
      </w:r>
      <w:r>
        <w:rPr>
          <w:snapToGrid w:val="0"/>
          <w:color w:val="auto"/>
          <w:highlight w:val="none"/>
        </w:rPr>
        <w:t>期：</w:t>
      </w:r>
      <w:r>
        <w:rPr>
          <w:rFonts w:ascii="Times New Roman" w:eastAsia="Times New Roman"/>
          <w:snapToGrid w:val="0"/>
          <w:color w:val="auto"/>
          <w:highlight w:val="none"/>
          <w:u w:val="single"/>
        </w:rPr>
        <w:tab/>
      </w:r>
    </w:p>
    <w:p>
      <w:pPr>
        <w:overflowPunct w:val="0"/>
        <w:topLinePunct/>
        <w:adjustRightInd w:val="0"/>
        <w:snapToGrid w:val="0"/>
        <w:spacing w:line="360" w:lineRule="auto"/>
        <w:ind w:right="48" w:rightChars="22" w:firstLine="468" w:firstLineChars="213"/>
        <w:rPr>
          <w:rFonts w:ascii="Times New Roman" w:eastAsia="Times New Roman"/>
          <w:snapToGrid w:val="0"/>
          <w:color w:val="auto"/>
          <w:highlight w:val="none"/>
        </w:rPr>
        <w:sectPr>
          <w:type w:val="continuous"/>
          <w:pgSz w:w="11910" w:h="16840"/>
          <w:pgMar w:top="1600" w:right="1060" w:bottom="280" w:left="1120" w:header="720" w:footer="720" w:gutter="0"/>
          <w:cols w:space="720" w:num="1"/>
        </w:sectPr>
      </w:pPr>
    </w:p>
    <w:p>
      <w:pPr>
        <w:pStyle w:val="21"/>
        <w:numPr>
          <w:ilvl w:val="0"/>
          <w:numId w:val="19"/>
        </w:numPr>
        <w:tabs>
          <w:tab w:val="left" w:pos="1193"/>
        </w:tabs>
        <w:overflowPunct w:val="0"/>
        <w:topLinePunct/>
        <w:adjustRightInd w:val="0"/>
        <w:snapToGrid w:val="0"/>
        <w:spacing w:line="360" w:lineRule="auto"/>
        <w:ind w:left="0" w:right="48" w:rightChars="22" w:firstLine="513" w:firstLineChars="213"/>
        <w:rPr>
          <w:b/>
          <w:snapToGrid w:val="0"/>
          <w:color w:val="auto"/>
          <w:sz w:val="24"/>
          <w:highlight w:val="none"/>
        </w:rPr>
      </w:pPr>
      <w:r>
        <w:rPr>
          <w:b/>
          <w:snapToGrid w:val="0"/>
          <w:color w:val="auto"/>
          <w:sz w:val="24"/>
          <w:highlight w:val="none"/>
        </w:rPr>
        <w:t>政府采购政策情况表</w:t>
      </w: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政府采购政策情况表</w:t>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项目编号：</w:t>
      </w:r>
    </w:p>
    <w:tbl>
      <w:tblPr>
        <w:tblStyle w:val="16"/>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202"/>
        <w:gridCol w:w="237"/>
        <w:gridCol w:w="1307"/>
        <w:gridCol w:w="127"/>
        <w:gridCol w:w="858"/>
        <w:gridCol w:w="191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restart"/>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小型、微型企业产品</w:t>
            </w:r>
          </w:p>
        </w:tc>
        <w:tc>
          <w:tcPr>
            <w:tcW w:w="1202"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产品名称</w:t>
            </w:r>
          </w:p>
        </w:tc>
        <w:tc>
          <w:tcPr>
            <w:tcW w:w="1544"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品牌型号</w:t>
            </w:r>
          </w:p>
        </w:tc>
        <w:tc>
          <w:tcPr>
            <w:tcW w:w="985"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w:t>
            </w:r>
          </w:p>
        </w:tc>
        <w:tc>
          <w:tcPr>
            <w:tcW w:w="191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小型/微型企业</w:t>
            </w:r>
          </w:p>
        </w:tc>
        <w:tc>
          <w:tcPr>
            <w:tcW w:w="1559"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小型、微型企业产品金额合计</w:t>
            </w: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比重（小型、微型企业产品金额/投标总价）</w:t>
            </w:r>
          </w:p>
        </w:tc>
        <w:tc>
          <w:tcPr>
            <w:tcW w:w="1559" w:type="dxa"/>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7203" w:type="dxa"/>
            <w:gridSpan w:val="7"/>
            <w:vAlign w:val="center"/>
          </w:tcPr>
          <w:p>
            <w:pPr>
              <w:pStyle w:val="22"/>
              <w:tabs>
                <w:tab w:val="left" w:pos="3895"/>
                <w:tab w:val="left" w:pos="4419"/>
              </w:tabs>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小型、微型企业证明材料见投标文件第</w:t>
            </w:r>
            <w:r>
              <w:rPr>
                <w:snapToGrid w:val="0"/>
                <w:color w:val="auto"/>
                <w:sz w:val="21"/>
                <w:highlight w:val="none"/>
                <w:u w:val="single"/>
              </w:rPr>
              <w:tab/>
            </w:r>
            <w:r>
              <w:rPr>
                <w:snapToGrid w:val="0"/>
                <w:color w:val="auto"/>
                <w:sz w:val="21"/>
                <w:highlight w:val="none"/>
              </w:rPr>
              <w:t>至</w:t>
            </w:r>
            <w:r>
              <w:rPr>
                <w:snapToGrid w:val="0"/>
                <w:color w:val="auto"/>
                <w:sz w:val="21"/>
                <w:highlight w:val="none"/>
                <w:u w:val="single"/>
              </w:rPr>
              <w:tab/>
            </w:r>
            <w:r>
              <w:rPr>
                <w:snapToGrid w:val="0"/>
                <w:color w:val="auto"/>
                <w:sz w:val="21"/>
                <w:highlight w:val="none"/>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restart"/>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监狱企业产品</w:t>
            </w:r>
          </w:p>
        </w:tc>
        <w:tc>
          <w:tcPr>
            <w:tcW w:w="1202"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产品名称</w:t>
            </w:r>
          </w:p>
        </w:tc>
        <w:tc>
          <w:tcPr>
            <w:tcW w:w="1544"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品牌型号</w:t>
            </w:r>
          </w:p>
        </w:tc>
        <w:tc>
          <w:tcPr>
            <w:tcW w:w="985"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w:t>
            </w:r>
          </w:p>
        </w:tc>
        <w:tc>
          <w:tcPr>
            <w:tcW w:w="191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制造商企业类型</w:t>
            </w:r>
          </w:p>
        </w:tc>
        <w:tc>
          <w:tcPr>
            <w:tcW w:w="1559"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监狱企业产品金额合计</w:t>
            </w: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比重（监狱企业产品金额/投标总价）</w:t>
            </w:r>
          </w:p>
        </w:tc>
        <w:tc>
          <w:tcPr>
            <w:tcW w:w="1559" w:type="dxa"/>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7203" w:type="dxa"/>
            <w:gridSpan w:val="7"/>
            <w:vAlign w:val="center"/>
          </w:tcPr>
          <w:p>
            <w:pPr>
              <w:pStyle w:val="22"/>
              <w:tabs>
                <w:tab w:val="left" w:pos="3262"/>
                <w:tab w:val="left" w:pos="3788"/>
              </w:tabs>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监狱企业证明材料见投标文件第</w:t>
            </w:r>
            <w:r>
              <w:rPr>
                <w:snapToGrid w:val="0"/>
                <w:color w:val="auto"/>
                <w:sz w:val="21"/>
                <w:highlight w:val="none"/>
                <w:u w:val="single"/>
              </w:rPr>
              <w:tab/>
            </w:r>
            <w:r>
              <w:rPr>
                <w:snapToGrid w:val="0"/>
                <w:color w:val="auto"/>
                <w:sz w:val="21"/>
                <w:highlight w:val="none"/>
              </w:rPr>
              <w:t>至</w:t>
            </w:r>
            <w:r>
              <w:rPr>
                <w:snapToGrid w:val="0"/>
                <w:color w:val="auto"/>
                <w:sz w:val="21"/>
                <w:highlight w:val="none"/>
                <w:u w:val="single"/>
              </w:rPr>
              <w:tab/>
            </w:r>
            <w:r>
              <w:rPr>
                <w:snapToGrid w:val="0"/>
                <w:color w:val="auto"/>
                <w:sz w:val="21"/>
                <w:highlight w:val="none"/>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restart"/>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残疾人福利性单位产品</w:t>
            </w:r>
          </w:p>
        </w:tc>
        <w:tc>
          <w:tcPr>
            <w:tcW w:w="1439"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产品名称</w:t>
            </w:r>
          </w:p>
        </w:tc>
        <w:tc>
          <w:tcPr>
            <w:tcW w:w="1434"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品牌型号</w:t>
            </w:r>
          </w:p>
        </w:tc>
        <w:tc>
          <w:tcPr>
            <w:tcW w:w="858"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w:t>
            </w:r>
          </w:p>
        </w:tc>
        <w:tc>
          <w:tcPr>
            <w:tcW w:w="191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制造商企业类型</w:t>
            </w:r>
          </w:p>
        </w:tc>
        <w:tc>
          <w:tcPr>
            <w:tcW w:w="1559"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439"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43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858"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439"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43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858"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残疾人福利性单位产品金额合计</w:t>
            </w: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比重（残疾人福利性单位产品金额/投标总价）</w:t>
            </w:r>
          </w:p>
        </w:tc>
        <w:tc>
          <w:tcPr>
            <w:tcW w:w="1559" w:type="dxa"/>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7203" w:type="dxa"/>
            <w:gridSpan w:val="7"/>
            <w:vAlign w:val="center"/>
          </w:tcPr>
          <w:p>
            <w:pPr>
              <w:pStyle w:val="22"/>
              <w:tabs>
                <w:tab w:val="left" w:pos="4954"/>
                <w:tab w:val="left" w:pos="5898"/>
                <w:tab w:val="left" w:pos="6424"/>
              </w:tabs>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残疾人福利性单位证明材料见投标文件</w:t>
            </w:r>
            <w:r>
              <w:rPr>
                <w:snapToGrid w:val="0"/>
                <w:color w:val="auto"/>
                <w:sz w:val="21"/>
                <w:highlight w:val="none"/>
                <w:u w:val="single"/>
              </w:rPr>
              <w:tab/>
            </w:r>
            <w:r>
              <w:rPr>
                <w:snapToGrid w:val="0"/>
                <w:color w:val="auto"/>
                <w:sz w:val="21"/>
                <w:highlight w:val="none"/>
              </w:rPr>
              <w:t>部分第</w:t>
            </w:r>
            <w:r>
              <w:rPr>
                <w:snapToGrid w:val="0"/>
                <w:color w:val="auto"/>
                <w:sz w:val="21"/>
                <w:highlight w:val="none"/>
                <w:u w:val="single"/>
              </w:rPr>
              <w:tab/>
            </w:r>
            <w:r>
              <w:rPr>
                <w:snapToGrid w:val="0"/>
                <w:color w:val="auto"/>
                <w:sz w:val="21"/>
                <w:highlight w:val="none"/>
              </w:rPr>
              <w:t>至</w:t>
            </w:r>
            <w:r>
              <w:rPr>
                <w:snapToGrid w:val="0"/>
                <w:color w:val="auto"/>
                <w:sz w:val="21"/>
                <w:highlight w:val="none"/>
                <w:u w:val="single"/>
              </w:rPr>
              <w:tab/>
            </w:r>
            <w:r>
              <w:rPr>
                <w:snapToGrid w:val="0"/>
                <w:color w:val="auto"/>
                <w:sz w:val="21"/>
                <w:highlight w:val="none"/>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restart"/>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节能产品</w:t>
            </w:r>
          </w:p>
        </w:tc>
        <w:tc>
          <w:tcPr>
            <w:tcW w:w="1202"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产品名称</w:t>
            </w:r>
          </w:p>
        </w:tc>
        <w:tc>
          <w:tcPr>
            <w:tcW w:w="1544"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品牌型号</w:t>
            </w:r>
          </w:p>
        </w:tc>
        <w:tc>
          <w:tcPr>
            <w:tcW w:w="985"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w:t>
            </w:r>
          </w:p>
        </w:tc>
        <w:tc>
          <w:tcPr>
            <w:tcW w:w="191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节能认证证书编号</w:t>
            </w:r>
          </w:p>
        </w:tc>
        <w:tc>
          <w:tcPr>
            <w:tcW w:w="1559"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节能产品（不包括强制节能产品）金额合计</w:t>
            </w: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比重（节能产品金额/投标总价）</w:t>
            </w:r>
          </w:p>
        </w:tc>
        <w:tc>
          <w:tcPr>
            <w:tcW w:w="1559" w:type="dxa"/>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7203" w:type="dxa"/>
            <w:gridSpan w:val="7"/>
            <w:vAlign w:val="center"/>
          </w:tcPr>
          <w:p>
            <w:pPr>
              <w:pStyle w:val="22"/>
              <w:tabs>
                <w:tab w:val="left" w:pos="3262"/>
                <w:tab w:val="left" w:pos="3788"/>
              </w:tabs>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节能产品证明材料见投标文件第</w:t>
            </w:r>
            <w:r>
              <w:rPr>
                <w:snapToGrid w:val="0"/>
                <w:color w:val="auto"/>
                <w:sz w:val="21"/>
                <w:highlight w:val="none"/>
                <w:u w:val="single"/>
              </w:rPr>
              <w:tab/>
            </w:r>
            <w:r>
              <w:rPr>
                <w:snapToGrid w:val="0"/>
                <w:color w:val="auto"/>
                <w:sz w:val="21"/>
                <w:highlight w:val="none"/>
              </w:rPr>
              <w:t>至</w:t>
            </w:r>
            <w:r>
              <w:rPr>
                <w:snapToGrid w:val="0"/>
                <w:color w:val="auto"/>
                <w:sz w:val="21"/>
                <w:highlight w:val="none"/>
                <w:u w:val="single"/>
              </w:rPr>
              <w:tab/>
            </w:r>
            <w:r>
              <w:rPr>
                <w:snapToGrid w:val="0"/>
                <w:color w:val="auto"/>
                <w:sz w:val="21"/>
                <w:highlight w:val="none"/>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环境标</w:t>
            </w:r>
          </w:p>
        </w:tc>
        <w:tc>
          <w:tcPr>
            <w:tcW w:w="1202"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产品名称</w:t>
            </w:r>
          </w:p>
        </w:tc>
        <w:tc>
          <w:tcPr>
            <w:tcW w:w="1544"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品牌型号</w:t>
            </w:r>
          </w:p>
        </w:tc>
        <w:tc>
          <w:tcPr>
            <w:tcW w:w="985" w:type="dxa"/>
            <w:gridSpan w:val="2"/>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制造商</w:t>
            </w:r>
          </w:p>
        </w:tc>
        <w:tc>
          <w:tcPr>
            <w:tcW w:w="191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环境标志认</w:t>
            </w:r>
          </w:p>
        </w:tc>
        <w:tc>
          <w:tcPr>
            <w:tcW w:w="1559"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restart"/>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志产品</w:t>
            </w: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证证书编号</w:t>
            </w: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1202"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44"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985" w:type="dxa"/>
            <w:gridSpan w:val="2"/>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913"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环境标志产品金额合计</w:t>
            </w:r>
          </w:p>
        </w:tc>
        <w:tc>
          <w:tcPr>
            <w:tcW w:w="1559" w:type="dxa"/>
            <w:vAlign w:val="center"/>
          </w:tcPr>
          <w:p>
            <w:pPr>
              <w:pStyle w:val="22"/>
              <w:overflowPunct w:val="0"/>
              <w:topLinePunct/>
              <w:adjustRightInd w:val="0"/>
              <w:snapToGrid w:val="0"/>
              <w:spacing w:before="0" w:line="360" w:lineRule="auto"/>
              <w:ind w:right="48" w:rightChars="22" w:firstLine="426" w:firstLineChars="213"/>
              <w:rPr>
                <w:rFonts w:ascii="Times New Roman"/>
                <w:snapToGrid w:val="0"/>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5644" w:type="dxa"/>
            <w:gridSpan w:val="6"/>
            <w:vAlign w:val="center"/>
          </w:tcPr>
          <w:p>
            <w:pPr>
              <w:pStyle w:val="22"/>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比重（环境标志产品金额/投标总价）</w:t>
            </w:r>
          </w:p>
        </w:tc>
        <w:tc>
          <w:tcPr>
            <w:tcW w:w="1559" w:type="dxa"/>
            <w:vAlign w:val="center"/>
          </w:tcPr>
          <w:p>
            <w:pPr>
              <w:pStyle w:val="22"/>
              <w:overflowPunct w:val="0"/>
              <w:topLinePunct/>
              <w:adjustRightInd w:val="0"/>
              <w:snapToGrid w:val="0"/>
              <w:spacing w:before="0" w:line="360" w:lineRule="auto"/>
              <w:ind w:right="48" w:rightChars="22" w:firstLine="447" w:firstLineChars="213"/>
              <w:rPr>
                <w:snapToGrid w:val="0"/>
                <w:color w:val="auto"/>
                <w:sz w:val="21"/>
                <w:highlight w:val="none"/>
              </w:rPr>
            </w:pPr>
            <w:r>
              <w:rPr>
                <w:snapToGrid w:val="0"/>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443" w:type="dxa"/>
            <w:vMerge w:val="continue"/>
            <w:tcBorders>
              <w:top w:val="nil"/>
            </w:tcBorders>
            <w:vAlign w:val="center"/>
          </w:tcPr>
          <w:p>
            <w:pPr>
              <w:overflowPunct w:val="0"/>
              <w:topLinePunct/>
              <w:adjustRightInd w:val="0"/>
              <w:snapToGrid w:val="0"/>
              <w:spacing w:line="360" w:lineRule="auto"/>
              <w:ind w:right="48" w:rightChars="22" w:firstLine="42" w:firstLineChars="213"/>
              <w:jc w:val="center"/>
              <w:rPr>
                <w:snapToGrid w:val="0"/>
                <w:color w:val="auto"/>
                <w:sz w:val="2"/>
                <w:szCs w:val="2"/>
                <w:highlight w:val="none"/>
              </w:rPr>
            </w:pPr>
          </w:p>
        </w:tc>
        <w:tc>
          <w:tcPr>
            <w:tcW w:w="7203" w:type="dxa"/>
            <w:gridSpan w:val="7"/>
            <w:vAlign w:val="center"/>
          </w:tcPr>
          <w:p>
            <w:pPr>
              <w:pStyle w:val="22"/>
              <w:tabs>
                <w:tab w:val="left" w:pos="3690"/>
                <w:tab w:val="left" w:pos="4214"/>
              </w:tabs>
              <w:overflowPunct w:val="0"/>
              <w:topLinePunct/>
              <w:adjustRightInd w:val="0"/>
              <w:snapToGrid w:val="0"/>
              <w:spacing w:before="0" w:line="360" w:lineRule="auto"/>
              <w:ind w:right="48" w:rightChars="22"/>
              <w:rPr>
                <w:snapToGrid w:val="0"/>
                <w:color w:val="auto"/>
                <w:sz w:val="21"/>
                <w:highlight w:val="none"/>
              </w:rPr>
            </w:pPr>
            <w:r>
              <w:rPr>
                <w:snapToGrid w:val="0"/>
                <w:color w:val="auto"/>
                <w:sz w:val="21"/>
                <w:highlight w:val="none"/>
              </w:rPr>
              <w:t>环境标志产品证明材料见投标文件第</w:t>
            </w:r>
            <w:r>
              <w:rPr>
                <w:snapToGrid w:val="0"/>
                <w:color w:val="auto"/>
                <w:sz w:val="21"/>
                <w:highlight w:val="none"/>
                <w:u w:val="single"/>
              </w:rPr>
              <w:tab/>
            </w:r>
            <w:r>
              <w:rPr>
                <w:snapToGrid w:val="0"/>
                <w:color w:val="auto"/>
                <w:sz w:val="21"/>
                <w:highlight w:val="none"/>
              </w:rPr>
              <w:t>至</w:t>
            </w:r>
            <w:r>
              <w:rPr>
                <w:snapToGrid w:val="0"/>
                <w:color w:val="auto"/>
                <w:sz w:val="21"/>
                <w:highlight w:val="none"/>
                <w:u w:val="single"/>
              </w:rPr>
              <w:tab/>
            </w:r>
            <w:r>
              <w:rPr>
                <w:snapToGrid w:val="0"/>
                <w:color w:val="auto"/>
                <w:sz w:val="21"/>
                <w:highlight w:val="none"/>
              </w:rPr>
              <w:t>页。</w:t>
            </w:r>
          </w:p>
        </w:tc>
      </w:tr>
    </w:tbl>
    <w:p>
      <w:pPr>
        <w:overflowPunct w:val="0"/>
        <w:topLinePunct/>
        <w:adjustRightInd w:val="0"/>
        <w:snapToGrid w:val="0"/>
        <w:spacing w:line="360" w:lineRule="auto"/>
        <w:ind w:right="48" w:rightChars="22" w:firstLine="447" w:firstLineChars="213"/>
        <w:rPr>
          <w:snapToGrid w:val="0"/>
          <w:color w:val="auto"/>
          <w:sz w:val="21"/>
          <w:highlight w:val="none"/>
        </w:rPr>
      </w:pPr>
      <w:r>
        <w:rPr>
          <w:snapToGrid w:val="0"/>
          <w:color w:val="auto"/>
          <w:sz w:val="21"/>
          <w:highlight w:val="none"/>
        </w:rPr>
        <w:t>填报要求：</w:t>
      </w:r>
    </w:p>
    <w:p>
      <w:pPr>
        <w:pStyle w:val="21"/>
        <w:numPr>
          <w:ilvl w:val="1"/>
          <w:numId w:val="19"/>
        </w:numPr>
        <w:tabs>
          <w:tab w:val="left" w:pos="220"/>
        </w:tabs>
        <w:overflowPunct w:val="0"/>
        <w:topLinePunct/>
        <w:adjustRightInd w:val="0"/>
        <w:snapToGrid w:val="0"/>
        <w:spacing w:line="360" w:lineRule="auto"/>
        <w:ind w:left="658" w:leftChars="299" w:right="48" w:rightChars="22" w:firstLine="447" w:firstLineChars="213"/>
        <w:rPr>
          <w:snapToGrid w:val="0"/>
          <w:color w:val="auto"/>
          <w:sz w:val="21"/>
          <w:highlight w:val="none"/>
        </w:rPr>
      </w:pPr>
      <w:r>
        <w:rPr>
          <w:snapToGrid w:val="0"/>
          <w:color w:val="auto"/>
          <w:sz w:val="21"/>
          <w:highlight w:val="none"/>
        </w:rPr>
        <w:t>本表的产品名称、品牌型号、金额应与《设备报价分析汇总表》一致。</w:t>
      </w:r>
    </w:p>
    <w:p>
      <w:pPr>
        <w:pStyle w:val="21"/>
        <w:numPr>
          <w:ilvl w:val="1"/>
          <w:numId w:val="19"/>
        </w:numPr>
        <w:tabs>
          <w:tab w:val="left" w:pos="220"/>
        </w:tabs>
        <w:overflowPunct w:val="0"/>
        <w:topLinePunct/>
        <w:adjustRightInd w:val="0"/>
        <w:snapToGrid w:val="0"/>
        <w:spacing w:line="360" w:lineRule="auto"/>
        <w:ind w:left="658" w:leftChars="299" w:right="48" w:rightChars="22" w:firstLine="447" w:firstLineChars="213"/>
        <w:rPr>
          <w:snapToGrid w:val="0"/>
          <w:color w:val="auto"/>
          <w:sz w:val="21"/>
          <w:highlight w:val="none"/>
        </w:rPr>
      </w:pPr>
      <w:r>
        <w:rPr>
          <w:snapToGrid w:val="0"/>
          <w:color w:val="auto"/>
          <w:sz w:val="21"/>
          <w:highlight w:val="none"/>
        </w:rPr>
        <w:t>制造商为小型或微型企业时才需要填“制造商企业类型”栏，填写内容为“小型” 或“微型”。</w:t>
      </w:r>
    </w:p>
    <w:p>
      <w:pPr>
        <w:pStyle w:val="21"/>
        <w:numPr>
          <w:ilvl w:val="1"/>
          <w:numId w:val="19"/>
        </w:numPr>
        <w:tabs>
          <w:tab w:val="left" w:pos="220"/>
        </w:tabs>
        <w:overflowPunct w:val="0"/>
        <w:topLinePunct/>
        <w:adjustRightInd w:val="0"/>
        <w:snapToGrid w:val="0"/>
        <w:spacing w:line="360" w:lineRule="auto"/>
        <w:ind w:left="658" w:leftChars="299" w:right="48" w:rightChars="22" w:firstLine="447" w:firstLineChars="213"/>
        <w:rPr>
          <w:snapToGrid w:val="0"/>
          <w:color w:val="auto"/>
          <w:sz w:val="21"/>
          <w:highlight w:val="none"/>
        </w:rPr>
      </w:pPr>
      <w:r>
        <w:rPr>
          <w:snapToGrid w:val="0"/>
          <w:color w:val="auto"/>
          <w:sz w:val="21"/>
          <w:highlight w:val="none"/>
        </w:rPr>
        <w:t>制造商为监狱企业时才需要填“制造商企业类型”栏。</w:t>
      </w:r>
    </w:p>
    <w:p>
      <w:pPr>
        <w:pStyle w:val="21"/>
        <w:numPr>
          <w:ilvl w:val="1"/>
          <w:numId w:val="19"/>
        </w:numPr>
        <w:tabs>
          <w:tab w:val="left" w:pos="220"/>
        </w:tabs>
        <w:overflowPunct w:val="0"/>
        <w:topLinePunct/>
        <w:adjustRightInd w:val="0"/>
        <w:snapToGrid w:val="0"/>
        <w:spacing w:line="360" w:lineRule="auto"/>
        <w:ind w:left="658" w:leftChars="299" w:right="48" w:rightChars="22" w:firstLine="447" w:firstLineChars="213"/>
        <w:rPr>
          <w:snapToGrid w:val="0"/>
          <w:color w:val="auto"/>
          <w:sz w:val="21"/>
          <w:highlight w:val="none"/>
        </w:rPr>
      </w:pPr>
      <w:r>
        <w:rPr>
          <w:snapToGrid w:val="0"/>
          <w:color w:val="auto"/>
          <w:sz w:val="21"/>
          <w:highlight w:val="none"/>
        </w:rPr>
        <w:t>节能产品是指被列入财政部、发展改革委发布的节能产品品目清单的产品。提供国家市场监督管理总局公布的《参与实施政府采购节能产品认证机构名录》内的认证机构出具的、处于有效期之内的节能标志产品认证证书。</w:t>
      </w:r>
    </w:p>
    <w:p>
      <w:pPr>
        <w:pStyle w:val="21"/>
        <w:numPr>
          <w:ilvl w:val="1"/>
          <w:numId w:val="19"/>
        </w:numPr>
        <w:tabs>
          <w:tab w:val="left" w:pos="220"/>
        </w:tabs>
        <w:overflowPunct w:val="0"/>
        <w:topLinePunct/>
        <w:adjustRightInd w:val="0"/>
        <w:snapToGrid w:val="0"/>
        <w:spacing w:line="360" w:lineRule="auto"/>
        <w:ind w:left="658" w:leftChars="299" w:right="48" w:rightChars="22" w:firstLine="447" w:firstLineChars="213"/>
        <w:rPr>
          <w:snapToGrid w:val="0"/>
          <w:color w:val="auto"/>
          <w:sz w:val="21"/>
          <w:highlight w:val="none"/>
        </w:rPr>
      </w:pPr>
      <w:r>
        <w:rPr>
          <w:snapToGrid w:val="0"/>
          <w:color w:val="auto"/>
          <w:sz w:val="21"/>
          <w:highlight w:val="none"/>
        </w:rPr>
        <w:t>环境标志产品是指被列入财政部、生态环境部发布的环境标志产品品目清单的产品。提供国家市场监督管理总局公布的《参与实施政府采购环境标志产品认证机构名录》内的认证机构出具的、处于有效期之内的环境标志产品认证证书。</w:t>
      </w:r>
    </w:p>
    <w:p>
      <w:pPr>
        <w:pStyle w:val="21"/>
        <w:numPr>
          <w:ilvl w:val="1"/>
          <w:numId w:val="19"/>
        </w:numPr>
        <w:tabs>
          <w:tab w:val="left" w:pos="220"/>
        </w:tabs>
        <w:overflowPunct w:val="0"/>
        <w:topLinePunct/>
        <w:adjustRightInd w:val="0"/>
        <w:snapToGrid w:val="0"/>
        <w:spacing w:line="360" w:lineRule="auto"/>
        <w:ind w:left="658" w:leftChars="299" w:right="48" w:rightChars="22" w:firstLine="447" w:firstLineChars="213"/>
        <w:rPr>
          <w:snapToGrid w:val="0"/>
          <w:color w:val="auto"/>
          <w:sz w:val="21"/>
          <w:highlight w:val="none"/>
        </w:rPr>
      </w:pPr>
      <w:r>
        <w:rPr>
          <w:snapToGrid w:val="0"/>
          <w:color w:val="auto"/>
          <w:sz w:val="21"/>
          <w:highlight w:val="none"/>
        </w:rPr>
        <w:t>请投标人正确填写本表，所填内容将作为评分的依据。其内容或数据应与对应的证明资料相符，如果填写不完整或有误，不再享受上述政策优惠。</w:t>
      </w: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pStyle w:val="6"/>
        <w:overflowPunct w:val="0"/>
        <w:topLinePunct/>
        <w:adjustRightInd w:val="0"/>
        <w:snapToGrid w:val="0"/>
        <w:spacing w:line="360" w:lineRule="auto"/>
        <w:ind w:right="48" w:rightChars="22" w:firstLine="426" w:firstLineChars="213"/>
        <w:rPr>
          <w:snapToGrid w:val="0"/>
          <w:color w:val="auto"/>
          <w:sz w:val="20"/>
          <w:highlight w:val="none"/>
        </w:rPr>
      </w:pPr>
    </w:p>
    <w:p>
      <w:pPr>
        <w:tabs>
          <w:tab w:val="left" w:pos="3817"/>
          <w:tab w:val="left" w:pos="5868"/>
        </w:tabs>
        <w:overflowPunct w:val="0"/>
        <w:topLinePunct/>
        <w:adjustRightInd w:val="0"/>
        <w:snapToGrid w:val="0"/>
        <w:spacing w:line="360" w:lineRule="auto"/>
        <w:ind w:right="48" w:rightChars="22" w:firstLine="447" w:firstLineChars="213"/>
        <w:rPr>
          <w:snapToGrid w:val="0"/>
          <w:color w:val="auto"/>
          <w:sz w:val="21"/>
          <w:highlight w:val="none"/>
        </w:rPr>
      </w:pPr>
      <w:r>
        <w:rPr>
          <w:snapToGrid w:val="0"/>
          <w:color w:val="auto"/>
          <w:sz w:val="21"/>
          <w:highlight w:val="none"/>
        </w:rPr>
        <w:t>法定代表人或授权委托人：</w:t>
      </w:r>
      <w:r>
        <w:rPr>
          <w:snapToGrid w:val="0"/>
          <w:color w:val="auto"/>
          <w:sz w:val="21"/>
          <w:highlight w:val="none"/>
          <w:u w:val="single"/>
        </w:rPr>
        <w:tab/>
      </w:r>
      <w:r>
        <w:rPr>
          <w:snapToGrid w:val="0"/>
          <w:color w:val="auto"/>
          <w:sz w:val="21"/>
          <w:highlight w:val="none"/>
          <w:u w:val="single"/>
        </w:rPr>
        <w:t>（签字或盖章）</w:t>
      </w:r>
      <w:r>
        <w:rPr>
          <w:snapToGrid w:val="0"/>
          <w:color w:val="auto"/>
          <w:sz w:val="21"/>
          <w:highlight w:val="none"/>
          <w:u w:val="single"/>
        </w:rPr>
        <w:tab/>
      </w:r>
    </w:p>
    <w:p>
      <w:pPr>
        <w:pStyle w:val="6"/>
        <w:overflowPunct w:val="0"/>
        <w:topLinePunct/>
        <w:adjustRightInd w:val="0"/>
        <w:snapToGrid w:val="0"/>
        <w:spacing w:line="360" w:lineRule="auto"/>
        <w:ind w:right="48" w:rightChars="22" w:firstLine="191" w:firstLineChars="213"/>
        <w:rPr>
          <w:snapToGrid w:val="0"/>
          <w:color w:val="auto"/>
          <w:sz w:val="9"/>
          <w:highlight w:val="none"/>
        </w:rPr>
      </w:pPr>
    </w:p>
    <w:p>
      <w:pPr>
        <w:tabs>
          <w:tab w:val="left" w:pos="2547"/>
          <w:tab w:val="left" w:pos="4417"/>
          <w:tab w:val="left" w:pos="5143"/>
          <w:tab w:val="left" w:pos="5682"/>
          <w:tab w:val="left" w:pos="7633"/>
        </w:tabs>
        <w:overflowPunct w:val="0"/>
        <w:topLinePunct/>
        <w:adjustRightInd w:val="0"/>
        <w:snapToGrid w:val="0"/>
        <w:spacing w:line="360" w:lineRule="auto"/>
        <w:ind w:right="48" w:rightChars="22" w:firstLine="447" w:firstLineChars="213"/>
        <w:rPr>
          <w:rFonts w:ascii="Times New Roman" w:eastAsia="Times New Roman"/>
          <w:snapToGrid w:val="0"/>
          <w:color w:val="auto"/>
          <w:sz w:val="21"/>
          <w:highlight w:val="none"/>
        </w:rPr>
      </w:pPr>
      <w:r>
        <w:rPr>
          <w:snapToGrid w:val="0"/>
          <w:color w:val="auto"/>
          <w:sz w:val="21"/>
          <w:highlight w:val="none"/>
        </w:rPr>
        <w:t>投标人：</w:t>
      </w:r>
      <w:r>
        <w:rPr>
          <w:snapToGrid w:val="0"/>
          <w:color w:val="auto"/>
          <w:sz w:val="21"/>
          <w:highlight w:val="none"/>
          <w:u w:val="single"/>
        </w:rPr>
        <w:tab/>
      </w:r>
      <w:r>
        <w:rPr>
          <w:snapToGrid w:val="0"/>
          <w:color w:val="auto"/>
          <w:sz w:val="21"/>
          <w:highlight w:val="none"/>
          <w:u w:val="single"/>
        </w:rPr>
        <w:t>（盖章）</w:t>
      </w:r>
      <w:r>
        <w:rPr>
          <w:snapToGrid w:val="0"/>
          <w:color w:val="auto"/>
          <w:sz w:val="21"/>
          <w:highlight w:val="none"/>
          <w:u w:val="single"/>
        </w:rPr>
        <w:tab/>
      </w:r>
      <w:r>
        <w:rPr>
          <w:snapToGrid w:val="0"/>
          <w:color w:val="auto"/>
          <w:sz w:val="21"/>
          <w:highlight w:val="none"/>
        </w:rPr>
        <w:tab/>
      </w:r>
      <w:r>
        <w:rPr>
          <w:snapToGrid w:val="0"/>
          <w:color w:val="auto"/>
          <w:sz w:val="21"/>
          <w:highlight w:val="none"/>
        </w:rPr>
        <w:t>日</w:t>
      </w:r>
      <w:r>
        <w:rPr>
          <w:snapToGrid w:val="0"/>
          <w:color w:val="auto"/>
          <w:sz w:val="21"/>
          <w:highlight w:val="none"/>
        </w:rPr>
        <w:tab/>
      </w:r>
      <w:r>
        <w:rPr>
          <w:snapToGrid w:val="0"/>
          <w:color w:val="auto"/>
          <w:sz w:val="21"/>
          <w:highlight w:val="none"/>
        </w:rPr>
        <w:t>期：</w:t>
      </w:r>
      <w:r>
        <w:rPr>
          <w:rFonts w:ascii="Times New Roman" w:eastAsia="Times New Roman"/>
          <w:snapToGrid w:val="0"/>
          <w:color w:val="auto"/>
          <w:sz w:val="21"/>
          <w:highlight w:val="none"/>
          <w:u w:val="single"/>
        </w:rPr>
        <w:tab/>
      </w:r>
    </w:p>
    <w:p>
      <w:pPr>
        <w:adjustRightInd w:val="0"/>
        <w:snapToGrid w:val="0"/>
        <w:spacing w:line="360" w:lineRule="auto"/>
        <w:ind w:firstLine="513" w:firstLineChars="213"/>
        <w:rPr>
          <w:b/>
          <w:snapToGrid w:val="0"/>
          <w:color w:val="auto"/>
          <w:sz w:val="24"/>
          <w:highlight w:val="none"/>
        </w:rPr>
      </w:pPr>
      <w:r>
        <w:rPr>
          <w:b/>
          <w:snapToGrid w:val="0"/>
          <w:color w:val="auto"/>
          <w:sz w:val="24"/>
          <w:highlight w:val="none"/>
        </w:rPr>
        <w:br w:type="page"/>
      </w:r>
    </w:p>
    <w:p>
      <w:pPr>
        <w:overflowPunct w:val="0"/>
        <w:topLinePunct/>
        <w:adjustRightInd w:val="0"/>
        <w:snapToGrid w:val="0"/>
        <w:spacing w:line="360" w:lineRule="auto"/>
        <w:ind w:right="48" w:rightChars="22" w:firstLine="513" w:firstLineChars="213"/>
        <w:rPr>
          <w:b/>
          <w:snapToGrid w:val="0"/>
          <w:color w:val="auto"/>
          <w:sz w:val="24"/>
          <w:highlight w:val="none"/>
        </w:rPr>
      </w:pPr>
      <w:r>
        <w:rPr>
          <w:b/>
          <w:snapToGrid w:val="0"/>
          <w:color w:val="auto"/>
          <w:sz w:val="24"/>
          <w:highlight w:val="none"/>
        </w:rPr>
        <w:t>17.代理服务费支付承诺书</w:t>
      </w:r>
    </w:p>
    <w:p>
      <w:pPr>
        <w:pStyle w:val="6"/>
        <w:overflowPunct w:val="0"/>
        <w:topLinePunct/>
        <w:adjustRightInd w:val="0"/>
        <w:snapToGrid w:val="0"/>
        <w:spacing w:line="360" w:lineRule="auto"/>
        <w:ind w:right="48" w:rightChars="22" w:firstLine="449" w:firstLineChars="213"/>
        <w:rPr>
          <w:b/>
          <w:snapToGrid w:val="0"/>
          <w:color w:val="auto"/>
          <w:sz w:val="21"/>
          <w:highlight w:val="none"/>
        </w:rPr>
      </w:pPr>
    </w:p>
    <w:p>
      <w:pPr>
        <w:overflowPunct w:val="0"/>
        <w:topLinePunct/>
        <w:adjustRightInd w:val="0"/>
        <w:snapToGrid w:val="0"/>
        <w:spacing w:line="360" w:lineRule="auto"/>
        <w:ind w:right="48" w:rightChars="22" w:firstLine="641" w:firstLineChars="213"/>
        <w:jc w:val="center"/>
        <w:rPr>
          <w:b/>
          <w:snapToGrid w:val="0"/>
          <w:color w:val="auto"/>
          <w:sz w:val="30"/>
          <w:highlight w:val="none"/>
        </w:rPr>
      </w:pPr>
      <w:r>
        <w:rPr>
          <w:b/>
          <w:snapToGrid w:val="0"/>
          <w:color w:val="auto"/>
          <w:sz w:val="30"/>
          <w:highlight w:val="none"/>
        </w:rPr>
        <w:t>代理服务费支付承诺书</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致：</w:t>
      </w:r>
      <w:r>
        <w:rPr>
          <w:rFonts w:hint="eastAsia"/>
          <w:snapToGrid w:val="0"/>
          <w:color w:val="auto"/>
          <w:highlight w:val="none"/>
        </w:rPr>
        <w:t>浙江建友工程咨询有限公司</w:t>
      </w:r>
      <w:r>
        <w:rPr>
          <w:snapToGrid w:val="0"/>
          <w:color w:val="auto"/>
          <w:highlight w:val="none"/>
        </w:rPr>
        <w:t xml:space="preserve">： </w:t>
      </w:r>
    </w:p>
    <w:p>
      <w:pPr>
        <w:pStyle w:val="6"/>
        <w:tabs>
          <w:tab w:val="left" w:pos="8766"/>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我公司已认真阅读了招标文件（项目编号：</w:t>
      </w:r>
      <w:r>
        <w:rPr>
          <w:snapToGrid w:val="0"/>
          <w:color w:val="auto"/>
          <w:highlight w:val="none"/>
          <w:u w:val="single"/>
        </w:rPr>
        <w:tab/>
      </w:r>
      <w:r>
        <w:rPr>
          <w:snapToGrid w:val="0"/>
          <w:color w:val="auto"/>
          <w:highlight w:val="none"/>
        </w:rPr>
        <w:t>） 并在此承诺：</w:t>
      </w:r>
    </w:p>
    <w:p>
      <w:pPr>
        <w:pStyle w:val="6"/>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如中标，我公司将自中标公告发布之日起 5 个工作日内按招标文件规定的标准（金额）一次性向采购代理机构支付代理服务费。</w:t>
      </w: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511" w:firstLineChars="213"/>
        <w:rPr>
          <w:snapToGrid w:val="0"/>
          <w:color w:val="auto"/>
          <w:highlight w:val="none"/>
        </w:rPr>
      </w:pPr>
    </w:p>
    <w:p>
      <w:pPr>
        <w:pStyle w:val="6"/>
        <w:overflowPunct w:val="0"/>
        <w:topLinePunct/>
        <w:adjustRightInd w:val="0"/>
        <w:snapToGrid w:val="0"/>
        <w:spacing w:line="360" w:lineRule="auto"/>
        <w:ind w:right="48" w:rightChars="22" w:firstLine="447" w:firstLineChars="213"/>
        <w:rPr>
          <w:snapToGrid w:val="0"/>
          <w:color w:val="auto"/>
          <w:sz w:val="21"/>
          <w:highlight w:val="none"/>
        </w:rPr>
      </w:pPr>
    </w:p>
    <w:p>
      <w:pPr>
        <w:pStyle w:val="6"/>
        <w:tabs>
          <w:tab w:val="left" w:pos="4877"/>
          <w:tab w:val="left" w:pos="6917"/>
        </w:tabs>
        <w:overflowPunct w:val="0"/>
        <w:topLinePunct/>
        <w:adjustRightInd w:val="0"/>
        <w:snapToGrid w:val="0"/>
        <w:spacing w:line="360" w:lineRule="auto"/>
        <w:ind w:right="48" w:rightChars="22" w:firstLine="511" w:firstLineChars="213"/>
        <w:jc w:val="both"/>
        <w:rPr>
          <w:snapToGrid w:val="0"/>
          <w:color w:val="auto"/>
          <w:highlight w:val="none"/>
        </w:rPr>
      </w:pPr>
      <w:r>
        <w:rPr>
          <w:snapToGrid w:val="0"/>
          <w:color w:val="auto"/>
          <w:highlight w:val="none"/>
        </w:rPr>
        <w:t>承诺方（投标人）法定名称:</w:t>
      </w:r>
      <w:r>
        <w:rPr>
          <w:snapToGrid w:val="0"/>
          <w:color w:val="auto"/>
          <w:highlight w:val="none"/>
          <w:u w:val="single"/>
        </w:rPr>
        <w:tab/>
      </w:r>
      <w:r>
        <w:rPr>
          <w:snapToGrid w:val="0"/>
          <w:color w:val="auto"/>
          <w:highlight w:val="none"/>
          <w:u w:val="single"/>
        </w:rPr>
        <w:t xml:space="preserve">（盖章）        </w:t>
      </w:r>
      <w:r>
        <w:rPr>
          <w:snapToGrid w:val="0"/>
          <w:color w:val="auto"/>
          <w:highlight w:val="none"/>
        </w:rPr>
        <w:t>法定代表人或授权委托人:</w:t>
      </w:r>
      <w:r>
        <w:rPr>
          <w:snapToGrid w:val="0"/>
          <w:color w:val="auto"/>
          <w:highlight w:val="none"/>
          <w:u w:val="single"/>
        </w:rPr>
        <w:t xml:space="preserve">     （签字或盖章）</w:t>
      </w:r>
      <w:r>
        <w:rPr>
          <w:rFonts w:ascii="Times New Roman" w:eastAsia="Times New Roman"/>
          <w:snapToGrid w:val="0"/>
          <w:color w:val="auto"/>
          <w:highlight w:val="none"/>
          <w:u w:val="single"/>
        </w:rPr>
        <w:tab/>
      </w:r>
      <w:r>
        <w:rPr>
          <w:snapToGrid w:val="0"/>
          <w:color w:val="auto"/>
          <w:highlight w:val="none"/>
        </w:rPr>
        <w:t>承诺方（投标人）法定地址:</w:t>
      </w:r>
      <w:r>
        <w:rPr>
          <w:snapToGrid w:val="0"/>
          <w:color w:val="auto"/>
          <w:highlight w:val="none"/>
          <w:u w:val="single"/>
        </w:rPr>
        <w:tab/>
      </w:r>
      <w:r>
        <w:rPr>
          <w:snapToGrid w:val="0"/>
          <w:color w:val="auto"/>
          <w:highlight w:val="none"/>
          <w:u w:val="single"/>
        </w:rPr>
        <w:t xml:space="preserve">（盖章）         </w:t>
      </w:r>
    </w:p>
    <w:p>
      <w:pPr>
        <w:pStyle w:val="6"/>
        <w:tabs>
          <w:tab w:val="left" w:pos="3437"/>
          <w:tab w:val="left" w:pos="3917"/>
          <w:tab w:val="left" w:pos="6917"/>
        </w:tabs>
        <w:overflowPunct w:val="0"/>
        <w:topLinePunct/>
        <w:adjustRightInd w:val="0"/>
        <w:snapToGrid w:val="0"/>
        <w:spacing w:line="360" w:lineRule="auto"/>
        <w:ind w:right="48" w:rightChars="22" w:firstLine="511" w:firstLineChars="213"/>
        <w:rPr>
          <w:rFonts w:ascii="Times New Roman" w:eastAsia="Times New Roman"/>
          <w:snapToGrid w:val="0"/>
          <w:color w:val="auto"/>
          <w:highlight w:val="none"/>
        </w:rPr>
      </w:pPr>
      <w:r>
        <w:rPr>
          <w:snapToGrid w:val="0"/>
          <w:color w:val="auto"/>
          <w:highlight w:val="none"/>
        </w:rPr>
        <w:t>联系电话：</w:t>
      </w:r>
      <w:r>
        <w:rPr>
          <w:snapToGrid w:val="0"/>
          <w:color w:val="auto"/>
          <w:highlight w:val="none"/>
          <w:u w:val="single"/>
        </w:rPr>
        <w:tab/>
      </w:r>
      <w:r>
        <w:rPr>
          <w:snapToGrid w:val="0"/>
          <w:color w:val="auto"/>
          <w:highlight w:val="none"/>
        </w:rPr>
        <w:tab/>
      </w:r>
      <w:r>
        <w:rPr>
          <w:snapToGrid w:val="0"/>
          <w:color w:val="auto"/>
          <w:highlight w:val="none"/>
        </w:rPr>
        <w:t>联系传真：</w:t>
      </w:r>
      <w:r>
        <w:rPr>
          <w:rFonts w:ascii="Times New Roman" w:eastAsia="Times New Roman"/>
          <w:snapToGrid w:val="0"/>
          <w:color w:val="auto"/>
          <w:highlight w:val="none"/>
          <w:u w:val="single"/>
        </w:rPr>
        <w:tab/>
      </w:r>
    </w:p>
    <w:p>
      <w:pPr>
        <w:pStyle w:val="6"/>
        <w:overflowPunct w:val="0"/>
        <w:topLinePunct/>
        <w:adjustRightInd w:val="0"/>
        <w:snapToGrid w:val="0"/>
        <w:spacing w:line="360" w:lineRule="auto"/>
        <w:ind w:right="48" w:rightChars="22" w:firstLine="255" w:firstLineChars="213"/>
        <w:rPr>
          <w:rFonts w:ascii="Times New Roman"/>
          <w:snapToGrid w:val="0"/>
          <w:color w:val="auto"/>
          <w:sz w:val="12"/>
          <w:highlight w:val="none"/>
        </w:rPr>
      </w:pPr>
    </w:p>
    <w:p>
      <w:pPr>
        <w:pStyle w:val="6"/>
        <w:tabs>
          <w:tab w:val="left" w:pos="2357"/>
          <w:tab w:val="left" w:pos="2957"/>
          <w:tab w:val="left" w:pos="3557"/>
        </w:tabs>
        <w:overflowPunct w:val="0"/>
        <w:topLinePunct/>
        <w:adjustRightInd w:val="0"/>
        <w:snapToGrid w:val="0"/>
        <w:spacing w:line="360" w:lineRule="auto"/>
        <w:ind w:right="48" w:rightChars="22" w:firstLine="511" w:firstLineChars="213"/>
        <w:rPr>
          <w:snapToGrid w:val="0"/>
          <w:color w:val="auto"/>
          <w:highlight w:val="none"/>
        </w:rPr>
      </w:pPr>
      <w:r>
        <w:rPr>
          <w:snapToGrid w:val="0"/>
          <w:color w:val="auto"/>
          <w:highlight w:val="none"/>
        </w:rPr>
        <w:t>承诺日期:</w:t>
      </w:r>
      <w:r>
        <w:rPr>
          <w:snapToGrid w:val="0"/>
          <w:color w:val="auto"/>
          <w:highlight w:val="none"/>
          <w:u w:val="single"/>
        </w:rPr>
        <w:tab/>
      </w:r>
      <w:r>
        <w:rPr>
          <w:snapToGrid w:val="0"/>
          <w:color w:val="auto"/>
          <w:highlight w:val="none"/>
        </w:rPr>
        <w:t>年</w:t>
      </w:r>
      <w:r>
        <w:rPr>
          <w:snapToGrid w:val="0"/>
          <w:color w:val="auto"/>
          <w:highlight w:val="none"/>
          <w:u w:val="single"/>
        </w:rPr>
        <w:tab/>
      </w:r>
      <w:r>
        <w:rPr>
          <w:snapToGrid w:val="0"/>
          <w:color w:val="auto"/>
          <w:highlight w:val="none"/>
        </w:rPr>
        <w:t>月</w:t>
      </w:r>
      <w:r>
        <w:rPr>
          <w:snapToGrid w:val="0"/>
          <w:color w:val="auto"/>
          <w:highlight w:val="none"/>
          <w:u w:val="single"/>
        </w:rPr>
        <w:tab/>
      </w:r>
      <w:r>
        <w:rPr>
          <w:snapToGrid w:val="0"/>
          <w:color w:val="auto"/>
          <w:highlight w:val="none"/>
        </w:rPr>
        <w:t>日</w:t>
      </w:r>
    </w:p>
    <w:sectPr>
      <w:pgSz w:w="11910" w:h="16840"/>
      <w:pgMar w:top="1400" w:right="1060" w:bottom="1180" w:left="1120" w:header="880" w:footer="9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6"/>
      </w:rPr>
    </w:pPr>
    <w:r>
      <w:rPr>
        <w:lang w:val="en-US" w:bidi="ar-SA"/>
      </w:rPr>
      <mc:AlternateContent>
        <mc:Choice Requires="wps">
          <w:drawing>
            <wp:anchor distT="0" distB="0" distL="114300" distR="114300" simplePos="0" relativeHeight="245519360" behindDoc="1" locked="0" layoutInCell="1" allowOverlap="1">
              <wp:simplePos x="0" y="0"/>
              <wp:positionH relativeFrom="page">
                <wp:posOffset>3697605</wp:posOffset>
              </wp:positionH>
              <wp:positionV relativeFrom="page">
                <wp:posOffset>9814560</wp:posOffset>
              </wp:positionV>
              <wp:extent cx="165100" cy="1524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72.8pt;height:12pt;width:13pt;mso-position-horizontal-relative:page;mso-position-vertical-relative:page;z-index:-257797120;mso-width-relative:page;mso-height-relative:page;" filled="f" stroked="f" coordsize="21600,21600" o:gfxdata="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Es6wk2gAAAA0BAAAPAAAA&#10;AAAAAAEAIAAAACIAAABkcnMvZG93bnJldi54bWxQSwECFAAUAAAACACHTuJAH4eCXKEBAAAxAwAA&#10;DgAAAAAAAAABACAAAAApAQAAZHJzL2Uyb0RvYy54bWxQSwUGAAAAAAYABgBZAQAAP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45520384" behindDoc="1" locked="0" layoutInCell="1" allowOverlap="1">
              <wp:simplePos x="0" y="0"/>
              <wp:positionH relativeFrom="page">
                <wp:posOffset>3697605</wp:posOffset>
              </wp:positionH>
              <wp:positionV relativeFrom="page">
                <wp:posOffset>9919970</wp:posOffset>
              </wp:positionV>
              <wp:extent cx="165100" cy="1524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62</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1pt;height:12pt;width:13pt;mso-position-horizontal-relative:page;mso-position-vertical-relative:page;z-index:-257796096;mso-width-relative:page;mso-height-relative:page;" filled="f" stroked="f" coordsize="21600,21600" o:gfxdata="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0pEo7ZAAAADQEAAA8AAAAA&#10;AAAAAQAgAAAAIgAAAGRycy9kb3ducmV2LnhtbFBLAQIUABQAAAAIAIdO4kBRaSe3oQEAADEDAAAO&#10;AAAAAAAAAAEAIAAAACgBAABkcnMvZTJvRG9jLnhtbFBLBQYAAAAABgAGAFkBAAA7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45517312" behindDoc="1" locked="0" layoutInCell="1" allowOverlap="1">
              <wp:simplePos x="0" y="0"/>
              <wp:positionH relativeFrom="page">
                <wp:posOffset>1268095</wp:posOffset>
              </wp:positionH>
              <wp:positionV relativeFrom="page">
                <wp:posOffset>564515</wp:posOffset>
              </wp:positionV>
              <wp:extent cx="2319655" cy="1784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319655" cy="178435"/>
                      </a:xfrm>
                      <a:prstGeom prst="rect">
                        <a:avLst/>
                      </a:prstGeom>
                      <a:noFill/>
                      <a:ln>
                        <a:noFill/>
                      </a:ln>
                      <a:effectLst/>
                    </wps:spPr>
                    <wps:txbx>
                      <w:txbxContent>
                        <w:p>
                          <w:pPr>
                            <w:spacing w:line="250" w:lineRule="exact"/>
                            <w:ind w:left="20"/>
                            <w:rPr>
                              <w:rFonts w:ascii="仿宋" w:eastAsia="仿宋"/>
                              <w:sz w:val="21"/>
                            </w:rPr>
                          </w:pPr>
                          <w:r>
                            <w:rPr>
                              <w:rFonts w:hint="eastAsia" w:ascii="仿宋" w:eastAsia="仿宋"/>
                              <w:sz w:val="21"/>
                            </w:rPr>
                            <w:t>浙江财经大学办公用品采购项目</w:t>
                          </w:r>
                        </w:p>
                      </w:txbxContent>
                    </wps:txbx>
                    <wps:bodyPr lIns="0" tIns="0" rIns="0" bIns="0" upright="1"/>
                  </wps:wsp>
                </a:graphicData>
              </a:graphic>
            </wp:anchor>
          </w:drawing>
        </mc:Choice>
        <mc:Fallback>
          <w:pict>
            <v:shape id="文本框 2" o:spid="_x0000_s1026" o:spt="202" type="#_x0000_t202" style="position:absolute;left:0pt;margin-left:99.85pt;margin-top:44.45pt;height:14.05pt;width:182.65pt;mso-position-horizontal-relative:page;mso-position-vertical-relative:page;z-index:-257799168;mso-width-relative:page;mso-height-relative:page;" filled="f" stroked="f" coordsize="21600,21600" o:gfxdata="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kFUhNcAAAAKAQAADwAA&#10;AAAAAAABACAAAAAiAAAAZHJzL2Rvd25yZXYueG1sUEsBAhQAFAAAAAgAh07iQAlhLQSlAQAAMgMA&#10;AA4AAAAAAAAAAQAgAAAAJgEAAGRycy9lMm9Eb2MueG1sUEsFBgAAAAAGAAYAWQEAAD0FAAAAAA==&#10;">
              <v:fill on="f" focussize="0,0"/>
              <v:stroke on="f"/>
              <v:imagedata o:title=""/>
              <o:lock v:ext="edit" aspectratio="f"/>
              <v:textbox inset="0mm,0mm,0mm,0mm">
                <w:txbxContent>
                  <w:p>
                    <w:pPr>
                      <w:spacing w:line="250" w:lineRule="exact"/>
                      <w:ind w:left="20"/>
                      <w:rPr>
                        <w:rFonts w:ascii="仿宋" w:eastAsia="仿宋"/>
                        <w:sz w:val="21"/>
                      </w:rPr>
                    </w:pPr>
                    <w:r>
                      <w:rPr>
                        <w:rFonts w:hint="eastAsia" w:ascii="仿宋" w:eastAsia="仿宋"/>
                        <w:sz w:val="21"/>
                      </w:rPr>
                      <w:t>浙江财经大学办公用品采购项目</w:t>
                    </w:r>
                  </w:p>
                </w:txbxContent>
              </v:textbox>
            </v:shape>
          </w:pict>
        </mc:Fallback>
      </mc:AlternateContent>
    </w:r>
    <w:r>
      <w:rPr>
        <w:lang w:val="en-US" w:bidi="ar-SA"/>
      </w:rPr>
      <mc:AlternateContent>
        <mc:Choice Requires="wps">
          <w:drawing>
            <wp:anchor distT="0" distB="0" distL="114300" distR="114300" simplePos="0" relativeHeight="245516288" behindDoc="1" locked="0" layoutInCell="1" allowOverlap="1">
              <wp:simplePos x="0" y="0"/>
              <wp:positionH relativeFrom="page">
                <wp:posOffset>1280795</wp:posOffset>
              </wp:positionH>
              <wp:positionV relativeFrom="page">
                <wp:posOffset>696595</wp:posOffset>
              </wp:positionV>
              <wp:extent cx="4998720" cy="0"/>
              <wp:effectExtent l="0" t="0" r="0" b="0"/>
              <wp:wrapNone/>
              <wp:docPr id="2" name="直线 1"/>
              <wp:cNvGraphicFramePr/>
              <a:graphic xmlns:a="http://schemas.openxmlformats.org/drawingml/2006/main">
                <a:graphicData uri="http://schemas.microsoft.com/office/word/2010/wordprocessingShape">
                  <wps:wsp>
                    <wps:cNvCnPr/>
                    <wps:spPr>
                      <a:xfrm>
                        <a:off x="0" y="0"/>
                        <a:ext cx="4998720" cy="0"/>
                      </a:xfrm>
                      <a:prstGeom prst="line">
                        <a:avLst/>
                      </a:prstGeom>
                      <a:ln w="6858"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100.85pt;margin-top:54.85pt;height:0pt;width:393.6pt;mso-position-horizontal-relative:page;mso-position-vertical-relative:page;z-index:-257800192;mso-width-relative:page;mso-height-relative:page;" filled="f" stroked="t" coordsize="21600,21600" o:gfxdata="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4oViW1gAAAAsBAAAPAAAAAAAAAAEAIAAAACIAAABkcnMvZG93&#10;bnJldi54bWxQSwECFAAUAAAACACHTuJA1dkqj8kBAACPAwAADgAAAAAAAAABACAAAAAlAQAAZHJz&#10;L2Uyb0RvYy54bWxQSwUGAAAAAAYABgBZAQAAYAUAAAAA&#10;">
              <v:fill on="f" focussize="0,0"/>
              <v:stroke weight="0.54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45518336" behindDoc="1" locked="0" layoutInCell="1" allowOverlap="1">
              <wp:simplePos x="0" y="0"/>
              <wp:positionH relativeFrom="page">
                <wp:posOffset>5200015</wp:posOffset>
              </wp:positionH>
              <wp:positionV relativeFrom="page">
                <wp:posOffset>546100</wp:posOffset>
              </wp:positionV>
              <wp:extent cx="1092200" cy="1587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092200" cy="158750"/>
                      </a:xfrm>
                      <a:prstGeom prst="rect">
                        <a:avLst/>
                      </a:prstGeom>
                      <a:noFill/>
                      <a:ln>
                        <a:noFill/>
                      </a:ln>
                      <a:effectLst/>
                    </wps:spPr>
                    <wps:txbx>
                      <w:txbxContent>
                        <w:p>
                          <w:pPr>
                            <w:spacing w:line="250" w:lineRule="exact"/>
                            <w:ind w:left="20"/>
                            <w:rPr>
                              <w:rFonts w:ascii="仿宋" w:eastAsia="仿宋"/>
                              <w:sz w:val="21"/>
                            </w:rPr>
                          </w:pPr>
                          <w:r>
                            <w:rPr>
                              <w:rFonts w:hint="eastAsia" w:ascii="仿宋" w:eastAsia="仿宋"/>
                              <w:sz w:val="21"/>
                            </w:rPr>
                            <w:t>公开招标采购文件</w:t>
                          </w:r>
                        </w:p>
                      </w:txbxContent>
                    </wps:txbx>
                    <wps:bodyPr lIns="0" tIns="0" rIns="0" bIns="0" upright="1"/>
                  </wps:wsp>
                </a:graphicData>
              </a:graphic>
            </wp:anchor>
          </w:drawing>
        </mc:Choice>
        <mc:Fallback>
          <w:pict>
            <v:shape id="文本框 3" o:spid="_x0000_s1026" o:spt="202" type="#_x0000_t202" style="position:absolute;left:0pt;margin-left:409.45pt;margin-top:43pt;height:12.5pt;width:86pt;mso-position-horizontal-relative:page;mso-position-vertical-relative:page;z-index:-257798144;mso-width-relative:page;mso-height-relative:page;" filled="f" stroked="f" coordsize="21600,21600" o:gfxdata="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qMy2PWAAAACgEAAA8AAAAA&#10;AAAAAQAgAAAAIgAAAGRycy9kb3ducmV2LnhtbFBLAQIUABQAAAAIAIdO4kBkDvb8pAEAADIDAAAO&#10;AAAAAAAAAAEAIAAAACUBAABkcnMvZTJvRG9jLnhtbFBLBQYAAAAABgAGAFkBAAA7BQAAAAA=&#10;">
              <v:fill on="f" focussize="0,0"/>
              <v:stroke on="f"/>
              <v:imagedata o:title=""/>
              <o:lock v:ext="edit" aspectratio="f"/>
              <v:textbox inset="0mm,0mm,0mm,0mm">
                <w:txbxContent>
                  <w:p>
                    <w:pPr>
                      <w:spacing w:line="250" w:lineRule="exact"/>
                      <w:ind w:left="20"/>
                      <w:rPr>
                        <w:rFonts w:ascii="仿宋" w:eastAsia="仿宋"/>
                        <w:sz w:val="21"/>
                      </w:rPr>
                    </w:pPr>
                    <w:r>
                      <w:rPr>
                        <w:rFonts w:hint="eastAsia" w:ascii="仿宋" w:eastAsia="仿宋"/>
                        <w:sz w:val="21"/>
                      </w:rPr>
                      <w:t>公开招标采购文件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
      <w:numFmt w:val="decimal"/>
      <w:lvlText w:val="（%1）"/>
      <w:lvlJc w:val="left"/>
      <w:pPr>
        <w:ind w:left="1720" w:hanging="589"/>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520" w:hanging="589"/>
      </w:pPr>
      <w:rPr>
        <w:rFonts w:hint="default"/>
        <w:lang w:val="zh-CN" w:eastAsia="zh-CN" w:bidi="zh-CN"/>
      </w:rPr>
    </w:lvl>
    <w:lvl w:ilvl="2" w:tentative="0">
      <w:start w:val="0"/>
      <w:numFmt w:val="bullet"/>
      <w:lvlText w:val="•"/>
      <w:lvlJc w:val="left"/>
      <w:pPr>
        <w:ind w:left="3320" w:hanging="589"/>
      </w:pPr>
      <w:rPr>
        <w:rFonts w:hint="default"/>
        <w:lang w:val="zh-CN" w:eastAsia="zh-CN" w:bidi="zh-CN"/>
      </w:rPr>
    </w:lvl>
    <w:lvl w:ilvl="3" w:tentative="0">
      <w:start w:val="0"/>
      <w:numFmt w:val="bullet"/>
      <w:lvlText w:val="•"/>
      <w:lvlJc w:val="left"/>
      <w:pPr>
        <w:ind w:left="4121" w:hanging="589"/>
      </w:pPr>
      <w:rPr>
        <w:rFonts w:hint="default"/>
        <w:lang w:val="zh-CN" w:eastAsia="zh-CN" w:bidi="zh-CN"/>
      </w:rPr>
    </w:lvl>
    <w:lvl w:ilvl="4" w:tentative="0">
      <w:start w:val="0"/>
      <w:numFmt w:val="bullet"/>
      <w:lvlText w:val="•"/>
      <w:lvlJc w:val="left"/>
      <w:pPr>
        <w:ind w:left="4921" w:hanging="589"/>
      </w:pPr>
      <w:rPr>
        <w:rFonts w:hint="default"/>
        <w:lang w:val="zh-CN" w:eastAsia="zh-CN" w:bidi="zh-CN"/>
      </w:rPr>
    </w:lvl>
    <w:lvl w:ilvl="5" w:tentative="0">
      <w:start w:val="0"/>
      <w:numFmt w:val="bullet"/>
      <w:lvlText w:val="•"/>
      <w:lvlJc w:val="left"/>
      <w:pPr>
        <w:ind w:left="5722" w:hanging="589"/>
      </w:pPr>
      <w:rPr>
        <w:rFonts w:hint="default"/>
        <w:lang w:val="zh-CN" w:eastAsia="zh-CN" w:bidi="zh-CN"/>
      </w:rPr>
    </w:lvl>
    <w:lvl w:ilvl="6" w:tentative="0">
      <w:start w:val="0"/>
      <w:numFmt w:val="bullet"/>
      <w:lvlText w:val="•"/>
      <w:lvlJc w:val="left"/>
      <w:pPr>
        <w:ind w:left="6522" w:hanging="589"/>
      </w:pPr>
      <w:rPr>
        <w:rFonts w:hint="default"/>
        <w:lang w:val="zh-CN" w:eastAsia="zh-CN" w:bidi="zh-CN"/>
      </w:rPr>
    </w:lvl>
    <w:lvl w:ilvl="7" w:tentative="0">
      <w:start w:val="0"/>
      <w:numFmt w:val="bullet"/>
      <w:lvlText w:val="•"/>
      <w:lvlJc w:val="left"/>
      <w:pPr>
        <w:ind w:left="7323" w:hanging="589"/>
      </w:pPr>
      <w:rPr>
        <w:rFonts w:hint="default"/>
        <w:lang w:val="zh-CN" w:eastAsia="zh-CN" w:bidi="zh-CN"/>
      </w:rPr>
    </w:lvl>
    <w:lvl w:ilvl="8" w:tentative="0">
      <w:start w:val="0"/>
      <w:numFmt w:val="bullet"/>
      <w:lvlText w:val="•"/>
      <w:lvlJc w:val="left"/>
      <w:pPr>
        <w:ind w:left="8123" w:hanging="589"/>
      </w:pPr>
      <w:rPr>
        <w:rFonts w:hint="default"/>
        <w:lang w:val="zh-CN" w:eastAsia="zh-CN" w:bidi="zh-CN"/>
      </w:rPr>
    </w:lvl>
  </w:abstractNum>
  <w:abstractNum w:abstractNumId="1">
    <w:nsid w:val="BE923771"/>
    <w:multiLevelType w:val="multilevel"/>
    <w:tmpl w:val="BE923771"/>
    <w:lvl w:ilvl="0" w:tentative="0">
      <w:start w:val="16"/>
      <w:numFmt w:val="decimal"/>
      <w:lvlText w:val="%1."/>
      <w:lvlJc w:val="left"/>
      <w:pPr>
        <w:ind w:left="1192" w:hanging="515"/>
      </w:pPr>
      <w:rPr>
        <w:rFonts w:hint="default" w:ascii="宋体" w:hAnsi="宋体" w:eastAsia="宋体" w:cs="宋体"/>
        <w:b/>
        <w:bCs/>
        <w:spacing w:val="0"/>
        <w:w w:val="99"/>
        <w:sz w:val="24"/>
        <w:szCs w:val="24"/>
        <w:lang w:val="zh-CN" w:eastAsia="zh-CN" w:bidi="zh-CN"/>
      </w:rPr>
    </w:lvl>
    <w:lvl w:ilvl="1" w:tentative="0">
      <w:start w:val="1"/>
      <w:numFmt w:val="decimal"/>
      <w:lvlText w:val="%2."/>
      <w:lvlJc w:val="left"/>
      <w:pPr>
        <w:ind w:left="1412" w:hanging="316"/>
      </w:pPr>
      <w:rPr>
        <w:rFonts w:hint="default" w:ascii="宋体" w:hAnsi="宋体" w:eastAsia="宋体" w:cs="宋体"/>
        <w:spacing w:val="-2"/>
        <w:w w:val="100"/>
        <w:sz w:val="21"/>
        <w:szCs w:val="21"/>
        <w:lang w:val="zh-CN" w:eastAsia="zh-CN" w:bidi="zh-CN"/>
      </w:rPr>
    </w:lvl>
    <w:lvl w:ilvl="2" w:tentative="0">
      <w:start w:val="0"/>
      <w:numFmt w:val="bullet"/>
      <w:lvlText w:val="•"/>
      <w:lvlJc w:val="left"/>
      <w:pPr>
        <w:ind w:left="2342" w:hanging="316"/>
      </w:pPr>
      <w:rPr>
        <w:rFonts w:hint="default"/>
        <w:lang w:val="zh-CN" w:eastAsia="zh-CN" w:bidi="zh-CN"/>
      </w:rPr>
    </w:lvl>
    <w:lvl w:ilvl="3" w:tentative="0">
      <w:start w:val="0"/>
      <w:numFmt w:val="bullet"/>
      <w:lvlText w:val="•"/>
      <w:lvlJc w:val="left"/>
      <w:pPr>
        <w:ind w:left="3265" w:hanging="316"/>
      </w:pPr>
      <w:rPr>
        <w:rFonts w:hint="default"/>
        <w:lang w:val="zh-CN" w:eastAsia="zh-CN" w:bidi="zh-CN"/>
      </w:rPr>
    </w:lvl>
    <w:lvl w:ilvl="4" w:tentative="0">
      <w:start w:val="0"/>
      <w:numFmt w:val="bullet"/>
      <w:lvlText w:val="•"/>
      <w:lvlJc w:val="left"/>
      <w:pPr>
        <w:ind w:left="4188" w:hanging="316"/>
      </w:pPr>
      <w:rPr>
        <w:rFonts w:hint="default"/>
        <w:lang w:val="zh-CN" w:eastAsia="zh-CN" w:bidi="zh-CN"/>
      </w:rPr>
    </w:lvl>
    <w:lvl w:ilvl="5" w:tentative="0">
      <w:start w:val="0"/>
      <w:numFmt w:val="bullet"/>
      <w:lvlText w:val="•"/>
      <w:lvlJc w:val="left"/>
      <w:pPr>
        <w:ind w:left="5110" w:hanging="316"/>
      </w:pPr>
      <w:rPr>
        <w:rFonts w:hint="default"/>
        <w:lang w:val="zh-CN" w:eastAsia="zh-CN" w:bidi="zh-CN"/>
      </w:rPr>
    </w:lvl>
    <w:lvl w:ilvl="6" w:tentative="0">
      <w:start w:val="0"/>
      <w:numFmt w:val="bullet"/>
      <w:lvlText w:val="•"/>
      <w:lvlJc w:val="left"/>
      <w:pPr>
        <w:ind w:left="6033" w:hanging="316"/>
      </w:pPr>
      <w:rPr>
        <w:rFonts w:hint="default"/>
        <w:lang w:val="zh-CN" w:eastAsia="zh-CN" w:bidi="zh-CN"/>
      </w:rPr>
    </w:lvl>
    <w:lvl w:ilvl="7" w:tentative="0">
      <w:start w:val="0"/>
      <w:numFmt w:val="bullet"/>
      <w:lvlText w:val="•"/>
      <w:lvlJc w:val="left"/>
      <w:pPr>
        <w:ind w:left="6956" w:hanging="316"/>
      </w:pPr>
      <w:rPr>
        <w:rFonts w:hint="default"/>
        <w:lang w:val="zh-CN" w:eastAsia="zh-CN" w:bidi="zh-CN"/>
      </w:rPr>
    </w:lvl>
    <w:lvl w:ilvl="8" w:tentative="0">
      <w:start w:val="0"/>
      <w:numFmt w:val="bullet"/>
      <w:lvlText w:val="•"/>
      <w:lvlJc w:val="left"/>
      <w:pPr>
        <w:ind w:left="7878" w:hanging="316"/>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734" w:hanging="593"/>
      </w:pPr>
      <w:rPr>
        <w:rFonts w:hint="default" w:ascii="宋体" w:hAnsi="宋体" w:eastAsia="宋体" w:cs="宋体"/>
        <w:spacing w:val="-6"/>
        <w:w w:val="100"/>
        <w:sz w:val="22"/>
        <w:szCs w:val="22"/>
        <w:lang w:val="zh-CN" w:eastAsia="zh-CN" w:bidi="zh-CN"/>
      </w:rPr>
    </w:lvl>
    <w:lvl w:ilvl="1" w:tentative="0">
      <w:start w:val="0"/>
      <w:numFmt w:val="bullet"/>
      <w:lvlText w:val="•"/>
      <w:lvlJc w:val="left"/>
      <w:pPr>
        <w:ind w:left="2538" w:hanging="593"/>
      </w:pPr>
      <w:rPr>
        <w:rFonts w:hint="default"/>
        <w:lang w:val="zh-CN" w:eastAsia="zh-CN" w:bidi="zh-CN"/>
      </w:rPr>
    </w:lvl>
    <w:lvl w:ilvl="2" w:tentative="0">
      <w:start w:val="0"/>
      <w:numFmt w:val="bullet"/>
      <w:lvlText w:val="•"/>
      <w:lvlJc w:val="left"/>
      <w:pPr>
        <w:ind w:left="3336" w:hanging="593"/>
      </w:pPr>
      <w:rPr>
        <w:rFonts w:hint="default"/>
        <w:lang w:val="zh-CN" w:eastAsia="zh-CN" w:bidi="zh-CN"/>
      </w:rPr>
    </w:lvl>
    <w:lvl w:ilvl="3" w:tentative="0">
      <w:start w:val="0"/>
      <w:numFmt w:val="bullet"/>
      <w:lvlText w:val="•"/>
      <w:lvlJc w:val="left"/>
      <w:pPr>
        <w:ind w:left="4135" w:hanging="593"/>
      </w:pPr>
      <w:rPr>
        <w:rFonts w:hint="default"/>
        <w:lang w:val="zh-CN" w:eastAsia="zh-CN" w:bidi="zh-CN"/>
      </w:rPr>
    </w:lvl>
    <w:lvl w:ilvl="4" w:tentative="0">
      <w:start w:val="0"/>
      <w:numFmt w:val="bullet"/>
      <w:lvlText w:val="•"/>
      <w:lvlJc w:val="left"/>
      <w:pPr>
        <w:ind w:left="4933" w:hanging="593"/>
      </w:pPr>
      <w:rPr>
        <w:rFonts w:hint="default"/>
        <w:lang w:val="zh-CN" w:eastAsia="zh-CN" w:bidi="zh-CN"/>
      </w:rPr>
    </w:lvl>
    <w:lvl w:ilvl="5" w:tentative="0">
      <w:start w:val="0"/>
      <w:numFmt w:val="bullet"/>
      <w:lvlText w:val="•"/>
      <w:lvlJc w:val="left"/>
      <w:pPr>
        <w:ind w:left="5732" w:hanging="593"/>
      </w:pPr>
      <w:rPr>
        <w:rFonts w:hint="default"/>
        <w:lang w:val="zh-CN" w:eastAsia="zh-CN" w:bidi="zh-CN"/>
      </w:rPr>
    </w:lvl>
    <w:lvl w:ilvl="6" w:tentative="0">
      <w:start w:val="0"/>
      <w:numFmt w:val="bullet"/>
      <w:lvlText w:val="•"/>
      <w:lvlJc w:val="left"/>
      <w:pPr>
        <w:ind w:left="6530" w:hanging="593"/>
      </w:pPr>
      <w:rPr>
        <w:rFonts w:hint="default"/>
        <w:lang w:val="zh-CN" w:eastAsia="zh-CN" w:bidi="zh-CN"/>
      </w:rPr>
    </w:lvl>
    <w:lvl w:ilvl="7" w:tentative="0">
      <w:start w:val="0"/>
      <w:numFmt w:val="bullet"/>
      <w:lvlText w:val="•"/>
      <w:lvlJc w:val="left"/>
      <w:pPr>
        <w:ind w:left="7329" w:hanging="593"/>
      </w:pPr>
      <w:rPr>
        <w:rFonts w:hint="default"/>
        <w:lang w:val="zh-CN" w:eastAsia="zh-CN" w:bidi="zh-CN"/>
      </w:rPr>
    </w:lvl>
    <w:lvl w:ilvl="8" w:tentative="0">
      <w:start w:val="0"/>
      <w:numFmt w:val="bullet"/>
      <w:lvlText w:val="•"/>
      <w:lvlJc w:val="left"/>
      <w:pPr>
        <w:ind w:left="8127" w:hanging="593"/>
      </w:pPr>
      <w:rPr>
        <w:rFonts w:hint="default"/>
        <w:lang w:val="zh-CN" w:eastAsia="zh-CN" w:bidi="zh-CN"/>
      </w:rPr>
    </w:lvl>
  </w:abstractNum>
  <w:abstractNum w:abstractNumId="3">
    <w:nsid w:val="D7F9FE59"/>
    <w:multiLevelType w:val="multilevel"/>
    <w:tmpl w:val="D7F9FE59"/>
    <w:lvl w:ilvl="0" w:tentative="0">
      <w:start w:val="1"/>
      <w:numFmt w:val="decimal"/>
      <w:lvlText w:val="%1."/>
      <w:lvlJc w:val="left"/>
      <w:pPr>
        <w:ind w:left="677"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584" w:hanging="245"/>
      </w:pPr>
      <w:rPr>
        <w:rFonts w:hint="default"/>
        <w:lang w:val="zh-CN" w:eastAsia="zh-CN" w:bidi="zh-CN"/>
      </w:rPr>
    </w:lvl>
    <w:lvl w:ilvl="2" w:tentative="0">
      <w:start w:val="0"/>
      <w:numFmt w:val="bullet"/>
      <w:lvlText w:val="•"/>
      <w:lvlJc w:val="left"/>
      <w:pPr>
        <w:ind w:left="2488" w:hanging="245"/>
      </w:pPr>
      <w:rPr>
        <w:rFonts w:hint="default"/>
        <w:lang w:val="zh-CN" w:eastAsia="zh-CN" w:bidi="zh-CN"/>
      </w:rPr>
    </w:lvl>
    <w:lvl w:ilvl="3" w:tentative="0">
      <w:start w:val="0"/>
      <w:numFmt w:val="bullet"/>
      <w:lvlText w:val="•"/>
      <w:lvlJc w:val="left"/>
      <w:pPr>
        <w:ind w:left="3393" w:hanging="245"/>
      </w:pPr>
      <w:rPr>
        <w:rFonts w:hint="default"/>
        <w:lang w:val="zh-CN" w:eastAsia="zh-CN" w:bidi="zh-CN"/>
      </w:rPr>
    </w:lvl>
    <w:lvl w:ilvl="4" w:tentative="0">
      <w:start w:val="0"/>
      <w:numFmt w:val="bullet"/>
      <w:lvlText w:val="•"/>
      <w:lvlJc w:val="left"/>
      <w:pPr>
        <w:ind w:left="4297" w:hanging="245"/>
      </w:pPr>
      <w:rPr>
        <w:rFonts w:hint="default"/>
        <w:lang w:val="zh-CN" w:eastAsia="zh-CN" w:bidi="zh-CN"/>
      </w:rPr>
    </w:lvl>
    <w:lvl w:ilvl="5" w:tentative="0">
      <w:start w:val="0"/>
      <w:numFmt w:val="bullet"/>
      <w:lvlText w:val="•"/>
      <w:lvlJc w:val="left"/>
      <w:pPr>
        <w:ind w:left="5202" w:hanging="245"/>
      </w:pPr>
      <w:rPr>
        <w:rFonts w:hint="default"/>
        <w:lang w:val="zh-CN" w:eastAsia="zh-CN" w:bidi="zh-CN"/>
      </w:rPr>
    </w:lvl>
    <w:lvl w:ilvl="6" w:tentative="0">
      <w:start w:val="0"/>
      <w:numFmt w:val="bullet"/>
      <w:lvlText w:val="•"/>
      <w:lvlJc w:val="left"/>
      <w:pPr>
        <w:ind w:left="6106" w:hanging="245"/>
      </w:pPr>
      <w:rPr>
        <w:rFonts w:hint="default"/>
        <w:lang w:val="zh-CN" w:eastAsia="zh-CN" w:bidi="zh-CN"/>
      </w:rPr>
    </w:lvl>
    <w:lvl w:ilvl="7" w:tentative="0">
      <w:start w:val="0"/>
      <w:numFmt w:val="bullet"/>
      <w:lvlText w:val="•"/>
      <w:lvlJc w:val="left"/>
      <w:pPr>
        <w:ind w:left="7011" w:hanging="245"/>
      </w:pPr>
      <w:rPr>
        <w:rFonts w:hint="default"/>
        <w:lang w:val="zh-CN" w:eastAsia="zh-CN" w:bidi="zh-CN"/>
      </w:rPr>
    </w:lvl>
    <w:lvl w:ilvl="8" w:tentative="0">
      <w:start w:val="0"/>
      <w:numFmt w:val="bullet"/>
      <w:lvlText w:val="•"/>
      <w:lvlJc w:val="left"/>
      <w:pPr>
        <w:ind w:left="7915" w:hanging="245"/>
      </w:pPr>
      <w:rPr>
        <w:rFonts w:hint="default"/>
        <w:lang w:val="zh-CN" w:eastAsia="zh-CN" w:bidi="zh-CN"/>
      </w:rPr>
    </w:lvl>
  </w:abstractNum>
  <w:abstractNum w:abstractNumId="4">
    <w:nsid w:val="DCBA6B53"/>
    <w:multiLevelType w:val="multilevel"/>
    <w:tmpl w:val="DCBA6B53"/>
    <w:lvl w:ilvl="0" w:tentative="0">
      <w:start w:val="1"/>
      <w:numFmt w:val="decimal"/>
      <w:lvlText w:val="%1."/>
      <w:lvlJc w:val="left"/>
      <w:pPr>
        <w:ind w:left="677" w:hanging="246"/>
      </w:pPr>
      <w:rPr>
        <w:rFonts w:hint="default" w:ascii="宋体" w:hAnsi="宋体" w:eastAsia="宋体" w:cs="宋体"/>
        <w:w w:val="100"/>
        <w:sz w:val="22"/>
        <w:szCs w:val="22"/>
        <w:lang w:val="zh-CN" w:eastAsia="zh-CN" w:bidi="zh-CN"/>
      </w:rPr>
    </w:lvl>
    <w:lvl w:ilvl="1" w:tentative="0">
      <w:start w:val="0"/>
      <w:numFmt w:val="bullet"/>
      <w:lvlText w:val="•"/>
      <w:lvlJc w:val="left"/>
      <w:pPr>
        <w:ind w:left="1584" w:hanging="246"/>
      </w:pPr>
      <w:rPr>
        <w:rFonts w:hint="default"/>
        <w:lang w:val="zh-CN" w:eastAsia="zh-CN" w:bidi="zh-CN"/>
      </w:rPr>
    </w:lvl>
    <w:lvl w:ilvl="2" w:tentative="0">
      <w:start w:val="0"/>
      <w:numFmt w:val="bullet"/>
      <w:lvlText w:val="•"/>
      <w:lvlJc w:val="left"/>
      <w:pPr>
        <w:ind w:left="2488" w:hanging="246"/>
      </w:pPr>
      <w:rPr>
        <w:rFonts w:hint="default"/>
        <w:lang w:val="zh-CN" w:eastAsia="zh-CN" w:bidi="zh-CN"/>
      </w:rPr>
    </w:lvl>
    <w:lvl w:ilvl="3" w:tentative="0">
      <w:start w:val="0"/>
      <w:numFmt w:val="bullet"/>
      <w:lvlText w:val="•"/>
      <w:lvlJc w:val="left"/>
      <w:pPr>
        <w:ind w:left="3393" w:hanging="246"/>
      </w:pPr>
      <w:rPr>
        <w:rFonts w:hint="default"/>
        <w:lang w:val="zh-CN" w:eastAsia="zh-CN" w:bidi="zh-CN"/>
      </w:rPr>
    </w:lvl>
    <w:lvl w:ilvl="4" w:tentative="0">
      <w:start w:val="0"/>
      <w:numFmt w:val="bullet"/>
      <w:lvlText w:val="•"/>
      <w:lvlJc w:val="left"/>
      <w:pPr>
        <w:ind w:left="4297" w:hanging="246"/>
      </w:pPr>
      <w:rPr>
        <w:rFonts w:hint="default"/>
        <w:lang w:val="zh-CN" w:eastAsia="zh-CN" w:bidi="zh-CN"/>
      </w:rPr>
    </w:lvl>
    <w:lvl w:ilvl="5" w:tentative="0">
      <w:start w:val="0"/>
      <w:numFmt w:val="bullet"/>
      <w:lvlText w:val="•"/>
      <w:lvlJc w:val="left"/>
      <w:pPr>
        <w:ind w:left="5202" w:hanging="246"/>
      </w:pPr>
      <w:rPr>
        <w:rFonts w:hint="default"/>
        <w:lang w:val="zh-CN" w:eastAsia="zh-CN" w:bidi="zh-CN"/>
      </w:rPr>
    </w:lvl>
    <w:lvl w:ilvl="6" w:tentative="0">
      <w:start w:val="0"/>
      <w:numFmt w:val="bullet"/>
      <w:lvlText w:val="•"/>
      <w:lvlJc w:val="left"/>
      <w:pPr>
        <w:ind w:left="6106" w:hanging="246"/>
      </w:pPr>
      <w:rPr>
        <w:rFonts w:hint="default"/>
        <w:lang w:val="zh-CN" w:eastAsia="zh-CN" w:bidi="zh-CN"/>
      </w:rPr>
    </w:lvl>
    <w:lvl w:ilvl="7" w:tentative="0">
      <w:start w:val="0"/>
      <w:numFmt w:val="bullet"/>
      <w:lvlText w:val="•"/>
      <w:lvlJc w:val="left"/>
      <w:pPr>
        <w:ind w:left="7011" w:hanging="246"/>
      </w:pPr>
      <w:rPr>
        <w:rFonts w:hint="default"/>
        <w:lang w:val="zh-CN" w:eastAsia="zh-CN" w:bidi="zh-CN"/>
      </w:rPr>
    </w:lvl>
    <w:lvl w:ilvl="8" w:tentative="0">
      <w:start w:val="0"/>
      <w:numFmt w:val="bullet"/>
      <w:lvlText w:val="•"/>
      <w:lvlJc w:val="left"/>
      <w:pPr>
        <w:ind w:left="7915" w:hanging="246"/>
      </w:pPr>
      <w:rPr>
        <w:rFonts w:hint="default"/>
        <w:lang w:val="zh-CN" w:eastAsia="zh-CN" w:bidi="zh-CN"/>
      </w:rPr>
    </w:lvl>
  </w:abstractNum>
  <w:abstractNum w:abstractNumId="5">
    <w:nsid w:val="F4B5D9F5"/>
    <w:multiLevelType w:val="multilevel"/>
    <w:tmpl w:val="F4B5D9F5"/>
    <w:lvl w:ilvl="0" w:tentative="0">
      <w:start w:val="1"/>
      <w:numFmt w:val="decimal"/>
      <w:lvlText w:val="%1."/>
      <w:lvlJc w:val="left"/>
      <w:pPr>
        <w:ind w:left="677" w:hanging="24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584" w:hanging="241"/>
      </w:pPr>
      <w:rPr>
        <w:rFonts w:hint="default"/>
        <w:lang w:val="zh-CN" w:eastAsia="zh-CN" w:bidi="zh-CN"/>
      </w:rPr>
    </w:lvl>
    <w:lvl w:ilvl="2" w:tentative="0">
      <w:start w:val="0"/>
      <w:numFmt w:val="bullet"/>
      <w:lvlText w:val="•"/>
      <w:lvlJc w:val="left"/>
      <w:pPr>
        <w:ind w:left="2488" w:hanging="241"/>
      </w:pPr>
      <w:rPr>
        <w:rFonts w:hint="default"/>
        <w:lang w:val="zh-CN" w:eastAsia="zh-CN" w:bidi="zh-CN"/>
      </w:rPr>
    </w:lvl>
    <w:lvl w:ilvl="3" w:tentative="0">
      <w:start w:val="0"/>
      <w:numFmt w:val="bullet"/>
      <w:lvlText w:val="•"/>
      <w:lvlJc w:val="left"/>
      <w:pPr>
        <w:ind w:left="3393" w:hanging="241"/>
      </w:pPr>
      <w:rPr>
        <w:rFonts w:hint="default"/>
        <w:lang w:val="zh-CN" w:eastAsia="zh-CN" w:bidi="zh-CN"/>
      </w:rPr>
    </w:lvl>
    <w:lvl w:ilvl="4" w:tentative="0">
      <w:start w:val="0"/>
      <w:numFmt w:val="bullet"/>
      <w:lvlText w:val="•"/>
      <w:lvlJc w:val="left"/>
      <w:pPr>
        <w:ind w:left="4297" w:hanging="241"/>
      </w:pPr>
      <w:rPr>
        <w:rFonts w:hint="default"/>
        <w:lang w:val="zh-CN" w:eastAsia="zh-CN" w:bidi="zh-CN"/>
      </w:rPr>
    </w:lvl>
    <w:lvl w:ilvl="5" w:tentative="0">
      <w:start w:val="0"/>
      <w:numFmt w:val="bullet"/>
      <w:lvlText w:val="•"/>
      <w:lvlJc w:val="left"/>
      <w:pPr>
        <w:ind w:left="5202" w:hanging="241"/>
      </w:pPr>
      <w:rPr>
        <w:rFonts w:hint="default"/>
        <w:lang w:val="zh-CN" w:eastAsia="zh-CN" w:bidi="zh-CN"/>
      </w:rPr>
    </w:lvl>
    <w:lvl w:ilvl="6" w:tentative="0">
      <w:start w:val="0"/>
      <w:numFmt w:val="bullet"/>
      <w:lvlText w:val="•"/>
      <w:lvlJc w:val="left"/>
      <w:pPr>
        <w:ind w:left="6106" w:hanging="241"/>
      </w:pPr>
      <w:rPr>
        <w:rFonts w:hint="default"/>
        <w:lang w:val="zh-CN" w:eastAsia="zh-CN" w:bidi="zh-CN"/>
      </w:rPr>
    </w:lvl>
    <w:lvl w:ilvl="7" w:tentative="0">
      <w:start w:val="0"/>
      <w:numFmt w:val="bullet"/>
      <w:lvlText w:val="•"/>
      <w:lvlJc w:val="left"/>
      <w:pPr>
        <w:ind w:left="7011" w:hanging="241"/>
      </w:pPr>
      <w:rPr>
        <w:rFonts w:hint="default"/>
        <w:lang w:val="zh-CN" w:eastAsia="zh-CN" w:bidi="zh-CN"/>
      </w:rPr>
    </w:lvl>
    <w:lvl w:ilvl="8" w:tentative="0">
      <w:start w:val="0"/>
      <w:numFmt w:val="bullet"/>
      <w:lvlText w:val="•"/>
      <w:lvlJc w:val="left"/>
      <w:pPr>
        <w:ind w:left="7915" w:hanging="241"/>
      </w:pPr>
      <w:rPr>
        <w:rFonts w:hint="default"/>
        <w:lang w:val="zh-CN" w:eastAsia="zh-CN" w:bidi="zh-CN"/>
      </w:rPr>
    </w:lvl>
  </w:abstractNum>
  <w:abstractNum w:abstractNumId="6">
    <w:nsid w:val="FA050A48"/>
    <w:multiLevelType w:val="singleLevel"/>
    <w:tmpl w:val="FA050A48"/>
    <w:lvl w:ilvl="0" w:tentative="0">
      <w:start w:val="2"/>
      <w:numFmt w:val="chineseCounting"/>
      <w:suff w:val="nothing"/>
      <w:lvlText w:val="（%1）"/>
      <w:lvlJc w:val="left"/>
      <w:rPr>
        <w:rFonts w:hint="eastAsia"/>
      </w:rPr>
    </w:lvl>
  </w:abstractNum>
  <w:abstractNum w:abstractNumId="7">
    <w:nsid w:val="0053208E"/>
    <w:multiLevelType w:val="multilevel"/>
    <w:tmpl w:val="0053208E"/>
    <w:lvl w:ilvl="0" w:tentative="0">
      <w:start w:val="1"/>
      <w:numFmt w:val="decimal"/>
      <w:lvlText w:val="（%1）"/>
      <w:lvlJc w:val="left"/>
      <w:pPr>
        <w:ind w:left="1730" w:hanging="589"/>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538" w:hanging="589"/>
      </w:pPr>
      <w:rPr>
        <w:rFonts w:hint="default"/>
        <w:lang w:val="zh-CN" w:eastAsia="zh-CN" w:bidi="zh-CN"/>
      </w:rPr>
    </w:lvl>
    <w:lvl w:ilvl="2" w:tentative="0">
      <w:start w:val="0"/>
      <w:numFmt w:val="bullet"/>
      <w:lvlText w:val="•"/>
      <w:lvlJc w:val="left"/>
      <w:pPr>
        <w:ind w:left="3336" w:hanging="589"/>
      </w:pPr>
      <w:rPr>
        <w:rFonts w:hint="default"/>
        <w:lang w:val="zh-CN" w:eastAsia="zh-CN" w:bidi="zh-CN"/>
      </w:rPr>
    </w:lvl>
    <w:lvl w:ilvl="3" w:tentative="0">
      <w:start w:val="0"/>
      <w:numFmt w:val="bullet"/>
      <w:lvlText w:val="•"/>
      <w:lvlJc w:val="left"/>
      <w:pPr>
        <w:ind w:left="4135" w:hanging="589"/>
      </w:pPr>
      <w:rPr>
        <w:rFonts w:hint="default"/>
        <w:lang w:val="zh-CN" w:eastAsia="zh-CN" w:bidi="zh-CN"/>
      </w:rPr>
    </w:lvl>
    <w:lvl w:ilvl="4" w:tentative="0">
      <w:start w:val="0"/>
      <w:numFmt w:val="bullet"/>
      <w:lvlText w:val="•"/>
      <w:lvlJc w:val="left"/>
      <w:pPr>
        <w:ind w:left="4933" w:hanging="589"/>
      </w:pPr>
      <w:rPr>
        <w:rFonts w:hint="default"/>
        <w:lang w:val="zh-CN" w:eastAsia="zh-CN" w:bidi="zh-CN"/>
      </w:rPr>
    </w:lvl>
    <w:lvl w:ilvl="5" w:tentative="0">
      <w:start w:val="0"/>
      <w:numFmt w:val="bullet"/>
      <w:lvlText w:val="•"/>
      <w:lvlJc w:val="left"/>
      <w:pPr>
        <w:ind w:left="5732" w:hanging="589"/>
      </w:pPr>
      <w:rPr>
        <w:rFonts w:hint="default"/>
        <w:lang w:val="zh-CN" w:eastAsia="zh-CN" w:bidi="zh-CN"/>
      </w:rPr>
    </w:lvl>
    <w:lvl w:ilvl="6" w:tentative="0">
      <w:start w:val="0"/>
      <w:numFmt w:val="bullet"/>
      <w:lvlText w:val="•"/>
      <w:lvlJc w:val="left"/>
      <w:pPr>
        <w:ind w:left="6530" w:hanging="589"/>
      </w:pPr>
      <w:rPr>
        <w:rFonts w:hint="default"/>
        <w:lang w:val="zh-CN" w:eastAsia="zh-CN" w:bidi="zh-CN"/>
      </w:rPr>
    </w:lvl>
    <w:lvl w:ilvl="7" w:tentative="0">
      <w:start w:val="0"/>
      <w:numFmt w:val="bullet"/>
      <w:lvlText w:val="•"/>
      <w:lvlJc w:val="left"/>
      <w:pPr>
        <w:ind w:left="7329" w:hanging="589"/>
      </w:pPr>
      <w:rPr>
        <w:rFonts w:hint="default"/>
        <w:lang w:val="zh-CN" w:eastAsia="zh-CN" w:bidi="zh-CN"/>
      </w:rPr>
    </w:lvl>
    <w:lvl w:ilvl="8" w:tentative="0">
      <w:start w:val="0"/>
      <w:numFmt w:val="bullet"/>
      <w:lvlText w:val="•"/>
      <w:lvlJc w:val="left"/>
      <w:pPr>
        <w:ind w:left="8127" w:hanging="589"/>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677"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584" w:hanging="245"/>
      </w:pPr>
      <w:rPr>
        <w:rFonts w:hint="default"/>
        <w:lang w:val="zh-CN" w:eastAsia="zh-CN" w:bidi="zh-CN"/>
      </w:rPr>
    </w:lvl>
    <w:lvl w:ilvl="2" w:tentative="0">
      <w:start w:val="0"/>
      <w:numFmt w:val="bullet"/>
      <w:lvlText w:val="•"/>
      <w:lvlJc w:val="left"/>
      <w:pPr>
        <w:ind w:left="2488" w:hanging="245"/>
      </w:pPr>
      <w:rPr>
        <w:rFonts w:hint="default"/>
        <w:lang w:val="zh-CN" w:eastAsia="zh-CN" w:bidi="zh-CN"/>
      </w:rPr>
    </w:lvl>
    <w:lvl w:ilvl="3" w:tentative="0">
      <w:start w:val="0"/>
      <w:numFmt w:val="bullet"/>
      <w:lvlText w:val="•"/>
      <w:lvlJc w:val="left"/>
      <w:pPr>
        <w:ind w:left="3393" w:hanging="245"/>
      </w:pPr>
      <w:rPr>
        <w:rFonts w:hint="default"/>
        <w:lang w:val="zh-CN" w:eastAsia="zh-CN" w:bidi="zh-CN"/>
      </w:rPr>
    </w:lvl>
    <w:lvl w:ilvl="4" w:tentative="0">
      <w:start w:val="0"/>
      <w:numFmt w:val="bullet"/>
      <w:lvlText w:val="•"/>
      <w:lvlJc w:val="left"/>
      <w:pPr>
        <w:ind w:left="4297" w:hanging="245"/>
      </w:pPr>
      <w:rPr>
        <w:rFonts w:hint="default"/>
        <w:lang w:val="zh-CN" w:eastAsia="zh-CN" w:bidi="zh-CN"/>
      </w:rPr>
    </w:lvl>
    <w:lvl w:ilvl="5" w:tentative="0">
      <w:start w:val="0"/>
      <w:numFmt w:val="bullet"/>
      <w:lvlText w:val="•"/>
      <w:lvlJc w:val="left"/>
      <w:pPr>
        <w:ind w:left="5202" w:hanging="245"/>
      </w:pPr>
      <w:rPr>
        <w:rFonts w:hint="default"/>
        <w:lang w:val="zh-CN" w:eastAsia="zh-CN" w:bidi="zh-CN"/>
      </w:rPr>
    </w:lvl>
    <w:lvl w:ilvl="6" w:tentative="0">
      <w:start w:val="0"/>
      <w:numFmt w:val="bullet"/>
      <w:lvlText w:val="•"/>
      <w:lvlJc w:val="left"/>
      <w:pPr>
        <w:ind w:left="6106" w:hanging="245"/>
      </w:pPr>
      <w:rPr>
        <w:rFonts w:hint="default"/>
        <w:lang w:val="zh-CN" w:eastAsia="zh-CN" w:bidi="zh-CN"/>
      </w:rPr>
    </w:lvl>
    <w:lvl w:ilvl="7" w:tentative="0">
      <w:start w:val="0"/>
      <w:numFmt w:val="bullet"/>
      <w:lvlText w:val="•"/>
      <w:lvlJc w:val="left"/>
      <w:pPr>
        <w:ind w:left="7011" w:hanging="245"/>
      </w:pPr>
      <w:rPr>
        <w:rFonts w:hint="default"/>
        <w:lang w:val="zh-CN" w:eastAsia="zh-CN" w:bidi="zh-CN"/>
      </w:rPr>
    </w:lvl>
    <w:lvl w:ilvl="8" w:tentative="0">
      <w:start w:val="0"/>
      <w:numFmt w:val="bullet"/>
      <w:lvlText w:val="•"/>
      <w:lvlJc w:val="left"/>
      <w:pPr>
        <w:ind w:left="7915" w:hanging="245"/>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677" w:hanging="241"/>
      </w:pPr>
      <w:rPr>
        <w:rFonts w:hint="default" w:ascii="宋体" w:hAnsi="宋体" w:eastAsia="宋体" w:cs="宋体"/>
        <w:spacing w:val="-23"/>
        <w:w w:val="100"/>
        <w:sz w:val="22"/>
        <w:szCs w:val="22"/>
        <w:lang w:val="zh-CN" w:eastAsia="zh-CN" w:bidi="zh-CN"/>
      </w:rPr>
    </w:lvl>
    <w:lvl w:ilvl="1" w:tentative="0">
      <w:start w:val="0"/>
      <w:numFmt w:val="bullet"/>
      <w:lvlText w:val="•"/>
      <w:lvlJc w:val="left"/>
      <w:pPr>
        <w:ind w:left="1584" w:hanging="241"/>
      </w:pPr>
      <w:rPr>
        <w:rFonts w:hint="default"/>
        <w:lang w:val="zh-CN" w:eastAsia="zh-CN" w:bidi="zh-CN"/>
      </w:rPr>
    </w:lvl>
    <w:lvl w:ilvl="2" w:tentative="0">
      <w:start w:val="0"/>
      <w:numFmt w:val="bullet"/>
      <w:lvlText w:val="•"/>
      <w:lvlJc w:val="left"/>
      <w:pPr>
        <w:ind w:left="2488" w:hanging="241"/>
      </w:pPr>
      <w:rPr>
        <w:rFonts w:hint="default"/>
        <w:lang w:val="zh-CN" w:eastAsia="zh-CN" w:bidi="zh-CN"/>
      </w:rPr>
    </w:lvl>
    <w:lvl w:ilvl="3" w:tentative="0">
      <w:start w:val="0"/>
      <w:numFmt w:val="bullet"/>
      <w:lvlText w:val="•"/>
      <w:lvlJc w:val="left"/>
      <w:pPr>
        <w:ind w:left="3393" w:hanging="241"/>
      </w:pPr>
      <w:rPr>
        <w:rFonts w:hint="default"/>
        <w:lang w:val="zh-CN" w:eastAsia="zh-CN" w:bidi="zh-CN"/>
      </w:rPr>
    </w:lvl>
    <w:lvl w:ilvl="4" w:tentative="0">
      <w:start w:val="0"/>
      <w:numFmt w:val="bullet"/>
      <w:lvlText w:val="•"/>
      <w:lvlJc w:val="left"/>
      <w:pPr>
        <w:ind w:left="4297" w:hanging="241"/>
      </w:pPr>
      <w:rPr>
        <w:rFonts w:hint="default"/>
        <w:lang w:val="zh-CN" w:eastAsia="zh-CN" w:bidi="zh-CN"/>
      </w:rPr>
    </w:lvl>
    <w:lvl w:ilvl="5" w:tentative="0">
      <w:start w:val="0"/>
      <w:numFmt w:val="bullet"/>
      <w:lvlText w:val="•"/>
      <w:lvlJc w:val="left"/>
      <w:pPr>
        <w:ind w:left="5202" w:hanging="241"/>
      </w:pPr>
      <w:rPr>
        <w:rFonts w:hint="default"/>
        <w:lang w:val="zh-CN" w:eastAsia="zh-CN" w:bidi="zh-CN"/>
      </w:rPr>
    </w:lvl>
    <w:lvl w:ilvl="6" w:tentative="0">
      <w:start w:val="0"/>
      <w:numFmt w:val="bullet"/>
      <w:lvlText w:val="•"/>
      <w:lvlJc w:val="left"/>
      <w:pPr>
        <w:ind w:left="6106" w:hanging="241"/>
      </w:pPr>
      <w:rPr>
        <w:rFonts w:hint="default"/>
        <w:lang w:val="zh-CN" w:eastAsia="zh-CN" w:bidi="zh-CN"/>
      </w:rPr>
    </w:lvl>
    <w:lvl w:ilvl="7" w:tentative="0">
      <w:start w:val="0"/>
      <w:numFmt w:val="bullet"/>
      <w:lvlText w:val="•"/>
      <w:lvlJc w:val="left"/>
      <w:pPr>
        <w:ind w:left="7011" w:hanging="241"/>
      </w:pPr>
      <w:rPr>
        <w:rFonts w:hint="default"/>
        <w:lang w:val="zh-CN" w:eastAsia="zh-CN" w:bidi="zh-CN"/>
      </w:rPr>
    </w:lvl>
    <w:lvl w:ilvl="8" w:tentative="0">
      <w:start w:val="0"/>
      <w:numFmt w:val="bullet"/>
      <w:lvlText w:val="•"/>
      <w:lvlJc w:val="left"/>
      <w:pPr>
        <w:ind w:left="7915" w:hanging="241"/>
      </w:pPr>
      <w:rPr>
        <w:rFonts w:hint="default"/>
        <w:lang w:val="zh-CN" w:eastAsia="zh-CN" w:bidi="zh-CN"/>
      </w:rPr>
    </w:lvl>
  </w:abstractNum>
  <w:abstractNum w:abstractNumId="10">
    <w:nsid w:val="451FD88B"/>
    <w:multiLevelType w:val="singleLevel"/>
    <w:tmpl w:val="451FD88B"/>
    <w:lvl w:ilvl="0" w:tentative="0">
      <w:start w:val="7"/>
      <w:numFmt w:val="chineseCounting"/>
      <w:suff w:val="nothing"/>
      <w:lvlText w:val="（%1）"/>
      <w:lvlJc w:val="left"/>
      <w:rPr>
        <w:rFonts w:hint="eastAsia"/>
      </w:rPr>
    </w:lvl>
  </w:abstractNum>
  <w:abstractNum w:abstractNumId="11">
    <w:nsid w:val="46A08BB8"/>
    <w:multiLevelType w:val="multilevel"/>
    <w:tmpl w:val="46A08BB8"/>
    <w:lvl w:ilvl="0" w:tentative="0">
      <w:start w:val="1"/>
      <w:numFmt w:val="decimal"/>
      <w:lvlText w:val="%1."/>
      <w:lvlJc w:val="left"/>
      <w:pPr>
        <w:ind w:left="1040" w:hanging="363"/>
      </w:pPr>
      <w:rPr>
        <w:rFonts w:hint="default" w:ascii="宋体" w:hAnsi="宋体" w:eastAsia="宋体" w:cs="宋体"/>
        <w:b/>
        <w:bCs/>
        <w:w w:val="99"/>
        <w:sz w:val="24"/>
        <w:szCs w:val="24"/>
        <w:lang w:val="zh-CN" w:eastAsia="zh-CN" w:bidi="zh-CN"/>
      </w:rPr>
    </w:lvl>
    <w:lvl w:ilvl="1" w:tentative="0">
      <w:start w:val="1"/>
      <w:numFmt w:val="decimal"/>
      <w:lvlText w:val="%2."/>
      <w:lvlJc w:val="left"/>
      <w:pPr>
        <w:ind w:left="1398"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324" w:hanging="241"/>
      </w:pPr>
      <w:rPr>
        <w:rFonts w:hint="default"/>
        <w:lang w:val="zh-CN" w:eastAsia="zh-CN" w:bidi="zh-CN"/>
      </w:rPr>
    </w:lvl>
    <w:lvl w:ilvl="3" w:tentative="0">
      <w:start w:val="0"/>
      <w:numFmt w:val="bullet"/>
      <w:lvlText w:val="•"/>
      <w:lvlJc w:val="left"/>
      <w:pPr>
        <w:ind w:left="3249" w:hanging="241"/>
      </w:pPr>
      <w:rPr>
        <w:rFonts w:hint="default"/>
        <w:lang w:val="zh-CN" w:eastAsia="zh-CN" w:bidi="zh-CN"/>
      </w:rPr>
    </w:lvl>
    <w:lvl w:ilvl="4" w:tentative="0">
      <w:start w:val="0"/>
      <w:numFmt w:val="bullet"/>
      <w:lvlText w:val="•"/>
      <w:lvlJc w:val="left"/>
      <w:pPr>
        <w:ind w:left="4174" w:hanging="241"/>
      </w:pPr>
      <w:rPr>
        <w:rFonts w:hint="default"/>
        <w:lang w:val="zh-CN" w:eastAsia="zh-CN" w:bidi="zh-CN"/>
      </w:rPr>
    </w:lvl>
    <w:lvl w:ilvl="5" w:tentative="0">
      <w:start w:val="0"/>
      <w:numFmt w:val="bullet"/>
      <w:lvlText w:val="•"/>
      <w:lvlJc w:val="left"/>
      <w:pPr>
        <w:ind w:left="5099" w:hanging="241"/>
      </w:pPr>
      <w:rPr>
        <w:rFonts w:hint="default"/>
        <w:lang w:val="zh-CN" w:eastAsia="zh-CN" w:bidi="zh-CN"/>
      </w:rPr>
    </w:lvl>
    <w:lvl w:ilvl="6" w:tentative="0">
      <w:start w:val="0"/>
      <w:numFmt w:val="bullet"/>
      <w:lvlText w:val="•"/>
      <w:lvlJc w:val="left"/>
      <w:pPr>
        <w:ind w:left="6024" w:hanging="241"/>
      </w:pPr>
      <w:rPr>
        <w:rFonts w:hint="default"/>
        <w:lang w:val="zh-CN" w:eastAsia="zh-CN" w:bidi="zh-CN"/>
      </w:rPr>
    </w:lvl>
    <w:lvl w:ilvl="7" w:tentative="0">
      <w:start w:val="0"/>
      <w:numFmt w:val="bullet"/>
      <w:lvlText w:val="•"/>
      <w:lvlJc w:val="left"/>
      <w:pPr>
        <w:ind w:left="6949" w:hanging="241"/>
      </w:pPr>
      <w:rPr>
        <w:rFonts w:hint="default"/>
        <w:lang w:val="zh-CN" w:eastAsia="zh-CN" w:bidi="zh-CN"/>
      </w:rPr>
    </w:lvl>
    <w:lvl w:ilvl="8" w:tentative="0">
      <w:start w:val="0"/>
      <w:numFmt w:val="bullet"/>
      <w:lvlText w:val="•"/>
      <w:lvlJc w:val="left"/>
      <w:pPr>
        <w:ind w:left="7874" w:hanging="241"/>
      </w:pPr>
      <w:rPr>
        <w:rFonts w:hint="default"/>
        <w:lang w:val="zh-CN" w:eastAsia="zh-CN" w:bidi="zh-CN"/>
      </w:rPr>
    </w:lvl>
  </w:abstractNum>
  <w:abstractNum w:abstractNumId="12">
    <w:nsid w:val="4C1BAE26"/>
    <w:multiLevelType w:val="multilevel"/>
    <w:tmpl w:val="4C1BAE26"/>
    <w:lvl w:ilvl="0" w:tentative="0">
      <w:start w:val="1"/>
      <w:numFmt w:val="decimal"/>
      <w:lvlText w:val="（%1）"/>
      <w:lvlJc w:val="left"/>
      <w:pPr>
        <w:ind w:left="1720" w:hanging="589"/>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2520" w:hanging="589"/>
      </w:pPr>
      <w:rPr>
        <w:rFonts w:hint="default"/>
        <w:lang w:val="zh-CN" w:eastAsia="zh-CN" w:bidi="zh-CN"/>
      </w:rPr>
    </w:lvl>
    <w:lvl w:ilvl="2" w:tentative="0">
      <w:start w:val="0"/>
      <w:numFmt w:val="bullet"/>
      <w:lvlText w:val="•"/>
      <w:lvlJc w:val="left"/>
      <w:pPr>
        <w:ind w:left="3320" w:hanging="589"/>
      </w:pPr>
      <w:rPr>
        <w:rFonts w:hint="default"/>
        <w:lang w:val="zh-CN" w:eastAsia="zh-CN" w:bidi="zh-CN"/>
      </w:rPr>
    </w:lvl>
    <w:lvl w:ilvl="3" w:tentative="0">
      <w:start w:val="0"/>
      <w:numFmt w:val="bullet"/>
      <w:lvlText w:val="•"/>
      <w:lvlJc w:val="left"/>
      <w:pPr>
        <w:ind w:left="4121" w:hanging="589"/>
      </w:pPr>
      <w:rPr>
        <w:rFonts w:hint="default"/>
        <w:lang w:val="zh-CN" w:eastAsia="zh-CN" w:bidi="zh-CN"/>
      </w:rPr>
    </w:lvl>
    <w:lvl w:ilvl="4" w:tentative="0">
      <w:start w:val="0"/>
      <w:numFmt w:val="bullet"/>
      <w:lvlText w:val="•"/>
      <w:lvlJc w:val="left"/>
      <w:pPr>
        <w:ind w:left="4921" w:hanging="589"/>
      </w:pPr>
      <w:rPr>
        <w:rFonts w:hint="default"/>
        <w:lang w:val="zh-CN" w:eastAsia="zh-CN" w:bidi="zh-CN"/>
      </w:rPr>
    </w:lvl>
    <w:lvl w:ilvl="5" w:tentative="0">
      <w:start w:val="0"/>
      <w:numFmt w:val="bullet"/>
      <w:lvlText w:val="•"/>
      <w:lvlJc w:val="left"/>
      <w:pPr>
        <w:ind w:left="5722" w:hanging="589"/>
      </w:pPr>
      <w:rPr>
        <w:rFonts w:hint="default"/>
        <w:lang w:val="zh-CN" w:eastAsia="zh-CN" w:bidi="zh-CN"/>
      </w:rPr>
    </w:lvl>
    <w:lvl w:ilvl="6" w:tentative="0">
      <w:start w:val="0"/>
      <w:numFmt w:val="bullet"/>
      <w:lvlText w:val="•"/>
      <w:lvlJc w:val="left"/>
      <w:pPr>
        <w:ind w:left="6522" w:hanging="589"/>
      </w:pPr>
      <w:rPr>
        <w:rFonts w:hint="default"/>
        <w:lang w:val="zh-CN" w:eastAsia="zh-CN" w:bidi="zh-CN"/>
      </w:rPr>
    </w:lvl>
    <w:lvl w:ilvl="7" w:tentative="0">
      <w:start w:val="0"/>
      <w:numFmt w:val="bullet"/>
      <w:lvlText w:val="•"/>
      <w:lvlJc w:val="left"/>
      <w:pPr>
        <w:ind w:left="7323" w:hanging="589"/>
      </w:pPr>
      <w:rPr>
        <w:rFonts w:hint="default"/>
        <w:lang w:val="zh-CN" w:eastAsia="zh-CN" w:bidi="zh-CN"/>
      </w:rPr>
    </w:lvl>
    <w:lvl w:ilvl="8" w:tentative="0">
      <w:start w:val="0"/>
      <w:numFmt w:val="bullet"/>
      <w:lvlText w:val="•"/>
      <w:lvlJc w:val="left"/>
      <w:pPr>
        <w:ind w:left="8123" w:hanging="589"/>
      </w:pPr>
      <w:rPr>
        <w:rFonts w:hint="default"/>
        <w:lang w:val="zh-CN" w:eastAsia="zh-CN" w:bidi="zh-CN"/>
      </w:rPr>
    </w:lvl>
  </w:abstractNum>
  <w:abstractNum w:abstractNumId="13">
    <w:nsid w:val="59ADCABA"/>
    <w:multiLevelType w:val="multilevel"/>
    <w:tmpl w:val="59ADCABA"/>
    <w:lvl w:ilvl="0" w:tentative="0">
      <w:start w:val="1"/>
      <w:numFmt w:val="decimal"/>
      <w:lvlText w:val="%1."/>
      <w:lvlJc w:val="left"/>
      <w:pPr>
        <w:ind w:left="677" w:hanging="241"/>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584" w:hanging="241"/>
      </w:pPr>
      <w:rPr>
        <w:rFonts w:hint="default"/>
        <w:lang w:val="zh-CN" w:eastAsia="zh-CN" w:bidi="zh-CN"/>
      </w:rPr>
    </w:lvl>
    <w:lvl w:ilvl="2" w:tentative="0">
      <w:start w:val="0"/>
      <w:numFmt w:val="bullet"/>
      <w:lvlText w:val="•"/>
      <w:lvlJc w:val="left"/>
      <w:pPr>
        <w:ind w:left="2488" w:hanging="241"/>
      </w:pPr>
      <w:rPr>
        <w:rFonts w:hint="default"/>
        <w:lang w:val="zh-CN" w:eastAsia="zh-CN" w:bidi="zh-CN"/>
      </w:rPr>
    </w:lvl>
    <w:lvl w:ilvl="3" w:tentative="0">
      <w:start w:val="0"/>
      <w:numFmt w:val="bullet"/>
      <w:lvlText w:val="•"/>
      <w:lvlJc w:val="left"/>
      <w:pPr>
        <w:ind w:left="3393" w:hanging="241"/>
      </w:pPr>
      <w:rPr>
        <w:rFonts w:hint="default"/>
        <w:lang w:val="zh-CN" w:eastAsia="zh-CN" w:bidi="zh-CN"/>
      </w:rPr>
    </w:lvl>
    <w:lvl w:ilvl="4" w:tentative="0">
      <w:start w:val="0"/>
      <w:numFmt w:val="bullet"/>
      <w:lvlText w:val="•"/>
      <w:lvlJc w:val="left"/>
      <w:pPr>
        <w:ind w:left="4297" w:hanging="241"/>
      </w:pPr>
      <w:rPr>
        <w:rFonts w:hint="default"/>
        <w:lang w:val="zh-CN" w:eastAsia="zh-CN" w:bidi="zh-CN"/>
      </w:rPr>
    </w:lvl>
    <w:lvl w:ilvl="5" w:tentative="0">
      <w:start w:val="0"/>
      <w:numFmt w:val="bullet"/>
      <w:lvlText w:val="•"/>
      <w:lvlJc w:val="left"/>
      <w:pPr>
        <w:ind w:left="5202" w:hanging="241"/>
      </w:pPr>
      <w:rPr>
        <w:rFonts w:hint="default"/>
        <w:lang w:val="zh-CN" w:eastAsia="zh-CN" w:bidi="zh-CN"/>
      </w:rPr>
    </w:lvl>
    <w:lvl w:ilvl="6" w:tentative="0">
      <w:start w:val="0"/>
      <w:numFmt w:val="bullet"/>
      <w:lvlText w:val="•"/>
      <w:lvlJc w:val="left"/>
      <w:pPr>
        <w:ind w:left="6106" w:hanging="241"/>
      </w:pPr>
      <w:rPr>
        <w:rFonts w:hint="default"/>
        <w:lang w:val="zh-CN" w:eastAsia="zh-CN" w:bidi="zh-CN"/>
      </w:rPr>
    </w:lvl>
    <w:lvl w:ilvl="7" w:tentative="0">
      <w:start w:val="0"/>
      <w:numFmt w:val="bullet"/>
      <w:lvlText w:val="•"/>
      <w:lvlJc w:val="left"/>
      <w:pPr>
        <w:ind w:left="7011" w:hanging="241"/>
      </w:pPr>
      <w:rPr>
        <w:rFonts w:hint="default"/>
        <w:lang w:val="zh-CN" w:eastAsia="zh-CN" w:bidi="zh-CN"/>
      </w:rPr>
    </w:lvl>
    <w:lvl w:ilvl="8" w:tentative="0">
      <w:start w:val="0"/>
      <w:numFmt w:val="bullet"/>
      <w:lvlText w:val="•"/>
      <w:lvlJc w:val="left"/>
      <w:pPr>
        <w:ind w:left="7915" w:hanging="241"/>
      </w:pPr>
      <w:rPr>
        <w:rFonts w:hint="default"/>
        <w:lang w:val="zh-CN" w:eastAsia="zh-CN" w:bidi="zh-CN"/>
      </w:rPr>
    </w:lvl>
  </w:abstractNum>
  <w:abstractNum w:abstractNumId="14">
    <w:nsid w:val="5A91E899"/>
    <w:multiLevelType w:val="singleLevel"/>
    <w:tmpl w:val="5A91E899"/>
    <w:lvl w:ilvl="0" w:tentative="0">
      <w:start w:val="2"/>
      <w:numFmt w:val="chineseCounting"/>
      <w:suff w:val="nothing"/>
      <w:lvlText w:val="（%1）"/>
      <w:lvlJc w:val="left"/>
      <w:rPr>
        <w:rFonts w:hint="eastAsia"/>
      </w:rPr>
    </w:lvl>
  </w:abstractNum>
  <w:abstractNum w:abstractNumId="15">
    <w:nsid w:val="60382F6E"/>
    <w:multiLevelType w:val="multilevel"/>
    <w:tmpl w:val="60382F6E"/>
    <w:lvl w:ilvl="0" w:tentative="0">
      <w:start w:val="0"/>
      <w:numFmt w:val="bullet"/>
      <w:lvlText w:val="●"/>
      <w:lvlJc w:val="left"/>
      <w:pPr>
        <w:ind w:left="1143"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998" w:hanging="360"/>
      </w:pPr>
      <w:rPr>
        <w:rFonts w:hint="default"/>
        <w:lang w:val="zh-CN" w:eastAsia="zh-CN" w:bidi="zh-CN"/>
      </w:rPr>
    </w:lvl>
    <w:lvl w:ilvl="2" w:tentative="0">
      <w:start w:val="0"/>
      <w:numFmt w:val="bullet"/>
      <w:lvlText w:val="•"/>
      <w:lvlJc w:val="left"/>
      <w:pPr>
        <w:ind w:left="2856" w:hanging="360"/>
      </w:pPr>
      <w:rPr>
        <w:rFonts w:hint="default"/>
        <w:lang w:val="zh-CN" w:eastAsia="zh-CN" w:bidi="zh-CN"/>
      </w:rPr>
    </w:lvl>
    <w:lvl w:ilvl="3" w:tentative="0">
      <w:start w:val="0"/>
      <w:numFmt w:val="bullet"/>
      <w:lvlText w:val="•"/>
      <w:lvlJc w:val="left"/>
      <w:pPr>
        <w:ind w:left="3715" w:hanging="360"/>
      </w:pPr>
      <w:rPr>
        <w:rFonts w:hint="default"/>
        <w:lang w:val="zh-CN" w:eastAsia="zh-CN" w:bidi="zh-CN"/>
      </w:rPr>
    </w:lvl>
    <w:lvl w:ilvl="4" w:tentative="0">
      <w:start w:val="0"/>
      <w:numFmt w:val="bullet"/>
      <w:lvlText w:val="•"/>
      <w:lvlJc w:val="left"/>
      <w:pPr>
        <w:ind w:left="4573" w:hanging="360"/>
      </w:pPr>
      <w:rPr>
        <w:rFonts w:hint="default"/>
        <w:lang w:val="zh-CN" w:eastAsia="zh-CN" w:bidi="zh-CN"/>
      </w:rPr>
    </w:lvl>
    <w:lvl w:ilvl="5" w:tentative="0">
      <w:start w:val="0"/>
      <w:numFmt w:val="bullet"/>
      <w:lvlText w:val="•"/>
      <w:lvlJc w:val="left"/>
      <w:pPr>
        <w:ind w:left="5432" w:hanging="360"/>
      </w:pPr>
      <w:rPr>
        <w:rFonts w:hint="default"/>
        <w:lang w:val="zh-CN" w:eastAsia="zh-CN" w:bidi="zh-CN"/>
      </w:rPr>
    </w:lvl>
    <w:lvl w:ilvl="6" w:tentative="0">
      <w:start w:val="0"/>
      <w:numFmt w:val="bullet"/>
      <w:lvlText w:val="•"/>
      <w:lvlJc w:val="left"/>
      <w:pPr>
        <w:ind w:left="6290" w:hanging="360"/>
      </w:pPr>
      <w:rPr>
        <w:rFonts w:hint="default"/>
        <w:lang w:val="zh-CN" w:eastAsia="zh-CN" w:bidi="zh-CN"/>
      </w:rPr>
    </w:lvl>
    <w:lvl w:ilvl="7" w:tentative="0">
      <w:start w:val="0"/>
      <w:numFmt w:val="bullet"/>
      <w:lvlText w:val="•"/>
      <w:lvlJc w:val="left"/>
      <w:pPr>
        <w:ind w:left="7149" w:hanging="360"/>
      </w:pPr>
      <w:rPr>
        <w:rFonts w:hint="default"/>
        <w:lang w:val="zh-CN" w:eastAsia="zh-CN" w:bidi="zh-CN"/>
      </w:rPr>
    </w:lvl>
    <w:lvl w:ilvl="8" w:tentative="0">
      <w:start w:val="0"/>
      <w:numFmt w:val="bullet"/>
      <w:lvlText w:val="•"/>
      <w:lvlJc w:val="left"/>
      <w:pPr>
        <w:ind w:left="8007" w:hanging="360"/>
      </w:pPr>
      <w:rPr>
        <w:rFonts w:hint="default"/>
        <w:lang w:val="zh-CN" w:eastAsia="zh-CN" w:bidi="zh-CN"/>
      </w:rPr>
    </w:lvl>
  </w:abstractNum>
  <w:abstractNum w:abstractNumId="16">
    <w:nsid w:val="72183CF9"/>
    <w:multiLevelType w:val="multilevel"/>
    <w:tmpl w:val="72183CF9"/>
    <w:lvl w:ilvl="0" w:tentative="0">
      <w:start w:val="1"/>
      <w:numFmt w:val="decimal"/>
      <w:lvlText w:val="（%1）"/>
      <w:lvlJc w:val="left"/>
      <w:pPr>
        <w:ind w:left="677" w:hanging="593"/>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584" w:hanging="593"/>
      </w:pPr>
      <w:rPr>
        <w:rFonts w:hint="default"/>
        <w:lang w:val="zh-CN" w:eastAsia="zh-CN" w:bidi="zh-CN"/>
      </w:rPr>
    </w:lvl>
    <w:lvl w:ilvl="2" w:tentative="0">
      <w:start w:val="0"/>
      <w:numFmt w:val="bullet"/>
      <w:lvlText w:val="•"/>
      <w:lvlJc w:val="left"/>
      <w:pPr>
        <w:ind w:left="2488" w:hanging="593"/>
      </w:pPr>
      <w:rPr>
        <w:rFonts w:hint="default"/>
        <w:lang w:val="zh-CN" w:eastAsia="zh-CN" w:bidi="zh-CN"/>
      </w:rPr>
    </w:lvl>
    <w:lvl w:ilvl="3" w:tentative="0">
      <w:start w:val="0"/>
      <w:numFmt w:val="bullet"/>
      <w:lvlText w:val="•"/>
      <w:lvlJc w:val="left"/>
      <w:pPr>
        <w:ind w:left="3393" w:hanging="593"/>
      </w:pPr>
      <w:rPr>
        <w:rFonts w:hint="default"/>
        <w:lang w:val="zh-CN" w:eastAsia="zh-CN" w:bidi="zh-CN"/>
      </w:rPr>
    </w:lvl>
    <w:lvl w:ilvl="4" w:tentative="0">
      <w:start w:val="0"/>
      <w:numFmt w:val="bullet"/>
      <w:lvlText w:val="•"/>
      <w:lvlJc w:val="left"/>
      <w:pPr>
        <w:ind w:left="4297" w:hanging="593"/>
      </w:pPr>
      <w:rPr>
        <w:rFonts w:hint="default"/>
        <w:lang w:val="zh-CN" w:eastAsia="zh-CN" w:bidi="zh-CN"/>
      </w:rPr>
    </w:lvl>
    <w:lvl w:ilvl="5" w:tentative="0">
      <w:start w:val="0"/>
      <w:numFmt w:val="bullet"/>
      <w:lvlText w:val="•"/>
      <w:lvlJc w:val="left"/>
      <w:pPr>
        <w:ind w:left="5202" w:hanging="593"/>
      </w:pPr>
      <w:rPr>
        <w:rFonts w:hint="default"/>
        <w:lang w:val="zh-CN" w:eastAsia="zh-CN" w:bidi="zh-CN"/>
      </w:rPr>
    </w:lvl>
    <w:lvl w:ilvl="6" w:tentative="0">
      <w:start w:val="0"/>
      <w:numFmt w:val="bullet"/>
      <w:lvlText w:val="•"/>
      <w:lvlJc w:val="left"/>
      <w:pPr>
        <w:ind w:left="6106" w:hanging="593"/>
      </w:pPr>
      <w:rPr>
        <w:rFonts w:hint="default"/>
        <w:lang w:val="zh-CN" w:eastAsia="zh-CN" w:bidi="zh-CN"/>
      </w:rPr>
    </w:lvl>
    <w:lvl w:ilvl="7" w:tentative="0">
      <w:start w:val="0"/>
      <w:numFmt w:val="bullet"/>
      <w:lvlText w:val="•"/>
      <w:lvlJc w:val="left"/>
      <w:pPr>
        <w:ind w:left="7011" w:hanging="593"/>
      </w:pPr>
      <w:rPr>
        <w:rFonts w:hint="default"/>
        <w:lang w:val="zh-CN" w:eastAsia="zh-CN" w:bidi="zh-CN"/>
      </w:rPr>
    </w:lvl>
    <w:lvl w:ilvl="8" w:tentative="0">
      <w:start w:val="0"/>
      <w:numFmt w:val="bullet"/>
      <w:lvlText w:val="•"/>
      <w:lvlJc w:val="left"/>
      <w:pPr>
        <w:ind w:left="7915" w:hanging="593"/>
      </w:pPr>
      <w:rPr>
        <w:rFonts w:hint="default"/>
        <w:lang w:val="zh-CN" w:eastAsia="zh-CN" w:bidi="zh-CN"/>
      </w:rPr>
    </w:lvl>
  </w:abstractNum>
  <w:abstractNum w:abstractNumId="17">
    <w:nsid w:val="74BC2320"/>
    <w:multiLevelType w:val="multilevel"/>
    <w:tmpl w:val="74BC2320"/>
    <w:lvl w:ilvl="0" w:tentative="0">
      <w:start w:val="1"/>
      <w:numFmt w:val="decimal"/>
      <w:lvlText w:val="%1."/>
      <w:lvlJc w:val="left"/>
      <w:pPr>
        <w:ind w:left="677" w:hanging="245"/>
      </w:pPr>
      <w:rPr>
        <w:rFonts w:hint="default" w:ascii="宋体" w:hAnsi="宋体" w:eastAsia="宋体" w:cs="宋体"/>
        <w:w w:val="100"/>
        <w:sz w:val="22"/>
        <w:szCs w:val="22"/>
      </w:rPr>
    </w:lvl>
    <w:lvl w:ilvl="1" w:tentative="0">
      <w:start w:val="0"/>
      <w:numFmt w:val="bullet"/>
      <w:lvlText w:val="•"/>
      <w:lvlJc w:val="left"/>
      <w:pPr>
        <w:ind w:left="1584" w:hanging="245"/>
      </w:pPr>
      <w:rPr>
        <w:rFonts w:hint="default"/>
      </w:rPr>
    </w:lvl>
    <w:lvl w:ilvl="2" w:tentative="0">
      <w:start w:val="0"/>
      <w:numFmt w:val="bullet"/>
      <w:lvlText w:val="•"/>
      <w:lvlJc w:val="left"/>
      <w:pPr>
        <w:ind w:left="2488" w:hanging="245"/>
      </w:pPr>
      <w:rPr>
        <w:rFonts w:hint="default"/>
      </w:rPr>
    </w:lvl>
    <w:lvl w:ilvl="3" w:tentative="0">
      <w:start w:val="0"/>
      <w:numFmt w:val="bullet"/>
      <w:lvlText w:val="•"/>
      <w:lvlJc w:val="left"/>
      <w:pPr>
        <w:ind w:left="3393" w:hanging="245"/>
      </w:pPr>
      <w:rPr>
        <w:rFonts w:hint="default"/>
      </w:rPr>
    </w:lvl>
    <w:lvl w:ilvl="4" w:tentative="0">
      <w:start w:val="0"/>
      <w:numFmt w:val="bullet"/>
      <w:lvlText w:val="•"/>
      <w:lvlJc w:val="left"/>
      <w:pPr>
        <w:ind w:left="4297" w:hanging="245"/>
      </w:pPr>
      <w:rPr>
        <w:rFonts w:hint="default"/>
      </w:rPr>
    </w:lvl>
    <w:lvl w:ilvl="5" w:tentative="0">
      <w:start w:val="0"/>
      <w:numFmt w:val="bullet"/>
      <w:lvlText w:val="•"/>
      <w:lvlJc w:val="left"/>
      <w:pPr>
        <w:ind w:left="5202" w:hanging="245"/>
      </w:pPr>
      <w:rPr>
        <w:rFonts w:hint="default"/>
      </w:rPr>
    </w:lvl>
    <w:lvl w:ilvl="6" w:tentative="0">
      <w:start w:val="0"/>
      <w:numFmt w:val="bullet"/>
      <w:lvlText w:val="•"/>
      <w:lvlJc w:val="left"/>
      <w:pPr>
        <w:ind w:left="6106" w:hanging="245"/>
      </w:pPr>
      <w:rPr>
        <w:rFonts w:hint="default"/>
      </w:rPr>
    </w:lvl>
    <w:lvl w:ilvl="7" w:tentative="0">
      <w:start w:val="0"/>
      <w:numFmt w:val="bullet"/>
      <w:lvlText w:val="•"/>
      <w:lvlJc w:val="left"/>
      <w:pPr>
        <w:ind w:left="7011" w:hanging="245"/>
      </w:pPr>
      <w:rPr>
        <w:rFonts w:hint="default"/>
      </w:rPr>
    </w:lvl>
    <w:lvl w:ilvl="8" w:tentative="0">
      <w:start w:val="0"/>
      <w:numFmt w:val="bullet"/>
      <w:lvlText w:val="•"/>
      <w:lvlJc w:val="left"/>
      <w:pPr>
        <w:ind w:left="7915" w:hanging="245"/>
      </w:pPr>
      <w:rPr>
        <w:rFonts w:hint="default"/>
      </w:rPr>
    </w:lvl>
  </w:abstractNum>
  <w:abstractNum w:abstractNumId="18">
    <w:nsid w:val="7C246926"/>
    <w:multiLevelType w:val="multilevel"/>
    <w:tmpl w:val="7C246926"/>
    <w:lvl w:ilvl="0" w:tentative="0">
      <w:start w:val="7"/>
      <w:numFmt w:val="decimal"/>
      <w:lvlText w:val="%1."/>
      <w:lvlJc w:val="left"/>
      <w:pPr>
        <w:ind w:left="960" w:hanging="284"/>
      </w:pPr>
      <w:rPr>
        <w:rFonts w:hint="default" w:ascii="宋体" w:hAnsi="宋体" w:eastAsia="宋体" w:cs="宋体"/>
        <w:b/>
        <w:bCs/>
        <w:spacing w:val="-100"/>
        <w:w w:val="99"/>
        <w:sz w:val="24"/>
        <w:szCs w:val="24"/>
        <w:lang w:val="zh-CN" w:eastAsia="zh-CN" w:bidi="zh-CN"/>
      </w:rPr>
    </w:lvl>
    <w:lvl w:ilvl="1" w:tentative="0">
      <w:start w:val="1"/>
      <w:numFmt w:val="decimal"/>
      <w:lvlText w:val="%2."/>
      <w:lvlJc w:val="left"/>
      <w:pPr>
        <w:ind w:left="677" w:hanging="241"/>
      </w:pPr>
      <w:rPr>
        <w:rFonts w:hint="default" w:ascii="宋体" w:hAnsi="宋体" w:eastAsia="宋体" w:cs="宋体"/>
        <w:spacing w:val="-119"/>
        <w:w w:val="100"/>
        <w:sz w:val="22"/>
        <w:szCs w:val="22"/>
        <w:lang w:val="zh-CN" w:eastAsia="zh-CN" w:bidi="zh-CN"/>
      </w:rPr>
    </w:lvl>
    <w:lvl w:ilvl="2" w:tentative="0">
      <w:start w:val="0"/>
      <w:numFmt w:val="bullet"/>
      <w:lvlText w:val="•"/>
      <w:lvlJc w:val="left"/>
      <w:pPr>
        <w:ind w:left="1151" w:hanging="241"/>
      </w:pPr>
      <w:rPr>
        <w:rFonts w:hint="default"/>
        <w:lang w:val="zh-CN" w:eastAsia="zh-CN" w:bidi="zh-CN"/>
      </w:rPr>
    </w:lvl>
    <w:lvl w:ilvl="3" w:tentative="0">
      <w:start w:val="0"/>
      <w:numFmt w:val="bullet"/>
      <w:lvlText w:val="•"/>
      <w:lvlJc w:val="left"/>
      <w:pPr>
        <w:ind w:left="1343" w:hanging="241"/>
      </w:pPr>
      <w:rPr>
        <w:rFonts w:hint="default"/>
        <w:lang w:val="zh-CN" w:eastAsia="zh-CN" w:bidi="zh-CN"/>
      </w:rPr>
    </w:lvl>
    <w:lvl w:ilvl="4" w:tentative="0">
      <w:start w:val="0"/>
      <w:numFmt w:val="bullet"/>
      <w:lvlText w:val="•"/>
      <w:lvlJc w:val="left"/>
      <w:pPr>
        <w:ind w:left="1535" w:hanging="241"/>
      </w:pPr>
      <w:rPr>
        <w:rFonts w:hint="default"/>
        <w:lang w:val="zh-CN" w:eastAsia="zh-CN" w:bidi="zh-CN"/>
      </w:rPr>
    </w:lvl>
    <w:lvl w:ilvl="5" w:tentative="0">
      <w:start w:val="0"/>
      <w:numFmt w:val="bullet"/>
      <w:lvlText w:val="•"/>
      <w:lvlJc w:val="left"/>
      <w:pPr>
        <w:ind w:left="1727" w:hanging="241"/>
      </w:pPr>
      <w:rPr>
        <w:rFonts w:hint="default"/>
        <w:lang w:val="zh-CN" w:eastAsia="zh-CN" w:bidi="zh-CN"/>
      </w:rPr>
    </w:lvl>
    <w:lvl w:ilvl="6" w:tentative="0">
      <w:start w:val="0"/>
      <w:numFmt w:val="bullet"/>
      <w:lvlText w:val="•"/>
      <w:lvlJc w:val="left"/>
      <w:pPr>
        <w:ind w:left="1919" w:hanging="241"/>
      </w:pPr>
      <w:rPr>
        <w:rFonts w:hint="default"/>
        <w:lang w:val="zh-CN" w:eastAsia="zh-CN" w:bidi="zh-CN"/>
      </w:rPr>
    </w:lvl>
    <w:lvl w:ilvl="7" w:tentative="0">
      <w:start w:val="0"/>
      <w:numFmt w:val="bullet"/>
      <w:lvlText w:val="•"/>
      <w:lvlJc w:val="left"/>
      <w:pPr>
        <w:ind w:left="2111" w:hanging="241"/>
      </w:pPr>
      <w:rPr>
        <w:rFonts w:hint="default"/>
        <w:lang w:val="zh-CN" w:eastAsia="zh-CN" w:bidi="zh-CN"/>
      </w:rPr>
    </w:lvl>
    <w:lvl w:ilvl="8" w:tentative="0">
      <w:start w:val="0"/>
      <w:numFmt w:val="bullet"/>
      <w:lvlText w:val="•"/>
      <w:lvlJc w:val="left"/>
      <w:pPr>
        <w:ind w:left="2303" w:hanging="241"/>
      </w:pPr>
      <w:rPr>
        <w:rFonts w:hint="default"/>
        <w:lang w:val="zh-CN" w:eastAsia="zh-CN" w:bidi="zh-CN"/>
      </w:rPr>
    </w:lvl>
  </w:abstractNum>
  <w:num w:numId="1">
    <w:abstractNumId w:val="7"/>
  </w:num>
  <w:num w:numId="2">
    <w:abstractNumId w:val="13"/>
  </w:num>
  <w:num w:numId="3">
    <w:abstractNumId w:val="2"/>
  </w:num>
  <w:num w:numId="4">
    <w:abstractNumId w:val="14"/>
  </w:num>
  <w:num w:numId="5">
    <w:abstractNumId w:val="10"/>
  </w:num>
  <w:num w:numId="6">
    <w:abstractNumId w:val="9"/>
  </w:num>
  <w:num w:numId="7">
    <w:abstractNumId w:val="16"/>
  </w:num>
  <w:num w:numId="8">
    <w:abstractNumId w:val="8"/>
  </w:num>
  <w:num w:numId="9">
    <w:abstractNumId w:val="5"/>
  </w:num>
  <w:num w:numId="10">
    <w:abstractNumId w:val="17"/>
  </w:num>
  <w:num w:numId="11">
    <w:abstractNumId w:val="6"/>
  </w:num>
  <w:num w:numId="12">
    <w:abstractNumId w:val="4"/>
  </w:num>
  <w:num w:numId="13">
    <w:abstractNumId w:val="3"/>
  </w:num>
  <w:num w:numId="14">
    <w:abstractNumId w:val="0"/>
  </w:num>
  <w:num w:numId="15">
    <w:abstractNumId w:val="12"/>
  </w:num>
  <w:num w:numId="16">
    <w:abstractNumId w:val="15"/>
  </w:num>
  <w:num w:numId="17">
    <w:abstractNumId w:val="11"/>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62"/>
    <w:rsid w:val="000A6DE7"/>
    <w:rsid w:val="000E2A52"/>
    <w:rsid w:val="001166A3"/>
    <w:rsid w:val="001404B7"/>
    <w:rsid w:val="0015571F"/>
    <w:rsid w:val="00184469"/>
    <w:rsid w:val="001A5772"/>
    <w:rsid w:val="002127DC"/>
    <w:rsid w:val="00254504"/>
    <w:rsid w:val="002929E3"/>
    <w:rsid w:val="002F04DC"/>
    <w:rsid w:val="002F7E49"/>
    <w:rsid w:val="00322B18"/>
    <w:rsid w:val="0037413C"/>
    <w:rsid w:val="0039446A"/>
    <w:rsid w:val="003B06E5"/>
    <w:rsid w:val="003B0E20"/>
    <w:rsid w:val="00432A23"/>
    <w:rsid w:val="00464D17"/>
    <w:rsid w:val="004915AE"/>
    <w:rsid w:val="004B2A59"/>
    <w:rsid w:val="004E038E"/>
    <w:rsid w:val="00510817"/>
    <w:rsid w:val="0058419E"/>
    <w:rsid w:val="005B4FB7"/>
    <w:rsid w:val="005C059D"/>
    <w:rsid w:val="00670B3C"/>
    <w:rsid w:val="00693A21"/>
    <w:rsid w:val="006B4372"/>
    <w:rsid w:val="006E3FEE"/>
    <w:rsid w:val="00730D39"/>
    <w:rsid w:val="007C1B4C"/>
    <w:rsid w:val="007E14DE"/>
    <w:rsid w:val="007E67D3"/>
    <w:rsid w:val="00820990"/>
    <w:rsid w:val="008A1562"/>
    <w:rsid w:val="00964F19"/>
    <w:rsid w:val="009727C1"/>
    <w:rsid w:val="009A76EB"/>
    <w:rsid w:val="00A37E9B"/>
    <w:rsid w:val="00A64678"/>
    <w:rsid w:val="00A77A1A"/>
    <w:rsid w:val="00AB104B"/>
    <w:rsid w:val="00AE4AEF"/>
    <w:rsid w:val="00B53961"/>
    <w:rsid w:val="00C14889"/>
    <w:rsid w:val="00C30D08"/>
    <w:rsid w:val="00C40B3D"/>
    <w:rsid w:val="00CC586F"/>
    <w:rsid w:val="00D832F5"/>
    <w:rsid w:val="00DF3DA0"/>
    <w:rsid w:val="00E238C7"/>
    <w:rsid w:val="00E60BD9"/>
    <w:rsid w:val="00E63E7D"/>
    <w:rsid w:val="00E63EEB"/>
    <w:rsid w:val="00EF5CD5"/>
    <w:rsid w:val="00F03D42"/>
    <w:rsid w:val="00F27692"/>
    <w:rsid w:val="00F73313"/>
    <w:rsid w:val="00FB7A31"/>
    <w:rsid w:val="00FE7526"/>
    <w:rsid w:val="026D3E4A"/>
    <w:rsid w:val="0A2F079C"/>
    <w:rsid w:val="0C3C252D"/>
    <w:rsid w:val="112307DF"/>
    <w:rsid w:val="11D7697C"/>
    <w:rsid w:val="126335F0"/>
    <w:rsid w:val="13687C29"/>
    <w:rsid w:val="153A19FC"/>
    <w:rsid w:val="1D5B3D7D"/>
    <w:rsid w:val="1EC9009E"/>
    <w:rsid w:val="20506B4E"/>
    <w:rsid w:val="22F44D1C"/>
    <w:rsid w:val="2311616E"/>
    <w:rsid w:val="267469EF"/>
    <w:rsid w:val="38282B95"/>
    <w:rsid w:val="3E942038"/>
    <w:rsid w:val="3F585886"/>
    <w:rsid w:val="431440E0"/>
    <w:rsid w:val="496537F6"/>
    <w:rsid w:val="4CB3659F"/>
    <w:rsid w:val="4D496F1C"/>
    <w:rsid w:val="4D971367"/>
    <w:rsid w:val="59884130"/>
    <w:rsid w:val="5C4B7D97"/>
    <w:rsid w:val="65A85CF9"/>
    <w:rsid w:val="6EC87E86"/>
    <w:rsid w:val="7046051D"/>
    <w:rsid w:val="741964E8"/>
    <w:rsid w:val="775049BD"/>
    <w:rsid w:val="778836FA"/>
    <w:rsid w:val="7A977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486"/>
      <w:jc w:val="center"/>
      <w:outlineLvl w:val="0"/>
    </w:pPr>
    <w:rPr>
      <w:b/>
      <w:bCs/>
      <w:sz w:val="30"/>
      <w:szCs w:val="30"/>
    </w:rPr>
  </w:style>
  <w:style w:type="paragraph" w:styleId="3">
    <w:name w:val="heading 2"/>
    <w:basedOn w:val="1"/>
    <w:next w:val="1"/>
    <w:qFormat/>
    <w:uiPriority w:val="1"/>
    <w:pPr>
      <w:ind w:left="1149"/>
      <w:outlineLvl w:val="1"/>
    </w:pPr>
    <w:rPr>
      <w:b/>
      <w:bCs/>
      <w:sz w:val="24"/>
      <w:szCs w:val="24"/>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style>
  <w:style w:type="paragraph" w:styleId="6">
    <w:name w:val="Body Text"/>
    <w:basedOn w:val="1"/>
    <w:qFormat/>
    <w:uiPriority w:val="1"/>
    <w:rPr>
      <w:sz w:val="24"/>
      <w:szCs w:val="24"/>
    </w:rPr>
  </w:style>
  <w:style w:type="paragraph" w:styleId="7">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lang w:val="en-US" w:bidi="ar-SA"/>
    </w:rPr>
  </w:style>
  <w:style w:type="paragraph" w:styleId="8">
    <w:name w:val="Plain Text"/>
    <w:basedOn w:val="1"/>
    <w:qFormat/>
    <w:uiPriority w:val="0"/>
    <w:pPr>
      <w:spacing w:beforeLines="50" w:afterLines="50" w:line="400" w:lineRule="exact"/>
    </w:pPr>
    <w:rPr>
      <w:rFonts w:hAnsi="Courier New"/>
      <w:sz w:val="24"/>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39"/>
    <w:pPr>
      <w:spacing w:before="186"/>
      <w:ind w:right="743"/>
      <w:jc w:val="right"/>
    </w:pPr>
    <w:rPr>
      <w:b/>
      <w:bCs/>
      <w:sz w:val="28"/>
      <w:szCs w:val="28"/>
    </w:rPr>
  </w:style>
  <w:style w:type="paragraph" w:styleId="13">
    <w:name w:val="toc 2"/>
    <w:basedOn w:val="1"/>
    <w:next w:val="1"/>
    <w:unhideWhenUsed/>
    <w:qFormat/>
    <w:uiPriority w:val="39"/>
    <w:pPr>
      <w:widowControl/>
      <w:autoSpaceDE/>
      <w:autoSpaceDN/>
      <w:spacing w:after="100" w:line="276" w:lineRule="auto"/>
      <w:ind w:left="220"/>
    </w:pPr>
    <w:rPr>
      <w:rFonts w:asciiTheme="minorHAnsi" w:hAnsiTheme="minorHAnsi" w:eastAsiaTheme="minorEastAsia" w:cstheme="minorBidi"/>
      <w:lang w:val="en-US" w:bidi="ar-SA"/>
    </w:rPr>
  </w:style>
  <w:style w:type="paragraph" w:styleId="14">
    <w:name w:val="Title"/>
    <w:basedOn w:val="1"/>
    <w:next w:val="1"/>
    <w:link w:val="25"/>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5"/>
    <w:next w:val="5"/>
    <w:link w:val="28"/>
    <w:qFormat/>
    <w:uiPriority w:val="0"/>
    <w:rPr>
      <w:b/>
      <w:bCs/>
    </w:rPr>
  </w:style>
  <w:style w:type="character" w:styleId="18">
    <w:name w:val="Strong"/>
    <w:qFormat/>
    <w:uiPriority w:val="0"/>
    <w:rPr>
      <w:b/>
    </w:rPr>
  </w:style>
  <w:style w:type="character" w:styleId="19">
    <w:name w:val="annotation reference"/>
    <w:basedOn w:val="17"/>
    <w:uiPriority w:val="0"/>
    <w:rPr>
      <w:sz w:val="21"/>
      <w:szCs w:val="21"/>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677" w:firstLine="480"/>
    </w:pPr>
  </w:style>
  <w:style w:type="paragraph" w:customStyle="1" w:styleId="22">
    <w:name w:val="Table Paragraph"/>
    <w:basedOn w:val="1"/>
    <w:qFormat/>
    <w:uiPriority w:val="1"/>
    <w:pPr>
      <w:spacing w:before="47"/>
      <w:jc w:val="center"/>
    </w:pPr>
  </w:style>
  <w:style w:type="paragraph" w:customStyle="1" w:styleId="23">
    <w:name w:val="正文+缩进"/>
    <w:basedOn w:val="1"/>
    <w:qFormat/>
    <w:uiPriority w:val="0"/>
    <w:pPr>
      <w:spacing w:line="360" w:lineRule="auto"/>
      <w:ind w:firstLine="200" w:firstLineChars="200"/>
    </w:pPr>
    <w:rPr>
      <w:rFonts w:cs="仿宋_GB2312"/>
      <w:sz w:val="24"/>
      <w:szCs w:val="24"/>
    </w:rPr>
  </w:style>
  <w:style w:type="character" w:customStyle="1" w:styleId="24">
    <w:name w:val="批注框文本 Char"/>
    <w:basedOn w:val="17"/>
    <w:link w:val="9"/>
    <w:uiPriority w:val="0"/>
    <w:rPr>
      <w:rFonts w:ascii="宋体" w:hAnsi="宋体" w:cs="宋体"/>
      <w:sz w:val="18"/>
      <w:szCs w:val="18"/>
      <w:lang w:val="zh-CN" w:bidi="zh-CN"/>
    </w:rPr>
  </w:style>
  <w:style w:type="character" w:customStyle="1" w:styleId="25">
    <w:name w:val="标题 Char"/>
    <w:basedOn w:val="17"/>
    <w:link w:val="14"/>
    <w:uiPriority w:val="0"/>
    <w:rPr>
      <w:rFonts w:asciiTheme="majorHAnsi" w:hAnsiTheme="majorHAnsi" w:cstheme="majorBidi"/>
      <w:b/>
      <w:bCs/>
      <w:sz w:val="32"/>
      <w:szCs w:val="32"/>
      <w:lang w:val="zh-CN" w:bidi="zh-CN"/>
    </w:rPr>
  </w:style>
  <w:style w:type="paragraph" w:customStyle="1" w:styleId="26">
    <w:name w:val="TOC 标题1"/>
    <w:basedOn w:val="2"/>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76092" w:themeColor="accent1" w:themeShade="BF"/>
      <w:sz w:val="28"/>
      <w:szCs w:val="28"/>
      <w:lang w:val="en-US" w:bidi="ar-SA"/>
    </w:rPr>
  </w:style>
  <w:style w:type="character" w:customStyle="1" w:styleId="27">
    <w:name w:val="批注文字 Char"/>
    <w:basedOn w:val="17"/>
    <w:link w:val="5"/>
    <w:semiHidden/>
    <w:qFormat/>
    <w:uiPriority w:val="99"/>
    <w:rPr>
      <w:rFonts w:ascii="宋体" w:hAnsi="宋体" w:cs="宋体"/>
      <w:sz w:val="22"/>
      <w:szCs w:val="22"/>
      <w:lang w:val="zh-CN" w:bidi="zh-CN"/>
    </w:rPr>
  </w:style>
  <w:style w:type="character" w:customStyle="1" w:styleId="28">
    <w:name w:val="批注主题 Char"/>
    <w:basedOn w:val="27"/>
    <w:link w:val="15"/>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F2CEB-6893-4048-A8CD-A7C0856BCF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4524</Words>
  <Characters>25787</Characters>
  <Lines>214</Lines>
  <Paragraphs>60</Paragraphs>
  <TotalTime>84</TotalTime>
  <ScaleCrop>false</ScaleCrop>
  <LinksUpToDate>false</LinksUpToDate>
  <CharactersWithSpaces>30251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2019-12-02T08:06:00Z</dcterms:created>
  <dc:creator>user1</dc:creator>
  <cp:lastModifiedBy>rex</cp:lastModifiedBy>
  <dcterms:modified xsi:type="dcterms:W3CDTF">2019-12-02T10:01:18Z</dcterms:modified>
  <dc:title>（采购单位）  +  （项目名称）   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Acrobat PDFMaker 11 Word 版</vt:lpwstr>
  </property>
  <property fmtid="{D5CDD505-2E9C-101B-9397-08002B2CF9AE}" pid="4" name="LastSaved">
    <vt:filetime>2019-11-18T00:00:00Z</vt:filetime>
  </property>
  <property fmtid="{D5CDD505-2E9C-101B-9397-08002B2CF9AE}" pid="5" name="KSOProductBuildVer">
    <vt:lpwstr>2052-11.1.0.9209</vt:lpwstr>
  </property>
</Properties>
</file>