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0"/>
        <w:rPr>
          <w:rFonts w:ascii="宋体"/>
          <w:b/>
          <w:bCs/>
          <w:spacing w:val="28"/>
          <w:sz w:val="36"/>
          <w:szCs w:val="36"/>
          <w:u w:val="singl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color w:val="auto"/>
          <w:sz w:val="48"/>
          <w:szCs w:val="48"/>
          <w:lang w:val="en-US" w:eastAsia="zh-CN"/>
        </w:rPr>
      </w:pPr>
      <w:r>
        <w:rPr>
          <w:rFonts w:hint="eastAsia"/>
          <w:b/>
          <w:bCs/>
          <w:color w:val="auto"/>
          <w:sz w:val="48"/>
          <w:szCs w:val="48"/>
          <w:lang w:val="en-US" w:eastAsia="zh-CN"/>
        </w:rPr>
        <w:t>杭州市临安区太湖源镇垃圾箱采购项目</w:t>
      </w:r>
    </w:p>
    <w:p>
      <w:pPr>
        <w:ind w:right="-110"/>
        <w:rPr>
          <w:rFonts w:ascii="宋体" w:hAnsi="宋体" w:cs="宋体"/>
          <w:b/>
          <w:bCs/>
          <w:spacing w:val="28"/>
          <w:sz w:val="15"/>
          <w:szCs w:val="15"/>
        </w:rPr>
      </w:pPr>
    </w:p>
    <w:p>
      <w:pPr>
        <w:ind w:right="-110"/>
        <w:jc w:val="center"/>
        <w:rPr>
          <w:rFonts w:ascii="宋体" w:hAnsi="宋体" w:cs="宋体"/>
          <w:b/>
          <w:bCs/>
          <w:spacing w:val="28"/>
          <w:sz w:val="32"/>
          <w:szCs w:val="32"/>
        </w:rPr>
      </w:pPr>
    </w:p>
    <w:p>
      <w:pPr>
        <w:ind w:right="-110"/>
        <w:jc w:val="center"/>
        <w:rPr>
          <w:rFonts w:ascii="宋体" w:hAnsi="宋体" w:cs="宋体"/>
          <w:b/>
          <w:bCs/>
          <w:spacing w:val="28"/>
          <w:sz w:val="32"/>
          <w:szCs w:val="32"/>
        </w:rPr>
      </w:pPr>
    </w:p>
    <w:p>
      <w:pPr>
        <w:keepNext w:val="0"/>
        <w:keepLines w:val="0"/>
        <w:pageBreakBefore w:val="0"/>
        <w:widowControl w:val="0"/>
        <w:kinsoku/>
        <w:wordWrap/>
        <w:overflowPunct/>
        <w:topLinePunct w:val="0"/>
        <w:autoSpaceDE/>
        <w:autoSpaceDN/>
        <w:bidi w:val="0"/>
        <w:adjustRightInd/>
        <w:spacing w:line="440" w:lineRule="exact"/>
        <w:ind w:right="-110"/>
        <w:jc w:val="center"/>
        <w:textAlignment w:val="auto"/>
        <w:rPr>
          <w:rFonts w:hint="eastAsia" w:ascii="宋体" w:hAnsi="宋体" w:eastAsia="宋体" w:cs="宋体"/>
          <w:b/>
          <w:bCs/>
          <w:spacing w:val="28"/>
          <w:sz w:val="30"/>
          <w:szCs w:val="30"/>
        </w:rPr>
      </w:pPr>
      <w:r>
        <w:rPr>
          <w:rFonts w:hint="eastAsia" w:ascii="宋体" w:hAnsi="宋体" w:eastAsia="宋体" w:cs="宋体"/>
          <w:b/>
          <w:bCs/>
          <w:spacing w:val="28"/>
          <w:sz w:val="30"/>
          <w:szCs w:val="30"/>
          <w:lang w:val="en-US" w:eastAsia="zh-CN"/>
        </w:rPr>
        <w:t xml:space="preserve"> </w:t>
      </w:r>
      <w:r>
        <w:rPr>
          <w:rFonts w:hint="eastAsia" w:ascii="宋体" w:hAnsi="宋体" w:eastAsia="宋体" w:cs="宋体"/>
          <w:b/>
          <w:bCs/>
          <w:spacing w:val="28"/>
          <w:sz w:val="30"/>
          <w:szCs w:val="30"/>
        </w:rPr>
        <w:t>竞争性谈判文件</w:t>
      </w:r>
    </w:p>
    <w:p>
      <w:pPr>
        <w:keepNext w:val="0"/>
        <w:keepLines w:val="0"/>
        <w:pageBreakBefore w:val="0"/>
        <w:widowControl w:val="0"/>
        <w:kinsoku/>
        <w:wordWrap/>
        <w:overflowPunct/>
        <w:topLinePunct w:val="0"/>
        <w:autoSpaceDE/>
        <w:autoSpaceDN/>
        <w:bidi w:val="0"/>
        <w:adjustRightInd/>
        <w:snapToGrid w:val="0"/>
        <w:spacing w:line="440" w:lineRule="exact"/>
        <w:ind w:firstLine="712" w:firstLineChars="200"/>
        <w:jc w:val="center"/>
        <w:textAlignment w:val="auto"/>
        <w:rPr>
          <w:rFonts w:hint="eastAsia" w:ascii="宋体" w:hAnsi="宋体" w:eastAsia="宋体" w:cs="宋体"/>
          <w:bCs/>
          <w:sz w:val="30"/>
          <w:szCs w:val="30"/>
        </w:rPr>
      </w:pPr>
      <w:r>
        <w:rPr>
          <w:rFonts w:hint="eastAsia" w:ascii="宋体" w:hAnsi="宋体" w:eastAsia="宋体" w:cs="宋体"/>
          <w:bCs/>
          <w:spacing w:val="28"/>
          <w:sz w:val="30"/>
          <w:szCs w:val="30"/>
        </w:rPr>
        <w:t>(</w:t>
      </w:r>
      <w:r>
        <w:rPr>
          <w:rFonts w:hint="eastAsia" w:ascii="宋体" w:hAnsi="宋体" w:eastAsia="宋体" w:cs="宋体"/>
          <w:bCs/>
          <w:spacing w:val="28"/>
          <w:sz w:val="30"/>
          <w:szCs w:val="30"/>
          <w:lang w:val="en-US" w:eastAsia="zh-CN"/>
        </w:rPr>
        <w:t xml:space="preserve"> </w:t>
      </w:r>
      <w:r>
        <w:rPr>
          <w:rFonts w:hint="eastAsia" w:ascii="宋体" w:hAnsi="宋体" w:eastAsia="宋体" w:cs="宋体"/>
          <w:bCs/>
          <w:sz w:val="30"/>
          <w:szCs w:val="30"/>
        </w:rPr>
        <w:t>项目编号：</w:t>
      </w:r>
      <w:r>
        <w:rPr>
          <w:rFonts w:hint="eastAsia" w:ascii="宋体" w:hAnsi="宋体" w:eastAsia="宋体" w:cs="宋体"/>
          <w:bCs/>
          <w:sz w:val="30"/>
          <w:szCs w:val="30"/>
          <w:lang w:val="en-US" w:eastAsia="zh-CN"/>
        </w:rPr>
        <w:t xml:space="preserve">JYZX-CG-2020001 </w:t>
      </w:r>
      <w:r>
        <w:rPr>
          <w:rFonts w:hint="eastAsia" w:ascii="宋体" w:hAnsi="宋体" w:eastAsia="宋体" w:cs="宋体"/>
          <w:bCs/>
          <w:spacing w:val="28"/>
          <w:sz w:val="30"/>
          <w:szCs w:val="30"/>
        </w:rPr>
        <w:t>)</w:t>
      </w:r>
    </w:p>
    <w:p>
      <w:pPr>
        <w:keepNext w:val="0"/>
        <w:keepLines w:val="0"/>
        <w:pageBreakBefore w:val="0"/>
        <w:widowControl w:val="0"/>
        <w:kinsoku/>
        <w:wordWrap/>
        <w:overflowPunct/>
        <w:topLinePunct w:val="0"/>
        <w:autoSpaceDE/>
        <w:autoSpaceDN/>
        <w:bidi w:val="0"/>
        <w:adjustRightInd/>
        <w:spacing w:beforeLines="100" w:line="440" w:lineRule="exact"/>
        <w:ind w:right="-108"/>
        <w:jc w:val="center"/>
        <w:textAlignment w:val="auto"/>
        <w:rPr>
          <w:rFonts w:hint="eastAsia" w:ascii="宋体" w:hAnsi="宋体" w:eastAsia="宋体" w:cs="宋体"/>
          <w:sz w:val="30"/>
          <w:szCs w:val="30"/>
        </w:rPr>
      </w:pPr>
    </w:p>
    <w:p>
      <w:pPr>
        <w:spacing w:after="100" w:afterAutospacing="1" w:line="800" w:lineRule="exact"/>
        <w:ind w:right="-108"/>
        <w:jc w:val="center"/>
        <w:rPr>
          <w:rFonts w:ascii="宋体"/>
          <w:spacing w:val="40"/>
          <w:sz w:val="32"/>
          <w:szCs w:val="32"/>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center"/>
        <w:rPr>
          <w:rFonts w:ascii="宋体"/>
          <w:spacing w:val="40"/>
          <w:sz w:val="30"/>
          <w:szCs w:val="30"/>
        </w:rPr>
      </w:pPr>
    </w:p>
    <w:p>
      <w:pPr>
        <w:spacing w:after="100" w:afterAutospacing="1" w:line="800" w:lineRule="exact"/>
        <w:ind w:right="-108"/>
        <w:jc w:val="both"/>
        <w:rPr>
          <w:rFonts w:ascii="宋体"/>
          <w:spacing w:val="40"/>
          <w:sz w:val="30"/>
          <w:szCs w:val="30"/>
        </w:rPr>
      </w:pPr>
    </w:p>
    <w:p>
      <w:pPr>
        <w:spacing w:after="100" w:afterAutospacing="1" w:line="800" w:lineRule="exact"/>
        <w:ind w:right="-108"/>
        <w:jc w:val="center"/>
        <w:rPr>
          <w:rFonts w:ascii="宋体"/>
          <w:spacing w:val="4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533"/>
        <w:textAlignment w:val="auto"/>
        <w:rPr>
          <w:rFonts w:ascii="宋体"/>
          <w:sz w:val="30"/>
          <w:szCs w:val="30"/>
          <w:u w:val="single"/>
        </w:rPr>
      </w:pPr>
      <w:r>
        <w:rPr>
          <w:rFonts w:hint="eastAsia" w:ascii="宋体" w:hAnsi="宋体" w:cs="宋体"/>
          <w:sz w:val="30"/>
          <w:szCs w:val="30"/>
        </w:rPr>
        <w:t>采购单位：</w:t>
      </w:r>
      <w:r>
        <w:rPr>
          <w:rFonts w:hint="eastAsia" w:ascii="Times New Roman" w:hAnsi="宋体"/>
          <w:sz w:val="30"/>
          <w:szCs w:val="22"/>
          <w:lang w:eastAsia="zh-CN"/>
        </w:rPr>
        <w:t>杭州市临安区太湖源镇人民政府</w:t>
      </w:r>
    </w:p>
    <w:p>
      <w:pPr>
        <w:keepNext w:val="0"/>
        <w:keepLines w:val="0"/>
        <w:pageBreakBefore w:val="0"/>
        <w:widowControl w:val="0"/>
        <w:kinsoku/>
        <w:wordWrap/>
        <w:overflowPunct/>
        <w:topLinePunct w:val="0"/>
        <w:autoSpaceDE/>
        <w:autoSpaceDN/>
        <w:bidi w:val="0"/>
        <w:adjustRightInd/>
        <w:snapToGrid/>
        <w:spacing w:line="520" w:lineRule="exact"/>
        <w:ind w:right="533"/>
        <w:textAlignment w:val="auto"/>
        <w:rPr>
          <w:rFonts w:hint="eastAsia" w:ascii="Times New Roman" w:hAnsi="宋体"/>
          <w:sz w:val="30"/>
        </w:rPr>
      </w:pPr>
      <w:r>
        <w:rPr>
          <w:rFonts w:hint="eastAsia" w:ascii="宋体" w:hAnsi="宋体" w:cs="宋体"/>
          <w:sz w:val="30"/>
          <w:szCs w:val="30"/>
        </w:rPr>
        <w:t>采购机构：</w:t>
      </w:r>
      <w:r>
        <w:rPr>
          <w:rFonts w:hint="eastAsia" w:ascii="Times New Roman" w:hAnsi="宋体"/>
          <w:sz w:val="30"/>
        </w:rPr>
        <w:t>浙江</w:t>
      </w:r>
      <w:r>
        <w:rPr>
          <w:rFonts w:hint="eastAsia" w:ascii="Times New Roman" w:hAnsi="宋体"/>
          <w:sz w:val="30"/>
          <w:lang w:eastAsia="zh-CN"/>
        </w:rPr>
        <w:t>建友工程咨询有限公司</w:t>
      </w:r>
      <w:r>
        <w:rPr>
          <w:rFonts w:hint="eastAsia" w:ascii="Times New Roman" w:hAnsi="宋体"/>
          <w:sz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533"/>
        <w:textAlignment w:val="auto"/>
        <w:rPr>
          <w:rFonts w:hint="eastAsia" w:ascii="宋体" w:hAnsi="宋体" w:cs="宋体"/>
          <w:sz w:val="30"/>
          <w:szCs w:val="30"/>
        </w:rPr>
      </w:pPr>
      <w:r>
        <w:rPr>
          <w:rFonts w:hint="eastAsia" w:ascii="宋体" w:hAnsi="宋体" w:cs="宋体"/>
          <w:sz w:val="30"/>
          <w:szCs w:val="30"/>
        </w:rPr>
        <w:t>备案单位：杭州市临安区政府采购办公室</w:t>
      </w:r>
    </w:p>
    <w:p>
      <w:pPr>
        <w:keepNext w:val="0"/>
        <w:keepLines w:val="0"/>
        <w:pageBreakBefore w:val="0"/>
        <w:widowControl w:val="0"/>
        <w:kinsoku/>
        <w:wordWrap/>
        <w:overflowPunct/>
        <w:topLinePunct w:val="0"/>
        <w:autoSpaceDE/>
        <w:autoSpaceDN/>
        <w:bidi w:val="0"/>
        <w:adjustRightInd/>
        <w:snapToGrid/>
        <w:spacing w:line="520" w:lineRule="exact"/>
        <w:ind w:right="533"/>
        <w:textAlignment w:val="auto"/>
        <w:rPr>
          <w:rFonts w:hint="eastAsia" w:ascii="宋体" w:hAnsi="宋体" w:eastAsia="宋体" w:cs="宋体"/>
          <w:color w:val="auto"/>
          <w:sz w:val="30"/>
          <w:szCs w:val="30"/>
          <w:lang w:val="en-US" w:eastAsia="zh-CN"/>
        </w:rPr>
      </w:pPr>
      <w:r>
        <w:rPr>
          <w:rFonts w:hint="eastAsia" w:ascii="宋体" w:hAnsi="宋体" w:cs="宋体"/>
          <w:color w:val="auto"/>
          <w:sz w:val="30"/>
          <w:szCs w:val="30"/>
          <w:lang w:eastAsia="zh-CN"/>
        </w:rPr>
        <w:t>确认书号：</w:t>
      </w:r>
      <w:r>
        <w:rPr>
          <w:rFonts w:hint="eastAsia" w:ascii="宋体" w:hAnsi="宋体" w:cs="宋体"/>
          <w:color w:val="auto"/>
          <w:sz w:val="30"/>
          <w:szCs w:val="30"/>
          <w:lang w:val="en-US" w:eastAsia="zh-CN"/>
        </w:rPr>
        <w:t>LA[2020]62号</w:t>
      </w:r>
    </w:p>
    <w:p>
      <w:pPr>
        <w:spacing w:line="500" w:lineRule="exact"/>
        <w:ind w:right="532"/>
        <w:rPr>
          <w:rFonts w:hint="eastAsia" w:ascii="宋体" w:hAnsi="宋体" w:cs="宋体"/>
          <w:sz w:val="30"/>
          <w:szCs w:val="30"/>
        </w:rPr>
      </w:pPr>
    </w:p>
    <w:p>
      <w:pPr>
        <w:pStyle w:val="19"/>
        <w:spacing w:before="120" w:after="120" w:line="360" w:lineRule="auto"/>
        <w:jc w:val="center"/>
        <w:rPr>
          <w:rFonts w:hAnsi="宋体" w:cs="Times New Roman"/>
          <w:b/>
          <w:bCs/>
          <w:sz w:val="44"/>
          <w:szCs w:val="44"/>
        </w:rPr>
      </w:pPr>
    </w:p>
    <w:p>
      <w:pPr>
        <w:pStyle w:val="19"/>
        <w:spacing w:before="120" w:after="120" w:line="360" w:lineRule="auto"/>
        <w:jc w:val="center"/>
        <w:rPr>
          <w:rFonts w:hAnsi="宋体"/>
          <w:b/>
          <w:bCs/>
          <w:sz w:val="44"/>
          <w:szCs w:val="44"/>
        </w:rPr>
      </w:pPr>
    </w:p>
    <w:p>
      <w:pPr>
        <w:pStyle w:val="19"/>
        <w:spacing w:before="120" w:after="120" w:line="360" w:lineRule="auto"/>
        <w:jc w:val="center"/>
        <w:rPr>
          <w:rFonts w:hAnsi="宋体"/>
          <w:b/>
          <w:bCs/>
          <w:sz w:val="44"/>
          <w:szCs w:val="44"/>
        </w:rPr>
      </w:pPr>
    </w:p>
    <w:p>
      <w:pPr>
        <w:pStyle w:val="19"/>
        <w:spacing w:before="120" w:after="120" w:line="360" w:lineRule="auto"/>
        <w:jc w:val="center"/>
        <w:rPr>
          <w:rFonts w:hAnsi="宋体" w:cs="Times New Roman"/>
          <w:b/>
          <w:bCs/>
          <w:sz w:val="44"/>
          <w:szCs w:val="44"/>
        </w:rPr>
      </w:pPr>
      <w:r>
        <w:rPr>
          <w:rFonts w:hint="eastAsia" w:hAnsi="宋体"/>
          <w:b/>
          <w:bCs/>
          <w:sz w:val="44"/>
          <w:szCs w:val="44"/>
        </w:rPr>
        <w:t>目录</w:t>
      </w:r>
    </w:p>
    <w:p>
      <w:pPr>
        <w:pStyle w:val="19"/>
        <w:spacing w:before="120" w:after="120" w:line="360" w:lineRule="auto"/>
        <w:jc w:val="center"/>
        <w:rPr>
          <w:rFonts w:hAnsi="宋体" w:cs="Times New Roman"/>
          <w:sz w:val="32"/>
          <w:szCs w:val="32"/>
        </w:rPr>
      </w:pPr>
    </w:p>
    <w:p>
      <w:pPr>
        <w:spacing w:beforeLines="50" w:line="480" w:lineRule="exact"/>
        <w:ind w:left="165"/>
        <w:rPr>
          <w:rFonts w:ascii="宋体"/>
          <w:sz w:val="30"/>
          <w:szCs w:val="30"/>
        </w:rPr>
      </w:pPr>
      <w:r>
        <w:rPr>
          <w:rFonts w:hint="eastAsia" w:ascii="宋体" w:hAnsi="宋体" w:cs="宋体"/>
          <w:sz w:val="30"/>
          <w:szCs w:val="30"/>
        </w:rPr>
        <w:t>第一章 竞争性谈判采购公告…………………………</w:t>
      </w:r>
      <w:r>
        <w:rPr>
          <w:rFonts w:ascii="宋体" w:hAnsi="宋体" w:cs="宋体"/>
          <w:sz w:val="30"/>
          <w:szCs w:val="30"/>
        </w:rPr>
        <w:t xml:space="preserve">3 </w:t>
      </w:r>
    </w:p>
    <w:p>
      <w:pPr>
        <w:spacing w:beforeLines="50" w:line="480" w:lineRule="exact"/>
        <w:ind w:left="165"/>
        <w:rPr>
          <w:rFonts w:ascii="宋体"/>
          <w:sz w:val="30"/>
          <w:szCs w:val="30"/>
        </w:rPr>
      </w:pPr>
      <w:r>
        <w:rPr>
          <w:rFonts w:hint="eastAsia" w:ascii="宋体" w:hAnsi="宋体" w:cs="宋体"/>
          <w:sz w:val="30"/>
          <w:szCs w:val="30"/>
        </w:rPr>
        <w:t>第二章 谈判响应方须知………………………………</w:t>
      </w:r>
      <w:r>
        <w:rPr>
          <w:rFonts w:ascii="宋体" w:hAnsi="宋体" w:cs="宋体"/>
          <w:sz w:val="30"/>
          <w:szCs w:val="30"/>
        </w:rPr>
        <w:t xml:space="preserve">5 </w:t>
      </w:r>
    </w:p>
    <w:p>
      <w:pPr>
        <w:spacing w:beforeLines="50" w:line="480" w:lineRule="exact"/>
        <w:ind w:left="165"/>
        <w:rPr>
          <w:rFonts w:ascii="宋体"/>
          <w:sz w:val="30"/>
          <w:szCs w:val="30"/>
        </w:rPr>
      </w:pPr>
      <w:r>
        <w:rPr>
          <w:rFonts w:hint="eastAsia" w:ascii="宋体" w:hAnsi="宋体" w:cs="宋体"/>
          <w:sz w:val="30"/>
          <w:szCs w:val="30"/>
        </w:rPr>
        <w:t>第三章 评标办法及评标标准…………………………</w:t>
      </w:r>
      <w:r>
        <w:rPr>
          <w:rFonts w:ascii="宋体" w:hAnsi="宋体" w:cs="宋体"/>
          <w:sz w:val="30"/>
          <w:szCs w:val="30"/>
        </w:rPr>
        <w:t>1</w:t>
      </w:r>
      <w:r>
        <w:rPr>
          <w:rFonts w:hint="eastAsia" w:ascii="宋体" w:hAnsi="宋体" w:cs="宋体"/>
          <w:sz w:val="30"/>
          <w:szCs w:val="30"/>
        </w:rPr>
        <w:t>3</w:t>
      </w:r>
    </w:p>
    <w:p>
      <w:pPr>
        <w:spacing w:beforeLines="50" w:line="480" w:lineRule="exact"/>
        <w:ind w:left="165"/>
        <w:rPr>
          <w:rFonts w:ascii="宋体"/>
          <w:sz w:val="30"/>
          <w:szCs w:val="30"/>
        </w:rPr>
      </w:pPr>
      <w:r>
        <w:rPr>
          <w:rFonts w:hint="eastAsia" w:ascii="宋体" w:hAnsi="宋体" w:cs="宋体"/>
          <w:sz w:val="30"/>
          <w:szCs w:val="30"/>
        </w:rPr>
        <w:t>第四章 谈判需求………………………………………</w:t>
      </w:r>
      <w:r>
        <w:rPr>
          <w:rFonts w:ascii="宋体" w:hAnsi="宋体" w:cs="宋体"/>
          <w:sz w:val="30"/>
          <w:szCs w:val="30"/>
        </w:rPr>
        <w:t>1</w:t>
      </w:r>
      <w:r>
        <w:rPr>
          <w:rFonts w:hint="eastAsia" w:ascii="宋体" w:hAnsi="宋体" w:cs="宋体"/>
          <w:sz w:val="30"/>
          <w:szCs w:val="30"/>
        </w:rPr>
        <w:t>6</w:t>
      </w:r>
    </w:p>
    <w:p>
      <w:pPr>
        <w:spacing w:beforeLines="50" w:line="480" w:lineRule="exact"/>
        <w:ind w:left="165"/>
        <w:rPr>
          <w:rFonts w:ascii="宋体"/>
          <w:sz w:val="30"/>
          <w:szCs w:val="30"/>
        </w:rPr>
      </w:pPr>
      <w:r>
        <w:rPr>
          <w:rFonts w:hint="eastAsia" w:ascii="宋体" w:hAnsi="宋体" w:cs="宋体"/>
          <w:sz w:val="30"/>
          <w:szCs w:val="30"/>
        </w:rPr>
        <w:t>第五章 政府采购合同主要条款………………………</w:t>
      </w:r>
      <w:r>
        <w:rPr>
          <w:rFonts w:ascii="宋体" w:hAnsi="宋体" w:cs="宋体"/>
          <w:sz w:val="30"/>
          <w:szCs w:val="30"/>
        </w:rPr>
        <w:t>2</w:t>
      </w:r>
      <w:r>
        <w:rPr>
          <w:rFonts w:hint="eastAsia" w:ascii="宋体" w:hAnsi="宋体" w:cs="宋体"/>
          <w:sz w:val="30"/>
          <w:szCs w:val="30"/>
        </w:rPr>
        <w:t>1</w:t>
      </w:r>
    </w:p>
    <w:p>
      <w:pPr>
        <w:spacing w:beforeLines="50" w:line="480" w:lineRule="exact"/>
        <w:ind w:left="165"/>
        <w:rPr>
          <w:rFonts w:ascii="宋体"/>
          <w:sz w:val="30"/>
          <w:szCs w:val="30"/>
        </w:rPr>
      </w:pPr>
      <w:r>
        <w:rPr>
          <w:rFonts w:hint="eastAsia" w:ascii="宋体" w:hAnsi="宋体" w:cs="宋体"/>
          <w:sz w:val="30"/>
          <w:szCs w:val="30"/>
        </w:rPr>
        <w:t>第六章 谈判响应文件格式……………………………</w:t>
      </w:r>
      <w:r>
        <w:rPr>
          <w:rFonts w:ascii="宋体" w:hAnsi="宋体" w:cs="宋体"/>
          <w:sz w:val="30"/>
          <w:szCs w:val="30"/>
        </w:rPr>
        <w:t>2</w:t>
      </w:r>
      <w:r>
        <w:rPr>
          <w:rFonts w:hint="eastAsia" w:ascii="宋体" w:hAnsi="宋体" w:cs="宋体"/>
          <w:sz w:val="30"/>
          <w:szCs w:val="30"/>
        </w:rPr>
        <w:t>5</w:t>
      </w:r>
    </w:p>
    <w:p>
      <w:pPr>
        <w:pStyle w:val="19"/>
        <w:snapToGrid w:val="0"/>
        <w:spacing w:before="120" w:afterLines="100" w:line="240" w:lineRule="auto"/>
        <w:jc w:val="center"/>
        <w:outlineLvl w:val="0"/>
        <w:rPr>
          <w:rFonts w:hAnsi="宋体" w:cs="Times New Roman"/>
          <w:b/>
          <w:bCs/>
          <w:sz w:val="36"/>
          <w:szCs w:val="36"/>
        </w:rPr>
      </w:pPr>
      <w:r>
        <w:rPr>
          <w:rFonts w:hAnsi="宋体" w:cs="Times New Roman"/>
          <w:sz w:val="30"/>
          <w:szCs w:val="30"/>
        </w:rPr>
        <w:br w:type="page"/>
      </w:r>
      <w:r>
        <w:rPr>
          <w:rFonts w:hint="eastAsia" w:hAnsi="宋体"/>
          <w:b/>
          <w:bCs/>
          <w:sz w:val="36"/>
          <w:szCs w:val="36"/>
        </w:rPr>
        <w:t>第一章 竞争性谈判采购公告</w:t>
      </w:r>
    </w:p>
    <w:p>
      <w:pPr>
        <w:spacing w:line="500" w:lineRule="exact"/>
        <w:ind w:firstLine="600" w:firstLineChars="250"/>
        <w:rPr>
          <w:rFonts w:ascii="宋体"/>
          <w:sz w:val="24"/>
          <w:szCs w:val="24"/>
        </w:rPr>
      </w:pPr>
      <w:r>
        <w:rPr>
          <w:rFonts w:hint="eastAsia" w:ascii="宋体" w:hAnsi="宋体" w:cs="宋体"/>
          <w:sz w:val="24"/>
          <w:szCs w:val="24"/>
          <w:lang w:eastAsia="zh-CN"/>
        </w:rPr>
        <w:t>根据《中华人民共和国政府采购法》等有关规定，经杭州市临安区政府采购办批准，经采购单位负责人同意，</w:t>
      </w:r>
      <w:r>
        <w:rPr>
          <w:rFonts w:hint="eastAsia" w:ascii="宋体" w:hAnsi="宋体" w:cs="宋体"/>
          <w:sz w:val="24"/>
          <w:szCs w:val="24"/>
          <w:u w:val="single"/>
          <w:lang w:eastAsia="zh-CN"/>
        </w:rPr>
        <w:t>浙江建友工程咨询有限公司</w:t>
      </w:r>
      <w:r>
        <w:rPr>
          <w:rFonts w:hint="eastAsia" w:ascii="宋体" w:hAnsi="宋体" w:cs="宋体"/>
          <w:sz w:val="24"/>
          <w:szCs w:val="24"/>
          <w:u w:val="single"/>
        </w:rPr>
        <w:t>受</w:t>
      </w:r>
      <w:r>
        <w:rPr>
          <w:rFonts w:hint="eastAsia" w:ascii="宋体" w:hAnsi="宋体" w:cs="宋体"/>
          <w:sz w:val="24"/>
          <w:szCs w:val="24"/>
          <w:u w:val="single"/>
          <w:lang w:eastAsia="zh-CN"/>
        </w:rPr>
        <w:t>杭州市临安区太湖源镇人民政府</w:t>
      </w:r>
      <w:r>
        <w:rPr>
          <w:rFonts w:hint="eastAsia" w:ascii="宋体" w:hAnsi="宋体" w:cs="宋体"/>
          <w:sz w:val="24"/>
          <w:szCs w:val="24"/>
          <w:u w:val="none"/>
        </w:rPr>
        <w:t>的</w:t>
      </w:r>
      <w:r>
        <w:rPr>
          <w:rFonts w:hint="eastAsia" w:ascii="宋体" w:hAnsi="宋体" w:cs="宋体"/>
          <w:sz w:val="24"/>
          <w:szCs w:val="24"/>
        </w:rPr>
        <w:t>委托，</w:t>
      </w:r>
      <w:r>
        <w:rPr>
          <w:rFonts w:hint="eastAsia" w:ascii="宋体" w:hAnsi="宋体" w:cs="宋体"/>
          <w:sz w:val="24"/>
          <w:szCs w:val="24"/>
          <w:lang w:eastAsia="zh-CN"/>
        </w:rPr>
        <w:t>现</w:t>
      </w:r>
      <w:r>
        <w:rPr>
          <w:rFonts w:hint="eastAsia" w:ascii="宋体" w:hAnsi="宋体" w:cs="宋体"/>
          <w:sz w:val="24"/>
          <w:szCs w:val="24"/>
        </w:rPr>
        <w:t>就以下</w:t>
      </w:r>
      <w:r>
        <w:rPr>
          <w:rFonts w:hint="eastAsia" w:ascii="宋体" w:hAnsi="宋体" w:cs="宋体"/>
          <w:sz w:val="24"/>
          <w:szCs w:val="24"/>
          <w:lang w:val="en-US" w:eastAsia="zh-CN"/>
        </w:rPr>
        <w:t>杭州市临安区太湖源镇垃圾箱采购项目</w:t>
      </w:r>
      <w:r>
        <w:rPr>
          <w:rFonts w:hint="eastAsia" w:ascii="宋体" w:hAnsi="宋体" w:cs="宋体"/>
          <w:sz w:val="24"/>
          <w:szCs w:val="24"/>
        </w:rPr>
        <w:t>进行竞争性谈判，现欢迎有供货能力的合格供应商参加谈判。</w:t>
      </w:r>
    </w:p>
    <w:p>
      <w:pPr>
        <w:numPr>
          <w:ilvl w:val="0"/>
          <w:numId w:val="5"/>
        </w:numPr>
        <w:snapToGrid w:val="0"/>
        <w:spacing w:line="500" w:lineRule="exact"/>
        <w:ind w:firstLine="482" w:firstLineChars="200"/>
        <w:rPr>
          <w:rFonts w:hint="eastAsia" w:ascii="宋体" w:hAnsi="宋体" w:cs="宋体"/>
          <w:b/>
          <w:bCs/>
          <w:sz w:val="24"/>
          <w:szCs w:val="24"/>
          <w:lang w:val="en-US" w:eastAsia="zh-CN"/>
        </w:rPr>
      </w:pPr>
      <w:r>
        <w:rPr>
          <w:rFonts w:hint="eastAsia" w:ascii="宋体" w:hAnsi="宋体" w:cs="宋体"/>
          <w:b/>
          <w:bCs/>
          <w:sz w:val="24"/>
          <w:szCs w:val="24"/>
        </w:rPr>
        <w:t>项目编号：</w:t>
      </w:r>
      <w:r>
        <w:rPr>
          <w:rFonts w:hint="eastAsia" w:ascii="宋体" w:hAnsi="宋体" w:cs="宋体"/>
          <w:b/>
          <w:bCs/>
          <w:sz w:val="24"/>
          <w:szCs w:val="24"/>
          <w:lang w:val="en-US" w:eastAsia="zh-CN"/>
        </w:rPr>
        <w:t>JYZX-CG-2020001</w:t>
      </w:r>
    </w:p>
    <w:p>
      <w:pPr>
        <w:numPr>
          <w:ilvl w:val="0"/>
          <w:numId w:val="0"/>
        </w:numPr>
        <w:snapToGrid w:val="0"/>
        <w:spacing w:line="500" w:lineRule="exact"/>
        <w:ind w:firstLine="482" w:firstLineChars="200"/>
        <w:rPr>
          <w:rFonts w:ascii="宋体"/>
          <w:b/>
          <w:bCs/>
          <w:sz w:val="24"/>
          <w:szCs w:val="24"/>
        </w:rPr>
      </w:pPr>
      <w:r>
        <w:rPr>
          <w:rFonts w:hint="eastAsia" w:ascii="宋体" w:hAnsi="宋体" w:cs="宋体"/>
          <w:b/>
          <w:bCs/>
          <w:sz w:val="24"/>
          <w:szCs w:val="24"/>
        </w:rPr>
        <w:t>二、采购内容及数量</w:t>
      </w:r>
    </w:p>
    <w:tbl>
      <w:tblPr>
        <w:tblStyle w:val="32"/>
        <w:tblW w:w="91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9"/>
        <w:gridCol w:w="1185"/>
        <w:gridCol w:w="1854"/>
        <w:gridCol w:w="1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829" w:type="dxa"/>
            <w:tcBorders>
              <w:top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项目名称</w:t>
            </w: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数量</w:t>
            </w: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 w:val="24"/>
                <w:szCs w:val="24"/>
              </w:rPr>
            </w:pPr>
            <w:r>
              <w:rPr>
                <w:rFonts w:hint="eastAsia" w:ascii="宋体" w:hAnsi="宋体" w:cs="宋体"/>
                <w:sz w:val="24"/>
                <w:szCs w:val="24"/>
              </w:rPr>
              <w:t>预算金额</w:t>
            </w:r>
          </w:p>
        </w:tc>
        <w:tc>
          <w:tcPr>
            <w:tcW w:w="1293"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exact"/>
          <w:jc w:val="center"/>
        </w:trPr>
        <w:tc>
          <w:tcPr>
            <w:tcW w:w="4829" w:type="dxa"/>
            <w:tcBorders>
              <w:top w:val="single" w:color="auto" w:sz="4" w:space="0"/>
              <w:bottom w:val="single" w:color="auto" w:sz="4" w:space="0"/>
              <w:right w:val="single" w:color="auto" w:sz="4" w:space="0"/>
            </w:tcBorders>
            <w:vAlign w:val="center"/>
          </w:tcPr>
          <w:p>
            <w:pPr>
              <w:snapToGrid w:val="0"/>
              <w:rPr>
                <w:rFonts w:hint="eastAsia" w:ascii="宋体"/>
                <w:sz w:val="24"/>
                <w:szCs w:val="24"/>
                <w:lang w:val="en-US" w:eastAsia="zh-CN"/>
              </w:rPr>
            </w:pPr>
            <w:r>
              <w:rPr>
                <w:rFonts w:hint="eastAsia" w:ascii="宋体"/>
                <w:sz w:val="24"/>
                <w:szCs w:val="24"/>
                <w:lang w:val="en-US" w:eastAsia="zh-CN"/>
              </w:rPr>
              <w:t>杭州市临安区太湖源镇垃圾箱采购项目</w:t>
            </w:r>
          </w:p>
          <w:p>
            <w:pPr>
              <w:snapToGrid w:val="0"/>
              <w:rPr>
                <w:rFonts w:ascii="宋体"/>
                <w:sz w:val="24"/>
                <w:szCs w:val="24"/>
              </w:rPr>
            </w:pP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宋体" w:eastAsia="宋体"/>
                <w:sz w:val="24"/>
                <w:szCs w:val="24"/>
                <w:lang w:val="en-US" w:eastAsia="zh-CN"/>
              </w:rPr>
            </w:pPr>
            <w:r>
              <w:rPr>
                <w:rFonts w:hint="eastAsia" w:ascii="宋体"/>
                <w:sz w:val="24"/>
                <w:szCs w:val="24"/>
                <w:lang w:val="en-US" w:eastAsia="zh-CN"/>
              </w:rPr>
              <w:t>17只</w:t>
            </w:r>
          </w:p>
        </w:tc>
        <w:tc>
          <w:tcPr>
            <w:tcW w:w="185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cs="宋体"/>
                <w:sz w:val="24"/>
                <w:szCs w:val="24"/>
              </w:rPr>
            </w:pPr>
            <w:r>
              <w:rPr>
                <w:rFonts w:hint="eastAsia" w:ascii="宋体" w:hAnsi="Times New Roman" w:cs="Times New Roman"/>
                <w:sz w:val="24"/>
                <w:szCs w:val="24"/>
                <w:lang w:val="en-US" w:eastAsia="zh-CN"/>
              </w:rPr>
              <w:t>34万元</w:t>
            </w:r>
          </w:p>
        </w:tc>
        <w:tc>
          <w:tcPr>
            <w:tcW w:w="1293"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p>
        </w:tc>
      </w:tr>
    </w:tbl>
    <w:p>
      <w:pPr>
        <w:snapToGrid w:val="0"/>
        <w:spacing w:line="500" w:lineRule="exact"/>
        <w:ind w:firstLine="482" w:firstLineChars="200"/>
        <w:rPr>
          <w:rFonts w:ascii="宋体"/>
          <w:b/>
          <w:bCs/>
          <w:sz w:val="24"/>
          <w:szCs w:val="24"/>
        </w:rPr>
      </w:pPr>
      <w:r>
        <w:rPr>
          <w:rFonts w:hint="eastAsia" w:ascii="宋体" w:hAnsi="宋体" w:cs="宋体"/>
          <w:b/>
          <w:bCs/>
          <w:sz w:val="24"/>
          <w:szCs w:val="24"/>
        </w:rPr>
        <w:t>三</w:t>
      </w:r>
      <w:r>
        <w:rPr>
          <w:rFonts w:hint="eastAsia" w:ascii="宋体" w:hAnsi="宋体" w:cs="宋体"/>
          <w:sz w:val="24"/>
          <w:szCs w:val="24"/>
        </w:rPr>
        <w:t>、</w:t>
      </w:r>
      <w:r>
        <w:rPr>
          <w:rFonts w:hint="eastAsia" w:ascii="宋体" w:hAnsi="宋体" w:cs="宋体"/>
          <w:b/>
          <w:bCs/>
          <w:sz w:val="24"/>
          <w:szCs w:val="24"/>
        </w:rPr>
        <w:t>合格谈判响应方的资格要求</w:t>
      </w:r>
    </w:p>
    <w:p>
      <w:pPr>
        <w:snapToGrid w:val="0"/>
        <w:spacing w:line="500" w:lineRule="exact"/>
        <w:ind w:firstLine="480" w:firstLineChars="200"/>
        <w:rPr>
          <w:rStyle w:val="60"/>
          <w:rFonts w:hAnsi="宋体" w:cs="宋体"/>
          <w:sz w:val="24"/>
          <w:szCs w:val="24"/>
        </w:rPr>
      </w:pPr>
      <w:r>
        <w:rPr>
          <w:rStyle w:val="60"/>
          <w:rFonts w:hint="eastAsia" w:hAnsi="宋体" w:cs="宋体"/>
          <w:sz w:val="24"/>
          <w:szCs w:val="24"/>
        </w:rPr>
        <w:t>1、符合《中华人民共和国政府采购法》第二十二条之规定；</w:t>
      </w:r>
    </w:p>
    <w:p>
      <w:pPr>
        <w:snapToGrid w:val="0"/>
        <w:spacing w:line="500" w:lineRule="exact"/>
        <w:ind w:firstLine="480" w:firstLineChars="200"/>
        <w:rPr>
          <w:rFonts w:hAnsi="宋体" w:cs="宋体"/>
          <w:color w:val="000000"/>
          <w:sz w:val="24"/>
          <w:szCs w:val="24"/>
        </w:rPr>
      </w:pPr>
      <w:r>
        <w:rPr>
          <w:rStyle w:val="60"/>
          <w:rFonts w:hint="eastAsia" w:hAnsi="宋体" w:cs="宋体"/>
          <w:sz w:val="24"/>
          <w:szCs w:val="24"/>
        </w:rPr>
        <w:t>2、</w:t>
      </w:r>
      <w:r>
        <w:rPr>
          <w:rFonts w:hint="eastAsia" w:hAnsi="宋体" w:cs="宋体"/>
          <w:color w:val="000000"/>
          <w:sz w:val="24"/>
          <w:szCs w:val="24"/>
        </w:rPr>
        <w:t>未被“信用中国”（www.creditchina.gov.cn）、中国政府采购网（www.ccgp.gov.cn）列入失信被执行人、重大税收违法案件当事人名单、政府采购严重违法失信行为记录名单；</w:t>
      </w:r>
    </w:p>
    <w:p>
      <w:pPr>
        <w:snapToGrid w:val="0"/>
        <w:spacing w:line="500" w:lineRule="exact"/>
        <w:ind w:firstLine="480" w:firstLineChars="200"/>
        <w:rPr>
          <w:rFonts w:hint="eastAsia" w:ascii="宋体" w:hAnsi="宋体" w:cs="宋体"/>
          <w:b/>
          <w:bCs/>
          <w:sz w:val="24"/>
          <w:szCs w:val="24"/>
        </w:rPr>
      </w:pPr>
      <w:r>
        <w:rPr>
          <w:rFonts w:hint="eastAsia" w:hAnsi="宋体" w:cs="宋体"/>
          <w:color w:val="000000"/>
          <w:sz w:val="24"/>
          <w:szCs w:val="24"/>
        </w:rPr>
        <w:t>3、本次谈判不允许联合体参加。</w:t>
      </w:r>
    </w:p>
    <w:p>
      <w:pPr>
        <w:spacing w:line="500" w:lineRule="exact"/>
        <w:ind w:firstLine="482" w:firstLineChars="200"/>
        <w:rPr>
          <w:rFonts w:hint="eastAsia" w:ascii="宋体" w:hAnsi="宋体" w:cs="宋体"/>
          <w:b/>
          <w:bCs/>
          <w:sz w:val="24"/>
          <w:szCs w:val="24"/>
        </w:rPr>
      </w:pPr>
      <w:r>
        <w:rPr>
          <w:rFonts w:hint="eastAsia" w:ascii="宋体" w:hAnsi="宋体" w:cs="宋体"/>
          <w:b/>
          <w:bCs/>
          <w:sz w:val="24"/>
          <w:szCs w:val="24"/>
        </w:rPr>
        <w:t>四、投标报名</w:t>
      </w:r>
    </w:p>
    <w:p>
      <w:pPr>
        <w:spacing w:line="5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本项目实行网上报名，不接受现场报名。投标截止时间前，供应商自行登录浙江政府采购网（http://www.zjzfcg.gov.cn）进行报名。</w:t>
      </w:r>
    </w:p>
    <w:p>
      <w:pPr>
        <w:spacing w:line="500" w:lineRule="exact"/>
        <w:ind w:firstLine="480" w:firstLineChars="200"/>
        <w:rPr>
          <w:rFonts w:hint="eastAsia" w:ascii="宋体" w:hAnsi="宋体" w:cs="宋体"/>
          <w:b/>
          <w:bCs/>
          <w:sz w:val="24"/>
          <w:szCs w:val="24"/>
          <w:lang w:eastAsia="zh-CN"/>
        </w:rPr>
      </w:pPr>
      <w:r>
        <w:rPr>
          <w:rFonts w:hint="eastAsia" w:ascii="宋体" w:hAnsi="宋体" w:cs="宋体"/>
          <w:b w:val="0"/>
          <w:bCs w:val="0"/>
          <w:sz w:val="24"/>
          <w:szCs w:val="24"/>
        </w:rPr>
        <w:t>《供应商网上报名操作指南》网址：浙江政府采购网，位置：“首页-办事指南-省采中心-网上报名”（http://www.zjzfcg.gov.cn/bs_other/2018-03-30/12002.html?_=2018-03-30 11:40:47）。</w:t>
      </w:r>
    </w:p>
    <w:p>
      <w:pPr>
        <w:spacing w:line="500" w:lineRule="exact"/>
        <w:ind w:firstLine="482" w:firstLineChars="200"/>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招标文件的获取：</w:t>
      </w:r>
    </w:p>
    <w:p>
      <w:pPr>
        <w:spacing w:line="5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投标人可到浙江政府采购网(</w:t>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HYPERLINK "http://www.zjzfcg.gov.cn/"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http://www.zjzfcg.gov.cn</w:t>
      </w:r>
      <w:r>
        <w:rPr>
          <w:rFonts w:hint="eastAsia" w:ascii="宋体" w:hAnsi="宋体" w:cs="宋体"/>
          <w:b w:val="0"/>
          <w:bCs w:val="0"/>
          <w:sz w:val="24"/>
          <w:szCs w:val="24"/>
        </w:rPr>
        <w:fldChar w:fldCharType="end"/>
      </w:r>
      <w:r>
        <w:rPr>
          <w:rFonts w:hint="eastAsia" w:ascii="宋体" w:hAnsi="宋体" w:cs="宋体"/>
          <w:b w:val="0"/>
          <w:bCs w:val="0"/>
          <w:sz w:val="24"/>
          <w:szCs w:val="24"/>
        </w:rPr>
        <w:t>)、临安区政府采购网(http://www.linan.gov.cn/col/col1366369/)</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、杭州市公共资源交易网（https://www.hzctc.cn/SecondPage/SecondPage?moduleID=67&amp;ViewID=18&amp;areaID=72）</w:t>
      </w:r>
      <w:r>
        <w:rPr>
          <w:rFonts w:hint="eastAsia" w:ascii="宋体" w:hAnsi="宋体" w:cs="宋体"/>
          <w:b w:val="0"/>
          <w:bCs w:val="0"/>
          <w:sz w:val="24"/>
          <w:szCs w:val="24"/>
        </w:rPr>
        <w:t>上自行查看和下载电子文件。</w:t>
      </w:r>
    </w:p>
    <w:p>
      <w:pPr>
        <w:spacing w:line="500" w:lineRule="exact"/>
        <w:ind w:firstLine="480" w:firstLineChars="200"/>
        <w:rPr>
          <w:rFonts w:hint="eastAsia" w:ascii="宋体" w:hAnsi="宋体" w:cs="宋体"/>
          <w:b w:val="0"/>
          <w:bCs w:val="0"/>
          <w:sz w:val="24"/>
          <w:szCs w:val="24"/>
        </w:rPr>
      </w:pPr>
      <w:r>
        <w:rPr>
          <w:rFonts w:hint="eastAsia" w:ascii="宋体" w:hAnsi="宋体" w:cs="宋体"/>
          <w:b w:val="0"/>
          <w:bCs w:val="0"/>
          <w:sz w:val="24"/>
          <w:szCs w:val="24"/>
        </w:rPr>
        <w:t>（注：采购公告上附件里的采购文件仅供阅览使用，报名成功后才视作供应商依法获取采购文件，未进行报名的供应商，对采购文件提起的质疑，将不予受理。）</w:t>
      </w:r>
    </w:p>
    <w:p>
      <w:pPr>
        <w:numPr>
          <w:ilvl w:val="0"/>
          <w:numId w:val="6"/>
        </w:numPr>
        <w:spacing w:line="500" w:lineRule="exact"/>
        <w:ind w:firstLine="482" w:firstLineChars="200"/>
        <w:rPr>
          <w:rFonts w:hint="eastAsia" w:ascii="宋体" w:hAnsi="宋体" w:cs="宋体"/>
          <w:color w:val="000000"/>
          <w:sz w:val="24"/>
          <w:szCs w:val="24"/>
        </w:rPr>
      </w:pPr>
      <w:r>
        <w:rPr>
          <w:rFonts w:hint="eastAsia" w:ascii="宋体" w:hAnsi="宋体" w:cs="宋体"/>
          <w:b/>
          <w:bCs/>
          <w:color w:val="000000"/>
          <w:sz w:val="24"/>
          <w:szCs w:val="24"/>
        </w:rPr>
        <w:t>谈判保证金</w:t>
      </w:r>
      <w:r>
        <w:rPr>
          <w:rFonts w:hint="eastAsia" w:ascii="宋体" w:hAnsi="宋体" w:cs="宋体"/>
          <w:color w:val="000000"/>
          <w:sz w:val="24"/>
          <w:szCs w:val="24"/>
        </w:rPr>
        <w:t>：无</w:t>
      </w:r>
    </w:p>
    <w:p>
      <w:pPr>
        <w:pStyle w:val="2"/>
        <w:numPr>
          <w:ilvl w:val="0"/>
          <w:numId w:val="0"/>
        </w:numPr>
        <w:rPr>
          <w:rFonts w:hint="eastAsia"/>
          <w:lang w:eastAsia="zh-CN"/>
        </w:rPr>
      </w:pPr>
    </w:p>
    <w:p>
      <w:pPr>
        <w:snapToGrid w:val="0"/>
        <w:spacing w:line="360" w:lineRule="auto"/>
        <w:ind w:firstLine="482" w:firstLineChars="200"/>
        <w:rPr>
          <w:rFonts w:hint="eastAsia" w:ascii="宋体" w:hAnsi="宋体" w:cs="宋体"/>
          <w:b/>
          <w:sz w:val="24"/>
        </w:rPr>
      </w:pPr>
      <w:r>
        <w:rPr>
          <w:rFonts w:hint="eastAsia" w:ascii="宋体" w:hAnsi="宋体" w:cs="宋体"/>
          <w:b/>
          <w:bCs/>
          <w:sz w:val="24"/>
          <w:szCs w:val="24"/>
          <w:lang w:eastAsia="zh-CN"/>
        </w:rPr>
        <w:t>七</w:t>
      </w:r>
      <w:r>
        <w:rPr>
          <w:rFonts w:hint="eastAsia" w:ascii="宋体" w:hAnsi="宋体" w:cs="宋体"/>
          <w:b/>
          <w:bCs/>
          <w:sz w:val="24"/>
          <w:szCs w:val="24"/>
        </w:rPr>
        <w:t>、</w:t>
      </w:r>
      <w:r>
        <w:rPr>
          <w:rFonts w:hint="eastAsia" w:ascii="宋体" w:hAnsi="宋体" w:cs="宋体"/>
          <w:b/>
          <w:sz w:val="24"/>
        </w:rPr>
        <w:t>投标说明</w:t>
      </w:r>
    </w:p>
    <w:p>
      <w:pPr>
        <w:pStyle w:val="19"/>
        <w:adjustRightInd w:val="0"/>
        <w:snapToGrid w:val="0"/>
        <w:spacing w:before="120" w:after="120" w:line="360" w:lineRule="auto"/>
        <w:ind w:firstLine="482" w:firstLineChars="201"/>
        <w:rPr>
          <w:rFonts w:hint="eastAsia" w:hAnsi="宋体" w:cs="宋体"/>
          <w:b w:val="0"/>
          <w:bCs/>
          <w:kern w:val="0"/>
          <w:sz w:val="24"/>
          <w:szCs w:val="24"/>
          <w:lang w:eastAsia="zh-CN"/>
        </w:rPr>
      </w:pPr>
      <w:r>
        <w:rPr>
          <w:rFonts w:hint="eastAsia" w:hAnsi="宋体" w:cs="宋体"/>
          <w:b w:val="0"/>
          <w:bCs/>
          <w:kern w:val="0"/>
          <w:sz w:val="24"/>
          <w:szCs w:val="24"/>
          <w:lang w:eastAsia="zh-CN"/>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9"/>
        <w:adjustRightInd w:val="0"/>
        <w:snapToGrid w:val="0"/>
        <w:spacing w:before="120" w:after="120" w:line="360" w:lineRule="auto"/>
        <w:ind w:firstLine="482" w:firstLineChars="201"/>
        <w:rPr>
          <w:rFonts w:hint="eastAsia" w:hAnsi="宋体" w:cs="宋体"/>
          <w:b w:val="0"/>
          <w:bCs/>
          <w:kern w:val="0"/>
          <w:sz w:val="24"/>
          <w:szCs w:val="24"/>
          <w:lang w:eastAsia="zh-CN"/>
        </w:rPr>
      </w:pPr>
      <w:r>
        <w:rPr>
          <w:rFonts w:hint="eastAsia" w:hAnsi="宋体" w:cs="宋体"/>
          <w:b w:val="0"/>
          <w:bCs/>
          <w:kern w:val="0"/>
          <w:sz w:val="24"/>
          <w:szCs w:val="24"/>
          <w:lang w:eastAsia="zh-CN"/>
        </w:rPr>
        <w:t>2.投标人应在开标前完成CA数字证书办理。（办理流程详见</w:t>
      </w:r>
      <w:r>
        <w:rPr>
          <w:rFonts w:hint="eastAsia" w:hAnsi="宋体" w:cs="宋体"/>
          <w:b w:val="0"/>
          <w:bCs/>
          <w:kern w:val="0"/>
          <w:sz w:val="24"/>
          <w:szCs w:val="24"/>
          <w:lang w:eastAsia="zh-CN"/>
        </w:rPr>
        <w:fldChar w:fldCharType="begin"/>
      </w:r>
      <w:r>
        <w:rPr>
          <w:rFonts w:hint="eastAsia" w:hAnsi="宋体" w:cs="宋体"/>
          <w:b w:val="0"/>
          <w:bCs/>
          <w:kern w:val="0"/>
          <w:sz w:val="24"/>
          <w:szCs w:val="24"/>
          <w:lang w:eastAsia="zh-CN"/>
        </w:rPr>
        <w:instrText xml:space="preserve"> HYPERLINK "http://www.zjzfcg.gov.cn/bidClientTemplate/2019-05-27/12945.html" </w:instrText>
      </w:r>
      <w:r>
        <w:rPr>
          <w:rFonts w:hint="eastAsia" w:hAnsi="宋体" w:cs="宋体"/>
          <w:b w:val="0"/>
          <w:bCs/>
          <w:kern w:val="0"/>
          <w:sz w:val="24"/>
          <w:szCs w:val="24"/>
          <w:lang w:eastAsia="zh-CN"/>
        </w:rPr>
        <w:fldChar w:fldCharType="separate"/>
      </w:r>
      <w:r>
        <w:rPr>
          <w:rFonts w:hint="eastAsia" w:hAnsi="宋体" w:cs="宋体"/>
          <w:b w:val="0"/>
          <w:bCs/>
          <w:kern w:val="0"/>
          <w:sz w:val="24"/>
          <w:szCs w:val="24"/>
          <w:lang w:eastAsia="zh-CN"/>
        </w:rPr>
        <w:t>http://www.zjzfcg.gov.cn/bidClientTemplate/2019-05-27/12945.html</w:t>
      </w:r>
      <w:r>
        <w:rPr>
          <w:rFonts w:hint="eastAsia" w:hAnsi="宋体" w:cs="宋体"/>
          <w:b w:val="0"/>
          <w:bCs/>
          <w:kern w:val="0"/>
          <w:sz w:val="24"/>
          <w:szCs w:val="24"/>
          <w:lang w:eastAsia="zh-CN"/>
        </w:rPr>
        <w:fldChar w:fldCharType="end"/>
      </w:r>
      <w:r>
        <w:rPr>
          <w:rFonts w:hint="eastAsia" w:hAnsi="宋体" w:cs="宋体"/>
          <w:b w:val="0"/>
          <w:bCs/>
          <w:kern w:val="0"/>
          <w:sz w:val="24"/>
          <w:szCs w:val="24"/>
          <w:lang w:eastAsia="zh-CN"/>
        </w:rPr>
        <w:t>）。完成CA数字证书办理预计一周左右，建议各投标人抓紧时间办理。</w:t>
      </w:r>
    </w:p>
    <w:p>
      <w:pPr>
        <w:pStyle w:val="19"/>
        <w:adjustRightInd w:val="0"/>
        <w:snapToGrid w:val="0"/>
        <w:spacing w:before="120" w:after="120" w:line="360" w:lineRule="auto"/>
        <w:ind w:firstLine="482" w:firstLineChars="201"/>
        <w:rPr>
          <w:rFonts w:hint="eastAsia" w:hAnsi="宋体" w:cs="宋体"/>
          <w:b/>
          <w:kern w:val="0"/>
          <w:sz w:val="24"/>
          <w:szCs w:val="24"/>
          <w:lang w:eastAsia="zh-CN"/>
        </w:rPr>
      </w:pPr>
      <w:r>
        <w:rPr>
          <w:rFonts w:hint="eastAsia" w:hAnsi="宋体" w:cs="宋体"/>
          <w:b w:val="0"/>
          <w:bCs/>
          <w:kern w:val="0"/>
          <w:sz w:val="24"/>
          <w:szCs w:val="24"/>
          <w:lang w:eastAsia="zh-CN"/>
        </w:rPr>
        <w:t>3.投标人通过“政采云”平台电子投标工具制作投标文件，电子投标工具请供应商自行前往浙江省政府采购网下载并安装，（下载网址：</w:t>
      </w:r>
      <w:r>
        <w:rPr>
          <w:rFonts w:hint="eastAsia" w:hAnsi="宋体" w:cs="宋体"/>
          <w:b w:val="0"/>
          <w:bCs/>
          <w:kern w:val="0"/>
          <w:sz w:val="24"/>
          <w:szCs w:val="24"/>
          <w:lang w:eastAsia="zh-CN"/>
        </w:rPr>
        <w:fldChar w:fldCharType="begin"/>
      </w:r>
      <w:r>
        <w:rPr>
          <w:rFonts w:hint="eastAsia" w:hAnsi="宋体" w:cs="宋体"/>
          <w:b w:val="0"/>
          <w:bCs/>
          <w:kern w:val="0"/>
          <w:sz w:val="24"/>
          <w:szCs w:val="24"/>
          <w:lang w:eastAsia="zh-CN"/>
        </w:rPr>
        <w:instrText xml:space="preserve"> HYPERLINK "http://www.zjzfcg.gov.cn/bidClientTemplate/2019-05-27/12946.html" </w:instrText>
      </w:r>
      <w:r>
        <w:rPr>
          <w:rFonts w:hint="eastAsia" w:hAnsi="宋体" w:cs="宋体"/>
          <w:b w:val="0"/>
          <w:bCs/>
          <w:kern w:val="0"/>
          <w:sz w:val="24"/>
          <w:szCs w:val="24"/>
          <w:lang w:eastAsia="zh-CN"/>
        </w:rPr>
        <w:fldChar w:fldCharType="separate"/>
      </w:r>
      <w:r>
        <w:rPr>
          <w:rFonts w:hint="eastAsia" w:hAnsi="宋体" w:cs="宋体"/>
          <w:b w:val="0"/>
          <w:bCs/>
          <w:kern w:val="0"/>
          <w:sz w:val="24"/>
          <w:szCs w:val="24"/>
          <w:lang w:eastAsia="zh-CN"/>
        </w:rPr>
        <w:t>http://www.zjzfcg.gov.cn/bidClientTemplate/2019-05-27/12946.html</w:t>
      </w:r>
      <w:r>
        <w:rPr>
          <w:rFonts w:hint="eastAsia" w:hAnsi="宋体" w:cs="宋体"/>
          <w:b w:val="0"/>
          <w:bCs/>
          <w:kern w:val="0"/>
          <w:sz w:val="24"/>
          <w:szCs w:val="24"/>
          <w:lang w:eastAsia="zh-CN"/>
        </w:rPr>
        <w:fldChar w:fldCharType="end"/>
      </w:r>
      <w:r>
        <w:rPr>
          <w:rFonts w:hint="eastAsia" w:hAnsi="宋体" w:cs="宋体"/>
          <w:b w:val="0"/>
          <w:bCs/>
          <w:kern w:val="0"/>
          <w:sz w:val="24"/>
          <w:szCs w:val="24"/>
          <w:lang w:eastAsia="zh-CN"/>
        </w:rPr>
        <w:t>），电子投标具体流程详见本招标公告附件：“</w:t>
      </w:r>
      <w:r>
        <w:rPr>
          <w:rFonts w:hint="eastAsia" w:hAnsi="宋体" w:cs="宋体"/>
          <w:b w:val="0"/>
          <w:bCs/>
          <w:kern w:val="0"/>
          <w:sz w:val="24"/>
          <w:szCs w:val="24"/>
          <w:lang w:eastAsia="zh-CN"/>
        </w:rPr>
        <w:fldChar w:fldCharType="begin"/>
      </w:r>
      <w:r>
        <w:rPr>
          <w:rFonts w:hint="eastAsia" w:hAnsi="宋体" w:cs="宋体"/>
          <w:b w:val="0"/>
          <w:bCs/>
          <w:kern w:val="0"/>
          <w:sz w:val="24"/>
          <w:szCs w:val="24"/>
          <w:lang w:eastAsia="zh-CN"/>
        </w:rPr>
        <w:instrText xml:space="preserve"> HYPERLINK "file:///C:\\Users\\Administrator\\Documents\\WeChat%20Files\\w830616\\FileStorage\\File\\Documents\\WeChat%20Files\\w830616\\FileStorage\\Gao\\Documents\\WeChat%20Files\\hawer122\\FileStorage\\File\\2019-06\\电子化投标操作指南.pdf" </w:instrText>
      </w:r>
      <w:r>
        <w:rPr>
          <w:rFonts w:hint="eastAsia" w:hAnsi="宋体" w:cs="宋体"/>
          <w:b w:val="0"/>
          <w:bCs/>
          <w:kern w:val="0"/>
          <w:sz w:val="24"/>
          <w:szCs w:val="24"/>
          <w:lang w:eastAsia="zh-CN"/>
        </w:rPr>
        <w:fldChar w:fldCharType="separate"/>
      </w:r>
      <w:r>
        <w:rPr>
          <w:rFonts w:hint="eastAsia" w:hAnsi="宋体" w:cs="宋体"/>
          <w:b w:val="0"/>
          <w:bCs/>
          <w:kern w:val="0"/>
          <w:sz w:val="24"/>
          <w:szCs w:val="24"/>
          <w:lang w:eastAsia="zh-CN"/>
        </w:rPr>
        <w:t>政采云供应商项目采购-电子招投标操作指南.pdf</w:t>
      </w:r>
      <w:r>
        <w:rPr>
          <w:rFonts w:hint="eastAsia" w:hAnsi="宋体" w:cs="宋体"/>
          <w:b w:val="0"/>
          <w:bCs/>
          <w:kern w:val="0"/>
          <w:sz w:val="24"/>
          <w:szCs w:val="24"/>
          <w:lang w:eastAsia="zh-CN"/>
        </w:rPr>
        <w:fldChar w:fldCharType="end"/>
      </w:r>
      <w:r>
        <w:rPr>
          <w:rFonts w:hint="eastAsia" w:hAnsi="宋体" w:cs="宋体"/>
          <w:b w:val="0"/>
          <w:bCs/>
          <w:kern w:val="0"/>
          <w:sz w:val="24"/>
          <w:szCs w:val="24"/>
          <w:lang w:eastAsia="zh-CN"/>
        </w:rPr>
        <w:t>”。</w:t>
      </w:r>
    </w:p>
    <w:p>
      <w:pPr>
        <w:pStyle w:val="19"/>
        <w:adjustRightInd w:val="0"/>
        <w:snapToGrid w:val="0"/>
        <w:spacing w:before="120" w:after="120" w:line="360" w:lineRule="auto"/>
        <w:ind w:firstLine="484" w:firstLineChars="201"/>
        <w:rPr>
          <w:rFonts w:hint="eastAsia" w:hAnsi="宋体" w:cs="宋体"/>
          <w:b/>
          <w:kern w:val="0"/>
          <w:sz w:val="24"/>
          <w:szCs w:val="24"/>
        </w:rPr>
      </w:pPr>
      <w:r>
        <w:rPr>
          <w:rFonts w:hint="eastAsia" w:hAnsi="宋体" w:cs="宋体"/>
          <w:b/>
          <w:kern w:val="0"/>
          <w:sz w:val="24"/>
          <w:szCs w:val="24"/>
          <w:lang w:eastAsia="zh-CN"/>
        </w:rPr>
        <w:t>八</w:t>
      </w:r>
      <w:r>
        <w:rPr>
          <w:rFonts w:hint="eastAsia" w:hAnsi="宋体" w:cs="宋体"/>
          <w:b/>
          <w:kern w:val="0"/>
          <w:sz w:val="24"/>
          <w:szCs w:val="24"/>
        </w:rPr>
        <w:t>、投标截止时间、地点及要求</w:t>
      </w:r>
    </w:p>
    <w:p>
      <w:pPr>
        <w:pStyle w:val="19"/>
        <w:adjustRightInd w:val="0"/>
        <w:snapToGrid w:val="0"/>
        <w:spacing w:before="120" w:after="120" w:line="360" w:lineRule="auto"/>
        <w:ind w:firstLine="482" w:firstLineChars="201"/>
        <w:rPr>
          <w:rFonts w:hint="eastAsia" w:hAnsi="宋体" w:cs="宋体"/>
          <w:color w:val="000000"/>
          <w:kern w:val="0"/>
          <w:sz w:val="24"/>
          <w:szCs w:val="24"/>
        </w:rPr>
      </w:pPr>
      <w:r>
        <w:rPr>
          <w:rFonts w:hint="eastAsia" w:hAnsi="宋体" w:cs="宋体"/>
          <w:kern w:val="0"/>
          <w:sz w:val="24"/>
          <w:szCs w:val="24"/>
        </w:rPr>
        <w:t>本项目于</w:t>
      </w:r>
      <w:r>
        <w:rPr>
          <w:rFonts w:hint="eastAsia" w:hAnsi="宋体" w:cs="宋体"/>
          <w:b/>
          <w:color w:val="auto"/>
          <w:kern w:val="0"/>
          <w:sz w:val="24"/>
          <w:szCs w:val="24"/>
        </w:rPr>
        <w:t>20</w:t>
      </w:r>
      <w:r>
        <w:rPr>
          <w:rFonts w:hint="eastAsia" w:hAnsi="宋体" w:cs="宋体"/>
          <w:b/>
          <w:color w:val="auto"/>
          <w:kern w:val="0"/>
          <w:sz w:val="24"/>
          <w:szCs w:val="24"/>
          <w:lang w:val="en-US" w:eastAsia="zh-CN"/>
        </w:rPr>
        <w:t>20</w:t>
      </w:r>
      <w:r>
        <w:rPr>
          <w:rFonts w:hint="eastAsia" w:hAnsi="宋体" w:cs="宋体"/>
          <w:b/>
          <w:color w:val="auto"/>
          <w:kern w:val="0"/>
          <w:sz w:val="24"/>
          <w:szCs w:val="24"/>
        </w:rPr>
        <w:t xml:space="preserve">年 </w:t>
      </w:r>
      <w:r>
        <w:rPr>
          <w:rFonts w:hint="eastAsia" w:hAnsi="宋体" w:cs="宋体"/>
          <w:b/>
          <w:color w:val="auto"/>
          <w:kern w:val="0"/>
          <w:sz w:val="24"/>
          <w:szCs w:val="24"/>
          <w:lang w:val="en-US" w:eastAsia="zh-CN"/>
        </w:rPr>
        <w:t>3</w:t>
      </w:r>
      <w:r>
        <w:rPr>
          <w:rFonts w:hint="eastAsia" w:hAnsi="宋体" w:cs="宋体"/>
          <w:b/>
          <w:color w:val="auto"/>
          <w:kern w:val="0"/>
          <w:sz w:val="24"/>
          <w:szCs w:val="24"/>
        </w:rPr>
        <w:t xml:space="preserve"> 月 </w:t>
      </w:r>
      <w:r>
        <w:rPr>
          <w:rFonts w:hint="eastAsia" w:hAnsi="宋体" w:cs="宋体"/>
          <w:b/>
          <w:color w:val="auto"/>
          <w:kern w:val="0"/>
          <w:sz w:val="24"/>
          <w:szCs w:val="24"/>
          <w:lang w:val="en-US" w:eastAsia="zh-CN"/>
        </w:rPr>
        <w:t>26</w:t>
      </w:r>
      <w:r>
        <w:rPr>
          <w:rFonts w:hint="eastAsia" w:hAnsi="宋体" w:cs="宋体"/>
          <w:b/>
          <w:color w:val="auto"/>
          <w:kern w:val="0"/>
          <w:sz w:val="24"/>
          <w:szCs w:val="24"/>
        </w:rPr>
        <w:t xml:space="preserve"> 日 </w:t>
      </w:r>
      <w:r>
        <w:rPr>
          <w:rFonts w:hint="eastAsia" w:hAnsi="宋体" w:cs="宋体"/>
          <w:b/>
          <w:color w:val="auto"/>
          <w:kern w:val="0"/>
          <w:sz w:val="24"/>
          <w:szCs w:val="24"/>
          <w:lang w:val="en-US" w:eastAsia="zh-CN"/>
        </w:rPr>
        <w:t xml:space="preserve">14 </w:t>
      </w:r>
      <w:r>
        <w:rPr>
          <w:rFonts w:hint="eastAsia" w:hAnsi="宋体" w:cs="宋体"/>
          <w:b/>
          <w:color w:val="auto"/>
          <w:kern w:val="0"/>
          <w:sz w:val="24"/>
          <w:szCs w:val="24"/>
        </w:rPr>
        <w:t>时</w:t>
      </w:r>
      <w:r>
        <w:rPr>
          <w:rFonts w:hint="eastAsia" w:hAnsi="宋体" w:cs="宋体"/>
          <w:b/>
          <w:color w:val="auto"/>
          <w:kern w:val="0"/>
          <w:sz w:val="24"/>
          <w:szCs w:val="24"/>
          <w:lang w:val="en-US" w:eastAsia="zh-CN"/>
        </w:rPr>
        <w:t xml:space="preserve"> 00 </w:t>
      </w:r>
      <w:r>
        <w:rPr>
          <w:rFonts w:hint="eastAsia" w:hAnsi="宋体" w:cs="宋体"/>
          <w:b/>
          <w:color w:val="auto"/>
          <w:kern w:val="0"/>
          <w:sz w:val="24"/>
          <w:szCs w:val="24"/>
        </w:rPr>
        <w:t>分</w:t>
      </w:r>
      <w:r>
        <w:rPr>
          <w:rFonts w:hint="eastAsia" w:hAnsi="宋体" w:cs="宋体"/>
          <w:b/>
          <w:kern w:val="0"/>
          <w:sz w:val="24"/>
          <w:szCs w:val="24"/>
        </w:rPr>
        <w:t xml:space="preserve"> </w:t>
      </w:r>
      <w:r>
        <w:rPr>
          <w:rFonts w:hint="eastAsia" w:hAnsi="宋体" w:cs="宋体"/>
          <w:kern w:val="0"/>
          <w:sz w:val="24"/>
          <w:szCs w:val="24"/>
        </w:rPr>
        <w:t>投标截止。投标人应当在投标截止时间前完成电子投标文件的传输递交，并</w:t>
      </w:r>
      <w:r>
        <w:rPr>
          <w:rFonts w:hint="eastAsia" w:hAnsi="宋体" w:cs="宋体"/>
          <w:color w:val="000000"/>
          <w:kern w:val="0"/>
          <w:sz w:val="24"/>
          <w:szCs w:val="24"/>
        </w:rPr>
        <w:t>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pStyle w:val="19"/>
        <w:numPr>
          <w:ilvl w:val="0"/>
          <w:numId w:val="7"/>
        </w:numPr>
        <w:adjustRightInd w:val="0"/>
        <w:snapToGrid w:val="0"/>
        <w:spacing w:before="120" w:after="120" w:line="360" w:lineRule="auto"/>
        <w:ind w:firstLine="484" w:firstLineChars="201"/>
        <w:rPr>
          <w:rFonts w:hint="eastAsia" w:hAnsi="宋体" w:cs="宋体"/>
          <w:b/>
          <w:bCs/>
          <w:color w:val="000000"/>
          <w:kern w:val="0"/>
          <w:sz w:val="24"/>
          <w:szCs w:val="24"/>
          <w:lang w:val="en-US" w:eastAsia="zh-CN"/>
        </w:rPr>
      </w:pPr>
      <w:r>
        <w:rPr>
          <w:rFonts w:hint="eastAsia" w:hAnsi="宋体" w:cs="宋体"/>
          <w:b/>
          <w:bCs/>
          <w:color w:val="000000"/>
          <w:kern w:val="0"/>
          <w:sz w:val="24"/>
          <w:szCs w:val="24"/>
          <w:lang w:val="en-US" w:eastAsia="zh-CN"/>
        </w:rPr>
        <w:t>其它事项</w:t>
      </w:r>
    </w:p>
    <w:p>
      <w:pPr>
        <w:pStyle w:val="19"/>
        <w:numPr>
          <w:ilvl w:val="0"/>
          <w:numId w:val="0"/>
        </w:numPr>
        <w:adjustRightInd w:val="0"/>
        <w:snapToGrid w:val="0"/>
        <w:spacing w:before="120" w:after="120" w:line="360" w:lineRule="auto"/>
        <w:ind w:firstLine="480" w:firstLineChars="200"/>
        <w:rPr>
          <w:rFonts w:hint="eastAsia" w:hAnsi="宋体" w:cs="宋体"/>
          <w:b/>
          <w:bCs/>
          <w:color w:val="000000"/>
          <w:kern w:val="0"/>
          <w:sz w:val="24"/>
          <w:szCs w:val="24"/>
          <w:lang w:val="en-US" w:eastAsia="zh-CN"/>
        </w:rPr>
      </w:pPr>
      <w:r>
        <w:rPr>
          <w:rFonts w:ascii="宋体" w:hAnsi="宋体" w:eastAsia="宋体" w:cs="宋体"/>
          <w:sz w:val="24"/>
          <w:szCs w:val="24"/>
        </w:rPr>
        <w:t>各参加政府采购活动的供应商认为本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2" w:firstLineChars="200"/>
        <w:rPr>
          <w:rFonts w:hint="eastAsia" w:ascii="宋体" w:hAnsi="宋体" w:cs="宋体"/>
          <w:b/>
          <w:sz w:val="24"/>
        </w:rPr>
      </w:pPr>
      <w:r>
        <w:rPr>
          <w:rFonts w:hint="eastAsia" w:ascii="宋体" w:hAnsi="宋体" w:cs="宋体"/>
          <w:b/>
          <w:color w:val="000000"/>
          <w:sz w:val="24"/>
          <w:lang w:eastAsia="zh-CN"/>
        </w:rPr>
        <w:t>十</w:t>
      </w:r>
      <w:r>
        <w:rPr>
          <w:rFonts w:hint="eastAsia" w:ascii="宋体" w:hAnsi="宋体" w:cs="宋体"/>
          <w:b/>
          <w:color w:val="000000"/>
          <w:sz w:val="24"/>
        </w:rPr>
        <w:t>、</w:t>
      </w:r>
      <w:r>
        <w:rPr>
          <w:rFonts w:hint="eastAsia" w:ascii="宋体" w:hAnsi="宋体" w:cs="宋体"/>
          <w:b/>
          <w:sz w:val="24"/>
        </w:rPr>
        <w:t>业务咨询：</w:t>
      </w:r>
    </w:p>
    <w:p>
      <w:pPr>
        <w:pStyle w:val="138"/>
        <w:rPr>
          <w:rFonts w:hint="eastAsia" w:cs="宋体"/>
          <w:color w:val="auto"/>
          <w:lang w:val="en-US" w:eastAsia="zh-CN"/>
        </w:rPr>
      </w:pPr>
      <w:r>
        <w:rPr>
          <w:rFonts w:hint="eastAsia" w:cs="宋体"/>
          <w:color w:val="auto"/>
          <w:lang w:val="en-US" w:eastAsia="zh-CN"/>
        </w:rPr>
        <w:t xml:space="preserve">1、采购人：杭州市临安区太湖源镇人民政府  </w:t>
      </w:r>
    </w:p>
    <w:p>
      <w:pPr>
        <w:pStyle w:val="138"/>
        <w:rPr>
          <w:rFonts w:hint="eastAsia" w:cs="宋体"/>
          <w:color w:val="auto"/>
          <w:lang w:val="en-US" w:eastAsia="zh-CN"/>
        </w:rPr>
      </w:pPr>
      <w:r>
        <w:rPr>
          <w:rFonts w:hint="eastAsia" w:cs="宋体"/>
          <w:color w:val="auto"/>
          <w:lang w:val="en-US" w:eastAsia="zh-CN"/>
        </w:rPr>
        <w:t>联系人：范群峰   联系电话：0571--63791860</w:t>
      </w:r>
    </w:p>
    <w:p>
      <w:pPr>
        <w:pStyle w:val="138"/>
        <w:rPr>
          <w:rFonts w:hint="eastAsia" w:cs="宋体"/>
          <w:color w:val="auto"/>
          <w:lang w:val="en-US" w:eastAsia="zh-CN"/>
        </w:rPr>
      </w:pPr>
      <w:r>
        <w:rPr>
          <w:rFonts w:hint="eastAsia" w:cs="宋体"/>
          <w:color w:val="auto"/>
          <w:lang w:val="en-US" w:eastAsia="zh-CN"/>
        </w:rPr>
        <w:t>2、采购代理机构：浙江建友工程咨询有限公司</w:t>
      </w:r>
    </w:p>
    <w:p>
      <w:pPr>
        <w:pStyle w:val="138"/>
        <w:rPr>
          <w:rFonts w:hint="eastAsia" w:cs="宋体"/>
          <w:color w:val="auto"/>
          <w:lang w:val="en-US" w:eastAsia="zh-CN"/>
        </w:rPr>
      </w:pPr>
      <w:r>
        <w:rPr>
          <w:rFonts w:hint="eastAsia" w:cs="宋体"/>
          <w:color w:val="auto"/>
          <w:lang w:val="en-US" w:eastAsia="zh-CN"/>
        </w:rPr>
        <w:t xml:space="preserve">联系人：张英  联系电话：0571-61087733  </w:t>
      </w:r>
    </w:p>
    <w:p>
      <w:pPr>
        <w:pStyle w:val="138"/>
        <w:rPr>
          <w:rFonts w:hint="eastAsia" w:cs="宋体"/>
          <w:color w:val="auto"/>
          <w:lang w:val="en-US" w:eastAsia="zh-CN"/>
        </w:rPr>
      </w:pPr>
      <w:r>
        <w:rPr>
          <w:rFonts w:hint="eastAsia" w:cs="宋体"/>
          <w:color w:val="auto"/>
          <w:lang w:val="en-US" w:eastAsia="zh-CN"/>
        </w:rPr>
        <w:t xml:space="preserve"> 地址：临安区锦城街道天目路1147号新天地1号楼6楼</w:t>
      </w:r>
    </w:p>
    <w:p>
      <w:pPr>
        <w:pStyle w:val="138"/>
        <w:rPr>
          <w:rFonts w:hint="eastAsia" w:cs="宋体"/>
          <w:color w:val="auto"/>
          <w:lang w:val="en-US" w:eastAsia="zh-CN"/>
        </w:rPr>
      </w:pPr>
      <w:r>
        <w:rPr>
          <w:rFonts w:hint="eastAsia" w:cs="宋体"/>
          <w:color w:val="auto"/>
          <w:lang w:val="en-US" w:eastAsia="zh-CN"/>
        </w:rPr>
        <w:t>3、同级政府采购监督管理部门名称：杭州市临安区财政局政府采购监督管理科</w:t>
      </w:r>
    </w:p>
    <w:p>
      <w:pPr>
        <w:pStyle w:val="138"/>
        <w:rPr>
          <w:rFonts w:hint="eastAsia" w:cs="宋体"/>
          <w:color w:val="auto"/>
          <w:lang w:val="en-US" w:eastAsia="zh-CN"/>
        </w:rPr>
      </w:pPr>
      <w:r>
        <w:rPr>
          <w:rFonts w:hint="eastAsia" w:cs="宋体"/>
          <w:color w:val="auto"/>
          <w:lang w:val="en-US" w:eastAsia="zh-CN"/>
        </w:rPr>
        <w:t>联系人：喻伟建</w:t>
      </w:r>
    </w:p>
    <w:p>
      <w:pPr>
        <w:pStyle w:val="138"/>
        <w:rPr>
          <w:rFonts w:hint="eastAsia" w:cs="宋体"/>
          <w:color w:val="auto"/>
          <w:lang w:val="en-US" w:eastAsia="zh-CN"/>
        </w:rPr>
      </w:pPr>
      <w:r>
        <w:rPr>
          <w:rFonts w:hint="eastAsia" w:cs="宋体"/>
          <w:color w:val="auto"/>
          <w:lang w:val="en-US" w:eastAsia="zh-CN"/>
        </w:rPr>
        <w:t>监督投诉电话：0571-61073953</w:t>
      </w:r>
    </w:p>
    <w:p>
      <w:pPr>
        <w:pStyle w:val="138"/>
        <w:rPr>
          <w:rFonts w:hint="eastAsia" w:cs="宋体"/>
          <w:color w:val="auto"/>
          <w:lang w:val="en-US" w:eastAsia="zh-CN"/>
        </w:rPr>
      </w:pPr>
      <w:r>
        <w:rPr>
          <w:rFonts w:hint="eastAsia" w:cs="宋体"/>
          <w:color w:val="auto"/>
          <w:lang w:val="en-US" w:eastAsia="zh-CN"/>
        </w:rPr>
        <w:t>地址：杭州市临安区临天路1950号</w:t>
      </w:r>
    </w:p>
    <w:p>
      <w:pPr>
        <w:pStyle w:val="138"/>
        <w:rPr>
          <w:rFonts w:hint="eastAsia" w:cs="宋体"/>
          <w:color w:val="auto"/>
          <w:lang w:val="en-US" w:eastAsia="zh-CN"/>
        </w:rPr>
      </w:pPr>
      <w:r>
        <w:rPr>
          <w:rFonts w:hint="eastAsia" w:cs="宋体"/>
          <w:color w:val="auto"/>
          <w:lang w:val="en-US" w:eastAsia="zh-CN"/>
        </w:rPr>
        <w:t xml:space="preserve">         </w:t>
      </w:r>
    </w:p>
    <w:p>
      <w:pPr>
        <w:pStyle w:val="138"/>
        <w:rPr>
          <w:rFonts w:hint="eastAsia" w:cs="宋体"/>
          <w:color w:val="auto"/>
          <w:lang w:val="en-US" w:eastAsia="zh-CN"/>
        </w:rPr>
      </w:pPr>
    </w:p>
    <w:p>
      <w:pPr>
        <w:pStyle w:val="138"/>
        <w:rPr>
          <w:rFonts w:hint="eastAsia" w:cs="宋体"/>
          <w:color w:val="auto"/>
          <w:lang w:val="en-US" w:eastAsia="zh-CN"/>
        </w:rPr>
      </w:pPr>
    </w:p>
    <w:p>
      <w:pPr>
        <w:snapToGrid w:val="0"/>
        <w:spacing w:line="400" w:lineRule="exact"/>
        <w:ind w:left="238"/>
        <w:jc w:val="center"/>
        <w:rPr>
          <w:rFonts w:hint="eastAsia" w:ascii="宋体" w:hAnsi="宋体" w:cs="宋体"/>
          <w:color w:val="auto"/>
          <w:sz w:val="24"/>
        </w:rPr>
      </w:pPr>
      <w:r>
        <w:rPr>
          <w:rFonts w:hint="eastAsia" w:ascii="宋体" w:hAnsi="宋体" w:cs="宋体"/>
          <w:sz w:val="24"/>
        </w:rPr>
        <w:t xml:space="preserve"> </w:t>
      </w:r>
      <w:r>
        <w:rPr>
          <w:rFonts w:hint="eastAsia" w:ascii="宋体" w:hAnsi="宋体" w:cs="宋体"/>
          <w:color w:val="0000FF"/>
          <w:sz w:val="24"/>
        </w:rPr>
        <w:t xml:space="preserve">                               </w:t>
      </w:r>
      <w:r>
        <w:rPr>
          <w:rFonts w:hint="eastAsia" w:ascii="宋体" w:hAnsi="宋体" w:cs="宋体"/>
          <w:color w:val="auto"/>
          <w:sz w:val="24"/>
        </w:rPr>
        <w:t xml:space="preserve"> 浙江建友工程咨询有限公司  </w:t>
      </w:r>
    </w:p>
    <w:p>
      <w:pPr>
        <w:snapToGrid w:val="0"/>
        <w:spacing w:line="400" w:lineRule="exact"/>
        <w:ind w:left="238"/>
        <w:jc w:val="center"/>
        <w:rPr>
          <w:rFonts w:hint="eastAsia" w:ascii="宋体" w:hAnsi="宋体" w:cs="宋体"/>
          <w:color w:val="auto"/>
          <w:sz w:val="24"/>
        </w:rPr>
      </w:pPr>
      <w:r>
        <w:rPr>
          <w:rFonts w:hint="eastAsia" w:ascii="宋体" w:hAnsi="宋体" w:cs="宋体"/>
          <w:color w:val="auto"/>
          <w:sz w:val="24"/>
        </w:rPr>
        <w:t xml:space="preserve">                                 20</w:t>
      </w:r>
      <w:r>
        <w:rPr>
          <w:rFonts w:hint="eastAsia" w:ascii="宋体" w:hAnsi="宋体" w:cs="宋体"/>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 xml:space="preserve"> 3</w:t>
      </w:r>
      <w:r>
        <w:rPr>
          <w:rFonts w:hint="eastAsia" w:ascii="宋体" w:hAnsi="宋体" w:cs="宋体"/>
          <w:color w:val="auto"/>
          <w:sz w:val="24"/>
        </w:rPr>
        <w:t xml:space="preserve">月 </w:t>
      </w:r>
      <w:r>
        <w:rPr>
          <w:rFonts w:hint="eastAsia" w:ascii="宋体" w:hAnsi="宋体" w:cs="宋体"/>
          <w:color w:val="auto"/>
          <w:sz w:val="24"/>
          <w:lang w:val="en-US" w:eastAsia="zh-CN"/>
        </w:rPr>
        <w:t xml:space="preserve">16 </w:t>
      </w:r>
      <w:r>
        <w:rPr>
          <w:rFonts w:hint="eastAsia" w:ascii="宋体" w:hAnsi="宋体" w:cs="宋体"/>
          <w:color w:val="auto"/>
          <w:sz w:val="24"/>
        </w:rPr>
        <w:t>日</w:t>
      </w:r>
    </w:p>
    <w:p>
      <w:pPr>
        <w:pStyle w:val="138"/>
        <w:rPr>
          <w:rFonts w:hint="eastAsia" w:cs="宋体"/>
          <w:color w:val="auto"/>
          <w:lang w:val="en-US" w:eastAsia="zh-CN"/>
        </w:rPr>
      </w:pPr>
    </w:p>
    <w:p>
      <w:pPr>
        <w:snapToGrid w:val="0"/>
        <w:spacing w:line="500" w:lineRule="exact"/>
        <w:ind w:left="238"/>
        <w:jc w:val="center"/>
        <w:rPr>
          <w:rFonts w:hAnsi="宋体"/>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center"/>
        <w:outlineLvl w:val="0"/>
        <w:rPr>
          <w:rFonts w:hAnsi="宋体" w:cs="Times New Roman"/>
        </w:rPr>
      </w:pPr>
    </w:p>
    <w:p>
      <w:pPr>
        <w:pStyle w:val="19"/>
        <w:snapToGrid w:val="0"/>
        <w:spacing w:beforeLines="0" w:afterLines="0" w:line="500" w:lineRule="exact"/>
        <w:jc w:val="both"/>
        <w:outlineLvl w:val="0"/>
        <w:rPr>
          <w:rFonts w:hAnsi="宋体" w:cs="Times New Roman"/>
        </w:rPr>
      </w:pPr>
    </w:p>
    <w:p>
      <w:pPr>
        <w:pStyle w:val="19"/>
        <w:snapToGrid w:val="0"/>
        <w:spacing w:beforeLines="0" w:afterLines="0" w:line="500" w:lineRule="exact"/>
        <w:jc w:val="center"/>
        <w:outlineLvl w:val="0"/>
        <w:rPr>
          <w:rFonts w:hAnsi="宋体"/>
          <w:b/>
          <w:bCs/>
          <w:sz w:val="36"/>
          <w:szCs w:val="36"/>
        </w:rPr>
      </w:pPr>
      <w:r>
        <w:rPr>
          <w:rFonts w:hint="eastAsia" w:hAnsi="宋体"/>
          <w:b/>
          <w:bCs/>
          <w:sz w:val="36"/>
          <w:szCs w:val="36"/>
        </w:rPr>
        <w:t>第二章前附表</w:t>
      </w:r>
    </w:p>
    <w:p>
      <w:pPr>
        <w:pStyle w:val="19"/>
        <w:snapToGrid w:val="0"/>
        <w:spacing w:beforeLines="0" w:afterLines="0" w:line="500" w:lineRule="exact"/>
        <w:jc w:val="center"/>
        <w:outlineLvl w:val="0"/>
        <w:rPr>
          <w:rFonts w:hAnsi="宋体" w:cs="Times New Roman"/>
          <w:b/>
          <w:bCs/>
          <w:sz w:val="36"/>
          <w:szCs w:val="36"/>
        </w:rPr>
      </w:pPr>
    </w:p>
    <w:tbl>
      <w:tblPr>
        <w:tblStyle w:val="32"/>
        <w:tblW w:w="9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hint="eastAsia" w:ascii="宋体" w:hAnsi="宋体" w:cs="宋体"/>
                <w:sz w:val="24"/>
                <w:szCs w:val="24"/>
              </w:rPr>
              <w:t>序号</w:t>
            </w:r>
          </w:p>
        </w:tc>
        <w:tc>
          <w:tcPr>
            <w:tcW w:w="8239"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sz w:val="24"/>
                <w:szCs w:val="24"/>
              </w:rPr>
            </w:pPr>
            <w:r>
              <w:rPr>
                <w:rFonts w:hint="eastAsia" w:ascii="宋体" w:hAnsi="宋体" w:cs="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1</w:t>
            </w:r>
          </w:p>
        </w:tc>
        <w:tc>
          <w:tcPr>
            <w:tcW w:w="8239" w:type="dxa"/>
            <w:tcBorders>
              <w:top w:val="single" w:color="auto" w:sz="4" w:space="0"/>
              <w:left w:val="single" w:color="auto" w:sz="4" w:space="0"/>
              <w:bottom w:val="single" w:color="auto" w:sz="4" w:space="0"/>
            </w:tcBorders>
            <w:vAlign w:val="center"/>
          </w:tcPr>
          <w:p>
            <w:pPr>
              <w:pStyle w:val="19"/>
              <w:spacing w:beforeLines="0" w:afterLines="0" w:line="240" w:lineRule="auto"/>
              <w:ind w:firstLine="4" w:firstLineChars="2"/>
              <w:jc w:val="left"/>
              <w:rPr>
                <w:rFonts w:hint="eastAsia" w:hAnsi="宋体"/>
                <w:kern w:val="0"/>
                <w:lang w:val="en-US" w:eastAsia="zh-CN"/>
              </w:rPr>
            </w:pPr>
            <w:r>
              <w:rPr>
                <w:rFonts w:hint="eastAsia" w:hAnsi="宋体"/>
                <w:kern w:val="0"/>
              </w:rPr>
              <w:t>一、项目名称：</w:t>
            </w:r>
            <w:r>
              <w:rPr>
                <w:rFonts w:hint="eastAsia" w:hAnsi="宋体"/>
                <w:kern w:val="0"/>
                <w:lang w:val="en-US" w:eastAsia="zh-CN"/>
              </w:rPr>
              <w:t>杭州市临安区太湖源镇垃圾箱采购项目</w:t>
            </w:r>
          </w:p>
          <w:p>
            <w:pPr>
              <w:pStyle w:val="19"/>
              <w:spacing w:beforeLines="0" w:afterLines="0" w:line="240" w:lineRule="auto"/>
              <w:ind w:firstLine="4" w:firstLineChars="2"/>
              <w:jc w:val="left"/>
              <w:rPr>
                <w:rFonts w:hAnsi="宋体" w:cs="Times New Roman"/>
                <w:kern w:val="0"/>
              </w:rPr>
            </w:pPr>
            <w:r>
              <w:rPr>
                <w:rFonts w:hint="eastAsia" w:hAnsi="宋体"/>
                <w:kern w:val="0"/>
              </w:rPr>
              <w:t>二、实施地点：临安区</w:t>
            </w:r>
          </w:p>
          <w:p>
            <w:pPr>
              <w:pStyle w:val="19"/>
              <w:spacing w:beforeLines="0" w:afterLines="0"/>
              <w:ind w:firstLine="4" w:firstLineChars="2"/>
              <w:jc w:val="left"/>
              <w:rPr>
                <w:rFonts w:hAnsi="宋体" w:cs="Times New Roman"/>
                <w:kern w:val="0"/>
              </w:rPr>
            </w:pPr>
            <w:r>
              <w:rPr>
                <w:rFonts w:hint="eastAsia" w:hAnsi="宋体"/>
                <w:kern w:val="0"/>
              </w:rPr>
              <w:t>三、项目实施范围：</w:t>
            </w:r>
            <w:r>
              <w:rPr>
                <w:rFonts w:hint="eastAsia" w:hAnsi="宋体"/>
                <w:snapToGrid w:val="0"/>
                <w:kern w:val="0"/>
              </w:rPr>
              <w:t>具体要求详见谈判文件第四章谈判需求。</w:t>
            </w:r>
          </w:p>
          <w:p>
            <w:pPr>
              <w:autoSpaceDE w:val="0"/>
              <w:autoSpaceDN w:val="0"/>
              <w:adjustRightInd w:val="0"/>
              <w:spacing w:line="400" w:lineRule="exact"/>
              <w:rPr>
                <w:rFonts w:ascii="宋体"/>
                <w:kern w:val="0"/>
                <w:sz w:val="24"/>
                <w:szCs w:val="24"/>
              </w:rPr>
            </w:pPr>
            <w:r>
              <w:rPr>
                <w:rFonts w:hint="eastAsia" w:ascii="宋体" w:hAnsi="宋体" w:cs="宋体"/>
                <w:kern w:val="0"/>
                <w:sz w:val="24"/>
                <w:szCs w:val="24"/>
              </w:rPr>
              <w:t>四、质量要求：先进、安全、开放、实用、性价比高。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2</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谈判保证金应按《采购公告》五规定交纳。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3</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答疑与澄清：谈判响应方如认为采购文件表述不清晰、存在歧视性或者其他违法内容的，应当以书面形式要求采购机构或采购人作出书面解释、澄清或者向采购机构提出书面质疑，逾期不再受理。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4</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cs="宋体"/>
                <w:sz w:val="24"/>
                <w:szCs w:val="24"/>
              </w:rPr>
              <w:t>谈判截止时间：</w:t>
            </w:r>
            <w:r>
              <w:rPr>
                <w:rFonts w:ascii="宋体" w:hAnsi="宋体" w:cs="宋体"/>
                <w:b/>
                <w:sz w:val="24"/>
                <w:szCs w:val="24"/>
              </w:rPr>
              <w:t>20</w:t>
            </w:r>
            <w:r>
              <w:rPr>
                <w:rFonts w:hint="eastAsia" w:ascii="宋体" w:hAnsi="宋体" w:cs="宋体"/>
                <w:b/>
                <w:sz w:val="24"/>
                <w:szCs w:val="24"/>
                <w:lang w:val="en-US" w:eastAsia="zh-CN"/>
              </w:rPr>
              <w:t>20</w:t>
            </w:r>
            <w:r>
              <w:rPr>
                <w:rFonts w:hint="eastAsia" w:ascii="宋体" w:hAnsi="宋体" w:cs="宋体"/>
                <w:b/>
                <w:sz w:val="24"/>
                <w:szCs w:val="24"/>
              </w:rPr>
              <w:t>年</w:t>
            </w:r>
            <w:r>
              <w:rPr>
                <w:rFonts w:hint="eastAsia" w:ascii="宋体" w:hAnsi="宋体" w:cs="宋体"/>
                <w:b/>
                <w:sz w:val="24"/>
                <w:szCs w:val="24"/>
                <w:lang w:val="en-US" w:eastAsia="zh-CN"/>
              </w:rPr>
              <w:t xml:space="preserve"> 3 </w:t>
            </w:r>
            <w:r>
              <w:rPr>
                <w:rFonts w:hint="eastAsia" w:ascii="宋体" w:hAnsi="宋体" w:cs="宋体"/>
                <w:b/>
                <w:sz w:val="24"/>
                <w:szCs w:val="24"/>
              </w:rPr>
              <w:t>月</w:t>
            </w:r>
            <w:r>
              <w:rPr>
                <w:rFonts w:hint="eastAsia" w:ascii="宋体" w:hAnsi="宋体" w:cs="宋体"/>
                <w:b/>
                <w:sz w:val="24"/>
                <w:szCs w:val="24"/>
                <w:lang w:val="en-US" w:eastAsia="zh-CN"/>
              </w:rPr>
              <w:t xml:space="preserve"> 26 </w:t>
            </w:r>
            <w:r>
              <w:rPr>
                <w:rFonts w:hint="eastAsia" w:ascii="宋体" w:hAnsi="宋体" w:cs="宋体"/>
                <w:b/>
                <w:sz w:val="24"/>
                <w:szCs w:val="24"/>
              </w:rPr>
              <w:t>日</w:t>
            </w:r>
            <w:r>
              <w:rPr>
                <w:rFonts w:hint="eastAsia" w:ascii="宋体" w:hAnsi="宋体" w:cs="宋体"/>
                <w:b/>
                <w:sz w:val="24"/>
                <w:szCs w:val="24"/>
                <w:lang w:val="en-US" w:eastAsia="zh-CN"/>
              </w:rPr>
              <w:t xml:space="preserve"> 14 </w:t>
            </w:r>
            <w:r>
              <w:rPr>
                <w:rFonts w:hint="eastAsia" w:ascii="宋体" w:hAnsi="宋体" w:cs="宋体"/>
                <w:b/>
                <w:sz w:val="24"/>
                <w:szCs w:val="24"/>
              </w:rPr>
              <w:t>时</w:t>
            </w:r>
            <w:r>
              <w:rPr>
                <w:rFonts w:hint="eastAsia" w:ascii="宋体" w:hAnsi="宋体" w:cs="宋体"/>
                <w:b/>
                <w:sz w:val="24"/>
                <w:szCs w:val="24"/>
                <w:lang w:val="en-US" w:eastAsia="zh-CN"/>
              </w:rPr>
              <w:t xml:space="preserve"> 00 </w:t>
            </w:r>
            <w:r>
              <w:rPr>
                <w:rFonts w:hint="eastAsia" w:ascii="宋体" w:hAnsi="宋体" w:cs="宋体"/>
                <w:b/>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5</w:t>
            </w:r>
          </w:p>
        </w:tc>
        <w:tc>
          <w:tcPr>
            <w:tcW w:w="8239" w:type="dxa"/>
            <w:tcBorders>
              <w:top w:val="single" w:color="auto" w:sz="4" w:space="0"/>
              <w:left w:val="single" w:color="auto" w:sz="4" w:space="0"/>
              <w:bottom w:val="single" w:color="auto" w:sz="4" w:space="0"/>
            </w:tcBorders>
            <w:vAlign w:val="center"/>
          </w:tcPr>
          <w:p>
            <w:pPr>
              <w:snapToGrid w:val="0"/>
              <w:spacing w:line="400" w:lineRule="exact"/>
              <w:rPr>
                <w:rFonts w:ascii="宋体"/>
                <w:sz w:val="24"/>
                <w:szCs w:val="24"/>
              </w:rPr>
            </w:pPr>
            <w:r>
              <w:rPr>
                <w:rFonts w:hint="eastAsia" w:ascii="宋体" w:hAnsi="宋体"/>
                <w:sz w:val="24"/>
              </w:rPr>
              <w:t>开标时间、地点：</w:t>
            </w:r>
            <w:r>
              <w:rPr>
                <w:rFonts w:hint="eastAsia" w:ascii="宋体" w:hAnsi="宋体"/>
                <w:b/>
                <w:bCs/>
                <w:color w:val="auto"/>
                <w:sz w:val="24"/>
              </w:rPr>
              <w:t>2020年</w:t>
            </w:r>
            <w:r>
              <w:rPr>
                <w:rFonts w:hint="eastAsia" w:ascii="宋体" w:hAnsi="宋体"/>
                <w:b/>
                <w:bCs/>
                <w:color w:val="auto"/>
                <w:sz w:val="24"/>
                <w:lang w:val="en-US" w:eastAsia="zh-CN"/>
              </w:rPr>
              <w:t xml:space="preserve"> 3 </w:t>
            </w:r>
            <w:r>
              <w:rPr>
                <w:rFonts w:hint="eastAsia" w:ascii="宋体" w:hAnsi="宋体"/>
                <w:b/>
                <w:bCs/>
                <w:color w:val="auto"/>
                <w:sz w:val="24"/>
              </w:rPr>
              <w:t>月</w:t>
            </w:r>
            <w:r>
              <w:rPr>
                <w:rFonts w:hint="eastAsia" w:ascii="宋体" w:hAnsi="宋体"/>
                <w:b/>
                <w:bCs/>
                <w:color w:val="auto"/>
                <w:sz w:val="24"/>
                <w:lang w:val="en-US" w:eastAsia="zh-CN"/>
              </w:rPr>
              <w:t xml:space="preserve"> 26 </w:t>
            </w:r>
            <w:r>
              <w:rPr>
                <w:rFonts w:hint="eastAsia" w:ascii="宋体" w:hAnsi="宋体"/>
                <w:b/>
                <w:bCs/>
                <w:color w:val="auto"/>
                <w:sz w:val="24"/>
              </w:rPr>
              <w:t>日</w:t>
            </w:r>
            <w:r>
              <w:rPr>
                <w:rFonts w:hint="eastAsia" w:ascii="宋体" w:hAnsi="宋体"/>
                <w:b/>
                <w:bCs/>
                <w:color w:val="auto"/>
                <w:sz w:val="24"/>
                <w:lang w:val="en-US" w:eastAsia="zh-CN"/>
              </w:rPr>
              <w:t xml:space="preserve"> 14 </w:t>
            </w:r>
            <w:r>
              <w:rPr>
                <w:rFonts w:hint="eastAsia" w:ascii="宋体" w:hAnsi="宋体"/>
                <w:b/>
                <w:bCs/>
                <w:color w:val="auto"/>
                <w:sz w:val="24"/>
              </w:rPr>
              <w:t>时</w:t>
            </w:r>
            <w:r>
              <w:rPr>
                <w:rFonts w:hint="eastAsia" w:ascii="宋体" w:hAnsi="宋体"/>
                <w:b/>
                <w:bCs/>
                <w:color w:val="auto"/>
                <w:sz w:val="24"/>
                <w:lang w:val="en-US" w:eastAsia="zh-CN"/>
              </w:rPr>
              <w:t xml:space="preserve"> 00 </w:t>
            </w:r>
            <w:r>
              <w:rPr>
                <w:rFonts w:hint="eastAsia" w:ascii="宋体" w:hAnsi="宋体"/>
                <w:b/>
                <w:bCs/>
                <w:color w:val="auto"/>
                <w:sz w:val="24"/>
              </w:rPr>
              <w:t>分</w:t>
            </w:r>
            <w:r>
              <w:rPr>
                <w:rFonts w:ascii="宋体" w:hAnsi="宋体"/>
                <w:sz w:val="24"/>
              </w:rPr>
              <w:t>,</w:t>
            </w:r>
            <w:r>
              <w:rPr>
                <w:rFonts w:hint="eastAsia" w:ascii="宋体" w:hAnsi="宋体"/>
                <w:sz w:val="24"/>
              </w:rPr>
              <w:t xml:space="preserve"> 本项目采用全流程电子化交易，无须参加现场开标。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6</w:t>
            </w:r>
          </w:p>
        </w:tc>
        <w:tc>
          <w:tcPr>
            <w:tcW w:w="8239"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ascii="宋体"/>
                <w:sz w:val="24"/>
                <w:szCs w:val="24"/>
              </w:rPr>
            </w:pPr>
            <w:r>
              <w:rPr>
                <w:rFonts w:hint="eastAsia" w:ascii="宋体" w:hAnsi="宋体"/>
                <w:b/>
                <w:sz w:val="24"/>
              </w:rPr>
              <w:t>本项目实行网上投标。</w:t>
            </w:r>
            <w:r>
              <w:rPr>
                <w:rFonts w:hint="eastAsia" w:ascii="宋体" w:hAnsi="宋体"/>
                <w:b/>
                <w:sz w:val="24"/>
              </w:rPr>
              <w:cr/>
            </w:r>
            <w:r>
              <w:rPr>
                <w:rFonts w:hint="eastAsia" w:ascii="宋体" w:hAnsi="宋体" w:cs="Arial"/>
                <w:b/>
                <w:sz w:val="24"/>
              </w:rPr>
              <w:t>目前政府采购全流程电子化交易，</w:t>
            </w:r>
            <w:r>
              <w:rPr>
                <w:rFonts w:hint="eastAsia" w:ascii="宋体" w:hAnsi="宋体"/>
                <w:b/>
                <w:sz w:val="24"/>
              </w:rPr>
              <w:t>供应商应准备电子投标文件</w:t>
            </w:r>
            <w:r>
              <w:rPr>
                <w:rFonts w:hint="eastAsia" w:ascii="宋体" w:hAnsi="宋体"/>
                <w:b/>
                <w:sz w:val="24"/>
                <w:lang w:val="en-US" w:eastAsia="zh-CN"/>
              </w:rPr>
              <w:t>,</w:t>
            </w:r>
            <w:r>
              <w:rPr>
                <w:rFonts w:hint="eastAsia" w:ascii="宋体" w:hAnsi="宋体"/>
                <w:b/>
                <w:sz w:val="24"/>
              </w:rPr>
              <w:t>电子投标文件按政采云平台项目采购-电子招投标操作指南及本招标文件要求递交。</w:t>
            </w:r>
            <w:r>
              <w:rPr>
                <w:rFonts w:hint="eastAsia" w:ascii="宋体" w:hAnsi="宋体"/>
                <w:b/>
                <w:sz w:val="24"/>
              </w:rPr>
              <w:cr/>
            </w:r>
            <w:r>
              <w:rPr>
                <w:rFonts w:hint="eastAsia" w:ascii="宋体" w:hAnsi="宋体"/>
                <w:b/>
                <w:sz w:val="24"/>
              </w:rPr>
              <w:t>投标文件均由资</w:t>
            </w:r>
            <w:r>
              <w:rPr>
                <w:rFonts w:hint="eastAsia" w:ascii="宋体" w:hAnsi="宋体"/>
                <w:b/>
                <w:sz w:val="24"/>
                <w:lang w:eastAsia="zh-CN"/>
              </w:rPr>
              <w:t>信及商务</w:t>
            </w:r>
            <w:r>
              <w:rPr>
                <w:rFonts w:hint="eastAsia" w:ascii="宋体" w:hAnsi="宋体"/>
                <w:b/>
                <w:sz w:val="24"/>
              </w:rPr>
              <w:t>文件、技术文件、报价文件组成。</w:t>
            </w:r>
            <w:r>
              <w:rPr>
                <w:rFonts w:hint="eastAsia" w:ascii="宋体" w:hAnsi="宋体" w:cs="Arial"/>
                <w:b/>
                <w:sz w:val="24"/>
              </w:rPr>
              <w:t>投标人务必按时自行解密，规定时间内解密失败者作无效响应处理。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7</w:t>
            </w:r>
          </w:p>
        </w:tc>
        <w:tc>
          <w:tcPr>
            <w:tcW w:w="8239"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ascii="宋体"/>
                <w:sz w:val="24"/>
                <w:szCs w:val="24"/>
              </w:rPr>
            </w:pPr>
            <w:r>
              <w:rPr>
                <w:rFonts w:hint="eastAsia" w:ascii="宋体" w:hAnsi="宋体"/>
                <w:b/>
                <w:sz w:val="24"/>
              </w:rPr>
              <w:t>投标文件的接受：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8</w:t>
            </w:r>
          </w:p>
        </w:tc>
        <w:tc>
          <w:tcPr>
            <w:tcW w:w="8239" w:type="dxa"/>
            <w:tcBorders>
              <w:top w:val="single" w:color="auto" w:sz="4" w:space="0"/>
              <w:left w:val="single" w:color="auto" w:sz="4" w:space="0"/>
              <w:bottom w:val="single" w:color="auto" w:sz="4" w:space="0"/>
            </w:tcBorders>
            <w:vAlign w:val="center"/>
          </w:tcPr>
          <w:p>
            <w:pPr>
              <w:autoSpaceDE w:val="0"/>
              <w:autoSpaceDN w:val="0"/>
              <w:snapToGrid w:val="0"/>
              <w:spacing w:line="400" w:lineRule="exact"/>
              <w:textAlignment w:val="bottom"/>
              <w:rPr>
                <w:rFonts w:ascii="宋体"/>
                <w:sz w:val="24"/>
                <w:szCs w:val="24"/>
              </w:rPr>
            </w:pPr>
            <w:r>
              <w:rPr>
                <w:rFonts w:hint="eastAsia" w:ascii="宋体" w:hAnsi="宋体" w:cs="宋体"/>
                <w:color w:val="auto"/>
                <w:sz w:val="24"/>
                <w:szCs w:val="24"/>
              </w:rPr>
              <w:t>质量保证金的收取及退还</w:t>
            </w:r>
            <w:r>
              <w:rPr>
                <w:rFonts w:ascii="宋体" w:hAnsi="宋体" w:cs="宋体"/>
                <w:color w:val="auto"/>
                <w:sz w:val="24"/>
                <w:szCs w:val="24"/>
              </w:rPr>
              <w:t>:</w:t>
            </w:r>
            <w:r>
              <w:rPr>
                <w:rFonts w:hint="eastAsia" w:ascii="宋体" w:hAnsi="宋体" w:cs="宋体"/>
                <w:color w:val="auto"/>
                <w:sz w:val="24"/>
                <w:szCs w:val="24"/>
              </w:rPr>
              <w:t>按合同总金额的</w:t>
            </w:r>
            <w:r>
              <w:rPr>
                <w:rFonts w:ascii="宋体" w:hAnsi="宋体" w:cs="宋体"/>
                <w:color w:val="auto"/>
                <w:sz w:val="24"/>
                <w:szCs w:val="24"/>
              </w:rPr>
              <w:t>5%</w:t>
            </w:r>
            <w:r>
              <w:rPr>
                <w:rFonts w:hint="eastAsia" w:ascii="宋体" w:hAnsi="宋体" w:cs="宋体"/>
                <w:color w:val="auto"/>
                <w:sz w:val="24"/>
                <w:szCs w:val="24"/>
              </w:rPr>
              <w:t>计收，合同履行完毕（验收合格满</w:t>
            </w:r>
            <w:r>
              <w:rPr>
                <w:rFonts w:ascii="宋体" w:hAnsi="宋体" w:cs="宋体"/>
                <w:color w:val="auto"/>
                <w:sz w:val="24"/>
                <w:szCs w:val="24"/>
              </w:rPr>
              <w:t>12</w:t>
            </w:r>
            <w:r>
              <w:rPr>
                <w:rFonts w:hint="eastAsia" w:ascii="宋体" w:hAnsi="宋体" w:cs="宋体"/>
                <w:color w:val="auto"/>
                <w:sz w:val="24"/>
                <w:szCs w:val="24"/>
              </w:rPr>
              <w:t>个月没有质量问题索赔）后</w:t>
            </w:r>
            <w:r>
              <w:rPr>
                <w:rFonts w:ascii="宋体" w:hAnsi="宋体" w:cs="宋体"/>
                <w:color w:val="auto"/>
                <w:sz w:val="24"/>
                <w:szCs w:val="24"/>
              </w:rPr>
              <w:t>5</w:t>
            </w:r>
            <w:r>
              <w:rPr>
                <w:rFonts w:hint="eastAsia" w:ascii="宋体" w:hAnsi="宋体" w:cs="宋体"/>
                <w:color w:val="auto"/>
                <w:sz w:val="24"/>
                <w:szCs w:val="24"/>
              </w:rPr>
              <w:t>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sz w:val="24"/>
                <w:szCs w:val="24"/>
              </w:rPr>
            </w:pPr>
            <w:r>
              <w:rPr>
                <w:rFonts w:ascii="宋体" w:hAnsi="宋体" w:cs="宋体"/>
                <w:sz w:val="24"/>
                <w:szCs w:val="24"/>
              </w:rPr>
              <w:t>9</w:t>
            </w:r>
          </w:p>
        </w:tc>
        <w:tc>
          <w:tcPr>
            <w:tcW w:w="8239" w:type="dxa"/>
            <w:tcBorders>
              <w:top w:val="single" w:color="auto" w:sz="4" w:space="0"/>
              <w:left w:val="single" w:color="auto" w:sz="4" w:space="0"/>
              <w:bottom w:val="single" w:color="auto" w:sz="4" w:space="0"/>
            </w:tcBorders>
            <w:vAlign w:val="center"/>
          </w:tcPr>
          <w:p>
            <w:pPr>
              <w:pStyle w:val="19"/>
              <w:adjustRightInd w:val="0"/>
              <w:snapToGrid w:val="0"/>
              <w:spacing w:beforeLines="0" w:afterLines="0"/>
              <w:rPr>
                <w:rFonts w:hAnsi="宋体" w:cs="Times New Roman"/>
              </w:rPr>
            </w:pPr>
            <w:r>
              <w:rPr>
                <w:rFonts w:hint="eastAsia" w:hAnsi="宋体"/>
              </w:rPr>
              <w:t>付款方式：采购人自行支付，详见采购需求。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10</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Ansi="宋体"/>
              </w:rPr>
            </w:pPr>
            <w:r>
              <w:rPr>
                <w:rFonts w:hint="eastAsia" w:hAnsi="宋体"/>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11</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Ansi="宋体"/>
              </w:rPr>
            </w:pPr>
            <w:r>
              <w:rPr>
                <w:rFonts w:hint="eastAsia" w:hAnsi="宋体"/>
              </w:rPr>
              <w:t>政府采购节能环保产品：投标产品若属于节能环保产品的，请提供财政部、环境保护保部发布有效期内环境标志产品政府采购清单以及财政部、发改委联合发布有效期内节能产品政府采购清单。</w:t>
            </w:r>
          </w:p>
          <w:p>
            <w:pPr>
              <w:pStyle w:val="19"/>
              <w:adjustRightInd w:val="0"/>
              <w:spacing w:before="120" w:after="120"/>
              <w:rPr>
                <w:rFonts w:hAnsi="宋体"/>
              </w:rPr>
            </w:pPr>
            <w:r>
              <w:rPr>
                <w:rFonts w:hint="eastAsia"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12</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Ansi="宋体"/>
              </w:rPr>
            </w:pPr>
            <w:r>
              <w:rPr>
                <w:rFonts w:hint="eastAsia" w:hAnsi="宋体"/>
              </w:rPr>
              <w:t xml:space="preserve">小微企业有关政策：1、根据财库〔2011〕181号的相关规定，在评审时对小型和微型企业的投标报价给予 </w:t>
            </w:r>
            <w:bookmarkStart w:id="0" w:name="小微企业价格扣除比例2"/>
            <w:r>
              <w:rPr>
                <w:rFonts w:hAnsi="宋体"/>
              </w:rPr>
              <w:t>6</w:t>
            </w:r>
            <w:bookmarkEnd w:id="0"/>
            <w:r>
              <w:rPr>
                <w:rFonts w:hint="eastAsia" w:hAnsi="宋体"/>
                <w:lang w:val="en-US" w:eastAsia="zh-CN"/>
              </w:rPr>
              <w:t xml:space="preserve"> </w:t>
            </w:r>
            <w:r>
              <w:rPr>
                <w:rFonts w:hint="eastAsia" w:hAnsi="宋体"/>
              </w:rPr>
              <w:t>%的扣除，取扣除后的价格作为最终投标报价（此最终投标报价仅作为价格分计算）。属于小型和微型企业的，投标文件中投标人必须提供的《中小企业声明函》，并在报价明细表中说明制造商情况。</w:t>
            </w:r>
          </w:p>
          <w:p>
            <w:pPr>
              <w:pStyle w:val="19"/>
              <w:adjustRightInd w:val="0"/>
              <w:spacing w:before="120" w:after="120"/>
              <w:rPr>
                <w:rFonts w:hAnsi="宋体"/>
              </w:rPr>
            </w:pPr>
            <w:r>
              <w:rPr>
                <w:rFonts w:hint="eastAsia"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pPr>
              <w:pStyle w:val="19"/>
              <w:adjustRightInd w:val="0"/>
              <w:spacing w:before="120" w:after="120"/>
              <w:rPr>
                <w:rFonts w:hAnsi="宋体"/>
              </w:rPr>
            </w:pPr>
            <w:r>
              <w:rPr>
                <w:rFonts w:hint="eastAsia"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9"/>
              <w:adjustRightInd w:val="0"/>
              <w:spacing w:before="120" w:after="120"/>
              <w:rPr>
                <w:rFonts w:hAnsi="宋体"/>
              </w:rPr>
            </w:pPr>
            <w:r>
              <w:rPr>
                <w:rFonts w:hint="eastAsia"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9"/>
              <w:adjustRightInd w:val="0"/>
              <w:spacing w:before="120" w:after="120"/>
              <w:rPr>
                <w:rFonts w:hAnsi="宋体"/>
              </w:rPr>
            </w:pPr>
            <w:r>
              <w:rPr>
                <w:rFonts w:hint="eastAsia" w:hAnsi="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13</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Ansi="宋体"/>
              </w:rPr>
            </w:pPr>
            <w:r>
              <w:rPr>
                <w:rFonts w:hint="eastAsia" w:hAnsi="宋体"/>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int="eastAsia" w:hAnsi="宋体"/>
              </w:rPr>
            </w:pPr>
            <w:r>
              <w:rPr>
                <w:rFonts w:hint="eastAsia" w:hAnsi="宋体"/>
              </w:rPr>
              <w:t>【成交价*1.5%】*</w:t>
            </w:r>
            <w:r>
              <w:rPr>
                <w:rFonts w:hint="eastAsia" w:hAnsi="宋体"/>
                <w:lang w:eastAsia="zh-CN"/>
              </w:rPr>
              <w:t>中标价相应折扣</w:t>
            </w:r>
            <w:r>
              <w:rPr>
                <w:rFonts w:hint="eastAsia" w:hAnsi="宋体"/>
              </w:rPr>
              <w:t>，由中标单位支付。中标服务费参照《浙江省物价局转发国家计委关于印发招标代理服务收费管理暂行办法的通知》（浙价服[2003] 77号），根据临财发【2019】174号文件有关规定收费标准执行。（中标价低于100万元的，按不高于收费标准的80%折扣收取；中标价为100万元至500万元的，按不高于收费标准70%收取；若收费标准不足3000元的，可按不超过3000元标准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5</w:t>
            </w:r>
          </w:p>
        </w:tc>
        <w:tc>
          <w:tcPr>
            <w:tcW w:w="8239" w:type="dxa"/>
            <w:tcBorders>
              <w:top w:val="single" w:color="auto" w:sz="4" w:space="0"/>
              <w:left w:val="single" w:color="auto" w:sz="4" w:space="0"/>
              <w:bottom w:val="single" w:color="auto" w:sz="4" w:space="0"/>
              <w:right w:val="single" w:color="auto" w:sz="4" w:space="0"/>
            </w:tcBorders>
            <w:vAlign w:val="center"/>
          </w:tcPr>
          <w:p>
            <w:pPr>
              <w:pStyle w:val="19"/>
              <w:adjustRightInd w:val="0"/>
              <w:spacing w:before="120" w:after="120"/>
              <w:rPr>
                <w:rFonts w:hAnsi="宋体"/>
              </w:rPr>
            </w:pPr>
            <w:r>
              <w:rPr>
                <w:rFonts w:hint="eastAsia" w:hAnsi="宋体"/>
              </w:rPr>
              <w:t>解释：本采购文件的解释权属于</w:t>
            </w:r>
            <w:r>
              <w:rPr>
                <w:rFonts w:hint="eastAsia" w:hAnsi="宋体"/>
                <w:lang w:eastAsia="zh-CN"/>
              </w:rPr>
              <w:t>浙江建友工程咨询有限公司</w:t>
            </w:r>
            <w:r>
              <w:rPr>
                <w:rFonts w:hint="eastAsia" w:hAnsi="宋体"/>
              </w:rPr>
              <w:t>。</w:t>
            </w:r>
          </w:p>
        </w:tc>
      </w:tr>
    </w:tbl>
    <w:p>
      <w:pPr>
        <w:pStyle w:val="19"/>
        <w:snapToGrid w:val="0"/>
        <w:spacing w:beforeLines="0" w:afterLines="0" w:line="360" w:lineRule="exact"/>
        <w:ind w:firstLine="480" w:firstLineChars="200"/>
        <w:outlineLvl w:val="1"/>
        <w:rPr>
          <w:rFonts w:hAnsi="宋体" w:cs="Times New Roman"/>
        </w:rPr>
      </w:pPr>
      <w:r>
        <w:rPr>
          <w:rFonts w:hAnsi="宋体" w:cs="Times New Roman"/>
        </w:rPr>
        <w:br w:type="page"/>
      </w:r>
    </w:p>
    <w:p>
      <w:pPr>
        <w:pStyle w:val="19"/>
        <w:snapToGrid w:val="0"/>
        <w:spacing w:beforeLines="0" w:afterLines="0" w:line="380" w:lineRule="exact"/>
        <w:ind w:firstLine="482" w:firstLineChars="200"/>
        <w:outlineLvl w:val="1"/>
        <w:rPr>
          <w:rFonts w:hAnsi="宋体" w:cs="Times New Roman"/>
          <w:b/>
          <w:bCs/>
        </w:rPr>
      </w:pPr>
      <w:r>
        <w:rPr>
          <w:rFonts w:hint="eastAsia" w:hAnsi="宋体"/>
          <w:b/>
          <w:bCs/>
        </w:rPr>
        <w:t>一、总则</w:t>
      </w:r>
    </w:p>
    <w:p>
      <w:pPr>
        <w:snapToGrid w:val="0"/>
        <w:spacing w:line="380" w:lineRule="exact"/>
        <w:ind w:firstLine="355" w:firstLineChars="148"/>
        <w:jc w:val="left"/>
        <w:outlineLvl w:val="2"/>
        <w:rPr>
          <w:rFonts w:ascii="宋体"/>
          <w:sz w:val="24"/>
          <w:szCs w:val="24"/>
        </w:rPr>
      </w:pPr>
      <w:r>
        <w:rPr>
          <w:rFonts w:hint="eastAsia" w:ascii="宋体" w:hAnsi="宋体" w:cs="宋体"/>
          <w:sz w:val="24"/>
          <w:szCs w:val="24"/>
        </w:rPr>
        <w:t>（一）适用范围</w:t>
      </w:r>
    </w:p>
    <w:p>
      <w:pPr>
        <w:snapToGrid w:val="0"/>
        <w:spacing w:line="380" w:lineRule="exact"/>
        <w:ind w:firstLine="480" w:firstLineChars="200"/>
        <w:rPr>
          <w:rFonts w:ascii="宋体"/>
          <w:sz w:val="24"/>
          <w:szCs w:val="24"/>
        </w:rPr>
      </w:pPr>
      <w:r>
        <w:rPr>
          <w:rFonts w:hint="eastAsia" w:ascii="宋体" w:hAnsi="宋体" w:cs="宋体"/>
          <w:sz w:val="24"/>
          <w:szCs w:val="24"/>
        </w:rPr>
        <w:t>仅适用于本次采购文件文件中采购项目的的谈判、验收、合同履约、付款等行为（法律、法规另有规定的，从其规定）。</w:t>
      </w:r>
    </w:p>
    <w:p>
      <w:pPr>
        <w:snapToGrid w:val="0"/>
        <w:spacing w:line="380" w:lineRule="exact"/>
        <w:ind w:firstLine="352" w:firstLineChars="147"/>
        <w:jc w:val="left"/>
        <w:outlineLvl w:val="2"/>
        <w:rPr>
          <w:rFonts w:ascii="宋体"/>
          <w:sz w:val="24"/>
          <w:szCs w:val="24"/>
        </w:rPr>
      </w:pPr>
      <w:r>
        <w:rPr>
          <w:rFonts w:hint="eastAsia" w:ascii="宋体" w:hAnsi="宋体" w:cs="宋体"/>
          <w:sz w:val="24"/>
          <w:szCs w:val="24"/>
        </w:rPr>
        <w:t>（二）定义</w:t>
      </w:r>
    </w:p>
    <w:p>
      <w:pPr>
        <w:snapToGrid w:val="0"/>
        <w:spacing w:line="38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“采购机构”系指组织本次谈判的</w:t>
      </w:r>
      <w:r>
        <w:rPr>
          <w:rFonts w:hint="eastAsia" w:ascii="宋体" w:hAnsi="宋体" w:cs="宋体"/>
          <w:sz w:val="24"/>
          <w:szCs w:val="24"/>
          <w:lang w:eastAsia="zh-CN"/>
        </w:rPr>
        <w:t>浙江建友工程咨询有限公司</w:t>
      </w:r>
      <w:r>
        <w:rPr>
          <w:rFonts w:hint="eastAsia" w:ascii="宋体" w:hAnsi="宋体" w:cs="宋体"/>
          <w:sz w:val="24"/>
          <w:szCs w:val="24"/>
        </w:rPr>
        <w:t>。</w:t>
      </w:r>
    </w:p>
    <w:p>
      <w:pPr>
        <w:snapToGrid w:val="0"/>
        <w:spacing w:line="38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“谈判响应方”系指向采购机构提交谈判响应文件的单位。</w:t>
      </w:r>
    </w:p>
    <w:p>
      <w:pPr>
        <w:snapToGrid w:val="0"/>
        <w:spacing w:line="38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、“采购人”系指委托采购机构采购本次项目的国家机关、事业单位和团体组织。</w:t>
      </w:r>
    </w:p>
    <w:p>
      <w:pPr>
        <w:snapToGrid w:val="0"/>
        <w:spacing w:line="38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“产品”系指供方按采购文件规定，须向采购人提供的一切设备、保险、税金、备品备件、工具、手册及其它有关技术资料和材料。</w:t>
      </w:r>
    </w:p>
    <w:p>
      <w:pPr>
        <w:snapToGrid w:val="0"/>
        <w:spacing w:line="38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“服务”系指采购文件规定供方须承担的安装、调试、技术协助、校准、培训、技术指导以及其他类似的义务。</w:t>
      </w:r>
    </w:p>
    <w:p>
      <w:pPr>
        <w:snapToGrid w:val="0"/>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“项目”系指谈判响应方按采购文件规定向采购人提供的产品和服务。</w:t>
      </w:r>
    </w:p>
    <w:p>
      <w:pPr>
        <w:snapToGrid w:val="0"/>
        <w:spacing w:line="360" w:lineRule="auto"/>
        <w:ind w:firstLine="480" w:firstLineChars="200"/>
        <w:jc w:val="left"/>
        <w:rPr>
          <w:rFonts w:ascii="宋体"/>
          <w:color w:val="000000"/>
          <w:sz w:val="24"/>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带“</w:t>
      </w:r>
      <w:r>
        <w:rPr>
          <w:rFonts w:hint="eastAsia" w:ascii="宋体" w:hAnsi="宋体"/>
          <w:color w:val="000000"/>
          <w:kern w:val="0"/>
        </w:rPr>
        <w:t>★</w:t>
      </w:r>
      <w:r>
        <w:rPr>
          <w:rFonts w:hint="eastAsia" w:ascii="宋体" w:hAnsi="宋体"/>
          <w:color w:val="000000"/>
          <w:sz w:val="24"/>
        </w:rPr>
        <w:t>”条款为实质性响应条款，必须响应。</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）谈判费用</w:t>
      </w:r>
    </w:p>
    <w:p>
      <w:pPr>
        <w:snapToGrid w:val="0"/>
        <w:spacing w:line="380" w:lineRule="exact"/>
        <w:ind w:firstLine="480" w:firstLineChars="200"/>
        <w:rPr>
          <w:rFonts w:ascii="宋体"/>
          <w:sz w:val="24"/>
          <w:szCs w:val="24"/>
        </w:rPr>
      </w:pPr>
      <w:r>
        <w:rPr>
          <w:rFonts w:hint="eastAsia" w:ascii="宋体" w:hAnsi="宋体" w:cs="宋体"/>
          <w:sz w:val="24"/>
          <w:szCs w:val="24"/>
        </w:rPr>
        <w:t>不论谈判结果如何，谈判响应方均应自行承担所有与谈判有关的全部费用（采购文件有其他规定的除外）。</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）特别说明：</w:t>
      </w:r>
    </w:p>
    <w:p>
      <w:pPr>
        <w:pStyle w:val="19"/>
        <w:snapToGrid w:val="0"/>
        <w:spacing w:beforeLines="0" w:afterLines="0" w:line="380" w:lineRule="exact"/>
        <w:ind w:left="2" w:leftChars="1" w:firstLine="480" w:firstLineChars="200"/>
        <w:rPr>
          <w:rFonts w:hAnsi="宋体" w:cs="Times New Roman"/>
        </w:rPr>
      </w:pPr>
      <w:r>
        <w:rPr>
          <w:rFonts w:hAnsi="宋体"/>
        </w:rPr>
        <w:t>1.</w:t>
      </w:r>
      <w:r>
        <w:rPr>
          <w:rFonts w:hint="eastAsia" w:hAnsi="宋体"/>
        </w:rPr>
        <w:t>谈判响应方谈判所使用的资格、信誉、荣誉、业绩与企业认证必须为本法人所拥有。谈判响应方谈判所使用的采购项目实施人员必须为本法人员工（或必须为本法人或控股公司正式员工）。</w:t>
      </w:r>
    </w:p>
    <w:p>
      <w:pPr>
        <w:pStyle w:val="19"/>
        <w:snapToGrid w:val="0"/>
        <w:spacing w:beforeLines="0" w:afterLines="0" w:line="380" w:lineRule="exact"/>
        <w:ind w:left="2" w:leftChars="1" w:firstLine="480" w:firstLineChars="200"/>
        <w:rPr>
          <w:rFonts w:hAnsi="宋体" w:cs="Times New Roman"/>
        </w:rPr>
      </w:pPr>
      <w:r>
        <w:rPr>
          <w:rFonts w:hAnsi="宋体"/>
        </w:rPr>
        <w:t xml:space="preserve">2. </w:t>
      </w:r>
      <w:r>
        <w:rPr>
          <w:rFonts w:hint="eastAsia" w:hAnsi="宋体"/>
        </w:rPr>
        <w:t>谈判响应方应仔细阅读采购文件的所有内容，按照采购文件的要求提交谈判响应文件，并对所提供的全部资料的真实性承担法律责任。</w:t>
      </w:r>
    </w:p>
    <w:p>
      <w:pPr>
        <w:pStyle w:val="10"/>
        <w:widowControl w:val="0"/>
        <w:tabs>
          <w:tab w:val="clear" w:pos="454"/>
        </w:tabs>
        <w:snapToGrid w:val="0"/>
        <w:spacing w:afterLines="0" w:line="380" w:lineRule="exact"/>
        <w:ind w:left="0" w:firstLine="470" w:firstLineChars="196"/>
        <w:outlineLvl w:val="2"/>
        <w:rPr>
          <w:rFonts w:ascii="宋体"/>
        </w:rPr>
      </w:pPr>
      <w:r>
        <w:rPr>
          <w:rFonts w:hint="eastAsia" w:ascii="宋体" w:hAnsi="宋体" w:cs="宋体"/>
        </w:rPr>
        <w:t>（七）采购文件的澄清与修改</w:t>
      </w:r>
    </w:p>
    <w:p>
      <w:pPr>
        <w:pStyle w:val="19"/>
        <w:snapToGrid w:val="0"/>
        <w:spacing w:beforeLines="0" w:afterLines="0" w:line="380" w:lineRule="exact"/>
        <w:ind w:firstLine="480" w:firstLineChars="200"/>
        <w:rPr>
          <w:rFonts w:hAnsi="宋体" w:cs="Times New Roman"/>
        </w:rPr>
      </w:pPr>
      <w:r>
        <w:rPr>
          <w:rFonts w:hAnsi="宋体"/>
        </w:rPr>
        <w:t xml:space="preserve">1. </w:t>
      </w:r>
      <w:r>
        <w:rPr>
          <w:rFonts w:hint="eastAsia" w:hAnsi="宋体"/>
        </w:rPr>
        <w:t>谈判响应方应认真阅读本采购文件，发现其中有误或有不合理要求的，投标人应当以书面形式向</w:t>
      </w:r>
      <w:r>
        <w:rPr>
          <w:rFonts w:hint="eastAsia" w:hAnsi="宋体"/>
          <w:lang w:eastAsia="zh-CN"/>
        </w:rPr>
        <w:t>浙江建友工程咨询有限公司</w:t>
      </w:r>
      <w:r>
        <w:rPr>
          <w:rFonts w:hint="eastAsia" w:hAnsi="宋体"/>
        </w:rPr>
        <w:t>提出。</w:t>
      </w:r>
      <w:r>
        <w:rPr>
          <w:rFonts w:hint="eastAsia" w:hAnsi="宋体"/>
          <w:lang w:eastAsia="zh-CN"/>
        </w:rPr>
        <w:t>代理机构</w:t>
      </w:r>
      <w:r>
        <w:rPr>
          <w:rFonts w:hint="eastAsia" w:hAnsi="宋体"/>
        </w:rPr>
        <w:t>将在规定的时间内，在财政部门指定的政府采购信息发布媒体上发布更正公告。</w:t>
      </w:r>
    </w:p>
    <w:p>
      <w:pPr>
        <w:pStyle w:val="19"/>
        <w:snapToGrid w:val="0"/>
        <w:spacing w:beforeLines="0" w:afterLines="0" w:line="380" w:lineRule="exact"/>
        <w:ind w:firstLine="480" w:firstLineChars="200"/>
        <w:rPr>
          <w:rFonts w:hAnsi="宋体"/>
        </w:rPr>
      </w:pPr>
      <w:r>
        <w:rPr>
          <w:rFonts w:hAnsi="宋体"/>
        </w:rPr>
        <w:t>2.</w:t>
      </w:r>
      <w:r>
        <w:rPr>
          <w:rFonts w:hint="eastAsia" w:hAnsi="宋体"/>
        </w:rPr>
        <w:t>采购文件澄清、答复、修改、补充的内容为采购文件的组成部分。当采购文件与采购文件的答复、澄清、修改、补充通知就同一内容的表述不一致时，以最后发出的书面文件为准。</w:t>
      </w:r>
    </w:p>
    <w:p>
      <w:pPr>
        <w:pStyle w:val="19"/>
        <w:snapToGrid w:val="0"/>
        <w:spacing w:beforeLines="0" w:afterLines="0" w:line="380" w:lineRule="exact"/>
        <w:ind w:firstLine="480" w:firstLineChars="200"/>
        <w:rPr>
          <w:rFonts w:hAnsi="宋体" w:cs="Times New Roman"/>
        </w:rPr>
      </w:pPr>
    </w:p>
    <w:p>
      <w:pPr>
        <w:pStyle w:val="19"/>
        <w:snapToGrid w:val="0"/>
        <w:spacing w:beforeLines="0" w:afterLines="0" w:line="380" w:lineRule="exact"/>
        <w:ind w:firstLine="477" w:firstLineChars="198"/>
        <w:outlineLvl w:val="1"/>
        <w:rPr>
          <w:rFonts w:hAnsi="宋体" w:cs="Times New Roman"/>
          <w:b/>
          <w:bCs/>
        </w:rPr>
      </w:pPr>
      <w:r>
        <w:rPr>
          <w:rFonts w:hint="eastAsia" w:hAnsi="宋体"/>
          <w:b/>
          <w:bCs/>
        </w:rPr>
        <w:t>二、谈判响应文件的编制</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（一）谈判响应文件的形式</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谈判响应文件为电子投标文件。电子投标文件，按“政采云供应商项目采购-电子招投标操作指南”及本招标文件要求制作、加密并递交。</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（二）谈判响应文件的组成</w:t>
      </w:r>
    </w:p>
    <w:p>
      <w:pPr>
        <w:snapToGrid w:val="0"/>
        <w:spacing w:line="380" w:lineRule="exact"/>
        <w:ind w:firstLine="472" w:firstLineChars="196"/>
        <w:jc w:val="left"/>
        <w:rPr>
          <w:rFonts w:ascii="宋体" w:hAnsi="宋体" w:cs="宋体"/>
          <w:b/>
          <w:bCs/>
          <w:sz w:val="24"/>
          <w:szCs w:val="24"/>
        </w:rPr>
      </w:pPr>
      <w:r>
        <w:rPr>
          <w:rFonts w:hint="eastAsia" w:ascii="宋体" w:hAnsi="宋体" w:cs="宋体"/>
          <w:b/>
          <w:bCs/>
          <w:sz w:val="24"/>
          <w:szCs w:val="24"/>
        </w:rPr>
        <w:t>谈判响应文件组成为资信及商务文件、技术文件、投标报价文件三部份组成。其中电子投标文件中所须加盖公章部分均采用CA签章。</w:t>
      </w:r>
    </w:p>
    <w:p>
      <w:pPr>
        <w:snapToGrid w:val="0"/>
        <w:spacing w:line="380" w:lineRule="exact"/>
        <w:ind w:firstLine="470" w:firstLineChars="196"/>
        <w:jc w:val="left"/>
        <w:rPr>
          <w:rFonts w:hint="eastAsia" w:ascii="宋体" w:eastAsia="宋体"/>
          <w:b/>
          <w:bCs/>
          <w:sz w:val="24"/>
          <w:szCs w:val="24"/>
          <w:lang w:eastAsia="zh-CN"/>
        </w:rPr>
      </w:pPr>
      <w:r>
        <w:rPr>
          <w:rFonts w:ascii="宋体" w:hAnsi="宋体" w:cs="宋体"/>
          <w:b w:val="0"/>
          <w:bCs w:val="0"/>
          <w:sz w:val="24"/>
          <w:szCs w:val="24"/>
        </w:rPr>
        <w:t>1</w:t>
      </w:r>
      <w:r>
        <w:rPr>
          <w:rFonts w:hint="eastAsia" w:ascii="宋体" w:hAnsi="宋体" w:cs="宋体"/>
          <w:b w:val="0"/>
          <w:bCs w:val="0"/>
          <w:sz w:val="24"/>
          <w:szCs w:val="24"/>
        </w:rPr>
        <w:t>、</w:t>
      </w:r>
      <w:r>
        <w:rPr>
          <w:rFonts w:hint="eastAsia" w:ascii="宋体" w:hAnsi="宋体" w:cs="宋体"/>
          <w:sz w:val="24"/>
          <w:szCs w:val="24"/>
        </w:rPr>
        <w:t>资信及商务文件内容：</w:t>
      </w:r>
      <w:r>
        <w:rPr>
          <w:rFonts w:hint="eastAsia" w:ascii="宋体" w:hAnsi="宋体" w:cs="宋体"/>
          <w:sz w:val="24"/>
          <w:szCs w:val="24"/>
          <w:lang w:eastAsia="zh-CN"/>
        </w:rPr>
        <w:t>（无报价）</w:t>
      </w:r>
    </w:p>
    <w:p>
      <w:pPr>
        <w:spacing w:line="380" w:lineRule="exact"/>
        <w:ind w:firstLine="360" w:firstLineChars="150"/>
        <w:outlineLvl w:val="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hint="eastAsia" w:ascii="宋体" w:hAnsi="宋体" w:cs="宋体"/>
          <w:sz w:val="24"/>
          <w:szCs w:val="24"/>
        </w:rPr>
        <w:t>声明书</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w:t>
      </w:r>
      <w:r>
        <w:rPr>
          <w:rFonts w:hint="eastAsia" w:ascii="宋体" w:hAnsi="宋体" w:cs="宋体"/>
          <w:sz w:val="24"/>
          <w:szCs w:val="24"/>
        </w:rPr>
        <w:t>法定代表人</w:t>
      </w:r>
      <w:r>
        <w:rPr>
          <w:rFonts w:hint="eastAsia" w:ascii="宋体" w:hAnsi="宋体" w:cs="宋体"/>
          <w:sz w:val="24"/>
          <w:szCs w:val="24"/>
          <w:lang w:eastAsia="zh-CN"/>
        </w:rPr>
        <w:t>或</w:t>
      </w:r>
      <w:r>
        <w:rPr>
          <w:rFonts w:hint="eastAsia" w:ascii="宋体" w:hAnsi="宋体" w:cs="宋体"/>
          <w:sz w:val="24"/>
          <w:szCs w:val="24"/>
        </w:rPr>
        <w:t>授权委托人的身份证（复印件）</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sz w:val="24"/>
          <w:szCs w:val="24"/>
        </w:rPr>
        <w:t>有效的企业法人营业执照（复印件）</w:t>
      </w:r>
    </w:p>
    <w:p>
      <w:pPr>
        <w:spacing w:line="380" w:lineRule="exact"/>
        <w:ind w:firstLine="480" w:firstLineChars="200"/>
        <w:rPr>
          <w:rFonts w:ascii="宋体"/>
          <w:color w:val="auto"/>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w:t>
      </w:r>
      <w:r>
        <w:rPr>
          <w:rFonts w:hint="eastAsia" w:ascii="宋体" w:hAnsi="宋体" w:cs="宋体"/>
          <w:sz w:val="24"/>
          <w:szCs w:val="24"/>
        </w:rPr>
        <w:t>所有资质文件</w:t>
      </w:r>
      <w:r>
        <w:rPr>
          <w:rFonts w:hint="eastAsia" w:ascii="宋体" w:hAnsi="宋体" w:cs="宋体"/>
          <w:color w:val="auto"/>
          <w:sz w:val="24"/>
          <w:szCs w:val="24"/>
        </w:rPr>
        <w:t>（含节能、环保、创新等凭证复印件）</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5</w:t>
      </w:r>
      <w:r>
        <w:rPr>
          <w:rFonts w:hint="eastAsia" w:ascii="宋体" w:hAnsi="宋体" w:cs="宋体"/>
          <w:kern w:val="0"/>
          <w:sz w:val="24"/>
          <w:szCs w:val="24"/>
        </w:rPr>
        <w:t>）</w:t>
      </w:r>
      <w:r>
        <w:rPr>
          <w:rFonts w:hint="eastAsia" w:ascii="宋体" w:hAnsi="宋体" w:cs="宋体"/>
          <w:kern w:val="0"/>
          <w:sz w:val="24"/>
          <w:szCs w:val="24"/>
          <w:lang w:val="zh-CN"/>
        </w:rPr>
        <w:t>谈判响应方企业介绍（含企业概况、技术力量、主要产品、生产规模、市场业绩等）</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6</w:t>
      </w:r>
      <w:r>
        <w:rPr>
          <w:rFonts w:hint="eastAsia" w:ascii="宋体" w:hAnsi="宋体" w:cs="宋体"/>
          <w:kern w:val="0"/>
          <w:sz w:val="24"/>
          <w:szCs w:val="24"/>
        </w:rPr>
        <w:t>）</w:t>
      </w:r>
      <w:r>
        <w:rPr>
          <w:rFonts w:hint="eastAsia" w:ascii="宋体" w:hAnsi="宋体" w:cs="宋体"/>
          <w:kern w:val="0"/>
          <w:sz w:val="24"/>
          <w:szCs w:val="24"/>
          <w:lang w:val="zh-CN"/>
        </w:rPr>
        <w:t>主要类似业绩证明（含同类项目实施实施情况、合同、用户情况）</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7</w:t>
      </w:r>
      <w:r>
        <w:rPr>
          <w:rFonts w:hint="eastAsia" w:ascii="宋体" w:hAnsi="宋体" w:cs="宋体"/>
          <w:kern w:val="0"/>
          <w:sz w:val="24"/>
          <w:szCs w:val="24"/>
        </w:rPr>
        <w:t>）商务偏离说明表</w:t>
      </w:r>
    </w:p>
    <w:p>
      <w:pPr>
        <w:spacing w:line="38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8</w:t>
      </w:r>
      <w:r>
        <w:rPr>
          <w:rFonts w:hint="eastAsia" w:ascii="宋体" w:hAnsi="宋体" w:cs="宋体"/>
          <w:kern w:val="0"/>
          <w:sz w:val="24"/>
          <w:szCs w:val="24"/>
        </w:rPr>
        <w:t>）</w:t>
      </w:r>
      <w:r>
        <w:rPr>
          <w:rFonts w:hint="eastAsia" w:ascii="宋体" w:hAnsi="宋体" w:cs="宋体"/>
          <w:kern w:val="0"/>
          <w:sz w:val="24"/>
          <w:szCs w:val="24"/>
          <w:lang w:val="zh-CN"/>
        </w:rPr>
        <w:t>关于对采购文件中有关条款的拒绝声明</w:t>
      </w:r>
    </w:p>
    <w:p>
      <w:pPr>
        <w:spacing w:line="380" w:lineRule="exact"/>
        <w:ind w:firstLine="360" w:firstLineChars="150"/>
        <w:rPr>
          <w:rFonts w:ascii="宋体"/>
          <w:b/>
          <w:bCs/>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9</w:t>
      </w:r>
      <w:r>
        <w:rPr>
          <w:rFonts w:hint="eastAsia" w:ascii="宋体" w:hAnsi="宋体" w:cs="宋体"/>
          <w:kern w:val="0"/>
          <w:sz w:val="24"/>
          <w:szCs w:val="24"/>
        </w:rPr>
        <w:t>）采购文件要求的或</w:t>
      </w:r>
      <w:r>
        <w:rPr>
          <w:rFonts w:hint="eastAsia" w:ascii="宋体" w:hAnsi="宋体" w:cs="宋体"/>
          <w:sz w:val="24"/>
          <w:szCs w:val="24"/>
        </w:rPr>
        <w:t>谈判响应方</w:t>
      </w:r>
      <w:r>
        <w:rPr>
          <w:rFonts w:hint="eastAsia" w:ascii="宋体" w:hAnsi="宋体" w:cs="宋体"/>
          <w:kern w:val="0"/>
          <w:sz w:val="24"/>
          <w:szCs w:val="24"/>
          <w:lang w:val="zh-CN"/>
        </w:rPr>
        <w:t>认为需要的其他商务文件或说明</w:t>
      </w:r>
    </w:p>
    <w:p>
      <w:pPr>
        <w:spacing w:line="380" w:lineRule="exact"/>
        <w:rPr>
          <w:rFonts w:ascii="宋体"/>
          <w:b/>
          <w:bCs/>
          <w:sz w:val="24"/>
          <w:szCs w:val="24"/>
        </w:rPr>
      </w:pPr>
      <w:r>
        <w:rPr>
          <w:rFonts w:hint="eastAsia" w:ascii="宋体" w:hAnsi="宋体" w:cs="宋体"/>
          <w:b/>
          <w:bCs/>
          <w:sz w:val="24"/>
          <w:szCs w:val="24"/>
        </w:rPr>
        <w:t>注：以上目录是编制资信及商务内容的基本格式要求，谈判响应方可根据自身情况进一步细化。</w:t>
      </w:r>
    </w:p>
    <w:p>
      <w:pPr>
        <w:snapToGrid w:val="0"/>
        <w:spacing w:line="380" w:lineRule="exact"/>
        <w:ind w:firstLine="470" w:firstLineChars="196"/>
        <w:jc w:val="left"/>
        <w:rPr>
          <w:rFonts w:ascii="宋体"/>
          <w:sz w:val="24"/>
          <w:szCs w:val="24"/>
        </w:rPr>
      </w:pPr>
      <w:r>
        <w:rPr>
          <w:rFonts w:ascii="宋体" w:hAnsi="宋体" w:cs="宋体"/>
          <w:sz w:val="24"/>
          <w:szCs w:val="24"/>
        </w:rPr>
        <w:t>2.</w:t>
      </w:r>
      <w:r>
        <w:rPr>
          <w:rFonts w:hint="eastAsia" w:ascii="宋体" w:hAnsi="宋体" w:cs="宋体"/>
          <w:sz w:val="24"/>
          <w:szCs w:val="24"/>
        </w:rPr>
        <w:t>技术文件内容（货物和技术服务类项目）</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）技术解决方案（含设备配置清单、技术响应情况、技术力量和技术措施等）</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）运维保障方案（含人力资源安排等）</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w:t>
      </w:r>
      <w:r>
        <w:rPr>
          <w:rFonts w:hint="eastAsia" w:ascii="宋体" w:hAnsi="宋体" w:cs="宋体"/>
          <w:kern w:val="0"/>
          <w:sz w:val="24"/>
          <w:szCs w:val="24"/>
          <w:lang w:val="zh-CN"/>
        </w:rPr>
        <w:t>优惠条件及特殊承诺（含本公司优势）</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w:t>
      </w:r>
      <w:r>
        <w:rPr>
          <w:rFonts w:hint="eastAsia" w:ascii="宋体" w:hAnsi="宋体" w:cs="宋体"/>
          <w:kern w:val="0"/>
          <w:sz w:val="24"/>
          <w:szCs w:val="24"/>
          <w:lang w:val="zh-CN"/>
        </w:rPr>
        <w:t>验收及服务评价体系方案（含技术培训、技术支撑、安装调试、售后服务等）</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）技术偏离说明</w:t>
      </w:r>
    </w:p>
    <w:p>
      <w:pPr>
        <w:spacing w:line="380" w:lineRule="exact"/>
        <w:ind w:firstLine="480" w:firstLineChars="200"/>
        <w:rPr>
          <w:rFonts w:ascii="宋体"/>
          <w:b/>
          <w:bCs/>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w:t>
      </w:r>
      <w:r>
        <w:rPr>
          <w:rFonts w:hint="eastAsia" w:ascii="宋体" w:hAnsi="宋体" w:cs="宋体"/>
          <w:kern w:val="0"/>
          <w:sz w:val="24"/>
          <w:szCs w:val="24"/>
          <w:lang w:val="zh-CN"/>
        </w:rPr>
        <w:t>认为需要的其他技术文件或说明</w:t>
      </w:r>
    </w:p>
    <w:p>
      <w:pPr>
        <w:snapToGrid w:val="0"/>
        <w:spacing w:line="380" w:lineRule="exact"/>
        <w:ind w:firstLine="472" w:firstLineChars="196"/>
        <w:jc w:val="left"/>
        <w:rPr>
          <w:rFonts w:ascii="宋体"/>
          <w:b/>
          <w:bCs/>
          <w:sz w:val="24"/>
          <w:szCs w:val="24"/>
        </w:rPr>
      </w:pPr>
      <w:r>
        <w:rPr>
          <w:rFonts w:hint="eastAsia" w:ascii="宋体" w:hAnsi="宋体" w:cs="宋体"/>
          <w:b/>
          <w:bCs/>
          <w:sz w:val="24"/>
          <w:szCs w:val="24"/>
        </w:rPr>
        <w:t>注：</w:t>
      </w:r>
      <w:bookmarkStart w:id="1" w:name="_GoBack"/>
      <w:r>
        <w:rPr>
          <w:rFonts w:hint="eastAsia" w:ascii="宋体" w:hAnsi="宋体" w:cs="宋体"/>
          <w:b/>
          <w:bCs/>
          <w:sz w:val="24"/>
          <w:szCs w:val="24"/>
        </w:rPr>
        <w:t>以上目录是编制技术响应内容的基本格式要求，供参考，谈判响应方可根据自身情况进一步补充、细化、优化。</w:t>
      </w:r>
      <w:bookmarkEnd w:id="1"/>
    </w:p>
    <w:p>
      <w:pPr>
        <w:snapToGrid w:val="0"/>
        <w:spacing w:line="380" w:lineRule="exact"/>
        <w:ind w:firstLine="470" w:firstLineChars="196"/>
        <w:jc w:val="left"/>
        <w:rPr>
          <w:rFonts w:ascii="宋体"/>
          <w:sz w:val="24"/>
          <w:szCs w:val="24"/>
        </w:rPr>
      </w:pPr>
      <w:r>
        <w:rPr>
          <w:rFonts w:ascii="宋体" w:hAnsi="宋体" w:cs="宋体"/>
          <w:sz w:val="24"/>
          <w:szCs w:val="24"/>
        </w:rPr>
        <w:t>3.</w:t>
      </w:r>
      <w:r>
        <w:rPr>
          <w:rFonts w:hint="eastAsia" w:ascii="宋体" w:hAnsi="宋体" w:cs="宋体"/>
          <w:sz w:val="24"/>
          <w:szCs w:val="24"/>
        </w:rPr>
        <w:t>报价文件：</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）谈判报价一览表</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）报价明细清单</w:t>
      </w:r>
    </w:p>
    <w:p>
      <w:pPr>
        <w:spacing w:line="38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）采购文件要求的或投标人认为需要的其它资料</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（二）谈判响应文件的语言及计量</w:t>
      </w:r>
    </w:p>
    <w:p>
      <w:pPr>
        <w:snapToGri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、谈判响应文件以及谈判响应方与采购机构就有关谈判事宜的所有来往函电，均应以中文汉语书写。除签名、盖章、专用名称等特殊情形外，以中文汉语以外的文字表述的谈判响应文件视同未提供。</w:t>
      </w:r>
    </w:p>
    <w:p>
      <w:pPr>
        <w:snapToGrid w:val="0"/>
        <w:spacing w:line="38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、谈判计量单位，采购文件已有明确规定的，使用采购文件规定的计量单位，采购文件没有规定的，应采用中华人民共和国法定计量单位（货币单位：人民币元），否则视同未响应。</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（三）谈判报价</w:t>
      </w:r>
    </w:p>
    <w:p>
      <w:pPr>
        <w:tabs>
          <w:tab w:val="left" w:pos="525"/>
        </w:tabs>
        <w:snapToGri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谈判响应文件只允许有一个报价，谈判报价应按采购文件中相关附表格式填报</w:t>
      </w:r>
    </w:p>
    <w:p>
      <w:pPr>
        <w:pStyle w:val="19"/>
        <w:snapToGrid w:val="0"/>
        <w:spacing w:beforeLines="0" w:afterLines="0" w:line="380" w:lineRule="exact"/>
        <w:ind w:firstLine="480" w:firstLineChars="200"/>
        <w:jc w:val="left"/>
        <w:rPr>
          <w:rFonts w:hAnsi="宋体" w:cs="Times New Roman"/>
        </w:rPr>
      </w:pPr>
      <w:r>
        <w:rPr>
          <w:rFonts w:hAnsi="宋体"/>
        </w:rPr>
        <w:t>2.</w:t>
      </w:r>
      <w:r>
        <w:rPr>
          <w:rFonts w:hint="eastAsia" w:hAnsi="宋体"/>
        </w:rPr>
        <w:t>谈判报价是履行合同的最终价格，应包括货款、标准附件、备品备件、专用工具、包装、运输、装卸、保险、税金、货到就位以及安装、调试、培训、保修等一切税金和费用。</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（四）谈判响应文件的有效期</w:t>
      </w:r>
    </w:p>
    <w:p>
      <w:pPr>
        <w:pStyle w:val="10"/>
        <w:widowControl w:val="0"/>
        <w:tabs>
          <w:tab w:val="clear" w:pos="454"/>
        </w:tabs>
        <w:snapToGrid w:val="0"/>
        <w:spacing w:afterLines="0" w:line="380" w:lineRule="exact"/>
        <w:ind w:left="0" w:firstLine="480" w:firstLineChars="200"/>
        <w:rPr>
          <w:rFonts w:ascii="宋体"/>
        </w:rPr>
      </w:pPr>
      <w:r>
        <w:rPr>
          <w:rFonts w:ascii="宋体" w:hAnsi="宋体" w:cs="宋体"/>
        </w:rPr>
        <w:t>1.</w:t>
      </w:r>
      <w:r>
        <w:rPr>
          <w:rFonts w:hint="eastAsia" w:ascii="宋体" w:hAnsi="宋体" w:cs="宋体"/>
        </w:rPr>
        <w:t>自谈判响应截止日起</w:t>
      </w:r>
      <w:r>
        <w:rPr>
          <w:rFonts w:ascii="宋体" w:hAnsi="宋体" w:cs="宋体"/>
        </w:rPr>
        <w:t>90</w:t>
      </w:r>
      <w:r>
        <w:rPr>
          <w:rFonts w:hint="eastAsia" w:ascii="宋体" w:hAnsi="宋体" w:cs="宋体"/>
        </w:rPr>
        <w:t>天内谈判响应文件应保持有效。有效期不足的谈判响应文件将被拒绝。</w:t>
      </w:r>
    </w:p>
    <w:p>
      <w:pPr>
        <w:pStyle w:val="10"/>
        <w:widowControl w:val="0"/>
        <w:tabs>
          <w:tab w:val="clear" w:pos="454"/>
        </w:tabs>
        <w:snapToGrid w:val="0"/>
        <w:spacing w:afterLines="0" w:line="380" w:lineRule="exact"/>
        <w:ind w:left="0" w:firstLine="480" w:firstLineChars="200"/>
        <w:rPr>
          <w:rFonts w:ascii="宋体"/>
        </w:rPr>
      </w:pPr>
      <w:r>
        <w:rPr>
          <w:rFonts w:ascii="宋体" w:hAnsi="宋体" w:cs="宋体"/>
        </w:rPr>
        <w:t>2.</w:t>
      </w:r>
      <w:r>
        <w:rPr>
          <w:rFonts w:hint="eastAsia" w:ascii="宋体" w:hAnsi="宋体" w:cs="宋体"/>
        </w:rPr>
        <w:t>成交供应商的谈判响应文件自谈判之日起至合同履行完毕止均应保持有效。</w:t>
      </w:r>
    </w:p>
    <w:p>
      <w:pPr>
        <w:snapToGrid w:val="0"/>
        <w:spacing w:line="380" w:lineRule="exact"/>
        <w:ind w:firstLine="470" w:firstLineChars="196"/>
        <w:jc w:val="left"/>
        <w:outlineLvl w:val="0"/>
        <w:rPr>
          <w:rFonts w:ascii="宋体"/>
          <w:sz w:val="24"/>
          <w:szCs w:val="24"/>
        </w:rPr>
      </w:pPr>
      <w:r>
        <w:rPr>
          <w:rFonts w:hint="eastAsia" w:ascii="宋体" w:hAnsi="宋体" w:cs="宋体"/>
          <w:sz w:val="24"/>
          <w:szCs w:val="24"/>
        </w:rPr>
        <w:t>（五）谈判保证金（若有）</w:t>
      </w:r>
    </w:p>
    <w:p>
      <w:pPr>
        <w:snapToGrid w:val="0"/>
        <w:spacing w:line="38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谈判响应方须按规定提交保证金，否则，其谈判响应将被拒绝。</w:t>
      </w:r>
    </w:p>
    <w:p>
      <w:pPr>
        <w:snapToGrid w:val="0"/>
        <w:spacing w:line="38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保证金形式：汇票、电汇、支票等非现金方式。</w:t>
      </w:r>
    </w:p>
    <w:p>
      <w:pPr>
        <w:snapToGrid w:val="0"/>
        <w:spacing w:line="38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保证金不计息。</w:t>
      </w:r>
    </w:p>
    <w:p>
      <w:pPr>
        <w:snapToGrid w:val="0"/>
        <w:spacing w:line="38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谈判保证金的交付时间以专户实际收到交纳资金为准。</w:t>
      </w:r>
    </w:p>
    <w:p>
      <w:pPr>
        <w:snapToGrid w:val="0"/>
        <w:spacing w:line="38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谈判响应单位在交纳谈判保证金时，需在进账凭证上注明用途和项目编号，以便查实核对。</w:t>
      </w:r>
    </w:p>
    <w:p>
      <w:pPr>
        <w:snapToGrid w:val="0"/>
        <w:spacing w:line="380" w:lineRule="exact"/>
        <w:ind w:firstLine="470" w:firstLineChars="196"/>
        <w:jc w:val="left"/>
        <w:rPr>
          <w:rFonts w:ascii="宋体"/>
          <w:sz w:val="24"/>
          <w:szCs w:val="24"/>
        </w:rPr>
      </w:pPr>
      <w:r>
        <w:rPr>
          <w:rFonts w:ascii="宋体" w:hAnsi="宋体" w:cs="宋体"/>
          <w:sz w:val="24"/>
          <w:szCs w:val="24"/>
        </w:rPr>
        <w:t xml:space="preserve">6. </w:t>
      </w:r>
      <w:r>
        <w:rPr>
          <w:rFonts w:hint="eastAsia" w:ascii="宋体" w:hAnsi="宋体" w:cs="宋体"/>
          <w:sz w:val="24"/>
          <w:szCs w:val="24"/>
        </w:rPr>
        <w:t>谈判响应方有下列情形之一的，谈判保证金将不予退还：</w:t>
      </w:r>
    </w:p>
    <w:p>
      <w:pPr>
        <w:snapToGrid w:val="0"/>
        <w:spacing w:line="380" w:lineRule="exact"/>
        <w:ind w:firstLine="470" w:firstLineChars="196"/>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）谈判响应方在谈判截止时间后撤回投标文件的</w:t>
      </w:r>
    </w:p>
    <w:p>
      <w:pPr>
        <w:snapToGrid w:val="0"/>
        <w:spacing w:line="380" w:lineRule="exact"/>
        <w:ind w:firstLine="470" w:firstLineChars="196"/>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）谈判响应方在谈判过程中弄虚作假，提供虚假材料的</w:t>
      </w:r>
    </w:p>
    <w:p>
      <w:pPr>
        <w:snapToGrid w:val="0"/>
        <w:spacing w:line="380" w:lineRule="exact"/>
        <w:ind w:firstLine="470" w:firstLineChars="196"/>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）谈判响应方无故放弃或无正当理由不与采购人签订合同的</w:t>
      </w:r>
    </w:p>
    <w:p>
      <w:pPr>
        <w:snapToGrid w:val="0"/>
        <w:spacing w:line="380" w:lineRule="exact"/>
        <w:ind w:firstLine="470" w:firstLineChars="196"/>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）将中标项目转让给他人或者在谈判响应文件中未说明且未经采购单位同意，将中标项目分包给他人的</w:t>
      </w:r>
    </w:p>
    <w:p>
      <w:pPr>
        <w:snapToGrid w:val="0"/>
        <w:spacing w:line="380" w:lineRule="exact"/>
        <w:ind w:firstLine="475" w:firstLineChars="198"/>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）未按规定提交履约保证金的</w:t>
      </w:r>
    </w:p>
    <w:p>
      <w:pPr>
        <w:snapToGrid w:val="0"/>
        <w:spacing w:line="380" w:lineRule="exact"/>
        <w:ind w:firstLine="475" w:firstLineChars="198"/>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）其他严重扰乱招投标程序的</w:t>
      </w:r>
    </w:p>
    <w:p>
      <w:pPr>
        <w:snapToGrid w:val="0"/>
        <w:spacing w:line="380" w:lineRule="exact"/>
        <w:ind w:firstLine="475" w:firstLineChars="198"/>
        <w:rPr>
          <w:rFonts w:ascii="宋体"/>
          <w:sz w:val="24"/>
          <w:szCs w:val="24"/>
        </w:rPr>
      </w:pPr>
      <w:r>
        <w:rPr>
          <w:rFonts w:ascii="宋体" w:hAnsi="宋体" w:cs="宋体"/>
          <w:sz w:val="24"/>
          <w:szCs w:val="24"/>
        </w:rPr>
        <w:t>7.</w:t>
      </w:r>
      <w:r>
        <w:rPr>
          <w:rFonts w:hint="eastAsia" w:ascii="宋体" w:hAnsi="宋体" w:cs="宋体"/>
          <w:sz w:val="24"/>
          <w:szCs w:val="24"/>
        </w:rPr>
        <w:t>谈判保证金的退还：</w:t>
      </w:r>
      <w:r>
        <w:rPr>
          <w:rFonts w:hint="eastAsia" w:ascii="宋体" w:hAnsi="宋体" w:cs="宋体"/>
          <w:sz w:val="24"/>
          <w:szCs w:val="24"/>
          <w:lang w:val="zh-CN"/>
        </w:rPr>
        <w:t>未成交人谈判保证金在成交通知书发出后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个工作日内退还。成交人的谈判保证金在合同签订后</w:t>
      </w:r>
      <w:r>
        <w:rPr>
          <w:rFonts w:ascii="宋体" w:hAnsi="宋体" w:cs="宋体"/>
          <w:sz w:val="24"/>
          <w:szCs w:val="24"/>
          <w:lang w:val="zh-CN"/>
        </w:rPr>
        <w:t>5</w:t>
      </w:r>
      <w:r>
        <w:rPr>
          <w:rFonts w:hint="eastAsia" w:ascii="宋体" w:hAnsi="宋体" w:cs="宋体"/>
          <w:sz w:val="24"/>
          <w:szCs w:val="24"/>
          <w:lang w:val="zh-CN"/>
        </w:rPr>
        <w:t>个工作日内凭鉴证合同退还。</w:t>
      </w:r>
    </w:p>
    <w:p>
      <w:pPr>
        <w:snapToGrid w:val="0"/>
        <w:spacing w:line="380" w:lineRule="exact"/>
        <w:ind w:firstLine="470" w:firstLineChars="196"/>
        <w:jc w:val="left"/>
        <w:outlineLvl w:val="2"/>
        <w:rPr>
          <w:rFonts w:ascii="宋体"/>
          <w:sz w:val="24"/>
          <w:szCs w:val="24"/>
        </w:rPr>
      </w:pPr>
      <w:r>
        <w:rPr>
          <w:rFonts w:hint="eastAsia" w:ascii="宋体" w:hAnsi="宋体" w:cs="宋体"/>
          <w:sz w:val="24"/>
          <w:szCs w:val="24"/>
        </w:rPr>
        <w:t>（六）谈判响应文件的签署和份数</w:t>
      </w:r>
    </w:p>
    <w:p>
      <w:pPr>
        <w:snapToGrid w:val="0"/>
        <w:spacing w:line="380" w:lineRule="exact"/>
        <w:ind w:firstLine="480" w:firstLineChars="200"/>
        <w:jc w:val="left"/>
        <w:rPr>
          <w:rFonts w:ascii="宋体"/>
          <w:sz w:val="24"/>
          <w:szCs w:val="24"/>
        </w:rPr>
      </w:pPr>
      <w:r>
        <w:rPr>
          <w:rFonts w:ascii="宋体" w:hAnsi="宋体" w:cs="宋体"/>
          <w:sz w:val="24"/>
          <w:szCs w:val="24"/>
        </w:rPr>
        <w:t xml:space="preserve">1. </w:t>
      </w:r>
      <w:r>
        <w:rPr>
          <w:rFonts w:hint="eastAsia" w:ascii="宋体" w:hAnsi="宋体" w:cs="宋体"/>
          <w:sz w:val="24"/>
          <w:szCs w:val="24"/>
        </w:rPr>
        <w:t>谈判响应方应按本采购文件规定的格式和顺序编制、</w:t>
      </w:r>
      <w:r>
        <w:rPr>
          <w:rFonts w:hint="eastAsia" w:ascii="宋体" w:hAnsi="宋体" w:cs="宋体"/>
          <w:sz w:val="24"/>
          <w:szCs w:val="24"/>
          <w:lang w:eastAsia="zh-CN"/>
        </w:rPr>
        <w:t>上传</w:t>
      </w:r>
      <w:r>
        <w:rPr>
          <w:rFonts w:hint="eastAsia" w:ascii="宋体" w:hAnsi="宋体" w:cs="宋体"/>
          <w:sz w:val="24"/>
          <w:szCs w:val="24"/>
        </w:rPr>
        <w:t>谈判响应文件并标注页码，谈判响应文件内容不完整、编排混乱</w:t>
      </w:r>
      <w:r>
        <w:rPr>
          <w:rFonts w:hint="eastAsia" w:ascii="宋体" w:hAnsi="宋体" w:cs="宋体"/>
          <w:sz w:val="24"/>
          <w:szCs w:val="24"/>
          <w:lang w:eastAsia="zh-CN"/>
        </w:rPr>
        <w:t>或未做到关联</w:t>
      </w:r>
      <w:r>
        <w:rPr>
          <w:rFonts w:hint="eastAsia" w:ascii="宋体" w:hAnsi="宋体" w:cs="宋体"/>
          <w:sz w:val="24"/>
          <w:szCs w:val="24"/>
        </w:rPr>
        <w:t>导致谈判响应文件被误读、漏读或者查找不到相关内容的，是谈判响应方的责任。</w:t>
      </w:r>
    </w:p>
    <w:p>
      <w:pPr>
        <w:snapToGrid w:val="0"/>
        <w:spacing w:line="380" w:lineRule="exact"/>
        <w:ind w:firstLine="480" w:firstLineChars="200"/>
        <w:jc w:val="left"/>
        <w:rPr>
          <w:rFonts w:ascii="宋体"/>
          <w:sz w:val="24"/>
          <w:szCs w:val="24"/>
        </w:rPr>
      </w:pPr>
      <w:r>
        <w:rPr>
          <w:rFonts w:hint="eastAsia" w:ascii="宋体" w:hAnsi="宋体" w:cs="宋体"/>
          <w:sz w:val="24"/>
          <w:szCs w:val="24"/>
          <w:lang w:val="en-US" w:eastAsia="zh-CN"/>
        </w:rPr>
        <w:t>2</w:t>
      </w:r>
      <w:r>
        <w:rPr>
          <w:rFonts w:ascii="宋体" w:hAnsi="宋体" w:cs="宋体"/>
          <w:sz w:val="24"/>
          <w:szCs w:val="24"/>
        </w:rPr>
        <w:t>.</w:t>
      </w:r>
      <w:r>
        <w:rPr>
          <w:rFonts w:hint="eastAsia" w:ascii="宋体" w:hAnsi="宋体" w:cs="宋体"/>
          <w:sz w:val="24"/>
          <w:szCs w:val="24"/>
        </w:rPr>
        <w:t>谈判响应文件须由谈判响应方在规定位置盖章并由法定代表人或法定代表人的授权委托人签署，谈判响应方应写全称。</w:t>
      </w:r>
    </w:p>
    <w:p>
      <w:pPr>
        <w:snapToGrid w:val="0"/>
        <w:spacing w:line="38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谈判响应文件不得涂改，若有修改错漏处，须加盖单位公章或者法定代表人或授权委托人签字或盖章。谈判响应文件因字迹潦草或表达不清所引起的后果由谈判响应方负责。</w:t>
      </w:r>
    </w:p>
    <w:p>
      <w:pPr>
        <w:pStyle w:val="3"/>
        <w:snapToGrid w:val="0"/>
        <w:spacing w:line="380" w:lineRule="exact"/>
        <w:ind w:firstLine="457" w:firstLineChars="196"/>
        <w:outlineLvl w:val="1"/>
        <w:rPr>
          <w:rFonts w:hAnsi="宋体" w:cs="Times New Roman"/>
          <w:b/>
          <w:bCs/>
          <w:snapToGrid w:val="0"/>
          <w:sz w:val="24"/>
          <w:szCs w:val="24"/>
        </w:rPr>
      </w:pPr>
      <w:r>
        <w:rPr>
          <w:rFonts w:hint="eastAsia" w:hAnsi="宋体"/>
          <w:b/>
          <w:bCs/>
          <w:sz w:val="24"/>
          <w:szCs w:val="24"/>
        </w:rPr>
        <w:t>三、谈判</w:t>
      </w:r>
    </w:p>
    <w:p>
      <w:pPr>
        <w:pStyle w:val="3"/>
        <w:snapToGrid w:val="0"/>
        <w:spacing w:line="380" w:lineRule="exact"/>
        <w:ind w:firstLine="466" w:firstLineChars="200"/>
        <w:outlineLvl w:val="1"/>
        <w:rPr>
          <w:rFonts w:hAnsi="宋体" w:cs="Times New Roman"/>
          <w:b/>
          <w:bCs/>
          <w:sz w:val="24"/>
          <w:szCs w:val="24"/>
        </w:rPr>
      </w:pPr>
      <w:r>
        <w:rPr>
          <w:rFonts w:hint="eastAsia" w:hAnsi="宋体"/>
          <w:b/>
          <w:bCs/>
          <w:sz w:val="24"/>
          <w:szCs w:val="24"/>
        </w:rPr>
        <w:t>（一）谈判准备</w:t>
      </w:r>
    </w:p>
    <w:p>
      <w:pPr>
        <w:pStyle w:val="3"/>
        <w:snapToGrid w:val="0"/>
        <w:spacing w:line="380" w:lineRule="exact"/>
        <w:ind w:firstLine="464" w:firstLineChars="200"/>
        <w:outlineLvl w:val="1"/>
        <w:rPr>
          <w:rFonts w:hAnsi="宋体" w:cs="Times New Roman"/>
          <w:sz w:val="24"/>
          <w:szCs w:val="24"/>
        </w:rPr>
      </w:pPr>
      <w:r>
        <w:rPr>
          <w:rFonts w:hint="eastAsia" w:hAnsi="宋体"/>
          <w:sz w:val="24"/>
          <w:szCs w:val="24"/>
        </w:rPr>
        <w:t>采购机构将在规定的时间和地点进行</w:t>
      </w:r>
      <w:r>
        <w:rPr>
          <w:rFonts w:hint="eastAsia" w:hAnsi="宋体"/>
          <w:sz w:val="24"/>
          <w:szCs w:val="24"/>
          <w:lang w:eastAsia="zh-CN"/>
        </w:rPr>
        <w:t>线上</w:t>
      </w:r>
      <w:r>
        <w:rPr>
          <w:rFonts w:hint="eastAsia" w:hAnsi="宋体"/>
          <w:sz w:val="24"/>
          <w:szCs w:val="24"/>
        </w:rPr>
        <w:t>谈判，谈判响应方的法定代表人或其委托代理人须参加</w:t>
      </w:r>
      <w:r>
        <w:rPr>
          <w:rFonts w:hint="eastAsia" w:hAnsi="宋体"/>
          <w:sz w:val="24"/>
          <w:szCs w:val="24"/>
          <w:lang w:eastAsia="zh-CN"/>
        </w:rPr>
        <w:t>线上</w:t>
      </w:r>
      <w:r>
        <w:rPr>
          <w:rFonts w:hint="eastAsia" w:hAnsi="宋体"/>
          <w:sz w:val="24"/>
          <w:szCs w:val="24"/>
        </w:rPr>
        <w:t>谈判会议。</w:t>
      </w:r>
    </w:p>
    <w:p>
      <w:pPr>
        <w:pStyle w:val="23"/>
        <w:spacing w:line="380" w:lineRule="exact"/>
        <w:ind w:firstLine="482" w:firstLineChars="200"/>
        <w:rPr>
          <w:rFonts w:ascii="宋体"/>
          <w:b/>
          <w:bCs/>
          <w:sz w:val="24"/>
          <w:szCs w:val="24"/>
        </w:rPr>
      </w:pPr>
      <w:r>
        <w:rPr>
          <w:rFonts w:hint="eastAsia" w:ascii="宋体" w:hAnsi="宋体" w:cs="宋体"/>
          <w:b/>
          <w:bCs/>
          <w:sz w:val="24"/>
          <w:szCs w:val="24"/>
        </w:rPr>
        <w:t>（二）谈判程序：</w:t>
      </w:r>
    </w:p>
    <w:p>
      <w:pPr>
        <w:pStyle w:val="23"/>
        <w:spacing w:line="380" w:lineRule="exact"/>
        <w:ind w:left="723" w:leftChars="230" w:hanging="240" w:hangingChars="100"/>
        <w:outlineLvl w:val="1"/>
        <w:rPr>
          <w:rFonts w:ascii="宋体"/>
          <w:sz w:val="24"/>
          <w:szCs w:val="24"/>
        </w:rPr>
      </w:pPr>
      <w:r>
        <w:rPr>
          <w:rFonts w:ascii="宋体" w:hAnsi="宋体" w:cs="宋体"/>
          <w:sz w:val="24"/>
          <w:szCs w:val="24"/>
        </w:rPr>
        <w:t>1.</w:t>
      </w:r>
      <w:r>
        <w:rPr>
          <w:rFonts w:hint="eastAsia" w:ascii="宋体" w:hAnsi="宋体" w:cs="宋体"/>
          <w:sz w:val="24"/>
          <w:szCs w:val="24"/>
        </w:rPr>
        <w:t>采购机构宣布谈判会议开始，介绍到会人员；</w:t>
      </w:r>
    </w:p>
    <w:p>
      <w:pPr>
        <w:pStyle w:val="23"/>
        <w:spacing w:line="380" w:lineRule="exact"/>
        <w:ind w:left="723" w:leftChars="230" w:hanging="240" w:hangingChars="100"/>
        <w:outlineLvl w:val="1"/>
        <w:rPr>
          <w:rFonts w:ascii="宋体"/>
          <w:sz w:val="24"/>
          <w:szCs w:val="24"/>
        </w:rPr>
      </w:pPr>
      <w:r>
        <w:rPr>
          <w:rFonts w:ascii="宋体" w:hAnsi="宋体" w:cs="宋体"/>
          <w:sz w:val="24"/>
          <w:szCs w:val="24"/>
        </w:rPr>
        <w:t>2.</w:t>
      </w:r>
      <w:r>
        <w:rPr>
          <w:rFonts w:hint="eastAsia" w:ascii="宋体" w:hAnsi="宋体" w:cs="宋体"/>
          <w:sz w:val="24"/>
          <w:szCs w:val="24"/>
        </w:rPr>
        <w:t>采购机构</w:t>
      </w:r>
      <w:r>
        <w:rPr>
          <w:rFonts w:hint="eastAsia" w:ascii="宋体" w:hAnsi="宋体" w:cs="宋体"/>
          <w:sz w:val="24"/>
          <w:szCs w:val="24"/>
          <w:lang w:eastAsia="zh-CN"/>
        </w:rPr>
        <w:t>开启各谈判响应方的解密投标文件</w:t>
      </w:r>
      <w:r>
        <w:rPr>
          <w:rFonts w:hint="eastAsia" w:ascii="宋体" w:hAnsi="宋体" w:cs="宋体"/>
          <w:sz w:val="24"/>
          <w:szCs w:val="24"/>
        </w:rPr>
        <w:t>；</w:t>
      </w:r>
    </w:p>
    <w:p>
      <w:pPr>
        <w:pStyle w:val="23"/>
        <w:spacing w:line="380" w:lineRule="exact"/>
        <w:ind w:left="723" w:leftChars="230" w:hanging="240" w:hangingChars="100"/>
        <w:outlineLvl w:val="1"/>
        <w:rPr>
          <w:rFonts w:ascii="宋体"/>
          <w:sz w:val="24"/>
          <w:szCs w:val="24"/>
        </w:rPr>
      </w:pPr>
      <w:r>
        <w:rPr>
          <w:rFonts w:ascii="宋体" w:hAnsi="宋体" w:cs="宋体"/>
          <w:sz w:val="24"/>
          <w:szCs w:val="24"/>
        </w:rPr>
        <w:t>3</w:t>
      </w:r>
      <w:r>
        <w:rPr>
          <w:rFonts w:hint="eastAsia" w:ascii="宋体" w:hAnsi="宋体" w:cs="宋体"/>
          <w:sz w:val="24"/>
          <w:szCs w:val="24"/>
          <w:lang w:eastAsia="zh-CN"/>
        </w:rPr>
        <w:t>在政采云平台系统规定的解密时间截止前，未解密成功的投标文件做无效响应</w:t>
      </w:r>
      <w:r>
        <w:rPr>
          <w:rFonts w:hint="eastAsia" w:ascii="宋体" w:hAnsi="宋体" w:cs="宋体"/>
          <w:sz w:val="24"/>
          <w:szCs w:val="24"/>
        </w:rPr>
        <w:t>；</w:t>
      </w:r>
    </w:p>
    <w:p>
      <w:pPr>
        <w:pStyle w:val="23"/>
        <w:spacing w:line="380" w:lineRule="exact"/>
        <w:ind w:firstLine="480" w:firstLineChars="200"/>
        <w:outlineLvl w:val="1"/>
        <w:rPr>
          <w:rFonts w:ascii="宋体"/>
          <w:sz w:val="24"/>
          <w:szCs w:val="24"/>
        </w:rPr>
      </w:pPr>
      <w:r>
        <w:rPr>
          <w:rFonts w:hint="eastAsia" w:ascii="宋体" w:hAnsi="宋体" w:cs="宋体"/>
          <w:sz w:val="24"/>
          <w:szCs w:val="24"/>
          <w:lang w:val="en-US" w:eastAsia="zh-CN"/>
        </w:rPr>
        <w:t>4</w:t>
      </w:r>
      <w:r>
        <w:rPr>
          <w:rFonts w:ascii="宋体" w:hAnsi="宋体" w:cs="宋体"/>
          <w:sz w:val="24"/>
          <w:szCs w:val="24"/>
        </w:rPr>
        <w:t>.</w:t>
      </w:r>
      <w:r>
        <w:rPr>
          <w:rFonts w:hint="eastAsia" w:ascii="宋体" w:hAnsi="宋体" w:cs="宋体"/>
          <w:sz w:val="24"/>
          <w:szCs w:val="24"/>
        </w:rPr>
        <w:t>谈判小组对各谈判响应文件进行评审，并依次与合格的谈判响应方进行谈判；</w:t>
      </w:r>
    </w:p>
    <w:p>
      <w:pPr>
        <w:pStyle w:val="23"/>
        <w:spacing w:line="380" w:lineRule="exact"/>
        <w:ind w:left="723" w:leftChars="230" w:hanging="240" w:hangingChars="100"/>
        <w:outlineLvl w:val="1"/>
        <w:rPr>
          <w:rFonts w:ascii="宋体"/>
          <w:sz w:val="24"/>
          <w:szCs w:val="24"/>
        </w:rPr>
      </w:pPr>
      <w:r>
        <w:rPr>
          <w:rFonts w:hint="eastAsia" w:ascii="宋体" w:hAnsi="宋体" w:cs="宋体"/>
          <w:sz w:val="24"/>
          <w:szCs w:val="24"/>
          <w:lang w:val="en-US" w:eastAsia="zh-CN"/>
        </w:rPr>
        <w:t>5</w:t>
      </w:r>
      <w:r>
        <w:rPr>
          <w:rFonts w:ascii="宋体" w:hAnsi="宋体" w:cs="宋体"/>
          <w:sz w:val="24"/>
          <w:szCs w:val="24"/>
        </w:rPr>
        <w:t>.</w:t>
      </w:r>
      <w:r>
        <w:rPr>
          <w:rFonts w:hint="eastAsia" w:ascii="宋体" w:hAnsi="宋体" w:cs="宋体"/>
          <w:sz w:val="24"/>
          <w:szCs w:val="24"/>
        </w:rPr>
        <w:t>满足采购要求的谈判响应方进行最后报价；</w:t>
      </w:r>
    </w:p>
    <w:p>
      <w:pPr>
        <w:pStyle w:val="23"/>
        <w:spacing w:line="380" w:lineRule="exact"/>
        <w:ind w:left="723" w:leftChars="230" w:hanging="240" w:hangingChars="100"/>
        <w:outlineLvl w:val="1"/>
        <w:rPr>
          <w:rFonts w:ascii="宋体"/>
          <w:sz w:val="24"/>
          <w:szCs w:val="24"/>
        </w:rPr>
      </w:pPr>
      <w:r>
        <w:rPr>
          <w:rFonts w:hint="eastAsia" w:ascii="宋体" w:hAnsi="宋体" w:cs="宋体"/>
          <w:sz w:val="24"/>
          <w:szCs w:val="24"/>
          <w:lang w:val="en-US" w:eastAsia="zh-CN"/>
        </w:rPr>
        <w:t>6</w:t>
      </w:r>
      <w:r>
        <w:rPr>
          <w:rFonts w:ascii="宋体" w:hAnsi="宋体" w:cs="宋体"/>
          <w:sz w:val="24"/>
          <w:szCs w:val="24"/>
        </w:rPr>
        <w:t>.</w:t>
      </w:r>
      <w:r>
        <w:rPr>
          <w:rFonts w:hint="eastAsia" w:ascii="宋体" w:hAnsi="宋体" w:cs="宋体"/>
          <w:sz w:val="24"/>
          <w:szCs w:val="24"/>
        </w:rPr>
        <w:t>宣布拟成交候选人；</w:t>
      </w:r>
    </w:p>
    <w:p>
      <w:pPr>
        <w:pStyle w:val="19"/>
        <w:snapToGrid w:val="0"/>
        <w:spacing w:beforeLines="0" w:afterLines="0" w:line="380" w:lineRule="exact"/>
        <w:ind w:firstLine="480" w:firstLineChars="200"/>
        <w:rPr>
          <w:rFonts w:hAnsi="宋体" w:cs="Times New Roman"/>
        </w:rPr>
      </w:pPr>
      <w:r>
        <w:rPr>
          <w:rFonts w:hint="eastAsia" w:hAnsi="宋体"/>
          <w:lang w:val="en-US" w:eastAsia="zh-CN"/>
        </w:rPr>
        <w:t>7</w:t>
      </w:r>
      <w:r>
        <w:rPr>
          <w:rFonts w:hAnsi="宋体"/>
        </w:rPr>
        <w:t>.</w:t>
      </w:r>
      <w:r>
        <w:rPr>
          <w:rFonts w:hint="eastAsia" w:hAnsi="宋体"/>
          <w:lang w:eastAsia="zh-CN"/>
        </w:rPr>
        <w:t>采购机构线上打印</w:t>
      </w:r>
      <w:r>
        <w:rPr>
          <w:rFonts w:hint="eastAsia" w:hAnsi="宋体"/>
        </w:rPr>
        <w:t>谈判记录；同时由</w:t>
      </w:r>
      <w:r>
        <w:rPr>
          <w:rFonts w:hint="eastAsia" w:hAnsi="宋体"/>
          <w:lang w:eastAsia="zh-CN"/>
        </w:rPr>
        <w:t>谈判小组、采购人代表、</w:t>
      </w:r>
      <w:r>
        <w:rPr>
          <w:rFonts w:hint="eastAsia" w:hAnsi="宋体"/>
        </w:rPr>
        <w:t>监督人当场签字确认。</w:t>
      </w:r>
    </w:p>
    <w:p>
      <w:pPr>
        <w:pStyle w:val="23"/>
        <w:spacing w:line="380" w:lineRule="exact"/>
        <w:ind w:left="723" w:leftChars="230" w:hanging="240" w:hangingChars="100"/>
        <w:outlineLvl w:val="1"/>
        <w:rPr>
          <w:rFonts w:ascii="宋体"/>
          <w:sz w:val="24"/>
          <w:szCs w:val="24"/>
        </w:rPr>
      </w:pPr>
      <w:r>
        <w:rPr>
          <w:rFonts w:hint="eastAsia" w:ascii="宋体" w:hAnsi="宋体" w:cs="宋体"/>
          <w:sz w:val="24"/>
          <w:szCs w:val="24"/>
          <w:lang w:val="en-US" w:eastAsia="zh-CN"/>
        </w:rPr>
        <w:t>8</w:t>
      </w:r>
      <w:r>
        <w:rPr>
          <w:rFonts w:ascii="宋体" w:hAnsi="宋体" w:cs="宋体"/>
          <w:sz w:val="24"/>
          <w:szCs w:val="24"/>
        </w:rPr>
        <w:t>.</w:t>
      </w:r>
      <w:r>
        <w:rPr>
          <w:rFonts w:hint="eastAsia" w:ascii="宋体" w:hAnsi="宋体" w:cs="宋体"/>
          <w:sz w:val="24"/>
          <w:szCs w:val="24"/>
        </w:rPr>
        <w:t>会议结束。</w:t>
      </w:r>
    </w:p>
    <w:p>
      <w:pPr>
        <w:pStyle w:val="23"/>
        <w:spacing w:line="380" w:lineRule="exact"/>
        <w:ind w:left="724" w:leftChars="230" w:hanging="241" w:hangingChars="100"/>
        <w:outlineLvl w:val="1"/>
        <w:rPr>
          <w:rFonts w:ascii="宋体"/>
          <w:b/>
          <w:bCs/>
          <w:sz w:val="24"/>
          <w:szCs w:val="24"/>
        </w:rPr>
      </w:pPr>
      <w:r>
        <w:rPr>
          <w:rFonts w:hint="eastAsia" w:ascii="宋体" w:hAnsi="宋体" w:cs="宋体"/>
          <w:b/>
          <w:bCs/>
          <w:sz w:val="24"/>
          <w:szCs w:val="24"/>
        </w:rPr>
        <w:t>四、评审</w:t>
      </w:r>
    </w:p>
    <w:p>
      <w:pPr>
        <w:pStyle w:val="23"/>
        <w:spacing w:line="380" w:lineRule="exact"/>
        <w:ind w:left="723" w:leftChars="230" w:hanging="240" w:hangingChars="100"/>
        <w:rPr>
          <w:rFonts w:ascii="宋体"/>
          <w:bCs/>
          <w:sz w:val="24"/>
          <w:szCs w:val="24"/>
        </w:rPr>
      </w:pPr>
      <w:r>
        <w:rPr>
          <w:rFonts w:hint="eastAsia" w:ascii="宋体" w:hAnsi="宋体" w:cs="宋体"/>
          <w:bCs/>
          <w:sz w:val="24"/>
          <w:szCs w:val="24"/>
        </w:rPr>
        <w:t>详见第三章评标办法及评标标准</w:t>
      </w:r>
    </w:p>
    <w:p>
      <w:pPr>
        <w:pStyle w:val="23"/>
        <w:spacing w:line="380" w:lineRule="exact"/>
        <w:ind w:left="724" w:leftChars="230" w:hanging="241" w:hangingChars="100"/>
        <w:rPr>
          <w:rFonts w:ascii="宋体"/>
          <w:b/>
          <w:bCs/>
          <w:sz w:val="24"/>
          <w:szCs w:val="24"/>
        </w:rPr>
      </w:pPr>
      <w:r>
        <w:rPr>
          <w:rFonts w:hint="eastAsia" w:ascii="宋体" w:hAnsi="宋体" w:cs="宋体"/>
          <w:b/>
          <w:bCs/>
          <w:sz w:val="24"/>
          <w:szCs w:val="24"/>
        </w:rPr>
        <w:t>五、定标</w:t>
      </w:r>
    </w:p>
    <w:p>
      <w:pPr>
        <w:snapToGrid w:val="0"/>
        <w:spacing w:line="380" w:lineRule="exact"/>
        <w:ind w:firstLine="319" w:firstLineChars="133"/>
        <w:rPr>
          <w:rFonts w:ascii="宋体"/>
          <w:sz w:val="24"/>
          <w:szCs w:val="24"/>
        </w:rPr>
      </w:pPr>
      <w:r>
        <w:rPr>
          <w:rFonts w:hint="eastAsia" w:ascii="宋体" w:hAnsi="宋体" w:cs="宋体"/>
          <w:sz w:val="24"/>
          <w:szCs w:val="24"/>
        </w:rPr>
        <w:t>（一）确定成交人。本项目由采购人确定成交人。</w:t>
      </w:r>
    </w:p>
    <w:p>
      <w:pPr>
        <w:snapToGrid w:val="0"/>
        <w:spacing w:line="380" w:lineRule="exact"/>
        <w:ind w:firstLine="436" w:firstLineChars="182"/>
        <w:rPr>
          <w:rFonts w:ascii="宋体"/>
          <w:sz w:val="24"/>
          <w:szCs w:val="24"/>
        </w:rPr>
      </w:pPr>
      <w:r>
        <w:rPr>
          <w:rFonts w:ascii="宋体" w:hAnsi="宋体" w:cs="宋体"/>
          <w:sz w:val="24"/>
          <w:szCs w:val="24"/>
        </w:rPr>
        <w:t>1.</w:t>
      </w:r>
      <w:r>
        <w:rPr>
          <w:rFonts w:hint="eastAsia" w:ascii="宋体" w:hAnsi="宋体" w:cs="宋体"/>
          <w:sz w:val="24"/>
          <w:szCs w:val="24"/>
        </w:rPr>
        <w:t>谈判结束，评审报告经采购人确认后，将采购结果发布采购公告的网站上，进行</w:t>
      </w:r>
      <w:r>
        <w:rPr>
          <w:rFonts w:ascii="宋体" w:hAnsi="宋体" w:cs="宋体"/>
          <w:sz w:val="24"/>
          <w:szCs w:val="24"/>
        </w:rPr>
        <w:t>7</w:t>
      </w:r>
      <w:r>
        <w:rPr>
          <w:rFonts w:hint="eastAsia" w:ascii="宋体" w:hAnsi="宋体" w:cs="宋体"/>
          <w:sz w:val="24"/>
          <w:szCs w:val="24"/>
        </w:rPr>
        <w:t>个工作日的预成交公示。</w:t>
      </w:r>
    </w:p>
    <w:p>
      <w:pPr>
        <w:snapToGrid w:val="0"/>
        <w:spacing w:line="380" w:lineRule="exact"/>
        <w:ind w:firstLine="436" w:firstLineChars="182"/>
        <w:rPr>
          <w:rFonts w:ascii="宋体"/>
          <w:sz w:val="24"/>
          <w:szCs w:val="24"/>
        </w:rPr>
      </w:pPr>
      <w:r>
        <w:rPr>
          <w:rFonts w:ascii="宋体" w:hAnsi="宋体" w:cs="宋体"/>
          <w:sz w:val="24"/>
          <w:szCs w:val="24"/>
        </w:rPr>
        <w:t xml:space="preserve">2. </w:t>
      </w:r>
      <w:r>
        <w:rPr>
          <w:rFonts w:hint="eastAsia" w:ascii="宋体" w:hAnsi="宋体" w:cs="宋体"/>
          <w:sz w:val="24"/>
          <w:szCs w:val="24"/>
        </w:rPr>
        <w:t>采购人对评审结果无异议的，采购人应在收到评标报告后</w:t>
      </w:r>
      <w:r>
        <w:rPr>
          <w:rFonts w:ascii="宋体" w:hAnsi="宋体" w:cs="宋体"/>
          <w:sz w:val="24"/>
          <w:szCs w:val="24"/>
        </w:rPr>
        <w:t>5</w:t>
      </w:r>
      <w:r>
        <w:rPr>
          <w:rFonts w:hint="eastAsia" w:ascii="宋体" w:hAnsi="宋体" w:cs="宋体"/>
          <w:sz w:val="24"/>
          <w:szCs w:val="24"/>
        </w:rPr>
        <w:t>个工作日内对评标结果进行确认。</w:t>
      </w:r>
    </w:p>
    <w:p>
      <w:pPr>
        <w:snapToGrid w:val="0"/>
        <w:spacing w:line="380" w:lineRule="exact"/>
        <w:ind w:firstLine="319" w:firstLineChars="133"/>
        <w:rPr>
          <w:rFonts w:ascii="宋体"/>
          <w:sz w:val="24"/>
          <w:szCs w:val="24"/>
        </w:rPr>
      </w:pPr>
      <w:r>
        <w:rPr>
          <w:rFonts w:hint="eastAsia" w:ascii="宋体" w:hAnsi="宋体" w:cs="宋体"/>
          <w:sz w:val="24"/>
          <w:szCs w:val="24"/>
        </w:rPr>
        <w:t>（二）采购人依法确定成交人后，采购机构以书面形式发出《成交通知书》。</w:t>
      </w:r>
    </w:p>
    <w:p>
      <w:pPr>
        <w:snapToGrid w:val="0"/>
        <w:spacing w:line="380" w:lineRule="exact"/>
        <w:ind w:firstLine="436" w:firstLineChars="181"/>
        <w:outlineLvl w:val="1"/>
        <w:rPr>
          <w:rFonts w:ascii="宋体"/>
          <w:b/>
          <w:bCs/>
          <w:sz w:val="24"/>
          <w:szCs w:val="24"/>
        </w:rPr>
      </w:pPr>
      <w:r>
        <w:rPr>
          <w:rFonts w:hint="eastAsia" w:ascii="宋体" w:hAnsi="宋体" w:cs="宋体"/>
          <w:b/>
          <w:bCs/>
          <w:sz w:val="24"/>
          <w:szCs w:val="24"/>
        </w:rPr>
        <w:t>六、合同授予</w:t>
      </w:r>
    </w:p>
    <w:p>
      <w:pPr>
        <w:snapToGrid w:val="0"/>
        <w:spacing w:line="380" w:lineRule="exact"/>
        <w:ind w:firstLine="319" w:firstLineChars="133"/>
        <w:rPr>
          <w:rFonts w:ascii="宋体"/>
          <w:sz w:val="24"/>
          <w:szCs w:val="24"/>
        </w:rPr>
      </w:pPr>
      <w:r>
        <w:rPr>
          <w:rFonts w:hint="eastAsia" w:ascii="宋体" w:hAnsi="宋体" w:cs="宋体"/>
          <w:sz w:val="24"/>
          <w:szCs w:val="24"/>
        </w:rPr>
        <w:t>（一）签订合同</w:t>
      </w:r>
    </w:p>
    <w:p>
      <w:pPr>
        <w:snapToGrid w:val="0"/>
        <w:spacing w:line="380" w:lineRule="exact"/>
        <w:ind w:firstLine="436" w:firstLineChars="182"/>
        <w:rPr>
          <w:rFonts w:ascii="宋体"/>
          <w:sz w:val="24"/>
          <w:szCs w:val="24"/>
        </w:rPr>
      </w:pPr>
      <w:r>
        <w:rPr>
          <w:rFonts w:ascii="宋体" w:hAnsi="宋体" w:cs="宋体"/>
          <w:sz w:val="24"/>
          <w:szCs w:val="24"/>
        </w:rPr>
        <w:t>1.</w:t>
      </w:r>
      <w:r>
        <w:rPr>
          <w:rFonts w:hint="eastAsia" w:ascii="宋体" w:hAnsi="宋体" w:cs="宋体"/>
          <w:sz w:val="24"/>
          <w:szCs w:val="24"/>
        </w:rPr>
        <w:t>成交人应自成交通知书发出后</w:t>
      </w:r>
      <w:r>
        <w:rPr>
          <w:rFonts w:hint="eastAsia" w:ascii="宋体" w:hAnsi="宋体" w:cs="宋体"/>
          <w:sz w:val="24"/>
          <w:szCs w:val="24"/>
          <w:u w:val="single"/>
        </w:rPr>
        <w:t>5</w:t>
      </w:r>
      <w:r>
        <w:rPr>
          <w:rFonts w:hint="eastAsia" w:ascii="宋体" w:hAnsi="宋体" w:cs="宋体"/>
          <w:sz w:val="24"/>
          <w:szCs w:val="24"/>
        </w:rPr>
        <w:t>日内与采购人签定合同。</w:t>
      </w:r>
    </w:p>
    <w:p>
      <w:pPr>
        <w:snapToGrid w:val="0"/>
        <w:spacing w:line="380" w:lineRule="exact"/>
        <w:ind w:firstLine="436" w:firstLineChars="182"/>
        <w:rPr>
          <w:rFonts w:ascii="宋体"/>
          <w:sz w:val="24"/>
          <w:szCs w:val="24"/>
        </w:rPr>
      </w:pPr>
      <w:r>
        <w:rPr>
          <w:rFonts w:ascii="宋体" w:hAnsi="宋体" w:cs="宋体"/>
          <w:sz w:val="24"/>
          <w:szCs w:val="24"/>
        </w:rPr>
        <w:t>2.</w:t>
      </w:r>
      <w:r>
        <w:rPr>
          <w:rFonts w:hint="eastAsia" w:ascii="宋体" w:hAnsi="宋体" w:cs="宋体"/>
          <w:sz w:val="24"/>
          <w:szCs w:val="24"/>
        </w:rPr>
        <w:t>成交人拖延、拒签合同的</w:t>
      </w:r>
      <w:r>
        <w:rPr>
          <w:rFonts w:ascii="宋体" w:cs="宋体"/>
          <w:sz w:val="24"/>
          <w:szCs w:val="24"/>
        </w:rPr>
        <w:t>,</w:t>
      </w:r>
      <w:r>
        <w:rPr>
          <w:rFonts w:hint="eastAsia" w:ascii="宋体" w:hAnsi="宋体" w:cs="宋体"/>
          <w:sz w:val="24"/>
          <w:szCs w:val="24"/>
        </w:rPr>
        <w:t>将被扣罚谈判保证金并取消成交资格。</w:t>
      </w:r>
    </w:p>
    <w:p>
      <w:pPr>
        <w:pStyle w:val="23"/>
        <w:spacing w:line="380" w:lineRule="exact"/>
        <w:ind w:firstLine="319" w:firstLineChars="133"/>
        <w:rPr>
          <w:rFonts w:ascii="宋体"/>
          <w:sz w:val="24"/>
          <w:szCs w:val="24"/>
        </w:rPr>
      </w:pPr>
      <w:r>
        <w:rPr>
          <w:rFonts w:hint="eastAsia" w:ascii="宋体" w:hAnsi="宋体" w:cs="宋体"/>
          <w:sz w:val="24"/>
          <w:szCs w:val="24"/>
        </w:rPr>
        <w:t>（二）履约保证金</w:t>
      </w:r>
    </w:p>
    <w:p>
      <w:pPr>
        <w:pStyle w:val="23"/>
        <w:spacing w:line="380" w:lineRule="exact"/>
        <w:ind w:firstLine="436" w:firstLineChars="182"/>
        <w:rPr>
          <w:rFonts w:ascii="宋体"/>
          <w:sz w:val="24"/>
          <w:szCs w:val="24"/>
        </w:rPr>
      </w:pPr>
      <w:r>
        <w:rPr>
          <w:rFonts w:ascii="宋体" w:hAnsi="宋体" w:cs="宋体"/>
          <w:sz w:val="24"/>
          <w:szCs w:val="24"/>
        </w:rPr>
        <w:t>1.</w:t>
      </w:r>
      <w:r>
        <w:rPr>
          <w:rFonts w:hint="eastAsia" w:ascii="宋体" w:hAnsi="宋体" w:cs="宋体"/>
          <w:sz w:val="24"/>
          <w:szCs w:val="24"/>
        </w:rPr>
        <w:t>签订合同前，成交人应根据竞争性谈判文件确定的履约保证金的金额，向采购人交纳履约保证金。</w:t>
      </w:r>
    </w:p>
    <w:p>
      <w:pPr>
        <w:pStyle w:val="23"/>
        <w:spacing w:line="380" w:lineRule="exact"/>
        <w:ind w:firstLine="436" w:firstLineChars="182"/>
        <w:rPr>
          <w:rFonts w:ascii="宋体"/>
          <w:sz w:val="24"/>
          <w:szCs w:val="24"/>
        </w:rPr>
      </w:pPr>
      <w:r>
        <w:rPr>
          <w:rFonts w:ascii="宋体" w:hAnsi="宋体" w:cs="宋体"/>
          <w:sz w:val="24"/>
          <w:szCs w:val="24"/>
        </w:rPr>
        <w:t>2.</w:t>
      </w:r>
      <w:r>
        <w:rPr>
          <w:rFonts w:hint="eastAsia" w:ascii="宋体" w:hAnsi="宋体" w:cs="宋体"/>
          <w:sz w:val="24"/>
          <w:szCs w:val="24"/>
        </w:rPr>
        <w:t>签订合同后，如成交人不按双方签订合同约定履约，则没收其全部履约保证金，履约保证金不足以赔偿损失的，按实际损失赔偿。</w:t>
      </w:r>
    </w:p>
    <w:p>
      <w:pPr>
        <w:pStyle w:val="19"/>
        <w:snapToGrid w:val="0"/>
        <w:spacing w:beforeLines="0" w:afterLines="0" w:line="380" w:lineRule="exact"/>
        <w:ind w:firstLine="361" w:firstLineChars="150"/>
        <w:rPr>
          <w:rFonts w:hAnsi="宋体" w:cs="Times New Roman"/>
          <w:b/>
          <w:bCs/>
        </w:rPr>
      </w:pPr>
      <w:r>
        <w:rPr>
          <w:rFonts w:hAnsi="宋体"/>
          <w:b/>
          <w:bCs/>
        </w:rPr>
        <w:t>3.</w:t>
      </w:r>
      <w:r>
        <w:rPr>
          <w:rFonts w:hint="eastAsia" w:hAnsi="宋体"/>
          <w:b/>
          <w:bCs/>
        </w:rPr>
        <w:t>履约保证金在合同履行后自动转为项目质保金，在质保期满后无息退还。</w:t>
      </w:r>
    </w:p>
    <w:p>
      <w:pPr>
        <w:pStyle w:val="19"/>
        <w:snapToGrid w:val="0"/>
        <w:spacing w:beforeLines="0" w:afterLines="0" w:line="380" w:lineRule="exact"/>
        <w:ind w:firstLine="475" w:firstLineChars="197"/>
        <w:outlineLvl w:val="1"/>
        <w:rPr>
          <w:rFonts w:hAnsi="宋体" w:cs="Times New Roman"/>
          <w:b/>
          <w:bCs/>
        </w:rPr>
      </w:pPr>
      <w:r>
        <w:rPr>
          <w:rFonts w:hint="eastAsia" w:hAnsi="宋体"/>
          <w:b/>
          <w:bCs/>
        </w:rPr>
        <w:t>七、货款的结算</w:t>
      </w:r>
    </w:p>
    <w:p>
      <w:pPr>
        <w:snapToGrid w:val="0"/>
        <w:spacing w:line="380" w:lineRule="exact"/>
        <w:ind w:firstLine="480" w:firstLineChars="200"/>
        <w:jc w:val="left"/>
        <w:rPr>
          <w:rFonts w:ascii="宋体"/>
          <w:sz w:val="24"/>
          <w:szCs w:val="24"/>
        </w:rPr>
      </w:pPr>
      <w:r>
        <w:rPr>
          <w:rFonts w:hint="eastAsia" w:ascii="宋体" w:hAnsi="宋体" w:cs="宋体"/>
          <w:sz w:val="24"/>
          <w:szCs w:val="24"/>
        </w:rPr>
        <w:t>详见采购需求。</w:t>
      </w:r>
    </w:p>
    <w:p>
      <w:pPr>
        <w:snapToGrid w:val="0"/>
        <w:spacing w:line="380" w:lineRule="exact"/>
        <w:ind w:firstLine="482" w:firstLineChars="200"/>
        <w:jc w:val="left"/>
        <w:rPr>
          <w:rFonts w:ascii="宋体"/>
          <w:b/>
          <w:bCs/>
          <w:sz w:val="24"/>
          <w:szCs w:val="24"/>
        </w:rPr>
      </w:pPr>
      <w:r>
        <w:rPr>
          <w:rFonts w:hint="eastAsia" w:ascii="宋体" w:hAnsi="宋体" w:cs="宋体"/>
          <w:b/>
          <w:bCs/>
          <w:sz w:val="24"/>
          <w:szCs w:val="24"/>
        </w:rPr>
        <w:t>八、其它</w:t>
      </w:r>
    </w:p>
    <w:p>
      <w:pPr>
        <w:widowControl/>
        <w:shd w:val="clear" w:color="auto" w:fill="FFFFFF"/>
        <w:spacing w:line="380" w:lineRule="exact"/>
        <w:ind w:firstLine="480"/>
        <w:jc w:val="left"/>
        <w:rPr>
          <w:rFonts w:ascii="宋体"/>
          <w:kern w:val="0"/>
          <w:sz w:val="24"/>
          <w:szCs w:val="24"/>
        </w:rPr>
      </w:pPr>
      <w:r>
        <w:rPr>
          <w:rFonts w:hint="eastAsia" w:ascii="宋体" w:hAnsi="宋体" w:cs="宋体"/>
          <w:sz w:val="24"/>
          <w:szCs w:val="24"/>
        </w:rPr>
        <w:t>★《中华人民共和国政府采购法》</w:t>
      </w:r>
      <w:r>
        <w:rPr>
          <w:rFonts w:hint="eastAsia" w:ascii="宋体" w:hAnsi="宋体" w:cs="宋体"/>
          <w:kern w:val="0"/>
          <w:sz w:val="24"/>
          <w:szCs w:val="24"/>
        </w:rPr>
        <w:t>第七十七条供应商有下列情形之一的，处以采购金额千分之五以上千分之十以下的罚款，列入</w:t>
      </w:r>
      <w:r>
        <w:fldChar w:fldCharType="begin"/>
      </w:r>
      <w:r>
        <w:instrText xml:space="preserve"> HYPERLINK "http://baike.baidu.com/view/2183629.htm" \t "_blank" </w:instrText>
      </w:r>
      <w:r>
        <w:fldChar w:fldCharType="separate"/>
      </w:r>
      <w:r>
        <w:rPr>
          <w:rFonts w:hint="eastAsia" w:ascii="宋体" w:hAnsi="宋体" w:cs="宋体"/>
          <w:kern w:val="0"/>
          <w:sz w:val="24"/>
          <w:szCs w:val="24"/>
        </w:rPr>
        <w:t>不良行为记录</w:t>
      </w:r>
      <w:r>
        <w:rPr>
          <w:rFonts w:hint="eastAsia" w:ascii="宋体" w:hAnsi="宋体" w:cs="宋体"/>
          <w:kern w:val="0"/>
          <w:sz w:val="24"/>
          <w:szCs w:val="24"/>
        </w:rPr>
        <w:fldChar w:fldCharType="end"/>
      </w:r>
      <w:r>
        <w:rPr>
          <w:rFonts w:hint="eastAsia" w:ascii="宋体" w:hAnsi="宋体" w:cs="宋体"/>
          <w:kern w:val="0"/>
          <w:sz w:val="24"/>
          <w:szCs w:val="24"/>
        </w:rPr>
        <w:t>名单，在一至三年内禁止参加政府采购活动，有违法所得的，并处没收违法所得，情节严重的，由</w:t>
      </w:r>
      <w:r>
        <w:fldChar w:fldCharType="begin"/>
      </w:r>
      <w:r>
        <w:instrText xml:space="preserve"> HYPERLINK "http://baike.baidu.com/view/2292396.htm" \t "_blank" </w:instrText>
      </w:r>
      <w:r>
        <w:fldChar w:fldCharType="separate"/>
      </w:r>
      <w:r>
        <w:rPr>
          <w:rFonts w:hint="eastAsia" w:ascii="宋体" w:hAnsi="宋体" w:cs="宋体"/>
          <w:kern w:val="0"/>
          <w:sz w:val="24"/>
          <w:szCs w:val="24"/>
        </w:rPr>
        <w:t>工商行政管理机关</w:t>
      </w:r>
      <w:r>
        <w:rPr>
          <w:rFonts w:hint="eastAsia" w:ascii="宋体" w:hAnsi="宋体" w:cs="宋体"/>
          <w:kern w:val="0"/>
          <w:sz w:val="24"/>
          <w:szCs w:val="24"/>
        </w:rPr>
        <w:fldChar w:fldCharType="end"/>
      </w:r>
      <w:r>
        <w:rPr>
          <w:rFonts w:hint="eastAsia" w:ascii="宋体" w:hAnsi="宋体" w:cs="宋体"/>
          <w:kern w:val="0"/>
          <w:sz w:val="24"/>
          <w:szCs w:val="24"/>
        </w:rPr>
        <w:t>吊销营业执照；构成犯罪的，依法追究刑事责任：</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（一）提供虚假材料谋取中标、成交的；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（二）采取不正当手段诋毁、排挤其他供应商的；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（三）与采购人、其他供应商或者采购代理机构恶意串通的；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（四）向采购人、采购代理机构行贿或者提供其他不正当利益的；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（五）在招标采购过程中与采购人进行协商谈判的；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（六）拒绝有关部门监督检查或者提供虚假情况的。</w:t>
      </w:r>
    </w:p>
    <w:p>
      <w:pPr>
        <w:widowControl/>
        <w:shd w:val="clear" w:color="auto" w:fill="FFFFFF"/>
        <w:spacing w:line="380" w:lineRule="exact"/>
        <w:ind w:firstLine="480"/>
        <w:jc w:val="left"/>
        <w:rPr>
          <w:rFonts w:ascii="宋体"/>
          <w:kern w:val="0"/>
          <w:sz w:val="24"/>
          <w:szCs w:val="24"/>
        </w:rPr>
      </w:pPr>
      <w:r>
        <w:rPr>
          <w:rFonts w:hint="eastAsia" w:ascii="宋体" w:hAnsi="宋体" w:cs="宋体"/>
          <w:kern w:val="0"/>
          <w:sz w:val="24"/>
          <w:szCs w:val="24"/>
        </w:rPr>
        <w:t>供应商有前款第（一）至（五）项情形之一的，中标、成交无效。</w:t>
      </w:r>
    </w:p>
    <w:p>
      <w:pPr>
        <w:widowControl/>
        <w:spacing w:line="380" w:lineRule="exact"/>
        <w:ind w:firstLine="480" w:firstLineChars="200"/>
        <w:jc w:val="left"/>
        <w:rPr>
          <w:rFonts w:ascii="宋体"/>
          <w:kern w:val="0"/>
          <w:sz w:val="24"/>
          <w:szCs w:val="24"/>
        </w:rPr>
      </w:pPr>
      <w:r>
        <w:rPr>
          <w:rFonts w:hint="eastAsia" w:ascii="宋体" w:hAnsi="宋体" w:cs="宋体"/>
          <w:sz w:val="24"/>
          <w:szCs w:val="24"/>
        </w:rPr>
        <w:t>★《中华人民共和国政府采购法实施条例》</w:t>
      </w:r>
      <w:r>
        <w:rPr>
          <w:rFonts w:hint="eastAsia" w:ascii="宋体" w:hAnsi="宋体" w:cs="宋体"/>
          <w:kern w:val="0"/>
          <w:sz w:val="24"/>
          <w:szCs w:val="24"/>
        </w:rPr>
        <w:t>第七十二条　供应商有下列情形之一的，依照政府采购法第七十七条第一款的规定追究法律责任：</w:t>
      </w:r>
    </w:p>
    <w:p>
      <w:pPr>
        <w:widowControl/>
        <w:spacing w:line="380" w:lineRule="exact"/>
        <w:jc w:val="left"/>
        <w:rPr>
          <w:rFonts w:ascii="宋体"/>
          <w:kern w:val="0"/>
          <w:sz w:val="24"/>
          <w:szCs w:val="24"/>
        </w:rPr>
      </w:pPr>
      <w:r>
        <w:rPr>
          <w:rFonts w:hint="eastAsia" w:ascii="宋体" w:hAnsi="宋体" w:cs="宋体"/>
          <w:kern w:val="0"/>
          <w:sz w:val="24"/>
          <w:szCs w:val="24"/>
        </w:rPr>
        <w:t>　　（一）向评标委员会、竞争性谈判小组或者询价小组成员行贿或者提供其他不正当利益；</w:t>
      </w:r>
    </w:p>
    <w:p>
      <w:pPr>
        <w:widowControl/>
        <w:spacing w:line="380" w:lineRule="exact"/>
        <w:jc w:val="left"/>
        <w:rPr>
          <w:rFonts w:ascii="宋体"/>
          <w:kern w:val="0"/>
          <w:sz w:val="24"/>
          <w:szCs w:val="24"/>
        </w:rPr>
      </w:pPr>
      <w:r>
        <w:rPr>
          <w:rFonts w:hint="eastAsia" w:ascii="宋体" w:hAnsi="宋体" w:cs="宋体"/>
          <w:kern w:val="0"/>
          <w:sz w:val="24"/>
          <w:szCs w:val="24"/>
        </w:rPr>
        <w:t>　　（二）中标或者成交后无正当理由拒不与采购人签订政府采购合同；</w:t>
      </w:r>
    </w:p>
    <w:p>
      <w:pPr>
        <w:widowControl/>
        <w:spacing w:line="380" w:lineRule="exact"/>
        <w:jc w:val="left"/>
        <w:rPr>
          <w:rFonts w:ascii="宋体"/>
          <w:kern w:val="0"/>
          <w:sz w:val="24"/>
          <w:szCs w:val="24"/>
        </w:rPr>
      </w:pPr>
      <w:r>
        <w:rPr>
          <w:rFonts w:hint="eastAsia" w:ascii="宋体" w:hAnsi="宋体" w:cs="宋体"/>
          <w:kern w:val="0"/>
          <w:sz w:val="24"/>
          <w:szCs w:val="24"/>
        </w:rPr>
        <w:t>　　（三）未按照采购文件确定的事项签订政府采购合同；</w:t>
      </w:r>
    </w:p>
    <w:p>
      <w:pPr>
        <w:widowControl/>
        <w:spacing w:line="380" w:lineRule="exact"/>
        <w:jc w:val="left"/>
        <w:rPr>
          <w:rFonts w:ascii="宋体"/>
          <w:kern w:val="0"/>
          <w:sz w:val="24"/>
          <w:szCs w:val="24"/>
        </w:rPr>
      </w:pPr>
      <w:r>
        <w:rPr>
          <w:rFonts w:hint="eastAsia" w:ascii="宋体" w:hAnsi="宋体" w:cs="宋体"/>
          <w:kern w:val="0"/>
          <w:sz w:val="24"/>
          <w:szCs w:val="24"/>
        </w:rPr>
        <w:t>　　（四）将政府采购合同转包；</w:t>
      </w:r>
    </w:p>
    <w:p>
      <w:pPr>
        <w:widowControl/>
        <w:spacing w:line="380" w:lineRule="exact"/>
        <w:jc w:val="left"/>
        <w:rPr>
          <w:rFonts w:ascii="宋体"/>
          <w:kern w:val="0"/>
          <w:sz w:val="24"/>
          <w:szCs w:val="24"/>
        </w:rPr>
      </w:pPr>
      <w:r>
        <w:rPr>
          <w:rFonts w:hint="eastAsia" w:ascii="宋体" w:hAnsi="宋体" w:cs="宋体"/>
          <w:kern w:val="0"/>
          <w:sz w:val="24"/>
          <w:szCs w:val="24"/>
        </w:rPr>
        <w:t>　　（五）提供假冒伪劣产品；</w:t>
      </w:r>
    </w:p>
    <w:p>
      <w:pPr>
        <w:widowControl/>
        <w:spacing w:line="380" w:lineRule="exact"/>
        <w:jc w:val="left"/>
        <w:rPr>
          <w:rFonts w:ascii="宋体"/>
          <w:kern w:val="0"/>
          <w:sz w:val="24"/>
          <w:szCs w:val="24"/>
        </w:rPr>
      </w:pPr>
      <w:r>
        <w:rPr>
          <w:rFonts w:hint="eastAsia" w:ascii="宋体" w:hAnsi="宋体" w:cs="宋体"/>
          <w:kern w:val="0"/>
          <w:sz w:val="24"/>
          <w:szCs w:val="24"/>
        </w:rPr>
        <w:t>　　（六）擅自变更、中止或者终止政府采购合同。</w:t>
      </w:r>
    </w:p>
    <w:p>
      <w:pPr>
        <w:widowControl/>
        <w:spacing w:line="380" w:lineRule="exact"/>
        <w:jc w:val="left"/>
        <w:rPr>
          <w:rFonts w:ascii="宋体"/>
          <w:kern w:val="0"/>
          <w:sz w:val="24"/>
          <w:szCs w:val="24"/>
        </w:rPr>
      </w:pPr>
      <w:r>
        <w:rPr>
          <w:rFonts w:hint="eastAsia" w:ascii="宋体" w:hAnsi="宋体" w:cs="宋体"/>
          <w:kern w:val="0"/>
          <w:sz w:val="24"/>
          <w:szCs w:val="24"/>
        </w:rPr>
        <w:t>　　供应商有前款第一项规定情形的，中标、成交无效。评审阶段资格发生变化，供应商未依照本条例第二十一条的规定通知采购人和采购代理机构的，处以采购金额</w:t>
      </w:r>
      <w:r>
        <w:rPr>
          <w:rFonts w:ascii="宋体" w:hAnsi="宋体" w:cs="宋体"/>
          <w:kern w:val="0"/>
          <w:sz w:val="24"/>
          <w:szCs w:val="24"/>
        </w:rPr>
        <w:t>5</w:t>
      </w:r>
      <w:r>
        <w:rPr>
          <w:rFonts w:hint="eastAsia" w:ascii="宋体" w:hAnsi="宋体" w:cs="宋体"/>
          <w:kern w:val="0"/>
          <w:sz w:val="24"/>
          <w:szCs w:val="24"/>
        </w:rPr>
        <w:t>‰的罚款，列入不良行为记录名单，中标、成交无效。</w:t>
      </w:r>
    </w:p>
    <w:p>
      <w:pPr>
        <w:widowControl/>
        <w:spacing w:line="380" w:lineRule="exact"/>
        <w:jc w:val="left"/>
        <w:rPr>
          <w:rFonts w:ascii="宋体"/>
          <w:kern w:val="0"/>
          <w:sz w:val="24"/>
          <w:szCs w:val="24"/>
        </w:rPr>
      </w:pPr>
      <w:r>
        <w:rPr>
          <w:rFonts w:hint="eastAsia" w:ascii="宋体" w:hAnsi="宋体" w:cs="宋体"/>
          <w:kern w:val="0"/>
          <w:sz w:val="24"/>
          <w:szCs w:val="24"/>
        </w:rPr>
        <w:t>　　</w:t>
      </w:r>
      <w:r>
        <w:rPr>
          <w:rFonts w:hint="eastAsia" w:ascii="宋体" w:hAnsi="宋体" w:cs="宋体"/>
          <w:sz w:val="24"/>
          <w:szCs w:val="24"/>
        </w:rPr>
        <w:t>★《中华人民共和国政府采购法实施条例》</w:t>
      </w:r>
      <w:r>
        <w:rPr>
          <w:rFonts w:hint="eastAsia" w:ascii="宋体" w:hAnsi="宋体" w:cs="宋体"/>
          <w:kern w:val="0"/>
          <w:sz w:val="24"/>
          <w:szCs w:val="24"/>
        </w:rPr>
        <w:t>第七十三条　供应商捏造事实、提供虚假材料或者以非法手段取得证明材料进行投诉的，由财政部门列入不良行为记录名单，禁止其</w:t>
      </w:r>
      <w:r>
        <w:rPr>
          <w:rFonts w:ascii="宋体" w:hAnsi="宋体" w:cs="宋体"/>
          <w:kern w:val="0"/>
          <w:sz w:val="24"/>
          <w:szCs w:val="24"/>
        </w:rPr>
        <w:t>1</w:t>
      </w:r>
      <w:r>
        <w:rPr>
          <w:rFonts w:hint="eastAsia" w:ascii="宋体" w:hAnsi="宋体" w:cs="宋体"/>
          <w:kern w:val="0"/>
          <w:sz w:val="24"/>
          <w:szCs w:val="24"/>
        </w:rPr>
        <w:t>至</w:t>
      </w:r>
      <w:r>
        <w:rPr>
          <w:rFonts w:ascii="宋体" w:hAnsi="宋体" w:cs="宋体"/>
          <w:kern w:val="0"/>
          <w:sz w:val="24"/>
          <w:szCs w:val="24"/>
        </w:rPr>
        <w:t>3</w:t>
      </w:r>
      <w:r>
        <w:rPr>
          <w:rFonts w:hint="eastAsia" w:ascii="宋体" w:hAnsi="宋体" w:cs="宋体"/>
          <w:kern w:val="0"/>
          <w:sz w:val="24"/>
          <w:szCs w:val="24"/>
        </w:rPr>
        <w:t>年内参加政府采购活动。</w:t>
      </w:r>
    </w:p>
    <w:p>
      <w:pPr>
        <w:widowControl/>
        <w:spacing w:line="380" w:lineRule="exact"/>
        <w:jc w:val="left"/>
        <w:rPr>
          <w:rFonts w:ascii="宋体"/>
          <w:kern w:val="0"/>
          <w:sz w:val="24"/>
          <w:szCs w:val="24"/>
        </w:rPr>
      </w:pPr>
      <w:r>
        <w:rPr>
          <w:rFonts w:hint="eastAsia" w:ascii="宋体" w:hAnsi="宋体" w:cs="宋体"/>
          <w:kern w:val="0"/>
          <w:sz w:val="24"/>
          <w:szCs w:val="24"/>
        </w:rPr>
        <w:t>　　</w:t>
      </w:r>
      <w:r>
        <w:rPr>
          <w:rFonts w:hint="eastAsia" w:ascii="宋体" w:hAnsi="宋体" w:cs="宋体"/>
          <w:sz w:val="24"/>
          <w:szCs w:val="24"/>
        </w:rPr>
        <w:t>★《中华人民共和国政府采购法实施条例》</w:t>
      </w:r>
      <w:r>
        <w:rPr>
          <w:rFonts w:hint="eastAsia" w:ascii="宋体" w:hAnsi="宋体" w:cs="宋体"/>
          <w:kern w:val="0"/>
          <w:sz w:val="24"/>
          <w:szCs w:val="24"/>
        </w:rPr>
        <w:t>第七十四条　有下列情形之一的，属于恶意串通，对供应商依照政府采购法第七十七条第一款的规定追究法律责任，对采购人、采购代理机构及其工作人员依照政府采购法第七十二条的规定追究法律责任：</w:t>
      </w:r>
    </w:p>
    <w:p>
      <w:pPr>
        <w:widowControl/>
        <w:spacing w:line="380" w:lineRule="exact"/>
        <w:jc w:val="left"/>
        <w:rPr>
          <w:rFonts w:ascii="宋体"/>
          <w:kern w:val="0"/>
          <w:sz w:val="24"/>
          <w:szCs w:val="24"/>
        </w:rPr>
      </w:pPr>
      <w:r>
        <w:rPr>
          <w:rFonts w:hint="eastAsia" w:ascii="宋体" w:hAnsi="宋体" w:cs="宋体"/>
          <w:kern w:val="0"/>
          <w:sz w:val="24"/>
          <w:szCs w:val="24"/>
        </w:rPr>
        <w:t>　　（一）供应商直接或者间接从采购人或者采购代理机构处获得其他供应商的相关情况并修改其投标文件或者响应文件；</w:t>
      </w:r>
    </w:p>
    <w:p>
      <w:pPr>
        <w:widowControl/>
        <w:spacing w:line="380" w:lineRule="exact"/>
        <w:jc w:val="left"/>
        <w:rPr>
          <w:rFonts w:ascii="宋体"/>
          <w:kern w:val="0"/>
          <w:sz w:val="24"/>
          <w:szCs w:val="24"/>
        </w:rPr>
      </w:pPr>
      <w:r>
        <w:rPr>
          <w:rFonts w:hint="eastAsia" w:ascii="宋体" w:hAnsi="宋体" w:cs="宋体"/>
          <w:kern w:val="0"/>
          <w:sz w:val="24"/>
          <w:szCs w:val="24"/>
        </w:rPr>
        <w:t>　　（二）供应商按照采购人或者采购代理机构的授意撤换、修改投标文件或者响应文件；</w:t>
      </w:r>
    </w:p>
    <w:p>
      <w:pPr>
        <w:widowControl/>
        <w:spacing w:line="380" w:lineRule="exact"/>
        <w:jc w:val="left"/>
        <w:rPr>
          <w:rFonts w:ascii="宋体"/>
          <w:kern w:val="0"/>
          <w:sz w:val="24"/>
          <w:szCs w:val="24"/>
        </w:rPr>
      </w:pPr>
      <w:r>
        <w:rPr>
          <w:rFonts w:hint="eastAsia" w:ascii="宋体" w:hAnsi="宋体" w:cs="宋体"/>
          <w:kern w:val="0"/>
          <w:sz w:val="24"/>
          <w:szCs w:val="24"/>
        </w:rPr>
        <w:t>　　（三）供应商之间协商报价、技术方案等投标文件或者响应文件的实质性内容；</w:t>
      </w:r>
    </w:p>
    <w:p>
      <w:pPr>
        <w:widowControl/>
        <w:spacing w:line="380" w:lineRule="exact"/>
        <w:jc w:val="left"/>
        <w:rPr>
          <w:rFonts w:ascii="宋体"/>
          <w:kern w:val="0"/>
          <w:sz w:val="24"/>
          <w:szCs w:val="24"/>
        </w:rPr>
      </w:pPr>
      <w:r>
        <w:rPr>
          <w:rFonts w:hint="eastAsia" w:ascii="宋体" w:hAnsi="宋体" w:cs="宋体"/>
          <w:kern w:val="0"/>
          <w:sz w:val="24"/>
          <w:szCs w:val="24"/>
        </w:rPr>
        <w:t>　　（四）属于同一集团、协会、商会等组织成员的供应商按照该组织要求协同参加政府采购活动；</w:t>
      </w:r>
    </w:p>
    <w:p>
      <w:pPr>
        <w:widowControl/>
        <w:spacing w:line="380" w:lineRule="exact"/>
        <w:jc w:val="left"/>
        <w:rPr>
          <w:rFonts w:ascii="宋体"/>
          <w:kern w:val="0"/>
          <w:sz w:val="24"/>
          <w:szCs w:val="24"/>
        </w:rPr>
      </w:pPr>
      <w:r>
        <w:rPr>
          <w:rFonts w:hint="eastAsia" w:ascii="宋体" w:hAnsi="宋体" w:cs="宋体"/>
          <w:kern w:val="0"/>
          <w:sz w:val="24"/>
          <w:szCs w:val="24"/>
        </w:rPr>
        <w:t>　　（五）供应商之间事先约定由某一特定供应商中标、成交；</w:t>
      </w:r>
    </w:p>
    <w:p>
      <w:pPr>
        <w:widowControl/>
        <w:spacing w:line="380" w:lineRule="exact"/>
        <w:jc w:val="left"/>
        <w:rPr>
          <w:rFonts w:ascii="宋体"/>
          <w:kern w:val="0"/>
          <w:sz w:val="24"/>
          <w:szCs w:val="24"/>
        </w:rPr>
      </w:pPr>
      <w:r>
        <w:rPr>
          <w:rFonts w:hint="eastAsia" w:ascii="宋体" w:hAnsi="宋体" w:cs="宋体"/>
          <w:kern w:val="0"/>
          <w:sz w:val="24"/>
          <w:szCs w:val="24"/>
        </w:rPr>
        <w:t>　　（六）供应商之间商定部分供应商放弃参加政府采购活动或者放弃中标、成交；</w:t>
      </w:r>
    </w:p>
    <w:p>
      <w:pPr>
        <w:widowControl/>
        <w:spacing w:line="380" w:lineRule="exact"/>
        <w:jc w:val="left"/>
        <w:rPr>
          <w:rFonts w:ascii="仿宋_GB2312" w:eastAsia="仿宋_GB2312"/>
          <w:sz w:val="30"/>
          <w:szCs w:val="30"/>
        </w:rPr>
      </w:pPr>
      <w:r>
        <w:rPr>
          <w:rFonts w:hint="eastAsia" w:ascii="宋体" w:hAnsi="宋体" w:cs="宋体"/>
          <w:kern w:val="0"/>
          <w:sz w:val="24"/>
          <w:szCs w:val="24"/>
        </w:rPr>
        <w:t>　　（七）供应商与采购人或者采购代理机构之间、供应商相互之间，为谋求特定供应商中标、成交或者排斥其他供应商的其他串通行为。</w:t>
      </w:r>
    </w:p>
    <w:p>
      <w:pPr>
        <w:spacing w:line="460" w:lineRule="exact"/>
        <w:jc w:val="center"/>
        <w:rPr>
          <w:b/>
          <w:bCs/>
          <w:sz w:val="44"/>
          <w:szCs w:val="44"/>
        </w:rPr>
      </w:pPr>
    </w:p>
    <w:p>
      <w:pPr>
        <w:spacing w:line="460" w:lineRule="exact"/>
        <w:jc w:val="center"/>
        <w:rPr>
          <w:b/>
          <w:bCs/>
          <w:sz w:val="44"/>
          <w:szCs w:val="44"/>
        </w:rPr>
      </w:pPr>
    </w:p>
    <w:p>
      <w:pPr>
        <w:spacing w:line="460" w:lineRule="exact"/>
        <w:jc w:val="center"/>
        <w:rPr>
          <w:b/>
          <w:bCs/>
          <w:sz w:val="44"/>
          <w:szCs w:val="44"/>
        </w:rPr>
      </w:pPr>
    </w:p>
    <w:p>
      <w:pPr>
        <w:spacing w:line="460" w:lineRule="exact"/>
        <w:jc w:val="center"/>
        <w:rPr>
          <w:b/>
          <w:bCs/>
          <w:sz w:val="44"/>
          <w:szCs w:val="44"/>
        </w:rPr>
      </w:pPr>
    </w:p>
    <w:p>
      <w:pPr>
        <w:spacing w:line="460" w:lineRule="exact"/>
        <w:jc w:val="center"/>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spacing w:line="460" w:lineRule="exact"/>
        <w:jc w:val="both"/>
        <w:rPr>
          <w:b/>
          <w:bCs/>
          <w:sz w:val="44"/>
          <w:szCs w:val="44"/>
        </w:rPr>
      </w:pPr>
    </w:p>
    <w:p>
      <w:pPr>
        <w:spacing w:line="400" w:lineRule="exact"/>
        <w:jc w:val="center"/>
        <w:rPr>
          <w:rFonts w:ascii="宋体"/>
          <w:b/>
          <w:bCs/>
          <w:sz w:val="36"/>
          <w:szCs w:val="36"/>
        </w:rPr>
      </w:pPr>
      <w:r>
        <w:rPr>
          <w:rFonts w:hint="eastAsia" w:ascii="宋体" w:hAnsi="宋体" w:cs="宋体"/>
          <w:b/>
          <w:bCs/>
          <w:sz w:val="36"/>
          <w:szCs w:val="36"/>
        </w:rPr>
        <w:t>第三章评标办法及评标标准</w:t>
      </w:r>
    </w:p>
    <w:p>
      <w:pPr>
        <w:spacing w:line="400" w:lineRule="exact"/>
        <w:ind w:firstLine="460" w:firstLineChars="192"/>
        <w:rPr>
          <w:rFonts w:ascii="宋体"/>
          <w:sz w:val="24"/>
          <w:szCs w:val="24"/>
        </w:rPr>
      </w:pPr>
    </w:p>
    <w:p>
      <w:pPr>
        <w:spacing w:line="400" w:lineRule="exact"/>
        <w:ind w:firstLine="482" w:firstLineChars="200"/>
        <w:rPr>
          <w:rFonts w:ascii="宋体"/>
          <w:sz w:val="24"/>
          <w:szCs w:val="24"/>
        </w:rPr>
      </w:pPr>
      <w:r>
        <w:rPr>
          <w:rFonts w:hint="eastAsia" w:ascii="宋体" w:hAnsi="宋体" w:cs="宋体"/>
          <w:b/>
          <w:bCs/>
          <w:sz w:val="24"/>
          <w:szCs w:val="24"/>
        </w:rPr>
        <w:t>第一条</w:t>
      </w:r>
      <w:r>
        <w:rPr>
          <w:rFonts w:hint="eastAsia" w:ascii="宋体" w:hAnsi="宋体" w:cs="宋体"/>
          <w:b/>
          <w:bCs/>
          <w:sz w:val="24"/>
          <w:szCs w:val="24"/>
          <w:lang w:val="en-US" w:eastAsia="zh-CN"/>
        </w:rPr>
        <w:t xml:space="preserve"> </w:t>
      </w:r>
      <w:r>
        <w:rPr>
          <w:rFonts w:hint="eastAsia" w:ascii="宋体" w:hAnsi="宋体" w:cs="宋体"/>
          <w:sz w:val="24"/>
          <w:szCs w:val="24"/>
        </w:rPr>
        <w:t>评标（谈判）按下列程序进行：</w:t>
      </w:r>
    </w:p>
    <w:p>
      <w:pPr>
        <w:spacing w:line="400" w:lineRule="exact"/>
        <w:ind w:firstLine="480" w:firstLineChars="200"/>
        <w:rPr>
          <w:rFonts w:ascii="宋体"/>
          <w:sz w:val="24"/>
          <w:szCs w:val="24"/>
        </w:rPr>
      </w:pPr>
      <w:r>
        <w:rPr>
          <w:rFonts w:hint="eastAsia" w:ascii="宋体" w:hAnsi="宋体" w:cs="宋体"/>
          <w:sz w:val="24"/>
          <w:szCs w:val="24"/>
        </w:rPr>
        <w:t>（一）依法组建评标（谈判）委员会；</w:t>
      </w:r>
    </w:p>
    <w:p>
      <w:pPr>
        <w:spacing w:line="400" w:lineRule="exact"/>
        <w:ind w:firstLine="480" w:firstLineChars="200"/>
        <w:rPr>
          <w:rFonts w:ascii="宋体"/>
          <w:sz w:val="24"/>
          <w:szCs w:val="24"/>
        </w:rPr>
      </w:pPr>
      <w:r>
        <w:rPr>
          <w:rFonts w:hint="eastAsia" w:ascii="宋体" w:hAnsi="宋体" w:cs="宋体"/>
          <w:sz w:val="24"/>
          <w:szCs w:val="24"/>
        </w:rPr>
        <w:t>（二）谈判前准备；</w:t>
      </w:r>
    </w:p>
    <w:p>
      <w:pPr>
        <w:spacing w:line="400" w:lineRule="exact"/>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）技术标评审；</w:t>
      </w:r>
    </w:p>
    <w:p>
      <w:pPr>
        <w:spacing w:line="400" w:lineRule="exact"/>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）报价评审</w:t>
      </w:r>
    </w:p>
    <w:p>
      <w:pPr>
        <w:spacing w:line="400" w:lineRule="exact"/>
        <w:ind w:firstLine="480" w:firstLineChars="200"/>
        <w:rPr>
          <w:rFonts w:ascii="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）完成评审报告。</w:t>
      </w:r>
    </w:p>
    <w:p>
      <w:pPr>
        <w:pStyle w:val="23"/>
        <w:spacing w:line="400" w:lineRule="exact"/>
        <w:ind w:firstLine="482" w:firstLineChars="200"/>
        <w:rPr>
          <w:rFonts w:ascii="宋体"/>
          <w:sz w:val="24"/>
          <w:szCs w:val="24"/>
        </w:rPr>
      </w:pPr>
      <w:r>
        <w:rPr>
          <w:rFonts w:hint="eastAsia" w:ascii="宋体" w:hAnsi="宋体" w:cs="宋体"/>
          <w:b/>
          <w:bCs/>
          <w:sz w:val="24"/>
          <w:szCs w:val="24"/>
        </w:rPr>
        <w:t>第二条</w:t>
      </w:r>
      <w:r>
        <w:rPr>
          <w:rFonts w:hint="eastAsia" w:ascii="宋体" w:hAnsi="宋体" w:cs="宋体"/>
          <w:b/>
          <w:bCs/>
          <w:sz w:val="24"/>
          <w:szCs w:val="24"/>
          <w:lang w:val="en-US" w:eastAsia="zh-CN"/>
        </w:rPr>
        <w:t xml:space="preserve"> </w:t>
      </w:r>
      <w:r>
        <w:rPr>
          <w:rFonts w:hint="eastAsia" w:ascii="宋体" w:hAnsi="宋体" w:cs="宋体"/>
          <w:b/>
          <w:sz w:val="24"/>
          <w:szCs w:val="24"/>
        </w:rPr>
        <w:t>采购机构依法组建由</w:t>
      </w:r>
      <w:r>
        <w:rPr>
          <w:rFonts w:ascii="宋体" w:hAnsi="宋体" w:cs="宋体"/>
          <w:b/>
          <w:sz w:val="24"/>
          <w:szCs w:val="24"/>
        </w:rPr>
        <w:t>3</w:t>
      </w:r>
      <w:r>
        <w:rPr>
          <w:rFonts w:hint="eastAsia" w:ascii="宋体" w:hAnsi="宋体" w:cs="宋体"/>
          <w:b/>
          <w:sz w:val="24"/>
          <w:szCs w:val="24"/>
        </w:rPr>
        <w:t>人以上（含）奇数的人员组成的评标委员会（谈判小组）</w:t>
      </w:r>
      <w:r>
        <w:rPr>
          <w:rFonts w:hint="eastAsia" w:ascii="宋体" w:hAnsi="宋体" w:cs="宋体"/>
          <w:sz w:val="24"/>
          <w:szCs w:val="24"/>
        </w:rPr>
        <w:t>，负责对谈判响应文件进行审查、质询、评审和比较等。谈判小组由采购单位代表和政府采购专家组成，其中政府采购专家人数不少于成员总数的三分之二。</w:t>
      </w:r>
    </w:p>
    <w:p>
      <w:pPr>
        <w:pStyle w:val="23"/>
        <w:spacing w:line="400" w:lineRule="exact"/>
        <w:ind w:firstLine="482" w:firstLineChars="200"/>
        <w:rPr>
          <w:rFonts w:ascii="宋体"/>
          <w:sz w:val="24"/>
          <w:szCs w:val="24"/>
        </w:rPr>
      </w:pPr>
      <w:r>
        <w:rPr>
          <w:rFonts w:hint="eastAsia" w:ascii="宋体" w:hAnsi="宋体" w:cs="宋体"/>
          <w:b/>
          <w:bCs/>
          <w:sz w:val="24"/>
          <w:szCs w:val="24"/>
        </w:rPr>
        <w:t>第三条</w:t>
      </w:r>
      <w:r>
        <w:rPr>
          <w:rFonts w:hint="eastAsia" w:ascii="宋体" w:hAnsi="宋体" w:cs="宋体"/>
          <w:b/>
          <w:bCs/>
          <w:sz w:val="24"/>
          <w:szCs w:val="24"/>
          <w:lang w:val="en-US" w:eastAsia="zh-CN"/>
        </w:rPr>
        <w:t xml:space="preserve"> </w:t>
      </w:r>
      <w:r>
        <w:rPr>
          <w:rFonts w:hint="eastAsia" w:ascii="宋体" w:hAnsi="宋体" w:cs="宋体"/>
          <w:sz w:val="24"/>
          <w:szCs w:val="24"/>
        </w:rPr>
        <w:t>评标委员会（谈判小组）必须公平、公正、客观，不带任何倾向性和启发性；不得向外界透露任何与评标有关的内容；任何单位和个人不得干扰、影响评审的正常进行。</w:t>
      </w:r>
    </w:p>
    <w:p>
      <w:pPr>
        <w:spacing w:line="400" w:lineRule="exact"/>
        <w:ind w:firstLine="482" w:firstLineChars="200"/>
        <w:rPr>
          <w:rFonts w:ascii="宋体"/>
          <w:b/>
          <w:bCs/>
          <w:sz w:val="24"/>
          <w:szCs w:val="24"/>
        </w:rPr>
      </w:pPr>
      <w:r>
        <w:rPr>
          <w:rFonts w:hint="eastAsia" w:ascii="宋体" w:hAnsi="宋体" w:cs="宋体"/>
          <w:b/>
          <w:bCs/>
          <w:sz w:val="24"/>
          <w:szCs w:val="24"/>
        </w:rPr>
        <w:t>第四条 本项目资信</w:t>
      </w:r>
      <w:r>
        <w:rPr>
          <w:rFonts w:hint="eastAsia" w:ascii="宋体" w:hAnsi="宋体" w:cs="宋体"/>
          <w:b/>
          <w:bCs/>
          <w:sz w:val="24"/>
          <w:szCs w:val="24"/>
          <w:lang w:eastAsia="zh-CN"/>
        </w:rPr>
        <w:t>及商务文件</w:t>
      </w:r>
      <w:r>
        <w:rPr>
          <w:rFonts w:hint="eastAsia" w:ascii="宋体" w:hAnsi="宋体" w:cs="宋体"/>
          <w:b/>
          <w:bCs/>
          <w:sz w:val="24"/>
          <w:szCs w:val="24"/>
        </w:rPr>
        <w:t>、技术</w:t>
      </w:r>
      <w:r>
        <w:rPr>
          <w:rFonts w:hint="eastAsia" w:ascii="宋体" w:hAnsi="宋体" w:cs="宋体"/>
          <w:b/>
          <w:bCs/>
          <w:sz w:val="24"/>
          <w:szCs w:val="24"/>
          <w:lang w:eastAsia="zh-CN"/>
        </w:rPr>
        <w:t>文件</w:t>
      </w:r>
      <w:r>
        <w:rPr>
          <w:rFonts w:hint="eastAsia" w:ascii="宋体" w:hAnsi="宋体" w:cs="宋体"/>
          <w:b/>
          <w:bCs/>
          <w:sz w:val="24"/>
          <w:szCs w:val="24"/>
        </w:rPr>
        <w:t>、报价</w:t>
      </w:r>
      <w:r>
        <w:rPr>
          <w:rFonts w:hint="eastAsia" w:ascii="宋体" w:hAnsi="宋体" w:cs="宋体"/>
          <w:b/>
          <w:bCs/>
          <w:sz w:val="24"/>
          <w:szCs w:val="24"/>
          <w:lang w:eastAsia="zh-CN"/>
        </w:rPr>
        <w:t>文件</w:t>
      </w:r>
      <w:r>
        <w:rPr>
          <w:rFonts w:hint="eastAsia" w:ascii="宋体" w:hAnsi="宋体" w:cs="宋体"/>
          <w:b/>
          <w:bCs/>
          <w:sz w:val="24"/>
          <w:szCs w:val="24"/>
        </w:rPr>
        <w:t>一起开。</w:t>
      </w:r>
    </w:p>
    <w:p>
      <w:pPr>
        <w:spacing w:line="400" w:lineRule="exact"/>
        <w:ind w:firstLine="463" w:firstLineChars="192"/>
        <w:rPr>
          <w:rFonts w:ascii="宋体"/>
          <w:bCs/>
          <w:sz w:val="24"/>
          <w:szCs w:val="24"/>
        </w:rPr>
      </w:pPr>
      <w:r>
        <w:rPr>
          <w:rFonts w:hint="eastAsia" w:ascii="宋体" w:hAnsi="宋体" w:cs="宋体"/>
          <w:b/>
          <w:bCs/>
          <w:sz w:val="24"/>
          <w:szCs w:val="24"/>
        </w:rPr>
        <w:t>第五条 本项目采用最低评标价法，即在全部满足谈判文件实质性要求、服务和质量对等的前提下，以最终报价最低的谈判响应方为成交供应商。</w:t>
      </w:r>
    </w:p>
    <w:p>
      <w:pPr>
        <w:spacing w:line="400" w:lineRule="exact"/>
        <w:ind w:firstLine="460" w:firstLineChars="192"/>
        <w:rPr>
          <w:rFonts w:ascii="宋体"/>
          <w:bCs/>
          <w:sz w:val="24"/>
          <w:szCs w:val="24"/>
        </w:rPr>
      </w:pPr>
      <w:r>
        <w:rPr>
          <w:rFonts w:hint="eastAsia" w:ascii="宋体" w:hAnsi="宋体" w:cs="宋体"/>
          <w:bCs/>
          <w:sz w:val="24"/>
          <w:szCs w:val="24"/>
        </w:rPr>
        <w:t>公示结束后，经采购人确定，原则上选择第一中标候选人为成交供应商，如第一中标候选人出现无法履约等情形，可选择第二中标候选人为成交供应商。（本项目采用最低价法，即在全部满足谈判文件实质性要求、服务和质量对等的前提下，以最终报价最低的谈判响应方为成交供应商。）</w:t>
      </w:r>
    </w:p>
    <w:p>
      <w:pPr>
        <w:adjustRightInd w:val="0"/>
        <w:snapToGrid w:val="0"/>
        <w:spacing w:line="400" w:lineRule="exact"/>
        <w:ind w:firstLine="472" w:firstLineChars="196"/>
        <w:rPr>
          <w:rFonts w:ascii="宋体"/>
          <w:b/>
          <w:bCs/>
          <w:sz w:val="24"/>
          <w:szCs w:val="24"/>
        </w:rPr>
      </w:pPr>
      <w:r>
        <w:rPr>
          <w:rFonts w:hint="eastAsia" w:ascii="宋体" w:hAnsi="宋体" w:cs="宋体"/>
          <w:b/>
          <w:bCs/>
          <w:sz w:val="24"/>
          <w:szCs w:val="24"/>
        </w:rPr>
        <w:t>第六条评标（谈判）步骤</w:t>
      </w:r>
    </w:p>
    <w:p>
      <w:pPr>
        <w:snapToGrid w:val="0"/>
        <w:spacing w:line="400" w:lineRule="exact"/>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、在资格审查时，如发现下列情形之一的，谈判响应文件将被视为无效投标：</w:t>
      </w:r>
    </w:p>
    <w:p>
      <w:pPr>
        <w:snapToGrid w:val="0"/>
        <w:spacing w:line="4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）谈判响应方未能提供合格的资格文件；</w:t>
      </w:r>
    </w:p>
    <w:p>
      <w:pPr>
        <w:snapToGrid w:val="0"/>
        <w:spacing w:line="400" w:lineRule="exact"/>
        <w:ind w:firstLine="480" w:firstLineChars="200"/>
        <w:rPr>
          <w:rFonts w:ascii="宋体"/>
          <w:sz w:val="24"/>
          <w:szCs w:val="24"/>
        </w:rPr>
      </w:pPr>
      <w:r>
        <w:rPr>
          <w:rFonts w:hint="eastAsia" w:ascii="宋体" w:hAnsi="宋体" w:cs="宋体"/>
          <w:snapToGrid w:val="0"/>
          <w:sz w:val="24"/>
          <w:szCs w:val="24"/>
          <w:lang w:val="en-US" w:eastAsia="zh-CN"/>
        </w:rPr>
        <w:t>2</w:t>
      </w:r>
      <w:r>
        <w:rPr>
          <w:rFonts w:hint="eastAsia" w:ascii="宋体" w:hAnsi="宋体" w:cs="宋体"/>
          <w:snapToGrid w:val="0"/>
          <w:sz w:val="24"/>
          <w:szCs w:val="24"/>
        </w:rPr>
        <w:t>）</w:t>
      </w:r>
      <w:r>
        <w:rPr>
          <w:rFonts w:hint="eastAsia" w:ascii="宋体" w:hAnsi="宋体" w:cs="宋体"/>
          <w:sz w:val="24"/>
          <w:szCs w:val="24"/>
        </w:rPr>
        <w:t>谈判响应文件应盖公章而未盖公章的；</w:t>
      </w:r>
    </w:p>
    <w:p>
      <w:pPr>
        <w:snapToGrid w:val="0"/>
        <w:spacing w:line="400" w:lineRule="exact"/>
        <w:ind w:firstLine="480" w:firstLineChars="200"/>
        <w:rPr>
          <w:rFonts w:ascii="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w:t>
      </w:r>
      <w:r>
        <w:rPr>
          <w:rFonts w:hint="eastAsia" w:ascii="宋体" w:hAnsi="宋体" w:cs="宋体"/>
          <w:sz w:val="24"/>
          <w:szCs w:val="24"/>
        </w:rPr>
        <w:t>谈判响应方</w:t>
      </w:r>
      <w:r>
        <w:rPr>
          <w:rFonts w:hint="eastAsia" w:ascii="宋体" w:hAnsi="宋体" w:cs="宋体"/>
          <w:color w:val="000000"/>
          <w:sz w:val="24"/>
          <w:szCs w:val="24"/>
        </w:rPr>
        <w:t>未按要求提交谈判保证金或谈判截止时谈判保证金未到账的（若有）；</w:t>
      </w:r>
    </w:p>
    <w:p>
      <w:pPr>
        <w:snapToGrid w:val="0"/>
        <w:spacing w:line="400" w:lineRule="exact"/>
        <w:ind w:firstLine="480" w:firstLineChars="200"/>
        <w:rPr>
          <w:rFonts w:ascii="宋体"/>
          <w:sz w:val="24"/>
          <w:szCs w:val="24"/>
        </w:rPr>
      </w:pPr>
      <w:r>
        <w:rPr>
          <w:rFonts w:hint="eastAsia" w:ascii="宋体" w:hAnsi="宋体" w:cs="宋体"/>
          <w:sz w:val="24"/>
          <w:szCs w:val="24"/>
          <w:lang w:val="en-US" w:eastAsia="zh-CN"/>
        </w:rPr>
        <w:t>4</w:t>
      </w:r>
      <w:r>
        <w:rPr>
          <w:rFonts w:hint="eastAsia" w:ascii="宋体" w:hAnsi="宋体" w:cs="宋体"/>
          <w:sz w:val="24"/>
          <w:szCs w:val="24"/>
        </w:rPr>
        <w:t>）谈判响应文件的关键内容字迹模糊、无法辨认的</w:t>
      </w:r>
      <w:r>
        <w:rPr>
          <w:rFonts w:ascii="宋体" w:cs="宋体"/>
          <w:sz w:val="24"/>
          <w:szCs w:val="24"/>
        </w:rPr>
        <w:t>,</w:t>
      </w:r>
      <w:r>
        <w:rPr>
          <w:rFonts w:hint="eastAsia" w:ascii="宋体" w:hAnsi="宋体" w:cs="宋体"/>
          <w:sz w:val="24"/>
          <w:szCs w:val="24"/>
        </w:rPr>
        <w:t>或者谈判响应文件中经修正的内容字迹模糊难以辩认或者修改处未按规定签名盖章的；</w:t>
      </w:r>
    </w:p>
    <w:p>
      <w:pPr>
        <w:snapToGrid w:val="0"/>
        <w:spacing w:line="400" w:lineRule="exact"/>
        <w:ind w:firstLine="480" w:firstLineChars="200"/>
        <w:rPr>
          <w:rFonts w:ascii="宋体"/>
          <w:sz w:val="24"/>
          <w:szCs w:val="24"/>
        </w:rPr>
      </w:pPr>
      <w:r>
        <w:rPr>
          <w:rFonts w:hint="eastAsia" w:ascii="宋体" w:hAnsi="宋体" w:cs="宋体"/>
          <w:sz w:val="24"/>
          <w:szCs w:val="24"/>
          <w:lang w:val="en-US" w:eastAsia="zh-CN"/>
        </w:rPr>
        <w:t>5</w:t>
      </w:r>
      <w:r>
        <w:rPr>
          <w:rFonts w:hint="eastAsia" w:ascii="宋体" w:hAnsi="宋体" w:cs="宋体"/>
          <w:sz w:val="24"/>
          <w:szCs w:val="24"/>
        </w:rPr>
        <w:t>）谈判响应方拒绝按采购文件修正原则对谈判响应文件进行修正的；</w:t>
      </w:r>
    </w:p>
    <w:p>
      <w:pPr>
        <w:snapToGrid w:val="0"/>
        <w:spacing w:line="400" w:lineRule="exact"/>
        <w:ind w:firstLine="480" w:firstLineChars="200"/>
        <w:rPr>
          <w:rFonts w:ascii="宋体"/>
          <w:sz w:val="24"/>
          <w:szCs w:val="24"/>
        </w:rPr>
      </w:pPr>
      <w:r>
        <w:rPr>
          <w:rFonts w:hint="eastAsia" w:ascii="宋体" w:hAnsi="宋体" w:cs="宋体"/>
          <w:sz w:val="24"/>
          <w:szCs w:val="24"/>
          <w:lang w:val="en-US" w:eastAsia="zh-CN"/>
        </w:rPr>
        <w:t>6</w:t>
      </w:r>
      <w:r>
        <w:rPr>
          <w:rFonts w:hint="eastAsia" w:ascii="宋体" w:hAnsi="宋体" w:cs="宋体"/>
          <w:sz w:val="24"/>
          <w:szCs w:val="24"/>
        </w:rPr>
        <w:t>）谈判响应文件内容虚假的。</w:t>
      </w:r>
    </w:p>
    <w:p>
      <w:pPr>
        <w:snapToGrid w:val="0"/>
        <w:spacing w:line="400" w:lineRule="exact"/>
        <w:ind w:firstLine="480" w:firstLineChars="200"/>
        <w:rPr>
          <w:rFonts w:ascii="宋体"/>
          <w:sz w:val="24"/>
          <w:szCs w:val="24"/>
        </w:rPr>
      </w:pPr>
      <w:r>
        <w:rPr>
          <w:rFonts w:hint="eastAsia" w:ascii="宋体" w:hAnsi="宋体" w:cs="宋体"/>
          <w:sz w:val="24"/>
          <w:szCs w:val="24"/>
          <w:lang w:val="en-US" w:eastAsia="zh-CN"/>
        </w:rPr>
        <w:t>7</w:t>
      </w:r>
      <w:r>
        <w:rPr>
          <w:rFonts w:hint="eastAsia" w:ascii="宋体" w:hAnsi="宋体" w:cs="宋体"/>
          <w:sz w:val="24"/>
          <w:szCs w:val="24"/>
        </w:rPr>
        <w:t>）不符合法律、法规和本采购文件规定的其他实质性要求的。</w:t>
      </w:r>
    </w:p>
    <w:p>
      <w:pPr>
        <w:tabs>
          <w:tab w:val="left" w:pos="0"/>
        </w:tabs>
        <w:autoSpaceDE w:val="0"/>
        <w:autoSpaceDN w:val="0"/>
        <w:adjustRightInd w:val="0"/>
        <w:spacing w:line="400" w:lineRule="exact"/>
        <w:ind w:firstLine="482" w:firstLineChars="200"/>
        <w:rPr>
          <w:rFonts w:ascii="宋体"/>
          <w:b/>
          <w:bCs/>
          <w:kern w:val="0"/>
          <w:sz w:val="24"/>
          <w:szCs w:val="24"/>
          <w:lang w:val="zh-CN"/>
        </w:rPr>
      </w:pPr>
      <w:r>
        <w:rPr>
          <w:rFonts w:ascii="宋体" w:hAnsi="宋体" w:cs="宋体"/>
          <w:b/>
          <w:bCs/>
          <w:sz w:val="24"/>
          <w:szCs w:val="24"/>
        </w:rPr>
        <w:t>2</w:t>
      </w:r>
      <w:r>
        <w:rPr>
          <w:rFonts w:hint="eastAsia" w:ascii="宋体" w:hAnsi="宋体" w:cs="宋体"/>
          <w:b/>
          <w:bCs/>
          <w:sz w:val="24"/>
          <w:szCs w:val="24"/>
        </w:rPr>
        <w:t>、</w:t>
      </w:r>
      <w:r>
        <w:rPr>
          <w:rFonts w:hint="eastAsia" w:ascii="宋体" w:hAnsi="宋体" w:cs="宋体"/>
          <w:b/>
          <w:bCs/>
          <w:kern w:val="0"/>
          <w:sz w:val="24"/>
          <w:szCs w:val="24"/>
          <w:lang w:val="zh-CN"/>
        </w:rPr>
        <w:t>谈判评审要点</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1</w:t>
      </w:r>
      <w:r>
        <w:rPr>
          <w:rFonts w:hint="eastAsia" w:ascii="宋体" w:hAnsi="宋体" w:cs="宋体"/>
          <w:kern w:val="0"/>
          <w:sz w:val="24"/>
          <w:szCs w:val="24"/>
          <w:lang w:val="zh-CN"/>
        </w:rPr>
        <w:t>）</w:t>
      </w:r>
      <w:r>
        <w:rPr>
          <w:rFonts w:hint="eastAsia" w:ascii="宋体" w:hAnsi="宋体" w:cs="宋体"/>
          <w:sz w:val="24"/>
          <w:szCs w:val="24"/>
        </w:rPr>
        <w:t>谈判响应方资格、</w:t>
      </w:r>
      <w:r>
        <w:rPr>
          <w:rFonts w:hint="eastAsia" w:ascii="宋体" w:hAnsi="宋体" w:cs="宋体"/>
          <w:kern w:val="0"/>
          <w:sz w:val="24"/>
          <w:szCs w:val="24"/>
          <w:lang w:val="zh-CN"/>
        </w:rPr>
        <w:t>资质；</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2</w:t>
      </w:r>
      <w:r>
        <w:rPr>
          <w:rFonts w:hint="eastAsia" w:ascii="宋体" w:hAnsi="宋体" w:cs="宋体"/>
          <w:kern w:val="0"/>
          <w:sz w:val="24"/>
          <w:szCs w:val="24"/>
          <w:lang w:val="zh-CN"/>
        </w:rPr>
        <w:t>）谈判方案与需求的吻合程度，包括方案的科学性、先进性、合理性和扩展性等；</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3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报价的合理性；</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4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在从事同类项目建设的有关业绩；</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5</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提交的项目偏差情况；</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6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实施方案、交货期的科学性、规范性、可操作性，包括安排参与项目的人员的素质、技术能力、经验及人数是否符合采购要求；</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7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提出的优惠条件和承诺；</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8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的质保、后续技术支持和维护能力；</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9 </w:t>
      </w:r>
      <w:r>
        <w:rPr>
          <w:rFonts w:hint="eastAsia" w:ascii="宋体" w:hAnsi="宋体" w:cs="宋体"/>
          <w:kern w:val="0"/>
          <w:sz w:val="24"/>
          <w:szCs w:val="24"/>
          <w:lang w:val="zh-CN"/>
        </w:rPr>
        <w:t>）</w:t>
      </w:r>
      <w:r>
        <w:rPr>
          <w:rFonts w:hint="eastAsia" w:ascii="宋体" w:hAnsi="宋体" w:cs="宋体"/>
          <w:sz w:val="24"/>
          <w:szCs w:val="24"/>
        </w:rPr>
        <w:t>谈判响应方</w:t>
      </w:r>
      <w:r>
        <w:rPr>
          <w:rFonts w:hint="eastAsia" w:ascii="宋体" w:hAnsi="宋体" w:cs="宋体"/>
          <w:kern w:val="0"/>
          <w:sz w:val="24"/>
          <w:szCs w:val="24"/>
          <w:lang w:val="zh-CN"/>
        </w:rPr>
        <w:t>本地化的服务能力；</w:t>
      </w:r>
    </w:p>
    <w:p>
      <w:pPr>
        <w:tabs>
          <w:tab w:val="left" w:pos="0"/>
        </w:tabs>
        <w:autoSpaceDE w:val="0"/>
        <w:autoSpaceDN w:val="0"/>
        <w:adjustRightInd w:val="0"/>
        <w:spacing w:line="400" w:lineRule="exact"/>
        <w:ind w:firstLine="540"/>
        <w:rPr>
          <w:rFonts w:ascii="宋体"/>
          <w:kern w:val="0"/>
          <w:sz w:val="24"/>
          <w:szCs w:val="24"/>
          <w:lang w:val="zh-CN"/>
        </w:rPr>
      </w:pPr>
      <w:r>
        <w:rPr>
          <w:rFonts w:ascii="宋体" w:hAnsi="宋体" w:cs="宋体"/>
          <w:kern w:val="0"/>
          <w:sz w:val="24"/>
          <w:szCs w:val="24"/>
          <w:lang w:val="zh-CN"/>
        </w:rPr>
        <w:t xml:space="preserve">10 </w:t>
      </w:r>
      <w:r>
        <w:rPr>
          <w:rFonts w:hint="eastAsia" w:ascii="宋体" w:hAnsi="宋体" w:cs="宋体"/>
          <w:kern w:val="0"/>
          <w:sz w:val="24"/>
          <w:szCs w:val="24"/>
          <w:lang w:val="zh-CN"/>
        </w:rPr>
        <w:t>其他。</w:t>
      </w:r>
    </w:p>
    <w:p>
      <w:pPr>
        <w:pStyle w:val="62"/>
        <w:adjustRightInd w:val="0"/>
        <w:snapToGrid w:val="0"/>
        <w:spacing w:before="0" w:line="400" w:lineRule="exact"/>
        <w:ind w:firstLine="482"/>
        <w:rPr>
          <w:rFonts w:ascii="宋体"/>
          <w:b/>
          <w:bCs/>
        </w:rPr>
      </w:pPr>
      <w:r>
        <w:rPr>
          <w:rFonts w:ascii="宋体" w:hAnsi="宋体" w:cs="宋体"/>
          <w:b/>
          <w:bCs/>
        </w:rPr>
        <w:t>3</w:t>
      </w:r>
      <w:r>
        <w:rPr>
          <w:rFonts w:hint="eastAsia" w:ascii="宋体" w:hAnsi="宋体" w:cs="宋体"/>
          <w:b/>
          <w:bCs/>
        </w:rPr>
        <w:t>、最终报价</w:t>
      </w:r>
    </w:p>
    <w:p>
      <w:pPr>
        <w:tabs>
          <w:tab w:val="left" w:pos="0"/>
        </w:tabs>
        <w:autoSpaceDE w:val="0"/>
        <w:autoSpaceDN w:val="0"/>
        <w:adjustRightInd w:val="0"/>
        <w:spacing w:line="400" w:lineRule="exact"/>
        <w:ind w:firstLine="480" w:firstLineChars="200"/>
        <w:rPr>
          <w:rFonts w:ascii="宋体"/>
          <w:b/>
          <w:bCs/>
          <w:color w:val="auto"/>
          <w:kern w:val="0"/>
          <w:sz w:val="24"/>
          <w:szCs w:val="24"/>
          <w:lang w:val="zh-CN"/>
        </w:rPr>
      </w:pPr>
      <w:r>
        <w:rPr>
          <w:rFonts w:ascii="宋体" w:hAnsi="宋体" w:cs="宋体"/>
          <w:sz w:val="24"/>
          <w:szCs w:val="24"/>
        </w:rPr>
        <w:t>1</w:t>
      </w:r>
      <w:r>
        <w:rPr>
          <w:rFonts w:hint="eastAsia" w:ascii="宋体" w:hAnsi="宋体" w:cs="宋体"/>
          <w:sz w:val="24"/>
          <w:szCs w:val="24"/>
        </w:rPr>
        <w:t>）谈判结束后，</w:t>
      </w:r>
      <w:r>
        <w:rPr>
          <w:rFonts w:hint="eastAsia" w:ascii="宋体" w:hAnsi="宋体" w:cs="宋体"/>
          <w:color w:val="auto"/>
          <w:sz w:val="24"/>
          <w:szCs w:val="24"/>
        </w:rPr>
        <w:t>谈判小组将要求谈判响应方在规定时间内确定最终报价。</w:t>
      </w:r>
    </w:p>
    <w:p>
      <w:pPr>
        <w:pStyle w:val="19"/>
        <w:spacing w:beforeLines="0" w:afterLines="0"/>
        <w:ind w:firstLine="482"/>
        <w:rPr>
          <w:rFonts w:hAnsi="宋体" w:cs="Times New Roman"/>
        </w:rPr>
      </w:pPr>
      <w:r>
        <w:rPr>
          <w:rFonts w:hAnsi="宋体"/>
        </w:rPr>
        <w:t>2</w:t>
      </w:r>
      <w:r>
        <w:rPr>
          <w:rFonts w:hint="eastAsia" w:hAnsi="宋体"/>
        </w:rPr>
        <w:t>）谈判小组将对谈判响应方的方案、报价、企业综合能力、对项目的投入等方面进行谈判和综合评审，对实质上响应采购文件的谈判响应方，根据最终有效报价、技术服务方案、综合实力等情况，形成评审意见。</w:t>
      </w:r>
    </w:p>
    <w:p>
      <w:pPr>
        <w:snapToGrid w:val="0"/>
        <w:spacing w:line="400" w:lineRule="exact"/>
        <w:ind w:firstLine="482" w:firstLineChars="200"/>
        <w:outlineLvl w:val="2"/>
        <w:rPr>
          <w:rFonts w:ascii="宋体"/>
          <w:b/>
          <w:bCs/>
          <w:sz w:val="24"/>
          <w:szCs w:val="24"/>
        </w:rPr>
      </w:pPr>
      <w:r>
        <w:rPr>
          <w:rFonts w:ascii="宋体" w:hAnsi="宋体" w:cs="宋体"/>
          <w:b/>
          <w:bCs/>
          <w:sz w:val="24"/>
          <w:szCs w:val="24"/>
        </w:rPr>
        <w:t>4</w:t>
      </w:r>
      <w:r>
        <w:rPr>
          <w:rFonts w:hint="eastAsia" w:ascii="宋体" w:hAnsi="宋体" w:cs="宋体"/>
          <w:b/>
          <w:bCs/>
          <w:sz w:val="24"/>
          <w:szCs w:val="24"/>
        </w:rPr>
        <w:t>、错误修正</w:t>
      </w:r>
    </w:p>
    <w:p>
      <w:pPr>
        <w:pStyle w:val="19"/>
        <w:snapToGrid w:val="0"/>
        <w:spacing w:beforeLines="0" w:afterLines="0"/>
        <w:ind w:left="719" w:leftChars="228" w:hanging="240" w:hangingChars="100"/>
        <w:rPr>
          <w:rFonts w:hAnsi="宋体" w:cs="Times New Roman"/>
        </w:rPr>
      </w:pPr>
      <w:r>
        <w:rPr>
          <w:rFonts w:hint="eastAsia" w:hAnsi="宋体"/>
        </w:rPr>
        <w:t>谈判响应文件如果出现计算或表达上的错误，修正错误的原则如下：</w:t>
      </w:r>
    </w:p>
    <w:p>
      <w:pPr>
        <w:snapToGrid w:val="0"/>
        <w:spacing w:line="400" w:lineRule="exact"/>
        <w:ind w:firstLine="480" w:firstLineChars="200"/>
        <w:rPr>
          <w:rFonts w:ascii="宋体"/>
          <w:kern w:val="0"/>
          <w:sz w:val="24"/>
          <w:szCs w:val="24"/>
        </w:rPr>
      </w:pPr>
      <w:r>
        <w:rPr>
          <w:rFonts w:ascii="宋体" w:hAnsi="宋体" w:cs="宋体"/>
          <w:sz w:val="24"/>
          <w:szCs w:val="24"/>
        </w:rPr>
        <w:t>1.</w:t>
      </w:r>
      <w:r>
        <w:rPr>
          <w:rFonts w:hint="eastAsia" w:ascii="宋体" w:hAnsi="宋体" w:cs="宋体"/>
          <w:sz w:val="24"/>
          <w:szCs w:val="24"/>
        </w:rPr>
        <w:t>报价一览表总价与报价明细表汇总数不一致的，</w:t>
      </w:r>
      <w:r>
        <w:rPr>
          <w:rFonts w:hint="eastAsia" w:ascii="宋体" w:hAnsi="宋体" w:cs="宋体"/>
          <w:kern w:val="0"/>
          <w:sz w:val="24"/>
          <w:szCs w:val="24"/>
        </w:rPr>
        <w:t>以开标一览表为准；</w:t>
      </w:r>
    </w:p>
    <w:p>
      <w:pPr>
        <w:pStyle w:val="19"/>
        <w:snapToGrid w:val="0"/>
        <w:spacing w:beforeLines="0" w:afterLines="0"/>
        <w:ind w:firstLine="480" w:firstLineChars="200"/>
        <w:rPr>
          <w:rFonts w:hAnsi="宋体" w:cs="Times New Roman"/>
        </w:rPr>
      </w:pPr>
      <w:r>
        <w:rPr>
          <w:rFonts w:hAnsi="宋体"/>
        </w:rPr>
        <w:t>2.</w:t>
      </w:r>
      <w:r>
        <w:rPr>
          <w:rFonts w:hint="eastAsia" w:hAnsi="宋体"/>
        </w:rPr>
        <w:t>大写金额和小写金额不一致的，以大写金额为准；</w:t>
      </w:r>
    </w:p>
    <w:p>
      <w:pPr>
        <w:pStyle w:val="19"/>
        <w:snapToGrid w:val="0"/>
        <w:spacing w:beforeLines="0" w:afterLines="0"/>
        <w:ind w:firstLine="480" w:firstLineChars="200"/>
        <w:rPr>
          <w:rFonts w:hAnsi="宋体" w:cs="Times New Roman"/>
        </w:rPr>
      </w:pPr>
      <w:r>
        <w:rPr>
          <w:rFonts w:hAnsi="宋体"/>
        </w:rPr>
        <w:t>3.</w:t>
      </w:r>
      <w:r>
        <w:rPr>
          <w:rFonts w:hint="eastAsia" w:hAnsi="宋体"/>
        </w:rPr>
        <w:t>总价金额与单价汇总金额不一致的，以单价金额计算结果为准；</w:t>
      </w:r>
    </w:p>
    <w:p>
      <w:pPr>
        <w:pStyle w:val="19"/>
        <w:snapToGrid w:val="0"/>
        <w:spacing w:beforeLines="0" w:afterLines="0"/>
        <w:ind w:firstLine="480" w:firstLineChars="200"/>
        <w:rPr>
          <w:rFonts w:hAnsi="宋体" w:cs="Times New Roman"/>
        </w:rPr>
      </w:pPr>
      <w:r>
        <w:rPr>
          <w:rFonts w:hAnsi="宋体"/>
        </w:rPr>
        <w:t>4.</w:t>
      </w:r>
      <w:r>
        <w:rPr>
          <w:rFonts w:hint="eastAsia" w:hAnsi="宋体"/>
        </w:rPr>
        <w:t>对不同文字文本谈判响应文件的解释发生异议的，以中文正本为准。</w:t>
      </w:r>
    </w:p>
    <w:p>
      <w:pPr>
        <w:pStyle w:val="19"/>
        <w:snapToGrid w:val="0"/>
        <w:spacing w:beforeLines="0" w:afterLines="0"/>
        <w:ind w:firstLine="480" w:firstLineChars="200"/>
        <w:rPr>
          <w:rFonts w:hAnsi="宋体" w:cs="Times New Roman"/>
        </w:rPr>
      </w:pPr>
      <w:r>
        <w:rPr>
          <w:rFonts w:hint="eastAsia" w:hAnsi="宋体"/>
        </w:rPr>
        <w:t>按上述修正错误的原则及方法调整或修正谈判响应文件的谈判报价，谈判响应方同意并签字确认后，调整后的谈判报价对谈判响应方具有约束作用。如果谈判响应方不接受修正后的报价，则其谈判将作为无效处理。</w:t>
      </w:r>
    </w:p>
    <w:p>
      <w:pPr>
        <w:pStyle w:val="19"/>
        <w:snapToGrid w:val="0"/>
        <w:spacing w:beforeLines="0" w:afterLines="0"/>
        <w:ind w:left="720" w:leftChars="228" w:hanging="241" w:hangingChars="100"/>
        <w:rPr>
          <w:rFonts w:hAnsi="宋体" w:cs="Times New Roman"/>
          <w:b/>
          <w:bCs/>
        </w:rPr>
      </w:pPr>
      <w:r>
        <w:rPr>
          <w:rFonts w:hAnsi="宋体"/>
          <w:b/>
          <w:bCs/>
        </w:rPr>
        <w:t>5</w:t>
      </w:r>
      <w:r>
        <w:rPr>
          <w:rFonts w:hint="eastAsia" w:hAnsi="宋体"/>
          <w:b/>
          <w:bCs/>
        </w:rPr>
        <w:t>、在报价评议时，如发现下列情形之一的，谈判响应文件将被视为无效：</w:t>
      </w:r>
    </w:p>
    <w:p>
      <w:pPr>
        <w:pStyle w:val="19"/>
        <w:snapToGrid w:val="0"/>
        <w:spacing w:beforeLines="0" w:afterLines="0"/>
        <w:ind w:left="719" w:leftChars="228" w:hanging="240" w:hangingChars="100"/>
        <w:rPr>
          <w:rFonts w:hAnsi="宋体" w:cs="Times New Roman"/>
        </w:rPr>
      </w:pPr>
      <w:r>
        <w:rPr>
          <w:rFonts w:hAnsi="宋体"/>
        </w:rPr>
        <w:t>1</w:t>
      </w:r>
      <w:r>
        <w:rPr>
          <w:rFonts w:hint="eastAsia" w:hAnsi="宋体"/>
        </w:rPr>
        <w:t>）以赠送方式的报价；</w:t>
      </w:r>
    </w:p>
    <w:p>
      <w:pPr>
        <w:pStyle w:val="19"/>
        <w:snapToGrid w:val="0"/>
        <w:spacing w:beforeLines="0" w:afterLines="0"/>
        <w:ind w:left="719" w:leftChars="228" w:hanging="240" w:hangingChars="100"/>
        <w:rPr>
          <w:rFonts w:hAnsi="宋体" w:cs="Times New Roman"/>
        </w:rPr>
      </w:pPr>
      <w:r>
        <w:rPr>
          <w:rFonts w:hAnsi="宋体"/>
        </w:rPr>
        <w:t>2</w:t>
      </w:r>
      <w:r>
        <w:rPr>
          <w:rFonts w:hint="eastAsia" w:hAnsi="宋体"/>
        </w:rPr>
        <w:t>）谈判最终报价超出上限价的；</w:t>
      </w:r>
    </w:p>
    <w:p>
      <w:pPr>
        <w:pStyle w:val="19"/>
        <w:snapToGrid w:val="0"/>
        <w:spacing w:beforeLines="0" w:afterLines="0"/>
        <w:ind w:firstLine="480" w:firstLineChars="200"/>
        <w:rPr>
          <w:rFonts w:hAnsi="宋体" w:cs="Times New Roman"/>
        </w:rPr>
      </w:pPr>
      <w:r>
        <w:rPr>
          <w:rFonts w:hAnsi="宋体"/>
        </w:rPr>
        <w:t>3</w:t>
      </w:r>
      <w:r>
        <w:rPr>
          <w:rFonts w:hint="eastAsia" w:hAnsi="宋体"/>
        </w:rPr>
        <w:t>）评审时如发现供应商的报价明显高于其市场报价或低于成本价的，应要求该供应商书面说明并提供相关证明材料。该供应商不能合理说明原因并提供证明材料的，评审小组应将该供应商的谈判响应文件作无效处理。</w:t>
      </w:r>
    </w:p>
    <w:p>
      <w:pPr>
        <w:snapToGrid w:val="0"/>
        <w:spacing w:line="400" w:lineRule="exact"/>
        <w:ind w:firstLine="482" w:firstLineChars="200"/>
        <w:rPr>
          <w:rFonts w:ascii="宋体" w:hAnsi="宋体" w:cs="宋体"/>
          <w:b/>
          <w:bCs/>
          <w:sz w:val="24"/>
          <w:szCs w:val="24"/>
        </w:rPr>
      </w:pPr>
    </w:p>
    <w:p>
      <w:pPr>
        <w:snapToGrid w:val="0"/>
        <w:spacing w:line="400" w:lineRule="exact"/>
        <w:ind w:firstLine="482" w:firstLineChars="200"/>
        <w:rPr>
          <w:rFonts w:ascii="宋体"/>
          <w:sz w:val="24"/>
          <w:szCs w:val="24"/>
        </w:rPr>
      </w:pPr>
      <w:r>
        <w:rPr>
          <w:rFonts w:ascii="宋体" w:hAnsi="宋体" w:cs="宋体"/>
          <w:b/>
          <w:bCs/>
          <w:sz w:val="24"/>
          <w:szCs w:val="24"/>
        </w:rPr>
        <w:t>6</w:t>
      </w:r>
      <w:r>
        <w:rPr>
          <w:rFonts w:hint="eastAsia" w:ascii="宋体" w:hAnsi="宋体" w:cs="宋体"/>
          <w:b/>
          <w:bCs/>
          <w:sz w:val="24"/>
          <w:szCs w:val="24"/>
        </w:rPr>
        <w:t>、不符合法律、法规和本采购文件规定的其他实质性要求的（</w:t>
      </w:r>
      <w:r>
        <w:rPr>
          <w:rFonts w:hint="eastAsia" w:ascii="宋体" w:hAnsi="宋体" w:cs="宋体"/>
          <w:sz w:val="24"/>
          <w:szCs w:val="24"/>
        </w:rPr>
        <w:t>实质上没有响应谈判响应文件要求的谈判将被视为无效，但谈判小组认定属于谈判响应方疏忽、笔误所造成的差错，应当允许其在谈判结束之前进行修改或者补正</w:t>
      </w:r>
      <w:r>
        <w:rPr>
          <w:rFonts w:hint="eastAsia" w:ascii="宋体" w:hAnsi="宋体" w:cs="宋体"/>
          <w:b/>
          <w:bCs/>
          <w:sz w:val="24"/>
          <w:szCs w:val="24"/>
        </w:rPr>
        <w:t>）</w:t>
      </w:r>
      <w:r>
        <w:rPr>
          <w:rFonts w:hint="eastAsia" w:ascii="宋体" w:hAnsi="宋体" w:cs="宋体"/>
          <w:sz w:val="24"/>
          <w:szCs w:val="24"/>
        </w:rPr>
        <w:t>。</w:t>
      </w:r>
    </w:p>
    <w:p>
      <w:pPr>
        <w:pStyle w:val="62"/>
        <w:adjustRightInd w:val="0"/>
        <w:snapToGrid w:val="0"/>
        <w:spacing w:before="0" w:line="400" w:lineRule="exact"/>
        <w:ind w:firstLine="482"/>
        <w:rPr>
          <w:rFonts w:ascii="宋体"/>
          <w:b/>
          <w:bCs/>
        </w:rPr>
      </w:pPr>
      <w:r>
        <w:rPr>
          <w:rFonts w:hint="eastAsia" w:ascii="宋体" w:hAnsi="宋体" w:cs="宋体"/>
          <w:b/>
          <w:bCs/>
        </w:rPr>
        <w:t>第七条谈判内容的保密</w:t>
      </w:r>
    </w:p>
    <w:p>
      <w:pPr>
        <w:pStyle w:val="62"/>
        <w:adjustRightInd w:val="0"/>
        <w:snapToGrid w:val="0"/>
        <w:spacing w:before="0" w:line="400" w:lineRule="exact"/>
        <w:ind w:firstLine="480"/>
        <w:rPr>
          <w:rFonts w:ascii="宋体"/>
        </w:rPr>
      </w:pPr>
      <w:r>
        <w:rPr>
          <w:rFonts w:ascii="宋体" w:hAnsi="宋体" w:cs="宋体"/>
        </w:rPr>
        <w:t>1</w:t>
      </w:r>
      <w:r>
        <w:rPr>
          <w:rFonts w:hint="eastAsia" w:ascii="宋体" w:hAnsi="宋体" w:cs="宋体"/>
        </w:rPr>
        <w:t>）谈判开始后，直到宣布成交结果止，凡属于审查、澄清、评价和比较的所有资料，都不应向谈判响应方或与谈判无关的其他人泄露。</w:t>
      </w:r>
    </w:p>
    <w:p>
      <w:pPr>
        <w:pStyle w:val="62"/>
        <w:adjustRightInd w:val="0"/>
        <w:snapToGrid w:val="0"/>
        <w:spacing w:before="0" w:line="400" w:lineRule="exact"/>
        <w:ind w:firstLine="480"/>
        <w:rPr>
          <w:rFonts w:ascii="宋体"/>
        </w:rPr>
      </w:pPr>
      <w:r>
        <w:rPr>
          <w:rFonts w:ascii="宋体" w:hAnsi="宋体" w:cs="宋体"/>
        </w:rPr>
        <w:t>2</w:t>
      </w:r>
      <w:r>
        <w:rPr>
          <w:rFonts w:hint="eastAsia" w:ascii="宋体" w:hAnsi="宋体" w:cs="宋体"/>
        </w:rPr>
        <w:t>）在谈判响应文件的审查、澄清、评价和比较以及确定成交供应商过程中，谈判响应方对采购机构和评审小组施加影响的任何行为，都将导致取消资格。</w:t>
      </w:r>
    </w:p>
    <w:p>
      <w:pPr>
        <w:pStyle w:val="62"/>
        <w:adjustRightInd w:val="0"/>
        <w:snapToGrid w:val="0"/>
        <w:spacing w:before="0" w:line="400" w:lineRule="exact"/>
        <w:ind w:firstLine="482"/>
        <w:rPr>
          <w:rFonts w:ascii="宋体"/>
          <w:b/>
          <w:bCs/>
        </w:rPr>
      </w:pPr>
      <w:r>
        <w:rPr>
          <w:rFonts w:hint="eastAsia" w:ascii="宋体" w:hAnsi="宋体" w:cs="宋体"/>
          <w:b/>
          <w:bCs/>
        </w:rPr>
        <w:t>第八条谈判响应文件的澄清</w:t>
      </w:r>
    </w:p>
    <w:p>
      <w:pPr>
        <w:pStyle w:val="62"/>
        <w:adjustRightInd w:val="0"/>
        <w:snapToGrid w:val="0"/>
        <w:spacing w:before="0" w:line="400" w:lineRule="exact"/>
        <w:ind w:firstLine="480"/>
        <w:rPr>
          <w:rFonts w:ascii="宋体"/>
        </w:rPr>
      </w:pPr>
      <w:r>
        <w:rPr>
          <w:rFonts w:hint="eastAsia" w:ascii="宋体" w:hAnsi="宋体" w:cs="宋体"/>
        </w:rPr>
        <w:t>对谈判响应文件中含义不明、表述不一致或有明显计算错误等内容，谈判小组将对谈判响应方进行询标，并要求谈判响应方作书面澄清；谈判响应方的书面澄清，应由法定代表人或授权代表签字，作为谈判响应文件的补充部分。</w:t>
      </w: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snapToGrid w:val="0"/>
        <w:spacing w:beforeLines="50" w:afterLines="50"/>
        <w:ind w:left="238"/>
        <w:jc w:val="center"/>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pStyle w:val="2"/>
        <w:rPr>
          <w:rFonts w:ascii="宋体"/>
          <w:b/>
          <w:bCs/>
          <w:sz w:val="36"/>
          <w:szCs w:val="36"/>
        </w:rPr>
      </w:pPr>
    </w:p>
    <w:p>
      <w:pPr>
        <w:snapToGrid w:val="0"/>
        <w:spacing w:beforeLines="50" w:afterLines="50"/>
        <w:ind w:left="238"/>
        <w:jc w:val="center"/>
        <w:rPr>
          <w:rFonts w:ascii="宋体"/>
          <w:b/>
          <w:bCs/>
          <w:sz w:val="36"/>
          <w:szCs w:val="36"/>
        </w:rPr>
      </w:pPr>
    </w:p>
    <w:p>
      <w:pPr>
        <w:pStyle w:val="2"/>
      </w:pPr>
    </w:p>
    <w:p>
      <w:pPr>
        <w:snapToGrid w:val="0"/>
        <w:spacing w:beforeLines="50" w:afterLines="50"/>
        <w:rPr>
          <w:rFonts w:ascii="宋体"/>
          <w:b/>
          <w:bCs/>
          <w:sz w:val="36"/>
          <w:szCs w:val="36"/>
        </w:rPr>
      </w:pPr>
    </w:p>
    <w:p>
      <w:pPr>
        <w:numPr>
          <w:ilvl w:val="0"/>
          <w:numId w:val="8"/>
        </w:numPr>
        <w:snapToGrid w:val="0"/>
        <w:spacing w:beforeLines="50" w:afterLines="50"/>
        <w:ind w:left="238"/>
        <w:jc w:val="center"/>
        <w:rPr>
          <w:rFonts w:hint="eastAsia" w:ascii="宋体" w:hAnsi="宋体" w:cs="宋体"/>
          <w:b/>
          <w:bCs/>
          <w:sz w:val="36"/>
          <w:szCs w:val="36"/>
        </w:rPr>
      </w:pPr>
      <w:r>
        <w:rPr>
          <w:rFonts w:hint="eastAsia" w:ascii="宋体" w:hAnsi="宋体" w:cs="宋体"/>
          <w:b/>
          <w:bCs/>
          <w:sz w:val="36"/>
          <w:szCs w:val="36"/>
        </w:rPr>
        <w:t xml:space="preserve"> 采购需求</w:t>
      </w:r>
    </w:p>
    <w:p>
      <w:pPr>
        <w:pStyle w:val="62"/>
        <w:adjustRightInd w:val="0"/>
        <w:snapToGrid w:val="0"/>
        <w:spacing w:before="0" w:line="400" w:lineRule="exact"/>
        <w:ind w:firstLine="480"/>
        <w:rPr>
          <w:rFonts w:hint="eastAsia" w:ascii="宋体" w:hAnsi="宋体" w:cs="宋体"/>
          <w:lang w:val="en-US" w:eastAsia="zh-CN"/>
        </w:rPr>
      </w:pPr>
      <w:r>
        <w:rPr>
          <w:rFonts w:hint="eastAsia" w:ascii="宋体" w:hAnsi="宋体" w:cs="宋体"/>
          <w:lang w:val="en-US" w:eastAsia="zh-CN"/>
        </w:rPr>
        <w:t>按照区农办“清洁乡村”要求，太湖源镇于2015年度改造建设各村垃圾收集点，解决了垃圾落地、二次污染问题，至今已清洁直运四年有余，现垃圾收集箱已基本侵蚀，经多次修复后已经无法再次使用，存在运输中“跑冒漏滴”现象，现经上级批准，决定对此项目委托采购。</w:t>
      </w:r>
    </w:p>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r>
        <w:rPr>
          <w:rFonts w:hint="eastAsia" w:ascii="宋体" w:hAnsi="宋体" w:cs="宋体"/>
          <w:lang w:val="en-US" w:eastAsia="zh-CN"/>
        </w:rPr>
        <w:t>根据太湖源各村实际情况，经讨论协商后，决定更换以下数量：</w:t>
      </w:r>
    </w:p>
    <w:p>
      <w:pPr>
        <w:pStyle w:val="62"/>
        <w:adjustRightInd w:val="0"/>
        <w:snapToGrid w:val="0"/>
        <w:spacing w:before="0" w:line="400" w:lineRule="exact"/>
        <w:ind w:firstLine="480"/>
        <w:rPr>
          <w:rFonts w:hint="default" w:ascii="宋体" w:hAnsi="宋体" w:cs="宋体"/>
          <w:lang w:val="en-US" w:eastAsia="zh-CN"/>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0"/>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行政村</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龙须山</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白沙</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神龙川</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溪口</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指南山</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东坑</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车辆自带</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合计</w:t>
            </w:r>
          </w:p>
        </w:tc>
        <w:tc>
          <w:tcPr>
            <w:tcW w:w="3970" w:type="dxa"/>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17只</w:t>
            </w:r>
          </w:p>
        </w:tc>
      </w:tr>
    </w:tbl>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二、采购内容</w:t>
      </w:r>
    </w:p>
    <w:tbl>
      <w:tblPr>
        <w:tblStyle w:val="33"/>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185"/>
        <w:gridCol w:w="2670"/>
        <w:gridCol w:w="795"/>
        <w:gridCol w:w="112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项目名称</w:t>
            </w:r>
          </w:p>
        </w:tc>
        <w:tc>
          <w:tcPr>
            <w:tcW w:w="1185"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采购内容</w:t>
            </w:r>
          </w:p>
        </w:tc>
        <w:tc>
          <w:tcPr>
            <w:tcW w:w="2670" w:type="dxa"/>
            <w:vAlign w:val="center"/>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规格及材质</w:t>
            </w:r>
          </w:p>
        </w:tc>
        <w:tc>
          <w:tcPr>
            <w:tcW w:w="795"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数量</w:t>
            </w:r>
          </w:p>
        </w:tc>
        <w:tc>
          <w:tcPr>
            <w:tcW w:w="1125"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单价(元)</w:t>
            </w:r>
          </w:p>
        </w:tc>
        <w:tc>
          <w:tcPr>
            <w:tcW w:w="1676"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总价(元)</w:t>
            </w:r>
          </w:p>
          <w:p>
            <w:pPr>
              <w:pStyle w:val="62"/>
              <w:adjustRightInd w:val="0"/>
              <w:snapToGrid w:val="0"/>
              <w:spacing w:before="0" w:line="400" w:lineRule="exact"/>
              <w:ind w:left="0" w:leftChars="0" w:firstLine="0" w:firstLineChars="0"/>
              <w:rPr>
                <w:rFonts w:hint="eastAsia" w:ascii="宋体" w:hAnsi="宋体" w:cs="宋体"/>
                <w:lang w:val="en-US" w:eastAsia="zh-CN"/>
              </w:rPr>
            </w:pPr>
            <w:r>
              <w:rPr>
                <w:rFonts w:hint="eastAsia" w:ascii="宋体" w:hAnsi="宋体" w:cs="宋体"/>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杭州市临安区太湖源镇垃圾箱采购项目</w:t>
            </w:r>
          </w:p>
        </w:tc>
        <w:tc>
          <w:tcPr>
            <w:tcW w:w="1185"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垃圾箱</w:t>
            </w:r>
          </w:p>
        </w:tc>
        <w:tc>
          <w:tcPr>
            <w:tcW w:w="2670" w:type="dxa"/>
            <w:vAlign w:val="center"/>
          </w:tcPr>
          <w:p>
            <w:pPr>
              <w:pStyle w:val="62"/>
              <w:adjustRightInd w:val="0"/>
              <w:snapToGrid w:val="0"/>
              <w:spacing w:before="0" w:line="400" w:lineRule="exact"/>
              <w:ind w:left="0" w:leftChars="0" w:firstLine="0" w:firstLineChars="0"/>
              <w:rPr>
                <w:rFonts w:hint="default" w:ascii="宋体" w:hAnsi="宋体" w:cs="宋体"/>
                <w:lang w:val="en-US" w:eastAsia="zh-CN"/>
              </w:rPr>
            </w:pPr>
            <w:r>
              <w:rPr>
                <w:rFonts w:hint="eastAsia" w:ascii="宋体" w:hAnsi="宋体" w:cs="宋体"/>
                <w:lang w:val="en-US" w:eastAsia="zh-CN"/>
              </w:rPr>
              <w:t>3吨；尺寸约长3.4米、高1.8米、宽1.8米；碳钢（镀锌）材质。垃圾箱需配合专用勾臂车（型号：徐工牌XZJ5</w:t>
            </w:r>
            <w:r>
              <w:rPr>
                <w:rFonts w:hint="default" w:ascii="宋体" w:hAnsi="宋体" w:cs="宋体"/>
                <w:lang w:val="en-US" w:eastAsia="zh-CN"/>
              </w:rPr>
              <w:t>θ</w:t>
            </w:r>
            <w:r>
              <w:rPr>
                <w:rFonts w:hint="eastAsia" w:ascii="宋体" w:hAnsi="宋体" w:cs="宋体"/>
                <w:lang w:val="en-US" w:eastAsia="zh-CN"/>
              </w:rPr>
              <w:t>7</w:t>
            </w:r>
            <w:r>
              <w:rPr>
                <w:rFonts w:hint="default" w:ascii="宋体" w:hAnsi="宋体" w:cs="宋体"/>
                <w:lang w:val="en-US" w:eastAsia="zh-CN"/>
              </w:rPr>
              <w:t>θ</w:t>
            </w:r>
            <w:r>
              <w:rPr>
                <w:rFonts w:hint="eastAsia" w:ascii="宋体" w:hAnsi="宋体" w:cs="宋体"/>
                <w:lang w:val="en-US" w:eastAsia="zh-CN"/>
              </w:rPr>
              <w:t>2XXQ4）使用</w:t>
            </w:r>
          </w:p>
        </w:tc>
        <w:tc>
          <w:tcPr>
            <w:tcW w:w="795" w:type="dxa"/>
            <w:vAlign w:val="center"/>
          </w:tcPr>
          <w:p>
            <w:pPr>
              <w:pStyle w:val="62"/>
              <w:adjustRightInd w:val="0"/>
              <w:snapToGrid w:val="0"/>
              <w:spacing w:before="0" w:line="400" w:lineRule="exact"/>
              <w:ind w:left="0" w:leftChars="0" w:firstLine="0" w:firstLineChars="0"/>
              <w:jc w:val="center"/>
              <w:rPr>
                <w:rFonts w:hint="default" w:ascii="宋体" w:hAnsi="宋体" w:cs="宋体"/>
                <w:lang w:val="en-US" w:eastAsia="zh-CN"/>
              </w:rPr>
            </w:pPr>
            <w:r>
              <w:rPr>
                <w:rFonts w:hint="eastAsia" w:ascii="宋体" w:hAnsi="宋体" w:cs="宋体"/>
                <w:lang w:val="en-US" w:eastAsia="zh-CN"/>
              </w:rPr>
              <w:t>17个</w:t>
            </w:r>
          </w:p>
        </w:tc>
        <w:tc>
          <w:tcPr>
            <w:tcW w:w="1125" w:type="dxa"/>
            <w:vAlign w:val="center"/>
          </w:tcPr>
          <w:p>
            <w:pPr>
              <w:pStyle w:val="62"/>
              <w:adjustRightInd w:val="0"/>
              <w:snapToGrid w:val="0"/>
              <w:spacing w:before="0" w:line="400" w:lineRule="exact"/>
              <w:ind w:left="0" w:leftChars="0" w:firstLine="0" w:firstLineChars="0"/>
              <w:jc w:val="center"/>
              <w:rPr>
                <w:rFonts w:hint="default" w:ascii="宋体" w:hAnsi="宋体" w:cs="宋体"/>
                <w:lang w:val="en-US" w:eastAsia="zh-CN"/>
              </w:rPr>
            </w:pPr>
            <w:r>
              <w:rPr>
                <w:rFonts w:hint="eastAsia" w:ascii="宋体" w:hAnsi="宋体" w:cs="宋体"/>
                <w:lang w:val="en-US" w:eastAsia="zh-CN"/>
              </w:rPr>
              <w:t>20000</w:t>
            </w:r>
          </w:p>
        </w:tc>
        <w:tc>
          <w:tcPr>
            <w:tcW w:w="1676" w:type="dxa"/>
            <w:vAlign w:val="center"/>
          </w:tcPr>
          <w:p>
            <w:pPr>
              <w:pStyle w:val="62"/>
              <w:adjustRightInd w:val="0"/>
              <w:snapToGrid w:val="0"/>
              <w:spacing w:before="0" w:line="400" w:lineRule="exact"/>
              <w:ind w:firstLine="480"/>
              <w:jc w:val="center"/>
              <w:rPr>
                <w:rFonts w:hint="default" w:ascii="宋体" w:hAnsi="宋体" w:cs="宋体"/>
                <w:lang w:val="en-US" w:eastAsia="zh-CN"/>
              </w:rPr>
            </w:pPr>
            <w:r>
              <w:rPr>
                <w:rFonts w:hint="eastAsia" w:ascii="宋体" w:hAnsi="宋体" w:cs="宋体"/>
                <w:lang w:val="en-US" w:eastAsia="zh-CN"/>
              </w:rPr>
              <w:t>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Align w:val="center"/>
          </w:tcPr>
          <w:p>
            <w:pPr>
              <w:pStyle w:val="62"/>
              <w:adjustRightInd w:val="0"/>
              <w:snapToGrid w:val="0"/>
              <w:spacing w:before="0" w:line="400" w:lineRule="exact"/>
              <w:ind w:firstLine="480"/>
              <w:rPr>
                <w:rFonts w:hint="default" w:ascii="宋体" w:hAnsi="宋体" w:cs="宋体"/>
                <w:lang w:val="en-US" w:eastAsia="zh-CN"/>
              </w:rPr>
            </w:pPr>
          </w:p>
        </w:tc>
        <w:tc>
          <w:tcPr>
            <w:tcW w:w="5775" w:type="dxa"/>
            <w:gridSpan w:val="4"/>
            <w:vAlign w:val="center"/>
          </w:tcPr>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合计</w:t>
            </w:r>
          </w:p>
        </w:tc>
        <w:tc>
          <w:tcPr>
            <w:tcW w:w="1676" w:type="dxa"/>
            <w:vAlign w:val="center"/>
          </w:tcPr>
          <w:p>
            <w:pPr>
              <w:pStyle w:val="62"/>
              <w:adjustRightInd w:val="0"/>
              <w:snapToGrid w:val="0"/>
              <w:spacing w:before="0" w:line="400" w:lineRule="exact"/>
              <w:ind w:firstLine="480"/>
              <w:rPr>
                <w:rFonts w:hint="default" w:ascii="宋体" w:hAnsi="宋体" w:cs="宋体"/>
                <w:lang w:val="en-US" w:eastAsia="zh-CN"/>
              </w:rPr>
            </w:pPr>
          </w:p>
        </w:tc>
      </w:tr>
    </w:tbl>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left="0" w:leftChars="0" w:firstLine="480" w:firstLineChars="200"/>
        <w:jc w:val="left"/>
        <w:rPr>
          <w:rFonts w:hint="eastAsia" w:ascii="宋体" w:hAnsi="宋体" w:cs="宋体"/>
          <w:lang w:val="en-US" w:eastAsia="zh-CN"/>
        </w:rPr>
      </w:pPr>
      <w:r>
        <w:rPr>
          <w:rFonts w:hint="eastAsia" w:ascii="宋体" w:hAnsi="宋体" w:cs="宋体"/>
          <w:lang w:val="en-US" w:eastAsia="zh-CN"/>
        </w:rPr>
        <w:t>3吨垃圾箱技术参数</w:t>
      </w:r>
    </w:p>
    <w:p>
      <w:pPr>
        <w:pStyle w:val="62"/>
        <w:adjustRightInd w:val="0"/>
        <w:snapToGrid w:val="0"/>
        <w:spacing w:before="0" w:line="400" w:lineRule="exact"/>
        <w:ind w:firstLine="480"/>
        <w:rPr>
          <w:rFonts w:hint="eastAsia" w:ascii="宋体" w:hAnsi="宋体" w:cs="宋体"/>
          <w:lang w:val="en-US" w:eastAsia="zh-CN"/>
        </w:rPr>
      </w:pPr>
      <w:r>
        <w:rPr>
          <w:rFonts w:hint="eastAsia" w:ascii="宋体" w:hAnsi="宋体" w:cs="宋体"/>
          <w:lang w:val="en-US" w:eastAsia="zh-CN"/>
        </w:rPr>
        <w:t>外形尺寸（长×宽×高）（m）：3.4m*1.8m*1.8m；</w:t>
      </w:r>
    </w:p>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箱体容积：不小于11 m³；</w:t>
      </w:r>
    </w:p>
    <w:p>
      <w:pPr>
        <w:pStyle w:val="62"/>
        <w:adjustRightInd w:val="0"/>
        <w:snapToGrid w:val="0"/>
        <w:spacing w:before="0" w:line="400" w:lineRule="exact"/>
        <w:ind w:firstLine="480"/>
        <w:rPr>
          <w:rFonts w:hint="default" w:ascii="宋体" w:hAnsi="宋体" w:cs="宋体"/>
          <w:lang w:val="en-US" w:eastAsia="zh-CN"/>
        </w:rPr>
      </w:pPr>
      <w:r>
        <w:rPr>
          <w:rFonts w:hint="default" w:ascii="宋体" w:hAnsi="宋体" w:cs="宋体"/>
          <w:lang w:val="en-US" w:eastAsia="zh-CN"/>
        </w:rPr>
        <w:t>底板/边厚度mm</w:t>
      </w:r>
      <w:r>
        <w:rPr>
          <w:rFonts w:hint="eastAsia" w:ascii="宋体" w:hAnsi="宋体" w:cs="宋体"/>
          <w:lang w:val="en-US" w:eastAsia="zh-CN"/>
        </w:rPr>
        <w:t>：底板厚度大于4mm，边厚度大于3mm；</w:t>
      </w:r>
    </w:p>
    <w:p>
      <w:pPr>
        <w:pStyle w:val="62"/>
        <w:adjustRightInd w:val="0"/>
        <w:snapToGrid w:val="0"/>
        <w:spacing w:before="0" w:line="400" w:lineRule="exact"/>
        <w:ind w:firstLine="480"/>
        <w:rPr>
          <w:rFonts w:hint="default" w:ascii="宋体" w:hAnsi="宋体" w:cs="宋体"/>
          <w:lang w:val="en-US" w:eastAsia="zh-CN"/>
        </w:rPr>
      </w:pPr>
      <w:r>
        <w:rPr>
          <w:rFonts w:hint="default" w:ascii="宋体" w:hAnsi="宋体" w:cs="宋体"/>
          <w:lang w:val="en-US" w:eastAsia="zh-CN"/>
        </w:rPr>
        <w:t>收集门形式：双门</w:t>
      </w:r>
      <w:r>
        <w:rPr>
          <w:rFonts w:hint="eastAsia" w:ascii="宋体" w:hAnsi="宋体" w:cs="宋体"/>
          <w:lang w:val="en-US" w:eastAsia="zh-CN"/>
        </w:rPr>
        <w:t>；</w:t>
      </w:r>
    </w:p>
    <w:p>
      <w:pPr>
        <w:pStyle w:val="62"/>
        <w:adjustRightInd w:val="0"/>
        <w:snapToGrid w:val="0"/>
        <w:spacing w:before="0" w:line="400" w:lineRule="exact"/>
        <w:ind w:firstLine="480"/>
        <w:rPr>
          <w:rFonts w:hint="default" w:ascii="宋体" w:hAnsi="宋体" w:cs="宋体"/>
          <w:lang w:val="en-US" w:eastAsia="zh-CN"/>
        </w:rPr>
      </w:pPr>
      <w:r>
        <w:rPr>
          <w:rFonts w:hint="default" w:ascii="宋体" w:hAnsi="宋体" w:cs="宋体"/>
          <w:lang w:val="en-US" w:eastAsia="zh-CN"/>
        </w:rPr>
        <w:t>滚轮型式：前轮万向，定向实心铁后轮</w:t>
      </w:r>
      <w:r>
        <w:rPr>
          <w:rFonts w:hint="eastAsia" w:ascii="宋体" w:hAnsi="宋体" w:cs="宋体"/>
          <w:lang w:val="en-US" w:eastAsia="zh-CN"/>
        </w:rPr>
        <w:t>，</w:t>
      </w:r>
      <w:r>
        <w:rPr>
          <w:rFonts w:hint="default" w:ascii="宋体" w:hAnsi="宋体" w:cs="宋体"/>
          <w:lang w:val="en-US" w:eastAsia="zh-CN"/>
        </w:rPr>
        <w:t>定向实心铁后轮要配备2个轴承</w:t>
      </w:r>
      <w:r>
        <w:rPr>
          <w:rFonts w:hint="eastAsia" w:ascii="宋体" w:hAnsi="宋体" w:cs="宋体"/>
          <w:lang w:val="en-US" w:eastAsia="zh-CN"/>
        </w:rPr>
        <w:t>；</w:t>
      </w:r>
    </w:p>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后门型式：自开、全密封、手动或自动锁止，箱体无泄漏液体和垃圾；</w:t>
      </w:r>
    </w:p>
    <w:p>
      <w:pPr>
        <w:pStyle w:val="62"/>
        <w:adjustRightInd w:val="0"/>
        <w:snapToGrid w:val="0"/>
        <w:spacing w:before="0" w:line="400" w:lineRule="exact"/>
        <w:ind w:firstLine="480"/>
        <w:rPr>
          <w:rFonts w:hint="default" w:ascii="宋体" w:hAnsi="宋体" w:cs="宋体"/>
          <w:lang w:val="en-US" w:eastAsia="zh-CN"/>
        </w:rPr>
      </w:pPr>
      <w:r>
        <w:rPr>
          <w:rFonts w:hint="default" w:ascii="宋体" w:hAnsi="宋体" w:cs="宋体"/>
          <w:lang w:val="en-US" w:eastAsia="zh-CN"/>
        </w:rPr>
        <w:t>箱体四周张贴户外车贴型相关标志标识，具体</w:t>
      </w:r>
      <w:r>
        <w:rPr>
          <w:rFonts w:hint="eastAsia" w:ascii="宋体" w:hAnsi="宋体" w:cs="宋体"/>
          <w:lang w:val="en-US" w:eastAsia="zh-CN"/>
        </w:rPr>
        <w:t>由采购人与成交人协商后确定；</w:t>
      </w:r>
    </w:p>
    <w:p>
      <w:pPr>
        <w:pStyle w:val="62"/>
        <w:adjustRightInd w:val="0"/>
        <w:snapToGrid w:val="0"/>
        <w:spacing w:before="0" w:line="400" w:lineRule="exact"/>
        <w:ind w:firstLine="480"/>
        <w:rPr>
          <w:rFonts w:hint="default" w:ascii="宋体" w:hAnsi="宋体" w:cs="宋体"/>
          <w:lang w:val="en-US" w:eastAsia="zh-CN"/>
        </w:rPr>
      </w:pPr>
      <w:r>
        <w:rPr>
          <w:rFonts w:hint="eastAsia" w:ascii="宋体" w:hAnsi="宋体" w:cs="宋体"/>
          <w:lang w:val="en-US" w:eastAsia="zh-CN"/>
        </w:rPr>
        <w:t>供货期：合同签订后一个月内；</w:t>
      </w:r>
    </w:p>
    <w:p>
      <w:pPr>
        <w:pStyle w:val="62"/>
        <w:adjustRightInd w:val="0"/>
        <w:snapToGrid w:val="0"/>
        <w:spacing w:before="0" w:line="400" w:lineRule="exact"/>
        <w:ind w:firstLine="480"/>
        <w:rPr>
          <w:rFonts w:hint="default" w:ascii="宋体" w:hAnsi="宋体" w:cs="宋体"/>
          <w:lang w:val="en-US" w:eastAsia="zh-CN"/>
        </w:rPr>
      </w:pPr>
      <w:r>
        <w:rPr>
          <w:rFonts w:hint="default" w:ascii="宋体" w:hAnsi="宋体" w:cs="宋体"/>
          <w:lang w:val="en-US" w:eastAsia="zh-CN"/>
        </w:rPr>
        <w:t>违约情况：若</w:t>
      </w:r>
      <w:r>
        <w:rPr>
          <w:rFonts w:hint="eastAsia" w:ascii="宋体" w:hAnsi="宋体" w:cs="宋体"/>
          <w:lang w:val="en-US" w:eastAsia="zh-CN"/>
        </w:rPr>
        <w:t>成交人</w:t>
      </w:r>
      <w:r>
        <w:rPr>
          <w:rFonts w:hint="default" w:ascii="宋体" w:hAnsi="宋体" w:cs="宋体"/>
          <w:lang w:val="en-US" w:eastAsia="zh-CN"/>
        </w:rPr>
        <w:t>交货期拖延货物不能满足采购人要求，采购人有权单方面终止全部合同，中标单位须赔偿采购人一切损失费用。</w:t>
      </w:r>
    </w:p>
    <w:p>
      <w:pPr>
        <w:pStyle w:val="62"/>
        <w:adjustRightInd w:val="0"/>
        <w:snapToGrid w:val="0"/>
        <w:spacing w:before="0" w:line="400" w:lineRule="exact"/>
        <w:ind w:firstLine="480"/>
        <w:rPr>
          <w:rFonts w:hint="default"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p>
    <w:p>
      <w:pPr>
        <w:pStyle w:val="62"/>
        <w:adjustRightInd w:val="0"/>
        <w:snapToGrid w:val="0"/>
        <w:spacing w:before="0" w:line="400" w:lineRule="exact"/>
        <w:ind w:firstLine="480"/>
        <w:rPr>
          <w:rFonts w:hint="eastAsia" w:ascii="宋体" w:hAnsi="宋体" w:cs="宋体"/>
          <w:lang w:val="en-US" w:eastAsia="zh-CN"/>
        </w:rPr>
      </w:pPr>
      <w:r>
        <w:rPr>
          <w:rFonts w:hint="eastAsia" w:ascii="宋体" w:hAnsi="宋体" w:cs="宋体"/>
          <w:lang w:val="en-US" w:eastAsia="zh-CN"/>
        </w:rPr>
        <w:t>3吨碳钢（镀锌）垃圾箱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1"/>
          <w:szCs w:val="21"/>
          <w:lang w:eastAsia="zh-CN"/>
        </w:rPr>
      </w:pPr>
      <w:r>
        <w:rPr>
          <w:rFonts w:hint="eastAsia" w:eastAsia="宋体"/>
          <w:color w:val="auto"/>
          <w:sz w:val="21"/>
          <w:szCs w:val="21"/>
          <w:lang w:eastAsia="zh-CN"/>
        </w:rPr>
        <w:drawing>
          <wp:inline distT="0" distB="0" distL="114300" distR="114300">
            <wp:extent cx="4734560" cy="3535045"/>
            <wp:effectExtent l="0" t="0" r="8890" b="8255"/>
            <wp:docPr id="1" name="图片 1" descr="8383aa82252f94bede1277e3f3c2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83aa82252f94bede1277e3f3c27bb"/>
                    <pic:cNvPicPr>
                      <a:picLocks noChangeAspect="1"/>
                    </pic:cNvPicPr>
                  </pic:nvPicPr>
                  <pic:blipFill>
                    <a:blip r:embed="rId6"/>
                    <a:srcRect l="-594" t="-144"/>
                    <a:stretch>
                      <a:fillRect/>
                    </a:stretch>
                  </pic:blipFill>
                  <pic:spPr>
                    <a:xfrm>
                      <a:off x="0" y="0"/>
                      <a:ext cx="4734560" cy="35350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21"/>
          <w:szCs w:val="21"/>
        </w:rPr>
      </w:pPr>
    </w:p>
    <w:p>
      <w:pPr>
        <w:keepNext w:val="0"/>
        <w:keepLines w:val="0"/>
        <w:pageBreakBefore w:val="0"/>
        <w:kinsoku/>
        <w:overflowPunct/>
        <w:topLinePunct w:val="0"/>
        <w:bidi w:val="0"/>
        <w:snapToGrid w:val="0"/>
        <w:spacing w:beforeLines="50" w:afterLines="50" w:line="360" w:lineRule="auto"/>
        <w:ind w:left="238"/>
        <w:jc w:val="center"/>
        <w:rPr>
          <w:color w:val="auto"/>
          <w:sz w:val="32"/>
          <w:szCs w:val="32"/>
        </w:rPr>
      </w:pPr>
    </w:p>
    <w:p>
      <w:pPr>
        <w:keepNext w:val="0"/>
        <w:keepLines w:val="0"/>
        <w:pageBreakBefore w:val="0"/>
        <w:kinsoku/>
        <w:overflowPunct/>
        <w:topLinePunct w:val="0"/>
        <w:bidi w:val="0"/>
        <w:snapToGrid w:val="0"/>
        <w:spacing w:beforeLines="50" w:afterLines="50" w:line="360" w:lineRule="auto"/>
        <w:ind w:left="238"/>
        <w:jc w:val="center"/>
        <w:rPr>
          <w:color w:val="auto"/>
          <w:sz w:val="32"/>
          <w:szCs w:val="32"/>
        </w:rPr>
      </w:pPr>
    </w:p>
    <w:p>
      <w:pPr>
        <w:pStyle w:val="2"/>
        <w:numPr>
          <w:ilvl w:val="0"/>
          <w:numId w:val="0"/>
        </w:numPr>
      </w:pPr>
    </w:p>
    <w:p>
      <w:pPr>
        <w:jc w:val="center"/>
        <w:rPr>
          <w:rFonts w:ascii="宋体" w:hAnsi="宋体" w:cs="宋体"/>
          <w:bCs/>
          <w:color w:val="000000"/>
          <w:sz w:val="24"/>
          <w:szCs w:val="24"/>
        </w:rPr>
      </w:pPr>
      <w:r>
        <w:rPr>
          <w:rFonts w:hint="eastAsia" w:ascii="宋体" w:hAnsi="宋体" w:cs="黑体"/>
          <w:b/>
          <w:bCs/>
          <w:sz w:val="36"/>
          <w:szCs w:val="36"/>
        </w:rPr>
        <w:t>第五章 政府采购合同主要条款指引</w:t>
      </w:r>
    </w:p>
    <w:p>
      <w:pPr>
        <w:snapToGrid w:val="0"/>
        <w:spacing w:line="480" w:lineRule="exact"/>
        <w:jc w:val="center"/>
        <w:rPr>
          <w:rFonts w:ascii="宋体" w:hAnsi="宋体"/>
          <w:sz w:val="30"/>
          <w:szCs w:val="30"/>
        </w:rPr>
      </w:pPr>
      <w:r>
        <w:rPr>
          <w:rFonts w:hint="eastAsia" w:ascii="宋体" w:hAnsi="宋体" w:cs="宋体"/>
          <w:sz w:val="30"/>
          <w:szCs w:val="30"/>
        </w:rPr>
        <w:t>（具体专用条款由采购人提供）</w:t>
      </w:r>
    </w:p>
    <w:p>
      <w:pPr>
        <w:spacing w:line="480" w:lineRule="exact"/>
        <w:ind w:firstLine="241" w:firstLineChars="100"/>
        <w:rPr>
          <w:rFonts w:ascii="宋体" w:hAnsi="宋体" w:cs="仿宋_GB2312"/>
          <w:sz w:val="24"/>
          <w:szCs w:val="24"/>
        </w:rPr>
      </w:pPr>
      <w:r>
        <w:rPr>
          <w:rFonts w:hint="eastAsia" w:ascii="宋体" w:hAnsi="宋体" w:cs="仿宋_GB2312"/>
          <w:b/>
          <w:bCs/>
          <w:sz w:val="24"/>
          <w:szCs w:val="24"/>
        </w:rPr>
        <w:t>甲方</w:t>
      </w:r>
      <w:r>
        <w:rPr>
          <w:rFonts w:hint="eastAsia" w:ascii="宋体" w:hAnsi="宋体" w:cs="仿宋_GB2312"/>
          <w:sz w:val="24"/>
          <w:szCs w:val="24"/>
        </w:rPr>
        <w:t>（采购人）：</w:t>
      </w:r>
    </w:p>
    <w:p>
      <w:pPr>
        <w:spacing w:line="480" w:lineRule="exact"/>
        <w:ind w:firstLine="241" w:firstLineChars="100"/>
        <w:rPr>
          <w:rFonts w:ascii="宋体" w:hAnsi="宋体" w:cs="仿宋_GB2312"/>
          <w:sz w:val="24"/>
          <w:szCs w:val="24"/>
        </w:rPr>
      </w:pPr>
      <w:r>
        <w:rPr>
          <w:rFonts w:hint="eastAsia" w:ascii="宋体" w:hAnsi="宋体" w:cs="仿宋_GB2312"/>
          <w:b/>
          <w:bCs/>
          <w:sz w:val="24"/>
          <w:szCs w:val="24"/>
        </w:rPr>
        <w:t>乙方</w:t>
      </w:r>
      <w:r>
        <w:rPr>
          <w:rFonts w:hint="eastAsia" w:ascii="宋体" w:hAnsi="宋体" w:cs="仿宋_GB2312"/>
          <w:sz w:val="24"/>
          <w:szCs w:val="24"/>
        </w:rPr>
        <w:t>（供应商）：</w:t>
      </w:r>
    </w:p>
    <w:p>
      <w:pPr>
        <w:spacing w:line="520" w:lineRule="exact"/>
        <w:ind w:firstLine="240" w:firstLineChars="100"/>
        <w:rPr>
          <w:rFonts w:hint="eastAsia" w:ascii="宋体" w:hAnsi="宋体" w:eastAsia="宋体"/>
          <w:sz w:val="24"/>
          <w:szCs w:val="24"/>
          <w:lang w:eastAsia="zh-CN"/>
        </w:rPr>
      </w:pPr>
      <w:r>
        <w:rPr>
          <w:rFonts w:hint="eastAsia" w:ascii="宋体" w:hAnsi="宋体" w:cs="宋体"/>
          <w:sz w:val="24"/>
          <w:szCs w:val="24"/>
        </w:rPr>
        <w:t>鉴证方：</w:t>
      </w:r>
      <w:r>
        <w:rPr>
          <w:rFonts w:hint="eastAsia" w:ascii="宋体" w:hAnsi="宋体" w:cs="宋体"/>
          <w:sz w:val="24"/>
          <w:szCs w:val="24"/>
          <w:lang w:eastAsia="zh-CN"/>
        </w:rPr>
        <w:t>浙江建友工程咨询有限公司</w:t>
      </w:r>
    </w:p>
    <w:p>
      <w:pPr>
        <w:pStyle w:val="19"/>
        <w:adjustRightInd w:val="0"/>
        <w:snapToGrid w:val="0"/>
        <w:spacing w:beforeLines="0" w:afterLines="0" w:line="480" w:lineRule="exact"/>
        <w:ind w:firstLine="475" w:firstLineChars="198"/>
        <w:rPr>
          <w:rFonts w:hAnsi="宋体" w:cs="Times New Roman"/>
          <w:b/>
          <w:bCs/>
          <w:snapToGrid w:val="0"/>
          <w:kern w:val="0"/>
        </w:rPr>
      </w:pPr>
      <w:r>
        <w:rPr>
          <w:rFonts w:hint="eastAsia" w:hAnsi="宋体" w:cs="仿宋_GB2312"/>
          <w:snapToGrid w:val="0"/>
          <w:kern w:val="0"/>
        </w:rPr>
        <w:t>甲、乙双方根据</w:t>
      </w:r>
      <w:r>
        <w:rPr>
          <w:rFonts w:hint="eastAsia" w:hAnsi="宋体" w:cs="仿宋_GB2312"/>
          <w:snapToGrid w:val="0"/>
          <w:kern w:val="0"/>
          <w:lang w:eastAsia="zh-CN"/>
        </w:rPr>
        <w:t>浙江建友工程咨询有限公司</w:t>
      </w:r>
      <w:r>
        <w:rPr>
          <w:rFonts w:hint="eastAsia" w:hAnsi="宋体" w:cs="仿宋_GB2312"/>
          <w:snapToGrid w:val="0"/>
          <w:kern w:val="0"/>
        </w:rPr>
        <w:t>关于</w:t>
      </w:r>
      <w:r>
        <w:rPr>
          <w:rFonts w:hint="eastAsia" w:hAnsi="宋体" w:cs="仿宋_GB2312"/>
        </w:rPr>
        <w:t>项目编号为</w:t>
      </w:r>
      <w:r>
        <w:rPr>
          <w:rFonts w:hAnsi="宋体" w:cs="仿宋_GB2312"/>
        </w:rPr>
        <w:t>**********</w:t>
      </w:r>
      <w:r>
        <w:rPr>
          <w:rFonts w:hint="eastAsia" w:hAnsi="宋体" w:cs="仿宋_GB2312"/>
        </w:rPr>
        <w:t>的</w:t>
      </w:r>
      <w:r>
        <w:rPr>
          <w:rFonts w:hint="eastAsia" w:hAnsi="宋体" w:cs="仿宋_GB2312"/>
          <w:snapToGrid w:val="0"/>
          <w:kern w:val="0"/>
        </w:rPr>
        <w:t>（标项及名称）项目竞争性谈判的结果，签署本合同。</w:t>
      </w:r>
    </w:p>
    <w:p>
      <w:pPr>
        <w:pStyle w:val="19"/>
        <w:adjustRightInd w:val="0"/>
        <w:snapToGrid w:val="0"/>
        <w:spacing w:beforeLines="0" w:afterLines="0" w:line="480" w:lineRule="exact"/>
        <w:ind w:firstLine="513" w:firstLineChars="213"/>
        <w:rPr>
          <w:rFonts w:hAnsi="宋体" w:cs="Times New Roman"/>
          <w:b/>
          <w:bCs/>
        </w:rPr>
      </w:pPr>
      <w:r>
        <w:rPr>
          <w:rFonts w:hint="eastAsia" w:hAnsi="宋体" w:cs="仿宋_GB2312"/>
          <w:b/>
          <w:bCs/>
          <w:snapToGrid w:val="0"/>
          <w:kern w:val="0"/>
        </w:rPr>
        <w:t>一、货物内容</w:t>
      </w:r>
      <w:r>
        <w:rPr>
          <w:rFonts w:hint="eastAsia" w:hAnsi="宋体" w:cs="仿宋_GB2312"/>
          <w:b/>
          <w:bCs/>
        </w:rPr>
        <w:t>及合同价格</w:t>
      </w:r>
    </w:p>
    <w:tbl>
      <w:tblPr>
        <w:tblStyle w:val="32"/>
        <w:tblW w:w="7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r>
              <w:rPr>
                <w:rFonts w:hint="eastAsia" w:ascii="宋体" w:hAnsi="宋体" w:cs="宋体"/>
                <w:sz w:val="24"/>
                <w:szCs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r>
              <w:rPr>
                <w:rFonts w:hint="eastAsia" w:ascii="宋体" w:hAnsi="宋体" w:cs="宋体"/>
                <w:sz w:val="24"/>
                <w:szCs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r>
              <w:rPr>
                <w:rFonts w:hint="eastAsia" w:ascii="宋体" w:hAnsi="宋体" w:cs="宋体"/>
                <w:sz w:val="24"/>
                <w:szCs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r>
              <w:rPr>
                <w:rFonts w:hint="eastAsia" w:ascii="宋体" w:hAnsi="宋体" w:cs="宋体"/>
                <w:sz w:val="24"/>
                <w:szCs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r>
              <w:rPr>
                <w:rFonts w:hint="eastAsia" w:ascii="宋体" w:hAnsi="宋体" w:cs="宋体"/>
                <w:sz w:val="24"/>
                <w:szCs w:val="24"/>
              </w:rPr>
              <w:t>数量</w:t>
            </w:r>
          </w:p>
        </w:tc>
        <w:tc>
          <w:tcPr>
            <w:tcW w:w="900" w:type="dxa"/>
            <w:tcBorders>
              <w:top w:val="single" w:color="auto" w:sz="4" w:space="0"/>
              <w:left w:val="single" w:color="auto" w:sz="4" w:space="0"/>
              <w:bottom w:val="single" w:color="auto" w:sz="4" w:space="0"/>
            </w:tcBorders>
            <w:vAlign w:val="center"/>
          </w:tcPr>
          <w:p>
            <w:pPr>
              <w:snapToGrid w:val="0"/>
              <w:spacing w:line="480" w:lineRule="exact"/>
              <w:jc w:val="center"/>
              <w:rPr>
                <w:rFonts w:ascii="宋体" w:hAnsi="宋体"/>
                <w:sz w:val="24"/>
                <w:szCs w:val="24"/>
                <w:highlight w:val="green"/>
              </w:rPr>
            </w:pPr>
            <w:r>
              <w:rPr>
                <w:rFonts w:hint="eastAsia" w:ascii="宋体" w:hAnsi="宋体" w:cs="宋体"/>
                <w:sz w:val="24"/>
                <w:szCs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hAnsi="宋体"/>
                <w:sz w:val="24"/>
                <w:szCs w:val="24"/>
                <w:highlight w:val="gree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hAnsi="宋体"/>
                <w:sz w:val="24"/>
                <w:szCs w:val="24"/>
                <w:highlight w:val="gree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highlight w:val="gree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r>
              <w:rPr>
                <w:rFonts w:hint="eastAsia" w:ascii="宋体" w:hAnsi="宋体" w:cs="宋体"/>
                <w:sz w:val="24"/>
                <w:szCs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大写</w:t>
            </w:r>
          </w:p>
        </w:tc>
        <w:tc>
          <w:tcPr>
            <w:tcW w:w="2700" w:type="dxa"/>
            <w:gridSpan w:val="3"/>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highlight w:val="yellow"/>
              </w:rPr>
            </w:pPr>
          </w:p>
        </w:tc>
      </w:tr>
    </w:tbl>
    <w:p>
      <w:pPr>
        <w:pStyle w:val="19"/>
        <w:snapToGrid w:val="0"/>
        <w:spacing w:beforeLines="0" w:afterLines="0" w:line="480" w:lineRule="exact"/>
        <w:ind w:left="-178" w:leftChars="-85" w:firstLine="511" w:firstLineChars="213"/>
        <w:rPr>
          <w:rFonts w:hAnsi="宋体" w:cs="Times New Roman"/>
        </w:rPr>
      </w:pPr>
      <w:r>
        <w:rPr>
          <w:rFonts w:hint="eastAsia" w:hAnsi="宋体"/>
        </w:rPr>
        <w:t>注：</w:t>
      </w:r>
      <w:r>
        <w:rPr>
          <w:rFonts w:hAnsi="宋体"/>
        </w:rPr>
        <w:t>1</w:t>
      </w:r>
      <w:r>
        <w:rPr>
          <w:rFonts w:hint="eastAsia" w:hAnsi="宋体"/>
        </w:rPr>
        <w:t>、以上表格可自行扩展；商品型号、数量、配置要求等也可附详细清单；</w:t>
      </w:r>
    </w:p>
    <w:p>
      <w:pPr>
        <w:spacing w:line="480" w:lineRule="exact"/>
        <w:ind w:firstLine="511" w:firstLineChars="213"/>
        <w:rPr>
          <w:rFonts w:ascii="宋体"/>
          <w:sz w:val="24"/>
          <w:szCs w:val="24"/>
        </w:rPr>
      </w:pP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、以上合同总价包含产品到达用户并能正常使用所需的一切费用。</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二、技术资料</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1.</w:t>
      </w:r>
      <w:r>
        <w:rPr>
          <w:rFonts w:hint="eastAsia" w:hAnsi="宋体"/>
          <w:snapToGrid w:val="0"/>
          <w:kern w:val="0"/>
        </w:rPr>
        <w:t>乙方应按谈判文件规定的时间向甲方提供使用货物的有关技术资料。</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adjustRightInd w:val="0"/>
        <w:snapToGrid w:val="0"/>
        <w:spacing w:beforeLines="0" w:afterLines="0" w:line="480" w:lineRule="exact"/>
        <w:ind w:firstLine="477" w:firstLineChars="198"/>
        <w:rPr>
          <w:rFonts w:hAnsi="宋体" w:cs="Times New Roman"/>
          <w:b/>
          <w:bCs/>
          <w:snapToGrid w:val="0"/>
          <w:kern w:val="0"/>
        </w:rPr>
      </w:pPr>
      <w:r>
        <w:rPr>
          <w:rFonts w:hint="eastAsia" w:hAnsi="宋体"/>
          <w:b/>
          <w:bCs/>
          <w:snapToGrid w:val="0"/>
          <w:kern w:val="0"/>
        </w:rPr>
        <w:t>三、知识产权</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乙方应保证所提供的货物或其任何一部分均不会侵犯任何第三方的知识产权。</w:t>
      </w:r>
    </w:p>
    <w:p>
      <w:pPr>
        <w:pStyle w:val="19"/>
        <w:adjustRightInd w:val="0"/>
        <w:snapToGrid w:val="0"/>
        <w:spacing w:beforeLines="0" w:afterLines="0" w:line="480" w:lineRule="exact"/>
        <w:ind w:firstLine="477" w:firstLineChars="198"/>
        <w:rPr>
          <w:rFonts w:hAnsi="宋体" w:cs="Times New Roman"/>
          <w:snapToGrid w:val="0"/>
          <w:kern w:val="0"/>
          <w:u w:val="single"/>
        </w:rPr>
      </w:pPr>
      <w:r>
        <w:rPr>
          <w:rFonts w:hint="eastAsia" w:hAnsi="宋体"/>
          <w:b/>
          <w:bCs/>
          <w:snapToGrid w:val="0"/>
          <w:kern w:val="0"/>
        </w:rPr>
        <w:t>四、产权担保</w:t>
      </w:r>
    </w:p>
    <w:p>
      <w:pPr>
        <w:pStyle w:val="19"/>
        <w:adjustRightInd w:val="0"/>
        <w:snapToGrid w:val="0"/>
        <w:spacing w:beforeLines="0" w:afterLines="0" w:line="480" w:lineRule="exact"/>
        <w:ind w:firstLine="511" w:firstLineChars="213"/>
        <w:rPr>
          <w:rFonts w:hAnsi="宋体" w:cs="Times New Roman"/>
          <w:snapToGrid w:val="0"/>
          <w:kern w:val="0"/>
          <w:u w:val="single"/>
        </w:rPr>
      </w:pPr>
      <w:r>
        <w:rPr>
          <w:rFonts w:hint="eastAsia" w:hAnsi="宋体"/>
          <w:snapToGrid w:val="0"/>
          <w:kern w:val="0"/>
        </w:rPr>
        <w:t>乙方保证所交付的货物的所有权完全属于乙方且无任何抵押、查封等产权瑕疵。</w:t>
      </w:r>
    </w:p>
    <w:p>
      <w:pPr>
        <w:pStyle w:val="19"/>
        <w:adjustRightInd w:val="0"/>
        <w:snapToGrid w:val="0"/>
        <w:spacing w:beforeLines="0" w:afterLines="0" w:line="480" w:lineRule="exact"/>
        <w:ind w:firstLine="477" w:firstLineChars="198"/>
        <w:rPr>
          <w:rFonts w:hAnsi="宋体" w:cs="Times New Roman"/>
          <w:b/>
          <w:bCs/>
          <w:snapToGrid w:val="0"/>
          <w:kern w:val="0"/>
        </w:rPr>
      </w:pPr>
      <w:r>
        <w:rPr>
          <w:rFonts w:hint="eastAsia" w:hAnsi="宋体"/>
          <w:b/>
          <w:bCs/>
          <w:snapToGrid w:val="0"/>
          <w:kern w:val="0"/>
        </w:rPr>
        <w:t>五、转包或分包</w:t>
      </w:r>
    </w:p>
    <w:p>
      <w:pPr>
        <w:adjustRightInd w:val="0"/>
        <w:snapToGrid w:val="0"/>
        <w:spacing w:line="480" w:lineRule="exact"/>
        <w:ind w:firstLine="511" w:firstLineChars="213"/>
        <w:rPr>
          <w:rFonts w:ascii="宋体"/>
          <w:snapToGrid w:val="0"/>
          <w:kern w:val="0"/>
          <w:sz w:val="24"/>
          <w:szCs w:val="24"/>
        </w:rPr>
      </w:pPr>
      <w:r>
        <w:rPr>
          <w:rFonts w:hint="eastAsia" w:ascii="宋体" w:hAnsi="宋体" w:cs="宋体"/>
          <w:snapToGrid w:val="0"/>
          <w:kern w:val="0"/>
          <w:sz w:val="24"/>
          <w:szCs w:val="24"/>
        </w:rPr>
        <w:t>本合同范围的货物，应由乙方直接供应，不得转让他人供应，否则，甲方有权解除合同，没收质量保证金并追究乙方的违约责任。</w:t>
      </w:r>
    </w:p>
    <w:p>
      <w:pPr>
        <w:pStyle w:val="19"/>
        <w:adjustRightInd w:val="0"/>
        <w:snapToGrid w:val="0"/>
        <w:spacing w:beforeLines="0" w:afterLines="0" w:line="480" w:lineRule="exact"/>
        <w:ind w:firstLine="513" w:firstLineChars="213"/>
        <w:rPr>
          <w:rFonts w:hAnsi="宋体" w:cs="Times New Roman"/>
          <w:snapToGrid w:val="0"/>
          <w:kern w:val="0"/>
        </w:rPr>
      </w:pPr>
      <w:r>
        <w:rPr>
          <w:rFonts w:hint="eastAsia" w:hAnsi="宋体"/>
          <w:b/>
          <w:bCs/>
          <w:snapToGrid w:val="0"/>
          <w:kern w:val="0"/>
        </w:rPr>
        <w:t>六、质保期和质保金</w:t>
      </w:r>
    </w:p>
    <w:p>
      <w:pPr>
        <w:pStyle w:val="19"/>
        <w:adjustRightInd w:val="0"/>
        <w:snapToGrid w:val="0"/>
        <w:spacing w:beforeLines="0" w:afterLines="0" w:line="480" w:lineRule="exact"/>
        <w:ind w:firstLine="480" w:firstLineChars="200"/>
        <w:jc w:val="left"/>
        <w:rPr>
          <w:rFonts w:hAnsi="宋体" w:cs="Times New Roman"/>
          <w:snapToGrid w:val="0"/>
          <w:kern w:val="0"/>
        </w:rPr>
      </w:pPr>
      <w:r>
        <w:rPr>
          <w:rFonts w:hAnsi="宋体"/>
          <w:snapToGrid w:val="0"/>
          <w:kern w:val="0"/>
        </w:rPr>
        <w:t>1.</w:t>
      </w:r>
      <w:r>
        <w:rPr>
          <w:rFonts w:hint="eastAsia" w:hAnsi="宋体"/>
          <w:snapToGrid w:val="0"/>
          <w:kern w:val="0"/>
        </w:rPr>
        <w:t>质保期年。（自交货验收合格之日起计）</w:t>
      </w:r>
    </w:p>
    <w:p>
      <w:pPr>
        <w:pStyle w:val="19"/>
        <w:adjustRightInd w:val="0"/>
        <w:snapToGrid w:val="0"/>
        <w:spacing w:beforeLines="0" w:afterLines="0" w:line="480" w:lineRule="exact"/>
        <w:ind w:firstLine="480" w:firstLineChars="200"/>
        <w:rPr>
          <w:rFonts w:hAnsi="宋体"/>
          <w:snapToGrid w:val="0"/>
          <w:kern w:val="0"/>
        </w:rPr>
      </w:pPr>
      <w:r>
        <w:rPr>
          <w:rFonts w:hAnsi="宋体"/>
          <w:snapToGrid w:val="0"/>
          <w:kern w:val="0"/>
        </w:rPr>
        <w:t>2.</w:t>
      </w:r>
      <w:r>
        <w:rPr>
          <w:rFonts w:hint="eastAsia" w:hAnsi="宋体"/>
          <w:snapToGrid w:val="0"/>
          <w:kern w:val="0"/>
        </w:rPr>
        <w:t>质保金元。</w:t>
      </w:r>
      <w:r>
        <w:rPr>
          <w:rFonts w:hAnsi="宋体"/>
          <w:snapToGrid w:val="0"/>
          <w:kern w:val="0"/>
        </w:rPr>
        <w:t>[</w:t>
      </w:r>
      <w:r>
        <w:rPr>
          <w:rFonts w:hint="eastAsia" w:hAnsi="宋体"/>
          <w:snapToGrid w:val="0"/>
          <w:kern w:val="0"/>
        </w:rPr>
        <w:t>质量保证金在合同约定交货验收合格满（）个月之日起</w:t>
      </w:r>
      <w:r>
        <w:rPr>
          <w:rFonts w:hAnsi="宋体"/>
          <w:snapToGrid w:val="0"/>
          <w:kern w:val="0"/>
        </w:rPr>
        <w:t>5</w:t>
      </w:r>
      <w:r>
        <w:rPr>
          <w:rFonts w:hint="eastAsia" w:hAnsi="宋体"/>
          <w:snapToGrid w:val="0"/>
          <w:kern w:val="0"/>
        </w:rPr>
        <w:t>个工作日内无息退还</w:t>
      </w:r>
      <w:r>
        <w:rPr>
          <w:rFonts w:hAnsi="宋体"/>
          <w:snapToGrid w:val="0"/>
          <w:kern w:val="0"/>
        </w:rPr>
        <w:t>]</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七、交货期、交货方式及交货地点</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1. </w:t>
      </w:r>
      <w:r>
        <w:rPr>
          <w:rFonts w:hint="eastAsia" w:hAnsi="宋体"/>
          <w:snapToGrid w:val="0"/>
          <w:kern w:val="0"/>
        </w:rPr>
        <w:t>交货期：</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交货方式：</w:t>
      </w:r>
    </w:p>
    <w:p>
      <w:pPr>
        <w:pStyle w:val="19"/>
        <w:adjustRightInd w:val="0"/>
        <w:snapToGrid w:val="0"/>
        <w:spacing w:beforeLines="0" w:afterLines="0" w:line="480" w:lineRule="exact"/>
        <w:ind w:firstLine="511" w:firstLineChars="213"/>
        <w:rPr>
          <w:rFonts w:hAnsi="宋体" w:cs="Times New Roman"/>
          <w:b/>
          <w:bCs/>
          <w:snapToGrid w:val="0"/>
          <w:kern w:val="0"/>
        </w:rPr>
      </w:pPr>
      <w:r>
        <w:rPr>
          <w:rFonts w:hAnsi="宋体"/>
          <w:snapToGrid w:val="0"/>
          <w:kern w:val="0"/>
        </w:rPr>
        <w:t xml:space="preserve">3. </w:t>
      </w:r>
      <w:r>
        <w:rPr>
          <w:rFonts w:hint="eastAsia" w:hAnsi="宋体"/>
          <w:snapToGrid w:val="0"/>
          <w:kern w:val="0"/>
        </w:rPr>
        <w:t>交货地点：</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八、货款支付</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付款方式：</w:t>
      </w:r>
    </w:p>
    <w:p>
      <w:pPr>
        <w:adjustRightInd w:val="0"/>
        <w:snapToGrid w:val="0"/>
        <w:spacing w:line="480" w:lineRule="exact"/>
        <w:ind w:firstLine="513" w:firstLineChars="213"/>
        <w:rPr>
          <w:rFonts w:ascii="宋体"/>
          <w:b/>
          <w:bCs/>
          <w:snapToGrid w:val="0"/>
          <w:kern w:val="0"/>
          <w:sz w:val="24"/>
          <w:szCs w:val="24"/>
        </w:rPr>
      </w:pPr>
      <w:r>
        <w:rPr>
          <w:rFonts w:hint="eastAsia" w:ascii="宋体" w:hAnsi="宋体" w:cs="宋体"/>
          <w:b/>
          <w:bCs/>
          <w:snapToGrid w:val="0"/>
          <w:kern w:val="0"/>
          <w:sz w:val="24"/>
          <w:szCs w:val="24"/>
        </w:rPr>
        <w:t>九、税费</w:t>
      </w:r>
    </w:p>
    <w:p>
      <w:pPr>
        <w:adjustRightInd w:val="0"/>
        <w:snapToGrid w:val="0"/>
        <w:spacing w:line="480" w:lineRule="exact"/>
        <w:ind w:firstLine="511" w:firstLineChars="213"/>
        <w:rPr>
          <w:rFonts w:ascii="宋体"/>
          <w:snapToGrid w:val="0"/>
          <w:kern w:val="0"/>
          <w:sz w:val="24"/>
          <w:szCs w:val="24"/>
        </w:rPr>
      </w:pPr>
      <w:r>
        <w:rPr>
          <w:rFonts w:hint="eastAsia" w:ascii="宋体" w:hAnsi="宋体" w:cs="宋体"/>
          <w:snapToGrid w:val="0"/>
          <w:kern w:val="0"/>
          <w:sz w:val="24"/>
          <w:szCs w:val="24"/>
        </w:rPr>
        <w:t>本合同执行中相关的一切税费均由乙方负担。</w:t>
      </w:r>
    </w:p>
    <w:p>
      <w:pPr>
        <w:pStyle w:val="19"/>
        <w:adjustRightInd w:val="0"/>
        <w:snapToGrid w:val="0"/>
        <w:spacing w:beforeLines="0" w:afterLines="0" w:line="480" w:lineRule="exact"/>
        <w:ind w:firstLine="477" w:firstLineChars="198"/>
        <w:rPr>
          <w:rFonts w:hAnsi="宋体" w:cs="Times New Roman"/>
          <w:snapToGrid w:val="0"/>
          <w:kern w:val="0"/>
        </w:rPr>
      </w:pPr>
      <w:r>
        <w:rPr>
          <w:rFonts w:hint="eastAsia" w:hAnsi="宋体"/>
          <w:b/>
          <w:bCs/>
          <w:snapToGrid w:val="0"/>
          <w:kern w:val="0"/>
        </w:rPr>
        <w:t>十、质量保证及售后服务</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1.</w:t>
      </w:r>
      <w:r>
        <w:rPr>
          <w:rFonts w:hint="eastAsia" w:hAnsi="宋体"/>
          <w:snapToGrid w:val="0"/>
          <w:kern w:val="0"/>
        </w:rPr>
        <w:t>乙方保证本合同中所供应的商品是最新生产的符合国家技术规格和质量标准的出厂原装合格产品。如发生所供商品与合同不符，甲方（使用方）有权拒收或退货，由此产生的一切责任和后果由乙方承担。</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乙方提供的货物在质保期内因货物本身的质量问题发生故障，乙方应负责免费更换。对达不到技术要求者，根据实际情况，经双方协商，可按以下办法处理：</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⑴更换：由乙方承担所发生的全部费用。</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⑵贬值处理：由甲乙双方合议定价。</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⑶退货处理：乙方应退还甲方支付的合同款，同时应承担该货物的直接费用（运输、保险、检验、货款利息及银行手续费等）。</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3. </w:t>
      </w:r>
      <w:r>
        <w:rPr>
          <w:rFonts w:hint="eastAsia" w:hAnsi="宋体"/>
          <w:snapToGrid w:val="0"/>
          <w:kern w:val="0"/>
        </w:rPr>
        <w:t>在质保期内，乙方应对货物出现的质量及安全问题负责处理解决并承担一切费用。</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4.</w:t>
      </w:r>
      <w:r>
        <w:rPr>
          <w:rFonts w:hint="eastAsia" w:hAnsi="宋体"/>
          <w:snapToGrid w:val="0"/>
          <w:kern w:val="0"/>
        </w:rPr>
        <w:t>上述的货物在质保期内免费保修，因人为因素出现的故障不在免费保修范围内。超过保修期的机器设备，终生维修，维修时只收部件成本费。</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十一、调试和验收</w:t>
      </w:r>
    </w:p>
    <w:p>
      <w:pPr>
        <w:pStyle w:val="19"/>
        <w:adjustRightInd w:val="0"/>
        <w:snapToGrid w:val="0"/>
        <w:spacing w:beforeLines="0" w:afterLines="0" w:line="480" w:lineRule="exact"/>
        <w:ind w:firstLine="511" w:firstLineChars="213"/>
        <w:jc w:val="left"/>
        <w:rPr>
          <w:rFonts w:hAnsi="宋体" w:cs="Times New Roman"/>
          <w:snapToGrid w:val="0"/>
          <w:kern w:val="0"/>
        </w:rPr>
      </w:pPr>
      <w:r>
        <w:rPr>
          <w:rFonts w:hAnsi="宋体"/>
          <w:snapToGrid w:val="0"/>
          <w:kern w:val="0"/>
        </w:rPr>
        <w:t xml:space="preserve">1. </w:t>
      </w:r>
      <w:r>
        <w:rPr>
          <w:rFonts w:hint="eastAsia" w:hAnsi="宋体"/>
          <w:snapToGrid w:val="0"/>
          <w:kern w:val="0"/>
        </w:rPr>
        <w:t>甲方对乙方提交的货物依据谈判文件上的技术规格要求和国家有关质量标准进行现场验收。货到后，甲方需在五个工作日内验收。</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乙方交货前应对产品作出全面检查和对验收文件进行整理，并列出清单，作为甲方收货验收和使用的技术条件依据，检验的结果应随货物交甲方。</w:t>
      </w:r>
    </w:p>
    <w:p>
      <w:pPr>
        <w:pStyle w:val="19"/>
        <w:adjustRightInd w:val="0"/>
        <w:snapToGrid w:val="0"/>
        <w:spacing w:beforeLines="0" w:afterLines="0" w:line="480" w:lineRule="exact"/>
        <w:ind w:firstLine="511" w:firstLineChars="213"/>
        <w:rPr>
          <w:rFonts w:hAnsi="宋体" w:cs="Times New Roman"/>
          <w:snapToGrid w:val="0"/>
          <w:kern w:val="0"/>
          <w:u w:val="single"/>
        </w:rPr>
      </w:pPr>
      <w:r>
        <w:rPr>
          <w:rFonts w:hAnsi="宋体"/>
          <w:snapToGrid w:val="0"/>
          <w:kern w:val="0"/>
        </w:rPr>
        <w:t xml:space="preserve">3. </w:t>
      </w:r>
      <w:r>
        <w:rPr>
          <w:rFonts w:hint="eastAsia" w:hAnsi="宋体"/>
          <w:snapToGrid w:val="0"/>
          <w:kern w:val="0"/>
        </w:rPr>
        <w:t>甲方对乙方提供的货物在使用前进行调试时，乙方需负责安装并培训甲方的使用操作人员，并协助甲方一起调试，直到符合技术要求，甲方才做最终验收。</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4. </w:t>
      </w:r>
      <w:r>
        <w:rPr>
          <w:rFonts w:hint="eastAsia" w:hAnsi="宋体"/>
          <w:snapToGrid w:val="0"/>
          <w:kern w:val="0"/>
        </w:rPr>
        <w:t>对技术复杂的货物，甲方应请国家认可的专业检测机构参与验收，并由其出具质量检测报告。</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5. </w:t>
      </w:r>
      <w:r>
        <w:rPr>
          <w:rFonts w:hint="eastAsia" w:hAnsi="宋体"/>
          <w:snapToGrid w:val="0"/>
          <w:kern w:val="0"/>
        </w:rPr>
        <w:t>验收时乙方必须在现场，验收完毕后作出验收结果报告；验收费用由乙方负责。</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十二、货物包装</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1. </w:t>
      </w:r>
      <w:r>
        <w:rPr>
          <w:rFonts w:hint="eastAsia" w:hAnsi="宋体"/>
          <w:snapToGrid w:val="0"/>
          <w:kern w:val="0"/>
        </w:rPr>
        <w:t>乙方应在货物发运前对其进行满足运输距离、防潮、防震、防锈和防破损装卸等要求包装，以保证货物安全运达甲方指定地点。</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使用说明书、质量检验证明书、随配附件和工具以及清单一并附于货物内。</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十三、违约责任</w:t>
      </w:r>
    </w:p>
    <w:p>
      <w:pPr>
        <w:pStyle w:val="19"/>
        <w:adjustRightInd w:val="0"/>
        <w:snapToGrid w:val="0"/>
        <w:spacing w:beforeLines="0" w:afterLines="0" w:line="480" w:lineRule="exact"/>
        <w:ind w:left="1" w:firstLine="511" w:firstLineChars="213"/>
        <w:rPr>
          <w:rFonts w:hAnsi="宋体" w:cs="Times New Roman"/>
          <w:snapToGrid w:val="0"/>
          <w:kern w:val="0"/>
        </w:rPr>
      </w:pPr>
      <w:r>
        <w:rPr>
          <w:rFonts w:hAnsi="宋体"/>
          <w:snapToGrid w:val="0"/>
          <w:kern w:val="0"/>
        </w:rPr>
        <w:t xml:space="preserve">1. </w:t>
      </w:r>
      <w:r>
        <w:rPr>
          <w:rFonts w:hint="eastAsia" w:hAnsi="宋体"/>
          <w:snapToGrid w:val="0"/>
          <w:kern w:val="0"/>
        </w:rPr>
        <w:t>甲方无正当理由拒收货物的，甲方向乙方偿付拒收货款总值的百分之五违约金。</w:t>
      </w:r>
    </w:p>
    <w:p>
      <w:pPr>
        <w:pStyle w:val="19"/>
        <w:adjustRightInd w:val="0"/>
        <w:snapToGrid w:val="0"/>
        <w:spacing w:beforeLines="0" w:afterLines="0" w:line="480" w:lineRule="exact"/>
        <w:ind w:left="1"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甲方无故逾期验收和办理货款支付手续的</w:t>
      </w:r>
      <w:r>
        <w:rPr>
          <w:rFonts w:hAnsi="宋体"/>
          <w:snapToGrid w:val="0"/>
          <w:kern w:val="0"/>
        </w:rPr>
        <w:t>,</w:t>
      </w:r>
      <w:r>
        <w:rPr>
          <w:rFonts w:hint="eastAsia" w:hAnsi="宋体"/>
          <w:snapToGrid w:val="0"/>
          <w:kern w:val="0"/>
        </w:rPr>
        <w:t>甲方应按逾期付款总额每日万分之五向乙方支付违约金。</w:t>
      </w:r>
    </w:p>
    <w:p>
      <w:pPr>
        <w:pStyle w:val="19"/>
        <w:adjustRightInd w:val="0"/>
        <w:snapToGrid w:val="0"/>
        <w:spacing w:beforeLines="0" w:afterLines="0" w:line="480" w:lineRule="exact"/>
        <w:ind w:left="1" w:firstLine="511" w:firstLineChars="213"/>
        <w:rPr>
          <w:rFonts w:hAnsi="宋体"/>
          <w:snapToGrid w:val="0"/>
          <w:kern w:val="0"/>
        </w:rPr>
      </w:pPr>
      <w:r>
        <w:rPr>
          <w:rFonts w:hAnsi="宋体"/>
          <w:snapToGrid w:val="0"/>
          <w:kern w:val="0"/>
        </w:rPr>
        <w:t xml:space="preserve">3. </w:t>
      </w:r>
      <w:r>
        <w:rPr>
          <w:rFonts w:hint="eastAsia" w:hAnsi="宋体"/>
          <w:snapToGrid w:val="0"/>
          <w:kern w:val="0"/>
        </w:rPr>
        <w:t>乙方逾期交付货物的，乙方应按逾期交货总额每日千分之六向甲方支付违约金，由甲方从待付货款中扣除。逾期超过约定日期</w:t>
      </w:r>
      <w:r>
        <w:rPr>
          <w:rFonts w:hAnsi="宋体"/>
          <w:snapToGrid w:val="0"/>
          <w:kern w:val="0"/>
        </w:rPr>
        <w:t>10</w:t>
      </w:r>
      <w:r>
        <w:rPr>
          <w:rFonts w:hint="eastAsia" w:hAnsi="宋体"/>
          <w:snapToGrid w:val="0"/>
          <w:kern w:val="0"/>
        </w:rPr>
        <w:t>个工作日不能交货的，甲方可解除本合同。乙方因逾期交货或因其他违约行为导致甲方解除合同的，乙方应向甲方支付合同总值</w:t>
      </w:r>
      <w:r>
        <w:rPr>
          <w:rFonts w:hAnsi="宋体"/>
          <w:snapToGrid w:val="0"/>
          <w:kern w:val="0"/>
        </w:rPr>
        <w:t>5%</w:t>
      </w:r>
      <w:r>
        <w:rPr>
          <w:rFonts w:hint="eastAsia" w:hAnsi="宋体"/>
          <w:snapToGrid w:val="0"/>
          <w:kern w:val="0"/>
        </w:rPr>
        <w:t>的违约金，如造成甲方损失超过违约金的，超出部分由乙方继续承担赔偿责任。</w:t>
      </w:r>
    </w:p>
    <w:p>
      <w:pPr>
        <w:pStyle w:val="19"/>
        <w:adjustRightInd w:val="0"/>
        <w:snapToGrid w:val="0"/>
        <w:spacing w:beforeLines="0" w:afterLines="0" w:line="480" w:lineRule="exact"/>
        <w:ind w:left="1" w:firstLine="511" w:firstLineChars="213"/>
        <w:rPr>
          <w:rFonts w:hAnsi="宋体" w:cs="Times New Roman"/>
          <w:snapToGrid w:val="0"/>
          <w:kern w:val="0"/>
        </w:rPr>
      </w:pPr>
      <w:r>
        <w:rPr>
          <w:rFonts w:hAnsi="宋体"/>
          <w:snapToGrid w:val="0"/>
          <w:kern w:val="0"/>
        </w:rPr>
        <w:t xml:space="preserve">4. </w:t>
      </w:r>
      <w:r>
        <w:rPr>
          <w:rFonts w:hint="eastAsia" w:hAnsi="宋体"/>
          <w:snapToGrid w:val="0"/>
          <w:kern w:val="0"/>
        </w:rPr>
        <w:t>乙方所交的货物品种、型号、规格、技术参数、质量不符合合同规定及谈判文件规定标准的，甲方有权拒收该货物，乙方愿意更换货物但逾期交货的，按乙方逾期交货处理。乙方拒绝更换货物的，甲方可单方面解除合同。</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十四、不可抗力事件处理</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1. </w:t>
      </w:r>
      <w:r>
        <w:rPr>
          <w:rFonts w:hint="eastAsia" w:hAnsi="宋体"/>
          <w:snapToGrid w:val="0"/>
          <w:kern w:val="0"/>
        </w:rPr>
        <w:t>在合同有效期内，任何一方因不可抗力事件导致不能履行合同，则合同履行期可延长，其延长期与不可抗力影响期相同。</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2. </w:t>
      </w:r>
      <w:r>
        <w:rPr>
          <w:rFonts w:hint="eastAsia" w:hAnsi="宋体"/>
          <w:snapToGrid w:val="0"/>
          <w:kern w:val="0"/>
        </w:rPr>
        <w:t>不可抗力事件发生后，应立即通知对方，并寄送有关权威机构出具的证明。</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3. </w:t>
      </w:r>
      <w:r>
        <w:rPr>
          <w:rFonts w:hint="eastAsia" w:hAnsi="宋体"/>
          <w:snapToGrid w:val="0"/>
          <w:kern w:val="0"/>
        </w:rPr>
        <w:t>不可抗力事件延续</w:t>
      </w:r>
      <w:r>
        <w:rPr>
          <w:rFonts w:hAnsi="宋体"/>
          <w:snapToGrid w:val="0"/>
          <w:kern w:val="0"/>
        </w:rPr>
        <w:t>120</w:t>
      </w:r>
      <w:r>
        <w:rPr>
          <w:rFonts w:hint="eastAsia" w:hAnsi="宋体"/>
          <w:snapToGrid w:val="0"/>
          <w:kern w:val="0"/>
        </w:rPr>
        <w:t>天以上，双方应通过友好协商，确定是否继续履行合同。</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十五、诉讼</w:t>
      </w:r>
    </w:p>
    <w:p>
      <w:pPr>
        <w:pStyle w:val="19"/>
        <w:adjustRightInd w:val="0"/>
        <w:snapToGrid w:val="0"/>
        <w:spacing w:beforeLines="0" w:afterLines="0" w:line="480" w:lineRule="exact"/>
        <w:ind w:left="2" w:firstLine="511" w:firstLineChars="213"/>
        <w:rPr>
          <w:rFonts w:hAnsi="宋体" w:cs="Times New Roman"/>
          <w:snapToGrid w:val="0"/>
          <w:kern w:val="0"/>
        </w:rPr>
      </w:pPr>
      <w:r>
        <w:rPr>
          <w:rFonts w:hint="eastAsia" w:hAnsi="宋体"/>
          <w:snapToGrid w:val="0"/>
          <w:kern w:val="0"/>
        </w:rPr>
        <w:t>双方在执行合同中所发生的一切争议，应通过协商解决。如协商不成，可向甲方所在地法院起诉。</w:t>
      </w:r>
    </w:p>
    <w:p>
      <w:pPr>
        <w:pStyle w:val="19"/>
        <w:adjustRightInd w:val="0"/>
        <w:snapToGrid w:val="0"/>
        <w:spacing w:beforeLines="0" w:afterLines="0" w:line="480" w:lineRule="exact"/>
        <w:ind w:firstLine="513" w:firstLineChars="213"/>
        <w:rPr>
          <w:rFonts w:hAnsi="宋体" w:cs="Times New Roman"/>
          <w:b/>
          <w:bCs/>
          <w:snapToGrid w:val="0"/>
          <w:kern w:val="0"/>
        </w:rPr>
      </w:pPr>
      <w:r>
        <w:rPr>
          <w:rFonts w:hint="eastAsia" w:hAnsi="宋体"/>
          <w:b/>
          <w:bCs/>
          <w:snapToGrid w:val="0"/>
          <w:kern w:val="0"/>
        </w:rPr>
        <w:t>十六、合同生效及其它</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 xml:space="preserve">1. </w:t>
      </w:r>
      <w:r>
        <w:rPr>
          <w:rFonts w:hint="eastAsia" w:hAnsi="宋体"/>
          <w:snapToGrid w:val="0"/>
          <w:kern w:val="0"/>
        </w:rPr>
        <w:t>合同经甲、乙、鉴证方三方签字并加盖单位公章后生效。</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2.</w:t>
      </w:r>
      <w:r>
        <w:rPr>
          <w:rFonts w:hint="eastAsia" w:hAnsi="宋体"/>
          <w:snapToGrid w:val="0"/>
          <w:kern w:val="0"/>
        </w:rPr>
        <w:t>合同执行中涉及采购资金和采购内容修改或补充的，须经采购中心、财政部门审批，并签书面补充协议，经报政府采购监督管理部门备案后，方可作为主合同不可分割的一部分。</w:t>
      </w:r>
    </w:p>
    <w:p>
      <w:pPr>
        <w:pStyle w:val="19"/>
        <w:adjustRightInd w:val="0"/>
        <w:snapToGrid w:val="0"/>
        <w:spacing w:beforeLines="0" w:afterLines="0" w:line="480" w:lineRule="exact"/>
        <w:ind w:firstLine="511" w:firstLineChars="213"/>
        <w:rPr>
          <w:rFonts w:hAnsi="宋体" w:cs="Times New Roman"/>
          <w:snapToGrid w:val="0"/>
          <w:kern w:val="0"/>
        </w:rPr>
      </w:pPr>
      <w:r>
        <w:rPr>
          <w:rFonts w:hAnsi="宋体"/>
          <w:snapToGrid w:val="0"/>
          <w:kern w:val="0"/>
        </w:rPr>
        <w:t>3.</w:t>
      </w:r>
      <w:r>
        <w:rPr>
          <w:rFonts w:hint="eastAsia" w:hAnsi="宋体"/>
          <w:snapToGrid w:val="0"/>
          <w:kern w:val="0"/>
        </w:rPr>
        <w:t>谈判文件、谈判响应文件与本合同具有同等法律效力。</w:t>
      </w:r>
    </w:p>
    <w:p>
      <w:pPr>
        <w:pStyle w:val="19"/>
        <w:adjustRightInd w:val="0"/>
        <w:snapToGrid w:val="0"/>
        <w:spacing w:beforeLines="0" w:afterLines="0" w:line="480" w:lineRule="exact"/>
        <w:ind w:firstLine="480" w:firstLineChars="200"/>
        <w:rPr>
          <w:rFonts w:hAnsi="宋体" w:cs="Times New Roman"/>
          <w:snapToGrid w:val="0"/>
          <w:kern w:val="0"/>
        </w:rPr>
      </w:pPr>
      <w:r>
        <w:rPr>
          <w:rFonts w:hAnsi="宋体"/>
          <w:snapToGrid w:val="0"/>
          <w:kern w:val="0"/>
        </w:rPr>
        <w:t>4.</w:t>
      </w:r>
      <w:r>
        <w:rPr>
          <w:rFonts w:hint="eastAsia" w:hAnsi="宋体"/>
          <w:snapToGrid w:val="0"/>
          <w:kern w:val="0"/>
        </w:rPr>
        <w:t>本合同未尽事宜，遵照《合同法》有关条文执行。</w:t>
      </w:r>
    </w:p>
    <w:p>
      <w:pPr>
        <w:pStyle w:val="19"/>
        <w:adjustRightInd w:val="0"/>
        <w:snapToGrid w:val="0"/>
        <w:spacing w:beforeLines="0" w:afterLines="0" w:line="480" w:lineRule="exact"/>
        <w:ind w:left="2" w:leftChars="1" w:firstLine="480" w:firstLineChars="200"/>
        <w:rPr>
          <w:rFonts w:hAnsi="宋体" w:cs="Times New Roman"/>
          <w:snapToGrid w:val="0"/>
          <w:kern w:val="0"/>
        </w:rPr>
      </w:pPr>
      <w:r>
        <w:rPr>
          <w:rFonts w:hAnsi="宋体"/>
          <w:snapToGrid w:val="0"/>
          <w:kern w:val="0"/>
        </w:rPr>
        <w:t>5.</w:t>
      </w:r>
      <w:r>
        <w:rPr>
          <w:rFonts w:hint="eastAsia" w:hAnsi="宋体"/>
          <w:snapToGrid w:val="0"/>
          <w:kern w:val="0"/>
        </w:rPr>
        <w:t>本合同一式五份，具有同等法律效力，甲、乙各执二份，鉴证方留存一份。</w:t>
      </w:r>
    </w:p>
    <w:p>
      <w:pPr>
        <w:pStyle w:val="19"/>
        <w:adjustRightInd w:val="0"/>
        <w:snapToGrid w:val="0"/>
        <w:spacing w:beforeLines="0" w:afterLines="0" w:line="480" w:lineRule="exact"/>
        <w:ind w:left="2" w:leftChars="1" w:firstLine="480" w:firstLineChars="200"/>
        <w:rPr>
          <w:rFonts w:hAnsi="宋体" w:cs="Times New Roman"/>
          <w:snapToGrid w:val="0"/>
          <w:kern w:val="0"/>
        </w:rPr>
      </w:pPr>
    </w:p>
    <w:p>
      <w:pPr>
        <w:pStyle w:val="19"/>
        <w:adjustRightInd w:val="0"/>
        <w:snapToGrid w:val="0"/>
        <w:spacing w:beforeLines="0" w:afterLines="0" w:line="480" w:lineRule="exact"/>
        <w:ind w:left="2" w:leftChars="1" w:firstLine="480" w:firstLineChars="200"/>
        <w:rPr>
          <w:rFonts w:hAnsi="宋体"/>
          <w:snapToGrid w:val="0"/>
          <w:kern w:val="0"/>
        </w:rPr>
      </w:pPr>
      <w:r>
        <w:rPr>
          <w:rFonts w:hint="eastAsia" w:hAnsi="宋体"/>
          <w:snapToGrid w:val="0"/>
          <w:kern w:val="0"/>
        </w:rPr>
        <w:t>甲方（盖章）：                    乙方（盖章）：</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地址：地址：</w:t>
      </w:r>
    </w:p>
    <w:p>
      <w:pPr>
        <w:pStyle w:val="19"/>
        <w:adjustRightInd w:val="0"/>
        <w:snapToGrid w:val="0"/>
        <w:spacing w:beforeLines="0" w:afterLines="0" w:line="480" w:lineRule="exact"/>
        <w:ind w:firstLine="511" w:firstLineChars="213"/>
        <w:rPr>
          <w:rFonts w:hAnsi="宋体" w:cs="Times New Roman"/>
          <w:snapToGrid w:val="0"/>
          <w:kern w:val="0"/>
        </w:rPr>
      </w:pPr>
      <w:r>
        <w:rPr>
          <w:rFonts w:hint="eastAsia" w:hAnsi="宋体"/>
          <w:snapToGrid w:val="0"/>
          <w:kern w:val="0"/>
        </w:rPr>
        <w:t>法定（授权）代表人：             法定（授权）代表人：</w:t>
      </w:r>
    </w:p>
    <w:p>
      <w:pPr>
        <w:pStyle w:val="19"/>
        <w:adjustRightInd w:val="0"/>
        <w:snapToGrid w:val="0"/>
        <w:spacing w:beforeLines="0" w:afterLines="0" w:line="480" w:lineRule="exact"/>
        <w:ind w:firstLine="511" w:firstLineChars="213"/>
        <w:rPr>
          <w:rFonts w:hAnsi="宋体"/>
          <w:snapToGrid w:val="0"/>
          <w:kern w:val="0"/>
        </w:rPr>
      </w:pPr>
      <w:r>
        <w:rPr>
          <w:rFonts w:hint="eastAsia" w:hAnsi="宋体"/>
          <w:snapToGrid w:val="0"/>
          <w:kern w:val="0"/>
        </w:rPr>
        <w:t>联系电话：                       联系电话：</w:t>
      </w:r>
    </w:p>
    <w:p>
      <w:pPr>
        <w:pStyle w:val="19"/>
        <w:adjustRightInd w:val="0"/>
        <w:snapToGrid w:val="0"/>
        <w:spacing w:beforeLines="0" w:afterLines="0" w:line="480" w:lineRule="exact"/>
        <w:ind w:firstLine="511" w:firstLineChars="213"/>
        <w:rPr>
          <w:rFonts w:hint="eastAsia" w:hAnsi="宋体"/>
          <w:snapToGrid w:val="0"/>
          <w:kern w:val="0"/>
        </w:rPr>
      </w:pPr>
      <w:r>
        <w:rPr>
          <w:rFonts w:hint="eastAsia" w:hAnsi="宋体"/>
          <w:snapToGrid w:val="0"/>
          <w:kern w:val="0"/>
        </w:rPr>
        <w:t>开户银行及账号：</w:t>
      </w:r>
    </w:p>
    <w:p>
      <w:pPr>
        <w:pStyle w:val="19"/>
        <w:adjustRightInd w:val="0"/>
        <w:snapToGrid w:val="0"/>
        <w:spacing w:beforeLines="0" w:afterLines="0" w:line="480" w:lineRule="exact"/>
        <w:ind w:firstLine="511" w:firstLineChars="213"/>
        <w:rPr>
          <w:rFonts w:hint="eastAsia" w:hAnsi="宋体"/>
          <w:snapToGrid w:val="0"/>
          <w:kern w:val="0"/>
        </w:rPr>
      </w:pPr>
    </w:p>
    <w:p>
      <w:pPr>
        <w:pStyle w:val="19"/>
        <w:adjustRightInd w:val="0"/>
        <w:snapToGrid w:val="0"/>
        <w:spacing w:beforeLines="0" w:afterLines="0" w:line="460" w:lineRule="exact"/>
        <w:ind w:firstLine="480" w:firstLineChars="200"/>
        <w:rPr>
          <w:rFonts w:hint="eastAsia" w:hAnsi="宋体" w:eastAsia="宋体" w:cs="Times New Roman"/>
          <w:snapToGrid w:val="0"/>
          <w:kern w:val="0"/>
          <w:lang w:eastAsia="zh-CN"/>
        </w:rPr>
      </w:pPr>
      <w:r>
        <w:rPr>
          <w:rFonts w:hint="eastAsia" w:hAnsi="宋体"/>
          <w:snapToGrid w:val="0"/>
          <w:kern w:val="0"/>
        </w:rPr>
        <w:t>鉴证方（盖章）：</w:t>
      </w:r>
      <w:r>
        <w:rPr>
          <w:rFonts w:hint="eastAsia" w:hAnsi="宋体"/>
          <w:snapToGrid w:val="0"/>
          <w:kern w:val="0"/>
          <w:lang w:eastAsia="zh-CN"/>
        </w:rPr>
        <w:t>浙江建友工程咨询有限公司</w:t>
      </w:r>
    </w:p>
    <w:p>
      <w:pPr>
        <w:pStyle w:val="19"/>
        <w:adjustRightInd w:val="0"/>
        <w:snapToGrid w:val="0"/>
        <w:spacing w:beforeLines="0" w:afterLines="0" w:line="460" w:lineRule="exact"/>
        <w:ind w:firstLine="480" w:firstLineChars="200"/>
        <w:rPr>
          <w:rFonts w:hAnsi="宋体" w:cs="Times New Roman"/>
          <w:snapToGrid w:val="0"/>
          <w:kern w:val="0"/>
        </w:rPr>
      </w:pPr>
      <w:r>
        <w:rPr>
          <w:rFonts w:hint="eastAsia" w:hAnsi="宋体"/>
          <w:snapToGrid w:val="0"/>
          <w:kern w:val="0"/>
        </w:rPr>
        <w:t>法定（授权）代表人：</w:t>
      </w:r>
    </w:p>
    <w:p>
      <w:pPr>
        <w:pStyle w:val="19"/>
        <w:adjustRightInd w:val="0"/>
        <w:snapToGrid w:val="0"/>
        <w:spacing w:beforeLines="0" w:afterLines="0" w:line="460" w:lineRule="exact"/>
        <w:ind w:firstLine="360" w:firstLineChars="150"/>
        <w:rPr>
          <w:rFonts w:hint="default" w:hAnsi="宋体" w:eastAsia="宋体" w:cs="Times New Roman"/>
          <w:snapToGrid w:val="0"/>
          <w:kern w:val="0"/>
          <w:lang w:val="en-US" w:eastAsia="zh-CN"/>
        </w:rPr>
      </w:pPr>
      <w:r>
        <w:rPr>
          <w:rFonts w:hint="eastAsia" w:hAnsi="宋体"/>
          <w:snapToGrid w:val="0"/>
          <w:kern w:val="0"/>
        </w:rPr>
        <w:t xml:space="preserve"> 地址：</w:t>
      </w:r>
      <w:r>
        <w:rPr>
          <w:rFonts w:hint="eastAsia" w:hAnsi="宋体"/>
          <w:snapToGrid w:val="0"/>
          <w:kern w:val="0"/>
          <w:lang w:eastAsia="zh-CN"/>
        </w:rPr>
        <w:t>杭州市临安区锦城街道新天地</w:t>
      </w:r>
      <w:r>
        <w:rPr>
          <w:rFonts w:hint="eastAsia" w:hAnsi="宋体"/>
          <w:snapToGrid w:val="0"/>
          <w:kern w:val="0"/>
          <w:lang w:val="en-US" w:eastAsia="zh-CN"/>
        </w:rPr>
        <w:t>1号楼6楼</w:t>
      </w:r>
    </w:p>
    <w:p>
      <w:pPr>
        <w:pStyle w:val="19"/>
        <w:adjustRightInd w:val="0"/>
        <w:snapToGrid w:val="0"/>
        <w:spacing w:beforeLines="0" w:afterLines="0" w:line="460" w:lineRule="exact"/>
        <w:ind w:firstLine="480" w:firstLineChars="200"/>
        <w:rPr>
          <w:rFonts w:hAnsi="宋体"/>
          <w:snapToGrid w:val="0"/>
          <w:kern w:val="0"/>
        </w:rPr>
      </w:pPr>
      <w:r>
        <w:rPr>
          <w:rFonts w:hint="eastAsia" w:hAnsi="宋体"/>
          <w:snapToGrid w:val="0"/>
          <w:kern w:val="0"/>
        </w:rPr>
        <w:t>电话：</w:t>
      </w:r>
      <w:r>
        <w:rPr>
          <w:rFonts w:hAnsi="宋体"/>
          <w:snapToGrid w:val="0"/>
          <w:kern w:val="0"/>
        </w:rPr>
        <w:t>0571-</w:t>
      </w:r>
      <w:r>
        <w:rPr>
          <w:rFonts w:hint="eastAsia" w:hAnsi="宋体"/>
          <w:snapToGrid w:val="0"/>
          <w:kern w:val="0"/>
          <w:lang w:val="en-US" w:eastAsia="zh-CN"/>
        </w:rPr>
        <w:t>61087733</w:t>
      </w:r>
      <w:r>
        <w:rPr>
          <w:rFonts w:hAnsi="宋体"/>
          <w:snapToGrid w:val="0"/>
          <w:kern w:val="0"/>
        </w:rPr>
        <w:t xml:space="preserve">                  </w:t>
      </w:r>
    </w:p>
    <w:p>
      <w:pPr>
        <w:pStyle w:val="19"/>
        <w:adjustRightInd w:val="0"/>
        <w:snapToGrid w:val="0"/>
        <w:spacing w:beforeLines="0" w:afterLines="0" w:line="460" w:lineRule="exact"/>
        <w:ind w:firstLine="480" w:firstLineChars="200"/>
        <w:rPr>
          <w:rFonts w:hAnsi="宋体"/>
          <w:snapToGrid w:val="0"/>
          <w:kern w:val="0"/>
        </w:rPr>
      </w:pPr>
    </w:p>
    <w:p>
      <w:pPr>
        <w:pStyle w:val="19"/>
        <w:adjustRightInd w:val="0"/>
        <w:snapToGrid w:val="0"/>
        <w:spacing w:beforeLines="0" w:afterLines="0" w:line="460" w:lineRule="exact"/>
        <w:ind w:firstLine="480" w:firstLineChars="200"/>
        <w:rPr>
          <w:rFonts w:hAnsi="宋体" w:cs="Times New Roman"/>
          <w:snapToGrid w:val="0"/>
          <w:kern w:val="0"/>
        </w:rPr>
      </w:pPr>
      <w:r>
        <w:rPr>
          <w:rFonts w:hint="eastAsia" w:hAnsi="宋体"/>
          <w:snapToGrid w:val="0"/>
          <w:kern w:val="0"/>
        </w:rPr>
        <w:t>签订时间：   年    月   日</w:t>
      </w: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rPr>
          <w:rFonts w:ascii="仿宋_GB2312" w:eastAsia="仿宋_GB2312" w:cs="Times New Roman"/>
          <w:snapToGrid w:val="0"/>
          <w:kern w:val="0"/>
        </w:rPr>
      </w:pPr>
    </w:p>
    <w:p>
      <w:pPr>
        <w:pStyle w:val="19"/>
        <w:adjustRightInd w:val="0"/>
        <w:snapToGrid w:val="0"/>
        <w:spacing w:before="120" w:after="120" w:line="460" w:lineRule="exact"/>
        <w:ind w:left="1" w:firstLine="770" w:firstLineChars="213"/>
        <w:jc w:val="center"/>
        <w:rPr>
          <w:rFonts w:hAnsi="宋体" w:cs="Times New Roman"/>
          <w:b/>
          <w:bCs/>
          <w:sz w:val="36"/>
          <w:szCs w:val="36"/>
        </w:rPr>
      </w:pPr>
      <w:r>
        <w:rPr>
          <w:rFonts w:hint="eastAsia" w:hAnsi="宋体"/>
          <w:b/>
          <w:bCs/>
          <w:snapToGrid w:val="0"/>
          <w:kern w:val="0"/>
          <w:sz w:val="36"/>
          <w:szCs w:val="36"/>
        </w:rPr>
        <w:t xml:space="preserve">第六章 </w:t>
      </w:r>
      <w:r>
        <w:rPr>
          <w:rFonts w:hint="eastAsia" w:hAnsi="宋体"/>
          <w:b/>
          <w:bCs/>
          <w:sz w:val="36"/>
          <w:szCs w:val="36"/>
        </w:rPr>
        <w:t>谈判响应文件格式</w:t>
      </w: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资</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信</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及</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商</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务</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snapToGrid w:val="0"/>
        <w:spacing w:before="50" w:after="50"/>
        <w:rPr>
          <w:rFonts w:ascii="仿宋_GB2312" w:hAnsi="宋体" w:eastAsia="仿宋_GB2312"/>
          <w:sz w:val="30"/>
          <w:szCs w:val="30"/>
        </w:rPr>
      </w:pPr>
    </w:p>
    <w:p>
      <w:pPr>
        <w:snapToGrid w:val="0"/>
        <w:spacing w:line="420" w:lineRule="exact"/>
        <w:ind w:firstLine="472" w:firstLineChars="196"/>
        <w:jc w:val="left"/>
        <w:rPr>
          <w:rFonts w:ascii="宋体"/>
          <w:b/>
          <w:bCs/>
          <w:sz w:val="24"/>
          <w:szCs w:val="24"/>
        </w:rPr>
      </w:pPr>
      <w:r>
        <w:rPr>
          <w:rFonts w:hint="eastAsia" w:ascii="宋体" w:hAnsi="宋体" w:cs="宋体"/>
          <w:b/>
          <w:bCs/>
          <w:sz w:val="24"/>
          <w:szCs w:val="24"/>
        </w:rPr>
        <w:t>★</w:t>
      </w:r>
      <w:r>
        <w:rPr>
          <w:rFonts w:hint="eastAsia" w:ascii="宋体" w:hAnsi="宋体" w:cs="宋体"/>
          <w:sz w:val="24"/>
          <w:szCs w:val="24"/>
        </w:rPr>
        <w:t>资信及商务部分内容</w:t>
      </w:r>
    </w:p>
    <w:p>
      <w:pPr>
        <w:spacing w:line="420" w:lineRule="exact"/>
        <w:ind w:firstLine="360" w:firstLineChars="150"/>
        <w:outlineLvl w:val="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hint="eastAsia" w:ascii="宋体" w:hAnsi="宋体" w:cs="宋体"/>
          <w:sz w:val="24"/>
          <w:szCs w:val="24"/>
        </w:rPr>
        <w:t>声明书</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kern w:val="0"/>
          <w:sz w:val="24"/>
          <w:szCs w:val="24"/>
        </w:rPr>
        <w:t>）</w:t>
      </w:r>
      <w:r>
        <w:rPr>
          <w:rFonts w:hint="eastAsia" w:ascii="宋体" w:hAnsi="宋体" w:cs="宋体"/>
          <w:sz w:val="24"/>
          <w:szCs w:val="24"/>
        </w:rPr>
        <w:t>法定代表人及授权委托人的身份证（复印件）</w:t>
      </w:r>
    </w:p>
    <w:p>
      <w:pPr>
        <w:spacing w:line="420" w:lineRule="exact"/>
        <w:ind w:firstLine="360" w:firstLineChars="15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sz w:val="24"/>
          <w:szCs w:val="24"/>
        </w:rPr>
        <w:t>有效的企业法人营业执照（复印件）</w:t>
      </w:r>
    </w:p>
    <w:p>
      <w:pPr>
        <w:spacing w:line="420" w:lineRule="exact"/>
        <w:ind w:firstLine="240" w:firstLineChars="10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w:t>
      </w:r>
      <w:r>
        <w:rPr>
          <w:rFonts w:hint="eastAsia" w:ascii="宋体" w:hAnsi="宋体" w:cs="宋体"/>
          <w:sz w:val="24"/>
          <w:szCs w:val="24"/>
        </w:rPr>
        <w:t>所有资质文件（含节能、环保、创新等凭证复印件）</w:t>
      </w:r>
    </w:p>
    <w:p>
      <w:pPr>
        <w:spacing w:line="420" w:lineRule="exact"/>
        <w:ind w:firstLine="240" w:firstLineChars="10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5</w:t>
      </w:r>
      <w:r>
        <w:rPr>
          <w:rFonts w:hint="eastAsia" w:ascii="宋体" w:hAnsi="宋体" w:cs="宋体"/>
          <w:kern w:val="0"/>
          <w:sz w:val="24"/>
          <w:szCs w:val="24"/>
        </w:rPr>
        <w:t>）</w:t>
      </w:r>
      <w:r>
        <w:rPr>
          <w:rFonts w:hint="eastAsia" w:ascii="宋体" w:hAnsi="宋体" w:cs="宋体"/>
          <w:kern w:val="0"/>
          <w:sz w:val="24"/>
          <w:szCs w:val="24"/>
          <w:lang w:val="zh-CN"/>
        </w:rPr>
        <w:t>谈判响应方企业介绍（含企业概况、技术力量、主要产品、生产规模、市场业绩等）</w:t>
      </w:r>
    </w:p>
    <w:p>
      <w:pPr>
        <w:spacing w:line="420" w:lineRule="exact"/>
        <w:ind w:firstLine="240" w:firstLineChars="10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6</w:t>
      </w:r>
      <w:r>
        <w:rPr>
          <w:rFonts w:hint="eastAsia" w:ascii="宋体" w:hAnsi="宋体" w:cs="宋体"/>
          <w:kern w:val="0"/>
          <w:sz w:val="24"/>
          <w:szCs w:val="24"/>
        </w:rPr>
        <w:t>）</w:t>
      </w:r>
      <w:r>
        <w:rPr>
          <w:rFonts w:hint="eastAsia" w:ascii="宋体" w:hAnsi="宋体" w:cs="宋体"/>
          <w:kern w:val="0"/>
          <w:sz w:val="24"/>
          <w:szCs w:val="24"/>
          <w:lang w:val="zh-CN"/>
        </w:rPr>
        <w:t>主要类似业绩证明（含同类项目实施实施情况、合同、用户情况）</w:t>
      </w:r>
    </w:p>
    <w:p>
      <w:pPr>
        <w:spacing w:line="420" w:lineRule="exact"/>
        <w:ind w:firstLine="240" w:firstLineChars="10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7</w:t>
      </w:r>
      <w:r>
        <w:rPr>
          <w:rFonts w:hint="eastAsia" w:ascii="宋体" w:hAnsi="宋体" w:cs="宋体"/>
          <w:kern w:val="0"/>
          <w:sz w:val="24"/>
          <w:szCs w:val="24"/>
        </w:rPr>
        <w:t>）商务偏离说明表</w:t>
      </w:r>
    </w:p>
    <w:p>
      <w:pPr>
        <w:spacing w:line="420" w:lineRule="exact"/>
        <w:ind w:firstLine="240" w:firstLineChars="100"/>
        <w:rPr>
          <w:rFonts w:ascii="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8</w:t>
      </w:r>
      <w:r>
        <w:rPr>
          <w:rFonts w:hint="eastAsia" w:ascii="宋体" w:hAnsi="宋体" w:cs="宋体"/>
          <w:kern w:val="0"/>
          <w:sz w:val="24"/>
          <w:szCs w:val="24"/>
        </w:rPr>
        <w:t>）</w:t>
      </w:r>
      <w:r>
        <w:rPr>
          <w:rFonts w:hint="eastAsia" w:ascii="宋体" w:hAnsi="宋体" w:cs="宋体"/>
          <w:kern w:val="0"/>
          <w:sz w:val="24"/>
          <w:szCs w:val="24"/>
          <w:lang w:val="zh-CN"/>
        </w:rPr>
        <w:t>关于对采购文件中有关条款的拒绝声明</w:t>
      </w:r>
    </w:p>
    <w:p>
      <w:pPr>
        <w:spacing w:line="420" w:lineRule="exact"/>
        <w:ind w:firstLine="240" w:firstLineChars="100"/>
        <w:rPr>
          <w:rFonts w:ascii="宋体"/>
          <w:b/>
          <w:bCs/>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9</w:t>
      </w:r>
      <w:r>
        <w:rPr>
          <w:rFonts w:hint="eastAsia" w:ascii="宋体" w:hAnsi="宋体" w:cs="宋体"/>
          <w:kern w:val="0"/>
          <w:sz w:val="24"/>
          <w:szCs w:val="24"/>
        </w:rPr>
        <w:t>）采购文件要求的或</w:t>
      </w:r>
      <w:r>
        <w:rPr>
          <w:rFonts w:hint="eastAsia" w:ascii="宋体" w:hAnsi="宋体" w:cs="宋体"/>
          <w:sz w:val="24"/>
          <w:szCs w:val="24"/>
        </w:rPr>
        <w:t>谈判响应方</w:t>
      </w:r>
      <w:r>
        <w:rPr>
          <w:rFonts w:hint="eastAsia" w:ascii="宋体" w:hAnsi="宋体" w:cs="宋体"/>
          <w:kern w:val="0"/>
          <w:sz w:val="24"/>
          <w:szCs w:val="24"/>
          <w:lang w:val="zh-CN"/>
        </w:rPr>
        <w:t>认为需要的其他商务文件或说明</w:t>
      </w:r>
    </w:p>
    <w:p>
      <w:pPr>
        <w:spacing w:line="420" w:lineRule="exact"/>
        <w:rPr>
          <w:rFonts w:ascii="宋体"/>
          <w:b/>
          <w:bCs/>
          <w:sz w:val="24"/>
          <w:szCs w:val="24"/>
        </w:rPr>
      </w:pPr>
      <w:r>
        <w:rPr>
          <w:rFonts w:hint="eastAsia" w:ascii="宋体" w:hAnsi="宋体" w:cs="宋体"/>
          <w:b/>
          <w:bCs/>
          <w:sz w:val="24"/>
          <w:szCs w:val="24"/>
        </w:rPr>
        <w:t>注：以上目录是编制资信及商务内容的基本格式要求，谈判响应方可根据自身情况进一步细化。</w:t>
      </w:r>
    </w:p>
    <w:p>
      <w:pPr>
        <w:snapToGrid w:val="0"/>
        <w:spacing w:before="50" w:afterLines="50" w:line="460" w:lineRule="exact"/>
        <w:jc w:val="left"/>
        <w:rPr>
          <w:rFonts w:ascii="仿宋_GB2312" w:hAnsi="宋体" w:eastAsia="仿宋_GB2312"/>
          <w:sz w:val="30"/>
          <w:szCs w:val="30"/>
        </w:rPr>
      </w:pPr>
    </w:p>
    <w:p>
      <w:pPr>
        <w:pStyle w:val="19"/>
        <w:snapToGrid w:val="0"/>
        <w:spacing w:before="120" w:after="120" w:line="240" w:lineRule="auto"/>
        <w:rPr>
          <w:rFonts w:ascii="仿宋_GB2312" w:hAnsi="宋体" w:eastAsia="仿宋_GB2312" w:cs="Times New Roman"/>
          <w:sz w:val="30"/>
          <w:szCs w:val="30"/>
        </w:rPr>
      </w:pPr>
    </w:p>
    <w:p>
      <w:pPr>
        <w:adjustRightInd w:val="0"/>
        <w:snapToGrid w:val="0"/>
        <w:spacing w:line="360" w:lineRule="auto"/>
        <w:ind w:right="480"/>
        <w:jc w:val="center"/>
        <w:rPr>
          <w:rFonts w:ascii="宋体"/>
          <w:b/>
          <w:bCs/>
          <w:kern w:val="0"/>
          <w:sz w:val="24"/>
          <w:szCs w:val="24"/>
        </w:rPr>
      </w:pPr>
      <w:r>
        <w:rPr>
          <w:rFonts w:ascii="宋体"/>
          <w:sz w:val="30"/>
          <w:szCs w:val="30"/>
        </w:rPr>
        <w:br w:type="page"/>
      </w:r>
      <w:r>
        <w:rPr>
          <w:rFonts w:hint="eastAsia" w:ascii="宋体" w:hAnsi="宋体" w:cs="宋体"/>
          <w:b/>
          <w:bCs/>
          <w:kern w:val="0"/>
          <w:sz w:val="24"/>
          <w:szCs w:val="24"/>
          <w:lang w:val="zh-CN"/>
        </w:rPr>
        <w:t>一、声明书</w:t>
      </w:r>
    </w:p>
    <w:p>
      <w:pPr>
        <w:adjustRightInd w:val="0"/>
        <w:snapToGrid w:val="0"/>
        <w:spacing w:line="360" w:lineRule="auto"/>
        <w:jc w:val="left"/>
        <w:rPr>
          <w:rFonts w:ascii="宋体"/>
          <w:kern w:val="0"/>
          <w:sz w:val="24"/>
          <w:szCs w:val="24"/>
          <w:lang w:val="zh-CN"/>
        </w:rPr>
      </w:pPr>
      <w:r>
        <w:rPr>
          <w:rFonts w:hint="eastAsia" w:ascii="宋体" w:hAnsi="宋体" w:cs="宋体"/>
          <w:sz w:val="24"/>
          <w:szCs w:val="24"/>
        </w:rPr>
        <w:t>（采购机构）</w:t>
      </w:r>
      <w:r>
        <w:rPr>
          <w:rFonts w:hint="eastAsia" w:ascii="宋体" w:hAnsi="宋体" w:cs="宋体"/>
          <w:kern w:val="0"/>
          <w:sz w:val="24"/>
          <w:szCs w:val="24"/>
          <w:lang w:val="zh-CN"/>
        </w:rPr>
        <w:t>：</w:t>
      </w:r>
    </w:p>
    <w:p>
      <w:pPr>
        <w:adjustRightInd w:val="0"/>
        <w:snapToGrid w:val="0"/>
        <w:spacing w:line="360" w:lineRule="auto"/>
        <w:rPr>
          <w:rFonts w:ascii="宋体"/>
          <w:kern w:val="0"/>
          <w:sz w:val="24"/>
          <w:szCs w:val="24"/>
        </w:rPr>
      </w:pPr>
      <w:r>
        <w:rPr>
          <w:rFonts w:hint="eastAsia" w:ascii="宋体" w:hAnsi="宋体" w:cs="宋体"/>
          <w:kern w:val="0"/>
          <w:sz w:val="24"/>
          <w:szCs w:val="24"/>
          <w:lang w:val="zh-CN"/>
        </w:rPr>
        <w:t>我公司</w:t>
      </w:r>
      <w:r>
        <w:rPr>
          <w:rFonts w:hint="eastAsia" w:ascii="宋体" w:hAnsi="宋体" w:cs="宋体"/>
          <w:sz w:val="24"/>
          <w:szCs w:val="24"/>
        </w:rPr>
        <w:t>声明截止投标时间近三年以来，在浙江省范围内</w:t>
      </w:r>
      <w:r>
        <w:rPr>
          <w:rFonts w:hint="eastAsia" w:ascii="宋体" w:hAnsi="宋体" w:cs="宋体"/>
          <w:kern w:val="0"/>
          <w:sz w:val="24"/>
          <w:szCs w:val="24"/>
        </w:rPr>
        <w:t>政府采购领域中</w:t>
      </w:r>
      <w:r>
        <w:rPr>
          <w:rFonts w:hint="eastAsia" w:ascii="宋体" w:hAnsi="宋体" w:cs="宋体"/>
          <w:sz w:val="24"/>
          <w:szCs w:val="24"/>
        </w:rPr>
        <w:t>，在项目谈判和合同履约期间无任何不良行为记录和违法、违规行为</w:t>
      </w:r>
      <w:r>
        <w:rPr>
          <w:rFonts w:hint="eastAsia" w:ascii="宋体" w:hAnsi="宋体" w:cs="宋体"/>
          <w:kern w:val="0"/>
          <w:sz w:val="24"/>
          <w:szCs w:val="24"/>
          <w:lang w:val="zh-CN"/>
        </w:rPr>
        <w:t>。</w:t>
      </w:r>
    </w:p>
    <w:p>
      <w:pPr>
        <w:adjustRightInd w:val="0"/>
        <w:snapToGrid w:val="0"/>
        <w:spacing w:line="360" w:lineRule="auto"/>
        <w:ind w:firstLine="480"/>
        <w:rPr>
          <w:rFonts w:ascii="宋体"/>
          <w:kern w:val="0"/>
          <w:sz w:val="24"/>
          <w:szCs w:val="24"/>
        </w:rPr>
      </w:pPr>
      <w:r>
        <w:rPr>
          <w:rFonts w:hint="eastAsia" w:ascii="宋体" w:hAnsi="宋体" w:cs="宋体"/>
          <w:kern w:val="0"/>
          <w:sz w:val="24"/>
          <w:szCs w:val="24"/>
          <w:lang w:val="zh-CN"/>
        </w:rPr>
        <w:t>我公司自愿参加项目</w:t>
      </w:r>
      <w:r>
        <w:rPr>
          <w:rFonts w:ascii="宋体" w:hAnsi="宋体" w:cs="宋体"/>
          <w:kern w:val="0"/>
          <w:sz w:val="24"/>
          <w:szCs w:val="24"/>
          <w:lang w:val="zh-CN"/>
        </w:rPr>
        <w:t>(</w:t>
      </w:r>
      <w:r>
        <w:rPr>
          <w:rFonts w:hint="eastAsia" w:ascii="宋体" w:hAnsi="宋体" w:cs="宋体"/>
          <w:kern w:val="0"/>
          <w:sz w:val="24"/>
          <w:szCs w:val="24"/>
          <w:lang w:val="zh-CN"/>
        </w:rPr>
        <w:t>编号：</w:t>
      </w:r>
      <w:r>
        <w:rPr>
          <w:rFonts w:ascii="宋体" w:hAnsi="宋体" w:cs="宋体"/>
          <w:kern w:val="0"/>
          <w:sz w:val="24"/>
          <w:szCs w:val="24"/>
          <w:lang w:val="zh-CN"/>
        </w:rPr>
        <w:t xml:space="preserve">         )</w:t>
      </w:r>
      <w:r>
        <w:rPr>
          <w:rFonts w:hint="eastAsia" w:ascii="宋体" w:hAnsi="宋体" w:cs="宋体"/>
          <w:kern w:val="0"/>
          <w:sz w:val="24"/>
          <w:szCs w:val="24"/>
          <w:lang w:val="zh-CN"/>
        </w:rPr>
        <w:t>政府采购项目的谈判，并保证</w:t>
      </w:r>
      <w:r>
        <w:rPr>
          <w:rFonts w:hint="eastAsia" w:ascii="宋体" w:hAnsi="宋体" w:cs="宋体"/>
          <w:kern w:val="0"/>
          <w:sz w:val="24"/>
          <w:szCs w:val="24"/>
        </w:rPr>
        <w:t>谈判响应</w:t>
      </w:r>
      <w:r>
        <w:rPr>
          <w:rFonts w:hint="eastAsia" w:ascii="宋体" w:hAnsi="宋体" w:cs="宋体"/>
          <w:kern w:val="0"/>
          <w:sz w:val="24"/>
          <w:szCs w:val="24"/>
          <w:lang w:val="zh-CN"/>
        </w:rPr>
        <w:t>文件中所列举的报价及相关资料和公司基本情况资料是真实的、合法的。</w:t>
      </w:r>
    </w:p>
    <w:p>
      <w:pPr>
        <w:adjustRightInd w:val="0"/>
        <w:snapToGrid w:val="0"/>
        <w:spacing w:line="360" w:lineRule="auto"/>
        <w:ind w:firstLine="480"/>
        <w:rPr>
          <w:rFonts w:ascii="宋体"/>
          <w:kern w:val="0"/>
          <w:sz w:val="24"/>
          <w:szCs w:val="24"/>
          <w:lang w:val="zh-CN"/>
        </w:rPr>
      </w:pPr>
      <w:r>
        <w:rPr>
          <w:rFonts w:hint="eastAsia" w:ascii="宋体" w:hAnsi="宋体" w:cs="宋体"/>
          <w:kern w:val="0"/>
          <w:sz w:val="24"/>
          <w:szCs w:val="24"/>
          <w:lang w:val="zh-CN"/>
        </w:rPr>
        <w:t>我公司已详细阅读全部“采购文件”，包括修改文件（如果有）以及全部招标资料和相关附件，并已了解我公司在招投标过程中的权利和义务。</w:t>
      </w:r>
    </w:p>
    <w:p>
      <w:pPr>
        <w:adjustRightInd w:val="0"/>
        <w:snapToGrid w:val="0"/>
        <w:spacing w:line="360" w:lineRule="auto"/>
        <w:ind w:firstLine="480"/>
        <w:rPr>
          <w:rFonts w:ascii="宋体"/>
          <w:kern w:val="0"/>
          <w:sz w:val="24"/>
          <w:szCs w:val="24"/>
        </w:rPr>
      </w:pPr>
      <w:r>
        <w:rPr>
          <w:rFonts w:hint="eastAsia" w:ascii="宋体" w:hAnsi="宋体" w:cs="宋体"/>
          <w:kern w:val="0"/>
          <w:sz w:val="24"/>
          <w:szCs w:val="24"/>
          <w:lang w:val="zh-CN"/>
        </w:rPr>
        <w:t>我公司理解并接受采购文件的各项规定和要求，同意此次采购文件中的各项内容，</w:t>
      </w:r>
      <w:r>
        <w:rPr>
          <w:rFonts w:hint="eastAsia" w:ascii="宋体" w:hAnsi="宋体" w:cs="宋体"/>
          <w:kern w:val="0"/>
          <w:sz w:val="24"/>
          <w:szCs w:val="24"/>
        </w:rPr>
        <w:t>并</w:t>
      </w:r>
      <w:r>
        <w:rPr>
          <w:rFonts w:hint="eastAsia" w:ascii="宋体" w:hAnsi="宋体" w:cs="宋体"/>
          <w:kern w:val="0"/>
          <w:sz w:val="24"/>
          <w:szCs w:val="24"/>
          <w:lang w:val="zh-CN"/>
        </w:rPr>
        <w:t>同意提供按照贵方可能要求的与谈判有关的一切数据或资料等。</w:t>
      </w:r>
    </w:p>
    <w:p>
      <w:pPr>
        <w:adjustRightInd w:val="0"/>
        <w:snapToGrid w:val="0"/>
        <w:spacing w:line="360" w:lineRule="auto"/>
        <w:ind w:firstLine="480"/>
        <w:rPr>
          <w:rFonts w:ascii="宋体"/>
          <w:kern w:val="0"/>
          <w:sz w:val="24"/>
          <w:szCs w:val="24"/>
          <w:lang w:val="zh-CN"/>
        </w:rPr>
      </w:pPr>
      <w:r>
        <w:rPr>
          <w:rFonts w:hint="eastAsia" w:ascii="宋体" w:hAnsi="宋体" w:cs="宋体"/>
          <w:kern w:val="0"/>
          <w:sz w:val="24"/>
          <w:szCs w:val="24"/>
          <w:lang w:val="zh-CN"/>
        </w:rPr>
        <w:t>本公司如中标，保证按照</w:t>
      </w:r>
      <w:r>
        <w:rPr>
          <w:rFonts w:hint="eastAsia" w:ascii="宋体" w:hAnsi="宋体" w:cs="宋体"/>
          <w:kern w:val="0"/>
          <w:sz w:val="24"/>
          <w:szCs w:val="24"/>
        </w:rPr>
        <w:t>谈判响应</w:t>
      </w:r>
      <w:r>
        <w:rPr>
          <w:rFonts w:hint="eastAsia" w:ascii="宋体" w:hAnsi="宋体" w:cs="宋体"/>
          <w:kern w:val="0"/>
          <w:sz w:val="24"/>
          <w:szCs w:val="24"/>
          <w:lang w:val="zh-CN"/>
        </w:rPr>
        <w:t>文件的承诺与贵方签订合同，保证履行合同条款并缴纳履约保证金。</w:t>
      </w:r>
    </w:p>
    <w:p>
      <w:pPr>
        <w:adjustRightInd w:val="0"/>
        <w:snapToGrid w:val="0"/>
        <w:spacing w:line="360" w:lineRule="auto"/>
        <w:ind w:firstLine="480"/>
        <w:rPr>
          <w:rFonts w:ascii="宋体"/>
          <w:kern w:val="0"/>
          <w:sz w:val="24"/>
          <w:szCs w:val="24"/>
        </w:rPr>
      </w:pPr>
    </w:p>
    <w:p>
      <w:pPr>
        <w:adjustRightInd w:val="0"/>
        <w:snapToGrid w:val="0"/>
        <w:spacing w:line="360" w:lineRule="auto"/>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w:t>
      </w:r>
      <w:r>
        <w:rPr>
          <w:rFonts w:ascii="宋体" w:hAnsi="宋体" w:cs="宋体"/>
          <w:kern w:val="0"/>
          <w:sz w:val="24"/>
          <w:szCs w:val="24"/>
          <w:lang w:val="zh-CN"/>
        </w:rPr>
        <w:t>(</w:t>
      </w:r>
      <w:r>
        <w:rPr>
          <w:rFonts w:hint="eastAsia" w:ascii="宋体" w:hAnsi="宋体" w:cs="宋体"/>
          <w:kern w:val="0"/>
          <w:sz w:val="24"/>
          <w:szCs w:val="24"/>
          <w:lang w:val="zh-CN"/>
        </w:rPr>
        <w:t>公章</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360" w:lineRule="auto"/>
        <w:rPr>
          <w:rFonts w:ascii="宋体"/>
          <w:kern w:val="0"/>
          <w:sz w:val="24"/>
          <w:szCs w:val="24"/>
        </w:rPr>
      </w:pPr>
      <w:r>
        <w:rPr>
          <w:rFonts w:hint="eastAsia" w:ascii="宋体" w:hAnsi="宋体" w:cs="宋体"/>
          <w:kern w:val="0"/>
          <w:sz w:val="24"/>
          <w:szCs w:val="24"/>
          <w:lang w:val="zh-CN"/>
        </w:rPr>
        <w:t>法定代表人或授权委托人</w:t>
      </w:r>
      <w:r>
        <w:rPr>
          <w:rFonts w:ascii="宋体" w:hAnsi="宋体" w:cs="宋体"/>
          <w:kern w:val="0"/>
          <w:sz w:val="24"/>
          <w:szCs w:val="24"/>
          <w:lang w:val="zh-CN"/>
        </w:rPr>
        <w:t>(</w:t>
      </w:r>
      <w:r>
        <w:rPr>
          <w:rFonts w:hint="eastAsia" w:ascii="宋体" w:hAnsi="宋体" w:cs="宋体"/>
          <w:kern w:val="0"/>
          <w:sz w:val="24"/>
          <w:szCs w:val="24"/>
          <w:lang w:val="zh-CN"/>
        </w:rPr>
        <w:t>签字</w:t>
      </w:r>
      <w:r>
        <w:rPr>
          <w:rFonts w:ascii="宋体" w:hAnsi="宋体" w:cs="宋体"/>
          <w:kern w:val="0"/>
          <w:sz w:val="24"/>
          <w:szCs w:val="24"/>
          <w:lang w:val="zh-CN"/>
        </w:rPr>
        <w:t>)</w:t>
      </w:r>
      <w:r>
        <w:rPr>
          <w:rFonts w:hint="eastAsia" w:ascii="宋体" w:hAnsi="宋体" w:cs="宋体"/>
          <w:kern w:val="0"/>
          <w:sz w:val="24"/>
          <w:szCs w:val="24"/>
          <w:lang w:val="zh-CN"/>
        </w:rPr>
        <w:t>：</w:t>
      </w:r>
    </w:p>
    <w:p>
      <w:pPr>
        <w:adjustRightInd w:val="0"/>
        <w:snapToGrid w:val="0"/>
        <w:spacing w:line="360" w:lineRule="auto"/>
        <w:ind w:firstLine="5160" w:firstLineChars="2150"/>
        <w:rPr>
          <w:rFonts w:ascii="宋体"/>
          <w:kern w:val="0"/>
          <w:sz w:val="24"/>
          <w:szCs w:val="24"/>
          <w:lang w:val="zh-CN"/>
        </w:rPr>
      </w:pPr>
      <w:r>
        <w:rPr>
          <w:rFonts w:hint="eastAsia" w:ascii="宋体" w:hAnsi="宋体" w:cs="宋体"/>
          <w:kern w:val="0"/>
          <w:sz w:val="24"/>
          <w:szCs w:val="24"/>
          <w:lang w:val="zh-CN"/>
        </w:rPr>
        <w:t>日期</w:t>
      </w:r>
      <w:r>
        <w:rPr>
          <w:rFonts w:hint="eastAsia" w:ascii="宋体" w:hAnsi="宋体" w:cs="宋体"/>
          <w:kern w:val="0"/>
          <w:sz w:val="24"/>
          <w:szCs w:val="24"/>
        </w:rPr>
        <w:t>：</w:t>
      </w:r>
      <w:r>
        <w:rPr>
          <w:rFonts w:hint="eastAsia" w:ascii="宋体" w:hAnsi="宋体" w:cs="宋体"/>
          <w:kern w:val="0"/>
          <w:sz w:val="24"/>
          <w:szCs w:val="24"/>
          <w:lang w:val="zh-CN"/>
        </w:rPr>
        <w:t>年月日</w:t>
      </w:r>
    </w:p>
    <w:p>
      <w:pPr>
        <w:adjustRightInd w:val="0"/>
        <w:snapToGrid w:val="0"/>
        <w:spacing w:line="360" w:lineRule="auto"/>
        <w:jc w:val="center"/>
        <w:rPr>
          <w:rFonts w:ascii="宋体"/>
          <w:b/>
          <w:bCs/>
          <w:kern w:val="0"/>
          <w:sz w:val="24"/>
          <w:szCs w:val="24"/>
          <w:lang w:val="zh-CN"/>
        </w:rPr>
      </w:pPr>
    </w:p>
    <w:p>
      <w:pPr>
        <w:adjustRightInd w:val="0"/>
        <w:snapToGrid w:val="0"/>
        <w:spacing w:line="360" w:lineRule="auto"/>
        <w:jc w:val="right"/>
        <w:rPr>
          <w:rFonts w:ascii="宋体"/>
          <w:kern w:val="0"/>
          <w:sz w:val="24"/>
          <w:szCs w:val="24"/>
          <w:lang w:val="zh-CN"/>
        </w:rPr>
      </w:pPr>
    </w:p>
    <w:p>
      <w:pPr>
        <w:adjustRightInd w:val="0"/>
        <w:snapToGrid w:val="0"/>
        <w:spacing w:line="360" w:lineRule="auto"/>
        <w:jc w:val="right"/>
        <w:rPr>
          <w:rFonts w:ascii="宋体"/>
          <w:kern w:val="0"/>
          <w:sz w:val="24"/>
          <w:szCs w:val="24"/>
          <w:lang w:val="zh-CN"/>
        </w:rPr>
      </w:pPr>
    </w:p>
    <w:p>
      <w:pPr>
        <w:adjustRightInd w:val="0"/>
        <w:snapToGrid w:val="0"/>
        <w:spacing w:line="360" w:lineRule="auto"/>
        <w:jc w:val="right"/>
        <w:rPr>
          <w:rFonts w:ascii="宋体"/>
          <w:kern w:val="0"/>
          <w:sz w:val="24"/>
          <w:szCs w:val="24"/>
          <w:lang w:val="zh-CN"/>
        </w:rPr>
      </w:pPr>
    </w:p>
    <w:p>
      <w:pPr>
        <w:adjustRightInd w:val="0"/>
        <w:snapToGrid w:val="0"/>
        <w:spacing w:line="360" w:lineRule="auto"/>
        <w:ind w:right="480"/>
        <w:jc w:val="center"/>
        <w:rPr>
          <w:rFonts w:ascii="宋体"/>
          <w:kern w:val="0"/>
          <w:sz w:val="24"/>
          <w:szCs w:val="24"/>
          <w:lang w:val="zh-CN"/>
        </w:rPr>
      </w:pPr>
      <w:r>
        <w:rPr>
          <w:rFonts w:hint="eastAsia" w:ascii="宋体" w:hAnsi="宋体" w:cs="宋体"/>
          <w:b/>
          <w:bCs/>
          <w:sz w:val="24"/>
          <w:szCs w:val="24"/>
          <w:lang w:eastAsia="zh-CN"/>
        </w:rPr>
        <w:t>二</w:t>
      </w:r>
      <w:r>
        <w:rPr>
          <w:rFonts w:hint="eastAsia" w:ascii="宋体" w:hAnsi="宋体" w:cs="宋体"/>
          <w:b/>
          <w:bCs/>
          <w:sz w:val="24"/>
          <w:szCs w:val="24"/>
        </w:rPr>
        <w:t>、法定代表人及授权委托人的身份证（复印件）</w:t>
      </w:r>
    </w:p>
    <w:p>
      <w:pPr>
        <w:adjustRightInd w:val="0"/>
        <w:snapToGrid w:val="0"/>
        <w:spacing w:line="360" w:lineRule="auto"/>
        <w:ind w:right="480"/>
        <w:rPr>
          <w:rFonts w:ascii="宋体"/>
          <w:b/>
          <w:bCs/>
          <w:kern w:val="0"/>
          <w:sz w:val="24"/>
          <w:szCs w:val="24"/>
          <w:lang w:val="zh-CN"/>
        </w:rPr>
      </w:pPr>
    </w:p>
    <w:p>
      <w:pPr>
        <w:spacing w:line="480" w:lineRule="exact"/>
        <w:jc w:val="both"/>
        <w:rPr>
          <w:rFonts w:ascii="宋体"/>
          <w:b/>
          <w:bCs/>
          <w:sz w:val="24"/>
          <w:szCs w:val="24"/>
        </w:rPr>
      </w:pPr>
    </w:p>
    <w:p>
      <w:pPr>
        <w:spacing w:line="480" w:lineRule="exact"/>
        <w:jc w:val="center"/>
        <w:rPr>
          <w:rFonts w:ascii="宋体"/>
          <w:b/>
          <w:bCs/>
          <w:color w:val="000000"/>
          <w:sz w:val="24"/>
          <w:szCs w:val="24"/>
        </w:rPr>
      </w:pPr>
      <w:r>
        <w:rPr>
          <w:rFonts w:hint="eastAsia" w:ascii="宋体" w:hAnsi="宋体" w:cs="宋体"/>
          <w:b/>
          <w:bCs/>
          <w:sz w:val="24"/>
          <w:szCs w:val="24"/>
          <w:lang w:eastAsia="zh-CN"/>
        </w:rPr>
        <w:t>三</w:t>
      </w:r>
      <w:r>
        <w:rPr>
          <w:rFonts w:hint="eastAsia" w:ascii="宋体" w:hAnsi="宋体" w:cs="宋体"/>
          <w:b/>
          <w:bCs/>
          <w:sz w:val="24"/>
          <w:szCs w:val="24"/>
        </w:rPr>
        <w:t>、</w:t>
      </w:r>
      <w:r>
        <w:rPr>
          <w:rFonts w:hint="eastAsia" w:ascii="宋体" w:hAnsi="宋体" w:cs="宋体"/>
          <w:b/>
          <w:bCs/>
          <w:color w:val="000000"/>
          <w:sz w:val="24"/>
          <w:szCs w:val="24"/>
        </w:rPr>
        <w:t>有效的企业法人营业执照（复印件）</w:t>
      </w: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rPr>
          <w:rFonts w:ascii="宋体"/>
          <w:b/>
          <w:bCs/>
          <w:color w:val="000000"/>
          <w:sz w:val="24"/>
          <w:szCs w:val="24"/>
        </w:rPr>
      </w:pPr>
    </w:p>
    <w:p>
      <w:pPr>
        <w:spacing w:line="480" w:lineRule="exact"/>
        <w:jc w:val="center"/>
        <w:rPr>
          <w:rFonts w:ascii="宋体"/>
          <w:b/>
          <w:bCs/>
          <w:color w:val="000000"/>
          <w:sz w:val="24"/>
          <w:szCs w:val="24"/>
        </w:rPr>
      </w:pPr>
      <w:r>
        <w:rPr>
          <w:rFonts w:hint="eastAsia" w:ascii="宋体" w:hAnsi="宋体" w:cs="宋体"/>
          <w:b/>
          <w:bCs/>
          <w:color w:val="000000"/>
          <w:sz w:val="24"/>
          <w:szCs w:val="24"/>
          <w:lang w:eastAsia="zh-CN"/>
        </w:rPr>
        <w:t>四</w:t>
      </w:r>
      <w:r>
        <w:rPr>
          <w:rFonts w:hint="eastAsia" w:ascii="宋体" w:hAnsi="宋体" w:cs="宋体"/>
          <w:b/>
          <w:bCs/>
          <w:color w:val="000000"/>
          <w:sz w:val="24"/>
          <w:szCs w:val="24"/>
        </w:rPr>
        <w:t>、</w:t>
      </w:r>
      <w:r>
        <w:rPr>
          <w:rFonts w:hint="eastAsia" w:ascii="宋体" w:hAnsi="宋体" w:cs="宋体"/>
          <w:b/>
          <w:bCs/>
          <w:sz w:val="24"/>
          <w:szCs w:val="24"/>
        </w:rPr>
        <w:t>所有资质文件</w:t>
      </w:r>
      <w:r>
        <w:rPr>
          <w:rFonts w:hint="eastAsia" w:ascii="宋体" w:hAnsi="宋体" w:cs="宋体"/>
          <w:b/>
          <w:bCs/>
          <w:color w:val="000000"/>
          <w:sz w:val="24"/>
          <w:szCs w:val="24"/>
        </w:rPr>
        <w:t>（复印件）</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根据采购需求及采购文件自行编制）</w:t>
      </w:r>
    </w:p>
    <w:tbl>
      <w:tblPr>
        <w:tblStyle w:val="32"/>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1620"/>
        <w:gridCol w:w="1200"/>
        <w:gridCol w:w="1004"/>
        <w:gridCol w:w="1004"/>
        <w:gridCol w:w="1414"/>
        <w:gridCol w:w="98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7" w:type="dxa"/>
            <w:gridSpan w:val="2"/>
            <w:vAlign w:val="center"/>
          </w:tcPr>
          <w:p>
            <w:pPr>
              <w:spacing w:line="480" w:lineRule="exact"/>
              <w:ind w:firstLine="482"/>
              <w:jc w:val="center"/>
              <w:rPr>
                <w:rFonts w:ascii="宋体"/>
                <w:b/>
                <w:bCs/>
                <w:sz w:val="24"/>
                <w:szCs w:val="24"/>
              </w:rPr>
            </w:pPr>
            <w:r>
              <w:rPr>
                <w:rFonts w:hint="eastAsia" w:ascii="宋体" w:hAnsi="宋体" w:cs="宋体"/>
                <w:b/>
                <w:bCs/>
                <w:sz w:val="24"/>
                <w:szCs w:val="24"/>
              </w:rPr>
              <w:t>资质要求</w:t>
            </w:r>
          </w:p>
        </w:tc>
        <w:tc>
          <w:tcPr>
            <w:tcW w:w="6118" w:type="dxa"/>
            <w:gridSpan w:val="6"/>
            <w:vAlign w:val="center"/>
          </w:tcPr>
          <w:p>
            <w:pPr>
              <w:spacing w:line="480" w:lineRule="exact"/>
              <w:ind w:firstLine="482"/>
              <w:jc w:val="center"/>
              <w:rPr>
                <w:rFonts w:ascii="宋体"/>
                <w:b/>
                <w:bCs/>
                <w:sz w:val="24"/>
                <w:szCs w:val="24"/>
              </w:rPr>
            </w:pPr>
            <w:r>
              <w:rPr>
                <w:rFonts w:hint="eastAsia" w:ascii="宋体" w:hAnsi="宋体" w:cs="宋体"/>
                <w:b/>
                <w:bCs/>
                <w:sz w:val="24"/>
                <w:szCs w:val="24"/>
              </w:rPr>
              <w:t>应标单位具备资质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spacing w:line="480" w:lineRule="exact"/>
              <w:ind w:firstLine="482"/>
              <w:jc w:val="center"/>
              <w:rPr>
                <w:rFonts w:ascii="宋体"/>
                <w:b/>
                <w:bCs/>
                <w:sz w:val="24"/>
                <w:szCs w:val="24"/>
              </w:rPr>
            </w:pPr>
            <w:r>
              <w:rPr>
                <w:rFonts w:hint="eastAsia" w:ascii="宋体" w:hAnsi="宋体" w:cs="宋体"/>
                <w:b/>
                <w:bCs/>
                <w:sz w:val="24"/>
                <w:szCs w:val="24"/>
              </w:rPr>
              <w:t>必备资质</w:t>
            </w:r>
          </w:p>
        </w:tc>
        <w:tc>
          <w:tcPr>
            <w:tcW w:w="1620" w:type="dxa"/>
            <w:vAlign w:val="center"/>
          </w:tcPr>
          <w:p>
            <w:pPr>
              <w:spacing w:line="480" w:lineRule="exact"/>
              <w:jc w:val="center"/>
              <w:rPr>
                <w:rFonts w:ascii="宋体"/>
                <w:b/>
                <w:bCs/>
                <w:sz w:val="24"/>
                <w:szCs w:val="24"/>
              </w:rPr>
            </w:pPr>
            <w:r>
              <w:rPr>
                <w:rFonts w:hint="eastAsia" w:ascii="宋体" w:hAnsi="宋体" w:cs="宋体"/>
                <w:b/>
                <w:bCs/>
                <w:sz w:val="24"/>
                <w:szCs w:val="24"/>
              </w:rPr>
              <w:t>资质级别</w:t>
            </w:r>
          </w:p>
        </w:tc>
        <w:tc>
          <w:tcPr>
            <w:tcW w:w="1200"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名称</w:t>
            </w:r>
          </w:p>
        </w:tc>
        <w:tc>
          <w:tcPr>
            <w:tcW w:w="1004"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级别</w:t>
            </w:r>
          </w:p>
        </w:tc>
        <w:tc>
          <w:tcPr>
            <w:tcW w:w="1004" w:type="dxa"/>
            <w:vAlign w:val="center"/>
          </w:tcPr>
          <w:p>
            <w:pPr>
              <w:jc w:val="center"/>
              <w:rPr>
                <w:rFonts w:ascii="宋体"/>
                <w:b/>
                <w:bCs/>
                <w:sz w:val="24"/>
                <w:szCs w:val="24"/>
              </w:rPr>
            </w:pPr>
            <w:r>
              <w:rPr>
                <w:rFonts w:hint="eastAsia" w:ascii="宋体" w:hAnsi="宋体" w:cs="宋体"/>
                <w:b/>
                <w:bCs/>
                <w:sz w:val="24"/>
                <w:szCs w:val="24"/>
              </w:rPr>
              <w:t>颁证</w:t>
            </w:r>
          </w:p>
          <w:p>
            <w:pPr>
              <w:jc w:val="center"/>
              <w:rPr>
                <w:rFonts w:ascii="宋体"/>
                <w:b/>
                <w:bCs/>
                <w:sz w:val="24"/>
                <w:szCs w:val="24"/>
              </w:rPr>
            </w:pPr>
            <w:r>
              <w:rPr>
                <w:rFonts w:hint="eastAsia" w:ascii="宋体" w:hAnsi="宋体" w:cs="宋体"/>
                <w:b/>
                <w:bCs/>
                <w:sz w:val="24"/>
                <w:szCs w:val="24"/>
              </w:rPr>
              <w:t>机构</w:t>
            </w:r>
          </w:p>
        </w:tc>
        <w:tc>
          <w:tcPr>
            <w:tcW w:w="1414" w:type="dxa"/>
            <w:vAlign w:val="center"/>
          </w:tcPr>
          <w:p>
            <w:pPr>
              <w:jc w:val="center"/>
              <w:rPr>
                <w:rFonts w:ascii="宋体"/>
                <w:b/>
                <w:bCs/>
                <w:sz w:val="24"/>
                <w:szCs w:val="24"/>
              </w:rPr>
            </w:pPr>
            <w:r>
              <w:rPr>
                <w:rFonts w:hint="eastAsia" w:ascii="宋体" w:hAnsi="宋体" w:cs="宋体"/>
                <w:b/>
                <w:bCs/>
                <w:sz w:val="24"/>
                <w:szCs w:val="24"/>
              </w:rPr>
              <w:t>证书有效期（起止年月）</w:t>
            </w:r>
          </w:p>
        </w:tc>
        <w:tc>
          <w:tcPr>
            <w:tcW w:w="980" w:type="dxa"/>
            <w:vAlign w:val="center"/>
          </w:tcPr>
          <w:p>
            <w:pPr>
              <w:jc w:val="center"/>
              <w:rPr>
                <w:rFonts w:ascii="宋体"/>
                <w:b/>
                <w:bCs/>
                <w:sz w:val="24"/>
                <w:szCs w:val="24"/>
              </w:rPr>
            </w:pPr>
            <w:r>
              <w:rPr>
                <w:rFonts w:hint="eastAsia" w:ascii="宋体" w:hAnsi="宋体" w:cs="宋体"/>
                <w:b/>
                <w:bCs/>
                <w:sz w:val="24"/>
                <w:szCs w:val="24"/>
              </w:rPr>
              <w:t>证书复印件所在页码</w:t>
            </w:r>
          </w:p>
        </w:tc>
        <w:tc>
          <w:tcPr>
            <w:tcW w:w="516" w:type="dxa"/>
            <w:vAlign w:val="center"/>
          </w:tcPr>
          <w:p>
            <w:pPr>
              <w:jc w:val="center"/>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jc w:val="center"/>
              <w:rPr>
                <w:rFonts w:ascii="宋体"/>
                <w:sz w:val="24"/>
                <w:szCs w:val="24"/>
              </w:rPr>
            </w:pPr>
          </w:p>
        </w:tc>
        <w:tc>
          <w:tcPr>
            <w:tcW w:w="1620" w:type="dxa"/>
            <w:vAlign w:val="center"/>
          </w:tcPr>
          <w:p>
            <w:pPr>
              <w:jc w:val="center"/>
              <w:rPr>
                <w:rFonts w:ascii="宋体"/>
                <w:sz w:val="24"/>
                <w:szCs w:val="24"/>
              </w:rPr>
            </w:pPr>
          </w:p>
        </w:tc>
        <w:tc>
          <w:tcPr>
            <w:tcW w:w="1200" w:type="dxa"/>
            <w:vAlign w:val="center"/>
          </w:tcPr>
          <w:p>
            <w:pPr>
              <w:spacing w:line="480" w:lineRule="exact"/>
              <w:ind w:firstLine="480"/>
              <w:jc w:val="center"/>
              <w:rPr>
                <w:rFonts w:ascii="宋体"/>
                <w:sz w:val="24"/>
                <w:szCs w:val="24"/>
              </w:rPr>
            </w:pPr>
          </w:p>
        </w:tc>
        <w:tc>
          <w:tcPr>
            <w:tcW w:w="1004" w:type="dxa"/>
            <w:vAlign w:val="center"/>
          </w:tcPr>
          <w:p>
            <w:pPr>
              <w:spacing w:line="480" w:lineRule="exact"/>
              <w:ind w:firstLine="480"/>
              <w:jc w:val="center"/>
              <w:rPr>
                <w:rFonts w:ascii="宋体"/>
                <w:sz w:val="24"/>
                <w:szCs w:val="24"/>
              </w:rPr>
            </w:pPr>
          </w:p>
        </w:tc>
        <w:tc>
          <w:tcPr>
            <w:tcW w:w="1004" w:type="dxa"/>
            <w:vAlign w:val="center"/>
          </w:tcPr>
          <w:p>
            <w:pPr>
              <w:spacing w:line="480" w:lineRule="exact"/>
              <w:ind w:firstLine="480"/>
              <w:jc w:val="center"/>
              <w:rPr>
                <w:rFonts w:ascii="宋体"/>
                <w:sz w:val="24"/>
                <w:szCs w:val="24"/>
              </w:rPr>
            </w:pPr>
          </w:p>
        </w:tc>
        <w:tc>
          <w:tcPr>
            <w:tcW w:w="1414" w:type="dxa"/>
            <w:vAlign w:val="center"/>
          </w:tcPr>
          <w:p>
            <w:pPr>
              <w:spacing w:line="480" w:lineRule="exact"/>
              <w:ind w:firstLine="480"/>
              <w:jc w:val="center"/>
              <w:rPr>
                <w:rFonts w:ascii="宋体"/>
                <w:sz w:val="24"/>
                <w:szCs w:val="24"/>
              </w:rPr>
            </w:pPr>
          </w:p>
        </w:tc>
        <w:tc>
          <w:tcPr>
            <w:tcW w:w="980" w:type="dxa"/>
            <w:vAlign w:val="center"/>
          </w:tcPr>
          <w:p>
            <w:pPr>
              <w:spacing w:line="480" w:lineRule="exact"/>
              <w:ind w:firstLine="480"/>
              <w:jc w:val="cente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ind w:firstLine="482"/>
              <w:jc w:val="center"/>
              <w:rPr>
                <w:rFonts w:ascii="宋体"/>
                <w:b/>
                <w:bCs/>
                <w:sz w:val="24"/>
                <w:szCs w:val="24"/>
              </w:rPr>
            </w:pPr>
            <w:r>
              <w:rPr>
                <w:rFonts w:hint="eastAsia" w:ascii="宋体" w:hAnsi="宋体" w:cs="宋体"/>
                <w:b/>
                <w:bCs/>
                <w:sz w:val="24"/>
                <w:szCs w:val="24"/>
              </w:rPr>
              <w:t>其他资质</w:t>
            </w:r>
          </w:p>
        </w:tc>
        <w:tc>
          <w:tcPr>
            <w:tcW w:w="1620" w:type="dxa"/>
            <w:vAlign w:val="center"/>
          </w:tcPr>
          <w:p>
            <w:pPr>
              <w:jc w:val="center"/>
              <w:rPr>
                <w:rFonts w:ascii="宋体"/>
                <w:b/>
                <w:bCs/>
                <w:sz w:val="24"/>
                <w:szCs w:val="24"/>
              </w:rPr>
            </w:pPr>
            <w:r>
              <w:rPr>
                <w:rFonts w:hint="eastAsia" w:ascii="宋体" w:hAnsi="宋体" w:cs="宋体"/>
                <w:b/>
                <w:bCs/>
                <w:sz w:val="24"/>
                <w:szCs w:val="24"/>
              </w:rPr>
              <w:t>资质级别</w:t>
            </w:r>
          </w:p>
        </w:tc>
        <w:tc>
          <w:tcPr>
            <w:tcW w:w="1200"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名称</w:t>
            </w:r>
          </w:p>
        </w:tc>
        <w:tc>
          <w:tcPr>
            <w:tcW w:w="1004" w:type="dxa"/>
            <w:vAlign w:val="center"/>
          </w:tcPr>
          <w:p>
            <w:pPr>
              <w:jc w:val="center"/>
              <w:rPr>
                <w:rFonts w:ascii="宋体"/>
                <w:b/>
                <w:bCs/>
                <w:sz w:val="24"/>
                <w:szCs w:val="24"/>
              </w:rPr>
            </w:pPr>
            <w:r>
              <w:rPr>
                <w:rFonts w:hint="eastAsia" w:ascii="宋体" w:hAnsi="宋体" w:cs="宋体"/>
                <w:b/>
                <w:bCs/>
                <w:sz w:val="24"/>
                <w:szCs w:val="24"/>
              </w:rPr>
              <w:t>资质</w:t>
            </w:r>
          </w:p>
          <w:p>
            <w:pPr>
              <w:jc w:val="center"/>
              <w:rPr>
                <w:rFonts w:ascii="宋体"/>
                <w:b/>
                <w:bCs/>
                <w:sz w:val="24"/>
                <w:szCs w:val="24"/>
              </w:rPr>
            </w:pPr>
            <w:r>
              <w:rPr>
                <w:rFonts w:hint="eastAsia" w:ascii="宋体" w:hAnsi="宋体" w:cs="宋体"/>
                <w:b/>
                <w:bCs/>
                <w:sz w:val="24"/>
                <w:szCs w:val="24"/>
              </w:rPr>
              <w:t>级别</w:t>
            </w:r>
          </w:p>
        </w:tc>
        <w:tc>
          <w:tcPr>
            <w:tcW w:w="1004" w:type="dxa"/>
            <w:vAlign w:val="center"/>
          </w:tcPr>
          <w:p>
            <w:pPr>
              <w:jc w:val="center"/>
              <w:rPr>
                <w:rFonts w:ascii="宋体"/>
                <w:b/>
                <w:bCs/>
                <w:sz w:val="24"/>
                <w:szCs w:val="24"/>
              </w:rPr>
            </w:pPr>
            <w:r>
              <w:rPr>
                <w:rFonts w:hint="eastAsia" w:ascii="宋体" w:hAnsi="宋体" w:cs="宋体"/>
                <w:b/>
                <w:bCs/>
                <w:sz w:val="24"/>
                <w:szCs w:val="24"/>
              </w:rPr>
              <w:t>颁证</w:t>
            </w:r>
          </w:p>
          <w:p>
            <w:pPr>
              <w:jc w:val="center"/>
              <w:rPr>
                <w:rFonts w:ascii="宋体"/>
                <w:b/>
                <w:bCs/>
                <w:sz w:val="24"/>
                <w:szCs w:val="24"/>
              </w:rPr>
            </w:pPr>
            <w:r>
              <w:rPr>
                <w:rFonts w:hint="eastAsia" w:ascii="宋体" w:hAnsi="宋体" w:cs="宋体"/>
                <w:b/>
                <w:bCs/>
                <w:sz w:val="24"/>
                <w:szCs w:val="24"/>
              </w:rPr>
              <w:t>机构</w:t>
            </w:r>
          </w:p>
        </w:tc>
        <w:tc>
          <w:tcPr>
            <w:tcW w:w="1414" w:type="dxa"/>
            <w:vAlign w:val="center"/>
          </w:tcPr>
          <w:p>
            <w:pPr>
              <w:jc w:val="center"/>
              <w:rPr>
                <w:rFonts w:ascii="宋体"/>
                <w:b/>
                <w:bCs/>
                <w:sz w:val="24"/>
                <w:szCs w:val="24"/>
              </w:rPr>
            </w:pPr>
            <w:r>
              <w:rPr>
                <w:rFonts w:hint="eastAsia" w:ascii="宋体" w:hAnsi="宋体" w:cs="宋体"/>
                <w:b/>
                <w:bCs/>
                <w:sz w:val="24"/>
                <w:szCs w:val="24"/>
              </w:rPr>
              <w:t>证书有效期（起止年月）</w:t>
            </w:r>
          </w:p>
        </w:tc>
        <w:tc>
          <w:tcPr>
            <w:tcW w:w="980" w:type="dxa"/>
            <w:vAlign w:val="center"/>
          </w:tcPr>
          <w:p>
            <w:pPr>
              <w:jc w:val="center"/>
              <w:rPr>
                <w:rFonts w:ascii="宋体"/>
                <w:b/>
                <w:bCs/>
                <w:sz w:val="24"/>
                <w:szCs w:val="24"/>
              </w:rPr>
            </w:pPr>
            <w:r>
              <w:rPr>
                <w:rFonts w:hint="eastAsia" w:ascii="宋体" w:hAnsi="宋体" w:cs="宋体"/>
                <w:b/>
                <w:bCs/>
                <w:sz w:val="24"/>
                <w:szCs w:val="24"/>
              </w:rPr>
              <w:t>证书复印件所在页码</w:t>
            </w:r>
          </w:p>
        </w:tc>
        <w:tc>
          <w:tcPr>
            <w:tcW w:w="516" w:type="dxa"/>
            <w:vAlign w:val="center"/>
          </w:tcPr>
          <w:p>
            <w:pPr>
              <w:rPr>
                <w:rFonts w:ascii="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7" w:type="dxa"/>
            <w:vAlign w:val="center"/>
          </w:tcPr>
          <w:p>
            <w:pPr>
              <w:rPr>
                <w:rFonts w:ascii="宋体"/>
                <w:sz w:val="24"/>
                <w:szCs w:val="24"/>
              </w:rPr>
            </w:pPr>
          </w:p>
        </w:tc>
        <w:tc>
          <w:tcPr>
            <w:tcW w:w="1620" w:type="dxa"/>
            <w:vAlign w:val="center"/>
          </w:tcPr>
          <w:p>
            <w:pPr>
              <w:rPr>
                <w:rFonts w:ascii="宋体"/>
                <w:sz w:val="24"/>
                <w:szCs w:val="24"/>
              </w:rPr>
            </w:pPr>
          </w:p>
        </w:tc>
        <w:tc>
          <w:tcPr>
            <w:tcW w:w="1200" w:type="dxa"/>
            <w:vAlign w:val="center"/>
          </w:tcPr>
          <w:p>
            <w:pPr>
              <w:rPr>
                <w:rFonts w:ascii="宋体"/>
                <w:sz w:val="24"/>
                <w:szCs w:val="24"/>
              </w:rPr>
            </w:pPr>
          </w:p>
        </w:tc>
        <w:tc>
          <w:tcPr>
            <w:tcW w:w="1004" w:type="dxa"/>
            <w:vAlign w:val="center"/>
          </w:tcPr>
          <w:p>
            <w:pPr>
              <w:rPr>
                <w:rFonts w:ascii="宋体"/>
                <w:sz w:val="24"/>
                <w:szCs w:val="24"/>
              </w:rPr>
            </w:pPr>
          </w:p>
        </w:tc>
        <w:tc>
          <w:tcPr>
            <w:tcW w:w="1004" w:type="dxa"/>
            <w:vAlign w:val="center"/>
          </w:tcPr>
          <w:p>
            <w:pPr>
              <w:rPr>
                <w:rFonts w:ascii="宋体"/>
                <w:sz w:val="24"/>
                <w:szCs w:val="24"/>
              </w:rPr>
            </w:pPr>
          </w:p>
        </w:tc>
        <w:tc>
          <w:tcPr>
            <w:tcW w:w="1414" w:type="dxa"/>
            <w:vAlign w:val="center"/>
          </w:tcPr>
          <w:p>
            <w:pPr>
              <w:rPr>
                <w:rFonts w:ascii="宋体"/>
                <w:sz w:val="24"/>
                <w:szCs w:val="24"/>
              </w:rPr>
            </w:pPr>
          </w:p>
        </w:tc>
        <w:tc>
          <w:tcPr>
            <w:tcW w:w="980" w:type="dxa"/>
            <w:vAlign w:val="center"/>
          </w:tcPr>
          <w:p>
            <w:pPr>
              <w:rPr>
                <w:rFonts w:ascii="宋体"/>
                <w:sz w:val="24"/>
                <w:szCs w:val="24"/>
              </w:rPr>
            </w:pPr>
          </w:p>
        </w:tc>
        <w:tc>
          <w:tcPr>
            <w:tcW w:w="516" w:type="dxa"/>
            <w:vAlign w:val="center"/>
          </w:tcPr>
          <w:p>
            <w:pPr>
              <w:rPr>
                <w:rFonts w:ascii="宋体"/>
                <w:sz w:val="24"/>
                <w:szCs w:val="24"/>
              </w:rPr>
            </w:pPr>
          </w:p>
        </w:tc>
      </w:tr>
    </w:tbl>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center"/>
        <w:rPr>
          <w:rFonts w:ascii="宋体"/>
          <w:b/>
          <w:bCs/>
          <w:sz w:val="24"/>
          <w:szCs w:val="24"/>
        </w:rPr>
      </w:pPr>
    </w:p>
    <w:p>
      <w:pPr>
        <w:autoSpaceDE w:val="0"/>
        <w:autoSpaceDN w:val="0"/>
        <w:adjustRightInd w:val="0"/>
        <w:jc w:val="both"/>
        <w:rPr>
          <w:rFonts w:ascii="宋体"/>
          <w:b/>
          <w:bCs/>
          <w:sz w:val="24"/>
          <w:szCs w:val="24"/>
        </w:rPr>
      </w:pPr>
    </w:p>
    <w:p>
      <w:pPr>
        <w:autoSpaceDE w:val="0"/>
        <w:autoSpaceDN w:val="0"/>
        <w:adjustRightInd w:val="0"/>
        <w:jc w:val="center"/>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pStyle w:val="2"/>
        <w:rPr>
          <w:rFonts w:ascii="宋体"/>
          <w:b/>
          <w:bCs/>
          <w:sz w:val="24"/>
          <w:szCs w:val="24"/>
        </w:rPr>
      </w:pPr>
    </w:p>
    <w:p>
      <w:pPr>
        <w:autoSpaceDE w:val="0"/>
        <w:autoSpaceDN w:val="0"/>
        <w:adjustRightInd w:val="0"/>
        <w:jc w:val="both"/>
        <w:rPr>
          <w:rFonts w:ascii="宋体"/>
          <w:b/>
          <w:bCs/>
          <w:sz w:val="24"/>
          <w:szCs w:val="24"/>
        </w:rPr>
      </w:pPr>
    </w:p>
    <w:p>
      <w:pPr>
        <w:spacing w:line="480" w:lineRule="exact"/>
        <w:jc w:val="center"/>
        <w:rPr>
          <w:rFonts w:ascii="宋体"/>
          <w:b/>
          <w:bCs/>
          <w:kern w:val="0"/>
          <w:sz w:val="24"/>
          <w:szCs w:val="24"/>
          <w:lang w:val="zh-CN"/>
        </w:rPr>
      </w:pPr>
      <w:r>
        <w:rPr>
          <w:rFonts w:hint="eastAsia" w:ascii="宋体" w:hAnsi="宋体" w:cs="宋体"/>
          <w:b/>
          <w:bCs/>
          <w:sz w:val="24"/>
          <w:szCs w:val="24"/>
          <w:lang w:eastAsia="zh-CN"/>
        </w:rPr>
        <w:t>五</w:t>
      </w:r>
      <w:r>
        <w:rPr>
          <w:rFonts w:hint="eastAsia" w:ascii="宋体" w:hAnsi="宋体" w:cs="宋体"/>
          <w:b/>
          <w:bCs/>
          <w:sz w:val="24"/>
          <w:szCs w:val="24"/>
        </w:rPr>
        <w:t>、</w:t>
      </w:r>
      <w:r>
        <w:rPr>
          <w:rFonts w:hint="eastAsia" w:ascii="宋体" w:hAnsi="宋体" w:cs="宋体"/>
          <w:b/>
          <w:bCs/>
          <w:kern w:val="0"/>
          <w:sz w:val="24"/>
          <w:szCs w:val="24"/>
        </w:rPr>
        <w:t>谈判响应方</w:t>
      </w:r>
      <w:r>
        <w:rPr>
          <w:rFonts w:hint="eastAsia" w:ascii="宋体" w:hAnsi="宋体" w:cs="宋体"/>
          <w:b/>
          <w:bCs/>
          <w:kern w:val="0"/>
          <w:sz w:val="24"/>
          <w:szCs w:val="24"/>
          <w:lang w:val="zh-CN"/>
        </w:rPr>
        <w:t>介绍</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自行编制）</w:t>
      </w:r>
    </w:p>
    <w:p>
      <w:pPr>
        <w:autoSpaceDE w:val="0"/>
        <w:autoSpaceDN w:val="0"/>
        <w:adjustRightInd w:val="0"/>
        <w:spacing w:after="143" w:line="440" w:lineRule="exact"/>
        <w:rPr>
          <w:rFonts w:ascii="宋体"/>
          <w:b/>
          <w:bCs/>
          <w:sz w:val="24"/>
          <w:szCs w:val="24"/>
        </w:rPr>
      </w:pPr>
      <w:r>
        <w:rPr>
          <w:rFonts w:hint="eastAsia" w:ascii="宋体" w:hAnsi="宋体" w:cs="宋体"/>
          <w:b/>
          <w:bCs/>
          <w:sz w:val="24"/>
          <w:szCs w:val="24"/>
        </w:rPr>
        <w:t>附表</w:t>
      </w:r>
      <w:r>
        <w:rPr>
          <w:rFonts w:ascii="宋体" w:hAnsi="宋体" w:cs="宋体"/>
          <w:b/>
          <w:bCs/>
          <w:sz w:val="24"/>
          <w:szCs w:val="24"/>
        </w:rPr>
        <w:t xml:space="preserve">: </w:t>
      </w:r>
      <w:r>
        <w:rPr>
          <w:rFonts w:hint="eastAsia" w:ascii="宋体" w:hAnsi="宋体" w:cs="宋体"/>
          <w:b/>
          <w:bCs/>
          <w:kern w:val="0"/>
          <w:sz w:val="24"/>
          <w:szCs w:val="24"/>
        </w:rPr>
        <w:t>谈判响应方</w:t>
      </w:r>
      <w:r>
        <w:rPr>
          <w:rFonts w:hint="eastAsia" w:ascii="宋体" w:hAnsi="宋体" w:cs="宋体"/>
          <w:b/>
          <w:bCs/>
          <w:sz w:val="24"/>
          <w:szCs w:val="24"/>
        </w:rPr>
        <w:t>信息</w:t>
      </w:r>
    </w:p>
    <w:tbl>
      <w:tblPr>
        <w:tblStyle w:val="32"/>
        <w:tblW w:w="9026" w:type="dxa"/>
        <w:tblInd w:w="2" w:type="dxa"/>
        <w:tblLayout w:type="fixed"/>
        <w:tblCellMar>
          <w:top w:w="0" w:type="dxa"/>
          <w:left w:w="168" w:type="dxa"/>
          <w:bottom w:w="0" w:type="dxa"/>
          <w:right w:w="168" w:type="dxa"/>
        </w:tblCellMar>
      </w:tblPr>
      <w:tblGrid>
        <w:gridCol w:w="5227"/>
        <w:gridCol w:w="3799"/>
      </w:tblGrid>
      <w:tr>
        <w:tblPrEx>
          <w:tblCellMar>
            <w:top w:w="0" w:type="dxa"/>
            <w:left w:w="168" w:type="dxa"/>
            <w:bottom w:w="0" w:type="dxa"/>
            <w:right w:w="168" w:type="dxa"/>
          </w:tblCellMar>
        </w:tblPrEx>
        <w:tc>
          <w:tcPr>
            <w:tcW w:w="5227" w:type="dxa"/>
            <w:tcBorders>
              <w:top w:val="single" w:color="auto" w:sz="6" w:space="0"/>
              <w:left w:val="single" w:color="auto" w:sz="6" w:space="0"/>
              <w:bottom w:val="nil"/>
              <w:right w:val="nil"/>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项目</w:t>
            </w:r>
          </w:p>
        </w:tc>
        <w:tc>
          <w:tcPr>
            <w:tcW w:w="3799" w:type="dxa"/>
            <w:tcBorders>
              <w:top w:val="single" w:color="auto" w:sz="6" w:space="0"/>
              <w:left w:val="single" w:color="auto" w:sz="6" w:space="0"/>
              <w:bottom w:val="nil"/>
              <w:right w:val="single" w:color="auto" w:sz="6" w:space="0"/>
            </w:tcBorders>
            <w:shd w:val="pct10" w:color="auto" w:fill="auto"/>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叙述</w:t>
            </w:r>
            <w:r>
              <w:rPr>
                <w:rFonts w:ascii="宋体" w:hAnsi="宋体" w:cs="宋体"/>
                <w:sz w:val="24"/>
                <w:szCs w:val="24"/>
              </w:rPr>
              <w:t>/</w:t>
            </w:r>
            <w:r>
              <w:rPr>
                <w:rFonts w:hint="eastAsia" w:ascii="宋体" w:hAnsi="宋体" w:cs="宋体"/>
                <w:sz w:val="24"/>
                <w:szCs w:val="24"/>
              </w:rPr>
              <w:t>提供</w:t>
            </w:r>
          </w:p>
        </w:tc>
      </w:tr>
      <w:tr>
        <w:tblPrEx>
          <w:tblCellMar>
            <w:top w:w="0" w:type="dxa"/>
            <w:left w:w="168" w:type="dxa"/>
            <w:bottom w:w="0" w:type="dxa"/>
            <w:right w:w="168" w:type="dxa"/>
          </w:tblCellMar>
        </w:tblPrEx>
        <w:tc>
          <w:tcPr>
            <w:tcW w:w="5227" w:type="dxa"/>
            <w:tcBorders>
              <w:top w:val="single" w:color="auto" w:sz="6" w:space="0"/>
              <w:left w:val="single" w:color="auto" w:sz="6" w:space="0"/>
              <w:bottom w:val="single" w:color="auto" w:sz="6" w:space="0"/>
              <w:right w:val="nil"/>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1.</w:t>
            </w:r>
            <w:r>
              <w:rPr>
                <w:rFonts w:ascii="宋体" w:hAnsi="宋体" w:cs="宋体"/>
                <w:b/>
                <w:bCs/>
                <w:sz w:val="24"/>
                <w:szCs w:val="24"/>
              </w:rPr>
              <w:tab/>
            </w:r>
            <w:r>
              <w:rPr>
                <w:rFonts w:hint="eastAsia" w:ascii="宋体" w:hAnsi="宋体" w:cs="宋体"/>
                <w:b/>
                <w:bCs/>
                <w:sz w:val="24"/>
                <w:szCs w:val="24"/>
              </w:rPr>
              <w:t>一般情况</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1.1</w:t>
            </w:r>
            <w:r>
              <w:rPr>
                <w:rFonts w:ascii="宋体" w:hAnsi="宋体" w:cs="宋体"/>
                <w:sz w:val="24"/>
                <w:szCs w:val="24"/>
              </w:rPr>
              <w:tab/>
            </w:r>
            <w:r>
              <w:rPr>
                <w:rFonts w:hint="eastAsia" w:ascii="宋体" w:hAnsi="宋体" w:cs="宋体"/>
                <w:sz w:val="24"/>
                <w:szCs w:val="24"/>
              </w:rPr>
              <w:t>公司名称（包括：母公司</w:t>
            </w:r>
            <w:r>
              <w:rPr>
                <w:rFonts w:ascii="宋体" w:hAnsi="宋体" w:cs="宋体"/>
                <w:sz w:val="24"/>
                <w:szCs w:val="24"/>
              </w:rPr>
              <w:t>/</w:t>
            </w:r>
            <w:r>
              <w:rPr>
                <w:rFonts w:hint="eastAsia" w:ascii="宋体" w:hAnsi="宋体" w:cs="宋体"/>
                <w:sz w:val="24"/>
                <w:szCs w:val="24"/>
              </w:rPr>
              <w:t>附属公司</w:t>
            </w:r>
            <w:r>
              <w:rPr>
                <w:rFonts w:ascii="宋体" w:hAnsi="宋体" w:cs="宋体"/>
                <w:sz w:val="24"/>
                <w:szCs w:val="24"/>
              </w:rPr>
              <w:t>/</w:t>
            </w:r>
            <w:r>
              <w:rPr>
                <w:rFonts w:hint="eastAsia" w:ascii="宋体" w:hAnsi="宋体" w:cs="宋体"/>
                <w:sz w:val="24"/>
                <w:szCs w:val="24"/>
              </w:rPr>
              <w:t>办事处）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1.2</w:t>
            </w:r>
            <w:r>
              <w:rPr>
                <w:rFonts w:ascii="宋体" w:hAnsi="宋体" w:cs="宋体"/>
                <w:sz w:val="24"/>
                <w:szCs w:val="24"/>
              </w:rPr>
              <w:tab/>
            </w:r>
            <w:r>
              <w:rPr>
                <w:rFonts w:hint="eastAsia" w:ascii="宋体" w:hAnsi="宋体" w:cs="宋体"/>
                <w:sz w:val="24"/>
                <w:szCs w:val="24"/>
              </w:rPr>
              <w:t>公司地址</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1.3</w:t>
            </w:r>
            <w:r>
              <w:rPr>
                <w:rFonts w:ascii="宋体" w:hAnsi="宋体" w:cs="宋体"/>
                <w:sz w:val="24"/>
                <w:szCs w:val="24"/>
              </w:rPr>
              <w:tab/>
            </w:r>
            <w:r>
              <w:rPr>
                <w:rFonts w:hint="eastAsia" w:ascii="宋体" w:hAnsi="宋体" w:cs="宋体"/>
                <w:sz w:val="24"/>
                <w:szCs w:val="24"/>
              </w:rPr>
              <w:t>公司成立时间</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1.4</w:t>
            </w:r>
            <w:r>
              <w:rPr>
                <w:rFonts w:ascii="宋体" w:hAnsi="宋体" w:cs="宋体"/>
                <w:sz w:val="24"/>
                <w:szCs w:val="24"/>
              </w:rPr>
              <w:tab/>
            </w:r>
            <w:r>
              <w:rPr>
                <w:rFonts w:hint="eastAsia" w:ascii="宋体" w:hAnsi="宋体" w:cs="宋体"/>
                <w:sz w:val="24"/>
                <w:szCs w:val="24"/>
              </w:rPr>
              <w:t>公司主业</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1.5</w:t>
            </w:r>
            <w:r>
              <w:rPr>
                <w:rFonts w:ascii="宋体" w:hAnsi="宋体" w:cs="宋体"/>
                <w:sz w:val="24"/>
                <w:szCs w:val="24"/>
              </w:rPr>
              <w:tab/>
            </w:r>
            <w:r>
              <w:rPr>
                <w:rFonts w:hint="eastAsia" w:ascii="宋体" w:hAnsi="宋体" w:cs="宋体"/>
                <w:sz w:val="24"/>
                <w:szCs w:val="24"/>
              </w:rPr>
              <w:t>业务范围</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1.6</w:t>
            </w:r>
            <w:r>
              <w:rPr>
                <w:rFonts w:ascii="宋体" w:hAnsi="宋体" w:cs="宋体"/>
                <w:sz w:val="24"/>
                <w:szCs w:val="24"/>
              </w:rPr>
              <w:tab/>
            </w:r>
            <w:r>
              <w:rPr>
                <w:rFonts w:hint="eastAsia" w:ascii="宋体" w:hAnsi="宋体" w:cs="宋体"/>
                <w:sz w:val="24"/>
                <w:szCs w:val="24"/>
              </w:rPr>
              <w:t>从事类似项目实施的情况，</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1.7</w:t>
            </w:r>
            <w:r>
              <w:rPr>
                <w:rFonts w:ascii="宋体" w:hAnsi="宋体" w:cs="宋体"/>
                <w:sz w:val="24"/>
                <w:szCs w:val="24"/>
              </w:rPr>
              <w:tab/>
            </w:r>
            <w:r>
              <w:rPr>
                <w:rFonts w:hint="eastAsia" w:ascii="宋体" w:hAnsi="宋体" w:cs="宋体"/>
                <w:sz w:val="24"/>
                <w:szCs w:val="24"/>
              </w:rPr>
              <w:t>也可列举出在其它行业从事的相应工作。</w:t>
            </w:r>
          </w:p>
          <w:p>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1.8</w:t>
            </w:r>
            <w:r>
              <w:rPr>
                <w:rFonts w:ascii="宋体" w:hAnsi="宋体" w:cs="宋体"/>
                <w:sz w:val="24"/>
                <w:szCs w:val="24"/>
              </w:rPr>
              <w:tab/>
            </w:r>
            <w:r>
              <w:rPr>
                <w:rFonts w:hint="eastAsia" w:ascii="宋体" w:hAnsi="宋体" w:cs="宋体"/>
                <w:sz w:val="24"/>
                <w:szCs w:val="24"/>
              </w:rPr>
              <w:t>典型工程实例</w:t>
            </w:r>
            <w:r>
              <w:rPr>
                <w:rFonts w:ascii="宋体" w:hAnsi="宋体" w:cs="宋体"/>
                <w:sz w:val="24"/>
                <w:szCs w:val="24"/>
              </w:rPr>
              <w:t xml:space="preserve">: </w:t>
            </w:r>
            <w:r>
              <w:rPr>
                <w:rFonts w:hint="eastAsia" w:ascii="宋体" w:hAnsi="宋体" w:cs="宋体"/>
                <w:sz w:val="24"/>
                <w:szCs w:val="24"/>
              </w:rPr>
              <w:t>需提供合同</w:t>
            </w:r>
            <w:r>
              <w:rPr>
                <w:rFonts w:ascii="宋体"/>
                <w:sz w:val="24"/>
                <w:szCs w:val="24"/>
              </w:rPr>
              <w:tab/>
            </w:r>
            <w:r>
              <w:rPr>
                <w:rFonts w:hint="eastAsia" w:ascii="宋体" w:hAnsi="宋体" w:cs="宋体"/>
                <w:sz w:val="24"/>
                <w:szCs w:val="24"/>
              </w:rPr>
              <w:t>复印件，成功案例单位出具的用户报告并加盖公章</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2.</w:t>
            </w:r>
            <w:r>
              <w:rPr>
                <w:rFonts w:ascii="宋体" w:hAnsi="宋体" w:cs="宋体"/>
                <w:b/>
                <w:bCs/>
                <w:sz w:val="24"/>
                <w:szCs w:val="24"/>
              </w:rPr>
              <w:tab/>
            </w:r>
            <w:r>
              <w:rPr>
                <w:rFonts w:hint="eastAsia" w:ascii="宋体" w:hAnsi="宋体" w:cs="宋体"/>
                <w:b/>
                <w:bCs/>
                <w:sz w:val="24"/>
                <w:szCs w:val="24"/>
              </w:rPr>
              <w:t>支持与经验</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sz w:val="24"/>
                <w:szCs w:val="24"/>
              </w:rPr>
              <w:t>2.1</w:t>
            </w:r>
            <w:r>
              <w:rPr>
                <w:rFonts w:ascii="宋体" w:hAnsi="宋体" w:cs="宋体"/>
                <w:sz w:val="24"/>
                <w:szCs w:val="24"/>
              </w:rPr>
              <w:tab/>
            </w:r>
            <w:r>
              <w:rPr>
                <w:rFonts w:hint="eastAsia" w:ascii="宋体" w:hAnsi="宋体" w:cs="宋体"/>
                <w:sz w:val="24"/>
                <w:szCs w:val="24"/>
              </w:rPr>
              <w:t>支持服务能力</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hint="eastAsia" w:ascii="宋体" w:hAnsi="宋体" w:cs="宋体"/>
                <w:sz w:val="24"/>
                <w:szCs w:val="24"/>
              </w:rPr>
              <w:t>系统分析、设计、集成人员的数量、学历、资历，典型开发实例；</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r>
              <w:rPr>
                <w:rFonts w:ascii="宋体" w:hAnsi="宋体" w:cs="宋体"/>
                <w:b/>
                <w:bCs/>
                <w:sz w:val="24"/>
                <w:szCs w:val="24"/>
              </w:rPr>
              <w:t>3</w:t>
            </w:r>
            <w:r>
              <w:rPr>
                <w:rFonts w:hint="eastAsia" w:ascii="宋体" w:hAnsi="宋体" w:cs="宋体"/>
                <w:b/>
                <w:bCs/>
                <w:sz w:val="24"/>
                <w:szCs w:val="24"/>
              </w:rPr>
              <w:t>．公司的组织结构简图</w:t>
            </w:r>
            <w:r>
              <w:rPr>
                <w:rFonts w:hint="eastAsia" w:ascii="宋体" w:hAnsi="宋体" w:cs="宋体"/>
                <w:sz w:val="24"/>
                <w:szCs w:val="24"/>
              </w:rPr>
              <w:t>（以下可另附）</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4</w:t>
            </w:r>
            <w:r>
              <w:rPr>
                <w:rFonts w:hint="eastAsia" w:ascii="宋体" w:hAnsi="宋体" w:cs="宋体"/>
                <w:b/>
                <w:bCs/>
                <w:sz w:val="24"/>
                <w:szCs w:val="24"/>
              </w:rPr>
              <w:t>．法定代表人身份证明</w:t>
            </w:r>
          </w:p>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b/>
                <w:bCs/>
                <w:sz w:val="24"/>
                <w:szCs w:val="24"/>
              </w:rPr>
            </w:pPr>
            <w:r>
              <w:rPr>
                <w:rFonts w:ascii="宋体" w:hAnsi="宋体" w:cs="宋体"/>
                <w:b/>
                <w:bCs/>
                <w:sz w:val="24"/>
                <w:szCs w:val="24"/>
              </w:rPr>
              <w:t>5</w:t>
            </w:r>
            <w:r>
              <w:rPr>
                <w:rFonts w:hint="eastAsia" w:ascii="宋体" w:hAnsi="宋体" w:cs="宋体"/>
                <w:b/>
                <w:bCs/>
                <w:sz w:val="24"/>
                <w:szCs w:val="24"/>
              </w:rPr>
              <w:t>．其它</w:t>
            </w:r>
          </w:p>
        </w:tc>
        <w:tc>
          <w:tcPr>
            <w:tcW w:w="3799" w:type="dxa"/>
            <w:tcBorders>
              <w:top w:val="single" w:color="auto" w:sz="6" w:space="0"/>
              <w:left w:val="single" w:color="auto" w:sz="6" w:space="0"/>
              <w:bottom w:val="single" w:color="auto" w:sz="6" w:space="0"/>
              <w:right w:val="single" w:color="auto" w:sz="6" w:space="0"/>
            </w:tcBorders>
          </w:tcPr>
          <w:p>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sz w:val="24"/>
                <w:szCs w:val="24"/>
              </w:rPr>
            </w:pPr>
          </w:p>
        </w:tc>
      </w:tr>
    </w:tbl>
    <w:p>
      <w:pPr>
        <w:autoSpaceDE w:val="0"/>
        <w:autoSpaceDN w:val="0"/>
        <w:adjustRightInd w:val="0"/>
        <w:spacing w:line="420" w:lineRule="exact"/>
        <w:rPr>
          <w:rFonts w:ascii="宋体"/>
          <w:kern w:val="0"/>
          <w:sz w:val="24"/>
          <w:szCs w:val="24"/>
        </w:rPr>
      </w:pPr>
    </w:p>
    <w:p>
      <w:pPr>
        <w:autoSpaceDE w:val="0"/>
        <w:autoSpaceDN w:val="0"/>
        <w:adjustRightInd w:val="0"/>
        <w:spacing w:line="420" w:lineRule="exact"/>
        <w:rPr>
          <w:rFonts w:ascii="宋体"/>
          <w:kern w:val="0"/>
          <w:sz w:val="24"/>
          <w:szCs w:val="24"/>
        </w:rPr>
      </w:pPr>
    </w:p>
    <w:p>
      <w:pPr>
        <w:autoSpaceDE w:val="0"/>
        <w:autoSpaceDN w:val="0"/>
        <w:adjustRightInd w:val="0"/>
        <w:spacing w:line="420" w:lineRule="exact"/>
        <w:ind w:firstLine="4800" w:firstLineChars="2000"/>
        <w:rPr>
          <w:rFonts w:ascii="宋体"/>
          <w:kern w:val="0"/>
          <w:sz w:val="24"/>
          <w:szCs w:val="24"/>
        </w:rPr>
      </w:pPr>
      <w:r>
        <w:rPr>
          <w:rFonts w:hint="eastAsia" w:ascii="宋体" w:hAnsi="宋体" w:cs="宋体"/>
          <w:kern w:val="0"/>
          <w:sz w:val="24"/>
          <w:szCs w:val="24"/>
        </w:rPr>
        <w:t>谈判响应方名称（公章）：</w:t>
      </w:r>
    </w:p>
    <w:p>
      <w:pPr>
        <w:autoSpaceDE w:val="0"/>
        <w:autoSpaceDN w:val="0"/>
        <w:adjustRightInd w:val="0"/>
        <w:spacing w:line="420" w:lineRule="exact"/>
        <w:ind w:firstLine="4800" w:firstLineChars="2000"/>
        <w:rPr>
          <w:rFonts w:ascii="宋体"/>
          <w:kern w:val="0"/>
          <w:sz w:val="24"/>
          <w:szCs w:val="24"/>
        </w:rPr>
      </w:pPr>
      <w:r>
        <w:rPr>
          <w:rFonts w:hint="eastAsia" w:ascii="宋体" w:hAnsi="宋体" w:cs="宋体"/>
          <w:kern w:val="0"/>
          <w:sz w:val="24"/>
          <w:szCs w:val="24"/>
        </w:rPr>
        <w:t>法定代表人或授权委托人（签字）：</w:t>
      </w:r>
    </w:p>
    <w:p>
      <w:pPr>
        <w:autoSpaceDE w:val="0"/>
        <w:autoSpaceDN w:val="0"/>
        <w:adjustRightInd w:val="0"/>
        <w:spacing w:line="420" w:lineRule="exact"/>
        <w:jc w:val="right"/>
        <w:rPr>
          <w:rFonts w:ascii="宋体"/>
          <w:kern w:val="0"/>
          <w:sz w:val="24"/>
          <w:szCs w:val="24"/>
        </w:rPr>
      </w:pPr>
      <w:r>
        <w:rPr>
          <w:rFonts w:hint="eastAsia" w:ascii="宋体" w:hAnsi="宋体" w:cs="宋体"/>
          <w:kern w:val="0"/>
          <w:sz w:val="24"/>
          <w:szCs w:val="24"/>
        </w:rPr>
        <w:t>日期：</w:t>
      </w:r>
      <w:r>
        <w:rPr>
          <w:rFonts w:hint="eastAsia" w:ascii="宋体" w:hAnsi="宋体" w:cs="宋体"/>
          <w:kern w:val="0"/>
          <w:sz w:val="24"/>
          <w:szCs w:val="24"/>
          <w:lang w:val="en-US" w:eastAsia="zh-CN"/>
        </w:rPr>
        <w:t xml:space="preserve">  </w:t>
      </w:r>
      <w:r>
        <w:rPr>
          <w:rFonts w:hint="eastAsia" w:ascii="宋体" w:hAnsi="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cs="宋体"/>
          <w:kern w:val="0"/>
          <w:sz w:val="24"/>
          <w:szCs w:val="24"/>
        </w:rPr>
        <w:t>月</w:t>
      </w:r>
      <w:r>
        <w:rPr>
          <w:rFonts w:hint="eastAsia" w:ascii="宋体" w:hAnsi="宋体" w:cs="宋体"/>
          <w:kern w:val="0"/>
          <w:sz w:val="24"/>
          <w:szCs w:val="24"/>
          <w:lang w:val="en-US" w:eastAsia="zh-CN"/>
        </w:rPr>
        <w:t xml:space="preserve">  </w:t>
      </w:r>
      <w:r>
        <w:rPr>
          <w:rFonts w:hint="eastAsia" w:ascii="宋体" w:hAnsi="宋体" w:cs="宋体"/>
          <w:kern w:val="0"/>
          <w:sz w:val="24"/>
          <w:szCs w:val="24"/>
        </w:rPr>
        <w:t>日</w:t>
      </w: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jc w:val="center"/>
        <w:rPr>
          <w:rFonts w:ascii="宋体"/>
          <w:b/>
          <w:bCs/>
          <w:sz w:val="24"/>
          <w:szCs w:val="24"/>
        </w:rPr>
      </w:pPr>
      <w:r>
        <w:rPr>
          <w:rFonts w:hint="eastAsia" w:ascii="宋体" w:hAnsi="宋体" w:cs="宋体"/>
          <w:b/>
          <w:bCs/>
          <w:sz w:val="24"/>
          <w:szCs w:val="24"/>
          <w:lang w:eastAsia="zh-CN"/>
        </w:rPr>
        <w:t>六</w:t>
      </w:r>
      <w:r>
        <w:rPr>
          <w:rFonts w:hint="eastAsia" w:ascii="宋体" w:hAnsi="宋体" w:cs="宋体"/>
          <w:b/>
          <w:bCs/>
          <w:sz w:val="24"/>
          <w:szCs w:val="24"/>
        </w:rPr>
        <w:t>、</w:t>
      </w:r>
      <w:r>
        <w:rPr>
          <w:rFonts w:hint="eastAsia" w:ascii="宋体" w:hAnsi="宋体" w:cs="宋体"/>
          <w:b/>
          <w:bCs/>
          <w:kern w:val="0"/>
          <w:sz w:val="24"/>
          <w:szCs w:val="24"/>
          <w:lang w:val="zh-CN"/>
        </w:rPr>
        <w:t>主要业绩证明</w:t>
      </w:r>
    </w:p>
    <w:p>
      <w:pPr>
        <w:autoSpaceDE w:val="0"/>
        <w:autoSpaceDN w:val="0"/>
        <w:adjustRightInd w:val="0"/>
        <w:spacing w:line="440" w:lineRule="exact"/>
        <w:ind w:firstLine="120"/>
        <w:rPr>
          <w:rFonts w:ascii="宋体"/>
          <w:b/>
          <w:bCs/>
          <w:sz w:val="24"/>
          <w:szCs w:val="24"/>
        </w:rPr>
      </w:pPr>
      <w:r>
        <w:rPr>
          <w:rFonts w:hint="eastAsia" w:ascii="宋体" w:hAnsi="宋体" w:cs="宋体"/>
          <w:b/>
          <w:bCs/>
          <w:sz w:val="24"/>
          <w:szCs w:val="24"/>
        </w:rPr>
        <w:t>附表</w:t>
      </w:r>
      <w:r>
        <w:rPr>
          <w:rFonts w:ascii="宋体" w:hAnsi="宋体" w:cs="宋体"/>
          <w:b/>
          <w:bCs/>
          <w:sz w:val="24"/>
          <w:szCs w:val="24"/>
        </w:rPr>
        <w:t xml:space="preserve"> :</w:t>
      </w:r>
      <w:r>
        <w:rPr>
          <w:rFonts w:hint="eastAsia" w:ascii="宋体" w:hAnsi="宋体" w:cs="宋体"/>
          <w:b/>
          <w:bCs/>
          <w:sz w:val="24"/>
          <w:szCs w:val="24"/>
        </w:rPr>
        <w:t>相关项目建设业绩一览表</w:t>
      </w:r>
    </w:p>
    <w:tbl>
      <w:tblPr>
        <w:tblStyle w:val="32"/>
        <w:tblW w:w="9135" w:type="dxa"/>
        <w:tblInd w:w="2"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投资</w:t>
            </w:r>
          </w:p>
          <w:p>
            <w:pPr>
              <w:autoSpaceDE w:val="0"/>
              <w:autoSpaceDN w:val="0"/>
              <w:adjustRightInd w:val="0"/>
              <w:spacing w:line="440" w:lineRule="exact"/>
              <w:jc w:val="center"/>
              <w:rPr>
                <w:rFonts w:ascii="宋体"/>
                <w:sz w:val="24"/>
                <w:szCs w:val="24"/>
              </w:rPr>
            </w:pPr>
            <w:r>
              <w:rPr>
                <w:rFonts w:hint="eastAsia" w:ascii="宋体" w:hAnsi="宋体" w:cs="宋体"/>
                <w:sz w:val="24"/>
                <w:szCs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sz w:val="24"/>
                <w:szCs w:val="24"/>
              </w:rPr>
            </w:pPr>
            <w:r>
              <w:rPr>
                <w:rFonts w:hint="eastAsia" w:ascii="宋体" w:hAnsi="宋体" w:cs="宋体"/>
                <w:sz w:val="24"/>
                <w:szCs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sz w:val="24"/>
                <w:szCs w:val="24"/>
              </w:rPr>
            </w:pPr>
          </w:p>
        </w:tc>
      </w:tr>
    </w:tbl>
    <w:p>
      <w:pPr>
        <w:autoSpaceDE w:val="0"/>
        <w:autoSpaceDN w:val="0"/>
        <w:adjustRightInd w:val="0"/>
        <w:spacing w:line="440" w:lineRule="exact"/>
        <w:rPr>
          <w:rFonts w:ascii="宋体"/>
          <w:sz w:val="24"/>
          <w:szCs w:val="24"/>
        </w:rPr>
      </w:pPr>
      <w:r>
        <w:rPr>
          <w:rFonts w:hint="eastAsia" w:ascii="宋体" w:hAnsi="宋体" w:cs="宋体"/>
          <w:b/>
          <w:bCs/>
          <w:sz w:val="24"/>
          <w:szCs w:val="24"/>
        </w:rPr>
        <w:t>注：</w:t>
      </w:r>
      <w:r>
        <w:rPr>
          <w:rFonts w:hint="eastAsia" w:ascii="宋体" w:hAnsi="宋体" w:cs="宋体"/>
          <w:b/>
          <w:bCs/>
          <w:kern w:val="0"/>
          <w:sz w:val="24"/>
          <w:szCs w:val="24"/>
        </w:rPr>
        <w:t>谈判响应方</w:t>
      </w:r>
      <w:r>
        <w:rPr>
          <w:rFonts w:hint="eastAsia" w:ascii="宋体" w:hAnsi="宋体" w:cs="宋体"/>
          <w:b/>
          <w:bCs/>
          <w:sz w:val="24"/>
          <w:szCs w:val="24"/>
        </w:rPr>
        <w:t>可按上述的格式自行编制，须随表提交相应的合同复印件或用户单位验收证明。</w:t>
      </w:r>
    </w:p>
    <w:p>
      <w:pPr>
        <w:autoSpaceDE w:val="0"/>
        <w:autoSpaceDN w:val="0"/>
        <w:adjustRightInd w:val="0"/>
        <w:spacing w:line="440" w:lineRule="exact"/>
        <w:rPr>
          <w:rFonts w:ascii="宋体"/>
          <w:sz w:val="24"/>
          <w:szCs w:val="24"/>
        </w:rPr>
      </w:pPr>
    </w:p>
    <w:p>
      <w:pPr>
        <w:autoSpaceDE w:val="0"/>
        <w:autoSpaceDN w:val="0"/>
        <w:adjustRightInd w:val="0"/>
        <w:spacing w:line="420" w:lineRule="exact"/>
        <w:ind w:firstLine="5280" w:firstLineChars="2200"/>
        <w:rPr>
          <w:rFonts w:ascii="宋体"/>
          <w:kern w:val="0"/>
          <w:sz w:val="24"/>
          <w:szCs w:val="24"/>
        </w:rPr>
      </w:pPr>
    </w:p>
    <w:p>
      <w:pPr>
        <w:autoSpaceDE w:val="0"/>
        <w:autoSpaceDN w:val="0"/>
        <w:adjustRightInd w:val="0"/>
        <w:spacing w:line="420" w:lineRule="exact"/>
        <w:ind w:firstLine="5280" w:firstLineChars="2200"/>
        <w:rPr>
          <w:rFonts w:ascii="宋体"/>
          <w:kern w:val="0"/>
          <w:sz w:val="24"/>
          <w:szCs w:val="24"/>
        </w:rPr>
      </w:pPr>
    </w:p>
    <w:p>
      <w:pPr>
        <w:autoSpaceDE w:val="0"/>
        <w:autoSpaceDN w:val="0"/>
        <w:adjustRightInd w:val="0"/>
        <w:spacing w:line="420" w:lineRule="exact"/>
        <w:ind w:firstLine="4560" w:firstLineChars="1900"/>
        <w:rPr>
          <w:rFonts w:ascii="宋体"/>
          <w:kern w:val="0"/>
          <w:sz w:val="24"/>
          <w:szCs w:val="24"/>
        </w:rPr>
      </w:pPr>
      <w:r>
        <w:rPr>
          <w:rFonts w:hint="eastAsia" w:ascii="宋体" w:hAnsi="宋体" w:cs="宋体"/>
          <w:kern w:val="0"/>
          <w:sz w:val="24"/>
          <w:szCs w:val="24"/>
        </w:rPr>
        <w:t>谈判响应方名称（公章）：</w:t>
      </w:r>
    </w:p>
    <w:p>
      <w:pPr>
        <w:autoSpaceDE w:val="0"/>
        <w:autoSpaceDN w:val="0"/>
        <w:adjustRightInd w:val="0"/>
        <w:spacing w:line="420" w:lineRule="exact"/>
        <w:rPr>
          <w:rFonts w:ascii="宋体"/>
          <w:kern w:val="0"/>
          <w:sz w:val="24"/>
          <w:szCs w:val="24"/>
        </w:rPr>
      </w:pPr>
      <w:r>
        <w:rPr>
          <w:rFonts w:hint="eastAsia" w:ascii="宋体" w:hAnsi="宋体" w:cs="宋体"/>
          <w:kern w:val="0"/>
          <w:sz w:val="24"/>
          <w:szCs w:val="24"/>
        </w:rPr>
        <w:t>法定代表人或授权委托人（签字）：</w:t>
      </w:r>
    </w:p>
    <w:p>
      <w:pPr>
        <w:spacing w:line="480" w:lineRule="exact"/>
        <w:rPr>
          <w:rFonts w:ascii="宋体"/>
          <w:b/>
          <w:bCs/>
          <w:sz w:val="24"/>
          <w:szCs w:val="24"/>
        </w:rPr>
      </w:pPr>
      <w:r>
        <w:rPr>
          <w:rFonts w:hint="eastAsia" w:ascii="宋体" w:hAnsi="宋体" w:cs="宋体"/>
          <w:kern w:val="0"/>
          <w:sz w:val="24"/>
          <w:szCs w:val="24"/>
        </w:rPr>
        <w:t>日期：年月日</w:t>
      </w: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spacing w:line="480" w:lineRule="exact"/>
        <w:rPr>
          <w:rFonts w:ascii="宋体"/>
          <w:b/>
          <w:bCs/>
          <w:sz w:val="24"/>
          <w:szCs w:val="24"/>
        </w:rPr>
      </w:pPr>
    </w:p>
    <w:p>
      <w:pPr>
        <w:pStyle w:val="2"/>
        <w:rPr>
          <w:rFonts w:ascii="宋体"/>
          <w:b/>
          <w:bCs/>
          <w:sz w:val="24"/>
          <w:szCs w:val="24"/>
        </w:rPr>
      </w:pPr>
    </w:p>
    <w:p>
      <w:pPr>
        <w:pStyle w:val="2"/>
        <w:rPr>
          <w:rFonts w:ascii="宋体"/>
          <w:b/>
          <w:bCs/>
          <w:sz w:val="24"/>
          <w:szCs w:val="24"/>
        </w:rPr>
      </w:pPr>
    </w:p>
    <w:p>
      <w:pPr>
        <w:spacing w:line="480" w:lineRule="exact"/>
        <w:rPr>
          <w:rFonts w:ascii="宋体"/>
          <w:b/>
          <w:bCs/>
          <w:sz w:val="24"/>
          <w:szCs w:val="24"/>
        </w:rPr>
      </w:pPr>
    </w:p>
    <w:p>
      <w:pPr>
        <w:spacing w:line="480" w:lineRule="exact"/>
        <w:jc w:val="center"/>
        <w:rPr>
          <w:rFonts w:ascii="宋体"/>
          <w:b/>
          <w:bCs/>
          <w:sz w:val="24"/>
          <w:szCs w:val="24"/>
        </w:rPr>
      </w:pPr>
      <w:r>
        <w:rPr>
          <w:rFonts w:hint="eastAsia" w:ascii="宋体" w:hAnsi="宋体" w:cs="宋体"/>
          <w:b/>
          <w:bCs/>
          <w:sz w:val="24"/>
          <w:szCs w:val="24"/>
          <w:lang w:eastAsia="zh-CN"/>
        </w:rPr>
        <w:t>七</w:t>
      </w:r>
      <w:r>
        <w:rPr>
          <w:rFonts w:hint="eastAsia" w:ascii="宋体" w:hAnsi="宋体" w:cs="宋体"/>
          <w:b/>
          <w:bCs/>
          <w:sz w:val="24"/>
          <w:szCs w:val="24"/>
        </w:rPr>
        <w:t>、商务偏离说明表</w:t>
      </w:r>
    </w:p>
    <w:p>
      <w:pPr>
        <w:spacing w:line="480" w:lineRule="exact"/>
        <w:rPr>
          <w:rFonts w:ascii="宋体"/>
          <w:sz w:val="24"/>
          <w:szCs w:val="24"/>
        </w:rPr>
      </w:pPr>
    </w:p>
    <w:tbl>
      <w:tblPr>
        <w:tblStyle w:val="32"/>
        <w:tblW w:w="892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16"/>
        <w:gridCol w:w="231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vAlign w:val="center"/>
          </w:tcPr>
          <w:p>
            <w:pPr>
              <w:spacing w:line="480" w:lineRule="exact"/>
              <w:jc w:val="center"/>
              <w:rPr>
                <w:rFonts w:ascii="宋体"/>
                <w:sz w:val="24"/>
                <w:szCs w:val="24"/>
              </w:rPr>
            </w:pPr>
            <w:r>
              <w:rPr>
                <w:rFonts w:hint="eastAsia" w:ascii="宋体" w:hAnsi="宋体" w:cs="宋体"/>
                <w:sz w:val="24"/>
                <w:szCs w:val="24"/>
              </w:rPr>
              <w:t>采购文件条目号</w:t>
            </w:r>
          </w:p>
        </w:tc>
        <w:tc>
          <w:tcPr>
            <w:tcW w:w="2316" w:type="dxa"/>
            <w:vAlign w:val="center"/>
          </w:tcPr>
          <w:p>
            <w:pPr>
              <w:spacing w:line="480" w:lineRule="exact"/>
              <w:jc w:val="center"/>
              <w:rPr>
                <w:rFonts w:ascii="宋体"/>
                <w:sz w:val="24"/>
                <w:szCs w:val="24"/>
              </w:rPr>
            </w:pPr>
            <w:r>
              <w:rPr>
                <w:rFonts w:hint="eastAsia" w:ascii="宋体" w:hAnsi="宋体" w:cs="宋体"/>
                <w:sz w:val="24"/>
                <w:szCs w:val="24"/>
              </w:rPr>
              <w:t>采购文件商务条款</w:t>
            </w:r>
          </w:p>
        </w:tc>
        <w:tc>
          <w:tcPr>
            <w:tcW w:w="2316" w:type="dxa"/>
            <w:vAlign w:val="center"/>
          </w:tcPr>
          <w:p>
            <w:pPr>
              <w:spacing w:line="480" w:lineRule="exact"/>
              <w:jc w:val="center"/>
              <w:rPr>
                <w:rFonts w:ascii="宋体"/>
                <w:sz w:val="24"/>
                <w:szCs w:val="24"/>
              </w:rPr>
            </w:pPr>
            <w:r>
              <w:rPr>
                <w:rFonts w:hint="eastAsia" w:ascii="宋体" w:hAnsi="宋体" w:cs="宋体"/>
                <w:sz w:val="24"/>
                <w:szCs w:val="24"/>
              </w:rPr>
              <w:t>应标文件商务条款</w:t>
            </w:r>
          </w:p>
        </w:tc>
        <w:tc>
          <w:tcPr>
            <w:tcW w:w="2220" w:type="dxa"/>
            <w:vAlign w:val="center"/>
          </w:tcPr>
          <w:p>
            <w:pPr>
              <w:spacing w:line="480" w:lineRule="exact"/>
              <w:jc w:val="center"/>
              <w:rPr>
                <w:rFonts w:ascii="宋体"/>
                <w:sz w:val="24"/>
                <w:szCs w:val="24"/>
              </w:rPr>
            </w:pPr>
            <w:r>
              <w:rPr>
                <w:rFonts w:hint="eastAsia" w:ascii="宋体"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220" w:type="dxa"/>
          </w:tcPr>
          <w:p>
            <w:pPr>
              <w:spacing w:line="48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316" w:type="dxa"/>
          </w:tcPr>
          <w:p>
            <w:pPr>
              <w:spacing w:line="480" w:lineRule="exact"/>
              <w:jc w:val="center"/>
              <w:rPr>
                <w:rFonts w:ascii="宋体"/>
                <w:sz w:val="24"/>
                <w:szCs w:val="24"/>
              </w:rPr>
            </w:pPr>
          </w:p>
        </w:tc>
        <w:tc>
          <w:tcPr>
            <w:tcW w:w="2220" w:type="dxa"/>
          </w:tcPr>
          <w:p>
            <w:pPr>
              <w:spacing w:line="48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316" w:type="dxa"/>
          </w:tcPr>
          <w:p>
            <w:pPr>
              <w:spacing w:line="360" w:lineRule="auto"/>
              <w:rPr>
                <w:rFonts w:ascii="宋体"/>
                <w:sz w:val="24"/>
                <w:szCs w:val="24"/>
              </w:rPr>
            </w:pPr>
          </w:p>
        </w:tc>
        <w:tc>
          <w:tcPr>
            <w:tcW w:w="2220" w:type="dxa"/>
          </w:tcPr>
          <w:p>
            <w:pPr>
              <w:spacing w:line="360" w:lineRule="auto"/>
              <w:rPr>
                <w:rFonts w:ascii="宋体"/>
                <w:sz w:val="24"/>
                <w:szCs w:val="24"/>
              </w:rPr>
            </w:pPr>
          </w:p>
        </w:tc>
      </w:tr>
    </w:tbl>
    <w:p>
      <w:pPr>
        <w:autoSpaceDE w:val="0"/>
        <w:autoSpaceDN w:val="0"/>
        <w:adjustRightInd w:val="0"/>
        <w:spacing w:line="360" w:lineRule="auto"/>
        <w:ind w:firstLine="4800" w:firstLineChars="200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360" w:lineRule="auto"/>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360" w:lineRule="auto"/>
        <w:jc w:val="center"/>
        <w:rPr>
          <w:rFonts w:ascii="宋体"/>
          <w:kern w:val="0"/>
          <w:sz w:val="24"/>
          <w:szCs w:val="24"/>
          <w:lang w:val="zh-CN"/>
        </w:rPr>
      </w:pPr>
      <w:r>
        <w:rPr>
          <w:rFonts w:hint="eastAsia" w:ascii="宋体" w:hAnsi="宋体" w:cs="宋体"/>
          <w:kern w:val="0"/>
          <w:sz w:val="24"/>
          <w:szCs w:val="24"/>
          <w:lang w:val="zh-CN"/>
        </w:rPr>
        <w:t>日期：</w:t>
      </w:r>
      <w:r>
        <w:rPr>
          <w:rFonts w:ascii="宋体" w:hAnsi="宋体" w:cs="宋体"/>
          <w:kern w:val="0"/>
          <w:sz w:val="24"/>
          <w:szCs w:val="24"/>
          <w:lang w:val="zh-CN"/>
        </w:rPr>
        <w:t>2015</w:t>
      </w:r>
      <w:r>
        <w:rPr>
          <w:rFonts w:hint="eastAsia" w:ascii="宋体" w:hAnsi="宋体" w:cs="宋体"/>
          <w:kern w:val="0"/>
          <w:sz w:val="24"/>
          <w:szCs w:val="24"/>
          <w:lang w:val="zh-CN"/>
        </w:rPr>
        <w:t>年月日</w:t>
      </w:r>
    </w:p>
    <w:p>
      <w:pPr>
        <w:spacing w:line="480" w:lineRule="exact"/>
        <w:jc w:val="center"/>
        <w:rPr>
          <w:rFonts w:ascii="宋体"/>
          <w:b/>
          <w:bCs/>
          <w:sz w:val="24"/>
          <w:szCs w:val="24"/>
        </w:rPr>
      </w:pPr>
    </w:p>
    <w:p>
      <w:pPr>
        <w:spacing w:line="480" w:lineRule="exact"/>
        <w:jc w:val="center"/>
        <w:rPr>
          <w:rFonts w:ascii="宋体"/>
          <w:b/>
          <w:bCs/>
          <w:kern w:val="0"/>
          <w:sz w:val="24"/>
          <w:szCs w:val="24"/>
          <w:lang w:val="zh-CN"/>
        </w:rPr>
      </w:pPr>
      <w:r>
        <w:rPr>
          <w:rFonts w:hint="eastAsia" w:ascii="宋体" w:hAnsi="宋体" w:cs="宋体"/>
          <w:b/>
          <w:bCs/>
          <w:sz w:val="24"/>
          <w:szCs w:val="24"/>
          <w:lang w:eastAsia="zh-CN"/>
        </w:rPr>
        <w:t>八</w:t>
      </w:r>
      <w:r>
        <w:rPr>
          <w:rFonts w:hint="eastAsia" w:ascii="宋体" w:hAnsi="宋体" w:cs="宋体"/>
          <w:b/>
          <w:bCs/>
          <w:sz w:val="24"/>
          <w:szCs w:val="24"/>
        </w:rPr>
        <w:t>、</w:t>
      </w:r>
      <w:r>
        <w:rPr>
          <w:rFonts w:hint="eastAsia" w:ascii="宋体" w:hAnsi="宋体" w:cs="宋体"/>
          <w:b/>
          <w:bCs/>
          <w:kern w:val="0"/>
          <w:sz w:val="24"/>
          <w:szCs w:val="24"/>
          <w:lang w:val="zh-CN"/>
        </w:rPr>
        <w:t>对采购文件中有关条款的拒绝声明</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根据采购需求自行编制）</w:t>
      </w:r>
    </w:p>
    <w:p>
      <w:pPr>
        <w:spacing w:line="480" w:lineRule="exact"/>
        <w:rPr>
          <w:rFonts w:ascii="宋体"/>
          <w:sz w:val="24"/>
          <w:szCs w:val="24"/>
        </w:rPr>
      </w:pPr>
    </w:p>
    <w:p>
      <w:pPr>
        <w:autoSpaceDE w:val="0"/>
        <w:autoSpaceDN w:val="0"/>
        <w:adjustRightInd w:val="0"/>
        <w:spacing w:line="440" w:lineRule="exact"/>
        <w:ind w:firstLine="5160" w:firstLineChars="215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440" w:lineRule="exact"/>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480" w:lineRule="exact"/>
        <w:jc w:val="center"/>
        <w:rPr>
          <w:rFonts w:ascii="宋体"/>
          <w:kern w:val="0"/>
          <w:sz w:val="24"/>
          <w:szCs w:val="24"/>
          <w:lang w:val="zh-CN"/>
        </w:rPr>
      </w:pPr>
      <w:r>
        <w:rPr>
          <w:rFonts w:hint="eastAsia" w:ascii="宋体" w:hAnsi="宋体" w:cs="宋体"/>
          <w:kern w:val="0"/>
          <w:sz w:val="24"/>
          <w:szCs w:val="24"/>
          <w:lang w:val="zh-CN"/>
        </w:rPr>
        <w:t>日期：年月日</w:t>
      </w:r>
    </w:p>
    <w:p>
      <w:pPr>
        <w:spacing w:line="480" w:lineRule="exact"/>
        <w:rPr>
          <w:rFonts w:ascii="宋体"/>
          <w:kern w:val="0"/>
          <w:sz w:val="24"/>
          <w:szCs w:val="24"/>
          <w:lang w:val="zh-CN"/>
        </w:rPr>
      </w:pPr>
    </w:p>
    <w:p>
      <w:pPr>
        <w:spacing w:line="480" w:lineRule="exact"/>
        <w:rPr>
          <w:rFonts w:ascii="宋体"/>
          <w:kern w:val="0"/>
          <w:sz w:val="24"/>
          <w:szCs w:val="24"/>
          <w:lang w:val="zh-CN"/>
        </w:rPr>
      </w:pPr>
    </w:p>
    <w:p>
      <w:pPr>
        <w:spacing w:line="480" w:lineRule="exact"/>
        <w:jc w:val="center"/>
        <w:rPr>
          <w:rFonts w:ascii="宋体"/>
          <w:b/>
          <w:bCs/>
          <w:kern w:val="0"/>
          <w:sz w:val="24"/>
          <w:szCs w:val="24"/>
          <w:lang w:val="zh-CN"/>
        </w:rPr>
      </w:pPr>
      <w:r>
        <w:rPr>
          <w:rFonts w:hint="eastAsia" w:ascii="宋体" w:hAnsi="宋体" w:cs="宋体"/>
          <w:b/>
          <w:bCs/>
          <w:sz w:val="24"/>
          <w:szCs w:val="24"/>
          <w:lang w:eastAsia="zh-CN"/>
        </w:rPr>
        <w:t>九</w:t>
      </w:r>
      <w:r>
        <w:rPr>
          <w:rFonts w:hint="eastAsia" w:ascii="宋体" w:hAnsi="宋体" w:cs="宋体"/>
          <w:b/>
          <w:bCs/>
          <w:sz w:val="24"/>
          <w:szCs w:val="24"/>
        </w:rPr>
        <w:t>、</w:t>
      </w:r>
      <w:r>
        <w:rPr>
          <w:rFonts w:hint="eastAsia" w:ascii="宋体" w:hAnsi="宋体" w:cs="宋体"/>
          <w:b/>
          <w:bCs/>
          <w:kern w:val="0"/>
          <w:sz w:val="24"/>
          <w:szCs w:val="24"/>
          <w:lang w:val="zh-CN"/>
        </w:rPr>
        <w:t>其他商务文件或说明</w:t>
      </w:r>
    </w:p>
    <w:p>
      <w:pPr>
        <w:spacing w:line="480" w:lineRule="exact"/>
        <w:jc w:val="center"/>
        <w:rPr>
          <w:rFonts w:ascii="宋体"/>
          <w:sz w:val="24"/>
          <w:szCs w:val="24"/>
        </w:rPr>
      </w:pPr>
      <w:r>
        <w:rPr>
          <w:rFonts w:hint="eastAsia" w:ascii="宋体" w:hAnsi="宋体" w:cs="宋体"/>
          <w:sz w:val="24"/>
          <w:szCs w:val="24"/>
        </w:rPr>
        <w:t>（由</w:t>
      </w:r>
      <w:r>
        <w:rPr>
          <w:rFonts w:hint="eastAsia" w:ascii="宋体" w:hAnsi="宋体" w:cs="宋体"/>
          <w:kern w:val="0"/>
          <w:sz w:val="24"/>
          <w:szCs w:val="24"/>
        </w:rPr>
        <w:t>谈判响应方</w:t>
      </w:r>
      <w:r>
        <w:rPr>
          <w:rFonts w:hint="eastAsia" w:ascii="宋体" w:hAnsi="宋体" w:cs="宋体"/>
          <w:sz w:val="24"/>
          <w:szCs w:val="24"/>
        </w:rPr>
        <w:t>根据采购需求自行编制）</w:t>
      </w:r>
    </w:p>
    <w:p>
      <w:pPr>
        <w:spacing w:line="480" w:lineRule="exact"/>
        <w:jc w:val="center"/>
        <w:rPr>
          <w:rFonts w:ascii="宋体"/>
          <w:sz w:val="24"/>
          <w:szCs w:val="24"/>
        </w:rPr>
      </w:pPr>
    </w:p>
    <w:p>
      <w:pPr>
        <w:spacing w:line="480" w:lineRule="exact"/>
        <w:rPr>
          <w:rFonts w:ascii="宋体"/>
          <w:sz w:val="24"/>
          <w:szCs w:val="24"/>
        </w:rPr>
      </w:pPr>
    </w:p>
    <w:p>
      <w:pPr>
        <w:autoSpaceDE w:val="0"/>
        <w:autoSpaceDN w:val="0"/>
        <w:adjustRightInd w:val="0"/>
        <w:spacing w:line="400" w:lineRule="exact"/>
        <w:ind w:firstLine="4800" w:firstLineChars="2000"/>
        <w:rPr>
          <w:rFonts w:ascii="宋体"/>
          <w:kern w:val="0"/>
          <w:sz w:val="24"/>
          <w:szCs w:val="24"/>
        </w:rPr>
      </w:pPr>
      <w:r>
        <w:rPr>
          <w:rFonts w:hint="eastAsia" w:ascii="宋体" w:hAnsi="宋体" w:cs="宋体"/>
          <w:kern w:val="0"/>
          <w:sz w:val="24"/>
          <w:szCs w:val="24"/>
        </w:rPr>
        <w:t>谈判响应方</w:t>
      </w:r>
      <w:r>
        <w:rPr>
          <w:rFonts w:hint="eastAsia" w:ascii="宋体" w:hAnsi="宋体" w:cs="宋体"/>
          <w:kern w:val="0"/>
          <w:sz w:val="24"/>
          <w:szCs w:val="24"/>
          <w:lang w:val="zh-CN"/>
        </w:rPr>
        <w:t>名称（公章）：</w:t>
      </w:r>
    </w:p>
    <w:p>
      <w:pPr>
        <w:autoSpaceDE w:val="0"/>
        <w:autoSpaceDN w:val="0"/>
        <w:adjustRightInd w:val="0"/>
        <w:spacing w:line="400" w:lineRule="exact"/>
        <w:rPr>
          <w:rFonts w:ascii="宋体"/>
          <w:kern w:val="0"/>
          <w:sz w:val="24"/>
          <w:szCs w:val="24"/>
          <w:lang w:val="zh-CN"/>
        </w:rPr>
      </w:pPr>
      <w:r>
        <w:rPr>
          <w:rFonts w:hint="eastAsia" w:ascii="宋体" w:hAnsi="宋体" w:cs="宋体"/>
          <w:kern w:val="0"/>
          <w:sz w:val="24"/>
          <w:szCs w:val="24"/>
          <w:lang w:val="zh-CN"/>
        </w:rPr>
        <w:t>法定代表人或授权委托人（签字）：</w:t>
      </w:r>
    </w:p>
    <w:p>
      <w:pPr>
        <w:spacing w:line="400" w:lineRule="exact"/>
        <w:ind w:firstLine="1070" w:firstLineChars="446"/>
        <w:rPr>
          <w:rFonts w:ascii="宋体"/>
          <w:kern w:val="0"/>
          <w:sz w:val="24"/>
          <w:szCs w:val="24"/>
          <w:lang w:val="zh-CN"/>
        </w:rPr>
      </w:pPr>
      <w:r>
        <w:rPr>
          <w:rFonts w:hint="eastAsia" w:ascii="宋体" w:hAnsi="宋体" w:cs="宋体"/>
          <w:kern w:val="0"/>
          <w:sz w:val="24"/>
          <w:szCs w:val="24"/>
          <w:lang w:val="zh-CN"/>
        </w:rPr>
        <w:t>日期：年月日</w:t>
      </w:r>
    </w:p>
    <w:p>
      <w:pPr>
        <w:snapToGrid w:val="0"/>
        <w:spacing w:beforeLines="50" w:after="50"/>
        <w:rPr>
          <w:rFonts w:ascii="宋体"/>
          <w:sz w:val="30"/>
          <w:szCs w:val="30"/>
        </w:rPr>
      </w:pP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技</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术</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snapToGrid w:val="0"/>
        <w:spacing w:before="50" w:after="50"/>
        <w:rPr>
          <w:rFonts w:ascii="宋体"/>
          <w:sz w:val="30"/>
          <w:szCs w:val="30"/>
        </w:rPr>
      </w:pPr>
    </w:p>
    <w:p>
      <w:pPr>
        <w:snapToGrid w:val="0"/>
        <w:spacing w:line="420" w:lineRule="exact"/>
        <w:ind w:firstLine="470" w:firstLineChars="196"/>
        <w:jc w:val="left"/>
        <w:rPr>
          <w:rFonts w:ascii="宋体"/>
          <w:sz w:val="24"/>
          <w:szCs w:val="24"/>
        </w:rPr>
      </w:pPr>
    </w:p>
    <w:p>
      <w:pPr>
        <w:snapToGrid w:val="0"/>
        <w:spacing w:line="420" w:lineRule="exact"/>
        <w:ind w:firstLine="470" w:firstLineChars="196"/>
        <w:jc w:val="left"/>
        <w:rPr>
          <w:rFonts w:ascii="宋体"/>
          <w:sz w:val="24"/>
          <w:szCs w:val="24"/>
        </w:rPr>
      </w:pPr>
      <w:r>
        <w:rPr>
          <w:rFonts w:hint="eastAsia" w:ascii="宋体" w:hAnsi="宋体" w:cs="宋体"/>
          <w:sz w:val="24"/>
          <w:szCs w:val="24"/>
        </w:rPr>
        <w:t>★技术响应部分内容</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）技术解决方案（含设备配置清单、技术响应情况、技术力量和技术措施等）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）运维保障方案（含人力资源安排等）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w:t>
      </w:r>
      <w:r>
        <w:rPr>
          <w:rFonts w:hint="eastAsia" w:ascii="宋体" w:hAnsi="宋体" w:cs="宋体"/>
          <w:kern w:val="0"/>
          <w:sz w:val="24"/>
          <w:szCs w:val="24"/>
          <w:lang w:val="zh-CN"/>
        </w:rPr>
        <w:t>优惠条件及特殊承诺（含本公司优势）</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w:t>
      </w:r>
      <w:r>
        <w:rPr>
          <w:rFonts w:hint="eastAsia" w:ascii="宋体" w:hAnsi="宋体" w:cs="宋体"/>
          <w:kern w:val="0"/>
          <w:sz w:val="24"/>
          <w:szCs w:val="24"/>
          <w:lang w:val="zh-CN"/>
        </w:rPr>
        <w:t>验收及服务评价体系方案（含技术培训、技术支撑、安装调试、售后服务等）</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）技术偏离说明</w:t>
      </w:r>
    </w:p>
    <w:p>
      <w:pPr>
        <w:spacing w:line="420" w:lineRule="exact"/>
        <w:ind w:firstLine="480" w:firstLineChars="200"/>
        <w:rPr>
          <w:rFonts w:ascii="宋体"/>
          <w:b/>
          <w:bCs/>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w:t>
      </w:r>
      <w:r>
        <w:rPr>
          <w:rFonts w:hint="eastAsia" w:ascii="宋体" w:hAnsi="宋体" w:cs="宋体"/>
          <w:kern w:val="0"/>
          <w:sz w:val="24"/>
          <w:szCs w:val="24"/>
          <w:lang w:val="zh-CN"/>
        </w:rPr>
        <w:t>认为需要的其他技术文件或说明</w:t>
      </w:r>
    </w:p>
    <w:p>
      <w:pPr>
        <w:snapToGrid w:val="0"/>
        <w:spacing w:line="420" w:lineRule="exact"/>
        <w:ind w:firstLine="472" w:firstLineChars="196"/>
        <w:jc w:val="left"/>
        <w:rPr>
          <w:rFonts w:ascii="宋体"/>
          <w:b/>
          <w:bCs/>
          <w:sz w:val="24"/>
          <w:szCs w:val="24"/>
        </w:rPr>
      </w:pPr>
      <w:r>
        <w:rPr>
          <w:rFonts w:hint="eastAsia" w:ascii="宋体" w:hAnsi="宋体" w:cs="宋体"/>
          <w:b/>
          <w:bCs/>
          <w:sz w:val="24"/>
          <w:szCs w:val="24"/>
        </w:rPr>
        <w:t>注：以上目录是编制技术响应内容的基本格式要求，供参考，谈判响应方可根据自身情况进一步补充、细化、优化。</w:t>
      </w: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snapToGrid w:val="0"/>
        <w:spacing w:before="50" w:afterLines="50"/>
        <w:jc w:val="left"/>
        <w:rPr>
          <w:rFonts w:ascii="宋体"/>
          <w:sz w:val="30"/>
          <w:szCs w:val="30"/>
        </w:rPr>
      </w:pPr>
    </w:p>
    <w:p>
      <w:pPr>
        <w:pStyle w:val="2"/>
        <w:rPr>
          <w:rFonts w:ascii="宋体"/>
          <w:sz w:val="30"/>
          <w:szCs w:val="30"/>
        </w:rPr>
      </w:pPr>
    </w:p>
    <w:p>
      <w:pPr>
        <w:pStyle w:val="2"/>
        <w:rPr>
          <w:rFonts w:ascii="宋体"/>
          <w:sz w:val="30"/>
          <w:szCs w:val="30"/>
        </w:rPr>
      </w:pPr>
    </w:p>
    <w:p>
      <w:pPr>
        <w:snapToGrid w:val="0"/>
        <w:spacing w:before="50" w:afterLines="50"/>
        <w:jc w:val="left"/>
        <w:rPr>
          <w:rFonts w:ascii="宋体"/>
          <w:sz w:val="30"/>
          <w:szCs w:val="30"/>
        </w:rPr>
      </w:pPr>
    </w:p>
    <w:p>
      <w:pPr>
        <w:snapToGrid w:val="0"/>
        <w:spacing w:before="50" w:afterLines="50"/>
        <w:jc w:val="center"/>
        <w:rPr>
          <w:rFonts w:ascii="宋体"/>
          <w:b/>
          <w:bCs/>
          <w:spacing w:val="40"/>
          <w:kern w:val="0"/>
          <w:sz w:val="36"/>
          <w:szCs w:val="36"/>
        </w:rPr>
      </w:pPr>
      <w:r>
        <w:rPr>
          <w:rFonts w:hint="eastAsia" w:ascii="宋体" w:hAnsi="宋体" w:cs="宋体"/>
          <w:b/>
          <w:bCs/>
          <w:spacing w:val="40"/>
          <w:kern w:val="0"/>
          <w:sz w:val="36"/>
          <w:szCs w:val="36"/>
        </w:rPr>
        <w:t>设备配置清单</w:t>
      </w:r>
    </w:p>
    <w:p>
      <w:pPr>
        <w:snapToGrid w:val="0"/>
        <w:spacing w:before="50" w:afterLines="50"/>
        <w:jc w:val="center"/>
        <w:rPr>
          <w:rFonts w:ascii="宋体"/>
          <w:b/>
          <w:bCs/>
          <w:spacing w:val="40"/>
          <w:kern w:val="0"/>
          <w:sz w:val="24"/>
          <w:szCs w:val="24"/>
        </w:rPr>
      </w:pP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规格</w:t>
            </w:r>
          </w:p>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单位及</w:t>
            </w:r>
          </w:p>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性能及指标</w:t>
            </w: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r>
              <w:rPr>
                <w:rFonts w:hint="eastAsia" w:ascii="仿宋_GB2312" w:hAnsi="宋体" w:eastAsia="仿宋_GB2312" w:cs="仿宋_GB2312"/>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_GB2312" w:hAnsi="宋体" w:eastAsia="仿宋_GB2312"/>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_GB2312" w:hAnsi="宋体" w:eastAsia="仿宋_GB2312"/>
                <w:sz w:val="24"/>
                <w:szCs w:val="24"/>
              </w:rPr>
            </w:pPr>
          </w:p>
        </w:tc>
        <w:tc>
          <w:tcPr>
            <w:tcW w:w="1080" w:type="dxa"/>
            <w:tcBorders>
              <w:top w:val="single" w:color="auto" w:sz="4" w:space="0"/>
              <w:left w:val="single" w:color="auto" w:sz="4" w:space="0"/>
              <w:bottom w:val="single" w:color="auto" w:sz="4" w:space="0"/>
            </w:tcBorders>
            <w:vAlign w:val="center"/>
          </w:tcPr>
          <w:p>
            <w:pPr>
              <w:snapToGrid w:val="0"/>
              <w:spacing w:before="50" w:after="50"/>
              <w:jc w:val="center"/>
              <w:rPr>
                <w:rFonts w:ascii="仿宋_GB2312" w:hAnsi="宋体" w:eastAsia="仿宋_GB2312"/>
                <w:sz w:val="24"/>
                <w:szCs w:val="24"/>
              </w:rPr>
            </w:pPr>
          </w:p>
        </w:tc>
      </w:tr>
    </w:tbl>
    <w:p>
      <w:pPr>
        <w:snapToGrid w:val="0"/>
        <w:spacing w:beforeLines="50"/>
        <w:rPr>
          <w:rFonts w:ascii="仿宋_GB2312" w:hAnsi="宋体" w:eastAsia="仿宋_GB2312" w:cs="仿宋_GB2312"/>
          <w:sz w:val="24"/>
          <w:szCs w:val="24"/>
          <w:u w:val="single"/>
        </w:rPr>
      </w:pPr>
      <w:r>
        <w:rPr>
          <w:rFonts w:hint="eastAsia" w:ascii="仿宋_GB2312" w:hAnsi="宋体" w:eastAsia="仿宋_GB2312" w:cs="仿宋_GB2312"/>
          <w:sz w:val="24"/>
          <w:szCs w:val="24"/>
        </w:rPr>
        <w:t>全权代表签名：日期：</w:t>
      </w:r>
    </w:p>
    <w:p>
      <w:pPr>
        <w:snapToGrid w:val="0"/>
        <w:spacing w:before="50" w:after="50"/>
        <w:rPr>
          <w:rFonts w:ascii="宋体"/>
          <w:spacing w:val="20"/>
          <w:sz w:val="24"/>
          <w:szCs w:val="24"/>
        </w:rPr>
      </w:pPr>
    </w:p>
    <w:p>
      <w:pPr>
        <w:snapToGrid w:val="0"/>
        <w:spacing w:before="50" w:afterLines="50"/>
        <w:jc w:val="center"/>
        <w:rPr>
          <w:rFonts w:ascii="宋体"/>
          <w:sz w:val="30"/>
          <w:szCs w:val="30"/>
        </w:rPr>
      </w:pPr>
    </w:p>
    <w:p>
      <w:pPr>
        <w:snapToGrid w:val="0"/>
        <w:spacing w:before="50" w:afterLines="50"/>
        <w:jc w:val="center"/>
        <w:rPr>
          <w:rFonts w:ascii="宋体"/>
          <w:b/>
          <w:bCs/>
          <w:sz w:val="36"/>
          <w:szCs w:val="36"/>
        </w:rPr>
      </w:pPr>
      <w:r>
        <w:rPr>
          <w:rFonts w:hint="eastAsia" w:ascii="宋体" w:hAnsi="宋体" w:cs="宋体"/>
          <w:b/>
          <w:bCs/>
          <w:sz w:val="36"/>
          <w:szCs w:val="36"/>
        </w:rPr>
        <w:t>技术响应表</w:t>
      </w:r>
    </w:p>
    <w:p>
      <w:pPr>
        <w:snapToGrid w:val="0"/>
        <w:spacing w:before="50" w:afterLines="50"/>
        <w:jc w:val="center"/>
        <w:rPr>
          <w:rFonts w:ascii="宋体"/>
          <w:b/>
          <w:bCs/>
          <w:sz w:val="24"/>
          <w:szCs w:val="24"/>
        </w:rPr>
      </w:pP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5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bottom w:val="single" w:color="auto" w:sz="4" w:space="0"/>
              <w:right w:val="single" w:color="auto" w:sz="4" w:space="0"/>
            </w:tcBorders>
          </w:tcPr>
          <w:p>
            <w:pPr>
              <w:pStyle w:val="19"/>
              <w:snapToGrid w:val="0"/>
              <w:spacing w:beforeLines="0" w:afterLines="0" w:line="240" w:lineRule="auto"/>
              <w:jc w:val="center"/>
              <w:outlineLvl w:val="0"/>
              <w:rPr>
                <w:rFonts w:ascii="仿宋_GB2312" w:hAnsi="宋体" w:eastAsia="仿宋_GB2312" w:cs="Times New Roman"/>
              </w:rPr>
            </w:pPr>
            <w:r>
              <w:rPr>
                <w:rFonts w:hint="eastAsia" w:ascii="仿宋_GB2312" w:hAnsi="宋体" w:eastAsia="仿宋_GB2312" w:cs="仿宋_GB2312"/>
              </w:rPr>
              <w:t>谈判文件要求</w:t>
            </w:r>
          </w:p>
        </w:tc>
        <w:tc>
          <w:tcPr>
            <w:tcW w:w="2196" w:type="dxa"/>
            <w:tcBorders>
              <w:top w:val="single" w:color="auto" w:sz="4" w:space="0"/>
              <w:left w:val="single" w:color="auto" w:sz="4" w:space="0"/>
              <w:bottom w:val="single" w:color="auto" w:sz="4" w:space="0"/>
              <w:right w:val="single" w:color="auto" w:sz="4" w:space="0"/>
            </w:tcBorders>
          </w:tcPr>
          <w:p>
            <w:pPr>
              <w:pStyle w:val="19"/>
              <w:snapToGrid w:val="0"/>
              <w:spacing w:beforeLines="0" w:afterLines="0" w:line="240" w:lineRule="auto"/>
              <w:jc w:val="center"/>
              <w:outlineLvl w:val="0"/>
              <w:rPr>
                <w:rFonts w:ascii="仿宋_GB2312" w:hAnsi="宋体" w:eastAsia="仿宋_GB2312" w:cs="Times New Roman"/>
              </w:rPr>
            </w:pPr>
            <w:r>
              <w:rPr>
                <w:rFonts w:hint="eastAsia" w:ascii="仿宋_GB2312" w:hAnsi="宋体" w:eastAsia="仿宋_GB2312" w:cs="仿宋_GB2312"/>
              </w:rPr>
              <w:t>谈判响应文件响应</w:t>
            </w:r>
          </w:p>
        </w:tc>
        <w:tc>
          <w:tcPr>
            <w:tcW w:w="2423" w:type="dxa"/>
            <w:tcBorders>
              <w:top w:val="single" w:color="auto" w:sz="4" w:space="0"/>
              <w:left w:val="single" w:color="auto" w:sz="4" w:space="0"/>
              <w:bottom w:val="single" w:color="auto" w:sz="4" w:space="0"/>
            </w:tcBorders>
          </w:tcPr>
          <w:p>
            <w:pPr>
              <w:pStyle w:val="19"/>
              <w:snapToGrid w:val="0"/>
              <w:spacing w:beforeLines="0" w:afterLines="0" w:line="240" w:lineRule="auto"/>
              <w:outlineLvl w:val="0"/>
              <w:rPr>
                <w:rFonts w:ascii="仿宋_GB2312" w:hAnsi="宋体" w:eastAsia="仿宋_GB2312" w:cs="仿宋_GB2312"/>
              </w:rPr>
            </w:pPr>
            <w:r>
              <w:rPr>
                <w:rFonts w:hint="eastAsia" w:ascii="仿宋_GB2312" w:hAnsi="宋体" w:eastAsia="仿宋_GB2312" w:cs="仿宋_GB2312"/>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9"/>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9"/>
              <w:snapToGrid w:val="0"/>
              <w:spacing w:beforeLines="0" w:afterLines="0" w:line="240" w:lineRule="auto"/>
              <w:outlineLvl w:val="0"/>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9"/>
              <w:snapToGrid w:val="0"/>
              <w:spacing w:beforeLines="0" w:afterLines="0" w:line="240" w:lineRule="auto"/>
              <w:outlineLvl w:val="0"/>
              <w:rPr>
                <w:rFonts w:ascii="仿宋_GB2312" w:hAnsi="宋体" w:eastAsia="仿宋_GB2312"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9"/>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9"/>
              <w:snapToGrid w:val="0"/>
              <w:spacing w:beforeLines="0" w:afterLines="0" w:line="240" w:lineRule="auto"/>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9"/>
              <w:snapToGrid w:val="0"/>
              <w:spacing w:beforeLines="0" w:afterLines="0" w:line="240" w:lineRule="auto"/>
              <w:rPr>
                <w:rFonts w:ascii="仿宋_GB2312" w:hAnsi="宋体" w:eastAsia="仿宋_GB2312"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bottom w:val="single" w:color="auto" w:sz="4" w:space="0"/>
              <w:right w:val="single" w:color="auto" w:sz="4" w:space="0"/>
            </w:tcBorders>
            <w:vAlign w:val="center"/>
          </w:tcPr>
          <w:p>
            <w:pPr>
              <w:pStyle w:val="19"/>
              <w:snapToGrid w:val="0"/>
              <w:spacing w:before="120" w:after="120"/>
              <w:outlineLvl w:val="0"/>
              <w:rPr>
                <w:rFonts w:ascii="仿宋_GB2312" w:hAnsi="宋体" w:eastAsia="仿宋_GB2312" w:cs="Times New Roman"/>
              </w:rPr>
            </w:pPr>
          </w:p>
        </w:tc>
        <w:tc>
          <w:tcPr>
            <w:tcW w:w="2196" w:type="dxa"/>
            <w:tcBorders>
              <w:top w:val="single" w:color="auto" w:sz="4" w:space="0"/>
              <w:left w:val="single" w:color="auto" w:sz="4" w:space="0"/>
              <w:bottom w:val="single" w:color="auto" w:sz="4" w:space="0"/>
              <w:right w:val="single" w:color="auto" w:sz="4" w:space="0"/>
            </w:tcBorders>
          </w:tcPr>
          <w:p>
            <w:pPr>
              <w:pStyle w:val="19"/>
              <w:snapToGrid w:val="0"/>
              <w:spacing w:beforeLines="0" w:afterLines="0" w:line="240" w:lineRule="auto"/>
              <w:outlineLvl w:val="0"/>
              <w:rPr>
                <w:rFonts w:ascii="仿宋_GB2312" w:hAnsi="宋体" w:eastAsia="仿宋_GB2312" w:cs="Times New Roman"/>
              </w:rPr>
            </w:pPr>
          </w:p>
        </w:tc>
        <w:tc>
          <w:tcPr>
            <w:tcW w:w="2423" w:type="dxa"/>
            <w:tcBorders>
              <w:top w:val="single" w:color="auto" w:sz="4" w:space="0"/>
              <w:left w:val="single" w:color="auto" w:sz="4" w:space="0"/>
              <w:bottom w:val="single" w:color="auto" w:sz="4" w:space="0"/>
            </w:tcBorders>
          </w:tcPr>
          <w:p>
            <w:pPr>
              <w:pStyle w:val="19"/>
              <w:snapToGrid w:val="0"/>
              <w:spacing w:beforeLines="0" w:afterLines="0" w:line="240" w:lineRule="auto"/>
              <w:outlineLvl w:val="0"/>
              <w:rPr>
                <w:rFonts w:ascii="仿宋_GB2312" w:hAnsi="宋体" w:eastAsia="仿宋_GB2312" w:cs="Times New Roman"/>
              </w:rPr>
            </w:pPr>
          </w:p>
        </w:tc>
      </w:tr>
    </w:tbl>
    <w:p>
      <w:pPr>
        <w:pStyle w:val="14"/>
      </w:pPr>
      <w:r>
        <w:rPr>
          <w:rFonts w:hint="eastAsia" w:cs="宋体"/>
        </w:rPr>
        <w:t>注：谈判响应方应根据谈判响应设备的性能指标、对照谈判文件要求在</w:t>
      </w:r>
      <w:r>
        <w:t>“</w:t>
      </w:r>
      <w:r>
        <w:rPr>
          <w:rFonts w:hint="eastAsia" w:cs="宋体"/>
        </w:rPr>
        <w:t>偏离情况</w:t>
      </w:r>
      <w:r>
        <w:t>”</w:t>
      </w:r>
      <w:r>
        <w:rPr>
          <w:rFonts w:hint="eastAsia" w:cs="宋体"/>
        </w:rPr>
        <w:t>栏注明</w:t>
      </w:r>
      <w:r>
        <w:t>“</w:t>
      </w:r>
      <w:r>
        <w:rPr>
          <w:rFonts w:hint="eastAsia" w:cs="宋体"/>
        </w:rPr>
        <w:t>正偏离</w:t>
      </w:r>
      <w:r>
        <w:t>”</w:t>
      </w:r>
      <w:r>
        <w:rPr>
          <w:rFonts w:hint="eastAsia" w:cs="宋体"/>
        </w:rPr>
        <w:t>、</w:t>
      </w:r>
      <w:r>
        <w:t>“</w:t>
      </w:r>
      <w:r>
        <w:rPr>
          <w:rFonts w:hint="eastAsia" w:cs="宋体"/>
        </w:rPr>
        <w:t>负偏离</w:t>
      </w:r>
      <w:r>
        <w:t>”</w:t>
      </w:r>
      <w:r>
        <w:rPr>
          <w:rFonts w:hint="eastAsia" w:cs="宋体"/>
        </w:rPr>
        <w:t>或</w:t>
      </w:r>
      <w:r>
        <w:t>“</w:t>
      </w:r>
      <w:r>
        <w:rPr>
          <w:rFonts w:hint="eastAsia" w:cs="宋体"/>
        </w:rPr>
        <w:t>无偏离</w:t>
      </w:r>
      <w:r>
        <w:t>”</w:t>
      </w:r>
      <w:r>
        <w:rPr>
          <w:rFonts w:hint="eastAsia" w:cs="宋体"/>
        </w:rPr>
        <w:t>。</w:t>
      </w:r>
    </w:p>
    <w:p>
      <w:pPr>
        <w:snapToGrid w:val="0"/>
        <w:spacing w:before="50" w:after="50"/>
        <w:rPr>
          <w:rFonts w:ascii="仿宋_GB2312" w:hAnsi="宋体" w:eastAsia="仿宋_GB2312" w:cs="仿宋_GB2312"/>
          <w:spacing w:val="20"/>
          <w:sz w:val="24"/>
          <w:szCs w:val="24"/>
        </w:rPr>
      </w:pPr>
      <w:r>
        <w:rPr>
          <w:rFonts w:hint="eastAsia" w:ascii="仿宋_GB2312" w:hAnsi="宋体" w:eastAsia="仿宋_GB2312" w:cs="仿宋_GB2312"/>
          <w:spacing w:val="20"/>
          <w:sz w:val="24"/>
          <w:szCs w:val="24"/>
        </w:rPr>
        <w:t>全权代表签名：日期：</w:t>
      </w:r>
    </w:p>
    <w:p>
      <w:pPr>
        <w:snapToGrid w:val="0"/>
        <w:spacing w:before="50" w:after="50"/>
        <w:rPr>
          <w:rFonts w:ascii="仿宋_GB2312" w:hAnsi="宋体" w:eastAsia="仿宋_GB2312"/>
          <w:sz w:val="24"/>
          <w:szCs w:val="24"/>
        </w:rPr>
      </w:pPr>
    </w:p>
    <w:p>
      <w:pPr>
        <w:snapToGrid w:val="0"/>
        <w:spacing w:before="50" w:afterLines="50"/>
        <w:jc w:val="left"/>
        <w:rPr>
          <w:rFonts w:ascii="宋体"/>
          <w:sz w:val="30"/>
          <w:szCs w:val="30"/>
        </w:rPr>
      </w:pPr>
    </w:p>
    <w:p>
      <w:pPr>
        <w:snapToGrid w:val="0"/>
        <w:spacing w:beforeLines="50" w:after="50"/>
        <w:jc w:val="center"/>
        <w:rPr>
          <w:rFonts w:ascii="宋体"/>
          <w:b/>
          <w:bCs/>
          <w:sz w:val="36"/>
          <w:szCs w:val="36"/>
        </w:rPr>
      </w:pPr>
      <w:r>
        <w:rPr>
          <w:rFonts w:hint="eastAsia" w:ascii="宋体" w:hAnsi="宋体" w:cs="宋体"/>
          <w:b/>
          <w:bCs/>
          <w:sz w:val="36"/>
          <w:szCs w:val="36"/>
        </w:rPr>
        <w:t>项目实施人员（主要从业人员及其技术资格）一览表</w:t>
      </w:r>
    </w:p>
    <w:p>
      <w:pPr>
        <w:snapToGrid w:val="0"/>
        <w:spacing w:beforeLines="50" w:after="50"/>
        <w:jc w:val="center"/>
        <w:rPr>
          <w:rFonts w:ascii="宋体"/>
          <w:b/>
          <w:bCs/>
          <w:sz w:val="30"/>
          <w:szCs w:val="30"/>
        </w:rPr>
      </w:pP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531"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专业技</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证书</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劳动合</w:t>
            </w:r>
          </w:p>
          <w:p>
            <w:pPr>
              <w:snapToGrid w:val="0"/>
              <w:spacing w:beforeLines="50" w:after="50" w:line="460" w:lineRule="exact"/>
              <w:jc w:val="center"/>
              <w:rPr>
                <w:rFonts w:ascii="仿宋_GB2312" w:hAnsi="宋体" w:eastAsia="仿宋_GB2312"/>
                <w:sz w:val="24"/>
                <w:szCs w:val="24"/>
              </w:rPr>
            </w:pPr>
            <w:r>
              <w:rPr>
                <w:rFonts w:hint="eastAsia" w:ascii="仿宋_GB2312" w:hAnsi="宋体" w:eastAsia="仿宋_GB2312" w:cs="仿宋_GB2312"/>
                <w:sz w:val="24"/>
                <w:szCs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20"/>
              <w:snapToGrid w:val="0"/>
              <w:spacing w:beforeLines="50" w:after="50" w:line="460" w:lineRule="exact"/>
              <w:ind w:left="5250"/>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_GB2312" w:hAnsi="宋体" w:eastAsia="仿宋_GB2312"/>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仿宋_GB2312" w:hAnsi="宋体" w:eastAsia="仿宋_GB2312"/>
                <w:sz w:val="24"/>
                <w:szCs w:val="24"/>
              </w:rPr>
            </w:pPr>
          </w:p>
        </w:tc>
      </w:tr>
    </w:tbl>
    <w:p>
      <w:pPr>
        <w:snapToGrid w:val="0"/>
        <w:spacing w:before="50" w:afterLines="50" w:line="46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注：在填写时，如本表格不适合谈判响应单位的实际情况，可根据本表格式自行划表填写。</w:t>
      </w:r>
    </w:p>
    <w:p>
      <w:pPr>
        <w:snapToGrid w:val="0"/>
        <w:spacing w:before="50" w:afterLines="50" w:line="460" w:lineRule="exact"/>
        <w:jc w:val="left"/>
        <w:rPr>
          <w:rFonts w:ascii="仿宋_GB2312" w:hAnsi="宋体" w:eastAsia="仿宋_GB2312" w:cs="仿宋_GB2312"/>
          <w:sz w:val="24"/>
          <w:szCs w:val="24"/>
        </w:rPr>
      </w:pPr>
    </w:p>
    <w:p>
      <w:pPr>
        <w:snapToGrid w:val="0"/>
        <w:spacing w:before="50" w:after="50" w:line="460" w:lineRule="exact"/>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50" w:afterLines="50" w:line="460" w:lineRule="exact"/>
        <w:jc w:val="left"/>
        <w:rPr>
          <w:rFonts w:ascii="仿宋_GB2312" w:hAnsi="宋体" w:eastAsia="仿宋_GB2312"/>
          <w:sz w:val="30"/>
          <w:szCs w:val="30"/>
        </w:rPr>
      </w:pPr>
    </w:p>
    <w:p>
      <w:pPr>
        <w:pStyle w:val="19"/>
        <w:snapToGrid w:val="0"/>
        <w:spacing w:beforeLines="0" w:afterLines="0" w:line="460" w:lineRule="exact"/>
        <w:rPr>
          <w:rFonts w:ascii="仿宋_GB2312" w:hAnsi="宋体" w:eastAsia="仿宋_GB2312" w:cs="Times New Roman"/>
          <w:sz w:val="30"/>
          <w:szCs w:val="30"/>
        </w:rPr>
      </w:pPr>
    </w:p>
    <w:p>
      <w:pPr>
        <w:snapToGrid w:val="0"/>
        <w:spacing w:before="50" w:after="50"/>
        <w:rPr>
          <w:rFonts w:ascii="宋体"/>
          <w:b/>
          <w:bCs/>
          <w:sz w:val="36"/>
          <w:szCs w:val="36"/>
        </w:rPr>
      </w:pPr>
      <w:r>
        <w:rPr>
          <w:rFonts w:ascii="宋体"/>
          <w:sz w:val="30"/>
          <w:szCs w:val="30"/>
        </w:rPr>
        <w:br w:type="page"/>
      </w:r>
    </w:p>
    <w:p>
      <w:pPr>
        <w:snapToGrid w:val="0"/>
        <w:spacing w:before="50" w:afterLines="50"/>
        <w:jc w:val="center"/>
        <w:rPr>
          <w:rFonts w:ascii="宋体"/>
          <w:b/>
          <w:bCs/>
          <w:sz w:val="36"/>
          <w:szCs w:val="36"/>
        </w:rPr>
      </w:pPr>
      <w:r>
        <w:rPr>
          <w:rFonts w:hint="eastAsia" w:ascii="宋体" w:hAnsi="宋体" w:cs="宋体"/>
          <w:b/>
          <w:bCs/>
          <w:sz w:val="36"/>
          <w:szCs w:val="36"/>
        </w:rPr>
        <w:t>选配件、专用耗材、售后服务优惠表（若有）</w:t>
      </w:r>
    </w:p>
    <w:p>
      <w:pPr>
        <w:snapToGrid w:val="0"/>
        <w:spacing w:before="50" w:afterLines="50"/>
        <w:jc w:val="center"/>
        <w:rPr>
          <w:rFonts w:ascii="宋体"/>
          <w:b/>
          <w:bCs/>
          <w:sz w:val="32"/>
          <w:szCs w:val="32"/>
        </w:rPr>
      </w:pP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70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15"/>
        <w:gridCol w:w="2565"/>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915"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序号</w:t>
            </w:r>
          </w:p>
        </w:tc>
        <w:tc>
          <w:tcPr>
            <w:tcW w:w="2565" w:type="dxa"/>
            <w:tcBorders>
              <w:top w:val="single" w:color="auto" w:sz="4" w:space="0"/>
              <w:left w:val="single" w:color="auto" w:sz="4" w:space="0"/>
              <w:bottom w:val="single" w:color="auto" w:sz="2" w:space="0"/>
              <w:right w:val="single" w:color="auto" w:sz="4" w:space="0"/>
            </w:tcBorders>
            <w:vAlign w:val="center"/>
          </w:tcPr>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单价</w:t>
            </w:r>
          </w:p>
        </w:tc>
        <w:tc>
          <w:tcPr>
            <w:tcW w:w="2340" w:type="dxa"/>
            <w:tcBorders>
              <w:top w:val="single" w:color="auto" w:sz="4" w:space="0"/>
              <w:left w:val="single" w:color="auto" w:sz="4" w:space="0"/>
              <w:bottom w:val="single" w:color="auto" w:sz="2" w:space="0"/>
            </w:tcBorders>
            <w:vAlign w:val="center"/>
          </w:tcPr>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比谈判响应报价</w:t>
            </w:r>
          </w:p>
          <w:p>
            <w:pPr>
              <w:pStyle w:val="19"/>
              <w:snapToGrid w:val="0"/>
              <w:spacing w:beforeLines="0" w:afterLines="0" w:line="240" w:lineRule="auto"/>
              <w:jc w:val="center"/>
              <w:rPr>
                <w:rFonts w:ascii="仿宋_GB2312" w:hAnsi="宋体" w:eastAsia="仿宋_GB2312" w:cs="Times New Roman"/>
              </w:rPr>
            </w:pPr>
            <w:r>
              <w:rPr>
                <w:rFonts w:hint="eastAsia" w:ascii="仿宋_GB2312" w:hAnsi="宋体" w:eastAsia="仿宋_GB2312" w:cs="仿宋_GB2312"/>
              </w:rPr>
              <w:t>优惠率（</w:t>
            </w:r>
            <w:r>
              <w:rPr>
                <w:rFonts w:ascii="仿宋_GB2312" w:hAnsi="宋体" w:eastAsia="仿宋_GB2312" w:cs="仿宋_GB2312"/>
              </w:rPr>
              <w:t>%</w:t>
            </w:r>
            <w:r>
              <w:rPr>
                <w:rFonts w:hint="eastAsia" w:ascii="仿宋_GB2312" w:hAnsi="宋体" w:eastAsia="仿宋_GB2312" w:cs="仿宋_GB231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1</w:t>
            </w:r>
          </w:p>
        </w:tc>
        <w:tc>
          <w:tcPr>
            <w:tcW w:w="2565" w:type="dxa"/>
            <w:tcBorders>
              <w:top w:val="single" w:color="auto" w:sz="2"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2</w:t>
            </w:r>
          </w:p>
        </w:tc>
        <w:tc>
          <w:tcPr>
            <w:tcW w:w="2565" w:type="dxa"/>
            <w:tcBorders>
              <w:top w:val="single" w:color="auto" w:sz="6"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3</w:t>
            </w:r>
          </w:p>
        </w:tc>
        <w:tc>
          <w:tcPr>
            <w:tcW w:w="2565" w:type="dxa"/>
            <w:tcBorders>
              <w:top w:val="single" w:color="auto" w:sz="6"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4</w:t>
            </w:r>
          </w:p>
        </w:tc>
        <w:tc>
          <w:tcPr>
            <w:tcW w:w="2565" w:type="dxa"/>
            <w:tcBorders>
              <w:top w:val="single" w:color="auto" w:sz="6"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5</w:t>
            </w:r>
          </w:p>
        </w:tc>
        <w:tc>
          <w:tcPr>
            <w:tcW w:w="2565" w:type="dxa"/>
            <w:tcBorders>
              <w:top w:val="single" w:color="auto" w:sz="6"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15" w:type="dxa"/>
            <w:tcBorders>
              <w:top w:val="single" w:color="auto" w:sz="4" w:space="0"/>
              <w:bottom w:val="single" w:color="auto" w:sz="4" w:space="0"/>
              <w:right w:val="single" w:color="auto" w:sz="2"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r>
              <w:rPr>
                <w:rFonts w:ascii="仿宋_GB2312" w:hAnsi="宋体" w:eastAsia="仿宋_GB2312" w:cs="仿宋_GB2312"/>
              </w:rPr>
              <w:t>6</w:t>
            </w:r>
          </w:p>
        </w:tc>
        <w:tc>
          <w:tcPr>
            <w:tcW w:w="2565" w:type="dxa"/>
            <w:tcBorders>
              <w:top w:val="single" w:color="auto" w:sz="6" w:space="0"/>
              <w:left w:val="single" w:color="auto" w:sz="2" w:space="0"/>
              <w:bottom w:val="single" w:color="auto" w:sz="6" w:space="0"/>
              <w:right w:val="single" w:color="auto" w:sz="4"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19"/>
              <w:snapToGrid w:val="0"/>
              <w:spacing w:beforeLines="0" w:afterLines="0" w:line="240" w:lineRule="auto"/>
              <w:jc w:val="center"/>
              <w:rPr>
                <w:rFonts w:ascii="仿宋_GB2312" w:hAnsi="宋体" w:eastAsia="仿宋_GB2312" w:cs="仿宋_GB2312"/>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19"/>
              <w:snapToGrid w:val="0"/>
              <w:spacing w:beforeLines="0" w:afterLines="0" w:line="240" w:lineRule="auto"/>
              <w:jc w:val="center"/>
              <w:rPr>
                <w:rFonts w:ascii="仿宋_GB2312" w:hAnsi="宋体" w:eastAsia="仿宋_GB2312" w:cs="仿宋_GB2312"/>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19"/>
              <w:snapToGrid w:val="0"/>
              <w:spacing w:beforeLines="0" w:afterLines="0" w:line="240" w:lineRule="auto"/>
              <w:jc w:val="center"/>
              <w:rPr>
                <w:rFonts w:ascii="仿宋_GB2312" w:hAnsi="宋体" w:eastAsia="仿宋_GB2312" w:cs="仿宋_GB2312"/>
              </w:rPr>
            </w:pPr>
          </w:p>
        </w:tc>
      </w:tr>
    </w:tbl>
    <w:p>
      <w:pPr>
        <w:snapToGrid w:val="0"/>
        <w:spacing w:before="50" w:after="50"/>
        <w:rPr>
          <w:rFonts w:ascii="仿宋_GB2312" w:hAnsi="宋体" w:eastAsia="仿宋_GB2312"/>
          <w:spacing w:val="20"/>
          <w:sz w:val="24"/>
          <w:szCs w:val="24"/>
        </w:rPr>
      </w:pPr>
    </w:p>
    <w:p>
      <w:pPr>
        <w:snapToGrid w:val="0"/>
        <w:spacing w:before="50" w:after="50"/>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Lines="50" w:after="50"/>
        <w:jc w:val="center"/>
        <w:rPr>
          <w:rFonts w:ascii="仿宋_GB2312" w:hAnsi="宋体" w:eastAsia="仿宋_GB2312"/>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Lines="50" w:after="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sz w:val="30"/>
          <w:szCs w:val="30"/>
        </w:rPr>
      </w:pPr>
    </w:p>
    <w:p>
      <w:pPr>
        <w:snapToGrid w:val="0"/>
        <w:spacing w:before="50" w:afterLines="50"/>
        <w:jc w:val="center"/>
        <w:rPr>
          <w:rFonts w:ascii="宋体"/>
          <w:b/>
          <w:bCs/>
          <w:sz w:val="36"/>
          <w:szCs w:val="36"/>
        </w:rPr>
      </w:pPr>
      <w:r>
        <w:rPr>
          <w:rFonts w:hint="eastAsia" w:ascii="宋体" w:hAnsi="宋体" w:cs="宋体"/>
          <w:b/>
          <w:bCs/>
          <w:sz w:val="36"/>
          <w:szCs w:val="36"/>
        </w:rPr>
        <w:t>工程量</w:t>
      </w:r>
      <w:r>
        <w:rPr>
          <w:rFonts w:ascii="宋体" w:hAnsi="宋体" w:cs="宋体"/>
          <w:b/>
          <w:bCs/>
          <w:sz w:val="36"/>
          <w:szCs w:val="36"/>
        </w:rPr>
        <w:t>/</w:t>
      </w:r>
      <w:r>
        <w:rPr>
          <w:rFonts w:hint="eastAsia" w:ascii="宋体" w:hAnsi="宋体" w:cs="宋体"/>
          <w:b/>
          <w:bCs/>
          <w:sz w:val="36"/>
          <w:szCs w:val="36"/>
        </w:rPr>
        <w:t>原材料、人工费清单</w:t>
      </w:r>
    </w:p>
    <w:p>
      <w:pPr>
        <w:snapToGrid w:val="0"/>
        <w:spacing w:before="50" w:afterLines="50"/>
        <w:jc w:val="center"/>
        <w:rPr>
          <w:rFonts w:ascii="宋体"/>
          <w:b/>
          <w:bCs/>
          <w:sz w:val="36"/>
          <w:szCs w:val="36"/>
        </w:rPr>
      </w:pP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8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1080"/>
        <w:gridCol w:w="1440"/>
        <w:gridCol w:w="1800"/>
        <w:gridCol w:w="1088"/>
        <w:gridCol w:w="8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rPr>
                <w:rFonts w:hAnsi="宋体" w:cs="Times New Roman"/>
                <w:spacing w:val="20"/>
                <w:kern w:val="2"/>
              </w:rPr>
            </w:pPr>
            <w:r>
              <w:rPr>
                <w:rFonts w:hint="eastAsia" w:hAnsi="宋体"/>
                <w:spacing w:val="20"/>
                <w:kern w:val="2"/>
              </w:rPr>
              <w:t>设备及材料名称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106"/>
              <w:snapToGrid w:val="0"/>
              <w:spacing w:before="50" w:after="50" w:line="240" w:lineRule="auto"/>
              <w:rPr>
                <w:rFonts w:hAnsi="宋体" w:cs="Times New Roman"/>
              </w:rPr>
            </w:pPr>
            <w:r>
              <w:rPr>
                <w:rFonts w:hint="eastAsia" w:hAnsi="宋体"/>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规格</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型号</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性能及</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指标</w:t>
            </w: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单位及数量</w:t>
            </w: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892"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520" w:type="dxa"/>
            <w:gridSpan w:val="2"/>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工程量及</w:t>
            </w:r>
          </w:p>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费用项目</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具体内容</w:t>
            </w: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r>
              <w:rPr>
                <w:rFonts w:hint="eastAsia" w:ascii="仿宋_GB2312" w:hAnsi="宋体" w:eastAsia="仿宋_GB2312" w:cs="仿宋_GB2312"/>
                <w:spacing w:val="20"/>
                <w:sz w:val="24"/>
                <w:szCs w:val="24"/>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r>
              <w:rPr>
                <w:rFonts w:hint="eastAsia" w:ascii="仿宋_GB2312" w:hAnsi="宋体" w:eastAsia="仿宋_GB2312" w:cs="仿宋_GB2312"/>
                <w:spacing w:val="20"/>
              </w:rPr>
              <w:t>工程量</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r>
              <w:rPr>
                <w:rFonts w:hint="eastAsia" w:ascii="仿宋_GB2312" w:hAnsi="宋体" w:eastAsia="仿宋_GB2312" w:cs="仿宋_GB2312"/>
                <w:spacing w:val="20"/>
              </w:rPr>
              <w:t>工时数</w:t>
            </w: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 w:hRule="atLeast"/>
          <w:jc w:val="center"/>
        </w:trPr>
        <w:tc>
          <w:tcPr>
            <w:tcW w:w="720"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0"/>
              <w:tabs>
                <w:tab w:val="left" w:pos="1418"/>
              </w:tabs>
              <w:snapToGrid w:val="0"/>
              <w:spacing w:before="50" w:after="50"/>
              <w:jc w:val="center"/>
              <w:rPr>
                <w:rFonts w:ascii="仿宋_GB2312" w:hAnsi="宋体" w:eastAsia="仿宋_GB2312" w:cs="Times New Roman"/>
                <w:spacing w:val="20"/>
              </w:rPr>
            </w:pPr>
          </w:p>
        </w:tc>
        <w:tc>
          <w:tcPr>
            <w:tcW w:w="432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c>
          <w:tcPr>
            <w:tcW w:w="1980" w:type="dxa"/>
            <w:gridSpan w:val="2"/>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仿宋_GB2312" w:hAnsi="宋体" w:eastAsia="仿宋_GB2312"/>
                <w:spacing w:val="20"/>
                <w:sz w:val="24"/>
                <w:szCs w:val="24"/>
              </w:rPr>
            </w:pPr>
          </w:p>
        </w:tc>
      </w:tr>
    </w:tbl>
    <w:p>
      <w:pPr>
        <w:snapToGrid w:val="0"/>
        <w:spacing w:before="50" w:after="50"/>
        <w:rPr>
          <w:rFonts w:ascii="仿宋_GB2312" w:hAnsi="宋体" w:eastAsia="仿宋_GB2312"/>
          <w:spacing w:val="20"/>
          <w:sz w:val="24"/>
          <w:szCs w:val="24"/>
        </w:rPr>
      </w:pPr>
    </w:p>
    <w:p>
      <w:pPr>
        <w:snapToGrid w:val="0"/>
        <w:spacing w:before="50" w:after="50"/>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snapToGrid w:val="0"/>
        <w:spacing w:before="50" w:after="50"/>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pStyle w:val="2"/>
        <w:rPr>
          <w:rFonts w:ascii="宋体"/>
          <w:spacing w:val="20"/>
          <w:sz w:val="30"/>
          <w:szCs w:val="30"/>
        </w:rPr>
      </w:pPr>
    </w:p>
    <w:p>
      <w:pPr>
        <w:tabs>
          <w:tab w:val="left" w:pos="1418"/>
        </w:tabs>
        <w:snapToGrid w:val="0"/>
        <w:spacing w:before="50" w:after="50"/>
        <w:ind w:left="1418" w:hanging="567"/>
        <w:jc w:val="center"/>
        <w:rPr>
          <w:rFonts w:ascii="宋体"/>
          <w:spacing w:val="20"/>
          <w:sz w:val="30"/>
          <w:szCs w:val="30"/>
          <w:u w:val="single"/>
        </w:rPr>
      </w:pPr>
    </w:p>
    <w:p>
      <w:pPr>
        <w:tabs>
          <w:tab w:val="left" w:pos="1418"/>
        </w:tabs>
        <w:snapToGrid w:val="0"/>
        <w:spacing w:before="50" w:after="50"/>
        <w:rPr>
          <w:rFonts w:ascii="宋体"/>
          <w:spacing w:val="20"/>
          <w:sz w:val="30"/>
          <w:szCs w:val="30"/>
          <w:u w:val="single"/>
        </w:rPr>
      </w:pPr>
    </w:p>
    <w:p>
      <w:pPr>
        <w:snapToGrid w:val="0"/>
        <w:spacing w:beforeLines="50" w:after="50"/>
        <w:rPr>
          <w:rFonts w:ascii="宋体"/>
          <w:b/>
          <w:bCs/>
          <w:sz w:val="30"/>
          <w:szCs w:val="30"/>
        </w:rPr>
      </w:pPr>
      <w:r>
        <w:rPr>
          <w:rFonts w:hint="eastAsia" w:ascii="宋体" w:hAnsi="宋体" w:cs="宋体"/>
          <w:sz w:val="30"/>
          <w:szCs w:val="30"/>
        </w:rPr>
        <w:t>封面格式正本或副本</w:t>
      </w:r>
    </w:p>
    <w:p>
      <w:pPr>
        <w:snapToGrid w:val="0"/>
        <w:spacing w:beforeLines="50" w:after="50"/>
        <w:jc w:val="right"/>
        <w:rPr>
          <w:rFonts w:ascii="宋体"/>
          <w:sz w:val="30"/>
          <w:szCs w:val="30"/>
        </w:rPr>
      </w:pPr>
    </w:p>
    <w:p>
      <w:pPr>
        <w:ind w:right="-110"/>
        <w:jc w:val="center"/>
        <w:rPr>
          <w:rFonts w:ascii="宋体"/>
          <w:spacing w:val="40"/>
          <w:sz w:val="52"/>
          <w:szCs w:val="52"/>
        </w:rPr>
      </w:pPr>
      <w:r>
        <w:rPr>
          <w:rFonts w:ascii="宋体" w:hAnsi="宋体" w:cs="宋体"/>
          <w:spacing w:val="40"/>
          <w:sz w:val="52"/>
          <w:szCs w:val="52"/>
        </w:rPr>
        <w:t>***</w:t>
      </w:r>
      <w:r>
        <w:rPr>
          <w:rFonts w:hint="eastAsia" w:ascii="宋体" w:hAnsi="宋体" w:cs="宋体"/>
          <w:spacing w:val="40"/>
          <w:sz w:val="52"/>
          <w:szCs w:val="52"/>
        </w:rPr>
        <w:t>项目名称</w:t>
      </w:r>
    </w:p>
    <w:p>
      <w:pPr>
        <w:spacing w:beforeLines="100" w:line="240" w:lineRule="atLeast"/>
        <w:ind w:right="-108"/>
        <w:jc w:val="center"/>
        <w:rPr>
          <w:rFonts w:ascii="宋体"/>
          <w:sz w:val="36"/>
          <w:szCs w:val="36"/>
        </w:rPr>
      </w:pPr>
    </w:p>
    <w:p>
      <w:pPr>
        <w:spacing w:beforeLines="100" w:line="240" w:lineRule="atLeast"/>
        <w:ind w:right="-108"/>
        <w:jc w:val="center"/>
        <w:rPr>
          <w:rFonts w:ascii="宋体"/>
          <w:sz w:val="36"/>
          <w:szCs w:val="36"/>
        </w:rPr>
      </w:pPr>
      <w:r>
        <w:rPr>
          <w:rFonts w:hint="eastAsia" w:ascii="宋体" w:hAnsi="宋体" w:cs="宋体"/>
          <w:sz w:val="36"/>
          <w:szCs w:val="36"/>
        </w:rPr>
        <w:t>项目编号：</w:t>
      </w:r>
      <w:r>
        <w:rPr>
          <w:rFonts w:ascii="宋体" w:hAnsi="宋体" w:cs="宋体"/>
          <w:sz w:val="36"/>
          <w:szCs w:val="36"/>
        </w:rPr>
        <w:t xml:space="preserve">************** </w:t>
      </w:r>
      <w:r>
        <w:rPr>
          <w:rFonts w:hint="eastAsia" w:ascii="宋体" w:hAnsi="宋体" w:cs="宋体"/>
          <w:sz w:val="36"/>
          <w:szCs w:val="36"/>
        </w:rPr>
        <w:t>（标项</w:t>
      </w:r>
      <w:r>
        <w:rPr>
          <w:rFonts w:ascii="宋体" w:hAnsi="宋体" w:cs="宋体"/>
          <w:sz w:val="36"/>
          <w:szCs w:val="36"/>
        </w:rPr>
        <w:t>*</w:t>
      </w:r>
      <w:r>
        <w:rPr>
          <w:rFonts w:hint="eastAsia" w:ascii="宋体" w:hAnsi="宋体" w:cs="宋体"/>
          <w:sz w:val="36"/>
          <w:szCs w:val="36"/>
        </w:rPr>
        <w:t>）</w:t>
      </w:r>
    </w:p>
    <w:p>
      <w:pPr>
        <w:spacing w:after="100" w:afterAutospacing="1" w:line="4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报</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价</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文</w:t>
      </w:r>
    </w:p>
    <w:p>
      <w:pPr>
        <w:spacing w:after="100" w:afterAutospacing="1" w:line="800" w:lineRule="exact"/>
        <w:ind w:right="-108"/>
        <w:jc w:val="center"/>
        <w:rPr>
          <w:rFonts w:ascii="宋体"/>
          <w:b/>
          <w:bCs/>
          <w:spacing w:val="40"/>
          <w:sz w:val="52"/>
          <w:szCs w:val="52"/>
        </w:rPr>
      </w:pPr>
      <w:r>
        <w:rPr>
          <w:rFonts w:hint="eastAsia" w:ascii="宋体" w:hAnsi="宋体" w:cs="宋体"/>
          <w:b/>
          <w:bCs/>
          <w:spacing w:val="40"/>
          <w:sz w:val="52"/>
          <w:szCs w:val="52"/>
        </w:rPr>
        <w:t>件</w:t>
      </w: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500" w:lineRule="exact"/>
        <w:ind w:right="532"/>
        <w:rPr>
          <w:rFonts w:ascii="宋体"/>
          <w:sz w:val="36"/>
          <w:szCs w:val="36"/>
        </w:rPr>
      </w:pPr>
    </w:p>
    <w:p>
      <w:pPr>
        <w:spacing w:line="600" w:lineRule="exact"/>
        <w:ind w:right="532" w:firstLine="720" w:firstLineChars="200"/>
        <w:rPr>
          <w:rFonts w:ascii="宋体"/>
          <w:sz w:val="36"/>
          <w:szCs w:val="36"/>
        </w:rPr>
      </w:pPr>
      <w:r>
        <w:rPr>
          <w:rFonts w:hint="eastAsia" w:ascii="宋体" w:hAnsi="宋体" w:cs="宋体"/>
          <w:sz w:val="36"/>
          <w:szCs w:val="36"/>
        </w:rPr>
        <w:t>单位全称（公章）：</w:t>
      </w:r>
    </w:p>
    <w:p>
      <w:pPr>
        <w:spacing w:line="600" w:lineRule="exact"/>
        <w:ind w:right="532" w:firstLine="720" w:firstLineChars="200"/>
        <w:rPr>
          <w:rFonts w:ascii="宋体"/>
          <w:sz w:val="36"/>
          <w:szCs w:val="36"/>
        </w:rPr>
      </w:pPr>
      <w:r>
        <w:rPr>
          <w:rFonts w:hint="eastAsia" w:ascii="宋体" w:hAnsi="宋体" w:cs="宋体"/>
          <w:sz w:val="36"/>
          <w:szCs w:val="36"/>
        </w:rPr>
        <w:t>地址：</w:t>
      </w:r>
    </w:p>
    <w:p>
      <w:pPr>
        <w:spacing w:line="600" w:lineRule="exact"/>
        <w:ind w:right="532" w:firstLine="720" w:firstLineChars="200"/>
        <w:rPr>
          <w:rFonts w:ascii="宋体"/>
          <w:sz w:val="36"/>
          <w:szCs w:val="36"/>
        </w:rPr>
      </w:pPr>
      <w:r>
        <w:rPr>
          <w:rFonts w:hint="eastAsia" w:ascii="宋体" w:hAnsi="宋体" w:cs="宋体"/>
          <w:sz w:val="36"/>
          <w:szCs w:val="36"/>
        </w:rPr>
        <w:t>时间：</w:t>
      </w:r>
    </w:p>
    <w:p>
      <w:pPr>
        <w:pStyle w:val="20"/>
        <w:snapToGrid w:val="0"/>
        <w:ind w:leftChars="0"/>
        <w:rPr>
          <w:rFonts w:ascii="仿宋_GB2312" w:hAnsi="宋体" w:eastAsia="仿宋_GB2312"/>
          <w:sz w:val="36"/>
          <w:szCs w:val="36"/>
        </w:rPr>
      </w:pPr>
    </w:p>
    <w:p>
      <w:pPr>
        <w:snapToGrid w:val="0"/>
        <w:spacing w:line="420" w:lineRule="exact"/>
        <w:jc w:val="left"/>
        <w:rPr>
          <w:rFonts w:ascii="仿宋_GB2312" w:hAnsi="宋体" w:eastAsia="仿宋_GB2312"/>
          <w:sz w:val="36"/>
          <w:szCs w:val="36"/>
        </w:rPr>
      </w:pPr>
      <w:r>
        <w:rPr>
          <w:rFonts w:ascii="仿宋_GB2312" w:hAnsi="宋体" w:eastAsia="仿宋_GB2312"/>
          <w:sz w:val="36"/>
          <w:szCs w:val="36"/>
        </w:rPr>
        <w:br w:type="page"/>
      </w:r>
    </w:p>
    <w:p>
      <w:pPr>
        <w:snapToGrid w:val="0"/>
        <w:spacing w:line="420" w:lineRule="exact"/>
        <w:ind w:firstLine="360" w:firstLineChars="150"/>
        <w:jc w:val="left"/>
        <w:rPr>
          <w:rFonts w:ascii="宋体"/>
          <w:sz w:val="24"/>
          <w:szCs w:val="24"/>
        </w:rPr>
      </w:pPr>
      <w:r>
        <w:rPr>
          <w:rFonts w:hint="eastAsia" w:ascii="宋体" w:hAnsi="宋体" w:cs="宋体"/>
          <w:sz w:val="24"/>
          <w:szCs w:val="24"/>
        </w:rPr>
        <w:t>★报价文件</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）谈判报价一览表</w:t>
      </w:r>
    </w:p>
    <w:p>
      <w:pPr>
        <w:spacing w:line="420" w:lineRule="exact"/>
        <w:ind w:firstLine="480" w:firstLineChars="200"/>
        <w:rPr>
          <w:rFonts w:hint="eastAsia"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）报价明细清单</w:t>
      </w:r>
    </w:p>
    <w:p>
      <w:pPr>
        <w:spacing w:line="420" w:lineRule="exact"/>
        <w:ind w:firstLine="480" w:firstLineChars="200"/>
        <w:rPr>
          <w:rFonts w:ascii="宋体"/>
          <w:kern w:val="0"/>
          <w:sz w:val="24"/>
          <w:szCs w:val="24"/>
        </w:rPr>
      </w:pPr>
      <w:r>
        <w:rPr>
          <w:rFonts w:hint="eastAsia" w:ascii="宋体" w:hAnsi="宋体" w:cs="宋体"/>
          <w:kern w:val="0"/>
          <w:sz w:val="24"/>
          <w:szCs w:val="24"/>
        </w:rPr>
        <w:t>（3）中小企业声明函</w:t>
      </w:r>
    </w:p>
    <w:p>
      <w:pPr>
        <w:spacing w:line="420" w:lineRule="exact"/>
        <w:ind w:firstLine="480" w:firstLineChars="200"/>
        <w:rPr>
          <w:rFonts w:ascii="宋体"/>
          <w:kern w:val="0"/>
          <w:sz w:val="24"/>
          <w:szCs w:val="24"/>
        </w:rPr>
      </w:pPr>
      <w:r>
        <w:rPr>
          <w:rFonts w:hint="eastAsia" w:ascii="宋体" w:hAnsi="宋体" w:cs="宋体"/>
          <w:kern w:val="0"/>
          <w:sz w:val="24"/>
          <w:szCs w:val="24"/>
        </w:rPr>
        <w:t>（4）采购文件要求的或投标人认为需要的其它资料</w:t>
      </w: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pPr>
    </w:p>
    <w:p>
      <w:pPr>
        <w:pStyle w:val="19"/>
        <w:snapToGrid w:val="0"/>
        <w:spacing w:beforeLines="0" w:afterLines="0" w:line="240" w:lineRule="auto"/>
        <w:rPr>
          <w:rFonts w:hAnsi="宋体" w:cs="Times New Roman"/>
          <w:sz w:val="30"/>
          <w:szCs w:val="30"/>
        </w:rPr>
        <w:sectPr>
          <w:headerReference r:id="rId3" w:type="default"/>
          <w:footerReference r:id="rId4" w:type="default"/>
          <w:pgSz w:w="11906" w:h="16838"/>
          <w:pgMar w:top="1474" w:right="1797" w:bottom="1247" w:left="1797" w:header="851" w:footer="851" w:gutter="0"/>
          <w:cols w:space="720" w:num="1"/>
          <w:docGrid w:linePitch="312" w:charSpace="0"/>
        </w:sectPr>
      </w:pPr>
    </w:p>
    <w:p>
      <w:pPr>
        <w:snapToGrid w:val="0"/>
        <w:spacing w:before="50" w:after="240"/>
        <w:jc w:val="center"/>
        <w:rPr>
          <w:rFonts w:ascii="宋体"/>
          <w:b/>
          <w:bCs/>
          <w:color w:val="000000"/>
          <w:sz w:val="36"/>
          <w:szCs w:val="36"/>
        </w:rPr>
      </w:pPr>
    </w:p>
    <w:p>
      <w:pPr>
        <w:snapToGrid w:val="0"/>
        <w:spacing w:before="50" w:after="240"/>
        <w:jc w:val="center"/>
        <w:rPr>
          <w:rFonts w:ascii="宋体"/>
          <w:b/>
          <w:bCs/>
          <w:color w:val="000000"/>
          <w:sz w:val="36"/>
          <w:szCs w:val="36"/>
        </w:rPr>
      </w:pPr>
      <w:r>
        <w:rPr>
          <w:rFonts w:hint="eastAsia" w:ascii="宋体" w:hAnsi="宋体" w:cs="宋体"/>
          <w:b/>
          <w:bCs/>
          <w:color w:val="000000"/>
          <w:sz w:val="36"/>
          <w:szCs w:val="36"/>
        </w:rPr>
        <w:t>报价一览表</w:t>
      </w:r>
    </w:p>
    <w:p>
      <w:pPr>
        <w:snapToGrid w:val="0"/>
        <w:spacing w:before="50" w:after="50" w:line="400" w:lineRule="exact"/>
        <w:ind w:firstLine="720" w:firstLineChars="300"/>
        <w:rPr>
          <w:rFonts w:ascii="仿宋_GB2312" w:hAnsi="宋体" w:eastAsia="仿宋_GB2312" w:cs="仿宋_GB2312"/>
          <w:sz w:val="24"/>
          <w:szCs w:val="24"/>
          <w:u w:val="single"/>
        </w:rPr>
      </w:pPr>
      <w:r>
        <w:rPr>
          <w:rFonts w:hint="eastAsia" w:ascii="仿宋_GB2312" w:hAnsi="宋体" w:eastAsia="仿宋_GB2312" w:cs="仿宋_GB2312"/>
          <w:sz w:val="24"/>
          <w:szCs w:val="24"/>
        </w:rPr>
        <w:t>单位全称（公章）：项目编号及标项：</w:t>
      </w:r>
    </w:p>
    <w:tbl>
      <w:tblPr>
        <w:tblStyle w:val="32"/>
        <w:tblW w:w="8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7"/>
        <w:gridCol w:w="917"/>
        <w:gridCol w:w="144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4377" w:type="dxa"/>
            <w:tcBorders>
              <w:top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项目名称</w:t>
            </w: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谈判报价</w:t>
            </w:r>
          </w:p>
        </w:tc>
        <w:tc>
          <w:tcPr>
            <w:tcW w:w="1442"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4377" w:type="dxa"/>
            <w:tcBorders>
              <w:top w:val="single" w:color="auto" w:sz="4" w:space="0"/>
              <w:bottom w:val="single" w:color="auto" w:sz="4" w:space="0"/>
              <w:right w:val="single" w:color="auto" w:sz="4" w:space="0"/>
            </w:tcBorders>
            <w:vAlign w:val="center"/>
          </w:tcPr>
          <w:p>
            <w:pPr>
              <w:snapToGrid w:val="0"/>
              <w:spacing w:line="500" w:lineRule="exact"/>
              <w:rPr>
                <w:rFonts w:ascii="宋体"/>
                <w:sz w:val="24"/>
                <w:szCs w:val="24"/>
              </w:rPr>
            </w:pPr>
          </w:p>
        </w:tc>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sz w:val="24"/>
                <w:szCs w:val="24"/>
              </w:rPr>
            </w:pPr>
          </w:p>
        </w:tc>
        <w:tc>
          <w:tcPr>
            <w:tcW w:w="1442" w:type="dxa"/>
            <w:tcBorders>
              <w:top w:val="single" w:color="auto" w:sz="4" w:space="0"/>
              <w:left w:val="single" w:color="auto" w:sz="4" w:space="0"/>
              <w:bottom w:val="single" w:color="auto" w:sz="4" w:space="0"/>
            </w:tcBorders>
            <w:vAlign w:val="center"/>
          </w:tcPr>
          <w:p>
            <w:pPr>
              <w:snapToGrid w:val="0"/>
              <w:spacing w:line="500" w:lineRule="exact"/>
              <w:jc w:val="center"/>
              <w:rPr>
                <w:rFonts w:ascii="宋体"/>
                <w:sz w:val="24"/>
                <w:szCs w:val="24"/>
              </w:rPr>
            </w:pPr>
          </w:p>
        </w:tc>
      </w:tr>
    </w:tbl>
    <w:p>
      <w:pPr>
        <w:snapToGrid w:val="0"/>
        <w:spacing w:before="50" w:after="50" w:line="400" w:lineRule="exact"/>
        <w:ind w:firstLine="720" w:firstLineChars="300"/>
        <w:rPr>
          <w:rFonts w:ascii="仿宋_GB2312" w:hAnsi="宋体" w:eastAsia="仿宋_GB2312"/>
          <w:sz w:val="24"/>
          <w:szCs w:val="24"/>
          <w:u w:val="single"/>
        </w:rPr>
      </w:pPr>
    </w:p>
    <w:p>
      <w:pPr>
        <w:snapToGrid w:val="0"/>
        <w:spacing w:before="50" w:after="50" w:line="400" w:lineRule="exact"/>
        <w:ind w:firstLine="720" w:firstLineChars="300"/>
        <w:rPr>
          <w:rFonts w:ascii="仿宋_GB2312" w:hAnsi="宋体" w:eastAsia="仿宋_GB2312"/>
          <w:color w:val="000000"/>
          <w:sz w:val="24"/>
          <w:szCs w:val="24"/>
        </w:rPr>
      </w:pPr>
    </w:p>
    <w:p>
      <w:pPr>
        <w:snapToGrid w:val="0"/>
        <w:spacing w:before="50" w:after="50" w:line="400" w:lineRule="exact"/>
        <w:ind w:firstLine="600" w:firstLineChars="250"/>
        <w:jc w:val="left"/>
        <w:rPr>
          <w:rFonts w:ascii="仿宋_GB2312" w:hAnsi="宋体" w:eastAsia="仿宋_GB2312"/>
          <w:color w:val="000000"/>
          <w:sz w:val="24"/>
          <w:szCs w:val="24"/>
        </w:rPr>
      </w:pPr>
      <w:r>
        <w:rPr>
          <w:rFonts w:hint="eastAsia" w:ascii="仿宋_GB2312" w:hAnsi="宋体" w:eastAsia="仿宋_GB2312" w:cs="仿宋_GB2312"/>
          <w:color w:val="000000"/>
          <w:sz w:val="24"/>
          <w:szCs w:val="24"/>
        </w:rPr>
        <w:t>注</w:t>
      </w:r>
      <w:r>
        <w:rPr>
          <w:rFonts w:ascii="仿宋_GB2312" w:hAnsi="宋体" w:eastAsia="仿宋_GB2312" w:cs="仿宋_GB2312"/>
          <w:color w:val="000000"/>
          <w:sz w:val="24"/>
          <w:szCs w:val="24"/>
        </w:rPr>
        <w:t>: 1</w:t>
      </w:r>
      <w:r>
        <w:rPr>
          <w:rFonts w:hint="eastAsia" w:ascii="仿宋_GB2312" w:hAnsi="宋体" w:eastAsia="仿宋_GB2312" w:cs="仿宋_GB2312"/>
          <w:color w:val="000000"/>
          <w:sz w:val="24"/>
          <w:szCs w:val="24"/>
        </w:rPr>
        <w:t>、此表报价单不得涂改，请按规定要求填报。</w:t>
      </w:r>
    </w:p>
    <w:p>
      <w:pPr>
        <w:snapToGrid w:val="0"/>
        <w:spacing w:before="50" w:after="50" w:line="400" w:lineRule="exact"/>
        <w:ind w:firstLine="1080" w:firstLineChars="450"/>
        <w:jc w:val="left"/>
        <w:rPr>
          <w:rFonts w:ascii="仿宋_GB2312" w:hAnsi="宋体" w:eastAsia="仿宋_GB2312"/>
          <w:color w:val="000000"/>
          <w:sz w:val="24"/>
          <w:szCs w:val="24"/>
        </w:rPr>
      </w:pP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、以上报价应与“报价明细表”中的“合计”数相一致。</w:t>
      </w:r>
    </w:p>
    <w:p>
      <w:pPr>
        <w:snapToGrid w:val="0"/>
        <w:spacing w:before="50" w:after="50" w:line="400" w:lineRule="exact"/>
        <w:ind w:firstLine="1080" w:firstLineChars="450"/>
        <w:jc w:val="left"/>
        <w:rPr>
          <w:rFonts w:ascii="仿宋_GB2312" w:hAnsi="宋体" w:eastAsia="仿宋_GB2312"/>
          <w:color w:val="000000"/>
          <w:sz w:val="24"/>
          <w:szCs w:val="24"/>
        </w:rPr>
      </w:pP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、项目费用包括项目实施所需的工程费、工时费、服务费、运输费、安装调试费、购买及制作标书费、税费及其他一切费用。</w:t>
      </w:r>
    </w:p>
    <w:p>
      <w:pPr>
        <w:snapToGrid w:val="0"/>
        <w:spacing w:before="240" w:after="50" w:line="400" w:lineRule="exact"/>
        <w:ind w:firstLine="1080" w:firstLineChars="450"/>
        <w:jc w:val="left"/>
        <w:rPr>
          <w:rFonts w:ascii="仿宋_GB2312" w:hAnsi="宋体" w:eastAsia="仿宋_GB2312"/>
          <w:color w:val="000000"/>
          <w:sz w:val="24"/>
          <w:szCs w:val="24"/>
        </w:rPr>
      </w:pPr>
      <w:r>
        <w:rPr>
          <w:rFonts w:hint="eastAsia" w:ascii="仿宋_GB2312" w:hAnsi="宋体" w:eastAsia="仿宋_GB2312" w:cs="仿宋_GB2312"/>
          <w:color w:val="000000"/>
          <w:sz w:val="24"/>
          <w:szCs w:val="24"/>
        </w:rPr>
        <w:t>全权代表（签字）：日期：</w:t>
      </w:r>
    </w:p>
    <w:p>
      <w:pPr>
        <w:snapToGrid w:val="0"/>
        <w:spacing w:before="50" w:after="50" w:line="400" w:lineRule="exact"/>
        <w:ind w:left="35" w:leftChars="-72" w:right="-817" w:rightChars="-389" w:hanging="186" w:hangingChars="62"/>
        <w:rPr>
          <w:rFonts w:ascii="仿宋_GB2312" w:hAnsi="宋体" w:eastAsia="仿宋_GB2312"/>
          <w:sz w:val="30"/>
          <w:szCs w:val="30"/>
        </w:rPr>
        <w:sectPr>
          <w:pgSz w:w="11906" w:h="16838"/>
          <w:pgMar w:top="1474" w:right="1797" w:bottom="1247" w:left="1559" w:header="851" w:footer="851" w:gutter="0"/>
          <w:cols w:space="720" w:num="1"/>
          <w:docGrid w:linePitch="312" w:charSpace="0"/>
        </w:sectPr>
      </w:pPr>
    </w:p>
    <w:p>
      <w:pPr>
        <w:pStyle w:val="19"/>
        <w:snapToGrid w:val="0"/>
        <w:spacing w:beforeLines="0" w:afterLines="0" w:line="240" w:lineRule="auto"/>
        <w:jc w:val="center"/>
        <w:rPr>
          <w:rFonts w:hAnsi="宋体" w:cs="Times New Roman"/>
          <w:b/>
          <w:bCs/>
          <w:sz w:val="36"/>
          <w:szCs w:val="36"/>
        </w:rPr>
      </w:pPr>
      <w:r>
        <w:rPr>
          <w:rFonts w:hint="eastAsia" w:hAnsi="宋体"/>
          <w:b/>
          <w:bCs/>
          <w:sz w:val="36"/>
          <w:szCs w:val="36"/>
        </w:rPr>
        <w:t>报价明细表</w:t>
      </w:r>
    </w:p>
    <w:p>
      <w:pPr>
        <w:pStyle w:val="12"/>
        <w:snapToGrid w:val="0"/>
        <w:rPr>
          <w:rFonts w:ascii="仿宋_GB2312" w:eastAsia="仿宋_GB2312" w:cs="仿宋_GB2312"/>
          <w:sz w:val="24"/>
          <w:szCs w:val="24"/>
          <w:u w:val="single"/>
        </w:rPr>
      </w:pPr>
      <w:r>
        <w:rPr>
          <w:rFonts w:hint="eastAsia" w:ascii="仿宋_GB2312" w:eastAsia="仿宋_GB2312" w:cs="仿宋_GB2312"/>
          <w:sz w:val="24"/>
          <w:szCs w:val="24"/>
        </w:rPr>
        <w:t>单位全称（公章）：标项：</w:t>
      </w:r>
    </w:p>
    <w:tbl>
      <w:tblPr>
        <w:tblStyle w:val="32"/>
        <w:tblW w:w="7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5"/>
        <w:gridCol w:w="2862"/>
        <w:gridCol w:w="747"/>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采购内容</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设备性能、型号、配置等</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品牌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单价</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数量</w:t>
            </w:r>
          </w:p>
        </w:tc>
        <w:tc>
          <w:tcPr>
            <w:tcW w:w="900" w:type="dxa"/>
            <w:tcBorders>
              <w:top w:val="single" w:color="auto" w:sz="4" w:space="0"/>
              <w:left w:val="single" w:color="auto" w:sz="4" w:space="0"/>
              <w:bottom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p>
        </w:tc>
        <w:tc>
          <w:tcPr>
            <w:tcW w:w="900" w:type="dxa"/>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exact"/>
          <w:jc w:val="center"/>
        </w:trPr>
        <w:tc>
          <w:tcPr>
            <w:tcW w:w="1495"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合计</w:t>
            </w:r>
          </w:p>
        </w:tc>
        <w:tc>
          <w:tcPr>
            <w:tcW w:w="2862"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sz w:val="24"/>
                <w:szCs w:val="24"/>
              </w:rPr>
            </w:pPr>
            <w:r>
              <w:rPr>
                <w:rFonts w:hint="eastAsia" w:ascii="宋体" w:hAnsi="宋体" w:cs="宋体"/>
                <w:sz w:val="24"/>
                <w:szCs w:val="24"/>
              </w:rPr>
              <w:t>小写：</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sz w:val="24"/>
                <w:szCs w:val="24"/>
              </w:rPr>
            </w:pPr>
            <w:r>
              <w:rPr>
                <w:rFonts w:hint="eastAsia" w:ascii="宋体" w:hAnsi="宋体" w:cs="宋体"/>
                <w:sz w:val="24"/>
                <w:szCs w:val="24"/>
              </w:rPr>
              <w:t>大写</w:t>
            </w:r>
          </w:p>
        </w:tc>
        <w:tc>
          <w:tcPr>
            <w:tcW w:w="2700" w:type="dxa"/>
            <w:gridSpan w:val="3"/>
            <w:tcBorders>
              <w:top w:val="single" w:color="auto" w:sz="4" w:space="0"/>
              <w:left w:val="single" w:color="auto" w:sz="4" w:space="0"/>
              <w:bottom w:val="single" w:color="auto" w:sz="4" w:space="0"/>
            </w:tcBorders>
            <w:vAlign w:val="center"/>
          </w:tcPr>
          <w:p>
            <w:pPr>
              <w:snapToGrid w:val="0"/>
              <w:spacing w:line="480" w:lineRule="exact"/>
              <w:rPr>
                <w:rFonts w:ascii="宋体"/>
                <w:sz w:val="24"/>
                <w:szCs w:val="24"/>
              </w:rPr>
            </w:pPr>
          </w:p>
        </w:tc>
      </w:tr>
    </w:tbl>
    <w:p/>
    <w:p/>
    <w:p>
      <w:pPr>
        <w:tabs>
          <w:tab w:val="left" w:pos="1418"/>
        </w:tabs>
        <w:snapToGrid w:val="0"/>
        <w:spacing w:before="50" w:after="50" w:line="460" w:lineRule="exact"/>
        <w:ind w:left="1418" w:hanging="567"/>
        <w:jc w:val="center"/>
        <w:rPr>
          <w:rFonts w:ascii="仿宋_GB2312" w:hAnsi="宋体" w:eastAsia="仿宋_GB2312"/>
          <w:spacing w:val="20"/>
          <w:sz w:val="24"/>
          <w:szCs w:val="24"/>
          <w:u w:val="single"/>
        </w:rPr>
      </w:pPr>
    </w:p>
    <w:p>
      <w:pPr>
        <w:snapToGrid w:val="0"/>
        <w:spacing w:before="50" w:after="50" w:line="460" w:lineRule="exact"/>
        <w:rPr>
          <w:rFonts w:ascii="仿宋_GB2312" w:hAnsi="宋体" w:eastAsia="仿宋_GB2312" w:cs="仿宋_GB2312"/>
          <w:spacing w:val="20"/>
          <w:sz w:val="24"/>
          <w:szCs w:val="24"/>
          <w:u w:val="single"/>
        </w:rPr>
      </w:pPr>
      <w:r>
        <w:rPr>
          <w:rFonts w:hint="eastAsia" w:ascii="仿宋_GB2312" w:hAnsi="宋体" w:eastAsia="仿宋_GB2312" w:cs="仿宋_GB2312"/>
          <w:spacing w:val="20"/>
          <w:sz w:val="24"/>
          <w:szCs w:val="24"/>
        </w:rPr>
        <w:t>全权代表签名：日期：</w:t>
      </w: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Pr>
        <w:pStyle w:val="29"/>
        <w:spacing w:before="0" w:beforeAutospacing="0" w:after="0" w:afterAutospacing="0" w:line="560" w:lineRule="exact"/>
        <w:ind w:right="685"/>
        <w:rPr>
          <w:rFonts w:ascii="仿宋" w:hAnsi="仿宋" w:eastAsia="仿宋" w:cs="Times New Roman"/>
          <w:sz w:val="32"/>
          <w:szCs w:val="32"/>
        </w:rPr>
      </w:pPr>
    </w:p>
    <w:p/>
    <w:p/>
    <w:p/>
    <w:p/>
    <w:p/>
    <w:p>
      <w:pPr>
        <w:spacing w:before="120" w:line="360" w:lineRule="auto"/>
        <w:jc w:val="center"/>
        <w:rPr>
          <w:rFonts w:ascii="宋体" w:hAnsi="宋体"/>
          <w:b/>
          <w:sz w:val="32"/>
          <w:szCs w:val="32"/>
        </w:rPr>
      </w:pPr>
      <w:r>
        <w:rPr>
          <w:rFonts w:hint="eastAsia" w:ascii="宋体" w:hAnsi="宋体"/>
          <w:b/>
          <w:sz w:val="32"/>
          <w:szCs w:val="32"/>
        </w:rPr>
        <w:t>中小企业声明函</w:t>
      </w:r>
    </w:p>
    <w:p>
      <w:pPr>
        <w:pStyle w:val="11"/>
        <w:spacing w:before="120" w:line="360" w:lineRule="auto"/>
        <w:ind w:firstLine="480" w:firstLineChars="200"/>
        <w:rPr>
          <w:rFonts w:ascii="宋体" w:hAnsi="宋体"/>
          <w:sz w:val="24"/>
          <w:szCs w:val="24"/>
        </w:rPr>
      </w:pPr>
    </w:p>
    <w:p>
      <w:pPr>
        <w:pStyle w:val="11"/>
        <w:spacing w:before="120" w:line="360" w:lineRule="auto"/>
        <w:ind w:firstLine="480" w:firstLineChars="200"/>
        <w:rPr>
          <w:rFonts w:ascii="宋体" w:hAnsi="宋体"/>
          <w:sz w:val="24"/>
          <w:szCs w:val="24"/>
        </w:rPr>
      </w:pPr>
      <w:r>
        <w:rPr>
          <w:rFonts w:hint="eastAsia" w:ascii="宋体" w:hAnsi="宋体"/>
          <w:sz w:val="24"/>
          <w:szCs w:val="24"/>
        </w:rPr>
        <w:t>本公司郑重声明，根据《政府采购促进中小企业发展暂行办法》（财库[2011]181号）的规定，本公司为</w:t>
      </w:r>
      <w:r>
        <w:rPr>
          <w:rFonts w:hint="eastAsia" w:ascii="宋体" w:hAnsi="宋体"/>
          <w:sz w:val="24"/>
          <w:szCs w:val="24"/>
          <w:u w:val="single"/>
        </w:rPr>
        <w:t xml:space="preserve">        </w:t>
      </w:r>
      <w:r>
        <w:rPr>
          <w:rFonts w:hint="eastAsia" w:ascii="宋体" w:hAnsi="宋体"/>
          <w:sz w:val="24"/>
          <w:szCs w:val="24"/>
        </w:rPr>
        <w:t>（请填写：中型、小型、微型）企业。即，本公司同时满足以下条件：</w:t>
      </w:r>
    </w:p>
    <w:p>
      <w:pPr>
        <w:pStyle w:val="11"/>
        <w:spacing w:before="120" w:line="360" w:lineRule="auto"/>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szCs w:val="24"/>
          <w:u w:val="single"/>
        </w:rPr>
        <w:t xml:space="preserve">        </w:t>
      </w:r>
      <w:r>
        <w:rPr>
          <w:rFonts w:hint="eastAsia" w:ascii="宋体" w:hAnsi="宋体"/>
          <w:sz w:val="24"/>
          <w:szCs w:val="24"/>
        </w:rPr>
        <w:t>（请填写：中型、小型、微型）企业。</w:t>
      </w:r>
    </w:p>
    <w:p>
      <w:pPr>
        <w:pStyle w:val="11"/>
        <w:spacing w:before="120" w:line="360" w:lineRule="auto"/>
        <w:ind w:firstLine="480" w:firstLineChars="200"/>
        <w:rPr>
          <w:rFonts w:ascii="宋体" w:hAnsi="宋体"/>
          <w:sz w:val="24"/>
          <w:szCs w:val="24"/>
        </w:rPr>
      </w:pPr>
      <w:r>
        <w:rPr>
          <w:rFonts w:hint="eastAsia" w:ascii="宋体" w:hAnsi="宋体"/>
          <w:sz w:val="24"/>
          <w:szCs w:val="24"/>
        </w:rPr>
        <w:t>2.本公司参加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项目采购活动提供本企业制造的货物，由本企业承担工程、提供服务，或者提供其他</w:t>
      </w:r>
      <w:r>
        <w:rPr>
          <w:rFonts w:hint="eastAsia" w:ascii="宋体" w:hAnsi="宋体"/>
          <w:sz w:val="24"/>
          <w:szCs w:val="24"/>
          <w:u w:val="single"/>
        </w:rPr>
        <w:t xml:space="preserve">        </w:t>
      </w:r>
      <w:r>
        <w:rPr>
          <w:rFonts w:hint="eastAsia" w:ascii="宋体" w:hAnsi="宋体"/>
          <w:sz w:val="24"/>
          <w:szCs w:val="24"/>
        </w:rPr>
        <w:t>（请填写：中型、小型、微型）企业制造的货物。本条所称货物不包括使用大型企业注册商标的货物。</w:t>
      </w:r>
    </w:p>
    <w:p>
      <w:pPr>
        <w:pStyle w:val="11"/>
        <w:spacing w:before="120" w:line="360" w:lineRule="auto"/>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pStyle w:val="11"/>
        <w:spacing w:before="120" w:line="360" w:lineRule="auto"/>
        <w:ind w:firstLine="480" w:firstLineChars="200"/>
        <w:rPr>
          <w:rFonts w:ascii="宋体" w:hAnsi="宋体"/>
          <w:sz w:val="24"/>
          <w:szCs w:val="24"/>
        </w:rPr>
      </w:pPr>
    </w:p>
    <w:p>
      <w:pPr>
        <w:pStyle w:val="11"/>
        <w:spacing w:before="120" w:line="360" w:lineRule="auto"/>
        <w:ind w:firstLine="480" w:firstLineChars="200"/>
        <w:rPr>
          <w:rFonts w:ascii="宋体" w:hAnsi="宋体"/>
          <w:sz w:val="24"/>
          <w:szCs w:val="24"/>
        </w:rPr>
      </w:pPr>
    </w:p>
    <w:p>
      <w:pPr>
        <w:pStyle w:val="11"/>
        <w:spacing w:before="120" w:line="360" w:lineRule="auto"/>
        <w:ind w:right="480" w:firstLine="4320" w:firstLineChars="1800"/>
        <w:rPr>
          <w:rFonts w:ascii="宋体" w:hAnsi="宋体"/>
          <w:sz w:val="24"/>
          <w:szCs w:val="24"/>
        </w:rPr>
      </w:pPr>
      <w:r>
        <w:rPr>
          <w:rFonts w:hint="eastAsia" w:ascii="宋体" w:hAnsi="宋体"/>
          <w:sz w:val="24"/>
          <w:szCs w:val="24"/>
        </w:rPr>
        <w:t>企业名称（盖章）：</w:t>
      </w:r>
      <w:r>
        <w:rPr>
          <w:rFonts w:hint="eastAsia" w:ascii="宋体" w:hAnsi="宋体"/>
          <w:sz w:val="24"/>
          <w:szCs w:val="24"/>
          <w:u w:val="single"/>
        </w:rPr>
        <w:t xml:space="preserve">                  </w:t>
      </w:r>
    </w:p>
    <w:p>
      <w:pPr>
        <w:spacing w:before="120" w:line="360" w:lineRule="auto"/>
        <w:ind w:firstLine="480" w:firstLineChars="200"/>
        <w:jc w:val="right"/>
        <w:rPr>
          <w:rFonts w:ascii="宋体" w:hAnsi="宋体"/>
          <w:b/>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57 Condensed">
    <w:altName w:val="Segoe Print"/>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1000407" w:usb3="00000000" w:csb0="0002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40</w:t>
    </w:r>
    <w:r>
      <w:rPr>
        <w:rStyle w:val="36"/>
      </w:rPr>
      <w:fldChar w:fldCharType="end"/>
    </w:r>
  </w:p>
  <w:p>
    <w:pPr>
      <w:pStyle w:val="23"/>
      <w:tabs>
        <w:tab w:val="left" w:pos="4200"/>
        <w:tab w:val="left" w:pos="4620"/>
        <w:tab w:val="clear" w:pos="8306"/>
      </w:tabs>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A340E"/>
    <w:multiLevelType w:val="singleLevel"/>
    <w:tmpl w:val="9C3A340E"/>
    <w:lvl w:ilvl="0" w:tentative="0">
      <w:start w:val="9"/>
      <w:numFmt w:val="chineseCounting"/>
      <w:suff w:val="nothing"/>
      <w:lvlText w:val="%1、"/>
      <w:lvlJc w:val="left"/>
      <w:rPr>
        <w:rFonts w:hint="eastAsia"/>
      </w:rPr>
    </w:lvl>
  </w:abstractNum>
  <w:abstractNum w:abstractNumId="1">
    <w:nsid w:val="AFDF0B56"/>
    <w:multiLevelType w:val="singleLevel"/>
    <w:tmpl w:val="AFDF0B56"/>
    <w:lvl w:ilvl="0" w:tentative="0">
      <w:start w:val="1"/>
      <w:numFmt w:val="chineseCounting"/>
      <w:suff w:val="nothing"/>
      <w:lvlText w:val="%1、"/>
      <w:lvlJc w:val="left"/>
      <w:rPr>
        <w:rFonts w:hint="eastAsia"/>
      </w:rPr>
    </w:lvl>
  </w:abstractNum>
  <w:abstractNum w:abstractNumId="2">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3">
    <w:nsid w:val="3F1525FD"/>
    <w:multiLevelType w:val="singleLevel"/>
    <w:tmpl w:val="3F1525FD"/>
    <w:lvl w:ilvl="0" w:tentative="0">
      <w:start w:val="6"/>
      <w:numFmt w:val="chineseCounting"/>
      <w:suff w:val="nothing"/>
      <w:lvlText w:val="%1、"/>
      <w:lvlJc w:val="left"/>
      <w:rPr>
        <w:rFonts w:hint="eastAsia"/>
      </w:rPr>
    </w:lvl>
  </w:abstractNum>
  <w:abstractNum w:abstractNumId="4">
    <w:nsid w:val="41187B45"/>
    <w:multiLevelType w:val="singleLevel"/>
    <w:tmpl w:val="41187B45"/>
    <w:lvl w:ilvl="0" w:tentative="0">
      <w:start w:val="4"/>
      <w:numFmt w:val="chineseCounting"/>
      <w:suff w:val="space"/>
      <w:lvlText w:val="第%1章"/>
      <w:lvlJc w:val="left"/>
      <w:rPr>
        <w:rFonts w:hint="eastAsia"/>
      </w:rPr>
    </w:lvl>
  </w:abstractNum>
  <w:abstractNum w:abstractNumId="5">
    <w:nsid w:val="48AE0B36"/>
    <w:multiLevelType w:val="multilevel"/>
    <w:tmpl w:val="48AE0B36"/>
    <w:lvl w:ilvl="0" w:tentative="0">
      <w:start w:val="1"/>
      <w:numFmt w:val="bullet"/>
      <w:pStyle w:val="28"/>
      <w:lvlText w:val=""/>
      <w:lvlJc w:val="left"/>
      <w:pPr>
        <w:tabs>
          <w:tab w:val="left" w:pos="454"/>
        </w:tabs>
        <w:ind w:left="454"/>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6">
    <w:nsid w:val="66B27795"/>
    <w:multiLevelType w:val="multilevel"/>
    <w:tmpl w:val="66B27795"/>
    <w:lvl w:ilvl="0" w:tentative="0">
      <w:start w:val="1"/>
      <w:numFmt w:val="decimal"/>
      <w:pStyle w:val="91"/>
      <w:lvlText w:val="%1)"/>
      <w:lvlJc w:val="left"/>
      <w:pPr>
        <w:tabs>
          <w:tab w:val="left" w:pos="840"/>
        </w:tabs>
        <w:ind w:left="840" w:hanging="420"/>
      </w:pPr>
      <w:rPr>
        <w:rFonts w:hint="eastAsia"/>
      </w:rPr>
    </w:lvl>
    <w:lvl w:ilvl="1" w:tentative="0">
      <w:start w:val="1"/>
      <w:numFmt w:val="lowerLetter"/>
      <w:lvlText w:val="%2)"/>
      <w:lvlJc w:val="left"/>
      <w:pPr>
        <w:tabs>
          <w:tab w:val="left" w:pos="1060"/>
        </w:tabs>
        <w:ind w:left="1060" w:hanging="420"/>
      </w:pPr>
    </w:lvl>
    <w:lvl w:ilvl="2" w:tentative="0">
      <w:start w:val="1"/>
      <w:numFmt w:val="lowerRoman"/>
      <w:lvlText w:val="%3."/>
      <w:lvlJc w:val="right"/>
      <w:pPr>
        <w:tabs>
          <w:tab w:val="left" w:pos="1480"/>
        </w:tabs>
        <w:ind w:left="1480" w:hanging="420"/>
      </w:pPr>
    </w:lvl>
    <w:lvl w:ilvl="3" w:tentative="0">
      <w:start w:val="1"/>
      <w:numFmt w:val="decimal"/>
      <w:lvlText w:val="%4."/>
      <w:lvlJc w:val="left"/>
      <w:pPr>
        <w:tabs>
          <w:tab w:val="left" w:pos="1900"/>
        </w:tabs>
        <w:ind w:left="1900" w:hanging="420"/>
      </w:pPr>
    </w:lvl>
    <w:lvl w:ilvl="4" w:tentative="0">
      <w:start w:val="1"/>
      <w:numFmt w:val="lowerLetter"/>
      <w:lvlText w:val="%5)"/>
      <w:lvlJc w:val="left"/>
      <w:pPr>
        <w:tabs>
          <w:tab w:val="left" w:pos="2320"/>
        </w:tabs>
        <w:ind w:left="2320" w:hanging="420"/>
      </w:pPr>
    </w:lvl>
    <w:lvl w:ilvl="5" w:tentative="0">
      <w:start w:val="1"/>
      <w:numFmt w:val="lowerRoman"/>
      <w:lvlText w:val="%6."/>
      <w:lvlJc w:val="right"/>
      <w:pPr>
        <w:tabs>
          <w:tab w:val="left" w:pos="2740"/>
        </w:tabs>
        <w:ind w:left="2740" w:hanging="420"/>
      </w:pPr>
    </w:lvl>
    <w:lvl w:ilvl="6" w:tentative="0">
      <w:start w:val="1"/>
      <w:numFmt w:val="decimal"/>
      <w:lvlText w:val="%7."/>
      <w:lvlJc w:val="left"/>
      <w:pPr>
        <w:tabs>
          <w:tab w:val="left" w:pos="3160"/>
        </w:tabs>
        <w:ind w:left="3160" w:hanging="420"/>
      </w:pPr>
    </w:lvl>
    <w:lvl w:ilvl="7" w:tentative="0">
      <w:start w:val="1"/>
      <w:numFmt w:val="lowerLetter"/>
      <w:lvlText w:val="%8)"/>
      <w:lvlJc w:val="left"/>
      <w:pPr>
        <w:tabs>
          <w:tab w:val="left" w:pos="3580"/>
        </w:tabs>
        <w:ind w:left="3580" w:hanging="420"/>
      </w:pPr>
    </w:lvl>
    <w:lvl w:ilvl="8" w:tentative="0">
      <w:start w:val="1"/>
      <w:numFmt w:val="lowerRoman"/>
      <w:lvlText w:val="%9."/>
      <w:lvlJc w:val="right"/>
      <w:pPr>
        <w:tabs>
          <w:tab w:val="left" w:pos="4000"/>
        </w:tabs>
        <w:ind w:left="4000" w:hanging="420"/>
      </w:pPr>
    </w:lvl>
  </w:abstractNum>
  <w:abstractNum w:abstractNumId="7">
    <w:nsid w:val="6E230785"/>
    <w:multiLevelType w:val="multilevel"/>
    <w:tmpl w:val="6E230785"/>
    <w:lvl w:ilvl="0" w:tentative="0">
      <w:start w:val="1"/>
      <w:numFmt w:val="bullet"/>
      <w:pStyle w:val="13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3067"/>
    <w:rsid w:val="00005C4F"/>
    <w:rsid w:val="000409B7"/>
    <w:rsid w:val="00050029"/>
    <w:rsid w:val="000524BA"/>
    <w:rsid w:val="0006772D"/>
    <w:rsid w:val="00081447"/>
    <w:rsid w:val="00081842"/>
    <w:rsid w:val="00086C96"/>
    <w:rsid w:val="000870E2"/>
    <w:rsid w:val="00093F5B"/>
    <w:rsid w:val="000A25B2"/>
    <w:rsid w:val="000B1130"/>
    <w:rsid w:val="000B6CD0"/>
    <w:rsid w:val="000C2910"/>
    <w:rsid w:val="000D62A2"/>
    <w:rsid w:val="000F044F"/>
    <w:rsid w:val="000F3418"/>
    <w:rsid w:val="000F4148"/>
    <w:rsid w:val="000F6BE2"/>
    <w:rsid w:val="000F7A93"/>
    <w:rsid w:val="00104BAC"/>
    <w:rsid w:val="00107A8C"/>
    <w:rsid w:val="00113089"/>
    <w:rsid w:val="00115098"/>
    <w:rsid w:val="001256D9"/>
    <w:rsid w:val="00144852"/>
    <w:rsid w:val="001456FB"/>
    <w:rsid w:val="00151832"/>
    <w:rsid w:val="00152237"/>
    <w:rsid w:val="00157156"/>
    <w:rsid w:val="001860D2"/>
    <w:rsid w:val="001968CA"/>
    <w:rsid w:val="001A128B"/>
    <w:rsid w:val="001B60F6"/>
    <w:rsid w:val="001C308E"/>
    <w:rsid w:val="001C7CAA"/>
    <w:rsid w:val="001D3487"/>
    <w:rsid w:val="00202527"/>
    <w:rsid w:val="00221326"/>
    <w:rsid w:val="00226CBA"/>
    <w:rsid w:val="00235FC4"/>
    <w:rsid w:val="002435F6"/>
    <w:rsid w:val="00252809"/>
    <w:rsid w:val="002534F9"/>
    <w:rsid w:val="002617B4"/>
    <w:rsid w:val="00265939"/>
    <w:rsid w:val="00265D43"/>
    <w:rsid w:val="00273D2B"/>
    <w:rsid w:val="00274206"/>
    <w:rsid w:val="00290F13"/>
    <w:rsid w:val="00292924"/>
    <w:rsid w:val="0029675A"/>
    <w:rsid w:val="0029744B"/>
    <w:rsid w:val="002A0532"/>
    <w:rsid w:val="002C0696"/>
    <w:rsid w:val="002C06A3"/>
    <w:rsid w:val="002D4788"/>
    <w:rsid w:val="002E663F"/>
    <w:rsid w:val="00316323"/>
    <w:rsid w:val="0032003D"/>
    <w:rsid w:val="00364B95"/>
    <w:rsid w:val="00376FF4"/>
    <w:rsid w:val="003806AF"/>
    <w:rsid w:val="003A5B1D"/>
    <w:rsid w:val="003A6FB5"/>
    <w:rsid w:val="003C0227"/>
    <w:rsid w:val="003C64BC"/>
    <w:rsid w:val="003E00A2"/>
    <w:rsid w:val="003E3279"/>
    <w:rsid w:val="003E4421"/>
    <w:rsid w:val="003E6EBC"/>
    <w:rsid w:val="003F24CB"/>
    <w:rsid w:val="003F75A6"/>
    <w:rsid w:val="00417ABF"/>
    <w:rsid w:val="00434042"/>
    <w:rsid w:val="0045444A"/>
    <w:rsid w:val="0046009D"/>
    <w:rsid w:val="00462833"/>
    <w:rsid w:val="00471FF0"/>
    <w:rsid w:val="00472A81"/>
    <w:rsid w:val="00473A8C"/>
    <w:rsid w:val="00481398"/>
    <w:rsid w:val="0048222D"/>
    <w:rsid w:val="00482B12"/>
    <w:rsid w:val="00485ABB"/>
    <w:rsid w:val="004926B8"/>
    <w:rsid w:val="004B065F"/>
    <w:rsid w:val="004B5217"/>
    <w:rsid w:val="004B62F7"/>
    <w:rsid w:val="004E5FA2"/>
    <w:rsid w:val="004F10D6"/>
    <w:rsid w:val="0050290D"/>
    <w:rsid w:val="00503B0B"/>
    <w:rsid w:val="005207E7"/>
    <w:rsid w:val="0053651E"/>
    <w:rsid w:val="00541DC9"/>
    <w:rsid w:val="00546E86"/>
    <w:rsid w:val="00547F7B"/>
    <w:rsid w:val="00557398"/>
    <w:rsid w:val="005A03CB"/>
    <w:rsid w:val="005C55AE"/>
    <w:rsid w:val="005E3AC5"/>
    <w:rsid w:val="005E7D9B"/>
    <w:rsid w:val="005F2473"/>
    <w:rsid w:val="006055C8"/>
    <w:rsid w:val="00617368"/>
    <w:rsid w:val="00621B98"/>
    <w:rsid w:val="00622772"/>
    <w:rsid w:val="00626E32"/>
    <w:rsid w:val="006429E6"/>
    <w:rsid w:val="00650008"/>
    <w:rsid w:val="00655810"/>
    <w:rsid w:val="00672FD9"/>
    <w:rsid w:val="0067631D"/>
    <w:rsid w:val="00690783"/>
    <w:rsid w:val="00691614"/>
    <w:rsid w:val="006A2B22"/>
    <w:rsid w:val="006B5579"/>
    <w:rsid w:val="006B5E70"/>
    <w:rsid w:val="006C472B"/>
    <w:rsid w:val="006D6499"/>
    <w:rsid w:val="006E3221"/>
    <w:rsid w:val="006E344B"/>
    <w:rsid w:val="006F3016"/>
    <w:rsid w:val="006F7360"/>
    <w:rsid w:val="007102AE"/>
    <w:rsid w:val="00711BAF"/>
    <w:rsid w:val="007206E9"/>
    <w:rsid w:val="00721299"/>
    <w:rsid w:val="00723A35"/>
    <w:rsid w:val="00724956"/>
    <w:rsid w:val="0074048E"/>
    <w:rsid w:val="0074455F"/>
    <w:rsid w:val="00746671"/>
    <w:rsid w:val="00773C8D"/>
    <w:rsid w:val="007744C8"/>
    <w:rsid w:val="007746A8"/>
    <w:rsid w:val="00777F57"/>
    <w:rsid w:val="00783303"/>
    <w:rsid w:val="0079277E"/>
    <w:rsid w:val="00797110"/>
    <w:rsid w:val="007A05D2"/>
    <w:rsid w:val="007B1181"/>
    <w:rsid w:val="007C1DAA"/>
    <w:rsid w:val="00800EBA"/>
    <w:rsid w:val="00801673"/>
    <w:rsid w:val="00803DF9"/>
    <w:rsid w:val="00806B90"/>
    <w:rsid w:val="008171C7"/>
    <w:rsid w:val="008237A3"/>
    <w:rsid w:val="008560AA"/>
    <w:rsid w:val="008606B1"/>
    <w:rsid w:val="00861638"/>
    <w:rsid w:val="00863EDC"/>
    <w:rsid w:val="0087625D"/>
    <w:rsid w:val="008770C7"/>
    <w:rsid w:val="008817F8"/>
    <w:rsid w:val="008A2438"/>
    <w:rsid w:val="008A407E"/>
    <w:rsid w:val="008B5166"/>
    <w:rsid w:val="008B51F2"/>
    <w:rsid w:val="008B69C2"/>
    <w:rsid w:val="008E1413"/>
    <w:rsid w:val="008E555C"/>
    <w:rsid w:val="008F31B4"/>
    <w:rsid w:val="0090388E"/>
    <w:rsid w:val="009043F7"/>
    <w:rsid w:val="009065A3"/>
    <w:rsid w:val="00906C59"/>
    <w:rsid w:val="009156B5"/>
    <w:rsid w:val="00917DE7"/>
    <w:rsid w:val="00927126"/>
    <w:rsid w:val="00944CAF"/>
    <w:rsid w:val="0094629E"/>
    <w:rsid w:val="00952BD4"/>
    <w:rsid w:val="00976034"/>
    <w:rsid w:val="009859BC"/>
    <w:rsid w:val="009871EA"/>
    <w:rsid w:val="009904DB"/>
    <w:rsid w:val="009D1BE5"/>
    <w:rsid w:val="009D4374"/>
    <w:rsid w:val="009E6A9B"/>
    <w:rsid w:val="00A06489"/>
    <w:rsid w:val="00A17EA7"/>
    <w:rsid w:val="00A33067"/>
    <w:rsid w:val="00A36D6A"/>
    <w:rsid w:val="00A43DBB"/>
    <w:rsid w:val="00A60056"/>
    <w:rsid w:val="00A66548"/>
    <w:rsid w:val="00A67002"/>
    <w:rsid w:val="00A71D09"/>
    <w:rsid w:val="00A745A9"/>
    <w:rsid w:val="00A81799"/>
    <w:rsid w:val="00A87FBA"/>
    <w:rsid w:val="00AF292E"/>
    <w:rsid w:val="00AF297E"/>
    <w:rsid w:val="00B04EAD"/>
    <w:rsid w:val="00B172F8"/>
    <w:rsid w:val="00B23CFE"/>
    <w:rsid w:val="00B34CD2"/>
    <w:rsid w:val="00B448F0"/>
    <w:rsid w:val="00B5308C"/>
    <w:rsid w:val="00B75825"/>
    <w:rsid w:val="00B8266C"/>
    <w:rsid w:val="00B91B32"/>
    <w:rsid w:val="00B95715"/>
    <w:rsid w:val="00B97B7A"/>
    <w:rsid w:val="00BB59BD"/>
    <w:rsid w:val="00BC07CA"/>
    <w:rsid w:val="00BC65BC"/>
    <w:rsid w:val="00BD3676"/>
    <w:rsid w:val="00BD51C8"/>
    <w:rsid w:val="00BE0264"/>
    <w:rsid w:val="00BE0500"/>
    <w:rsid w:val="00BE4EEE"/>
    <w:rsid w:val="00BF0D79"/>
    <w:rsid w:val="00BF3BAD"/>
    <w:rsid w:val="00C00251"/>
    <w:rsid w:val="00C0032E"/>
    <w:rsid w:val="00C01BA6"/>
    <w:rsid w:val="00C10E03"/>
    <w:rsid w:val="00C32E69"/>
    <w:rsid w:val="00C51CDE"/>
    <w:rsid w:val="00C54132"/>
    <w:rsid w:val="00C5695A"/>
    <w:rsid w:val="00C62D16"/>
    <w:rsid w:val="00C82DA8"/>
    <w:rsid w:val="00CA5919"/>
    <w:rsid w:val="00CC1883"/>
    <w:rsid w:val="00CD5641"/>
    <w:rsid w:val="00CF49CB"/>
    <w:rsid w:val="00D03A17"/>
    <w:rsid w:val="00D05F7B"/>
    <w:rsid w:val="00D10610"/>
    <w:rsid w:val="00D16093"/>
    <w:rsid w:val="00D20EAF"/>
    <w:rsid w:val="00D2630C"/>
    <w:rsid w:val="00D32FAE"/>
    <w:rsid w:val="00D34613"/>
    <w:rsid w:val="00D4550F"/>
    <w:rsid w:val="00D55621"/>
    <w:rsid w:val="00D62200"/>
    <w:rsid w:val="00D62B5C"/>
    <w:rsid w:val="00D63969"/>
    <w:rsid w:val="00D64EBE"/>
    <w:rsid w:val="00D675A6"/>
    <w:rsid w:val="00D72E90"/>
    <w:rsid w:val="00D86B93"/>
    <w:rsid w:val="00DA28B4"/>
    <w:rsid w:val="00DB550D"/>
    <w:rsid w:val="00DD383B"/>
    <w:rsid w:val="00DE3C15"/>
    <w:rsid w:val="00E0021E"/>
    <w:rsid w:val="00E11069"/>
    <w:rsid w:val="00E129B3"/>
    <w:rsid w:val="00E13137"/>
    <w:rsid w:val="00E14EC4"/>
    <w:rsid w:val="00E2482B"/>
    <w:rsid w:val="00E26535"/>
    <w:rsid w:val="00E3107A"/>
    <w:rsid w:val="00E42669"/>
    <w:rsid w:val="00E60D59"/>
    <w:rsid w:val="00E86BF5"/>
    <w:rsid w:val="00E91829"/>
    <w:rsid w:val="00E9507B"/>
    <w:rsid w:val="00E95E73"/>
    <w:rsid w:val="00EE33E2"/>
    <w:rsid w:val="00EF0344"/>
    <w:rsid w:val="00EF4194"/>
    <w:rsid w:val="00F04210"/>
    <w:rsid w:val="00F04674"/>
    <w:rsid w:val="00F26333"/>
    <w:rsid w:val="00F30190"/>
    <w:rsid w:val="00F362D8"/>
    <w:rsid w:val="00F364AB"/>
    <w:rsid w:val="00F4571F"/>
    <w:rsid w:val="00F469A3"/>
    <w:rsid w:val="00F50DFB"/>
    <w:rsid w:val="00F53706"/>
    <w:rsid w:val="00F53A63"/>
    <w:rsid w:val="00F55AE4"/>
    <w:rsid w:val="00F57721"/>
    <w:rsid w:val="00F632EC"/>
    <w:rsid w:val="00F661CE"/>
    <w:rsid w:val="00F727CA"/>
    <w:rsid w:val="00F7638B"/>
    <w:rsid w:val="00F83CFE"/>
    <w:rsid w:val="00F85F5A"/>
    <w:rsid w:val="00F91278"/>
    <w:rsid w:val="00F95385"/>
    <w:rsid w:val="00F957AD"/>
    <w:rsid w:val="00FB0FFD"/>
    <w:rsid w:val="00FB6E1B"/>
    <w:rsid w:val="00FC75B0"/>
    <w:rsid w:val="00FE224B"/>
    <w:rsid w:val="00FE2ECF"/>
    <w:rsid w:val="00FE384C"/>
    <w:rsid w:val="00FE3EF0"/>
    <w:rsid w:val="03810863"/>
    <w:rsid w:val="04D9430D"/>
    <w:rsid w:val="061908B1"/>
    <w:rsid w:val="06735CF5"/>
    <w:rsid w:val="08105183"/>
    <w:rsid w:val="0BEC37C8"/>
    <w:rsid w:val="0DDC0982"/>
    <w:rsid w:val="0DE941E0"/>
    <w:rsid w:val="0F570F30"/>
    <w:rsid w:val="0F667D37"/>
    <w:rsid w:val="13B06914"/>
    <w:rsid w:val="14311570"/>
    <w:rsid w:val="1807115D"/>
    <w:rsid w:val="1ACC6698"/>
    <w:rsid w:val="1EAF54ED"/>
    <w:rsid w:val="1FE00A31"/>
    <w:rsid w:val="25E908FA"/>
    <w:rsid w:val="26C5007B"/>
    <w:rsid w:val="27DD09B3"/>
    <w:rsid w:val="2B895142"/>
    <w:rsid w:val="312A1C4E"/>
    <w:rsid w:val="32686982"/>
    <w:rsid w:val="38072B93"/>
    <w:rsid w:val="3C841A59"/>
    <w:rsid w:val="3E5F7DF9"/>
    <w:rsid w:val="40D33DA0"/>
    <w:rsid w:val="43EA5190"/>
    <w:rsid w:val="45656479"/>
    <w:rsid w:val="462A16EE"/>
    <w:rsid w:val="46F615FA"/>
    <w:rsid w:val="4C564F2C"/>
    <w:rsid w:val="4D925D7D"/>
    <w:rsid w:val="509A4773"/>
    <w:rsid w:val="52510138"/>
    <w:rsid w:val="53252757"/>
    <w:rsid w:val="536D58C7"/>
    <w:rsid w:val="54197B89"/>
    <w:rsid w:val="544166AA"/>
    <w:rsid w:val="54A715EB"/>
    <w:rsid w:val="57E73F61"/>
    <w:rsid w:val="593772B0"/>
    <w:rsid w:val="64456E24"/>
    <w:rsid w:val="64F11E1D"/>
    <w:rsid w:val="67AD5436"/>
    <w:rsid w:val="68F20752"/>
    <w:rsid w:val="68FA3A45"/>
    <w:rsid w:val="69D75390"/>
    <w:rsid w:val="6AF22962"/>
    <w:rsid w:val="6BE05F26"/>
    <w:rsid w:val="6D0A7712"/>
    <w:rsid w:val="6D54516C"/>
    <w:rsid w:val="6E850C17"/>
    <w:rsid w:val="75D319EE"/>
    <w:rsid w:val="77A66377"/>
    <w:rsid w:val="78305221"/>
    <w:rsid w:val="785A60F0"/>
    <w:rsid w:val="7D4E1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41"/>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42"/>
    <w:qFormat/>
    <w:uiPriority w:val="99"/>
    <w:pPr>
      <w:keepNext/>
      <w:keepLines/>
      <w:spacing w:before="260" w:after="260" w:line="416" w:lineRule="auto"/>
      <w:outlineLvl w:val="2"/>
    </w:pPr>
    <w:rPr>
      <w:rFonts w:ascii="Calibri" w:hAnsi="Calibri" w:cs="Calibri"/>
      <w:b/>
      <w:bCs/>
      <w:sz w:val="32"/>
      <w:szCs w:val="32"/>
    </w:rPr>
  </w:style>
  <w:style w:type="paragraph" w:styleId="7">
    <w:name w:val="heading 4"/>
    <w:basedOn w:val="1"/>
    <w:next w:val="1"/>
    <w:link w:val="43"/>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44"/>
    <w:qFormat/>
    <w:uiPriority w:val="99"/>
    <w:pPr>
      <w:keepNext/>
      <w:keepLines/>
      <w:spacing w:before="280" w:after="290" w:line="376" w:lineRule="auto"/>
      <w:outlineLvl w:val="4"/>
    </w:pPr>
    <w:rPr>
      <w:b/>
      <w:bCs/>
      <w:sz w:val="28"/>
      <w:szCs w:val="28"/>
    </w:rPr>
  </w:style>
  <w:style w:type="paragraph" w:styleId="9">
    <w:name w:val="heading 6"/>
    <w:basedOn w:val="1"/>
    <w:next w:val="1"/>
    <w:link w:val="45"/>
    <w:qFormat/>
    <w:uiPriority w:val="99"/>
    <w:pPr>
      <w:keepNext/>
      <w:keepLines/>
      <w:spacing w:before="240" w:after="64" w:line="320" w:lineRule="auto"/>
      <w:outlineLvl w:val="5"/>
    </w:pPr>
    <w:rPr>
      <w:rFonts w:ascii="Arial" w:hAnsi="Arial" w:eastAsia="黑体" w:cs="Arial"/>
      <w:b/>
      <w:bCs/>
      <w:sz w:val="24"/>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等线" w:hAnsi="等线" w:eastAsia="等线"/>
      <w:szCs w:val="22"/>
    </w:rPr>
  </w:style>
  <w:style w:type="paragraph" w:styleId="3">
    <w:name w:val="Body Text Indent"/>
    <w:basedOn w:val="1"/>
    <w:link w:val="50"/>
    <w:qFormat/>
    <w:uiPriority w:val="99"/>
    <w:pPr>
      <w:spacing w:line="200" w:lineRule="exact"/>
      <w:ind w:firstLine="301"/>
    </w:pPr>
    <w:rPr>
      <w:rFonts w:ascii="宋体" w:hAnsi="Courier New" w:cs="宋体"/>
      <w:spacing w:val="-4"/>
      <w:sz w:val="18"/>
      <w:szCs w:val="18"/>
    </w:rPr>
  </w:style>
  <w:style w:type="paragraph" w:styleId="10">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1">
    <w:name w:val="Normal Indent"/>
    <w:basedOn w:val="1"/>
    <w:link w:val="71"/>
    <w:qFormat/>
    <w:uiPriority w:val="0"/>
    <w:pPr>
      <w:ind w:firstLine="420"/>
    </w:pPr>
  </w:style>
  <w:style w:type="paragraph" w:styleId="12">
    <w:name w:val="caption"/>
    <w:basedOn w:val="1"/>
    <w:next w:val="1"/>
    <w:qFormat/>
    <w:uiPriority w:val="99"/>
    <w:pPr>
      <w:spacing w:before="152" w:after="160"/>
    </w:pPr>
    <w:rPr>
      <w:rFonts w:ascii="Arial" w:hAnsi="Arial" w:eastAsia="黑体" w:cs="Arial"/>
      <w:sz w:val="20"/>
      <w:szCs w:val="20"/>
    </w:rPr>
  </w:style>
  <w:style w:type="paragraph" w:styleId="13">
    <w:name w:val="Document Map"/>
    <w:basedOn w:val="1"/>
    <w:link w:val="48"/>
    <w:semiHidden/>
    <w:qFormat/>
    <w:uiPriority w:val="99"/>
    <w:rPr>
      <w:rFonts w:ascii="宋体" w:hAnsi="Calibri" w:cs="宋体"/>
      <w:sz w:val="18"/>
      <w:szCs w:val="18"/>
    </w:rPr>
  </w:style>
  <w:style w:type="paragraph" w:styleId="14">
    <w:name w:val="Body Text 3"/>
    <w:basedOn w:val="1"/>
    <w:link w:val="49"/>
    <w:qFormat/>
    <w:uiPriority w:val="99"/>
    <w:pPr>
      <w:snapToGrid w:val="0"/>
      <w:spacing w:before="50" w:after="50"/>
    </w:pPr>
  </w:style>
  <w:style w:type="paragraph" w:styleId="15">
    <w:name w:val="Body Text"/>
    <w:basedOn w:val="1"/>
    <w:link w:val="46"/>
    <w:qFormat/>
    <w:uiPriority w:val="99"/>
    <w:pPr>
      <w:spacing w:after="120"/>
    </w:pPr>
    <w:rPr>
      <w:sz w:val="28"/>
      <w:szCs w:val="28"/>
    </w:rPr>
  </w:style>
  <w:style w:type="paragraph" w:styleId="16">
    <w:name w:val="List Number 3"/>
    <w:basedOn w:val="1"/>
    <w:qFormat/>
    <w:uiPriority w:val="99"/>
    <w:pPr>
      <w:numPr>
        <w:ilvl w:val="0"/>
        <w:numId w:val="1"/>
      </w:numPr>
      <w:tabs>
        <w:tab w:val="left" w:pos="1200"/>
        <w:tab w:val="clear" w:pos="360"/>
      </w:tabs>
      <w:ind w:left="1200"/>
    </w:pPr>
  </w:style>
  <w:style w:type="paragraph" w:styleId="17">
    <w:name w:val="List 2"/>
    <w:basedOn w:val="1"/>
    <w:qFormat/>
    <w:uiPriority w:val="99"/>
    <w:pPr>
      <w:ind w:left="100" w:leftChars="200" w:hanging="200" w:hangingChars="200"/>
    </w:pPr>
    <w:rPr>
      <w:sz w:val="28"/>
      <w:szCs w:val="28"/>
    </w:rPr>
  </w:style>
  <w:style w:type="paragraph" w:styleId="18">
    <w:name w:val="Block Text"/>
    <w:basedOn w:val="1"/>
    <w:qFormat/>
    <w:uiPriority w:val="99"/>
    <w:pPr>
      <w:widowControl/>
      <w:adjustRightInd w:val="0"/>
      <w:spacing w:line="300" w:lineRule="auto"/>
      <w:ind w:left="958" w:right="-120" w:rightChars="-120"/>
      <w:jc w:val="left"/>
    </w:pPr>
    <w:rPr>
      <w:rFonts w:ascii="宋体" w:hAnsi="宋体"/>
      <w:kern w:val="0"/>
      <w:sz w:val="24"/>
      <w:szCs w:val="24"/>
      <w:lang w:eastAsia="en-US" w:bidi="en-US"/>
    </w:rPr>
  </w:style>
  <w:style w:type="paragraph" w:styleId="19">
    <w:name w:val="Plain Text"/>
    <w:basedOn w:val="1"/>
    <w:link w:val="51"/>
    <w:qFormat/>
    <w:uiPriority w:val="99"/>
    <w:pPr>
      <w:spacing w:beforeLines="50" w:afterLines="50" w:line="400" w:lineRule="exact"/>
    </w:pPr>
    <w:rPr>
      <w:rFonts w:ascii="宋体" w:hAnsi="Courier New" w:cs="宋体"/>
      <w:sz w:val="24"/>
      <w:szCs w:val="24"/>
    </w:rPr>
  </w:style>
  <w:style w:type="paragraph" w:styleId="20">
    <w:name w:val="Date"/>
    <w:basedOn w:val="1"/>
    <w:next w:val="1"/>
    <w:link w:val="52"/>
    <w:qFormat/>
    <w:uiPriority w:val="99"/>
    <w:pPr>
      <w:ind w:left="2500" w:leftChars="2500"/>
    </w:pPr>
    <w:rPr>
      <w:rFonts w:eastAsia="楷体_GB2312"/>
      <w:sz w:val="32"/>
      <w:szCs w:val="32"/>
    </w:rPr>
  </w:style>
  <w:style w:type="paragraph" w:styleId="21">
    <w:name w:val="Body Text Indent 2"/>
    <w:basedOn w:val="1"/>
    <w:link w:val="53"/>
    <w:qFormat/>
    <w:uiPriority w:val="99"/>
    <w:pPr>
      <w:snapToGrid w:val="0"/>
      <w:ind w:firstLine="542" w:firstLineChars="225"/>
    </w:pPr>
    <w:rPr>
      <w:rFonts w:ascii="仿宋_GB2312" w:hAnsi="宋体" w:cs="仿宋_GB2312"/>
      <w:b/>
      <w:bCs/>
      <w:color w:val="000000"/>
      <w:sz w:val="24"/>
      <w:szCs w:val="24"/>
    </w:rPr>
  </w:style>
  <w:style w:type="paragraph" w:styleId="22">
    <w:name w:val="Balloon Text"/>
    <w:basedOn w:val="1"/>
    <w:link w:val="135"/>
    <w:semiHidden/>
    <w:unhideWhenUsed/>
    <w:qFormat/>
    <w:uiPriority w:val="99"/>
    <w:rPr>
      <w:sz w:val="18"/>
      <w:szCs w:val="18"/>
    </w:rPr>
  </w:style>
  <w:style w:type="paragraph" w:styleId="23">
    <w:name w:val="footer"/>
    <w:basedOn w:val="1"/>
    <w:link w:val="54"/>
    <w:qFormat/>
    <w:uiPriority w:val="0"/>
    <w:pPr>
      <w:tabs>
        <w:tab w:val="center" w:pos="4153"/>
        <w:tab w:val="right" w:pos="8306"/>
      </w:tabs>
      <w:snapToGrid w:val="0"/>
      <w:jc w:val="left"/>
    </w:pPr>
    <w:rPr>
      <w:sz w:val="18"/>
      <w:szCs w:val="18"/>
    </w:rPr>
  </w:style>
  <w:style w:type="paragraph" w:styleId="24">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5">
    <w:name w:val="List"/>
    <w:basedOn w:val="1"/>
    <w:qFormat/>
    <w:uiPriority w:val="99"/>
    <w:pPr>
      <w:ind w:left="200" w:hanging="200" w:hangingChars="200"/>
    </w:pPr>
    <w:rPr>
      <w:sz w:val="28"/>
      <w:szCs w:val="28"/>
    </w:rPr>
  </w:style>
  <w:style w:type="paragraph" w:styleId="26">
    <w:name w:val="Body Text Indent 3"/>
    <w:basedOn w:val="1"/>
    <w:link w:val="56"/>
    <w:qFormat/>
    <w:uiPriority w:val="99"/>
    <w:pPr>
      <w:snapToGrid w:val="0"/>
      <w:ind w:firstLine="480" w:firstLineChars="200"/>
      <w:jc w:val="left"/>
    </w:pPr>
    <w:rPr>
      <w:rFonts w:ascii="仿宋_GB2312" w:hAnsi="宋体" w:eastAsia="仿宋_GB2312" w:cs="仿宋_GB2312"/>
      <w:color w:val="000000"/>
      <w:sz w:val="24"/>
      <w:szCs w:val="24"/>
    </w:rPr>
  </w:style>
  <w:style w:type="paragraph" w:styleId="27">
    <w:name w:val="Body Text 2"/>
    <w:basedOn w:val="1"/>
    <w:link w:val="57"/>
    <w:qFormat/>
    <w:uiPriority w:val="99"/>
    <w:pPr>
      <w:widowControl/>
      <w:snapToGrid w:val="0"/>
      <w:spacing w:before="50" w:afterLines="50" w:line="400" w:lineRule="exact"/>
      <w:jc w:val="left"/>
    </w:pPr>
    <w:rPr>
      <w:rFonts w:ascii="宋体" w:hAnsi="宋体" w:cs="宋体"/>
      <w:color w:val="000000"/>
      <w:sz w:val="24"/>
      <w:szCs w:val="24"/>
    </w:rPr>
  </w:style>
  <w:style w:type="paragraph" w:styleId="28">
    <w:name w:val="HTML Preformatted"/>
    <w:basedOn w:val="1"/>
    <w:link w:val="58"/>
    <w:qFormat/>
    <w:uiPriority w:val="99"/>
    <w:pPr>
      <w:numPr>
        <w:ilvl w:val="0"/>
        <w:numId w:val="2"/>
      </w:numPr>
      <w:tabs>
        <w:tab w:val="clear" w:pos="454"/>
      </w:tabs>
      <w:ind w:left="0"/>
    </w:pPr>
    <w:rPr>
      <w:rFonts w:ascii="Courier New" w:hAnsi="Courier New" w:cs="Courier New"/>
      <w:sz w:val="20"/>
      <w:szCs w:val="20"/>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0">
    <w:name w:val="Title"/>
    <w:basedOn w:val="1"/>
    <w:next w:val="1"/>
    <w:link w:val="59"/>
    <w:qFormat/>
    <w:uiPriority w:val="0"/>
    <w:pPr>
      <w:spacing w:before="240" w:after="60"/>
      <w:jc w:val="center"/>
      <w:outlineLvl w:val="0"/>
    </w:pPr>
    <w:rPr>
      <w:sz w:val="18"/>
      <w:szCs w:val="18"/>
    </w:rPr>
  </w:style>
  <w:style w:type="paragraph" w:styleId="31">
    <w:name w:val="Body Text First Indent"/>
    <w:basedOn w:val="15"/>
    <w:link w:val="47"/>
    <w:qFormat/>
    <w:uiPriority w:val="99"/>
    <w:pPr>
      <w:ind w:firstLine="420" w:firstLineChars="100"/>
    </w:pPr>
    <w:rPr>
      <w:rFonts w:ascii="Calibri" w:hAnsi="Calibri" w:cs="Calibri"/>
      <w:sz w:val="21"/>
      <w:szCs w:val="21"/>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99"/>
    <w:rPr>
      <w:b/>
      <w:bCs/>
    </w:rPr>
  </w:style>
  <w:style w:type="character" w:styleId="36">
    <w:name w:val="page number"/>
    <w:basedOn w:val="34"/>
    <w:uiPriority w:val="99"/>
  </w:style>
  <w:style w:type="character" w:styleId="37">
    <w:name w:val="FollowedHyperlink"/>
    <w:basedOn w:val="34"/>
    <w:qFormat/>
    <w:uiPriority w:val="99"/>
    <w:rPr>
      <w:color w:val="800080"/>
      <w:u w:val="single"/>
    </w:rPr>
  </w:style>
  <w:style w:type="character" w:styleId="38">
    <w:name w:val="Emphasis"/>
    <w:basedOn w:val="34"/>
    <w:qFormat/>
    <w:uiPriority w:val="99"/>
    <w:rPr>
      <w:color w:val="auto"/>
    </w:rPr>
  </w:style>
  <w:style w:type="character" w:styleId="39">
    <w:name w:val="Hyperlink"/>
    <w:basedOn w:val="34"/>
    <w:qFormat/>
    <w:uiPriority w:val="99"/>
    <w:rPr>
      <w:color w:val="0000FF"/>
      <w:u w:val="single"/>
    </w:rPr>
  </w:style>
  <w:style w:type="character" w:customStyle="1" w:styleId="40">
    <w:name w:val="标题 1 Char"/>
    <w:basedOn w:val="34"/>
    <w:link w:val="4"/>
    <w:qFormat/>
    <w:locked/>
    <w:uiPriority w:val="99"/>
    <w:rPr>
      <w:rFonts w:eastAsia="宋体"/>
      <w:b/>
      <w:bCs/>
      <w:kern w:val="44"/>
      <w:sz w:val="44"/>
      <w:szCs w:val="44"/>
      <w:lang w:val="en-US" w:eastAsia="zh-CN"/>
    </w:rPr>
  </w:style>
  <w:style w:type="character" w:customStyle="1" w:styleId="41">
    <w:name w:val="标题 2 Char"/>
    <w:basedOn w:val="34"/>
    <w:link w:val="5"/>
    <w:semiHidden/>
    <w:uiPriority w:val="9"/>
    <w:rPr>
      <w:rFonts w:ascii="Cambria" w:hAnsi="Cambria" w:eastAsia="宋体" w:cs="Times New Roman"/>
      <w:b/>
      <w:bCs/>
      <w:sz w:val="32"/>
      <w:szCs w:val="32"/>
    </w:rPr>
  </w:style>
  <w:style w:type="character" w:customStyle="1" w:styleId="42">
    <w:name w:val="标题 3 Char"/>
    <w:basedOn w:val="34"/>
    <w:link w:val="6"/>
    <w:semiHidden/>
    <w:uiPriority w:val="9"/>
    <w:rPr>
      <w:b/>
      <w:bCs/>
      <w:sz w:val="32"/>
      <w:szCs w:val="32"/>
    </w:rPr>
  </w:style>
  <w:style w:type="character" w:customStyle="1" w:styleId="43">
    <w:name w:val="标题 4 Char"/>
    <w:basedOn w:val="34"/>
    <w:link w:val="7"/>
    <w:semiHidden/>
    <w:uiPriority w:val="9"/>
    <w:rPr>
      <w:rFonts w:ascii="Cambria" w:hAnsi="Cambria" w:eastAsia="宋体" w:cs="Times New Roman"/>
      <w:b/>
      <w:bCs/>
      <w:sz w:val="28"/>
      <w:szCs w:val="28"/>
    </w:rPr>
  </w:style>
  <w:style w:type="character" w:customStyle="1" w:styleId="44">
    <w:name w:val="标题 5 Char"/>
    <w:basedOn w:val="34"/>
    <w:link w:val="8"/>
    <w:semiHidden/>
    <w:qFormat/>
    <w:uiPriority w:val="9"/>
    <w:rPr>
      <w:b/>
      <w:bCs/>
      <w:sz w:val="28"/>
      <w:szCs w:val="28"/>
    </w:rPr>
  </w:style>
  <w:style w:type="character" w:customStyle="1" w:styleId="45">
    <w:name w:val="标题 6 Char"/>
    <w:basedOn w:val="34"/>
    <w:link w:val="9"/>
    <w:semiHidden/>
    <w:qFormat/>
    <w:uiPriority w:val="9"/>
    <w:rPr>
      <w:rFonts w:ascii="Cambria" w:hAnsi="Cambria" w:eastAsia="宋体" w:cs="Times New Roman"/>
      <w:b/>
      <w:bCs/>
      <w:sz w:val="24"/>
      <w:szCs w:val="24"/>
    </w:rPr>
  </w:style>
  <w:style w:type="character" w:customStyle="1" w:styleId="46">
    <w:name w:val="正文文本 Char"/>
    <w:basedOn w:val="34"/>
    <w:link w:val="15"/>
    <w:semiHidden/>
    <w:uiPriority w:val="99"/>
    <w:rPr>
      <w:szCs w:val="21"/>
    </w:rPr>
  </w:style>
  <w:style w:type="character" w:customStyle="1" w:styleId="47">
    <w:name w:val="正文首行缩进 Char"/>
    <w:basedOn w:val="46"/>
    <w:link w:val="31"/>
    <w:semiHidden/>
    <w:qFormat/>
    <w:uiPriority w:val="99"/>
    <w:rPr>
      <w:szCs w:val="21"/>
    </w:rPr>
  </w:style>
  <w:style w:type="character" w:customStyle="1" w:styleId="48">
    <w:name w:val="文档结构图 Char"/>
    <w:basedOn w:val="34"/>
    <w:link w:val="13"/>
    <w:locked/>
    <w:uiPriority w:val="99"/>
    <w:rPr>
      <w:rFonts w:ascii="宋体" w:hAnsi="Calibri" w:eastAsia="宋体" w:cs="宋体"/>
      <w:kern w:val="2"/>
      <w:sz w:val="18"/>
      <w:szCs w:val="18"/>
      <w:lang w:val="en-US" w:eastAsia="zh-CN"/>
    </w:rPr>
  </w:style>
  <w:style w:type="character" w:customStyle="1" w:styleId="49">
    <w:name w:val="正文文本 3 Char"/>
    <w:basedOn w:val="34"/>
    <w:link w:val="14"/>
    <w:semiHidden/>
    <w:qFormat/>
    <w:uiPriority w:val="99"/>
    <w:rPr>
      <w:sz w:val="16"/>
      <w:szCs w:val="16"/>
    </w:rPr>
  </w:style>
  <w:style w:type="character" w:customStyle="1" w:styleId="50">
    <w:name w:val="正文文本缩进 Char"/>
    <w:basedOn w:val="34"/>
    <w:link w:val="3"/>
    <w:semiHidden/>
    <w:uiPriority w:val="99"/>
    <w:rPr>
      <w:szCs w:val="21"/>
    </w:rPr>
  </w:style>
  <w:style w:type="character" w:customStyle="1" w:styleId="51">
    <w:name w:val="纯文本 Char"/>
    <w:basedOn w:val="34"/>
    <w:link w:val="19"/>
    <w:qFormat/>
    <w:locked/>
    <w:uiPriority w:val="99"/>
    <w:rPr>
      <w:rFonts w:ascii="宋体" w:hAnsi="Courier New" w:eastAsia="宋体" w:cs="宋体"/>
      <w:kern w:val="2"/>
      <w:sz w:val="24"/>
      <w:szCs w:val="24"/>
      <w:lang w:val="en-US" w:eastAsia="zh-CN"/>
    </w:rPr>
  </w:style>
  <w:style w:type="character" w:customStyle="1" w:styleId="52">
    <w:name w:val="日期 Char"/>
    <w:basedOn w:val="34"/>
    <w:link w:val="20"/>
    <w:semiHidden/>
    <w:uiPriority w:val="99"/>
    <w:rPr>
      <w:szCs w:val="21"/>
    </w:rPr>
  </w:style>
  <w:style w:type="character" w:customStyle="1" w:styleId="53">
    <w:name w:val="正文文本缩进 2 Char"/>
    <w:basedOn w:val="34"/>
    <w:link w:val="21"/>
    <w:semiHidden/>
    <w:uiPriority w:val="99"/>
    <w:rPr>
      <w:szCs w:val="21"/>
    </w:rPr>
  </w:style>
  <w:style w:type="character" w:customStyle="1" w:styleId="54">
    <w:name w:val="页脚 Char"/>
    <w:basedOn w:val="34"/>
    <w:link w:val="23"/>
    <w:qFormat/>
    <w:locked/>
    <w:uiPriority w:val="0"/>
    <w:rPr>
      <w:rFonts w:eastAsia="宋体"/>
      <w:kern w:val="2"/>
      <w:sz w:val="18"/>
      <w:szCs w:val="18"/>
      <w:lang w:val="en-US" w:eastAsia="zh-CN"/>
    </w:rPr>
  </w:style>
  <w:style w:type="character" w:customStyle="1" w:styleId="55">
    <w:name w:val="页眉 Char"/>
    <w:basedOn w:val="34"/>
    <w:link w:val="24"/>
    <w:semiHidden/>
    <w:qFormat/>
    <w:locked/>
    <w:uiPriority w:val="99"/>
    <w:rPr>
      <w:rFonts w:eastAsia="宋体"/>
      <w:kern w:val="2"/>
      <w:sz w:val="18"/>
      <w:szCs w:val="18"/>
      <w:lang w:val="en-US" w:eastAsia="zh-CN"/>
    </w:rPr>
  </w:style>
  <w:style w:type="character" w:customStyle="1" w:styleId="56">
    <w:name w:val="正文文本缩进 3 Char"/>
    <w:basedOn w:val="34"/>
    <w:link w:val="26"/>
    <w:semiHidden/>
    <w:qFormat/>
    <w:uiPriority w:val="99"/>
    <w:rPr>
      <w:sz w:val="16"/>
      <w:szCs w:val="16"/>
    </w:rPr>
  </w:style>
  <w:style w:type="character" w:customStyle="1" w:styleId="57">
    <w:name w:val="正文文本 2 Char"/>
    <w:basedOn w:val="34"/>
    <w:link w:val="27"/>
    <w:qFormat/>
    <w:locked/>
    <w:uiPriority w:val="99"/>
    <w:rPr>
      <w:rFonts w:ascii="宋体" w:hAnsi="宋体" w:eastAsia="宋体" w:cs="宋体"/>
      <w:color w:val="000000"/>
      <w:kern w:val="2"/>
      <w:sz w:val="24"/>
      <w:szCs w:val="24"/>
      <w:lang w:val="en-US" w:eastAsia="zh-CN"/>
    </w:rPr>
  </w:style>
  <w:style w:type="character" w:customStyle="1" w:styleId="58">
    <w:name w:val="HTML 预设格式 Char"/>
    <w:basedOn w:val="34"/>
    <w:link w:val="28"/>
    <w:qFormat/>
    <w:uiPriority w:val="99"/>
    <w:rPr>
      <w:rFonts w:ascii="Courier New" w:hAnsi="Courier New" w:cs="Courier New"/>
      <w:sz w:val="20"/>
      <w:szCs w:val="20"/>
    </w:rPr>
  </w:style>
  <w:style w:type="character" w:customStyle="1" w:styleId="59">
    <w:name w:val="标题 Char"/>
    <w:basedOn w:val="34"/>
    <w:link w:val="30"/>
    <w:locked/>
    <w:uiPriority w:val="0"/>
    <w:rPr>
      <w:kern w:val="2"/>
      <w:sz w:val="18"/>
      <w:szCs w:val="18"/>
    </w:rPr>
  </w:style>
  <w:style w:type="character" w:customStyle="1" w:styleId="60">
    <w:name w:val="bulletintext1"/>
    <w:basedOn w:val="34"/>
    <w:qFormat/>
    <w:uiPriority w:val="99"/>
    <w:rPr>
      <w:color w:val="000000"/>
      <w:sz w:val="18"/>
      <w:szCs w:val="18"/>
    </w:rPr>
  </w:style>
  <w:style w:type="character" w:customStyle="1" w:styleId="61">
    <w:name w:val="正文2 Char Char"/>
    <w:link w:val="62"/>
    <w:qFormat/>
    <w:locked/>
    <w:uiPriority w:val="99"/>
    <w:rPr>
      <w:rFonts w:eastAsia="宋体"/>
      <w:sz w:val="24"/>
      <w:szCs w:val="24"/>
    </w:rPr>
  </w:style>
  <w:style w:type="paragraph" w:customStyle="1" w:styleId="62">
    <w:name w:val="正文2"/>
    <w:basedOn w:val="1"/>
    <w:link w:val="61"/>
    <w:qFormat/>
    <w:uiPriority w:val="99"/>
    <w:pPr>
      <w:spacing w:before="156" w:line="360" w:lineRule="auto"/>
      <w:ind w:firstLine="510" w:firstLineChars="200"/>
    </w:pPr>
    <w:rPr>
      <w:kern w:val="0"/>
      <w:sz w:val="24"/>
      <w:szCs w:val="24"/>
    </w:rPr>
  </w:style>
  <w:style w:type="character" w:customStyle="1" w:styleId="63">
    <w:name w:val="large1"/>
    <w:basedOn w:val="34"/>
    <w:uiPriority w:val="99"/>
    <w:rPr>
      <w:rFonts w:ascii="宋体" w:hAnsi="宋体" w:eastAsia="宋体" w:cs="宋体"/>
      <w:sz w:val="21"/>
      <w:szCs w:val="21"/>
    </w:rPr>
  </w:style>
  <w:style w:type="character" w:customStyle="1" w:styleId="64">
    <w:name w:val="apple-converted-space"/>
    <w:basedOn w:val="34"/>
    <w:qFormat/>
    <w:uiPriority w:val="99"/>
  </w:style>
  <w:style w:type="character" w:customStyle="1" w:styleId="65">
    <w:name w:val="Char Char16"/>
    <w:uiPriority w:val="99"/>
    <w:rPr>
      <w:rFonts w:ascii="宋体" w:hAnsi="Courier New" w:eastAsia="宋体" w:cs="宋体"/>
      <w:kern w:val="2"/>
      <w:sz w:val="24"/>
      <w:szCs w:val="24"/>
      <w:lang w:val="en-US" w:eastAsia="zh-CN"/>
    </w:rPr>
  </w:style>
  <w:style w:type="character" w:customStyle="1" w:styleId="66">
    <w:name w:val="para"/>
    <w:basedOn w:val="34"/>
    <w:qFormat/>
    <w:uiPriority w:val="99"/>
  </w:style>
  <w:style w:type="character" w:customStyle="1" w:styleId="67">
    <w:name w:val="b titlename wangputoptitle"/>
    <w:basedOn w:val="34"/>
    <w:qFormat/>
    <w:uiPriority w:val="99"/>
  </w:style>
  <w:style w:type="character" w:customStyle="1" w:styleId="68">
    <w:name w:val="Char Char18"/>
    <w:qFormat/>
    <w:uiPriority w:val="99"/>
    <w:rPr>
      <w:rFonts w:eastAsia="宋体"/>
    </w:rPr>
  </w:style>
  <w:style w:type="character" w:customStyle="1" w:styleId="69">
    <w:name w:val="maywed421"/>
    <w:basedOn w:val="34"/>
    <w:uiPriority w:val="99"/>
    <w:rPr>
      <w:color w:val="auto"/>
      <w:u w:val="none"/>
    </w:rPr>
  </w:style>
  <w:style w:type="character" w:customStyle="1" w:styleId="70">
    <w:name w:val="title14"/>
    <w:basedOn w:val="34"/>
    <w:qFormat/>
    <w:uiPriority w:val="99"/>
  </w:style>
  <w:style w:type="character" w:customStyle="1" w:styleId="71">
    <w:name w:val="正文缩进 Char"/>
    <w:basedOn w:val="34"/>
    <w:link w:val="11"/>
    <w:locked/>
    <w:uiPriority w:val="0"/>
    <w:rPr>
      <w:rFonts w:eastAsia="宋体"/>
      <w:kern w:val="2"/>
      <w:sz w:val="21"/>
      <w:szCs w:val="21"/>
      <w:lang w:val="en-US" w:eastAsia="zh-CN"/>
    </w:rPr>
  </w:style>
  <w:style w:type="character" w:customStyle="1" w:styleId="72">
    <w:name w:val="apple-style-span"/>
    <w:qFormat/>
    <w:uiPriority w:val="99"/>
  </w:style>
  <w:style w:type="character" w:customStyle="1" w:styleId="73">
    <w:name w:val="Char Char2"/>
    <w:basedOn w:val="34"/>
    <w:qFormat/>
    <w:uiPriority w:val="99"/>
    <w:rPr>
      <w:rFonts w:ascii="宋体" w:hAnsi="Courier New" w:eastAsia="宋体" w:cs="宋体"/>
      <w:sz w:val="21"/>
      <w:szCs w:val="21"/>
      <w:lang w:val="en-US" w:eastAsia="zh-CN"/>
    </w:rPr>
  </w:style>
  <w:style w:type="character" w:customStyle="1" w:styleId="74">
    <w:name w:val="标题 1 Char Char"/>
    <w:basedOn w:val="34"/>
    <w:qFormat/>
    <w:uiPriority w:val="99"/>
    <w:rPr>
      <w:rFonts w:eastAsia="宋体"/>
      <w:b/>
      <w:bCs/>
      <w:spacing w:val="-2"/>
      <w:sz w:val="24"/>
      <w:szCs w:val="24"/>
      <w:lang w:val="en-US" w:eastAsia="zh-CN"/>
    </w:rPr>
  </w:style>
  <w:style w:type="character" w:customStyle="1" w:styleId="75">
    <w:name w:val="font3"/>
    <w:basedOn w:val="34"/>
    <w:qFormat/>
    <w:uiPriority w:val="99"/>
  </w:style>
  <w:style w:type="character" w:customStyle="1" w:styleId="76">
    <w:name w:val="flname7"/>
    <w:basedOn w:val="34"/>
    <w:qFormat/>
    <w:uiPriority w:val="99"/>
  </w:style>
  <w:style w:type="character" w:customStyle="1" w:styleId="77">
    <w:name w:val="a Char"/>
    <w:basedOn w:val="34"/>
    <w:link w:val="78"/>
    <w:qFormat/>
    <w:locked/>
    <w:uiPriority w:val="99"/>
    <w:rPr>
      <w:rFonts w:ascii="宋体" w:hAnsi="宋体" w:eastAsia="仿宋_GB2312" w:cs="宋体"/>
      <w:sz w:val="24"/>
      <w:szCs w:val="24"/>
      <w:lang w:val="en-US" w:eastAsia="zh-CN"/>
    </w:rPr>
  </w:style>
  <w:style w:type="paragraph" w:customStyle="1" w:styleId="78">
    <w:name w:val="a"/>
    <w:basedOn w:val="1"/>
    <w:link w:val="77"/>
    <w:qFormat/>
    <w:uiPriority w:val="99"/>
    <w:pPr>
      <w:widowControl/>
      <w:spacing w:before="100" w:beforeAutospacing="1" w:after="100" w:afterAutospacing="1"/>
      <w:jc w:val="left"/>
    </w:pPr>
    <w:rPr>
      <w:rFonts w:ascii="宋体" w:hAnsi="宋体" w:eastAsia="仿宋_GB2312" w:cs="宋体"/>
      <w:kern w:val="0"/>
      <w:sz w:val="24"/>
      <w:szCs w:val="24"/>
    </w:rPr>
  </w:style>
  <w:style w:type="character" w:customStyle="1" w:styleId="79">
    <w:name w:val="Char Char6"/>
    <w:basedOn w:val="34"/>
    <w:qFormat/>
    <w:uiPriority w:val="99"/>
    <w:rPr>
      <w:rFonts w:eastAsia="隶书"/>
      <w:b/>
      <w:bCs/>
      <w:sz w:val="36"/>
      <w:szCs w:val="36"/>
      <w:lang w:val="en-US" w:eastAsia="zh-CN"/>
    </w:rPr>
  </w:style>
  <w:style w:type="character" w:customStyle="1" w:styleId="80">
    <w:name w:val="normal_text"/>
    <w:basedOn w:val="34"/>
    <w:qFormat/>
    <w:uiPriority w:val="99"/>
  </w:style>
  <w:style w:type="character" w:customStyle="1" w:styleId="81">
    <w:name w:val="spelle"/>
    <w:basedOn w:val="34"/>
    <w:qFormat/>
    <w:uiPriority w:val="99"/>
  </w:style>
  <w:style w:type="character" w:customStyle="1" w:styleId="82">
    <w:name w:val="zw1 Char"/>
    <w:link w:val="83"/>
    <w:qFormat/>
    <w:locked/>
    <w:uiPriority w:val="99"/>
    <w:rPr>
      <w:sz w:val="28"/>
      <w:szCs w:val="28"/>
    </w:rPr>
  </w:style>
  <w:style w:type="paragraph" w:customStyle="1" w:styleId="83">
    <w:name w:val="zw1"/>
    <w:basedOn w:val="1"/>
    <w:link w:val="82"/>
    <w:qFormat/>
    <w:uiPriority w:val="99"/>
    <w:pPr>
      <w:spacing w:line="360" w:lineRule="auto"/>
      <w:ind w:firstLine="560" w:firstLineChars="200"/>
    </w:pPr>
    <w:rPr>
      <w:kern w:val="0"/>
      <w:sz w:val="28"/>
      <w:szCs w:val="28"/>
    </w:rPr>
  </w:style>
  <w:style w:type="character" w:customStyle="1" w:styleId="84">
    <w:name w:val="Char Char4"/>
    <w:qFormat/>
    <w:uiPriority w:val="99"/>
    <w:rPr>
      <w:rFonts w:ascii="宋体" w:hAnsi="Courier New" w:eastAsia="宋体" w:cs="宋体"/>
      <w:kern w:val="2"/>
      <w:sz w:val="21"/>
      <w:szCs w:val="21"/>
      <w:lang w:val="en-US" w:eastAsia="zh-CN"/>
    </w:rPr>
  </w:style>
  <w:style w:type="character" w:customStyle="1" w:styleId="85">
    <w:name w:val="Char Char21"/>
    <w:basedOn w:val="34"/>
    <w:qFormat/>
    <w:locked/>
    <w:uiPriority w:val="99"/>
    <w:rPr>
      <w:rFonts w:ascii="宋体" w:hAnsi="Courier New" w:eastAsia="宋体" w:cs="宋体"/>
      <w:kern w:val="2"/>
      <w:sz w:val="21"/>
      <w:szCs w:val="21"/>
      <w:lang w:val="en-US" w:eastAsia="zh-CN"/>
    </w:rPr>
  </w:style>
  <w:style w:type="character" w:customStyle="1" w:styleId="86">
    <w:name w:val="纯文本 Char1"/>
    <w:uiPriority w:val="99"/>
    <w:rPr>
      <w:rFonts w:ascii="Century Gothic" w:hAnsi="楷体_GB2312" w:eastAsia="Times New Roman" w:cs="Century Gothic"/>
      <w:kern w:val="2"/>
      <w:sz w:val="21"/>
      <w:szCs w:val="21"/>
      <w:lang w:val="en-US" w:eastAsia="zh-CN"/>
    </w:rPr>
  </w:style>
  <w:style w:type="character" w:customStyle="1" w:styleId="87">
    <w:name w:val="样式5 Char"/>
    <w:link w:val="88"/>
    <w:qFormat/>
    <w:locked/>
    <w:uiPriority w:val="99"/>
    <w:rPr>
      <w:rFonts w:eastAsia="宋体"/>
      <w:kern w:val="2"/>
      <w:sz w:val="21"/>
      <w:szCs w:val="21"/>
      <w:lang w:val="en-US" w:eastAsia="zh-CN"/>
    </w:rPr>
  </w:style>
  <w:style w:type="paragraph" w:customStyle="1" w:styleId="88">
    <w:name w:val="样式5"/>
    <w:basedOn w:val="11"/>
    <w:link w:val="87"/>
    <w:uiPriority w:val="99"/>
    <w:pPr>
      <w:spacing w:line="360" w:lineRule="auto"/>
      <w:ind w:left="856" w:right="-17" w:firstLine="200" w:firstLineChars="200"/>
    </w:pPr>
  </w:style>
  <w:style w:type="paragraph" w:customStyle="1" w:styleId="89">
    <w:name w:val="样式 标题 1标题1(cj) +"/>
    <w:basedOn w:val="4"/>
    <w:uiPriority w:val="99"/>
    <w:pPr>
      <w:tabs>
        <w:tab w:val="left" w:pos="360"/>
      </w:tabs>
      <w:autoSpaceDE w:val="0"/>
      <w:autoSpaceDN w:val="0"/>
      <w:adjustRightInd w:val="0"/>
      <w:spacing w:line="360" w:lineRule="auto"/>
      <w:jc w:val="left"/>
      <w:textAlignment w:val="baseline"/>
    </w:pPr>
    <w:rPr>
      <w:rFonts w:ascii="宋体" w:hAnsi="Arial" w:eastAsia="仿宋_GB2312" w:cs="宋体"/>
      <w:color w:val="000000"/>
      <w:kern w:val="0"/>
      <w:sz w:val="32"/>
      <w:szCs w:val="32"/>
    </w:rPr>
  </w:style>
  <w:style w:type="paragraph" w:customStyle="1" w:styleId="9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91">
    <w:name w:val="图文框"/>
    <w:basedOn w:val="1"/>
    <w:uiPriority w:val="99"/>
    <w:pPr>
      <w:numPr>
        <w:ilvl w:val="0"/>
        <w:numId w:val="3"/>
      </w:numPr>
      <w:tabs>
        <w:tab w:val="clear" w:pos="840"/>
      </w:tabs>
      <w:ind w:left="0" w:firstLine="0"/>
      <w:jc w:val="center"/>
    </w:pPr>
    <w:rPr>
      <w:rFonts w:ascii="仿宋_GB2312" w:eastAsia="仿宋_GB2312" w:cs="仿宋_GB2312"/>
    </w:rPr>
  </w:style>
  <w:style w:type="paragraph" w:customStyle="1" w:styleId="9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文档正文 Char"/>
    <w:basedOn w:val="1"/>
    <w:uiPriority w:val="99"/>
    <w:pPr>
      <w:adjustRightInd w:val="0"/>
      <w:spacing w:line="500" w:lineRule="exact"/>
      <w:ind w:firstLine="567"/>
      <w:textAlignment w:val="baseline"/>
    </w:pPr>
    <w:rPr>
      <w:rFonts w:ascii="仿宋_GB2312" w:eastAsia="仿宋_GB2312" w:cs="仿宋_GB2312"/>
      <w:sz w:val="28"/>
      <w:szCs w:val="28"/>
    </w:rPr>
  </w:style>
  <w:style w:type="paragraph" w:customStyle="1" w:styleId="94">
    <w:name w:val="样式 正文（首行缩进两字） + 首行缩进:  2 字符 段后: 0.5 行 行距: 1.5 倍行距"/>
    <w:basedOn w:val="11"/>
    <w:uiPriority w:val="99"/>
    <w:pPr>
      <w:spacing w:line="360" w:lineRule="auto"/>
      <w:ind w:firstLine="200" w:firstLineChars="200"/>
    </w:pPr>
    <w:rPr>
      <w:sz w:val="24"/>
      <w:szCs w:val="24"/>
    </w:rPr>
  </w:style>
  <w:style w:type="paragraph" w:customStyle="1" w:styleId="95">
    <w:name w:val="正文首行缩进:2字符"/>
    <w:basedOn w:val="1"/>
    <w:qFormat/>
    <w:uiPriority w:val="99"/>
    <w:pPr>
      <w:spacing w:line="360" w:lineRule="auto"/>
      <w:ind w:firstLine="480" w:firstLineChars="200"/>
    </w:pPr>
  </w:style>
  <w:style w:type="paragraph" w:customStyle="1" w:styleId="96">
    <w:name w:val="样式 正文缩进 + 首行缩进:  2 字符"/>
    <w:basedOn w:val="11"/>
    <w:qFormat/>
    <w:uiPriority w:val="99"/>
    <w:pPr>
      <w:tabs>
        <w:tab w:val="left" w:pos="840"/>
        <w:tab w:val="left" w:pos="1080"/>
      </w:tabs>
      <w:spacing w:line="360" w:lineRule="auto"/>
      <w:ind w:left="1080" w:hanging="540"/>
    </w:pPr>
    <w:rPr>
      <w:rFonts w:ascii="宋体" w:hAnsi="宋体" w:cs="宋体"/>
      <w:sz w:val="24"/>
      <w:szCs w:val="24"/>
    </w:rPr>
  </w:style>
  <w:style w:type="paragraph" w:customStyle="1" w:styleId="97">
    <w:name w:val="Char Char Char Char Char Char Char"/>
    <w:basedOn w:val="1"/>
    <w:qFormat/>
    <w:uiPriority w:val="99"/>
    <w:pPr>
      <w:tabs>
        <w:tab w:val="left" w:pos="432"/>
      </w:tabs>
      <w:ind w:left="432" w:hanging="432"/>
    </w:pPr>
    <w:rPr>
      <w:rFonts w:ascii="Tahoma" w:hAnsi="Tahoma" w:cs="Tahoma"/>
      <w:sz w:val="24"/>
      <w:szCs w:val="24"/>
    </w:rPr>
  </w:style>
  <w:style w:type="paragraph" w:customStyle="1" w:styleId="98">
    <w:name w:val="正文格式"/>
    <w:basedOn w:val="1"/>
    <w:qFormat/>
    <w:uiPriority w:val="99"/>
    <w:pPr>
      <w:widowControl/>
      <w:adjustRightInd w:val="0"/>
      <w:snapToGrid w:val="0"/>
      <w:spacing w:line="360" w:lineRule="auto"/>
      <w:ind w:firstLine="482"/>
      <w:textAlignment w:val="baseline"/>
    </w:pPr>
    <w:rPr>
      <w:kern w:val="0"/>
      <w:sz w:val="24"/>
      <w:szCs w:val="24"/>
    </w:rPr>
  </w:style>
  <w:style w:type="paragraph" w:customStyle="1" w:styleId="99">
    <w:name w:val="正文段"/>
    <w:basedOn w:val="1"/>
    <w:uiPriority w:val="99"/>
    <w:pPr>
      <w:widowControl/>
      <w:snapToGrid w:val="0"/>
      <w:spacing w:afterLines="50"/>
      <w:ind w:firstLine="200" w:firstLineChars="200"/>
    </w:pPr>
    <w:rPr>
      <w:kern w:val="0"/>
      <w:sz w:val="24"/>
      <w:szCs w:val="24"/>
    </w:rPr>
  </w:style>
  <w:style w:type="paragraph" w:customStyle="1" w:styleId="100">
    <w:name w:val="Pa3"/>
    <w:basedOn w:val="1"/>
    <w:next w:val="1"/>
    <w:uiPriority w:val="99"/>
    <w:pPr>
      <w:widowControl/>
      <w:autoSpaceDE w:val="0"/>
      <w:autoSpaceDN w:val="0"/>
      <w:adjustRightInd w:val="0"/>
      <w:spacing w:line="141" w:lineRule="atLeast"/>
      <w:jc w:val="left"/>
    </w:pPr>
    <w:rPr>
      <w:rFonts w:ascii="Univers 57 Condensed" w:eastAsia="Univers 57 Condensed" w:cs="Univers 57 Condensed"/>
      <w:kern w:val="0"/>
      <w:sz w:val="24"/>
      <w:szCs w:val="24"/>
    </w:rPr>
  </w:style>
  <w:style w:type="paragraph" w:customStyle="1" w:styleId="101">
    <w:name w:val="List Paragraph1"/>
    <w:basedOn w:val="1"/>
    <w:qFormat/>
    <w:uiPriority w:val="99"/>
    <w:pPr>
      <w:ind w:firstLine="420" w:firstLineChars="200"/>
    </w:pPr>
  </w:style>
  <w:style w:type="paragraph" w:customStyle="1" w:styleId="102">
    <w:name w:val="Char1"/>
    <w:basedOn w:val="1"/>
    <w:uiPriority w:val="99"/>
    <w:rPr>
      <w:rFonts w:ascii="仿宋_GB2312" w:eastAsia="仿宋_GB2312" w:cs="仿宋_GB2312"/>
      <w:b/>
      <w:bCs/>
      <w:sz w:val="32"/>
      <w:szCs w:val="32"/>
    </w:rPr>
  </w:style>
  <w:style w:type="paragraph" w:customStyle="1" w:styleId="103">
    <w:name w:val="p16"/>
    <w:basedOn w:val="1"/>
    <w:uiPriority w:val="99"/>
    <w:pPr>
      <w:widowControl/>
      <w:spacing w:after="120" w:line="480" w:lineRule="auto"/>
      <w:ind w:left="420"/>
    </w:pPr>
    <w:rPr>
      <w:rFonts w:ascii="Calibri" w:hAnsi="Calibri" w:cs="Calibri"/>
      <w:kern w:val="0"/>
    </w:rPr>
  </w:style>
  <w:style w:type="paragraph" w:customStyle="1" w:styleId="104">
    <w:name w:val="paragraph1"/>
    <w:basedOn w:val="1"/>
    <w:uiPriority w:val="99"/>
    <w:pPr>
      <w:spacing w:afterLines="30" w:line="360" w:lineRule="auto"/>
      <w:ind w:firstLine="420" w:firstLineChars="200"/>
    </w:pPr>
    <w:rPr>
      <w:rFonts w:eastAsia="楷体_GB2312"/>
      <w:sz w:val="24"/>
      <w:szCs w:val="24"/>
    </w:rPr>
  </w:style>
  <w:style w:type="paragraph" w:customStyle="1" w:styleId="105">
    <w:name w:val="Char Char Char1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06">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107">
    <w:name w:val="表格文字"/>
    <w:basedOn w:val="1"/>
    <w:uiPriority w:val="99"/>
    <w:pPr>
      <w:jc w:val="left"/>
      <w:textAlignment w:val="top"/>
    </w:pPr>
    <w:rPr>
      <w:sz w:val="18"/>
      <w:szCs w:val="18"/>
    </w:rPr>
  </w:style>
  <w:style w:type="paragraph" w:customStyle="1" w:styleId="108">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9">
    <w:name w:val="Char3 Char Char Char"/>
    <w:basedOn w:val="1"/>
    <w:uiPriority w:val="99"/>
    <w:pPr>
      <w:widowControl/>
      <w:spacing w:after="160" w:line="240" w:lineRule="exact"/>
      <w:jc w:val="left"/>
    </w:pPr>
  </w:style>
  <w:style w:type="paragraph" w:customStyle="1" w:styleId="110">
    <w:name w:val="默认段落字体 Para Char Char Char Char Char Char Char Char Char1 Char Char Char Char"/>
    <w:basedOn w:val="1"/>
    <w:qFormat/>
    <w:uiPriority w:val="99"/>
    <w:rPr>
      <w:rFonts w:ascii="Tahoma" w:hAnsi="Tahoma" w:cs="Tahoma"/>
      <w:sz w:val="24"/>
      <w:szCs w:val="24"/>
    </w:rPr>
  </w:style>
  <w:style w:type="paragraph" w:customStyle="1" w:styleId="111">
    <w:name w:val="列出段落1"/>
    <w:basedOn w:val="1"/>
    <w:qFormat/>
    <w:uiPriority w:val="1"/>
    <w:pPr>
      <w:ind w:firstLine="420" w:firstLineChars="200"/>
    </w:pPr>
    <w:rPr>
      <w:rFonts w:ascii="Calibri" w:hAnsi="Calibri" w:cs="Calibri"/>
    </w:rPr>
  </w:style>
  <w:style w:type="paragraph" w:customStyle="1" w:styleId="112">
    <w:name w:val="Proposals body"/>
    <w:basedOn w:val="1"/>
    <w:next w:val="1"/>
    <w:uiPriority w:val="99"/>
    <w:pPr>
      <w:widowControl/>
      <w:spacing w:line="360" w:lineRule="auto"/>
      <w:jc w:val="left"/>
    </w:pPr>
    <w:rPr>
      <w:rFonts w:ascii="宋体" w:cs="宋体"/>
      <w:color w:val="000000"/>
      <w:kern w:val="0"/>
      <w:sz w:val="24"/>
      <w:szCs w:val="24"/>
    </w:rPr>
  </w:style>
  <w:style w:type="paragraph" w:customStyle="1" w:styleId="113">
    <w:name w:val="Char Char Char Char"/>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114">
    <w:name w:val="Char1 Char Char Char"/>
    <w:basedOn w:val="1"/>
    <w:qFormat/>
    <w:uiPriority w:val="99"/>
    <w:rPr>
      <w:rFonts w:ascii="Tahoma" w:hAnsi="Tahoma" w:cs="Tahoma"/>
      <w:sz w:val="24"/>
      <w:szCs w:val="24"/>
    </w:rPr>
  </w:style>
  <w:style w:type="paragraph" w:customStyle="1" w:styleId="115">
    <w:name w:val="Char Char Char Char Char Char Char1"/>
    <w:basedOn w:val="1"/>
    <w:qFormat/>
    <w:uiPriority w:val="99"/>
    <w:pPr>
      <w:tabs>
        <w:tab w:val="left" w:pos="432"/>
      </w:tabs>
      <w:ind w:left="432" w:hanging="432"/>
    </w:pPr>
    <w:rPr>
      <w:rFonts w:ascii="Tahoma" w:hAnsi="Tahoma" w:cs="Tahoma"/>
      <w:sz w:val="24"/>
      <w:szCs w:val="24"/>
    </w:rPr>
  </w:style>
  <w:style w:type="paragraph" w:customStyle="1" w:styleId="116">
    <w:name w:val="样式 标题 1 + 段后: 0.5 行"/>
    <w:basedOn w:val="4"/>
    <w:uiPriority w:val="99"/>
    <w:pPr>
      <w:keepLines w:val="0"/>
      <w:tabs>
        <w:tab w:val="left" w:pos="360"/>
      </w:tabs>
      <w:spacing w:before="120" w:afterLines="50" w:line="240" w:lineRule="auto"/>
      <w:jc w:val="left"/>
    </w:pPr>
    <w:rPr>
      <w:rFonts w:ascii="宋体" w:cs="宋体"/>
      <w:kern w:val="0"/>
      <w:sz w:val="28"/>
      <w:szCs w:val="28"/>
    </w:rPr>
  </w:style>
  <w:style w:type="paragraph" w:customStyle="1" w:styleId="117">
    <w:name w:val="项目圆"/>
    <w:basedOn w:val="1"/>
    <w:uiPriority w:val="99"/>
    <w:pPr>
      <w:tabs>
        <w:tab w:val="left" w:pos="454"/>
        <w:tab w:val="left" w:pos="840"/>
      </w:tabs>
      <w:spacing w:beforeLines="50" w:afterLines="50" w:line="360" w:lineRule="auto"/>
      <w:ind w:left="454"/>
    </w:pPr>
  </w:style>
  <w:style w:type="paragraph" w:customStyle="1" w:styleId="118">
    <w:name w:val="序号"/>
    <w:basedOn w:val="1"/>
    <w:qFormat/>
    <w:uiPriority w:val="99"/>
    <w:pPr>
      <w:tabs>
        <w:tab w:val="left" w:pos="840"/>
      </w:tabs>
      <w:spacing w:line="360" w:lineRule="auto"/>
      <w:ind w:left="840" w:hanging="420"/>
    </w:pPr>
  </w:style>
  <w:style w:type="paragraph" w:customStyle="1" w:styleId="119">
    <w:name w:val="Char11"/>
    <w:basedOn w:val="1"/>
    <w:uiPriority w:val="99"/>
    <w:rPr>
      <w:rFonts w:ascii="仿宋_GB2312" w:eastAsia="仿宋_GB2312" w:cs="仿宋_GB2312"/>
      <w:b/>
      <w:bCs/>
      <w:sz w:val="32"/>
      <w:szCs w:val="32"/>
    </w:rPr>
  </w:style>
  <w:style w:type="paragraph" w:customStyle="1" w:styleId="120">
    <w:name w:val="大表 mt"/>
    <w:basedOn w:val="1"/>
    <w:qFormat/>
    <w:uiPriority w:val="99"/>
    <w:pPr>
      <w:widowControl/>
      <w:jc w:val="left"/>
    </w:pPr>
    <w:rPr>
      <w:rFonts w:ascii="宋体" w:hAnsi="宋体" w:cs="宋体"/>
      <w:kern w:val="0"/>
    </w:rPr>
  </w:style>
  <w:style w:type="paragraph" w:customStyle="1" w:styleId="121">
    <w:name w:val="正文 A"/>
    <w:qFormat/>
    <w:uiPriority w:val="99"/>
    <w:pPr>
      <w:widowControl w:val="0"/>
      <w:jc w:val="both"/>
    </w:pPr>
    <w:rPr>
      <w:rFonts w:ascii="Times New Roman" w:hAnsi="Times New Roman" w:eastAsia="ヒラギノ角ゴ Pro W3" w:cs="Times New Roman"/>
      <w:color w:val="000000"/>
      <w:kern w:val="2"/>
      <w:sz w:val="21"/>
      <w:szCs w:val="21"/>
      <w:lang w:val="en-US" w:eastAsia="zh-CN" w:bidi="ar-SA"/>
    </w:rPr>
  </w:style>
  <w:style w:type="paragraph" w:customStyle="1" w:styleId="122">
    <w:name w:val="标题1"/>
    <w:basedOn w:val="1"/>
    <w:qFormat/>
    <w:uiPriority w:val="99"/>
    <w:pPr>
      <w:spacing w:line="360" w:lineRule="auto"/>
    </w:pPr>
    <w:rPr>
      <w:rFonts w:ascii="Calibri" w:hAnsi="Calibri" w:cs="Calibri"/>
      <w:b/>
      <w:bCs/>
      <w:sz w:val="36"/>
      <w:szCs w:val="36"/>
    </w:rPr>
  </w:style>
  <w:style w:type="paragraph" w:customStyle="1" w:styleId="123">
    <w:name w:val="p15"/>
    <w:basedOn w:val="1"/>
    <w:qFormat/>
    <w:uiPriority w:val="99"/>
    <w:pPr>
      <w:widowControl/>
      <w:spacing w:before="120" w:line="360" w:lineRule="auto"/>
      <w:ind w:left="357" w:right="624"/>
      <w:jc w:val="left"/>
    </w:pPr>
    <w:rPr>
      <w:rFonts w:ascii="宋体" w:hAnsi="宋体" w:cs="宋体"/>
      <w:kern w:val="0"/>
      <w:sz w:val="24"/>
      <w:szCs w:val="24"/>
    </w:rPr>
  </w:style>
  <w:style w:type="paragraph" w:customStyle="1" w:styleId="12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5">
    <w:name w:val="Char Char Char"/>
    <w:basedOn w:val="1"/>
    <w:qFormat/>
    <w:uiPriority w:val="99"/>
  </w:style>
  <w:style w:type="paragraph" w:customStyle="1" w:styleId="126">
    <w:name w:val="正文1"/>
    <w:basedOn w:val="1"/>
    <w:qFormat/>
    <w:uiPriority w:val="99"/>
    <w:pPr>
      <w:spacing w:line="360" w:lineRule="auto"/>
      <w:jc w:val="center"/>
    </w:pPr>
    <w:rPr>
      <w:rFonts w:ascii="仿宋_GB2312" w:hAnsi="宋体" w:eastAsia="仿宋_GB2312" w:cs="仿宋_GB2312"/>
      <w:b/>
      <w:bCs/>
      <w:sz w:val="32"/>
      <w:szCs w:val="32"/>
    </w:rPr>
  </w:style>
  <w:style w:type="character" w:customStyle="1" w:styleId="127">
    <w:name w:val="16"/>
    <w:qFormat/>
    <w:uiPriority w:val="99"/>
    <w:rPr>
      <w:rFonts w:ascii="宋体" w:hAnsi="宋体" w:eastAsia="宋体" w:cs="宋体"/>
      <w:color w:val="000000"/>
      <w:sz w:val="24"/>
      <w:szCs w:val="24"/>
    </w:rPr>
  </w:style>
  <w:style w:type="character" w:customStyle="1" w:styleId="128">
    <w:name w:val="15"/>
    <w:qFormat/>
    <w:uiPriority w:val="99"/>
    <w:rPr>
      <w:rFonts w:ascii="宋体" w:hAnsi="宋体" w:eastAsia="宋体" w:cs="宋体"/>
      <w:color w:val="000000"/>
      <w:sz w:val="24"/>
      <w:szCs w:val="24"/>
    </w:rPr>
  </w:style>
  <w:style w:type="paragraph" w:customStyle="1" w:styleId="129">
    <w:name w:val="产品介绍目录"/>
    <w:basedOn w:val="1"/>
    <w:qFormat/>
    <w:uiPriority w:val="99"/>
    <w:pPr>
      <w:spacing w:beforeLines="50" w:after="100" w:afterAutospacing="1"/>
      <w:ind w:left="1697" w:hanging="420"/>
    </w:pPr>
    <w:rPr>
      <w:rFonts w:ascii="黑体" w:hAnsi="宋体" w:eastAsia="黑体" w:cs="黑体"/>
      <w:sz w:val="24"/>
      <w:szCs w:val="24"/>
    </w:rPr>
  </w:style>
  <w:style w:type="paragraph" w:customStyle="1" w:styleId="130">
    <w:name w:val="我的正文"/>
    <w:basedOn w:val="1"/>
    <w:next w:val="1"/>
    <w:qFormat/>
    <w:uiPriority w:val="99"/>
    <w:pPr>
      <w:spacing w:line="360" w:lineRule="auto"/>
      <w:ind w:firstLine="420" w:firstLineChars="200"/>
      <w:jc w:val="left"/>
    </w:pPr>
    <w:rPr>
      <w:rFonts w:ascii="宋体" w:hAnsi="宋体" w:cs="宋体"/>
    </w:rPr>
  </w:style>
  <w:style w:type="character" w:customStyle="1" w:styleId="131">
    <w:name w:val="font21"/>
    <w:basedOn w:val="34"/>
    <w:qFormat/>
    <w:uiPriority w:val="99"/>
    <w:rPr>
      <w:rFonts w:ascii="??_GB2312" w:eastAsia="Times New Roman" w:cs="??_GB2312"/>
      <w:color w:val="000000"/>
      <w:sz w:val="20"/>
      <w:szCs w:val="20"/>
      <w:u w:val="none"/>
    </w:rPr>
  </w:style>
  <w:style w:type="character" w:customStyle="1" w:styleId="132">
    <w:name w:val="font11"/>
    <w:basedOn w:val="34"/>
    <w:qFormat/>
    <w:uiPriority w:val="99"/>
    <w:rPr>
      <w:rFonts w:ascii="宋体" w:hAnsi="宋体" w:eastAsia="宋体" w:cs="宋体"/>
      <w:color w:val="000000"/>
      <w:sz w:val="21"/>
      <w:szCs w:val="21"/>
      <w:u w:val="none"/>
    </w:rPr>
  </w:style>
  <w:style w:type="paragraph" w:styleId="13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34">
    <w:name w:val="Item List in Table"/>
    <w:basedOn w:val="1"/>
    <w:qFormat/>
    <w:uiPriority w:val="0"/>
    <w:pPr>
      <w:widowControl/>
      <w:numPr>
        <w:ilvl w:val="0"/>
        <w:numId w:val="4"/>
      </w:numPr>
      <w:topLinePunct/>
      <w:adjustRightInd w:val="0"/>
      <w:snapToGrid w:val="0"/>
      <w:spacing w:before="80" w:after="80" w:line="240" w:lineRule="atLeast"/>
      <w:jc w:val="left"/>
    </w:pPr>
    <w:rPr>
      <w:rFonts w:hint="eastAsia" w:cs="Arial"/>
      <w:kern w:val="0"/>
    </w:rPr>
  </w:style>
  <w:style w:type="character" w:customStyle="1" w:styleId="135">
    <w:name w:val="批注框文本 Char"/>
    <w:basedOn w:val="34"/>
    <w:link w:val="22"/>
    <w:semiHidden/>
    <w:qFormat/>
    <w:uiPriority w:val="99"/>
    <w:rPr>
      <w:kern w:val="2"/>
      <w:sz w:val="18"/>
      <w:szCs w:val="18"/>
    </w:rPr>
  </w:style>
  <w:style w:type="paragraph" w:customStyle="1" w:styleId="136">
    <w:name w:val="首行缩进"/>
    <w:basedOn w:val="1"/>
    <w:qFormat/>
    <w:uiPriority w:val="99"/>
    <w:pPr>
      <w:widowControl/>
      <w:ind w:firstLine="480" w:firstLineChars="200"/>
      <w:jc w:val="left"/>
    </w:pPr>
    <w:rPr>
      <w:kern w:val="0"/>
      <w:sz w:val="24"/>
      <w:szCs w:val="20"/>
      <w:lang w:val="zh-CN" w:eastAsia="en-US" w:bidi="en-US"/>
    </w:rPr>
  </w:style>
  <w:style w:type="paragraph" w:customStyle="1" w:styleId="137">
    <w:name w:val="正文_3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43</Pages>
  <Words>3237</Words>
  <Characters>18457</Characters>
  <Lines>153</Lines>
  <Paragraphs>43</Paragraphs>
  <TotalTime>49</TotalTime>
  <ScaleCrop>false</ScaleCrop>
  <LinksUpToDate>false</LinksUpToDate>
  <CharactersWithSpaces>21651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2019-06-21T01:22:00Z</dcterms:created>
  <dc:creator>微软用户</dc:creator>
  <cp:lastModifiedBy>张英</cp:lastModifiedBy>
  <cp:lastPrinted>2020-03-06T06:56:00Z</cp:lastPrinted>
  <dcterms:modified xsi:type="dcterms:W3CDTF">2020-03-16T03:36:45Z</dcterms:modified>
  <dc:title>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