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ind w:left="420" w:leftChars="0" w:firstLine="420" w:firstLineChars="0"/>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202</w:t>
      </w:r>
      <w:r>
        <w:rPr>
          <w:rFonts w:hint="eastAsia" w:ascii="宋体" w:hAnsi="宋体" w:eastAsia="宋体" w:cs="宋体"/>
          <w:color w:val="auto"/>
          <w:sz w:val="48"/>
          <w:szCs w:val="48"/>
          <w:highlight w:val="none"/>
          <w:lang w:val="en-US" w:eastAsia="zh-CN"/>
        </w:rPr>
        <w:t>3</w:t>
      </w:r>
      <w:r>
        <w:rPr>
          <w:rFonts w:hint="eastAsia" w:ascii="宋体" w:hAnsi="宋体" w:eastAsia="宋体" w:cs="宋体"/>
          <w:color w:val="auto"/>
          <w:sz w:val="48"/>
          <w:szCs w:val="48"/>
          <w:highlight w:val="none"/>
        </w:rPr>
        <w:t>年</w:t>
      </w:r>
      <w:r>
        <w:rPr>
          <w:rFonts w:hint="eastAsia" w:ascii="宋体" w:hAnsi="宋体" w:eastAsia="宋体" w:cs="宋体"/>
          <w:color w:val="auto"/>
          <w:sz w:val="48"/>
          <w:szCs w:val="48"/>
          <w:highlight w:val="none"/>
          <w:lang w:eastAsia="zh-CN"/>
        </w:rPr>
        <w:t>上城区</w:t>
      </w:r>
      <w:r>
        <w:rPr>
          <w:rFonts w:hint="eastAsia" w:ascii="宋体" w:hAnsi="宋体" w:eastAsia="宋体" w:cs="宋体"/>
          <w:color w:val="auto"/>
          <w:sz w:val="48"/>
          <w:szCs w:val="48"/>
          <w:highlight w:val="none"/>
        </w:rPr>
        <w:t>市政设施（泵站、生化池、弃流井及附属设施等）长效养护服务采购项目</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sz w:val="48"/>
          <w:szCs w:val="48"/>
          <w:highlight w:val="none"/>
        </w:rPr>
        <w:t>招标文件</w:t>
      </w:r>
      <w:r>
        <w:rPr>
          <w:rFonts w:hint="eastAsia" w:ascii="宋体" w:hAnsi="宋体" w:eastAsia="宋体" w:cs="宋体"/>
          <w:b/>
          <w:color w:val="auto"/>
          <w:sz w:val="44"/>
          <w:szCs w:val="44"/>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上城政采分-2022-01166</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（采购人）杭州市上城区综合行政执法局</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浙江科佳工程咨询有限公司</w:t>
      </w:r>
    </w:p>
    <w:p>
      <w:pPr>
        <w:spacing w:line="360" w:lineRule="auto"/>
        <w:ind w:firstLine="2880" w:firstLineChars="900"/>
        <w:jc w:val="both"/>
        <w:rPr>
          <w:rFonts w:hint="eastAsia" w:ascii="宋体" w:hAnsi="宋体" w:eastAsia="宋体" w:cs="宋体"/>
          <w:color w:val="auto"/>
          <w:sz w:val="24"/>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eastAsia="zh-CN"/>
        </w:rPr>
        <w:t>十一</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十八</w:t>
      </w:r>
      <w:r>
        <w:rPr>
          <w:rFonts w:hint="eastAsia" w:ascii="宋体" w:hAnsi="宋体" w:eastAsia="宋体" w:cs="宋体"/>
          <w:bCs/>
          <w:color w:val="auto"/>
          <w:sz w:val="32"/>
          <w:szCs w:val="32"/>
          <w:highlight w:val="none"/>
        </w:rPr>
        <w:t>日</w:t>
      </w: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（2023年</w:t>
      </w:r>
      <w:r>
        <w:rPr>
          <w:rFonts w:hint="eastAsia" w:ascii="宋体" w:hAnsi="宋体" w:eastAsia="宋体" w:cs="宋体"/>
          <w:color w:val="auto"/>
          <w:sz w:val="24"/>
          <w:highlight w:val="none"/>
          <w:u w:val="single"/>
          <w:lang w:eastAsia="zh-CN"/>
        </w:rPr>
        <w:t>上城区</w:t>
      </w:r>
      <w:r>
        <w:rPr>
          <w:rFonts w:hint="eastAsia" w:ascii="宋体" w:hAnsi="宋体" w:eastAsia="宋体" w:cs="宋体"/>
          <w:color w:val="auto"/>
          <w:sz w:val="24"/>
          <w:highlight w:val="none"/>
          <w:u w:val="single"/>
        </w:rPr>
        <w:t>市政设施（泵站、生化池、弃流井及附属设施等）长效养护服务采购项目）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点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上城政采分-2022-01166</w:t>
      </w:r>
    </w:p>
    <w:p>
      <w:pPr>
        <w:spacing w:line="360" w:lineRule="auto"/>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 w:val="0"/>
          <w:bCs/>
          <w:color w:val="auto"/>
          <w:sz w:val="24"/>
          <w:highlight w:val="none"/>
        </w:rPr>
        <w:t>2023年</w:t>
      </w:r>
      <w:r>
        <w:rPr>
          <w:rFonts w:hint="eastAsia" w:ascii="宋体" w:hAnsi="宋体" w:eastAsia="宋体" w:cs="宋体"/>
          <w:b w:val="0"/>
          <w:bCs/>
          <w:color w:val="auto"/>
          <w:sz w:val="24"/>
          <w:highlight w:val="none"/>
          <w:lang w:eastAsia="zh-CN"/>
        </w:rPr>
        <w:t>上城区</w:t>
      </w:r>
      <w:r>
        <w:rPr>
          <w:rFonts w:hint="eastAsia" w:ascii="宋体" w:hAnsi="宋体" w:eastAsia="宋体" w:cs="宋体"/>
          <w:b w:val="0"/>
          <w:bCs/>
          <w:color w:val="auto"/>
          <w:sz w:val="24"/>
          <w:highlight w:val="none"/>
        </w:rPr>
        <w:t>市政设施（泵站、生化池、弃流井及附属设施等）长效养护服务采购项目</w:t>
      </w:r>
    </w:p>
    <w:p>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8"/>
          <w:szCs w:val="28"/>
          <w:highlight w:val="none"/>
          <w:lang w:val="en-US" w:eastAsia="zh-CN"/>
        </w:rPr>
        <w:t xml:space="preserve"> 13015000</w:t>
      </w:r>
    </w:p>
    <w:p>
      <w:pPr>
        <w:spacing w:line="36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eastAsia="宋体" w:cs="宋体"/>
          <w:color w:val="auto"/>
          <w:sz w:val="28"/>
          <w:szCs w:val="28"/>
          <w:highlight w:val="none"/>
          <w:lang w:val="en-US" w:eastAsia="zh-CN"/>
        </w:rPr>
        <w:t>13015000</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2023年</w:t>
      </w:r>
      <w:r>
        <w:rPr>
          <w:rFonts w:hint="eastAsia" w:ascii="宋体" w:hAnsi="宋体" w:eastAsia="宋体" w:cs="宋体"/>
          <w:b w:val="0"/>
          <w:bCs/>
          <w:color w:val="auto"/>
          <w:sz w:val="24"/>
          <w:highlight w:val="none"/>
          <w:lang w:eastAsia="zh-CN"/>
        </w:rPr>
        <w:t>上城区</w:t>
      </w:r>
      <w:r>
        <w:rPr>
          <w:rFonts w:hint="eastAsia" w:ascii="宋体" w:hAnsi="宋体" w:eastAsia="宋体" w:cs="宋体"/>
          <w:b w:val="0"/>
          <w:bCs/>
          <w:color w:val="auto"/>
          <w:sz w:val="24"/>
          <w:highlight w:val="none"/>
        </w:rPr>
        <w:t>市政设施（泵站、生化池、弃流井及附属设施等）长效养护服务采购项目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color w:val="auto"/>
          <w:kern w:val="0"/>
          <w:sz w:val="24"/>
          <w:szCs w:val="24"/>
          <w:highlight w:val="none"/>
        </w:rPr>
        <w:t>本次养护项目为</w:t>
      </w: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座泵房，</w:t>
      </w:r>
      <w:r>
        <w:rPr>
          <w:rFonts w:hint="eastAsia" w:ascii="宋体" w:hAnsi="宋体" w:eastAsia="宋体" w:cs="宋体"/>
          <w:color w:val="auto"/>
          <w:kern w:val="0"/>
          <w:sz w:val="24"/>
          <w:szCs w:val="24"/>
          <w:highlight w:val="none"/>
          <w:lang w:eastAsia="zh-CN"/>
        </w:rPr>
        <w:t>其中包括</w:t>
      </w:r>
      <w:r>
        <w:rPr>
          <w:rFonts w:hint="eastAsia" w:ascii="宋体" w:hAnsi="宋体" w:eastAsia="宋体" w:cs="宋体"/>
          <w:color w:val="auto"/>
          <w:kern w:val="0"/>
          <w:sz w:val="24"/>
          <w:szCs w:val="24"/>
          <w:highlight w:val="none"/>
        </w:rPr>
        <w:t>生化池，环机场截污主管、弃流井及其附属设施（含秋涛方渠在线水质监测内容）。设施清单详见</w:t>
      </w:r>
      <w:r>
        <w:rPr>
          <w:rFonts w:hint="eastAsia" w:ascii="宋体" w:hAnsi="宋体" w:eastAsia="宋体" w:cs="宋体"/>
          <w:color w:val="auto"/>
          <w:kern w:val="0"/>
          <w:sz w:val="24"/>
          <w:szCs w:val="24"/>
          <w:highlight w:val="none"/>
          <w:lang w:eastAsia="zh-CN"/>
        </w:rPr>
        <w:t>附件</w:t>
      </w:r>
      <w:r>
        <w:rPr>
          <w:rFonts w:hint="eastAsia" w:ascii="宋体" w:hAnsi="宋体" w:eastAsia="宋体" w:cs="宋体"/>
          <w:color w:val="auto"/>
          <w:kern w:val="0"/>
          <w:sz w:val="24"/>
          <w:szCs w:val="24"/>
          <w:highlight w:val="none"/>
        </w:rPr>
        <w:t>。</w:t>
      </w:r>
    </w:p>
    <w:p>
      <w:pPr>
        <w:pStyle w:val="7"/>
        <w:spacing w:line="360" w:lineRule="auto"/>
        <w:ind w:left="0" w:leftChars="0" w:firstLine="0" w:firstLineChars="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详见招标文件第三部分采购需求。</w:t>
      </w:r>
    </w:p>
    <w:p>
      <w:pPr>
        <w:pStyle w:val="128"/>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eastAsia="zh-CN"/>
        </w:rPr>
        <w:t>三年</w:t>
      </w:r>
    </w:p>
    <w:p>
      <w:pPr>
        <w:pStyle w:val="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3.本项目的特定资格要求：具有机电安装工程专业承包三级（含）以上或具有市政公用工程施工总承包企业资质三级(含)以上资质；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 年 月 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点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月</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点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称：杭州市上城区综合行政执法局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址：杭州市上城区码头路8号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项目联系人（询问）：周颖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项目联系方式（询问）：0571-56560060</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何宇帆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质疑联系方式：0571-56560060</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址：杭州市上城区环站东路99号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真：18458898685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项目联系人（询问）：费龙生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项目联系方式（询问）：18458898685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质疑联系人：季晓瑾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 15395828515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称：杭州市上城区财政局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址：杭州市望潮路77号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eastAsia="zh-CN"/>
        </w:rPr>
        <w:t>余</w:t>
      </w:r>
      <w:r>
        <w:rPr>
          <w:rFonts w:hint="eastAsia" w:ascii="宋体" w:hAnsi="宋体" w:eastAsia="宋体" w:cs="宋体"/>
          <w:color w:val="auto"/>
          <w:sz w:val="24"/>
          <w:highlight w:val="none"/>
        </w:rPr>
        <w:t xml:space="preserve">工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监督投诉电话：0571-87242073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w:t>
            </w:r>
            <w:r>
              <w:rPr>
                <w:rFonts w:hint="eastAsia" w:ascii="宋体" w:hAnsi="宋体" w:eastAsia="宋体" w:cs="宋体"/>
                <w:b/>
                <w:color w:val="auto"/>
                <w:kern w:val="0"/>
                <w:sz w:val="24"/>
                <w:highlight w:val="none"/>
                <w:lang w:val="zh-CN"/>
              </w:rPr>
              <w:sym w:font="Wingdings" w:char="00A8"/>
            </w:r>
            <w:r>
              <w:rPr>
                <w:rFonts w:hint="eastAsia" w:ascii="宋体" w:hAnsi="宋体" w:eastAsia="宋体" w:cs="宋体"/>
                <w:b/>
                <w:color w:val="auto"/>
                <w:kern w:val="0"/>
                <w:sz w:val="24"/>
                <w:highlight w:val="none"/>
              </w:rPr>
              <w:t>本项目履约验收时委托第三方检测，</w:t>
            </w:r>
            <w:r>
              <w:rPr>
                <w:rFonts w:hint="eastAsia" w:ascii="宋体" w:hAnsi="宋体" w:eastAsia="宋体" w:cs="宋体"/>
                <w:b/>
                <w:color w:val="auto"/>
                <w:kern w:val="0"/>
                <w:sz w:val="24"/>
                <w:highlight w:val="none"/>
                <w:lang w:val="zh-CN"/>
              </w:rPr>
              <w:t>验收时检测费用由采购人承担，不包含在投标总价中。</w:t>
            </w:r>
            <w:r>
              <w:rPr>
                <w:rFonts w:hint="eastAsia" w:ascii="宋体" w:hAnsi="宋体" w:eastAsia="宋体" w:cs="宋体"/>
                <w:b/>
                <w:color w:val="auto"/>
                <w:kern w:val="0"/>
                <w:sz w:val="24"/>
                <w:highlight w:val="none"/>
                <w:lang w:val="zh-CN"/>
              </w:rPr>
              <w:sym w:font="Wingdings" w:char="00FE"/>
            </w:r>
            <w:r>
              <w:rPr>
                <w:rFonts w:hint="eastAsia" w:ascii="宋体" w:hAnsi="宋体" w:eastAsia="宋体" w:cs="宋体"/>
                <w:b/>
                <w:color w:val="auto"/>
                <w:kern w:val="0"/>
                <w:sz w:val="24"/>
                <w:highlight w:val="none"/>
              </w:rPr>
              <w:t>本项目履约验收时不委托第三方检测。</w:t>
            </w:r>
          </w:p>
          <w:p>
            <w:pPr>
              <w:snapToGrid w:val="0"/>
              <w:spacing w:line="400" w:lineRule="exact"/>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400" w:lineRule="exact"/>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400" w:lineRule="exact"/>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400" w:lineRule="exact"/>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清淤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2023年</w:t>
            </w:r>
            <w:r>
              <w:rPr>
                <w:rFonts w:hint="eastAsia" w:ascii="宋体" w:hAnsi="宋体" w:eastAsia="宋体" w:cs="宋体"/>
                <w:color w:val="auto"/>
                <w:kern w:val="0"/>
                <w:sz w:val="24"/>
                <w:highlight w:val="none"/>
                <w:u w:val="single"/>
                <w:lang w:eastAsia="zh-CN"/>
              </w:rPr>
              <w:t>上城区</w:t>
            </w:r>
            <w:r>
              <w:rPr>
                <w:rFonts w:hint="eastAsia" w:ascii="宋体" w:hAnsi="宋体" w:eastAsia="宋体" w:cs="宋体"/>
                <w:color w:val="auto"/>
                <w:kern w:val="0"/>
                <w:sz w:val="24"/>
                <w:highlight w:val="none"/>
                <w:u w:val="single"/>
              </w:rPr>
              <w:t xml:space="preserve">市政设施（泵站、生化池、弃流井及附属设施等）长效养护服务采购项目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p>
            <w:pPr>
              <w:pStyle w:val="5"/>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其他未列明行业。从业人员300人以下的为中小微型企业。</w:t>
            </w:r>
          </w:p>
          <w:p>
            <w:pPr>
              <w:pStyle w:val="5"/>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其中，从业人员100人及以上的为中型企业；从业人员10</w:t>
            </w:r>
          </w:p>
          <w:p>
            <w:pPr>
              <w:pStyle w:val="5"/>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single"/>
                <w:lang w:val="en-US" w:eastAsia="zh-CN" w:bidi="ar-SA"/>
              </w:rPr>
              <w:t>人及以上的为小型企业；从业人员10人以下的为微型企</w:t>
            </w:r>
          </w:p>
          <w:p>
            <w:pPr>
              <w:pStyle w:val="5"/>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u w:val="single"/>
                <w:lang w:val="en-US" w:eastAsia="zh-CN" w:bidi="ar-SA"/>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杭州市上城区环站东路</w:t>
            </w:r>
            <w:r>
              <w:rPr>
                <w:rFonts w:hint="eastAsia" w:ascii="宋体" w:hAnsi="宋体" w:eastAsia="宋体" w:cs="宋体"/>
                <w:color w:val="auto"/>
                <w:sz w:val="24"/>
                <w:highlight w:val="none"/>
                <w:u w:val="single"/>
                <w:lang w:val="en-US" w:eastAsia="zh-CN"/>
              </w:rPr>
              <w:t>99号云峰大厦1号楼702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88198126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eastAsia="zh-CN"/>
              </w:rPr>
              <w:t>招标代理服务费由中标人支付，以中标价为计算基准。按中标价的</w:t>
            </w:r>
            <w:r>
              <w:rPr>
                <w:rFonts w:hint="eastAsia" w:ascii="宋体" w:hAnsi="宋体" w:eastAsia="宋体" w:cs="宋体"/>
                <w:snapToGrid w:val="0"/>
                <w:color w:val="auto"/>
                <w:kern w:val="28"/>
                <w:sz w:val="24"/>
                <w:highlight w:val="none"/>
                <w:lang w:val="en-US" w:eastAsia="zh-CN"/>
              </w:rPr>
              <w:t>1.5支付，最高不超过人民币叁万元整。</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。履约保证金的数额不得超过政府采购合同金额的5%。鼓励和支持供应商以银行、保险公司出具的保函形式提供履约保证金。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%；评价总分在90分以下或者暂无评分的，收取履约保证金不得高于合同金额</w:t>
      </w: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w:t>
      </w:r>
    </w:p>
    <w:p>
      <w:pPr>
        <w:pStyle w:val="5"/>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75236011"/>
      <w:bookmarkEnd w:id="15"/>
      <w:bookmarkStart w:id="16" w:name="_Hlt68403820"/>
      <w:bookmarkEnd w:id="16"/>
      <w:bookmarkStart w:id="17" w:name="_Hlt68073093"/>
      <w:bookmarkEnd w:id="17"/>
      <w:bookmarkStart w:id="18" w:name="_Hlt68072998"/>
      <w:bookmarkEnd w:id="18"/>
      <w:bookmarkStart w:id="19" w:name="_Hlt74707468"/>
      <w:bookmarkEnd w:id="19"/>
      <w:bookmarkStart w:id="20" w:name="_Hlt68072990"/>
      <w:bookmarkEnd w:id="20"/>
      <w:bookmarkStart w:id="21" w:name="_Hlt74729768"/>
      <w:bookmarkEnd w:id="21"/>
      <w:bookmarkStart w:id="22" w:name="_Hlt75236101"/>
      <w:bookmarkEnd w:id="22"/>
      <w:bookmarkStart w:id="23" w:name="_Hlt75236290"/>
      <w:bookmarkEnd w:id="23"/>
      <w:bookmarkStart w:id="24" w:name="_Hlt74714665"/>
      <w:bookmarkEnd w:id="24"/>
      <w:bookmarkStart w:id="25" w:name="_Hlt68057669"/>
      <w:bookmarkEnd w:id="25"/>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一、项目概况</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本次养护项目为本次养护项目为</w:t>
      </w:r>
      <w:r>
        <w:rPr>
          <w:rFonts w:hint="eastAsia" w:ascii="宋体" w:hAnsi="宋体" w:eastAsia="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座泵房，</w:t>
      </w:r>
      <w:r>
        <w:rPr>
          <w:rFonts w:hint="eastAsia" w:ascii="宋体" w:hAnsi="宋体" w:eastAsia="宋体" w:cs="宋体"/>
          <w:color w:val="auto"/>
          <w:kern w:val="0"/>
          <w:sz w:val="24"/>
          <w:szCs w:val="24"/>
          <w:highlight w:val="none"/>
          <w:lang w:eastAsia="zh-CN"/>
        </w:rPr>
        <w:t>其中包括</w:t>
      </w:r>
      <w:r>
        <w:rPr>
          <w:rFonts w:hint="eastAsia" w:ascii="宋体" w:hAnsi="宋体" w:eastAsia="宋体" w:cs="宋体"/>
          <w:color w:val="auto"/>
          <w:kern w:val="0"/>
          <w:sz w:val="24"/>
          <w:szCs w:val="24"/>
          <w:highlight w:val="none"/>
        </w:rPr>
        <w:t>生化池，环机场截污主管、弃流井及其附属设施（含秋涛方渠在线水质监测内容）。设施清单详见</w:t>
      </w:r>
      <w:r>
        <w:rPr>
          <w:rFonts w:hint="eastAsia" w:ascii="宋体" w:hAnsi="宋体" w:eastAsia="宋体" w:cs="宋体"/>
          <w:color w:val="auto"/>
          <w:kern w:val="0"/>
          <w:sz w:val="24"/>
          <w:szCs w:val="24"/>
          <w:highlight w:val="none"/>
          <w:lang w:eastAsia="zh-CN"/>
        </w:rPr>
        <w:t>附件</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二、项目预算及支付方式</w:t>
      </w:r>
    </w:p>
    <w:p>
      <w:pPr>
        <w:spacing w:line="360" w:lineRule="auto"/>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本项目预算</w:t>
      </w:r>
      <w:r>
        <w:rPr>
          <w:rFonts w:hint="eastAsia" w:ascii="宋体" w:hAnsi="宋体" w:eastAsia="宋体" w:cs="宋体"/>
          <w:color w:val="auto"/>
          <w:sz w:val="28"/>
          <w:szCs w:val="28"/>
          <w:highlight w:val="none"/>
          <w:lang w:val="en-US" w:eastAsia="zh-CN"/>
        </w:rPr>
        <w:t>1301.5</w:t>
      </w:r>
      <w:r>
        <w:rPr>
          <w:rFonts w:hint="eastAsia" w:ascii="宋体" w:hAnsi="宋体" w:eastAsia="宋体" w:cs="宋体"/>
          <w:color w:val="auto"/>
          <w:kern w:val="0"/>
          <w:sz w:val="24"/>
          <w:szCs w:val="24"/>
          <w:highlight w:val="none"/>
        </w:rPr>
        <w:t>万元。采用先作业后拨付的方式，原则上于每季度末次月支付上季度养护款，按合同季度实际养护款的80%并扣除季度养护考核后予以支付。采购人提前告知中标人，中标人按被告知的每季应得养护经费向甲方结算，并出具有效收据。具体支付时间和金额，采购人可根据财政资金拨付情况予以调整。</w:t>
      </w:r>
    </w:p>
    <w:p>
      <w:pPr>
        <w:spacing w:line="360" w:lineRule="auto"/>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合同期满根据考核结果，扣除相应的养护经费，于次年年初结清年度余款。</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三、项目服务期限</w:t>
      </w:r>
    </w:p>
    <w:p>
      <w:pPr>
        <w:spacing w:line="360" w:lineRule="auto"/>
        <w:ind w:firstLine="470" w:firstLineChars="196"/>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四、养护单位人员及设备要求</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（一）拟派项目总负责人有独立承担类似项目的经验，养护期间不征得业主同意不得变更，不得在他处就职，只能服务于本项目。</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（二）养护单位必须保持现场值班人员，养护团队的相对稳定。</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（三）养护单位值班人员的技能水平、个人素养、工作着装、责任意识、服务态度等均要符合采购人要求。基本要求如下：</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1、要求作业人员不少于45人。</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2、常驻养护人员必须全部为高中或中技以上学历。</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3、维修抢修特殊作业人员在问题发生后需在1小时之内到场，在维修人员到场之前，值班人员需做好临时措施；</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4、值班人员需具备电气、电焊、机械、给排水、计算机专业的基础知识，项目部定期安排业务、技能、安全等培训,</w:t>
      </w: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基础知识应该出具学历专业证明或工作岗位经历证明或专业资格证书等；</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5、设备检测、维修人员至少半数以上从事过水电安装、机械、电气维修、焊接、设备养护等工作，并有相关工作经验2年以上；</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6、个人素养好，形象气质佳，工作着装统一制服，佩戴胸卡，责任意识、服务意识良好，年龄18-50周岁；</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养护单位需结合现场设施情况有针对性的建立完善的养护管理制度及台账，至少包括以下内容：值班制度、岗位职责、安全注意事项、考核制度、巡视制度、设备缺陷台账、运行记录、维修记录、巡视检查台账、考勤表、日点检记录、周工作报表等。</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养护单位需配备有巡检抢修车辆、管道疏通车、各类水泵设备、皮管、管道橡皮封头、常备电缆、电焊机、套丝机、三脚架、磨光机、水裤等设施。以及常年维修检测工具、水暖工具、电工工具、卫生清洁、安全防护工具等（以上养护工具可自有可租赁，但需专用于本项目）</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（六）纪律约束及安全注意事项</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1、当值人员保持手机等通讯工具通畅；</w:t>
      </w:r>
    </w:p>
    <w:p>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2、不得迟到、早退、旷工，穿着统一制服。</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四、养护规范要求</w:t>
      </w:r>
    </w:p>
    <w:p>
      <w:pPr>
        <w:spacing w:line="360" w:lineRule="auto"/>
        <w:ind w:firstLine="590" w:firstLineChars="245"/>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1、泵站养护规范依据</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（一）《杭州市市政设施管理条例》（2005年）</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（二）《杭州市排水管理办法》（2004年）</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（三）《城镇排水管渠与泵站维护技术规程》（CJJ68-2007）</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（四）《城镇污水处理厂运行、维护及安全技术规程》（CJJ60-2011）</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（五）《杭州市城市排水管渠养护管理标准（试行）》（杭城管委〔2012〕285号）</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（六）《杭州市主城区污水处理厂臭气控制操作规定》（杭城管委〔2013〕264号）</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（七）《泵站技术管理规程》　SL255-2000 </w:t>
      </w:r>
    </w:p>
    <w:p>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2、泵站/生化池的具体养护规范要求</w:t>
      </w:r>
    </w:p>
    <w:p>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负责标段内所有设施及附属设施的操作、检查、调试、维修、更换等日常维护工作，保障设施正常运行。保障设施范围内的卫生清洁。泵站/生化池实行24小时值班。养护标准参照泵站/生化池养护规范依据。定期投放生物菌种，每次投放由区城管局派人现场见证并做好相关记录。每半年对水泵进行一次大型维保，须提交书面方案经批准后实施。每年针对设施和泵房、控制室进行一次除锈、刷漆、粉刷涂料的工作。耗损件及时更换，备品备件及时补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生化池出水水质须每个月委托专业单位进行水质检测并出具检测报告，费用从养护经费中列支。</w:t>
      </w:r>
    </w:p>
    <w:p>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3、排水管渠的具体养护规范要求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排水管径 D300以上（含D300）最大积泥深度不超过6cm、 D225连接管最大积泥深度不超过2cm、D225以下管道无淤积；明沟、暗渠积泥深度不超过设计水深的1/5；雨水管道无混接、错接、乱接现象；管道无坍塌等。</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4、检查井的具体养护规范要求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框间隙小于8mm，井盖与井框高差（+5，-10）,井框与路面高差（+15，-15）；井盖无埋没、丢失、破损、标识错误；井盖不应跳动和声响；井内壁无裂缝、渗漏、抹面脱落；井内无浮渣、井底无积泥（有沉泥槽的，积泥深度不超过管底以下5cm；落底不足5cm的，积泥深度不超过管底；无沉泥槽的，积泥深度不超过主管径的6cm，水流通畅。井盖缺失应该2小时内复盖。井边破损的修复必须按路面修复质量要求，用方形修复。</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5、防护网的具体养护规范要求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检查井内安全防护网完好，无破损、无腐蚀，承载力达标，挂钩牢固、无缺失。</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6、其他规范要求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养护单位巡检人员要定期对管辖内设施设备进行巡视检查，管理人员、值班电话要保持24小时通讯畅通。</w:t>
      </w:r>
    </w:p>
    <w:p>
      <w:pPr>
        <w:adjustRightInd w:val="0"/>
        <w:snapToGrid w:val="0"/>
        <w:spacing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五、考核内容及方式</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内容包括雨水管渠、污水收集支管、提升泵站、生化池等区级排水设施的养护质量、自查自改、问题整改、安全生产、应急处置等方面。考核采用随机抽查和指定检查相结合，每月检查考核排水管渠及泵站、生化池。原则上一年内对辖区内所有设施量进行全面抽查。泵站运行程度成绩按月度泵站考核及截污纳管附属设施考核的分值按照8:2计入总分，考核分数与拨付经费挂钩，每扣0.1分扣除300元。月度考核（1-11月份）内容由日常维护、应急抢修及设施改善、集中考核检查等部分组成，年度考核（12月份）除包含月度考核内容外，还包括年度目标任务完成情况。</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1、日常维护考核。主要结合行业管理和日常监管工作对长效管理情况进行考核，对区管雨、污水设施的内部管理、日常维护、设施验收、安全生产、污泥处置、水量调度等方面进行日常综合评价。</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2、应急抢修及设施改善。主要对设施应急抢修及设施改善项目信息上报、安全文明施工、污水临排、施工进度等方面进行考核。</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3、集中考核检查。通过现场检查，对区管污水设施完好情况及运行状况进行检查考核。</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4、集中考核检查程序</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1）由被检对象对当月设施管养情况进行书面总结。</w:t>
      </w:r>
    </w:p>
    <w:p>
      <w:pPr>
        <w:spacing w:line="360" w:lineRule="auto"/>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2）抽取被检区管污水设施，考核2座污水提升泵站。其中，上月养护计划内抽查1座，随机抽查1座。</w:t>
      </w:r>
    </w:p>
    <w:p>
      <w:pPr>
        <w:spacing w:line="360" w:lineRule="auto"/>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3）评分表详见附表5。</w:t>
      </w:r>
    </w:p>
    <w:p>
      <w:pPr>
        <w:spacing w:line="360" w:lineRule="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六、</w:t>
      </w:r>
      <w:r>
        <w:rPr>
          <w:rFonts w:hint="eastAsia" w:ascii="宋体" w:hAnsi="宋体" w:eastAsia="宋体" w:cs="宋体"/>
          <w:b/>
          <w:color w:val="auto"/>
          <w:kern w:val="0"/>
          <w:sz w:val="24"/>
          <w:szCs w:val="24"/>
          <w:highlight w:val="none"/>
          <w:lang w:eastAsia="zh-CN"/>
        </w:rPr>
        <w:t>设施量清单详见附件</w:t>
      </w:r>
    </w:p>
    <w:p>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七、</w:t>
      </w:r>
      <w:r>
        <w:rPr>
          <w:rFonts w:hint="eastAsia" w:ascii="宋体" w:hAnsi="宋体" w:eastAsia="宋体" w:cs="宋体"/>
          <w:b/>
          <w:color w:val="auto"/>
          <w:kern w:val="0"/>
          <w:sz w:val="24"/>
          <w:szCs w:val="24"/>
          <w:highlight w:val="none"/>
        </w:rPr>
        <w:t>其他</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1、除养护设施的运行电费以外，养护设施的水费以及值班用生活电费、水费、房租、值班电话费均包含在投标价格内。泵站和生化池的运行电费，由</w:t>
      </w:r>
      <w:r>
        <w:rPr>
          <w:rFonts w:hint="eastAsia" w:ascii="宋体" w:hAnsi="宋体" w:eastAsia="宋体" w:cs="宋体"/>
          <w:color w:val="auto"/>
          <w:kern w:val="0"/>
          <w:sz w:val="24"/>
          <w:szCs w:val="24"/>
          <w:highlight w:val="none"/>
          <w:lang w:eastAsia="zh-CN"/>
        </w:rPr>
        <w:t>上城区</w:t>
      </w:r>
      <w:r>
        <w:rPr>
          <w:rFonts w:hint="eastAsia" w:ascii="宋体" w:hAnsi="宋体" w:eastAsia="宋体" w:cs="宋体"/>
          <w:color w:val="auto"/>
          <w:kern w:val="0"/>
          <w:sz w:val="24"/>
          <w:szCs w:val="24"/>
          <w:highlight w:val="none"/>
        </w:rPr>
        <w:t>城管局按实表向电力部门缴纳。</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2、养护期间由于不可抗力造成的一次性直接主材损失超过20000元人民币时，由采购人及养护单位协商解决；低于20000元人民币时，由养护单位承担所有费用。</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3、养护单位进行维修更换作业时，应尊重原设计、尽可能原样恢复。特殊情况下，经采购人允许，可使用替代品，但造价、品牌、质量不应低于原设计的材料设备。</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4、小型故障日检日清，大型故障维修周期以不影响泵站运行为准。</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5、对于上级部门及领导交办任务，应及时完成，做好突发事件应急处理及重大活动保障。</w:t>
      </w:r>
    </w:p>
    <w:p>
      <w:pPr>
        <w:pStyle w:val="2"/>
        <w:ind w:left="0" w:lef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八、考核表：</w:t>
      </w:r>
    </w:p>
    <w:tbl>
      <w:tblPr>
        <w:tblStyle w:val="62"/>
        <w:tblpPr w:leftFromText="180" w:rightFromText="180" w:vertAnchor="text" w:tblpXSpec="center" w:tblpY="1"/>
        <w:tblOverlap w:val="never"/>
        <w:tblW w:w="9450" w:type="dxa"/>
        <w:jc w:val="center"/>
        <w:tblLayout w:type="fixed"/>
        <w:tblCellMar>
          <w:top w:w="0" w:type="dxa"/>
          <w:left w:w="108" w:type="dxa"/>
          <w:bottom w:w="0" w:type="dxa"/>
          <w:right w:w="108" w:type="dxa"/>
        </w:tblCellMar>
      </w:tblPr>
      <w:tblGrid>
        <w:gridCol w:w="583"/>
        <w:gridCol w:w="498"/>
        <w:gridCol w:w="495"/>
        <w:gridCol w:w="585"/>
        <w:gridCol w:w="549"/>
        <w:gridCol w:w="531"/>
        <w:gridCol w:w="3495"/>
        <w:gridCol w:w="368"/>
        <w:gridCol w:w="712"/>
        <w:gridCol w:w="1080"/>
        <w:gridCol w:w="51"/>
        <w:gridCol w:w="503"/>
      </w:tblGrid>
      <w:tr>
        <w:tblPrEx>
          <w:tblCellMar>
            <w:top w:w="0" w:type="dxa"/>
            <w:left w:w="108" w:type="dxa"/>
            <w:bottom w:w="0" w:type="dxa"/>
            <w:right w:w="108" w:type="dxa"/>
          </w:tblCellMar>
        </w:tblPrEx>
        <w:trPr>
          <w:trHeight w:val="192" w:hRule="atLeast"/>
          <w:jc w:val="center"/>
        </w:trPr>
        <w:tc>
          <w:tcPr>
            <w:tcW w:w="1080" w:type="dxa"/>
            <w:gridSpan w:val="2"/>
            <w:noWrap w:val="0"/>
            <w:tcMar>
              <w:top w:w="15" w:type="dxa"/>
              <w:left w:w="15" w:type="dxa"/>
              <w:bottom w:w="15" w:type="dxa"/>
              <w:right w:w="15" w:type="dxa"/>
            </w:tcMar>
            <w:vAlign w:val="center"/>
          </w:tcPr>
          <w:p>
            <w:pPr>
              <w:pStyle w:val="2"/>
              <w:ind w:firstLine="0"/>
              <w:rPr>
                <w:rFonts w:hint="eastAsia" w:ascii="宋体" w:hAnsi="宋体" w:eastAsia="宋体" w:cs="宋体"/>
                <w:b/>
                <w:color w:val="auto"/>
                <w:kern w:val="0"/>
                <w:sz w:val="28"/>
                <w:highlight w:val="none"/>
              </w:rPr>
            </w:pPr>
            <w:r>
              <w:rPr>
                <w:rFonts w:hint="eastAsia" w:ascii="宋体" w:hAnsi="宋体" w:eastAsia="宋体" w:cs="宋体"/>
                <w:b/>
                <w:color w:val="auto"/>
                <w:kern w:val="0"/>
                <w:sz w:val="28"/>
                <w:highlight w:val="none"/>
              </w:rPr>
              <w:t>附表5</w:t>
            </w:r>
          </w:p>
        </w:tc>
        <w:tc>
          <w:tcPr>
            <w:tcW w:w="1080" w:type="dxa"/>
            <w:gridSpan w:val="2"/>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c>
          <w:tcPr>
            <w:tcW w:w="1080" w:type="dxa"/>
            <w:gridSpan w:val="2"/>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c>
          <w:tcPr>
            <w:tcW w:w="3495" w:type="dxa"/>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c>
          <w:tcPr>
            <w:tcW w:w="1080" w:type="dxa"/>
            <w:gridSpan w:val="2"/>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c>
          <w:tcPr>
            <w:tcW w:w="1080" w:type="dxa"/>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c>
          <w:tcPr>
            <w:tcW w:w="554" w:type="dxa"/>
            <w:gridSpan w:val="2"/>
            <w:noWrap w:val="0"/>
            <w:tcMar>
              <w:top w:w="15" w:type="dxa"/>
              <w:left w:w="15" w:type="dxa"/>
              <w:bottom w:w="15" w:type="dxa"/>
              <w:right w:w="15" w:type="dxa"/>
            </w:tcMar>
            <w:vAlign w:val="center"/>
          </w:tcPr>
          <w:p>
            <w:pP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54" w:hRule="atLeast"/>
          <w:jc w:val="center"/>
        </w:trPr>
        <w:tc>
          <w:tcPr>
            <w:tcW w:w="9449" w:type="dxa"/>
            <w:gridSpan w:val="12"/>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sz w:val="36"/>
                <w:szCs w:val="36"/>
                <w:highlight w:val="none"/>
              </w:rPr>
            </w:pPr>
            <w:r>
              <w:rPr>
                <w:rFonts w:hint="eastAsia" w:ascii="宋体" w:hAnsi="宋体" w:eastAsia="宋体" w:cs="宋体"/>
                <w:color w:val="auto"/>
                <w:kern w:val="0"/>
                <w:sz w:val="28"/>
                <w:szCs w:val="28"/>
                <w:highlight w:val="none"/>
              </w:rPr>
              <w:t>污水泵站集中考核检查评分表</w:t>
            </w:r>
          </w:p>
        </w:tc>
      </w:tr>
      <w:tr>
        <w:tblPrEx>
          <w:tblCellMar>
            <w:top w:w="0" w:type="dxa"/>
            <w:left w:w="108" w:type="dxa"/>
            <w:bottom w:w="0" w:type="dxa"/>
            <w:right w:w="108" w:type="dxa"/>
          </w:tblCellMar>
        </w:tblPrEx>
        <w:trPr>
          <w:trHeight w:val="315"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序号</w:t>
            </w:r>
          </w:p>
        </w:tc>
        <w:tc>
          <w:tcPr>
            <w:tcW w:w="21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考核内容</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评分标准</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分值</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存在问题</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得分</w:t>
            </w:r>
          </w:p>
        </w:tc>
      </w:tr>
      <w:tr>
        <w:tblPrEx>
          <w:tblCellMar>
            <w:top w:w="0" w:type="dxa"/>
            <w:left w:w="108" w:type="dxa"/>
            <w:bottom w:w="0" w:type="dxa"/>
            <w:right w:w="108" w:type="dxa"/>
          </w:tblCellMar>
        </w:tblPrEx>
        <w:trPr>
          <w:trHeight w:val="90"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99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泵站一般规定及排水泵</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设施设备</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泵站室内设施、机电设备和管配件外表锈蚀严重，每站扣0.5分；围墙、道路等附属设施破损严重，每站扣0.5分。</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15</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915"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运行管理</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液位未控制在正常合理范围的，每处扣1分；缺少值班、运行、维修等记录，或记录不真实的，每站扣1分；操作人员（实习人员除外）未能熟练操作的，每次扣1分。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365"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排水泵</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水泵运行中出现振动等异常现象，每处扣0.5分；各泵电流差距超过15%或电压超过允许偏差10%，每处扣1分；水泵不能正常开启，并未报修的，每处扣1分；水泵无正当理由，长期未修复的，每处扣2分；无备用水泵的，每处扣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28"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99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进水与出水设施</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进水出水</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未及时运行设施设备，造成污水满溢的，每处扣2分；发生有责上游溢流，排水不畅，每处扣2分；未及时上报泵站溢流情况，每处扣2分。</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25</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65"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闸（阀）门</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控制箱信号显示故障，每处扣0.5分；闸（阀）门故障，每处扣2分。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90"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格栅除污机</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普通机械格栅前后水位差大于0.2米，粉碎型格栅前后水位差大于0.5米，每处扣1分；未做好润滑、保养和防腐工作，扣1分。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90"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集水池出水井</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池壁、井壁裂缝，每处扣1分；出水井渗漏水、漏气，每处扣2分；出水压力管橡胶接头开裂，每处扣2分。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85"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3</w:t>
            </w:r>
          </w:p>
        </w:tc>
        <w:tc>
          <w:tcPr>
            <w:tcW w:w="99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电器、仪表、自控</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电器</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PLC柜模块故障，每处扣1分；室内电缆沟内渗水、积水，每处扣1分。</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25</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690"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仪表自控</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监视系统故障，每处扣0.5分；网络仪表参数工作不正常，每处扣1分；自动控制系统故障，每处扣2分；</w:t>
            </w: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749"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4</w:t>
            </w:r>
          </w:p>
        </w:tc>
        <w:tc>
          <w:tcPr>
            <w:tcW w:w="99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辅助及安全设施、 文明操作</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设施设备</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通风机出现异常振动和噪声，风管泄漏，每处扣1分；除臭装置未正常运行，每处扣1分；灭火器未落实专人定期检查管理，每处扣1分；起重设备等辅助设施未定期检查养护，每处扣1分。</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65" w:hRule="atLeast"/>
          <w:jc w:val="center"/>
        </w:trPr>
        <w:tc>
          <w:tcPr>
            <w:tcW w:w="94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highlight w:val="none"/>
              </w:rPr>
            </w:pP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安全文明操作</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不符合设备及操作安全规定要求的每次扣2分，发生有责事故的每次扣2分。</w:t>
            </w: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宋体" w:hAnsi="宋体" w:eastAsia="宋体" w:cs="宋体"/>
                <w:color w:val="auto"/>
                <w:highlight w:val="none"/>
              </w:rPr>
            </w:pP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78"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5</w:t>
            </w:r>
          </w:p>
        </w:tc>
        <w:tc>
          <w:tcPr>
            <w:tcW w:w="21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问题整改</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问题复查整改不到位的，在首次扣分标准基础上予以加倍扣分。</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15</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42"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6</w:t>
            </w:r>
          </w:p>
        </w:tc>
        <w:tc>
          <w:tcPr>
            <w:tcW w:w="21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其它</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不符合《城镇排水管渠与泵站维护技术规程》（CJJ68-2007）的其它相关规定的，每处扣1分；情况严重的，每处扣2分。</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7"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7</w:t>
            </w:r>
          </w:p>
        </w:tc>
        <w:tc>
          <w:tcPr>
            <w:tcW w:w="212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合 计</w:t>
            </w:r>
          </w:p>
        </w:tc>
        <w:tc>
          <w:tcPr>
            <w:tcW w:w="43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eastAsia="宋体" w:cs="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rPr>
              <w:t>100</w:t>
            </w:r>
          </w:p>
        </w:tc>
        <w:tc>
          <w:tcPr>
            <w:tcW w:w="11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highlight w:val="none"/>
              </w:rPr>
            </w:pP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auto"/>
                <w:sz w:val="18"/>
                <w:szCs w:val="18"/>
                <w:highlight w:val="none"/>
              </w:rPr>
            </w:pPr>
          </w:p>
        </w:tc>
      </w:tr>
    </w:tbl>
    <w:p>
      <w:pPr>
        <w:pStyle w:val="2"/>
        <w:rPr>
          <w:rFonts w:hint="eastAsia" w:ascii="宋体" w:hAnsi="宋体" w:eastAsia="宋体" w:cs="宋体"/>
          <w:color w:val="auto"/>
          <w:kern w:val="0"/>
          <w:sz w:val="24"/>
          <w:szCs w:val="24"/>
          <w:highlight w:val="none"/>
          <w:lang w:eastAsia="zh-CN"/>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0277"/>
      <w:bookmarkEnd w:id="27"/>
      <w:bookmarkStart w:id="28" w:name="_Toc184314469"/>
      <w:bookmarkEnd w:id="28"/>
      <w:bookmarkStart w:id="29" w:name="_Toc184308077"/>
      <w:bookmarkEnd w:id="29"/>
      <w:bookmarkStart w:id="30" w:name="_Toc184310327"/>
      <w:bookmarkEnd w:id="30"/>
      <w:bookmarkStart w:id="31" w:name="_Toc184312124"/>
      <w:bookmarkEnd w:id="31"/>
      <w:bookmarkStart w:id="32" w:name="_Toc184312110"/>
      <w:bookmarkEnd w:id="32"/>
      <w:bookmarkStart w:id="33" w:name="_Toc184308036"/>
      <w:bookmarkEnd w:id="33"/>
      <w:bookmarkStart w:id="34" w:name="_Toc184308037"/>
      <w:bookmarkEnd w:id="34"/>
      <w:bookmarkStart w:id="35" w:name="_Toc184312108"/>
      <w:bookmarkEnd w:id="35"/>
      <w:bookmarkStart w:id="36" w:name="_Toc184312129"/>
      <w:bookmarkEnd w:id="36"/>
      <w:bookmarkStart w:id="37" w:name="_Toc184312111"/>
      <w:bookmarkEnd w:id="37"/>
      <w:bookmarkStart w:id="38" w:name="_Toc184308105"/>
      <w:bookmarkEnd w:id="38"/>
      <w:bookmarkStart w:id="39" w:name="_Toc184312077"/>
      <w:bookmarkEnd w:id="39"/>
      <w:bookmarkStart w:id="40" w:name="_Toc184313246"/>
      <w:bookmarkEnd w:id="40"/>
      <w:bookmarkStart w:id="41" w:name="_Toc184313282"/>
      <w:bookmarkEnd w:id="41"/>
      <w:bookmarkStart w:id="42" w:name="_Toc184313260"/>
      <w:bookmarkEnd w:id="42"/>
      <w:bookmarkStart w:id="43" w:name="_Toc184310344"/>
      <w:bookmarkEnd w:id="43"/>
      <w:bookmarkStart w:id="44" w:name="_Toc184310290"/>
      <w:bookmarkEnd w:id="44"/>
      <w:bookmarkStart w:id="45" w:name="_Toc184308043"/>
      <w:bookmarkEnd w:id="45"/>
      <w:bookmarkStart w:id="46" w:name="_Toc184312076"/>
      <w:bookmarkEnd w:id="46"/>
      <w:bookmarkStart w:id="47" w:name="_Toc184314474"/>
      <w:bookmarkEnd w:id="47"/>
      <w:bookmarkStart w:id="48" w:name="_Toc184314415"/>
      <w:bookmarkEnd w:id="48"/>
      <w:bookmarkStart w:id="49" w:name="_Toc184308106"/>
      <w:bookmarkEnd w:id="49"/>
      <w:bookmarkStart w:id="50" w:name="_Toc184308096"/>
      <w:bookmarkEnd w:id="50"/>
      <w:bookmarkStart w:id="51" w:name="_Toc184314418"/>
      <w:bookmarkEnd w:id="51"/>
      <w:bookmarkStart w:id="52" w:name="_Toc184308042"/>
      <w:bookmarkEnd w:id="52"/>
      <w:bookmarkStart w:id="53" w:name="_Toc184313244"/>
      <w:bookmarkEnd w:id="53"/>
      <w:bookmarkStart w:id="54" w:name="_Toc184310339"/>
      <w:bookmarkEnd w:id="54"/>
      <w:bookmarkStart w:id="55" w:name="_Toc184310274"/>
      <w:bookmarkEnd w:id="55"/>
      <w:bookmarkStart w:id="56" w:name="_Toc184314414"/>
      <w:bookmarkEnd w:id="56"/>
      <w:bookmarkStart w:id="57" w:name="_Toc184310335"/>
      <w:bookmarkEnd w:id="57"/>
      <w:bookmarkStart w:id="58" w:name="_Toc184312073"/>
      <w:bookmarkEnd w:id="58"/>
      <w:bookmarkStart w:id="59" w:name="_Toc184312072"/>
      <w:bookmarkEnd w:id="59"/>
      <w:bookmarkStart w:id="60" w:name="_Toc184314417"/>
      <w:bookmarkEnd w:id="60"/>
      <w:bookmarkStart w:id="61" w:name="_Toc184310316"/>
      <w:bookmarkEnd w:id="61"/>
      <w:bookmarkStart w:id="62" w:name="_Toc184314411"/>
      <w:bookmarkEnd w:id="62"/>
      <w:bookmarkStart w:id="63" w:name="_Toc184308080"/>
      <w:bookmarkEnd w:id="63"/>
      <w:bookmarkStart w:id="64" w:name="_Toc184310280"/>
      <w:bookmarkEnd w:id="64"/>
      <w:bookmarkStart w:id="65" w:name="_Toc184312082"/>
      <w:bookmarkEnd w:id="65"/>
      <w:bookmarkStart w:id="66" w:name="_Toc184314472"/>
      <w:bookmarkEnd w:id="66"/>
      <w:bookmarkStart w:id="67" w:name="_Toc184313276"/>
      <w:bookmarkEnd w:id="67"/>
      <w:bookmarkStart w:id="68" w:name="_Toc184308062"/>
      <w:bookmarkEnd w:id="68"/>
      <w:bookmarkStart w:id="69" w:name="_Toc184314448"/>
      <w:bookmarkEnd w:id="69"/>
      <w:bookmarkStart w:id="70" w:name="_Toc184310278"/>
      <w:bookmarkEnd w:id="70"/>
      <w:bookmarkStart w:id="71" w:name="_Toc184310312"/>
      <w:bookmarkEnd w:id="71"/>
      <w:bookmarkStart w:id="72" w:name="_Toc184314416"/>
      <w:bookmarkEnd w:id="72"/>
      <w:bookmarkStart w:id="73" w:name="_Toc184313296"/>
      <w:bookmarkEnd w:id="73"/>
      <w:bookmarkStart w:id="74" w:name="_Toc184310272"/>
      <w:bookmarkEnd w:id="74"/>
      <w:bookmarkStart w:id="75" w:name="_Toc184314427"/>
      <w:bookmarkEnd w:id="75"/>
      <w:bookmarkStart w:id="76" w:name="_Toc184308044"/>
      <w:bookmarkEnd w:id="76"/>
      <w:bookmarkStart w:id="77" w:name="_Toc184314425"/>
      <w:bookmarkEnd w:id="77"/>
      <w:bookmarkStart w:id="78" w:name="_Toc184308041"/>
      <w:bookmarkEnd w:id="78"/>
      <w:bookmarkStart w:id="79" w:name="_Toc184314412"/>
      <w:bookmarkEnd w:id="79"/>
      <w:bookmarkStart w:id="80" w:name="_Toc184308068"/>
      <w:bookmarkEnd w:id="80"/>
      <w:bookmarkStart w:id="81" w:name="_Toc184310276"/>
      <w:bookmarkEnd w:id="81"/>
      <w:bookmarkStart w:id="82" w:name="_Toc184313293"/>
      <w:bookmarkEnd w:id="82"/>
      <w:bookmarkStart w:id="83" w:name="_Toc184313309"/>
      <w:bookmarkEnd w:id="83"/>
      <w:bookmarkStart w:id="84" w:name="_Toc184312122"/>
      <w:bookmarkEnd w:id="84"/>
      <w:bookmarkStart w:id="85" w:name="_Toc184308038"/>
      <w:bookmarkEnd w:id="85"/>
      <w:bookmarkStart w:id="86" w:name="_Toc184310332"/>
      <w:bookmarkEnd w:id="86"/>
      <w:bookmarkStart w:id="87" w:name="_Toc184310287"/>
      <w:bookmarkEnd w:id="87"/>
      <w:bookmarkStart w:id="88" w:name="_Toc184312089"/>
      <w:bookmarkEnd w:id="88"/>
      <w:bookmarkStart w:id="89" w:name="_Toc184314468"/>
      <w:bookmarkEnd w:id="89"/>
      <w:bookmarkStart w:id="90" w:name="_Toc184312125"/>
      <w:bookmarkEnd w:id="90"/>
      <w:bookmarkStart w:id="91" w:name="_Toc184308050"/>
      <w:bookmarkEnd w:id="91"/>
      <w:bookmarkStart w:id="92" w:name="_Toc184314424"/>
      <w:bookmarkEnd w:id="92"/>
      <w:bookmarkStart w:id="93" w:name="_Toc184312074"/>
      <w:bookmarkEnd w:id="93"/>
      <w:bookmarkStart w:id="94" w:name="_Toc184308073"/>
      <w:bookmarkEnd w:id="94"/>
      <w:bookmarkStart w:id="95" w:name="_Toc184308100"/>
      <w:bookmarkEnd w:id="95"/>
      <w:bookmarkStart w:id="96" w:name="_Toc184308104"/>
      <w:bookmarkEnd w:id="96"/>
      <w:bookmarkStart w:id="97" w:name="_Toc184314481"/>
      <w:bookmarkEnd w:id="97"/>
      <w:bookmarkStart w:id="98" w:name="_Toc184310342"/>
      <w:bookmarkEnd w:id="98"/>
      <w:bookmarkStart w:id="99" w:name="_Toc184313265"/>
      <w:bookmarkEnd w:id="99"/>
      <w:bookmarkStart w:id="100" w:name="_Toc184310334"/>
      <w:bookmarkEnd w:id="100"/>
      <w:bookmarkStart w:id="101" w:name="_Toc184308060"/>
      <w:bookmarkEnd w:id="101"/>
      <w:bookmarkStart w:id="102" w:name="_Toc184313286"/>
      <w:bookmarkEnd w:id="102"/>
      <w:bookmarkStart w:id="103" w:name="_Toc184310306"/>
      <w:bookmarkEnd w:id="103"/>
      <w:bookmarkStart w:id="104" w:name="_Toc184310279"/>
      <w:bookmarkEnd w:id="104"/>
      <w:bookmarkStart w:id="105" w:name="_Toc184308075"/>
      <w:bookmarkEnd w:id="105"/>
      <w:bookmarkStart w:id="106" w:name="_Toc184313245"/>
      <w:bookmarkEnd w:id="106"/>
      <w:bookmarkStart w:id="107" w:name="_Toc184310294"/>
      <w:bookmarkEnd w:id="107"/>
      <w:bookmarkStart w:id="108" w:name="_Toc184313238"/>
      <w:bookmarkEnd w:id="108"/>
      <w:bookmarkStart w:id="109" w:name="_Toc184312090"/>
      <w:bookmarkEnd w:id="109"/>
      <w:bookmarkStart w:id="110" w:name="_Toc184313300"/>
      <w:bookmarkEnd w:id="110"/>
      <w:bookmarkStart w:id="111" w:name="_Toc184310304"/>
      <w:bookmarkEnd w:id="111"/>
      <w:bookmarkStart w:id="112" w:name="_Toc184312088"/>
      <w:bookmarkEnd w:id="112"/>
      <w:bookmarkStart w:id="113" w:name="_Toc184310318"/>
      <w:bookmarkEnd w:id="113"/>
      <w:bookmarkStart w:id="114" w:name="_Toc184308071"/>
      <w:bookmarkEnd w:id="114"/>
      <w:bookmarkStart w:id="115" w:name="_Toc184310273"/>
      <w:bookmarkEnd w:id="115"/>
      <w:bookmarkStart w:id="116" w:name="_Toc184312081"/>
      <w:bookmarkEnd w:id="116"/>
      <w:bookmarkStart w:id="117" w:name="_Toc184314471"/>
      <w:bookmarkEnd w:id="117"/>
      <w:bookmarkStart w:id="118" w:name="_Toc184308070"/>
      <w:bookmarkEnd w:id="118"/>
      <w:bookmarkStart w:id="119" w:name="_Toc184308059"/>
      <w:bookmarkEnd w:id="119"/>
      <w:bookmarkStart w:id="120" w:name="_Toc184310319"/>
      <w:bookmarkEnd w:id="120"/>
      <w:bookmarkStart w:id="121" w:name="_Toc184308099"/>
      <w:bookmarkEnd w:id="121"/>
      <w:bookmarkStart w:id="122" w:name="_Toc184312092"/>
      <w:bookmarkEnd w:id="122"/>
      <w:bookmarkStart w:id="123" w:name="_Toc184314420"/>
      <w:bookmarkEnd w:id="123"/>
      <w:bookmarkStart w:id="124" w:name="_Toc184310338"/>
      <w:bookmarkEnd w:id="124"/>
      <w:bookmarkStart w:id="125" w:name="_Toc184310285"/>
      <w:bookmarkEnd w:id="125"/>
      <w:bookmarkStart w:id="126" w:name="_Toc184313267"/>
      <w:bookmarkEnd w:id="126"/>
      <w:bookmarkStart w:id="127" w:name="_Toc184312134"/>
      <w:bookmarkEnd w:id="127"/>
      <w:bookmarkStart w:id="128" w:name="_Toc184308097"/>
      <w:bookmarkEnd w:id="128"/>
      <w:bookmarkStart w:id="129" w:name="_Toc184308061"/>
      <w:bookmarkEnd w:id="129"/>
      <w:bookmarkStart w:id="130" w:name="_Toc184313261"/>
      <w:bookmarkEnd w:id="130"/>
      <w:bookmarkStart w:id="131" w:name="_Toc184310321"/>
      <w:bookmarkEnd w:id="131"/>
      <w:bookmarkStart w:id="132" w:name="_Toc184313243"/>
      <w:bookmarkEnd w:id="132"/>
      <w:bookmarkStart w:id="133" w:name="_Toc184312075"/>
      <w:bookmarkEnd w:id="133"/>
      <w:bookmarkStart w:id="134" w:name="_Toc184314433"/>
      <w:bookmarkEnd w:id="134"/>
      <w:bookmarkStart w:id="135" w:name="_Toc184308084"/>
      <w:bookmarkEnd w:id="135"/>
      <w:bookmarkStart w:id="136" w:name="_Toc184310330"/>
      <w:bookmarkEnd w:id="136"/>
      <w:bookmarkStart w:id="137" w:name="_Toc184310286"/>
      <w:bookmarkEnd w:id="137"/>
      <w:bookmarkStart w:id="138" w:name="_Toc184313271"/>
      <w:bookmarkEnd w:id="138"/>
      <w:bookmarkStart w:id="139" w:name="_Toc184313259"/>
      <w:bookmarkEnd w:id="139"/>
      <w:bookmarkStart w:id="140" w:name="_Toc184312078"/>
      <w:bookmarkEnd w:id="140"/>
      <w:bookmarkStart w:id="141" w:name="_Toc184308069"/>
      <w:bookmarkEnd w:id="141"/>
      <w:bookmarkStart w:id="142" w:name="_Toc184312084"/>
      <w:bookmarkEnd w:id="142"/>
      <w:bookmarkStart w:id="143" w:name="_Toc184314473"/>
      <w:bookmarkEnd w:id="143"/>
      <w:bookmarkStart w:id="144" w:name="_Toc184313283"/>
      <w:bookmarkEnd w:id="144"/>
      <w:bookmarkStart w:id="145" w:name="_Toc184310311"/>
      <w:bookmarkEnd w:id="145"/>
      <w:bookmarkStart w:id="146" w:name="_Toc184308093"/>
      <w:bookmarkEnd w:id="146"/>
      <w:bookmarkStart w:id="147" w:name="_Toc184313257"/>
      <w:bookmarkEnd w:id="147"/>
      <w:bookmarkStart w:id="148" w:name="_Toc184312118"/>
      <w:bookmarkEnd w:id="148"/>
      <w:bookmarkStart w:id="149" w:name="_Toc184313270"/>
      <w:bookmarkEnd w:id="149"/>
      <w:bookmarkStart w:id="150" w:name="_Toc184314446"/>
      <w:bookmarkEnd w:id="150"/>
      <w:bookmarkStart w:id="151" w:name="_Toc184312106"/>
      <w:bookmarkEnd w:id="151"/>
      <w:bookmarkStart w:id="152" w:name="_Toc184314438"/>
      <w:bookmarkEnd w:id="152"/>
      <w:bookmarkStart w:id="153" w:name="_Toc184310300"/>
      <w:bookmarkEnd w:id="153"/>
      <w:bookmarkStart w:id="154" w:name="_Toc184308088"/>
      <w:bookmarkEnd w:id="154"/>
      <w:bookmarkStart w:id="155" w:name="_Toc184313242"/>
      <w:bookmarkEnd w:id="155"/>
      <w:bookmarkStart w:id="156" w:name="_Toc184312133"/>
      <w:bookmarkEnd w:id="156"/>
      <w:bookmarkStart w:id="157" w:name="_Toc184312095"/>
      <w:bookmarkEnd w:id="157"/>
      <w:bookmarkStart w:id="158" w:name="_Toc184313239"/>
      <w:bookmarkEnd w:id="158"/>
      <w:bookmarkStart w:id="159" w:name="_Toc184310343"/>
      <w:bookmarkEnd w:id="159"/>
      <w:bookmarkStart w:id="160" w:name="_Toc184310315"/>
      <w:bookmarkEnd w:id="160"/>
      <w:bookmarkStart w:id="161" w:name="_Toc184312100"/>
      <w:bookmarkEnd w:id="161"/>
      <w:bookmarkStart w:id="162" w:name="_Toc184314426"/>
      <w:bookmarkEnd w:id="162"/>
      <w:bookmarkStart w:id="163" w:name="_Toc184314423"/>
      <w:bookmarkEnd w:id="163"/>
      <w:bookmarkStart w:id="164" w:name="_Toc184308083"/>
      <w:bookmarkEnd w:id="164"/>
      <w:bookmarkStart w:id="165" w:name="_Toc184312070"/>
      <w:bookmarkEnd w:id="165"/>
      <w:bookmarkStart w:id="166" w:name="_Toc184314476"/>
      <w:bookmarkEnd w:id="166"/>
      <w:bookmarkStart w:id="167" w:name="_Toc184314464"/>
      <w:bookmarkEnd w:id="167"/>
      <w:bookmarkStart w:id="168" w:name="_Toc184312121"/>
      <w:bookmarkEnd w:id="168"/>
      <w:bookmarkStart w:id="169" w:name="_Toc184312104"/>
      <w:bookmarkEnd w:id="169"/>
      <w:bookmarkStart w:id="170" w:name="_Toc184314477"/>
      <w:bookmarkEnd w:id="170"/>
      <w:bookmarkStart w:id="171" w:name="_Toc184313256"/>
      <w:bookmarkEnd w:id="171"/>
      <w:bookmarkStart w:id="172" w:name="_Toc184312139"/>
      <w:bookmarkEnd w:id="172"/>
      <w:bookmarkStart w:id="173" w:name="_Toc184310282"/>
      <w:bookmarkEnd w:id="173"/>
      <w:bookmarkStart w:id="174" w:name="_Toc184312135"/>
      <w:bookmarkEnd w:id="174"/>
      <w:bookmarkStart w:id="175" w:name="_Toc184310301"/>
      <w:bookmarkEnd w:id="175"/>
      <w:bookmarkStart w:id="176" w:name="_Toc184313307"/>
      <w:bookmarkEnd w:id="176"/>
      <w:bookmarkStart w:id="177" w:name="_Toc184313275"/>
      <w:bookmarkEnd w:id="177"/>
      <w:bookmarkStart w:id="178" w:name="_Toc184308049"/>
      <w:bookmarkEnd w:id="178"/>
      <w:bookmarkStart w:id="179" w:name="_Toc184314413"/>
      <w:bookmarkEnd w:id="179"/>
      <w:bookmarkStart w:id="180" w:name="_Toc184314432"/>
      <w:bookmarkEnd w:id="180"/>
      <w:bookmarkStart w:id="181" w:name="_Toc184312068"/>
      <w:bookmarkEnd w:id="181"/>
      <w:bookmarkStart w:id="182" w:name="_Toc184310303"/>
      <w:bookmarkEnd w:id="182"/>
      <w:bookmarkStart w:id="183" w:name="_Toc184308101"/>
      <w:bookmarkEnd w:id="183"/>
      <w:bookmarkStart w:id="184" w:name="_Toc184310302"/>
      <w:bookmarkEnd w:id="184"/>
      <w:bookmarkStart w:id="185" w:name="_Toc184308064"/>
      <w:bookmarkEnd w:id="185"/>
      <w:bookmarkStart w:id="186" w:name="_Toc184308066"/>
      <w:bookmarkEnd w:id="186"/>
      <w:bookmarkStart w:id="187" w:name="_Toc184308081"/>
      <w:bookmarkEnd w:id="187"/>
      <w:bookmarkStart w:id="188" w:name="_Toc184313240"/>
      <w:bookmarkEnd w:id="188"/>
      <w:bookmarkStart w:id="189" w:name="_Toc184312097"/>
      <w:bookmarkEnd w:id="189"/>
      <w:bookmarkStart w:id="190" w:name="_Toc184312094"/>
      <w:bookmarkEnd w:id="190"/>
      <w:bookmarkStart w:id="191" w:name="_Toc184313255"/>
      <w:bookmarkEnd w:id="191"/>
      <w:bookmarkStart w:id="192" w:name="_Toc184313281"/>
      <w:bookmarkEnd w:id="192"/>
      <w:bookmarkStart w:id="193" w:name="_Toc184314419"/>
      <w:bookmarkEnd w:id="193"/>
      <w:bookmarkStart w:id="194" w:name="_Toc184314458"/>
      <w:bookmarkEnd w:id="194"/>
      <w:bookmarkStart w:id="195" w:name="_Toc184310295"/>
      <w:bookmarkEnd w:id="195"/>
      <w:bookmarkStart w:id="196" w:name="_Toc184310307"/>
      <w:bookmarkEnd w:id="196"/>
      <w:bookmarkStart w:id="197" w:name="_Toc184313266"/>
      <w:bookmarkEnd w:id="197"/>
      <w:bookmarkStart w:id="198" w:name="_Toc184313258"/>
      <w:bookmarkEnd w:id="198"/>
      <w:bookmarkStart w:id="199" w:name="_Toc184312087"/>
      <w:bookmarkEnd w:id="199"/>
      <w:bookmarkStart w:id="200" w:name="_Toc184313254"/>
      <w:bookmarkEnd w:id="200"/>
      <w:bookmarkStart w:id="201" w:name="_Toc184310293"/>
      <w:bookmarkEnd w:id="201"/>
      <w:bookmarkStart w:id="202" w:name="_Toc184313298"/>
      <w:bookmarkEnd w:id="202"/>
      <w:bookmarkStart w:id="203" w:name="_Toc184308053"/>
      <w:bookmarkEnd w:id="203"/>
      <w:bookmarkStart w:id="204" w:name="_Toc184308063"/>
      <w:bookmarkEnd w:id="204"/>
      <w:bookmarkStart w:id="205" w:name="_Toc184308092"/>
      <w:bookmarkEnd w:id="205"/>
      <w:bookmarkStart w:id="206" w:name="_Toc184314422"/>
      <w:bookmarkEnd w:id="206"/>
      <w:bookmarkStart w:id="207" w:name="_Toc184312093"/>
      <w:bookmarkEnd w:id="207"/>
      <w:bookmarkStart w:id="208" w:name="_Toc184308107"/>
      <w:bookmarkEnd w:id="208"/>
      <w:bookmarkStart w:id="209" w:name="_Toc184308051"/>
      <w:bookmarkEnd w:id="209"/>
      <w:bookmarkStart w:id="210" w:name="_Toc184308108"/>
      <w:bookmarkEnd w:id="210"/>
      <w:bookmarkStart w:id="211" w:name="_Toc184314465"/>
      <w:bookmarkEnd w:id="211"/>
      <w:bookmarkStart w:id="212" w:name="_Toc184314460"/>
      <w:bookmarkEnd w:id="212"/>
      <w:bookmarkStart w:id="213" w:name="_Toc184313268"/>
      <w:bookmarkEnd w:id="213"/>
      <w:bookmarkStart w:id="214" w:name="_Toc184310341"/>
      <w:bookmarkEnd w:id="214"/>
      <w:bookmarkStart w:id="215" w:name="_Toc184312098"/>
      <w:bookmarkEnd w:id="215"/>
      <w:bookmarkStart w:id="216" w:name="_Toc184310291"/>
      <w:bookmarkEnd w:id="216"/>
      <w:bookmarkStart w:id="217" w:name="_Toc184314440"/>
      <w:bookmarkEnd w:id="217"/>
      <w:bookmarkStart w:id="218" w:name="_Toc184312113"/>
      <w:bookmarkEnd w:id="218"/>
      <w:bookmarkStart w:id="219" w:name="_Toc184314456"/>
      <w:bookmarkEnd w:id="219"/>
      <w:bookmarkStart w:id="220" w:name="_Toc184308098"/>
      <w:bookmarkEnd w:id="220"/>
      <w:bookmarkStart w:id="221" w:name="_Toc184310324"/>
      <w:bookmarkEnd w:id="221"/>
      <w:bookmarkStart w:id="222" w:name="_Toc184313301"/>
      <w:bookmarkEnd w:id="222"/>
      <w:bookmarkStart w:id="223" w:name="_Toc184308102"/>
      <w:bookmarkEnd w:id="223"/>
      <w:bookmarkStart w:id="224" w:name="_Toc184308095"/>
      <w:bookmarkEnd w:id="224"/>
      <w:bookmarkStart w:id="225" w:name="_Toc184310308"/>
      <w:bookmarkEnd w:id="225"/>
      <w:bookmarkStart w:id="226" w:name="_Toc184314451"/>
      <w:bookmarkEnd w:id="226"/>
      <w:bookmarkStart w:id="227" w:name="_Toc184310340"/>
      <w:bookmarkEnd w:id="227"/>
      <w:bookmarkStart w:id="228" w:name="_Toc184314454"/>
      <w:bookmarkEnd w:id="228"/>
      <w:bookmarkStart w:id="229" w:name="_Toc184314475"/>
      <w:bookmarkEnd w:id="229"/>
      <w:bookmarkStart w:id="230" w:name="_Toc184308086"/>
      <w:bookmarkEnd w:id="230"/>
      <w:bookmarkStart w:id="231" w:name="_Toc184313279"/>
      <w:bookmarkEnd w:id="231"/>
      <w:bookmarkStart w:id="232" w:name="_Toc184313250"/>
      <w:bookmarkEnd w:id="232"/>
      <w:bookmarkStart w:id="233" w:name="_Toc184308048"/>
      <w:bookmarkEnd w:id="233"/>
      <w:bookmarkStart w:id="234" w:name="_Toc184314441"/>
      <w:bookmarkEnd w:id="234"/>
      <w:bookmarkStart w:id="235" w:name="_Toc184313269"/>
      <w:bookmarkEnd w:id="235"/>
      <w:bookmarkStart w:id="236" w:name="_Toc184314466"/>
      <w:bookmarkEnd w:id="236"/>
      <w:bookmarkStart w:id="237" w:name="_Toc184312080"/>
      <w:bookmarkEnd w:id="237"/>
      <w:bookmarkStart w:id="238" w:name="_Toc184313247"/>
      <w:bookmarkEnd w:id="238"/>
      <w:bookmarkStart w:id="239" w:name="_Toc184312085"/>
      <w:bookmarkEnd w:id="239"/>
      <w:bookmarkStart w:id="240" w:name="_Toc184310296"/>
      <w:bookmarkEnd w:id="240"/>
      <w:bookmarkStart w:id="241" w:name="_Toc184312103"/>
      <w:bookmarkEnd w:id="241"/>
      <w:bookmarkStart w:id="242" w:name="_Toc184313289"/>
      <w:bookmarkEnd w:id="242"/>
      <w:bookmarkStart w:id="243" w:name="_Toc184314449"/>
      <w:bookmarkEnd w:id="243"/>
      <w:bookmarkStart w:id="244" w:name="_Toc184313264"/>
      <w:bookmarkEnd w:id="244"/>
      <w:bookmarkStart w:id="245" w:name="_Toc184312127"/>
      <w:bookmarkEnd w:id="245"/>
      <w:bookmarkStart w:id="246" w:name="_Toc184313299"/>
      <w:bookmarkEnd w:id="246"/>
      <w:bookmarkStart w:id="247" w:name="_Toc184313272"/>
      <w:bookmarkEnd w:id="247"/>
      <w:bookmarkStart w:id="248" w:name="_Toc184313302"/>
      <w:bookmarkEnd w:id="248"/>
      <w:bookmarkStart w:id="249" w:name="_Toc184314450"/>
      <w:bookmarkEnd w:id="249"/>
      <w:bookmarkStart w:id="250" w:name="_Toc184314443"/>
      <w:bookmarkEnd w:id="250"/>
      <w:bookmarkStart w:id="251" w:name="_Toc184314453"/>
      <w:bookmarkEnd w:id="251"/>
      <w:bookmarkStart w:id="252" w:name="_Toc184308057"/>
      <w:bookmarkEnd w:id="252"/>
      <w:bookmarkStart w:id="253" w:name="_Toc184308052"/>
      <w:bookmarkEnd w:id="253"/>
      <w:bookmarkStart w:id="254" w:name="_Toc184313291"/>
      <w:bookmarkEnd w:id="254"/>
      <w:bookmarkStart w:id="255" w:name="_Toc184308039"/>
      <w:bookmarkEnd w:id="255"/>
      <w:bookmarkStart w:id="256" w:name="_Toc184310299"/>
      <w:bookmarkEnd w:id="256"/>
      <w:bookmarkStart w:id="257" w:name="_Toc184310289"/>
      <w:bookmarkEnd w:id="257"/>
      <w:bookmarkStart w:id="258" w:name="_Toc184308078"/>
      <w:bookmarkEnd w:id="258"/>
      <w:bookmarkStart w:id="259" w:name="_Toc184310297"/>
      <w:bookmarkEnd w:id="259"/>
      <w:bookmarkStart w:id="260" w:name="_Toc184310305"/>
      <w:bookmarkEnd w:id="260"/>
      <w:bookmarkStart w:id="261" w:name="_Toc184310313"/>
      <w:bookmarkEnd w:id="261"/>
      <w:bookmarkStart w:id="262" w:name="_Toc184308065"/>
      <w:bookmarkEnd w:id="262"/>
      <w:bookmarkStart w:id="263" w:name="_Toc184308082"/>
      <w:bookmarkEnd w:id="263"/>
      <w:bookmarkStart w:id="264" w:name="_Toc184313252"/>
      <w:bookmarkEnd w:id="264"/>
      <w:bookmarkStart w:id="265" w:name="_Toc184313249"/>
      <w:bookmarkEnd w:id="265"/>
      <w:bookmarkStart w:id="266" w:name="_Toc184308047"/>
      <w:bookmarkEnd w:id="266"/>
      <w:bookmarkStart w:id="267" w:name="_Toc184314482"/>
      <w:bookmarkEnd w:id="267"/>
      <w:bookmarkStart w:id="268" w:name="_Toc184312120"/>
      <w:bookmarkEnd w:id="268"/>
      <w:bookmarkStart w:id="269" w:name="_Toc184310331"/>
      <w:bookmarkEnd w:id="269"/>
      <w:bookmarkStart w:id="270" w:name="_Toc184314457"/>
      <w:bookmarkEnd w:id="270"/>
      <w:bookmarkStart w:id="271" w:name="_Toc184312131"/>
      <w:bookmarkEnd w:id="271"/>
      <w:bookmarkStart w:id="272" w:name="_Toc184313284"/>
      <w:bookmarkEnd w:id="272"/>
      <w:bookmarkStart w:id="273" w:name="_Toc184308054"/>
      <w:bookmarkEnd w:id="273"/>
      <w:bookmarkStart w:id="274" w:name="_Toc184308046"/>
      <w:bookmarkEnd w:id="274"/>
      <w:bookmarkStart w:id="275" w:name="_Toc184313288"/>
      <w:bookmarkEnd w:id="275"/>
      <w:bookmarkStart w:id="276" w:name="_Toc184312123"/>
      <w:bookmarkEnd w:id="276"/>
      <w:bookmarkStart w:id="277" w:name="_Toc184313294"/>
      <w:bookmarkEnd w:id="277"/>
      <w:bookmarkStart w:id="278" w:name="_Toc184308091"/>
      <w:bookmarkEnd w:id="278"/>
      <w:bookmarkStart w:id="279" w:name="_Toc184314452"/>
      <w:bookmarkEnd w:id="279"/>
      <w:bookmarkStart w:id="280" w:name="_Toc184308056"/>
      <w:bookmarkEnd w:id="280"/>
      <w:bookmarkStart w:id="281" w:name="_Toc184312109"/>
      <w:bookmarkEnd w:id="281"/>
      <w:bookmarkStart w:id="282" w:name="_Toc184313273"/>
      <w:bookmarkEnd w:id="282"/>
      <w:bookmarkStart w:id="283" w:name="_Toc184312101"/>
      <w:bookmarkEnd w:id="283"/>
      <w:bookmarkStart w:id="284" w:name="_Toc184314429"/>
      <w:bookmarkEnd w:id="284"/>
      <w:bookmarkStart w:id="285" w:name="_Toc184312105"/>
      <w:bookmarkEnd w:id="285"/>
      <w:bookmarkStart w:id="286" w:name="_Toc184313262"/>
      <w:bookmarkEnd w:id="286"/>
      <w:bookmarkStart w:id="287" w:name="_Toc184310317"/>
      <w:bookmarkEnd w:id="287"/>
      <w:bookmarkStart w:id="288" w:name="_Toc184313263"/>
      <w:bookmarkEnd w:id="288"/>
      <w:bookmarkStart w:id="289" w:name="_Toc184314445"/>
      <w:bookmarkEnd w:id="289"/>
      <w:bookmarkStart w:id="290" w:name="_Toc184310275"/>
      <w:bookmarkEnd w:id="290"/>
      <w:bookmarkStart w:id="291" w:name="_Toc184308085"/>
      <w:bookmarkEnd w:id="291"/>
      <w:bookmarkStart w:id="292" w:name="_Toc184310336"/>
      <w:bookmarkEnd w:id="292"/>
      <w:bookmarkStart w:id="293" w:name="_Toc184314410"/>
      <w:bookmarkEnd w:id="293"/>
      <w:bookmarkStart w:id="294" w:name="_Toc184308090"/>
      <w:bookmarkEnd w:id="294"/>
      <w:bookmarkStart w:id="295" w:name="_Toc184310326"/>
      <w:bookmarkEnd w:id="295"/>
      <w:bookmarkStart w:id="296" w:name="_Toc184310310"/>
      <w:bookmarkEnd w:id="296"/>
      <w:bookmarkStart w:id="297" w:name="_Toc184308072"/>
      <w:bookmarkEnd w:id="297"/>
      <w:bookmarkStart w:id="298" w:name="_Toc184310329"/>
      <w:bookmarkEnd w:id="298"/>
      <w:bookmarkStart w:id="299" w:name="_Toc184314455"/>
      <w:bookmarkEnd w:id="299"/>
      <w:bookmarkStart w:id="300" w:name="_Toc184308067"/>
      <w:bookmarkEnd w:id="300"/>
      <w:bookmarkStart w:id="301" w:name="_Toc184314447"/>
      <w:bookmarkEnd w:id="301"/>
      <w:bookmarkStart w:id="302" w:name="_Toc184314434"/>
      <w:bookmarkEnd w:id="302"/>
      <w:bookmarkStart w:id="303" w:name="_Toc184314478"/>
      <w:bookmarkEnd w:id="303"/>
      <w:bookmarkStart w:id="304" w:name="_Toc184314462"/>
      <w:bookmarkEnd w:id="304"/>
      <w:bookmarkStart w:id="305" w:name="_Toc184308045"/>
      <w:bookmarkEnd w:id="305"/>
      <w:bookmarkStart w:id="306" w:name="_Toc184313292"/>
      <w:bookmarkEnd w:id="306"/>
      <w:bookmarkStart w:id="307" w:name="_Toc184310309"/>
      <w:bookmarkEnd w:id="307"/>
      <w:bookmarkStart w:id="308" w:name="_Toc184310281"/>
      <w:bookmarkEnd w:id="308"/>
      <w:bookmarkStart w:id="309" w:name="_Toc184314459"/>
      <w:bookmarkEnd w:id="309"/>
      <w:bookmarkStart w:id="310" w:name="_Toc184314431"/>
      <w:bookmarkEnd w:id="310"/>
      <w:bookmarkStart w:id="311" w:name="_Toc184314479"/>
      <w:bookmarkEnd w:id="311"/>
      <w:bookmarkStart w:id="312" w:name="_Toc184313306"/>
      <w:bookmarkEnd w:id="312"/>
      <w:bookmarkStart w:id="313" w:name="_Toc184312126"/>
      <w:bookmarkEnd w:id="313"/>
      <w:bookmarkStart w:id="314" w:name="_Toc184312116"/>
      <w:bookmarkEnd w:id="314"/>
      <w:bookmarkStart w:id="315" w:name="_Toc184313303"/>
      <w:bookmarkEnd w:id="315"/>
      <w:bookmarkStart w:id="316" w:name="_Toc184308058"/>
      <w:bookmarkEnd w:id="316"/>
      <w:bookmarkStart w:id="317" w:name="_Toc184312114"/>
      <w:bookmarkEnd w:id="317"/>
      <w:bookmarkStart w:id="318" w:name="_Toc184313251"/>
      <w:bookmarkEnd w:id="318"/>
      <w:bookmarkStart w:id="319" w:name="_Toc184312086"/>
      <w:bookmarkEnd w:id="319"/>
      <w:bookmarkStart w:id="320" w:name="_Toc184308089"/>
      <w:bookmarkEnd w:id="320"/>
      <w:bookmarkStart w:id="321" w:name="_Toc184310288"/>
      <w:bookmarkEnd w:id="321"/>
      <w:bookmarkStart w:id="322" w:name="_Toc184312069"/>
      <w:bookmarkEnd w:id="322"/>
      <w:bookmarkStart w:id="323" w:name="_Toc184313295"/>
      <w:bookmarkEnd w:id="323"/>
      <w:bookmarkStart w:id="324" w:name="_Toc184313287"/>
      <w:bookmarkEnd w:id="324"/>
      <w:bookmarkStart w:id="325" w:name="_Toc184310298"/>
      <w:bookmarkEnd w:id="325"/>
      <w:bookmarkStart w:id="326" w:name="_Toc184314439"/>
      <w:bookmarkEnd w:id="326"/>
      <w:bookmarkStart w:id="327" w:name="_Toc184313280"/>
      <w:bookmarkEnd w:id="327"/>
      <w:bookmarkStart w:id="328" w:name="_Toc184312136"/>
      <w:bookmarkEnd w:id="328"/>
      <w:bookmarkStart w:id="329" w:name="_Toc184308079"/>
      <w:bookmarkEnd w:id="329"/>
      <w:bookmarkStart w:id="330" w:name="_Toc184314480"/>
      <w:bookmarkEnd w:id="330"/>
      <w:bookmarkStart w:id="331" w:name="_Toc184312083"/>
      <w:bookmarkEnd w:id="331"/>
      <w:bookmarkStart w:id="332" w:name="_Toc184312096"/>
      <w:bookmarkEnd w:id="332"/>
      <w:bookmarkStart w:id="333" w:name="_Toc184314442"/>
      <w:bookmarkEnd w:id="333"/>
      <w:bookmarkStart w:id="334" w:name="_Toc184313285"/>
      <w:bookmarkEnd w:id="334"/>
      <w:bookmarkStart w:id="335" w:name="_Toc184312119"/>
      <w:bookmarkEnd w:id="335"/>
      <w:bookmarkStart w:id="336" w:name="_Toc184310337"/>
      <w:bookmarkEnd w:id="336"/>
      <w:bookmarkStart w:id="337" w:name="_Toc184308094"/>
      <w:bookmarkEnd w:id="337"/>
      <w:bookmarkStart w:id="338" w:name="_Toc184314467"/>
      <w:bookmarkEnd w:id="338"/>
      <w:bookmarkStart w:id="339" w:name="_Toc184312132"/>
      <w:bookmarkEnd w:id="339"/>
      <w:bookmarkStart w:id="340" w:name="_Toc184310283"/>
      <w:bookmarkEnd w:id="340"/>
      <w:bookmarkStart w:id="341" w:name="_Toc184314444"/>
      <w:bookmarkEnd w:id="341"/>
      <w:bookmarkStart w:id="342" w:name="_Toc184312138"/>
      <w:bookmarkEnd w:id="342"/>
      <w:bookmarkStart w:id="343" w:name="_Toc184310314"/>
      <w:bookmarkEnd w:id="343"/>
      <w:bookmarkStart w:id="344" w:name="_Toc184313241"/>
      <w:bookmarkEnd w:id="344"/>
      <w:bookmarkStart w:id="345" w:name="_Toc184310323"/>
      <w:bookmarkEnd w:id="345"/>
      <w:bookmarkStart w:id="346" w:name="_Toc184310325"/>
      <w:bookmarkEnd w:id="346"/>
      <w:bookmarkStart w:id="347" w:name="_Toc184314463"/>
      <w:bookmarkEnd w:id="347"/>
      <w:bookmarkStart w:id="348" w:name="_Toc184308055"/>
      <w:bookmarkEnd w:id="348"/>
      <w:bookmarkStart w:id="349" w:name="_Toc184312071"/>
      <w:bookmarkEnd w:id="349"/>
      <w:bookmarkStart w:id="350" w:name="_Toc184312091"/>
      <w:bookmarkEnd w:id="350"/>
      <w:bookmarkStart w:id="351" w:name="_Toc184310333"/>
      <w:bookmarkEnd w:id="351"/>
      <w:bookmarkStart w:id="352" w:name="_Toc184314430"/>
      <w:bookmarkEnd w:id="352"/>
      <w:bookmarkStart w:id="353" w:name="_Toc184313308"/>
      <w:bookmarkEnd w:id="353"/>
      <w:bookmarkStart w:id="354" w:name="_Toc184313253"/>
      <w:bookmarkEnd w:id="354"/>
      <w:bookmarkStart w:id="355" w:name="_Toc184312102"/>
      <w:bookmarkEnd w:id="355"/>
      <w:bookmarkStart w:id="356" w:name="_Toc184310328"/>
      <w:bookmarkEnd w:id="356"/>
      <w:bookmarkStart w:id="357" w:name="_Toc184314470"/>
      <w:bookmarkEnd w:id="357"/>
      <w:bookmarkStart w:id="358" w:name="_Toc184313274"/>
      <w:bookmarkEnd w:id="358"/>
      <w:bookmarkStart w:id="359" w:name="_Toc184314421"/>
      <w:bookmarkEnd w:id="359"/>
      <w:bookmarkStart w:id="360" w:name="_Toc184308087"/>
      <w:bookmarkEnd w:id="360"/>
      <w:bookmarkStart w:id="361" w:name="_Toc184310322"/>
      <w:bookmarkEnd w:id="361"/>
      <w:bookmarkStart w:id="362" w:name="_Toc184314428"/>
      <w:bookmarkEnd w:id="362"/>
      <w:bookmarkStart w:id="363" w:name="_Toc184314461"/>
      <w:bookmarkEnd w:id="363"/>
      <w:bookmarkStart w:id="364" w:name="_Toc184310284"/>
      <w:bookmarkEnd w:id="364"/>
      <w:bookmarkStart w:id="365" w:name="_Toc184313248"/>
      <w:bookmarkEnd w:id="365"/>
      <w:bookmarkStart w:id="366" w:name="_Toc184312079"/>
      <w:bookmarkEnd w:id="366"/>
      <w:bookmarkStart w:id="367" w:name="_Toc184312067"/>
      <w:bookmarkEnd w:id="367"/>
      <w:bookmarkStart w:id="368" w:name="_Toc184312128"/>
      <w:bookmarkEnd w:id="368"/>
      <w:bookmarkStart w:id="369" w:name="_Toc184313304"/>
      <w:bookmarkEnd w:id="369"/>
      <w:bookmarkStart w:id="370" w:name="_Toc184308074"/>
      <w:bookmarkEnd w:id="370"/>
      <w:bookmarkStart w:id="371" w:name="_Toc184308040"/>
      <w:bookmarkEnd w:id="371"/>
      <w:bookmarkStart w:id="372" w:name="_Toc184312112"/>
      <w:bookmarkEnd w:id="372"/>
      <w:bookmarkStart w:id="373" w:name="_Toc184312099"/>
      <w:bookmarkEnd w:id="373"/>
      <w:bookmarkStart w:id="374" w:name="_Toc184312115"/>
      <w:bookmarkEnd w:id="374"/>
      <w:bookmarkStart w:id="375" w:name="_Toc184314437"/>
      <w:bookmarkEnd w:id="375"/>
      <w:bookmarkStart w:id="376" w:name="_Toc184313277"/>
      <w:bookmarkEnd w:id="376"/>
      <w:bookmarkStart w:id="377" w:name="_Toc184314435"/>
      <w:bookmarkEnd w:id="377"/>
      <w:bookmarkStart w:id="378" w:name="_Toc184308103"/>
      <w:bookmarkEnd w:id="378"/>
      <w:bookmarkStart w:id="379" w:name="_Toc184313278"/>
      <w:bookmarkEnd w:id="379"/>
      <w:bookmarkStart w:id="380" w:name="_Toc184312130"/>
      <w:bookmarkEnd w:id="380"/>
      <w:bookmarkStart w:id="381" w:name="_Toc184310292"/>
      <w:bookmarkEnd w:id="381"/>
      <w:bookmarkStart w:id="382" w:name="_Toc184313290"/>
      <w:bookmarkEnd w:id="382"/>
      <w:bookmarkStart w:id="383" w:name="_Toc184313297"/>
      <w:bookmarkEnd w:id="383"/>
      <w:bookmarkStart w:id="384" w:name="_Toc184308076"/>
      <w:bookmarkEnd w:id="384"/>
      <w:bookmarkStart w:id="385" w:name="_Toc184312137"/>
      <w:bookmarkEnd w:id="385"/>
      <w:bookmarkStart w:id="386" w:name="_Toc184313310"/>
      <w:bookmarkEnd w:id="386"/>
      <w:bookmarkStart w:id="387" w:name="_Toc184312107"/>
      <w:bookmarkEnd w:id="387"/>
      <w:bookmarkStart w:id="388" w:name="_Toc184310320"/>
      <w:bookmarkEnd w:id="388"/>
      <w:bookmarkStart w:id="389" w:name="_Toc184312117"/>
      <w:bookmarkEnd w:id="389"/>
      <w:bookmarkStart w:id="390" w:name="_Toc184314436"/>
      <w:bookmarkEnd w:id="390"/>
      <w:bookmarkStart w:id="391" w:name="_Toc184313305"/>
      <w:bookmarkEnd w:id="391"/>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245"/>
        <w:gridCol w:w="1065"/>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 w:type="dxa"/>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评审类别</w:t>
            </w:r>
          </w:p>
        </w:tc>
        <w:tc>
          <w:tcPr>
            <w:tcW w:w="1245" w:type="dxa"/>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评审项目</w:t>
            </w:r>
          </w:p>
        </w:tc>
        <w:tc>
          <w:tcPr>
            <w:tcW w:w="1065" w:type="dxa"/>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标准分</w:t>
            </w:r>
          </w:p>
        </w:tc>
        <w:tc>
          <w:tcPr>
            <w:tcW w:w="6638" w:type="dxa"/>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报价部分</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w:t>
            </w:r>
          </w:p>
        </w:tc>
        <w:tc>
          <w:tcPr>
            <w:tcW w:w="124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按满足招标文件要求且根据采购人核定的采购基准价设定评分标准，投标报价对应评分标准获得相应得分，满分</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0分。（如果由专家认定属明显不合理报价的，一律判定为无效标）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915" w:type="dxa"/>
            <w:vMerge w:val="restart"/>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商务资信部分</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124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企业情况（</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638" w:type="dxa"/>
            <w:noWrap w:val="0"/>
            <w:vAlign w:val="center"/>
          </w:tcPr>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有技术人员情况，拥有高级职称10人及以上、中级职称30人及以上的得3分；拥有高级职称5人及以上、中级职称15人及以上的得2分；拥有高级职称5人以下、中级职称15人以下的得1分。本项最高得3分。（需提供相关</w:t>
            </w:r>
            <w:r>
              <w:rPr>
                <w:rFonts w:hint="eastAsia" w:ascii="宋体" w:hAnsi="宋体" w:eastAsia="宋体" w:cs="宋体"/>
                <w:color w:val="auto"/>
                <w:sz w:val="24"/>
                <w:szCs w:val="24"/>
                <w:highlight w:val="none"/>
                <w:lang w:val="en-US" w:eastAsia="zh-CN"/>
              </w:rPr>
              <w:t>职称</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、投标人为相应人员连续缴纳12个月及以上的社保证明，未能提供或提供资料不全的不得分）</w:t>
            </w:r>
          </w:p>
          <w:p>
            <w:pPr>
              <w:autoSpaceDE w:val="0"/>
              <w:autoSpaceDN w:val="0"/>
              <w:adjustRightInd w:val="0"/>
              <w:snapToGrid w:val="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highlight w:val="none"/>
              </w:rPr>
              <w:t>企业认证证书及服务能力：企业获得质量管理体系认证证书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环境管理体系认证证书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职业健康与安全管理体系，每项得1分，最高得3分。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提供有效期内的证书复印件</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企业业绩（</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投标人提供近</w:t>
            </w:r>
            <w:r>
              <w:rPr>
                <w:rFonts w:hint="eastAsia" w:ascii="宋体" w:hAnsi="宋体" w:eastAsia="宋体" w:cs="宋体"/>
                <w:color w:val="auto"/>
                <w:kern w:val="0"/>
                <w:sz w:val="24"/>
                <w:szCs w:val="24"/>
                <w:highlight w:val="none"/>
                <w:lang w:eastAsia="zh-CN"/>
              </w:rPr>
              <w:t>本项目类似</w:t>
            </w:r>
            <w:r>
              <w:rPr>
                <w:rFonts w:hint="eastAsia" w:ascii="宋体" w:hAnsi="宋体" w:eastAsia="宋体" w:cs="宋体"/>
                <w:color w:val="auto"/>
                <w:kern w:val="0"/>
                <w:sz w:val="24"/>
                <w:szCs w:val="24"/>
                <w:highlight w:val="none"/>
              </w:rPr>
              <w:t>三年泵站或生化池运行维护项目的相关业绩证明的，每成功提供一个业绩证明得</w:t>
            </w:r>
            <w:r>
              <w:rPr>
                <w:rFonts w:hint="eastAsia" w:ascii="宋体" w:hAnsi="宋体" w:eastAsia="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分。本项最高得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（需提供中标通知书和养护合同复印件加盖公章,缺一不可）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15" w:type="dxa"/>
            <w:vMerge w:val="restart"/>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83</w:t>
            </w:r>
            <w:r>
              <w:rPr>
                <w:rFonts w:hint="eastAsia" w:ascii="宋体" w:hAnsi="宋体" w:eastAsia="宋体" w:cs="宋体"/>
                <w:color w:val="auto"/>
                <w:kern w:val="0"/>
                <w:sz w:val="24"/>
                <w:szCs w:val="24"/>
                <w:highlight w:val="none"/>
              </w:rPr>
              <w:t>分</w:t>
            </w:r>
          </w:p>
        </w:tc>
        <w:tc>
          <w:tcPr>
            <w:tcW w:w="1245" w:type="dxa"/>
            <w:vMerge w:val="restart"/>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人员及设备投入情况（2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拟担任本项目的总负责人具备工程师及以上职称，并有从事市政设施养护或施工经历的得2分，本项最高得2分。</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(提供相关</w:t>
            </w:r>
            <w:r>
              <w:rPr>
                <w:rFonts w:hint="eastAsia" w:ascii="宋体" w:hAnsi="宋体" w:eastAsia="宋体" w:cs="宋体"/>
                <w:color w:val="auto"/>
                <w:kern w:val="0"/>
                <w:sz w:val="24"/>
                <w:szCs w:val="24"/>
                <w:highlight w:val="none"/>
                <w:lang w:eastAsia="zh-CN"/>
              </w:rPr>
              <w:t>职称</w:t>
            </w:r>
            <w:r>
              <w:rPr>
                <w:rFonts w:hint="eastAsia" w:ascii="宋体" w:hAnsi="宋体" w:eastAsia="宋体" w:cs="宋体"/>
                <w:color w:val="auto"/>
                <w:kern w:val="0"/>
                <w:sz w:val="24"/>
                <w:szCs w:val="24"/>
                <w:highlight w:val="none"/>
              </w:rPr>
              <w:t>证书、毕业证书、</w:t>
            </w:r>
            <w:r>
              <w:rPr>
                <w:rFonts w:hint="eastAsia" w:ascii="宋体" w:hAnsi="宋体" w:eastAsia="宋体" w:cs="宋体"/>
                <w:color w:val="auto"/>
                <w:kern w:val="0"/>
                <w:sz w:val="24"/>
                <w:szCs w:val="24"/>
                <w:highlight w:val="none"/>
                <w:lang w:eastAsia="zh-CN"/>
              </w:rPr>
              <w:t>工作经历证明、</w:t>
            </w:r>
            <w:r>
              <w:rPr>
                <w:rFonts w:hint="eastAsia" w:ascii="宋体" w:hAnsi="宋体" w:eastAsia="宋体" w:cs="宋体"/>
                <w:color w:val="auto"/>
                <w:kern w:val="0"/>
                <w:sz w:val="24"/>
                <w:szCs w:val="24"/>
                <w:highlight w:val="none"/>
                <w:lang w:val="en-US" w:eastAsia="zh-CN"/>
              </w:rPr>
              <w:t>社保缴纳证明</w:t>
            </w:r>
            <w:r>
              <w:rPr>
                <w:rFonts w:hint="eastAsia" w:ascii="宋体" w:hAnsi="宋体" w:eastAsia="宋体" w:cs="宋体"/>
                <w:color w:val="auto"/>
                <w:kern w:val="0"/>
                <w:sz w:val="24"/>
                <w:szCs w:val="24"/>
                <w:highlight w:val="none"/>
              </w:rPr>
              <w:t>，未能提供或提供资料不全的不得分，不得兼任其他职位。)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投入本项目的项目技术负责人具有高级职称，并有从事市政设施养护或施工经历的得2分，本项最高得2分。</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(提供相关资质证书、毕业证书、</w:t>
            </w:r>
            <w:r>
              <w:rPr>
                <w:rFonts w:hint="eastAsia" w:ascii="宋体" w:hAnsi="宋体" w:eastAsia="宋体" w:cs="宋体"/>
                <w:color w:val="auto"/>
                <w:kern w:val="0"/>
                <w:sz w:val="24"/>
                <w:szCs w:val="24"/>
                <w:highlight w:val="none"/>
                <w:lang w:val="en-US" w:eastAsia="zh-CN"/>
              </w:rPr>
              <w:t>社保缴纳证明</w:t>
            </w:r>
            <w:r>
              <w:rPr>
                <w:rFonts w:hint="eastAsia" w:ascii="宋体" w:hAnsi="宋体" w:eastAsia="宋体" w:cs="宋体"/>
                <w:color w:val="auto"/>
                <w:kern w:val="0"/>
                <w:sz w:val="24"/>
                <w:szCs w:val="24"/>
                <w:highlight w:val="none"/>
              </w:rPr>
              <w:t>，未能提供或提供资料不全的不得分，不得兼任其他职位。)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项目总负责人和项目技术负责人均有</w:t>
            </w:r>
            <w:r>
              <w:rPr>
                <w:rFonts w:hint="eastAsia" w:ascii="宋体" w:hAnsi="宋体" w:eastAsia="宋体" w:cs="宋体"/>
                <w:color w:val="auto"/>
                <w:kern w:val="0"/>
                <w:sz w:val="24"/>
                <w:szCs w:val="24"/>
                <w:highlight w:val="none"/>
                <w:lang w:val="en-US" w:eastAsia="zh-CN"/>
              </w:rPr>
              <w:t>连续3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不含</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以上泵站或生化池运行经验的，得3分，本项最高得3分。</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合同中未体现名字的还</w:t>
            </w:r>
            <w:r>
              <w:rPr>
                <w:rFonts w:hint="eastAsia" w:ascii="宋体" w:hAnsi="宋体" w:eastAsia="宋体" w:cs="宋体"/>
                <w:color w:val="auto"/>
                <w:kern w:val="0"/>
                <w:sz w:val="24"/>
                <w:szCs w:val="24"/>
                <w:highlight w:val="none"/>
              </w:rPr>
              <w:t xml:space="preserve">需提供业主盖章证明，未提供不得分）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vMerge w:val="restart"/>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投标人提供项目班子成员及主要养护人员配置计划表的，得2分，不提供不得分，本项最高得2分。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配置计划表内容包含①按照设施所在辖区合理配置人员②管理用房的值班人员配置情况，每一项内容完整得2分，每一项内容完整且符合项目特点的，得4分，本项最高得4分。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采购人原有养护人员要求（45人）的基础上，项目班子操作人员每多增加1名养护人员的得1分，本项最高得4分。需提供相关人员有效的上岗证复印件以及社保证明材料（或聘用合同）复印件（复印件需加盖公章），未提供或提供资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有以下设备储备：</w:t>
            </w:r>
            <w:r>
              <w:rPr>
                <w:rFonts w:hint="eastAsia" w:ascii="宋体" w:hAnsi="宋体" w:eastAsia="宋体" w:cs="宋体"/>
                <w:color w:val="auto"/>
                <w:kern w:val="0"/>
                <w:sz w:val="24"/>
                <w:szCs w:val="24"/>
                <w:highlight w:val="none"/>
              </w:rPr>
              <w:t>①沉降观测工具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水准仪或全站仪等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②cctv检测仪③吸污车④</w:t>
            </w:r>
            <w:r>
              <w:rPr>
                <w:rFonts w:hint="eastAsia" w:ascii="宋体" w:hAnsi="宋体" w:eastAsia="宋体" w:cs="宋体"/>
                <w:color w:val="auto"/>
                <w:kern w:val="0"/>
                <w:sz w:val="24"/>
                <w:szCs w:val="24"/>
                <w:highlight w:val="none"/>
                <w:lang w:val="en-US" w:eastAsia="zh-CN"/>
              </w:rPr>
              <w:t>管道疏通车</w:t>
            </w:r>
            <w:r>
              <w:rPr>
                <w:rFonts w:hint="eastAsia" w:ascii="宋体" w:hAnsi="宋体" w:eastAsia="宋体" w:cs="宋体"/>
                <w:color w:val="auto"/>
                <w:kern w:val="0"/>
                <w:sz w:val="24"/>
                <w:szCs w:val="24"/>
                <w:highlight w:val="none"/>
              </w:rPr>
              <w:t>⑤简易吊装工具⑥</w:t>
            </w:r>
            <w:r>
              <w:rPr>
                <w:rFonts w:hint="eastAsia" w:ascii="宋体" w:hAnsi="宋体" w:eastAsia="宋体" w:cs="宋体"/>
                <w:color w:val="auto"/>
                <w:kern w:val="0"/>
                <w:sz w:val="24"/>
                <w:szCs w:val="24"/>
                <w:highlight w:val="none"/>
                <w:lang w:val="en-US" w:eastAsia="zh-CN"/>
              </w:rPr>
              <w:t>清洗</w:t>
            </w:r>
            <w:r>
              <w:rPr>
                <w:rFonts w:hint="eastAsia" w:ascii="宋体" w:hAnsi="宋体" w:eastAsia="宋体" w:cs="宋体"/>
                <w:color w:val="auto"/>
                <w:kern w:val="0"/>
                <w:sz w:val="24"/>
                <w:szCs w:val="24"/>
                <w:highlight w:val="none"/>
              </w:rPr>
              <w:t>车</w:t>
            </w:r>
            <w:r>
              <w:rPr>
                <w:rFonts w:hint="eastAsia" w:ascii="宋体" w:hAnsi="宋体" w:eastAsia="宋体" w:cs="宋体"/>
                <w:color w:val="auto"/>
                <w:kern w:val="0"/>
                <w:sz w:val="24"/>
                <w:szCs w:val="24"/>
                <w:highlight w:val="none"/>
                <w:lang w:eastAsia="zh-CN"/>
              </w:rPr>
              <w:t>⑦</w:t>
            </w:r>
            <w:r>
              <w:rPr>
                <w:rFonts w:hint="eastAsia" w:ascii="宋体" w:hAnsi="宋体" w:eastAsia="宋体" w:cs="宋体"/>
                <w:color w:val="auto"/>
                <w:kern w:val="0"/>
                <w:sz w:val="24"/>
                <w:szCs w:val="24"/>
                <w:highlight w:val="none"/>
                <w:lang w:val="en-US" w:eastAsia="zh-CN"/>
              </w:rPr>
              <w:t>管道潜望镜⑧封堵气囊⑨巡查皮卡车⑩水泵</w:t>
            </w:r>
            <w:r>
              <w:rPr>
                <w:rFonts w:hint="eastAsia" w:ascii="宋体" w:hAnsi="宋体" w:eastAsia="宋体" w:cs="宋体"/>
                <w:color w:val="auto"/>
                <w:kern w:val="0"/>
                <w:sz w:val="24"/>
                <w:szCs w:val="24"/>
                <w:highlight w:val="none"/>
              </w:rPr>
              <w:t>，每提供一种设备得1分，本项最多得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需提供相关证明材料，购置凭证复印件为准，复印件需加盖公章，</w:t>
            </w:r>
            <w:r>
              <w:rPr>
                <w:rFonts w:hint="eastAsia" w:ascii="宋体" w:hAnsi="宋体" w:eastAsia="宋体" w:cs="宋体"/>
                <w:color w:val="auto"/>
                <w:kern w:val="0"/>
                <w:sz w:val="24"/>
                <w:szCs w:val="24"/>
                <w:highlight w:val="none"/>
                <w:lang w:val="en-US" w:eastAsia="zh-CN"/>
              </w:rPr>
              <w:t>车辆还需提供有效期内的行驶证，</w:t>
            </w:r>
            <w:r>
              <w:rPr>
                <w:rFonts w:hint="eastAsia" w:ascii="宋体" w:hAnsi="宋体" w:eastAsia="宋体" w:cs="宋体"/>
                <w:color w:val="auto"/>
                <w:kern w:val="0"/>
                <w:sz w:val="24"/>
                <w:szCs w:val="24"/>
                <w:highlight w:val="none"/>
              </w:rPr>
              <w:t>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15" w:type="dxa"/>
            <w:vMerge w:val="continue"/>
            <w:noWrap w:val="0"/>
            <w:vAlign w:val="center"/>
          </w:tcPr>
          <w:p>
            <w:pPr>
              <w:jc w:val="center"/>
              <w:rPr>
                <w:rFonts w:hint="eastAsia" w:ascii="宋体" w:hAnsi="宋体" w:eastAsia="宋体" w:cs="宋体"/>
                <w:color w:val="auto"/>
                <w:kern w:val="0"/>
                <w:sz w:val="24"/>
                <w:szCs w:val="24"/>
                <w:highlight w:val="none"/>
              </w:rPr>
            </w:pPr>
          </w:p>
        </w:tc>
        <w:tc>
          <w:tcPr>
            <w:tcW w:w="124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服务能力</w:t>
            </w: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w:t>
            </w:r>
            <w:r>
              <w:rPr>
                <w:rFonts w:hint="eastAsia" w:ascii="宋体" w:hAnsi="宋体" w:eastAsia="宋体" w:cs="宋体"/>
                <w:color w:val="auto"/>
                <w:kern w:val="0"/>
                <w:sz w:val="24"/>
                <w:szCs w:val="24"/>
                <w:highlight w:val="none"/>
                <w:lang w:eastAsia="zh-CN"/>
              </w:rPr>
              <w:t>承诺在中标后</w:t>
            </w:r>
            <w:r>
              <w:rPr>
                <w:rFonts w:hint="eastAsia" w:ascii="宋体" w:hAnsi="宋体" w:eastAsia="宋体" w:cs="宋体"/>
                <w:color w:val="auto"/>
                <w:kern w:val="0"/>
                <w:sz w:val="24"/>
                <w:szCs w:val="24"/>
                <w:highlight w:val="none"/>
                <w:lang w:val="en-US" w:eastAsia="zh-CN"/>
              </w:rPr>
              <w:t>3个工作日内</w:t>
            </w:r>
            <w:r>
              <w:rPr>
                <w:rFonts w:hint="eastAsia" w:ascii="宋体" w:hAnsi="宋体" w:eastAsia="宋体" w:cs="宋体"/>
                <w:color w:val="auto"/>
                <w:kern w:val="0"/>
                <w:sz w:val="24"/>
                <w:szCs w:val="24"/>
                <w:highlight w:val="none"/>
              </w:rPr>
              <w:t>在项目所在地20KM以内拥有企业运营用房、用地，能保障泵站或生化池日常养护管理工作的，占地面积＞500</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平方米的得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2000平方米＜占地面积≤5000平方米的得3分，</w:t>
            </w:r>
            <w:r>
              <w:rPr>
                <w:rFonts w:hint="eastAsia" w:ascii="宋体" w:hAnsi="宋体" w:eastAsia="宋体" w:cs="宋体"/>
                <w:color w:val="auto"/>
                <w:kern w:val="0"/>
                <w:sz w:val="24"/>
                <w:szCs w:val="24"/>
                <w:highlight w:val="none"/>
              </w:rPr>
              <w:t>占地面积</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00平方米</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得1分；本项最高得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分。（租赁、自有均可，自有需提供</w:t>
            </w:r>
            <w:r>
              <w:rPr>
                <w:rFonts w:hint="eastAsia" w:ascii="宋体" w:hAnsi="宋体" w:eastAsia="宋体" w:cs="宋体"/>
                <w:color w:val="auto"/>
                <w:kern w:val="0"/>
                <w:sz w:val="24"/>
                <w:szCs w:val="24"/>
                <w:highlight w:val="none"/>
                <w:lang w:val="en-US" w:eastAsia="zh-CN"/>
              </w:rPr>
              <w:t>不动产权</w:t>
            </w:r>
            <w:r>
              <w:rPr>
                <w:rFonts w:hint="eastAsia" w:ascii="宋体" w:hAnsi="宋体" w:eastAsia="宋体" w:cs="宋体"/>
                <w:color w:val="auto"/>
                <w:kern w:val="0"/>
                <w:sz w:val="24"/>
                <w:szCs w:val="24"/>
                <w:highlight w:val="none"/>
              </w:rPr>
              <w:t>复印件，</w:t>
            </w:r>
            <w:r>
              <w:rPr>
                <w:rFonts w:hint="eastAsia" w:ascii="宋体" w:hAnsi="宋体" w:eastAsia="宋体" w:cs="宋体"/>
                <w:color w:val="auto"/>
                <w:kern w:val="0"/>
                <w:sz w:val="24"/>
                <w:szCs w:val="24"/>
                <w:highlight w:val="none"/>
                <w:lang w:val="en-US" w:eastAsia="zh-CN"/>
              </w:rPr>
              <w:t>用途为工业用地</w:t>
            </w:r>
            <w:r>
              <w:rPr>
                <w:rFonts w:hint="eastAsia" w:ascii="宋体" w:hAnsi="宋体" w:eastAsia="宋体" w:cs="宋体"/>
                <w:color w:val="auto"/>
                <w:kern w:val="0"/>
                <w:sz w:val="24"/>
                <w:szCs w:val="24"/>
                <w:highlight w:val="none"/>
              </w:rPr>
              <w:t>；租赁</w:t>
            </w:r>
            <w:r>
              <w:rPr>
                <w:rFonts w:hint="eastAsia" w:ascii="宋体" w:hAnsi="宋体" w:eastAsia="宋体" w:cs="宋体"/>
                <w:color w:val="auto"/>
                <w:kern w:val="0"/>
                <w:sz w:val="24"/>
                <w:szCs w:val="24"/>
                <w:highlight w:val="none"/>
                <w:lang w:val="en-US" w:eastAsia="zh-CN"/>
              </w:rPr>
              <w:t>需提供租赁合同和不动产权证复印件，用途为工业用地，还</w:t>
            </w:r>
            <w:r>
              <w:rPr>
                <w:rFonts w:hint="eastAsia" w:ascii="宋体" w:hAnsi="宋体" w:eastAsia="宋体" w:cs="宋体"/>
                <w:color w:val="auto"/>
                <w:kern w:val="0"/>
                <w:sz w:val="24"/>
                <w:szCs w:val="24"/>
                <w:highlight w:val="none"/>
              </w:rPr>
              <w:t>需保证租赁时长在养护期限内，若合同显示养护期内租赁到期的，需要提供确保能续租的证明，不满足不得分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restart"/>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总体技术方案   （</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根据本项目具体要求，</w:t>
            </w:r>
            <w:r>
              <w:rPr>
                <w:rFonts w:hint="eastAsia" w:ascii="宋体" w:hAnsi="宋体" w:eastAsia="宋体" w:cs="宋体"/>
                <w:color w:val="auto"/>
                <w:kern w:val="0"/>
                <w:sz w:val="24"/>
                <w:szCs w:val="24"/>
                <w:highlight w:val="none"/>
                <w:lang w:eastAsia="zh-CN"/>
              </w:rPr>
              <w:t>提供养护方案（要求方案</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本项目前期研究充分且方案更有针对性。）</w:t>
            </w:r>
            <w:r>
              <w:rPr>
                <w:rFonts w:hint="eastAsia" w:ascii="宋体" w:hAnsi="宋体" w:eastAsia="宋体" w:cs="宋体"/>
                <w:color w:val="auto"/>
                <w:kern w:val="0"/>
                <w:sz w:val="24"/>
                <w:szCs w:val="24"/>
                <w:highlight w:val="none"/>
              </w:rPr>
              <w:t>根据投标单位对</w:t>
            </w:r>
            <w:r>
              <w:rPr>
                <w:rFonts w:hint="eastAsia" w:ascii="宋体" w:hAnsi="宋体" w:eastAsia="宋体" w:cs="宋体"/>
                <w:color w:val="auto"/>
                <w:kern w:val="0"/>
                <w:sz w:val="24"/>
                <w:szCs w:val="24"/>
                <w:highlight w:val="none"/>
                <w:lang w:eastAsia="zh-CN"/>
              </w:rPr>
              <w:t>方案</w:t>
            </w:r>
            <w:r>
              <w:rPr>
                <w:rFonts w:hint="eastAsia" w:ascii="宋体" w:hAnsi="宋体" w:eastAsia="宋体" w:cs="宋体"/>
                <w:color w:val="auto"/>
                <w:kern w:val="0"/>
                <w:sz w:val="24"/>
                <w:szCs w:val="24"/>
                <w:highlight w:val="none"/>
              </w:rPr>
              <w:t>详尽及真实性情况酌情打分。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泵站、生化池总体养护技术方案，包含①泵站、生化池、弃流井等设施养护“一点一方案”包括相关保障措施；②截污主管养护方；③人员及内部管理方案；④日常巡检方案，每一点内容完整且措施有效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分，本项最高可得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根据投标人提供的方渠在线水质监测方案，包含①方渠在线水质监测设备维护及巡查方案；②方渠在线水质监测软件运维方案，每一项内容完整得1分，每一项内容完整且措施有效得2分，本项最高可得4分。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投标人提供①养护人员培训计划；②养护人员培训课程具体安排的，得2分，缺少一项或者提供内容不科学合理的，不得分。本项最高得2分。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根据投标人制定的人员安全保障措施及方案，内容包含①安全生产及教育培训；②安全检查管理，得2分，缺少一点或者提供内容不科学合理的，不得分。本项最高得2分。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根据投标人提供的养护资料的收集和管理方案，内容包含养护资料①收集；②归档；③管理备查等方面内容，每一项内容完整且措施有效得1分，本项最高可得3分。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restart"/>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管理制度（1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投标人是否提供泵站、生化池、弃流井巡查制度，提供的得1分；依据投标文件所附相关材料进行评定，提供且科学合理的，得2分，本项最高得2分。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投标人是否提供安全管理制度，提供的得1分；依据投标文件所附相关材料进行评定，提供且科学合理的，得2分，本项最高得2分。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投标人是否提供岗位责任考核制度，提供的得1分；依据投标文件所附相关材料进行评定，提供且科学合理的，得2分，本项最高得2分。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投标人是否提供养护质量管理制度，提供的得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分；依据投标文件所附相关材料进行评定，提供且科学合理的，得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分，本项最高得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是否提供台账制作及管理制度，内容①针对每座泵站或生化池的养护、运行和维护的年度、月度及每日记录；②针对每座泵站或生化池大中修登记记录；③针对一站一卡变更登记，每一项内容完整且措施有效的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restart"/>
            <w:noWrap w:val="0"/>
            <w:vAlign w:val="center"/>
          </w:tcPr>
          <w:p>
            <w:pPr>
              <w:widowControl/>
              <w:jc w:val="center"/>
              <w:rPr>
                <w:rFonts w:hint="eastAsia" w:ascii="宋体" w:hAnsi="宋体" w:eastAsia="宋体" w:cs="宋体"/>
                <w:color w:val="auto"/>
                <w:kern w:val="0"/>
                <w:sz w:val="24"/>
                <w:szCs w:val="24"/>
                <w:highlight w:val="none"/>
              </w:rPr>
            </w:pPr>
          </w:p>
          <w:p>
            <w:pPr>
              <w:pStyle w:val="2"/>
              <w:ind w:firstLine="0"/>
              <w:rPr>
                <w:rFonts w:hint="eastAsia" w:ascii="宋体" w:hAnsi="宋体" w:eastAsia="宋体" w:cs="宋体"/>
                <w:color w:val="auto"/>
                <w:highlight w:val="none"/>
                <w:lang w:val="en-US"/>
              </w:rPr>
            </w:pPr>
          </w:p>
          <w:p>
            <w:pPr>
              <w:pStyle w:val="2"/>
              <w:ind w:firstLine="0"/>
              <w:rPr>
                <w:rFonts w:hint="eastAsia" w:ascii="宋体" w:hAnsi="宋体" w:eastAsia="宋体" w:cs="宋体"/>
                <w:color w:val="auto"/>
                <w:highlight w:val="none"/>
                <w:lang w:val="en-US"/>
              </w:rPr>
            </w:pPr>
          </w:p>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应急预案及其他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6638" w:type="dxa"/>
            <w:noWrap w:val="0"/>
            <w:vAlign w:val="center"/>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根据投标人制定的重大活动及节假日保障预案，明确保障目标、组织安排等内容的，得1分；明确有效应对措施的，得1分；缺少一项或者提供内容不科学合理的，不得分，本项最高得2分。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6638" w:type="dxa"/>
            <w:noWrap w:val="0"/>
            <w:vAlign w:val="center"/>
          </w:tcPr>
          <w:p>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根据投标人制定的应急响应方案，内容①针对防汛防台；②针对抗雪防冻；③针对抢险工作；④防汛抢险设备及物资储备，每一项内容完整且措施有效的，得1分，本项最高得4分。</w:t>
            </w:r>
          </w:p>
          <w:p>
            <w:pPr>
              <w:pStyle w:val="961"/>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投标人2018年1月1日至今，获得过政府部门颁发的应急抢险荣誉的，每提供1个得1分，最高得2分。须提供相关证明文件的复印件，不提供不得分。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vMerge w:val="continue"/>
            <w:noWrap w:val="0"/>
            <w:vAlign w:val="center"/>
          </w:tcPr>
          <w:p>
            <w:pPr>
              <w:widowControl/>
              <w:rPr>
                <w:rFonts w:hint="eastAsia" w:ascii="宋体" w:hAnsi="宋体" w:eastAsia="宋体" w:cs="宋体"/>
                <w:color w:val="auto"/>
                <w:kern w:val="0"/>
                <w:sz w:val="24"/>
                <w:szCs w:val="24"/>
                <w:highlight w:val="none"/>
              </w:rPr>
            </w:pPr>
          </w:p>
        </w:tc>
        <w:tc>
          <w:tcPr>
            <w:tcW w:w="1065" w:type="dxa"/>
            <w:noWrap w:val="0"/>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6638" w:type="dxa"/>
            <w:noWrap w:val="0"/>
            <w:vAlign w:val="center"/>
          </w:tcPr>
          <w:p>
            <w:pPr>
              <w:widowControl/>
              <w:numPr>
                <w:ilvl w:val="0"/>
                <w:numId w:val="0"/>
              </w:num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确保汛期及冬季应急保障的快速反应需求，要求投标人自有并用于应急保障的工程救险的车辆（机动车行驶证上的使用性质为工程救（抢）险）达到10辆（含）以上的得1分，20辆（含）以上得3分，30辆（含）及以上的得5分，未达到不得分，本项最高得5分。（需提供车辆发票、行驶证，两者缺一不可，不提供不得分）</w:t>
            </w:r>
          </w:p>
          <w:p>
            <w:pPr>
              <w:pStyle w:val="961"/>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投标人自有应急电源（功率≥40kw/h）的得1分，自有应急水泵（排水量≥400m³/h）的得1分，额外提供排水救险车（排水量≥1600m³/h）的再得3分。（设备提供购置发票，车辆还需提供有效期内的行驶证复印件）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5" w:type="dxa"/>
            <w:vMerge w:val="continue"/>
            <w:noWrap w:val="0"/>
            <w:vAlign w:val="center"/>
          </w:tcPr>
          <w:p>
            <w:pPr>
              <w:widowControl/>
              <w:jc w:val="center"/>
              <w:rPr>
                <w:rFonts w:hint="eastAsia" w:ascii="宋体" w:hAnsi="宋体" w:eastAsia="宋体" w:cs="宋体"/>
                <w:color w:val="auto"/>
                <w:kern w:val="0"/>
                <w:sz w:val="24"/>
                <w:szCs w:val="24"/>
                <w:highlight w:val="none"/>
              </w:rPr>
            </w:pPr>
          </w:p>
        </w:tc>
        <w:tc>
          <w:tcPr>
            <w:tcW w:w="1245"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优惠措施（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065" w:type="dxa"/>
            <w:noWrap w:val="0"/>
            <w:vAlign w:val="center"/>
          </w:tcPr>
          <w:p>
            <w:pPr>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638" w:type="dxa"/>
            <w:noWrap w:val="0"/>
            <w:vAlign w:val="center"/>
          </w:tcPr>
          <w:p>
            <w:pPr>
              <w:snapToGrid w:val="0"/>
              <w:jc w:val="left"/>
              <w:rPr>
                <w:rFonts w:hint="eastAsia" w:ascii="宋体" w:hAnsi="宋体" w:eastAsia="宋体" w:cs="宋体"/>
                <w:color w:val="auto"/>
                <w:kern w:val="0"/>
                <w:sz w:val="24"/>
                <w:szCs w:val="24"/>
                <w:highlight w:val="none"/>
              </w:rPr>
            </w:pPr>
            <w:bookmarkStart w:id="401" w:name="_GoBack"/>
            <w:r>
              <w:rPr>
                <w:rFonts w:hint="eastAsia" w:ascii="宋体" w:hAnsi="宋体" w:eastAsia="宋体" w:cs="宋体"/>
                <w:color w:val="auto"/>
                <w:sz w:val="24"/>
                <w:szCs w:val="24"/>
                <w:highlight w:val="none"/>
              </w:rPr>
              <w:t>针对本项目实际情况，投标人对项目情况充分了解</w:t>
            </w:r>
            <w:r>
              <w:rPr>
                <w:rFonts w:hint="eastAsia" w:ascii="宋体" w:hAnsi="宋体" w:eastAsia="宋体" w:cs="宋体"/>
                <w:color w:val="auto"/>
                <w:sz w:val="24"/>
                <w:szCs w:val="24"/>
                <w:highlight w:val="none"/>
                <w:lang w:eastAsia="zh-CN"/>
              </w:rPr>
              <w:t>，根据项目情况制定针对性强的优惠的措施或者方案</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提供与采购需求不相符的优惠措施</w:t>
            </w:r>
            <w:r>
              <w:rPr>
                <w:rFonts w:hint="eastAsia" w:ascii="宋体" w:hAnsi="宋体" w:eastAsia="宋体" w:cs="宋体"/>
                <w:color w:val="auto"/>
                <w:sz w:val="24"/>
                <w:szCs w:val="24"/>
                <w:highlight w:val="none"/>
              </w:rPr>
              <w:t>不得分</w:t>
            </w:r>
            <w:bookmarkEnd w:id="401"/>
            <w:r>
              <w:rPr>
                <w:rFonts w:hint="eastAsia" w:ascii="宋体" w:hAnsi="宋体" w:eastAsia="宋体" w:cs="宋体"/>
                <w:color w:val="auto"/>
                <w:sz w:val="24"/>
                <w:szCs w:val="24"/>
                <w:highlight w:val="none"/>
              </w:rPr>
              <w:t>。</w:t>
            </w:r>
          </w:p>
        </w:tc>
      </w:tr>
    </w:tbl>
    <w:p>
      <w:pPr>
        <w:pStyle w:val="2"/>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bookmarkEnd w:id="26"/>
      <w:bookmarkStart w:id="392" w:name="第五部分"/>
      <w:bookmarkStart w:id="393" w:name="_Toc8621700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5"/>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pStyle w:val="7"/>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t>★此仅为合同书样本，中标单位需根据实际情况和采购人签订相应的合同！</w:t>
      </w:r>
    </w:p>
    <w:p>
      <w:pPr>
        <w:adjustRightInd w:val="0"/>
        <w:snapToGrid w:val="0"/>
        <w:spacing w:line="360" w:lineRule="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采购单位（甲方）：</w:t>
      </w:r>
      <w:r>
        <w:rPr>
          <w:rFonts w:hint="eastAsia" w:ascii="宋体" w:hAnsi="宋体" w:eastAsia="宋体" w:cs="宋体"/>
          <w:b/>
          <w:color w:val="auto"/>
          <w:kern w:val="0"/>
          <w:sz w:val="24"/>
          <w:szCs w:val="24"/>
          <w:highlight w:val="none"/>
          <w:lang w:val="en-US" w:eastAsia="zh-CN"/>
        </w:rPr>
        <w:t xml:space="preserve"> </w:t>
      </w:r>
    </w:p>
    <w:p>
      <w:pPr>
        <w:adjustRightInd w:val="0"/>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供应商（乙方）： </w:t>
      </w:r>
    </w:p>
    <w:p>
      <w:pPr>
        <w:adjustRightInd w:val="0"/>
        <w:snapToGrid w:val="0"/>
        <w:spacing w:line="360" w:lineRule="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 xml:space="preserve">见证方： </w:t>
      </w:r>
      <w:r>
        <w:rPr>
          <w:rFonts w:hint="eastAsia" w:ascii="宋体" w:hAnsi="宋体" w:eastAsia="宋体" w:cs="宋体"/>
          <w:b/>
          <w:color w:val="auto"/>
          <w:kern w:val="0"/>
          <w:sz w:val="24"/>
          <w:szCs w:val="24"/>
          <w:highlight w:val="none"/>
          <w:lang w:val="en-US" w:eastAsia="zh-CN"/>
        </w:rPr>
        <w:t xml:space="preserve"> </w:t>
      </w:r>
    </w:p>
    <w:p>
      <w:pPr>
        <w:widowControl/>
        <w:snapToGrid w:val="0"/>
        <w:spacing w:line="460" w:lineRule="exact"/>
        <w:ind w:firstLine="48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根据《中华人民共和国政府采购法》、《中华人民共和国</w:t>
      </w:r>
      <w:r>
        <w:rPr>
          <w:rFonts w:hint="eastAsia" w:ascii="宋体" w:hAnsi="宋体" w:eastAsia="宋体" w:cs="宋体"/>
          <w:color w:val="auto"/>
          <w:kern w:val="0"/>
          <w:sz w:val="24"/>
          <w:highlight w:val="none"/>
          <w:lang w:val="en-US" w:eastAsia="zh-CN"/>
        </w:rPr>
        <w:t>民法典</w:t>
      </w:r>
      <w:r>
        <w:rPr>
          <w:rFonts w:hint="eastAsia" w:ascii="宋体" w:hAnsi="宋体" w:eastAsia="宋体" w:cs="宋体"/>
          <w:color w:val="auto"/>
          <w:kern w:val="0"/>
          <w:sz w:val="24"/>
          <w:highlight w:val="none"/>
        </w:rPr>
        <w:t>》等相关法律法规和</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项目（采购编号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）的中标情况，遵循平等、自愿、公平、诚实信用的原则，由采购单位（以下简称甲方）与经评审最终确定的中标供应商（以下简称乙方）结合本项目具体情况，经双方协商一致后达成以下条款:</w:t>
      </w:r>
    </w:p>
    <w:p>
      <w:pPr>
        <w:spacing w:line="360" w:lineRule="auto"/>
        <w:ind w:firstLine="120" w:firstLineChars="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一、服务内容、形式、要求</w:t>
      </w:r>
    </w:p>
    <w:p>
      <w:pPr>
        <w:spacing w:line="360" w:lineRule="auto"/>
        <w:ind w:firstLine="36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1、养护服务内容：</w:t>
      </w:r>
    </w:p>
    <w:p>
      <w:pPr>
        <w:spacing w:line="360" w:lineRule="auto"/>
        <w:ind w:left="120" w:leftChars="5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按招标文件所要求的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提供</w:t>
      </w:r>
      <w:r>
        <w:rPr>
          <w:rFonts w:hint="eastAsia" w:ascii="宋体" w:hAnsi="宋体" w:eastAsia="宋体" w:cs="宋体"/>
          <w:color w:val="auto"/>
          <w:sz w:val="24"/>
          <w:highlight w:val="none"/>
        </w:rPr>
        <w:t>设施养护服务</w:t>
      </w:r>
    </w:p>
    <w:p>
      <w:pPr>
        <w:spacing w:line="360" w:lineRule="auto"/>
        <w:ind w:firstLine="360"/>
        <w:jc w:val="left"/>
        <w:rPr>
          <w:rFonts w:hint="eastAsia" w:ascii="宋体" w:hAnsi="宋体" w:eastAsia="宋体" w:cs="宋体"/>
          <w:b/>
          <w:color w:val="auto"/>
          <w:highlight w:val="none"/>
        </w:rPr>
      </w:pPr>
      <w:r>
        <w:rPr>
          <w:rFonts w:hint="eastAsia" w:ascii="宋体" w:hAnsi="宋体" w:eastAsia="宋体" w:cs="宋体"/>
          <w:b/>
          <w:color w:val="auto"/>
          <w:highlight w:val="none"/>
        </w:rPr>
        <w:t>设施量清单,具体见招标文件（具体签订合同时后附）</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2、养护形式：</w:t>
      </w:r>
    </w:p>
    <w:p>
      <w:pPr>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乙方按照投标文件中相应技术规范和服务要求组织专业队伍实施，采购人负责养护期内对乙方的考核。</w:t>
      </w:r>
    </w:p>
    <w:p>
      <w:pPr>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3、养护技术要求：</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）第三部分——招标内容及项目要求执行。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二、合同有效期</w:t>
      </w:r>
      <w:r>
        <w:rPr>
          <w:rFonts w:hint="eastAsia" w:ascii="宋体" w:hAnsi="宋体" w:eastAsia="宋体" w:cs="宋体"/>
          <w:color w:val="auto"/>
          <w:sz w:val="24"/>
          <w:highlight w:val="none"/>
          <w:lang w:val="en-US" w:eastAsia="zh-CN"/>
        </w:rPr>
        <w:t>限</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起</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日止（12 个月）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合同到期,（合同期内，乙方能严格履行合同，符合区</w:t>
      </w:r>
      <w:r>
        <w:rPr>
          <w:rFonts w:hint="eastAsia" w:ascii="宋体" w:hAnsi="宋体" w:eastAsia="宋体" w:cs="宋体"/>
          <w:color w:val="auto"/>
          <w:sz w:val="24"/>
          <w:highlight w:val="none"/>
          <w:lang w:val="en-US" w:eastAsia="zh-CN"/>
        </w:rPr>
        <w:t>执法</w:t>
      </w:r>
      <w:r>
        <w:rPr>
          <w:rFonts w:hint="eastAsia" w:ascii="宋体" w:hAnsi="宋体" w:eastAsia="宋体" w:cs="宋体"/>
          <w:color w:val="auto"/>
          <w:sz w:val="24"/>
          <w:highlight w:val="none"/>
        </w:rPr>
        <w:t>局有关养护续标管理办法的，甲方可按有关程序与乙方再续签一年的养护合同，最多可续签两次）续签期间按原合同履行。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三、合同价款及支付方式：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1．养护服务合同总价金额人民币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2. </w:t>
      </w:r>
      <w:r>
        <w:rPr>
          <w:rFonts w:hint="eastAsia" w:ascii="宋体" w:hAnsi="宋体" w:eastAsia="宋体" w:cs="宋体"/>
          <w:color w:val="auto"/>
          <w:sz w:val="24"/>
          <w:highlight w:val="none"/>
        </w:rPr>
        <w:t>合同总价金额中已包括机械设备、工具、材料等作业、劳动防护费用（服装费、高温费等）及保障应急费用（</w:t>
      </w:r>
      <w:r>
        <w:rPr>
          <w:rFonts w:hint="eastAsia" w:ascii="宋体" w:hAnsi="宋体" w:eastAsia="宋体" w:cs="宋体"/>
          <w:color w:val="auto"/>
          <w:kern w:val="0"/>
          <w:sz w:val="24"/>
          <w:highlight w:val="none"/>
        </w:rPr>
        <w:t>除养护设施的运行电费以外，养护设施的水费以及值班用生活电费、水费、房租、值班电话费均包含在合同价格内</w:t>
      </w:r>
      <w:r>
        <w:rPr>
          <w:rFonts w:hint="eastAsia" w:ascii="宋体" w:hAnsi="宋体" w:eastAsia="宋体" w:cs="宋体"/>
          <w:color w:val="auto"/>
          <w:sz w:val="24"/>
          <w:highlight w:val="none"/>
        </w:rPr>
        <w:t>）。</w:t>
      </w:r>
    </w:p>
    <w:p>
      <w:pPr>
        <w:spacing w:line="360" w:lineRule="auto"/>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3. 养护经费采用</w:t>
      </w:r>
      <w:r>
        <w:rPr>
          <w:rFonts w:hint="eastAsia" w:ascii="宋体" w:hAnsi="宋体" w:eastAsia="宋体" w:cs="宋体"/>
          <w:color w:val="auto"/>
          <w:kern w:val="0"/>
          <w:sz w:val="24"/>
          <w:szCs w:val="24"/>
          <w:highlight w:val="none"/>
        </w:rPr>
        <w:t>先作业后拨付的方式，原则上于每季度末次月支付上季度养护款，按合同季度实际养护款的80%并扣除季度养护考核后予以支付。甲方提前告知乙方，乙方按被告知的每季应得养护经费向甲方结算，并出具有效收据。具体支付时间和金额，甲方可根据财政资金拨付情况予以调整。</w:t>
      </w:r>
    </w:p>
    <w:p>
      <w:pPr>
        <w:spacing w:line="360" w:lineRule="auto"/>
        <w:ind w:firstLine="468" w:firstLineChars="1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合同期满根据考核结果，扣除相应的养护经费，于次年年初结清年度余款。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如遇特殊应急、突发应急情况（由</w:t>
      </w: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认定），</w:t>
      </w: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可根据乙方实际发生费用，进行核定后额外拨付。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eastAsia="宋体" w:cs="宋体"/>
          <w:color w:val="auto"/>
          <w:sz w:val="24"/>
          <w:highlight w:val="none"/>
          <w:lang w:val="en-US"/>
        </w:rPr>
        <w:t>采购单位</w:t>
      </w:r>
      <w:r>
        <w:rPr>
          <w:rFonts w:hint="eastAsia" w:ascii="宋体" w:hAnsi="宋体" w:eastAsia="宋体" w:cs="宋体"/>
          <w:color w:val="auto"/>
          <w:sz w:val="24"/>
          <w:highlight w:val="none"/>
        </w:rPr>
        <w:t>根据财政局下拨资金情况，支付养护经费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如因财政局下拨资金延迟导致甲方未能如期支付服务费用，甲方不承担违约责任</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四、合同权利条款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1.根据考核情况提出或支付相应的养护经费。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2.对合同范围内</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设</w:t>
      </w:r>
      <w:r>
        <w:rPr>
          <w:rFonts w:hint="eastAsia" w:ascii="宋体" w:hAnsi="宋体" w:eastAsia="宋体" w:cs="宋体"/>
          <w:color w:val="auto"/>
          <w:kern w:val="0"/>
          <w:sz w:val="24"/>
          <w:highlight w:val="none"/>
        </w:rPr>
        <w:t>施</w:t>
      </w:r>
      <w:r>
        <w:rPr>
          <w:rFonts w:hint="eastAsia" w:ascii="宋体" w:hAnsi="宋体" w:eastAsia="宋体" w:cs="宋体"/>
          <w:color w:val="auto"/>
          <w:sz w:val="24"/>
          <w:highlight w:val="none"/>
        </w:rPr>
        <w:t>养护运行情况进行监督管理。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3.审定年度和月度养护运行计划，审核乙方上报的养护工作量报表，检查养护运行计划执行情况。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4.对乙方日常养护运行的质量、安全运行、巡查工作及资料台账进行定期或不定期检查，并对养护运行情况进行考核。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5.按照市委、市政府或上级部门指示，在防汛、抗台、抗雪、抗旱和重大活动保障等特殊情况及重大事件发生时，可要求乙方采取应急措施，对城市道路进行特殊养护。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6.对乙方承包养护范围内的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设施</w:t>
      </w:r>
      <w:r>
        <w:rPr>
          <w:rFonts w:hint="eastAsia" w:ascii="宋体" w:hAnsi="宋体" w:eastAsia="宋体" w:cs="宋体"/>
          <w:color w:val="auto"/>
          <w:sz w:val="24"/>
          <w:highlight w:val="none"/>
        </w:rPr>
        <w:t>进行跟踪检查，发现乙方未按约定要求进行养护时，可要求乙方限期整改，并按合同约定进行处理。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1.按照合同确定的养护运行范围，根据考核情况取得相应确定的养护运行经费。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2.采购人无正当理由拖欠养护运行费用两个季度以上（含），乙方有权中止合同；中止合同至少提前三个月提出。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3、按采购人要求进行临时维护的项目以及新增设施项目，乙方有权按补充合同获得相应的养护费用。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4、养护期间由于不可抗力造成的一次性直接主材损失超过20000元人民币时，由甲方及养护单位协商解决；低于20000元人民币时，由养护单位承担所有费用。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五、合同责任条款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提供养护标准、作业规范及考核办法。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有效实施监管工作，相关行政许可事宜及时告知乙方；加强日常巡查监管，发现违章行为及时处置；协助乙方在作业过程中开展相关协调工作。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按约定拨付养护经费。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如遇防汛防台、抗雪防冻、突发事件以及重大活动保障等工作，协调乙方在作业过程中同其他部门的关系。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严格按照考核办法进行月度检查考核，协助处理养护工作中与相关单位的协调工作。例如确认乙方需要更换项目总负责人或项目技术负责人、各类专业技术人员和道路养护工等事项，并及时报市级监管部门备案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及时审核、下达乙方上报的月度、年度、大面积维修计划，并组织对大面积维修项目进行验收。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对乙方承包养护的养护工作进行检查、督促,发现乙方未按规范及相关要求进行养护时，应按合同约定进行处理；发现设施处于危急状况时立即限期要求乙方采取应急措施。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对养护工作中采用新工艺、新材料、新方法的适用性、安全性进行审查。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 负责处理或协调因人为因素、自然因素造成的设施损坏和侵害事件。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1.必须严格按合同条款、本次招投标要求、管养质量标准及相关规定，精心组织养护，确保管养质量，承担设施、人员安全和公共安全责任。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2.严格履行投标书中优惠承诺、投标书及招标过程中的有关承诺。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3.养护作业人员及数量的投入、机械设备的投入必须与投标时作出的承诺一致。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4.遇到防汛防台、防雪抗冻、重大活动保障、突发事件或自然灾害，必须服从采购人指挥与安排，并及时将有关情况上报至采购人。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5、遇灾害性天气，听从采购人统一指挥，及时组织人员应对突发性情况，并完成采购人交办的突击性任务。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6.协助采购人调查、解决市民来信来访及投诉（含数字城管），并根据采购人要求及时处理。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7.发现设施损坏或缺损，及时与相关部门联系。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8.合同期满并经采购人考核合格后，乙方应提交完整的养护台帐，并按采购人要求做好与下一家养护企业的衔接。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9、制定灾害性天气应急预案，建立应急救灾队伍，将应急预案和人员名单上报至采购人备案。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10、建立应急备货制，备货内容：防汛防台、抗雪防冻等物资及设备。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11、乙方必须加强安全管理工作，定期进行安全培训。发生各类事故后乙方应及时向采购人报告，并自行负责处理。如事故因乙方责任导致发生的，除自行承担相关经济责任外，采购人保留对乙方的经济追偿权。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12. 按合同附表配备技术熟练、经验丰富的项目总负责人、项目技术负责人、各类专业技术人员和</w:t>
      </w:r>
      <w:r>
        <w:rPr>
          <w:rFonts w:hint="eastAsia" w:ascii="宋体" w:hAnsi="宋体" w:eastAsia="宋体" w:cs="宋体"/>
          <w:color w:val="auto"/>
          <w:kern w:val="0"/>
          <w:sz w:val="24"/>
          <w:highlight w:val="none"/>
        </w:rPr>
        <w:t>常驻养护人员</w:t>
      </w:r>
      <w:r>
        <w:rPr>
          <w:rFonts w:hint="eastAsia" w:ascii="宋体" w:hAnsi="宋体" w:eastAsia="宋体" w:cs="宋体"/>
          <w:color w:val="auto"/>
          <w:sz w:val="24"/>
          <w:highlight w:val="none"/>
        </w:rPr>
        <w:t>等，并保持其岗位的相对稳定，如果需要更换项目总负责人或项目技术负责人、各类专业技术人员和</w:t>
      </w:r>
      <w:r>
        <w:rPr>
          <w:rFonts w:hint="eastAsia" w:ascii="宋体" w:hAnsi="宋体" w:eastAsia="宋体" w:cs="宋体"/>
          <w:color w:val="auto"/>
          <w:kern w:val="0"/>
          <w:sz w:val="24"/>
          <w:highlight w:val="none"/>
        </w:rPr>
        <w:t>常驻养护人员</w:t>
      </w:r>
      <w:r>
        <w:rPr>
          <w:rFonts w:hint="eastAsia" w:ascii="宋体" w:hAnsi="宋体" w:eastAsia="宋体" w:cs="宋体"/>
          <w:color w:val="auto"/>
          <w:sz w:val="24"/>
          <w:highlight w:val="none"/>
        </w:rPr>
        <w:t>，应事书面先报请采购人同意；采购人有权要求乙方撤换那些工作不能胜任或玩忽职守、工作不负责的人员；养护期间应保证一定的机具设备，不得另作他用。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六、考核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内容包括雨水管渠、污水收集支管、提升泵站、生化池等区级排水设施的养护质量、自查自改、问题整改、安全生产、应急处置等方面。考核采用随机抽查和指定检查相结合，每月检查考核泵站、生化池及其附属设施。原则上一年内对辖区内所有设施量进行全面抽查。泵站运行程度成绩按月度泵站考核及截污纳管附属设施考核的分值按照8:2计入总分，考核分数与拨付经费挂钩，每扣0.1分扣除300元。</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月度考核（1-11月份）内容由日常维护、应急抢修及设施改善、集中考核检查等部分组成，年度考核（12月份）除包含月度考核内容外，还包括年度目标任务完成情况。</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日常维护考核。主要结合行业管理和日常监管工作对长效管理情况进行考核，对区管雨污水泵站、生化池及其附属设施的内部管理、日常维护、设施验收、安全生产、污泥处置、水量调度等方面进行日常综合评价。</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2、应急抢修及设施改善。主要对设施应急抢修及设施改善项目信息上报、安全文明施工、污水临排、施工进度等方面进行考核。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3、集中考核检查。通过现场检查，对区管雨污水泵站、生化池及其附属设施完好情况及运行状况进行检查考核。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4、集中考核检查程序</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1）由被检对象对当月设施管养情况进行书面总结。</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2）抽取被检区管污水设施，考核2座污水提升泵站。其中，上月养护计划内抽查1座，随机抽查1座。</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3）评分表详见附表。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七、警告退出办法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1、警告。在养护作业合同期间，有下列情景之一的给予一次警告：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(1)月度合同标段数字城管问题及时整改率未达到100%的。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(2)防汛防台、抗雪防冻、突发事件应急处理及重大活动保障处置不力的。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(3)管理混乱，发生管养人员集体上访的。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(4)不遵守交通法规，未按照规程操作发生有责交通事故的。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2、退出。在养护作业合同期间，符合以下之一的采购人有权提前终止养护合同：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(1)组织管理机构、人员素质、保洁人数与投标承诺不符，无法完成管养任务的。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(2)同一合同标段在合同期一年内累计被警告2次的。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(3)月度检查连续2次低于88分或一年内累计4次低于88分。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(4)上级有关部门发出整改通知书且不整改或整改不力的，合同期一年内累计达到二次的，予以解除合同。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(5)重大违反国家有关法律法规的行为，及发生严重伤亡安全事故的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养护人员工资低于杭州市劳动保障部门有关规定，未落实职工劳保福利待遇，职工未缴纳社会保险费（养老保险、医疗保险、失业保险、工伤保险和生育保险）与住房公积金，职工休息休假权利没有保障，未足额支付加班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(7)乙方向他人转包或分包养护项目。一经发现，采购人有权终止合同，由此产生的法律责任和经济损失由乙方承担。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(8)乙方在养护服务过程中达不到采购人的要求和标准，采购人有权按规定进行经济处罚，直至终止合同。</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color w:val="auto"/>
          <w:sz w:val="24"/>
          <w:highlight w:val="none"/>
        </w:rPr>
        <w:t>合同履行期内甲乙双方均不得随意变更或解除合同。合同若有未尽事宜，需经双方共同协商，作出补充规定，补充规定与本合同有同等法律效力。</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九、</w:t>
      </w:r>
      <w:r>
        <w:rPr>
          <w:rFonts w:hint="eastAsia" w:ascii="宋体" w:hAnsi="宋体" w:eastAsia="宋体" w:cs="宋体"/>
          <w:color w:val="auto"/>
          <w:sz w:val="24"/>
          <w:highlight w:val="none"/>
        </w:rPr>
        <w:t>本合同如遇不可抗拒的原因无法继续履行时，即自然终止，双方自行承担各自损失。</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十、违约责任</w:t>
      </w:r>
    </w:p>
    <w:p>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1、乙方擅自中止合同的，甲方有权要求乙方按照合同标的金额的20%支付违约金。</w:t>
      </w:r>
    </w:p>
    <w:p>
      <w:pPr>
        <w:pStyle w:val="2"/>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2、合同双方中任何一方违反委托约定或国家法律、法规及有关政策规定，给对方造成经济损失或给对方的声誉带来不良影响的，均由责任方承担全部责任，并赔偿给对方造成的损失。</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本合同如发生纠纷，甲、乙双方应当及时协商解决，如协商不成，</w:t>
      </w:r>
      <w:r>
        <w:rPr>
          <w:rFonts w:hint="eastAsia" w:ascii="宋体" w:hAnsi="宋体" w:eastAsia="宋体" w:cs="宋体"/>
          <w:color w:val="auto"/>
          <w:sz w:val="24"/>
          <w:highlight w:val="none"/>
          <w:lang w:val="en-US" w:eastAsia="zh-CN"/>
        </w:rPr>
        <w:t>任意一方均可向杭州市上城区人民法院起诉</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十</w:t>
      </w:r>
      <w:r>
        <w:rPr>
          <w:rFonts w:hint="eastAsia" w:ascii="宋体" w:hAnsi="宋体" w:eastAsia="宋体" w:cs="宋体"/>
          <w:b w:val="0"/>
          <w:bCs w:val="0"/>
          <w:color w:val="auto"/>
          <w:sz w:val="24"/>
          <w:highlight w:val="none"/>
          <w:lang w:val="en-US" w:eastAsia="zh-CN"/>
        </w:rPr>
        <w:t>二</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其它有关事项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所有招标文件（招标编号：</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）、投标文件及评审过程中形成的文字资料、询标纪要均作为本合同的组成部分，具有同等效力，如有不一致的以有利于采购人的为准。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本合同一式玖份，甲方执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份，见证方执</w:t>
      </w:r>
      <w:r>
        <w:rPr>
          <w:rFonts w:hint="eastAsia" w:ascii="宋体" w:hAnsi="宋体" w:eastAsia="宋体" w:cs="宋体"/>
          <w:color w:val="auto"/>
          <w:sz w:val="24"/>
          <w:highlight w:val="none"/>
          <w:lang w:val="en-US" w:eastAsia="zh-CN"/>
        </w:rPr>
        <w:t>壹</w:t>
      </w:r>
      <w:r>
        <w:rPr>
          <w:rFonts w:hint="eastAsia" w:ascii="宋体" w:hAnsi="宋体" w:eastAsia="宋体" w:cs="宋体"/>
          <w:color w:val="auto"/>
          <w:sz w:val="24"/>
          <w:highlight w:val="none"/>
        </w:rPr>
        <w:t>份。本合同经甲乙双方法定代表人或其委托人签字或盖章后生效。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以下为签署栏，无正文</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kern w:val="0"/>
          <w:sz w:val="24"/>
          <w:szCs w:val="24"/>
          <w:highlight w:val="none"/>
        </w:rPr>
        <w:t>（采购单位）</w:t>
      </w:r>
      <w:r>
        <w:rPr>
          <w:rFonts w:hint="eastAsia" w:ascii="宋体" w:hAnsi="宋体" w:eastAsia="宋体" w:cs="宋体"/>
          <w:color w:val="auto"/>
          <w:sz w:val="24"/>
          <w:szCs w:val="24"/>
          <w:highlight w:val="none"/>
        </w:rPr>
        <w:t>（盖章）：                乙方</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 xml:space="preserve">（盖章）：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kern w:val="0"/>
          <w:sz w:val="24"/>
          <w:szCs w:val="24"/>
          <w:highlight w:val="none"/>
        </w:rPr>
        <w:t>授权委托人</w:t>
      </w:r>
      <w:r>
        <w:rPr>
          <w:rFonts w:hint="eastAsia" w:ascii="宋体" w:hAnsi="宋体" w:eastAsia="宋体" w:cs="宋体"/>
          <w:color w:val="auto"/>
          <w:sz w:val="24"/>
          <w:szCs w:val="24"/>
          <w:highlight w:val="none"/>
        </w:rPr>
        <w:t>（签字）：                    或</w:t>
      </w:r>
      <w:r>
        <w:rPr>
          <w:rFonts w:hint="eastAsia" w:ascii="宋体" w:hAnsi="宋体" w:eastAsia="宋体" w:cs="宋体"/>
          <w:color w:val="auto"/>
          <w:kern w:val="0"/>
          <w:sz w:val="24"/>
          <w:szCs w:val="24"/>
          <w:highlight w:val="none"/>
        </w:rPr>
        <w:t>授权委托人</w:t>
      </w:r>
      <w:r>
        <w:rPr>
          <w:rFonts w:hint="eastAsia" w:ascii="宋体" w:hAnsi="宋体" w:eastAsia="宋体" w:cs="宋体"/>
          <w:color w:val="auto"/>
          <w:sz w:val="24"/>
          <w:szCs w:val="24"/>
          <w:highlight w:val="none"/>
        </w:rPr>
        <w:t xml:space="preserve">（签字）：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见证方（盖章）： </w:t>
      </w:r>
    </w:p>
    <w:p>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 约 地 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签约日期：      年   月    日</w:t>
      </w:r>
    </w:p>
    <w:p>
      <w:pPr>
        <w:spacing w:line="480" w:lineRule="auto"/>
        <w:jc w:val="center"/>
        <w:rPr>
          <w:rFonts w:hint="eastAsia" w:ascii="宋体" w:hAnsi="宋体" w:eastAsia="宋体" w:cs="宋体"/>
          <w:b/>
          <w:color w:val="auto"/>
          <w:sz w:val="28"/>
          <w:szCs w:val="28"/>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pStyle w:val="2"/>
        <w:rPr>
          <w:rFonts w:hint="eastAsia"/>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pPr>
        <w:pStyle w:val="2"/>
        <w:rPr>
          <w:rFonts w:hint="eastAsia"/>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right="480"/>
        <w:rPr>
          <w:rFonts w:hint="eastAsia" w:ascii="宋体" w:hAnsi="宋体" w:eastAsia="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5"/>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5"/>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952" w:type="dxa"/>
            <w:noWrap w:val="0"/>
            <w:vAlign w:val="center"/>
          </w:tcPr>
          <w:p>
            <w:pPr>
              <w:spacing w:line="46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17" w:type="dxa"/>
            <w:noWrap w:val="0"/>
            <w:vAlign w:val="center"/>
          </w:tcPr>
          <w:p>
            <w:pPr>
              <w:spacing w:line="460" w:lineRule="exact"/>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952" w:type="dxa"/>
            <w:noWrap w:val="0"/>
            <w:vAlign w:val="center"/>
          </w:tcPr>
          <w:p>
            <w:pPr>
              <w:spacing w:line="46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217" w:type="dxa"/>
            <w:noWrap w:val="0"/>
            <w:vAlign w:val="center"/>
          </w:tcPr>
          <w:p>
            <w:pPr>
              <w:spacing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¥_________________________________(小写：人民币元)  </w:t>
            </w:r>
          </w:p>
          <w:p>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    佰   拾   万   仟   佰   拾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952" w:type="dxa"/>
            <w:noWrap w:val="0"/>
            <w:vAlign w:val="center"/>
          </w:tcPr>
          <w:p>
            <w:pPr>
              <w:spacing w:line="46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17" w:type="dxa"/>
            <w:noWrap w:val="0"/>
            <w:vAlign w:val="center"/>
          </w:tcPr>
          <w:p>
            <w:pPr>
              <w:spacing w:line="460" w:lineRule="exact"/>
              <w:rPr>
                <w:rFonts w:hint="eastAsia" w:ascii="宋体" w:hAnsi="宋体" w:eastAsia="宋体" w:cs="宋体"/>
                <w:color w:val="auto"/>
                <w:sz w:val="24"/>
                <w:szCs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ordWrap w:val="0"/>
        <w:adjustRightInd w:val="0"/>
        <w:snapToGrid w:val="0"/>
        <w:spacing w:line="360" w:lineRule="auto"/>
        <w:ind w:firstLine="480"/>
        <w:jc w:val="left"/>
        <w:rPr>
          <w:rFonts w:hint="eastAsia" w:ascii="宋体" w:hAnsi="宋体" w:eastAsia="宋体" w:cs="宋体"/>
          <w:color w:val="auto"/>
          <w:kern w:val="0"/>
          <w:sz w:val="24"/>
          <w:szCs w:val="24"/>
          <w:highlight w:val="none"/>
          <w:lang w:val="zh-CN"/>
        </w:rPr>
      </w:pPr>
    </w:p>
    <w:p>
      <w:pPr>
        <w:wordWrap w:val="0"/>
        <w:adjustRightInd w:val="0"/>
        <w:snapToGrid w:val="0"/>
        <w:spacing w:line="360" w:lineRule="auto"/>
        <w:ind w:firstLine="480"/>
        <w:jc w:val="left"/>
        <w:rPr>
          <w:rFonts w:hint="eastAsia" w:ascii="宋体" w:hAnsi="宋体" w:eastAsia="宋体" w:cs="宋体"/>
          <w:color w:val="auto"/>
          <w:kern w:val="0"/>
          <w:sz w:val="24"/>
          <w:szCs w:val="24"/>
          <w:highlight w:val="none"/>
          <w:lang w:val="zh-CN"/>
        </w:rPr>
      </w:pPr>
    </w:p>
    <w:p>
      <w:pPr>
        <w:wordWrap w:val="0"/>
        <w:adjustRightInd w:val="0"/>
        <w:snapToGrid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附表：</w:t>
      </w:r>
    </w:p>
    <w:tbl>
      <w:tblPr>
        <w:tblStyle w:val="6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753"/>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66"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3753"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设施名称</w:t>
            </w:r>
          </w:p>
        </w:tc>
        <w:tc>
          <w:tcPr>
            <w:tcW w:w="2126" w:type="dxa"/>
            <w:noWrap w:val="0"/>
            <w:vAlign w:val="center"/>
          </w:tcPr>
          <w:p>
            <w:pPr>
              <w:spacing w:line="240" w:lineRule="exact"/>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投标报价</w:t>
            </w:r>
          </w:p>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kern w:val="0"/>
                <w:highlight w:val="none"/>
              </w:rPr>
              <w:t>（元/一年）</w:t>
            </w:r>
          </w:p>
        </w:tc>
        <w:tc>
          <w:tcPr>
            <w:tcW w:w="1843"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6"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3753" w:type="dxa"/>
            <w:noWrap w:val="0"/>
            <w:vAlign w:val="center"/>
          </w:tcPr>
          <w:p>
            <w:pPr>
              <w:jc w:val="center"/>
              <w:rPr>
                <w:rFonts w:hint="eastAsia" w:ascii="宋体" w:hAnsi="宋体" w:eastAsia="宋体" w:cs="宋体"/>
                <w:color w:val="auto"/>
                <w:sz w:val="24"/>
                <w:szCs w:val="24"/>
                <w:highlight w:val="none"/>
              </w:rPr>
            </w:pPr>
          </w:p>
        </w:tc>
        <w:tc>
          <w:tcPr>
            <w:tcW w:w="2126" w:type="dxa"/>
            <w:noWrap w:val="0"/>
            <w:vAlign w:val="center"/>
          </w:tcPr>
          <w:p>
            <w:pPr>
              <w:spacing w:line="240" w:lineRule="exact"/>
              <w:jc w:val="center"/>
              <w:rPr>
                <w:rFonts w:hint="eastAsia" w:ascii="宋体" w:hAnsi="宋体" w:eastAsia="宋体" w:cs="宋体"/>
                <w:b/>
                <w:color w:val="auto"/>
                <w:highlight w:val="none"/>
              </w:rPr>
            </w:pPr>
          </w:p>
        </w:tc>
        <w:tc>
          <w:tcPr>
            <w:tcW w:w="1843" w:type="dxa"/>
            <w:noWrap w:val="0"/>
            <w:vAlign w:val="center"/>
          </w:tcPr>
          <w:p>
            <w:pPr>
              <w:spacing w:line="240" w:lineRule="exact"/>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6"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3753" w:type="dxa"/>
            <w:noWrap w:val="0"/>
            <w:vAlign w:val="center"/>
          </w:tcPr>
          <w:p>
            <w:pPr>
              <w:jc w:val="center"/>
              <w:rPr>
                <w:rFonts w:hint="eastAsia" w:ascii="宋体" w:hAnsi="宋体" w:eastAsia="宋体" w:cs="宋体"/>
                <w:color w:val="auto"/>
                <w:sz w:val="24"/>
                <w:szCs w:val="24"/>
                <w:highlight w:val="none"/>
              </w:rPr>
            </w:pPr>
          </w:p>
        </w:tc>
        <w:tc>
          <w:tcPr>
            <w:tcW w:w="2126" w:type="dxa"/>
            <w:noWrap w:val="0"/>
            <w:vAlign w:val="center"/>
          </w:tcPr>
          <w:p>
            <w:pPr>
              <w:spacing w:line="240" w:lineRule="exact"/>
              <w:jc w:val="center"/>
              <w:rPr>
                <w:rFonts w:hint="eastAsia" w:ascii="宋体" w:hAnsi="宋体" w:eastAsia="宋体" w:cs="宋体"/>
                <w:b/>
                <w:color w:val="auto"/>
                <w:highlight w:val="none"/>
              </w:rPr>
            </w:pPr>
          </w:p>
        </w:tc>
        <w:tc>
          <w:tcPr>
            <w:tcW w:w="1843" w:type="dxa"/>
            <w:noWrap w:val="0"/>
            <w:vAlign w:val="center"/>
          </w:tcPr>
          <w:p>
            <w:pPr>
              <w:spacing w:line="240" w:lineRule="exact"/>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6"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3753" w:type="dxa"/>
            <w:noWrap w:val="0"/>
            <w:vAlign w:val="center"/>
          </w:tcPr>
          <w:p>
            <w:pPr>
              <w:widowControl/>
              <w:jc w:val="center"/>
              <w:rPr>
                <w:rFonts w:hint="eastAsia" w:ascii="宋体" w:hAnsi="宋体" w:eastAsia="宋体" w:cs="宋体"/>
                <w:b/>
                <w:color w:val="auto"/>
                <w:highlight w:val="none"/>
              </w:rPr>
            </w:pPr>
          </w:p>
        </w:tc>
        <w:tc>
          <w:tcPr>
            <w:tcW w:w="2126" w:type="dxa"/>
            <w:noWrap w:val="0"/>
            <w:vAlign w:val="center"/>
          </w:tcPr>
          <w:p>
            <w:pPr>
              <w:spacing w:line="240" w:lineRule="exact"/>
              <w:jc w:val="center"/>
              <w:rPr>
                <w:rFonts w:hint="eastAsia" w:ascii="宋体" w:hAnsi="宋体" w:eastAsia="宋体" w:cs="宋体"/>
                <w:b/>
                <w:color w:val="auto"/>
                <w:highlight w:val="none"/>
              </w:rPr>
            </w:pPr>
          </w:p>
        </w:tc>
        <w:tc>
          <w:tcPr>
            <w:tcW w:w="1843" w:type="dxa"/>
            <w:noWrap w:val="0"/>
            <w:vAlign w:val="center"/>
          </w:tcPr>
          <w:p>
            <w:pPr>
              <w:spacing w:line="240" w:lineRule="exact"/>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6" w:type="dxa"/>
            <w:noWrap w:val="0"/>
            <w:vAlign w:val="center"/>
          </w:tcPr>
          <w:p>
            <w:pPr>
              <w:spacing w:line="2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3753" w:type="dxa"/>
            <w:noWrap w:val="0"/>
            <w:vAlign w:val="center"/>
          </w:tcPr>
          <w:p>
            <w:pPr>
              <w:widowControl/>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2126" w:type="dxa"/>
            <w:noWrap w:val="0"/>
            <w:vAlign w:val="center"/>
          </w:tcPr>
          <w:p>
            <w:pPr>
              <w:spacing w:line="240" w:lineRule="exact"/>
              <w:jc w:val="center"/>
              <w:rPr>
                <w:rFonts w:hint="eastAsia" w:ascii="宋体" w:hAnsi="宋体" w:eastAsia="宋体" w:cs="宋体"/>
                <w:b/>
                <w:color w:val="auto"/>
                <w:highlight w:val="none"/>
              </w:rPr>
            </w:pPr>
          </w:p>
        </w:tc>
        <w:tc>
          <w:tcPr>
            <w:tcW w:w="1843" w:type="dxa"/>
            <w:noWrap w:val="0"/>
            <w:vAlign w:val="center"/>
          </w:tcPr>
          <w:p>
            <w:pPr>
              <w:spacing w:line="240" w:lineRule="exact"/>
              <w:jc w:val="center"/>
              <w:rPr>
                <w:rFonts w:hint="eastAsia"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19" w:type="dxa"/>
            <w:gridSpan w:val="2"/>
            <w:noWrap w:val="0"/>
            <w:vAlign w:val="center"/>
          </w:tcPr>
          <w:p>
            <w:pPr>
              <w:widowControl/>
              <w:jc w:val="center"/>
              <w:rPr>
                <w:rFonts w:hint="eastAsia" w:ascii="宋体" w:hAnsi="宋体" w:eastAsia="宋体" w:cs="宋体"/>
                <w:b/>
                <w:color w:val="auto"/>
                <w:highlight w:val="none"/>
              </w:rPr>
            </w:pPr>
            <w:r>
              <w:rPr>
                <w:rFonts w:hint="eastAsia" w:ascii="宋体" w:hAnsi="宋体" w:eastAsia="宋体" w:cs="宋体"/>
                <w:b/>
                <w:color w:val="auto"/>
                <w:highlight w:val="none"/>
              </w:rPr>
              <w:t>合计</w:t>
            </w:r>
          </w:p>
        </w:tc>
        <w:tc>
          <w:tcPr>
            <w:tcW w:w="2126" w:type="dxa"/>
            <w:noWrap w:val="0"/>
            <w:vAlign w:val="center"/>
          </w:tcPr>
          <w:p>
            <w:pPr>
              <w:spacing w:line="240" w:lineRule="exact"/>
              <w:jc w:val="center"/>
              <w:rPr>
                <w:rFonts w:hint="eastAsia" w:ascii="宋体" w:hAnsi="宋体" w:eastAsia="宋体" w:cs="宋体"/>
                <w:b/>
                <w:color w:val="auto"/>
                <w:highlight w:val="none"/>
              </w:rPr>
            </w:pPr>
          </w:p>
        </w:tc>
        <w:tc>
          <w:tcPr>
            <w:tcW w:w="1843" w:type="dxa"/>
            <w:noWrap w:val="0"/>
            <w:vAlign w:val="center"/>
          </w:tcPr>
          <w:p>
            <w:pPr>
              <w:spacing w:line="240" w:lineRule="exact"/>
              <w:jc w:val="center"/>
              <w:rPr>
                <w:rFonts w:hint="eastAsia" w:ascii="宋体" w:hAnsi="宋体" w:eastAsia="宋体" w:cs="宋体"/>
                <w:b/>
                <w:color w:val="auto"/>
                <w:highlight w:val="none"/>
              </w:rPr>
            </w:pPr>
          </w:p>
        </w:tc>
      </w:tr>
    </w:tbl>
    <w:p>
      <w:pPr>
        <w:wordWrap w:val="0"/>
        <w:adjustRightInd w:val="0"/>
        <w:snapToGrid w:val="0"/>
        <w:spacing w:line="360" w:lineRule="auto"/>
        <w:jc w:val="left"/>
        <w:rPr>
          <w:rFonts w:hint="eastAsia" w:ascii="宋体" w:hAnsi="宋体" w:eastAsia="宋体" w:cs="宋体"/>
          <w:color w:val="auto"/>
          <w:kern w:val="0"/>
          <w:sz w:val="24"/>
          <w:szCs w:val="24"/>
          <w:highlight w:val="none"/>
          <w:lang w:val="zh-CN"/>
        </w:rPr>
      </w:pPr>
    </w:p>
    <w:p>
      <w:pPr>
        <w:adjustRightInd w:val="0"/>
        <w:snapToGri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 1、设施名称按附件设施量表逐一报价，如有漏项，视为已包含在内。</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2、报价一经涂改，应在涂改处加盖单位公章或者由法定代表人签字，否则其投标作无效标处理。</w:t>
      </w:r>
    </w:p>
    <w:p>
      <w:pPr>
        <w:adjustRightInd w:val="0"/>
        <w:snapToGrid w:val="0"/>
        <w:spacing w:line="360" w:lineRule="auto"/>
        <w:ind w:firstLine="482" w:firstLineChars="200"/>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rPr>
        <w:t>3</w:t>
      </w:r>
      <w:r>
        <w:rPr>
          <w:rFonts w:hint="eastAsia" w:ascii="宋体" w:hAnsi="宋体" w:eastAsia="宋体" w:cs="宋体"/>
          <w:b/>
          <w:color w:val="auto"/>
          <w:kern w:val="0"/>
          <w:sz w:val="24"/>
          <w:szCs w:val="24"/>
          <w:highlight w:val="none"/>
          <w:lang w:val="zh-CN"/>
        </w:rPr>
        <w:t>、本投标报价为一次性报价，过程中不再调整。</w:t>
      </w:r>
    </w:p>
    <w:p>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szCs w:val="24"/>
          <w:highlight w:val="none"/>
          <w:lang w:val="zh-CN"/>
        </w:rPr>
        <w:t>、本投标文件及其所附文件涵盖了我方要约的全部内容。</w:t>
      </w:r>
    </w:p>
    <w:p>
      <w:pPr>
        <w:adjustRightInd w:val="0"/>
        <w:snapToGri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(1)我方要约有效期为自应标截止日起90天；</w:t>
      </w:r>
    </w:p>
    <w:p>
      <w:pPr>
        <w:adjustRightInd w:val="0"/>
        <w:snapToGri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(2)我方同意标期可作延长；</w:t>
      </w:r>
    </w:p>
    <w:p>
      <w:pPr>
        <w:adjustRightInd w:val="0"/>
        <w:snapToGri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(3)在标期内，我方受投标文件之价目表上我方要约金额的约束。</w:t>
      </w:r>
    </w:p>
    <w:p>
      <w:pPr>
        <w:adjustRightInd w:val="0"/>
        <w:snapToGri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、本投标文件，你方之接受函，包括条款栏，标的规格要求栏和其它有关文件在内的应标文件对我们双方均具约束力。</w:t>
      </w:r>
    </w:p>
    <w:p>
      <w:pPr>
        <w:adjustRightInd w:val="0"/>
        <w:snapToGri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、根据具体情况而拒绝任一或所有标书完全取决于你方。你方没有义务一定要接受最低报价的标书或某一特定标书，也不需为拒绝某一标书作出任何解释。</w:t>
      </w:r>
    </w:p>
    <w:p>
      <w:pPr>
        <w:adjustRightInd w:val="0"/>
        <w:snapToGrid w:val="0"/>
        <w:spacing w:line="360" w:lineRule="auto"/>
        <w:ind w:left="719" w:hanging="24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、另外，我方承诺还将就你方所要求的进一步信息提供给你方。</w:t>
      </w:r>
    </w:p>
    <w:p>
      <w:pPr>
        <w:tabs>
          <w:tab w:val="left" w:pos="720"/>
        </w:tabs>
        <w:autoSpaceDE w:val="0"/>
        <w:autoSpaceDN w:val="0"/>
        <w:adjustRightInd w:val="0"/>
        <w:spacing w:line="360" w:lineRule="auto"/>
        <w:ind w:left="719" w:hanging="24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、如果我方中标，我方愿意提供如下优惠条件：</w:t>
      </w:r>
    </w:p>
    <w:p>
      <w:pPr>
        <w:tabs>
          <w:tab w:val="left" w:pos="720"/>
        </w:tabs>
        <w:autoSpaceDE w:val="0"/>
        <w:autoSpaceDN w:val="0"/>
        <w:adjustRightInd w:val="0"/>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法人代表签字：                     </w:t>
      </w:r>
      <w:r>
        <w:rPr>
          <w:rFonts w:hint="eastAsia" w:ascii="宋体" w:hAnsi="宋体" w:eastAsia="宋体" w:cs="宋体"/>
          <w:color w:val="auto"/>
          <w:kern w:val="0"/>
          <w:sz w:val="24"/>
          <w:szCs w:val="24"/>
          <w:highlight w:val="none"/>
          <w:lang w:val="zh-CN"/>
        </w:rPr>
        <w:tab/>
      </w:r>
      <w:r>
        <w:rPr>
          <w:rFonts w:hint="eastAsia" w:ascii="宋体" w:hAnsi="宋体" w:eastAsia="宋体" w:cs="宋体"/>
          <w:color w:val="auto"/>
          <w:kern w:val="0"/>
          <w:sz w:val="24"/>
          <w:szCs w:val="24"/>
          <w:highlight w:val="none"/>
          <w:lang w:val="zh-CN"/>
        </w:rPr>
        <w:t xml:space="preserve">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授权委托人签字：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公 司 盖 章: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联系人：                       联系电话: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联系地址：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邮政编码：                     传真号码：                         </w:t>
      </w:r>
    </w:p>
    <w:p>
      <w:pPr>
        <w:autoSpaceDE w:val="0"/>
        <w:autoSpaceDN w:val="0"/>
        <w:adjustRightInd w:val="0"/>
        <w:spacing w:line="360" w:lineRule="auto"/>
        <w:rPr>
          <w:rFonts w:hint="eastAsia" w:ascii="宋体" w:hAnsi="宋体" w:eastAsia="宋体" w:cs="宋体"/>
          <w:color w:val="auto"/>
          <w:kern w:val="0"/>
          <w:sz w:val="24"/>
          <w:szCs w:val="24"/>
          <w:highlight w:val="none"/>
          <w:lang w:val="zh-CN"/>
        </w:rPr>
      </w:pPr>
    </w:p>
    <w:p>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日    期：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 年  </w:t>
      </w:r>
      <w:r>
        <w:rPr>
          <w:rFonts w:hint="eastAsia" w:ascii="宋体" w:hAnsi="宋体" w:eastAsia="宋体" w:cs="宋体"/>
          <w:color w:val="auto"/>
          <w:kern w:val="0"/>
          <w:sz w:val="24"/>
          <w:szCs w:val="24"/>
          <w:highlight w:val="none"/>
          <w:lang w:val="zh-CN"/>
        </w:rPr>
        <w:tab/>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 xml:space="preserve">月 </w:t>
      </w:r>
      <w:r>
        <w:rPr>
          <w:rFonts w:hint="eastAsia" w:ascii="宋体" w:hAnsi="宋体" w:eastAsia="宋体" w:cs="宋体"/>
          <w:color w:val="auto"/>
          <w:kern w:val="0"/>
          <w:sz w:val="24"/>
          <w:szCs w:val="24"/>
          <w:highlight w:val="none"/>
          <w:lang w:val="zh-CN"/>
        </w:rPr>
        <w:tab/>
      </w:r>
      <w:r>
        <w:rPr>
          <w:rFonts w:hint="eastAsia" w:ascii="宋体" w:hAnsi="宋体" w:eastAsia="宋体" w:cs="宋体"/>
          <w:color w:val="auto"/>
          <w:kern w:val="0"/>
          <w:sz w:val="24"/>
          <w:szCs w:val="24"/>
          <w:highlight w:val="none"/>
          <w:lang w:val="zh-CN"/>
        </w:rPr>
        <w:t xml:space="preserve">日 </w:t>
      </w:r>
      <w:r>
        <w:rPr>
          <w:rFonts w:hint="eastAsia" w:ascii="宋体" w:hAnsi="宋体" w:eastAsia="宋体" w:cs="宋体"/>
          <w:color w:val="auto"/>
          <w:kern w:val="0"/>
          <w:sz w:val="24"/>
          <w:szCs w:val="24"/>
          <w:highlight w:val="none"/>
          <w:lang w:val="zh-CN"/>
        </w:rPr>
        <w:tab/>
      </w:r>
      <w:r>
        <w:rPr>
          <w:rFonts w:hint="eastAsia" w:ascii="宋体" w:hAnsi="宋体" w:eastAsia="宋体" w:cs="宋体"/>
          <w:color w:val="auto"/>
          <w:kern w:val="0"/>
          <w:sz w:val="24"/>
          <w:szCs w:val="24"/>
          <w:highlight w:val="none"/>
          <w:lang w:val="zh-CN"/>
        </w:rPr>
        <w:t xml:space="preserve">      </w:t>
      </w:r>
    </w:p>
    <w:p>
      <w:pPr>
        <w:pStyle w:val="690"/>
        <w:keepNext w:val="0"/>
        <w:pageBreakBefore w:val="0"/>
        <w:tabs>
          <w:tab w:val="left" w:pos="420"/>
        </w:tabs>
        <w:adjustRightInd w:val="0"/>
        <w:snapToGrid w:val="0"/>
        <w:spacing w:line="560" w:lineRule="exact"/>
        <w:outlineLvl w:val="1"/>
        <w:rPr>
          <w:rFonts w:hint="eastAsia" w:ascii="宋体" w:hAnsi="宋体" w:eastAsia="宋体" w:cs="宋体"/>
          <w:color w:val="auto"/>
          <w:kern w:val="2"/>
          <w:sz w:val="32"/>
          <w:szCs w:val="32"/>
          <w:highlight w:val="none"/>
        </w:rPr>
        <w:sectPr>
          <w:headerReference r:id="rId22" w:type="first"/>
          <w:footerReference r:id="rId25" w:type="first"/>
          <w:headerReference r:id="rId20" w:type="default"/>
          <w:footerReference r:id="rId23" w:type="default"/>
          <w:headerReference r:id="rId21" w:type="even"/>
          <w:footerReference r:id="rId24" w:type="even"/>
          <w:pgSz w:w="11906" w:h="16838"/>
          <w:pgMar w:top="2098" w:right="1474" w:bottom="1985" w:left="1588" w:header="851" w:footer="567" w:gutter="0"/>
          <w:cols w:space="720" w:num="1"/>
          <w:docGrid w:linePitch="312" w:charSpace="0"/>
        </w:sectPr>
      </w:pPr>
    </w:p>
    <w:p>
      <w:pPr>
        <w:pStyle w:val="690"/>
        <w:keepNext w:val="0"/>
        <w:pageBreakBefore w:val="0"/>
        <w:tabs>
          <w:tab w:val="left" w:pos="420"/>
        </w:tabs>
        <w:adjustRightInd w:val="0"/>
        <w:snapToGrid w:val="0"/>
        <w:spacing w:line="560" w:lineRule="exact"/>
        <w:outlineLvl w:val="1"/>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三、商务报价明细清单</w:t>
      </w:r>
    </w:p>
    <w:tbl>
      <w:tblPr>
        <w:tblStyle w:val="62"/>
        <w:tblW w:w="14604" w:type="dxa"/>
        <w:tblInd w:w="0" w:type="dxa"/>
        <w:tblLayout w:type="fixed"/>
        <w:tblCellMar>
          <w:top w:w="0" w:type="dxa"/>
          <w:left w:w="108" w:type="dxa"/>
          <w:bottom w:w="0" w:type="dxa"/>
          <w:right w:w="108" w:type="dxa"/>
        </w:tblCellMar>
      </w:tblPr>
      <w:tblGrid>
        <w:gridCol w:w="675"/>
        <w:gridCol w:w="2103"/>
        <w:gridCol w:w="975"/>
        <w:gridCol w:w="690"/>
        <w:gridCol w:w="690"/>
        <w:gridCol w:w="692"/>
        <w:gridCol w:w="1200"/>
        <w:gridCol w:w="609"/>
        <w:gridCol w:w="609"/>
        <w:gridCol w:w="609"/>
        <w:gridCol w:w="758"/>
        <w:gridCol w:w="835"/>
        <w:gridCol w:w="794"/>
        <w:gridCol w:w="829"/>
        <w:gridCol w:w="831"/>
        <w:gridCol w:w="993"/>
        <w:gridCol w:w="712"/>
      </w:tblGrid>
      <w:tr>
        <w:tblPrEx>
          <w:tblCellMar>
            <w:top w:w="0" w:type="dxa"/>
            <w:left w:w="108" w:type="dxa"/>
            <w:bottom w:w="0" w:type="dxa"/>
            <w:right w:w="108" w:type="dxa"/>
          </w:tblCellMar>
        </w:tblPrEx>
        <w:trPr>
          <w:trHeight w:val="397"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21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设备名称</w:t>
            </w:r>
          </w:p>
        </w:tc>
        <w:tc>
          <w:tcPr>
            <w:tcW w:w="9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所在</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片区</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有无管养用房</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使用</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功能</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等级</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运行</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模式</w:t>
            </w:r>
          </w:p>
        </w:tc>
        <w:tc>
          <w:tcPr>
            <w:tcW w:w="6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每班人数</w:t>
            </w:r>
          </w:p>
        </w:tc>
        <w:tc>
          <w:tcPr>
            <w:tcW w:w="6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运行人员总数</w:t>
            </w:r>
          </w:p>
        </w:tc>
        <w:tc>
          <w:tcPr>
            <w:tcW w:w="6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班组长</w:t>
            </w:r>
          </w:p>
        </w:tc>
        <w:tc>
          <w:tcPr>
            <w:tcW w:w="7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（1）</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工资总额</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（元/年）</w:t>
            </w:r>
          </w:p>
        </w:tc>
        <w:tc>
          <w:tcPr>
            <w:tcW w:w="8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维修养护费用</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（元/年）</w:t>
            </w:r>
          </w:p>
        </w:tc>
        <w:tc>
          <w:tcPr>
            <w:tcW w:w="79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（3）</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管网清淤费用（元/年）</w:t>
            </w: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（4）</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菌种投放费用（元/年）</w:t>
            </w:r>
          </w:p>
        </w:tc>
        <w:tc>
          <w:tcPr>
            <w:tcW w:w="831"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（5）</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水质监测费用（元/年）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前5项</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运行维护</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小计</w:t>
            </w:r>
          </w:p>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（元/年）</w:t>
            </w:r>
          </w:p>
        </w:tc>
        <w:tc>
          <w:tcPr>
            <w:tcW w:w="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备注</w:t>
            </w:r>
          </w:p>
        </w:tc>
      </w:tr>
      <w:tr>
        <w:tblPrEx>
          <w:tblCellMar>
            <w:top w:w="0" w:type="dxa"/>
            <w:left w:w="108" w:type="dxa"/>
            <w:bottom w:w="0" w:type="dxa"/>
            <w:right w:w="108" w:type="dxa"/>
          </w:tblCellMar>
        </w:tblPrEx>
        <w:trPr>
          <w:trHeight w:val="397" w:hRule="atLeast"/>
        </w:trPr>
        <w:tc>
          <w:tcPr>
            <w:tcW w:w="675"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10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color w:val="auto"/>
                <w:kern w:val="0"/>
                <w:highlight w:val="none"/>
              </w:rPr>
            </w:pPr>
          </w:p>
        </w:tc>
        <w:tc>
          <w:tcPr>
            <w:tcW w:w="975" w:type="dxa"/>
            <w:vMerge w:val="restart"/>
            <w:tcBorders>
              <w:top w:val="nil"/>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0"/>
                <w:highlight w:val="none"/>
              </w:rPr>
            </w:pPr>
          </w:p>
        </w:tc>
        <w:tc>
          <w:tcPr>
            <w:tcW w:w="690" w:type="dxa"/>
            <w:vMerge w:val="restart"/>
            <w:tcBorders>
              <w:top w:val="nil"/>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0"/>
                <w:highlight w:val="none"/>
              </w:rPr>
            </w:pPr>
          </w:p>
        </w:tc>
        <w:tc>
          <w:tcPr>
            <w:tcW w:w="69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120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609" w:type="dxa"/>
            <w:vMerge w:val="restart"/>
            <w:tcBorders>
              <w:top w:val="nil"/>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color w:val="auto"/>
                <w:highlight w:val="none"/>
              </w:rPr>
            </w:pPr>
          </w:p>
        </w:tc>
        <w:tc>
          <w:tcPr>
            <w:tcW w:w="609" w:type="dxa"/>
            <w:vMerge w:val="restart"/>
            <w:tcBorders>
              <w:top w:val="nil"/>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color w:val="auto"/>
                <w:highlight w:val="none"/>
              </w:rPr>
            </w:pPr>
          </w:p>
        </w:tc>
        <w:tc>
          <w:tcPr>
            <w:tcW w:w="609"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58"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29"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31" w:type="dxa"/>
            <w:tcBorders>
              <w:top w:val="nil"/>
              <w:left w:val="single" w:color="auto" w:sz="4" w:space="0"/>
              <w:right w:val="single" w:color="auto" w:sz="4" w:space="0"/>
            </w:tcBorders>
            <w:noWrap w:val="0"/>
            <w:vAlign w:val="top"/>
          </w:tcPr>
          <w:p>
            <w:pPr>
              <w:jc w:val="center"/>
              <w:rPr>
                <w:rFonts w:hint="eastAsia" w:ascii="宋体" w:hAnsi="宋体" w:eastAsia="宋体" w:cs="宋体"/>
                <w:color w:val="auto"/>
                <w:highlight w:val="none"/>
              </w:rPr>
            </w:pPr>
          </w:p>
        </w:tc>
        <w:tc>
          <w:tcPr>
            <w:tcW w:w="993"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120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120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12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103"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b/>
                <w:color w:val="auto"/>
                <w:kern w:val="0"/>
                <w:highlight w:val="none"/>
              </w:rPr>
            </w:pPr>
          </w:p>
        </w:tc>
        <w:tc>
          <w:tcPr>
            <w:tcW w:w="975" w:type="dxa"/>
            <w:vMerge w:val="restart"/>
            <w:tcBorders>
              <w:top w:val="nil"/>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0"/>
                <w:highlight w:val="none"/>
              </w:rPr>
            </w:pPr>
          </w:p>
        </w:tc>
        <w:tc>
          <w:tcPr>
            <w:tcW w:w="690" w:type="dxa"/>
            <w:vMerge w:val="restart"/>
            <w:tcBorders>
              <w:top w:val="nil"/>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0"/>
                <w:highlight w:val="none"/>
              </w:rPr>
            </w:pPr>
          </w:p>
        </w:tc>
        <w:tc>
          <w:tcPr>
            <w:tcW w:w="69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1200" w:type="dxa"/>
            <w:vMerge w:val="restart"/>
            <w:tcBorders>
              <w:top w:val="nil"/>
              <w:left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auto"/>
                <w:kern w:val="0"/>
                <w:highlight w:val="none"/>
              </w:rPr>
            </w:pPr>
          </w:p>
        </w:tc>
        <w:tc>
          <w:tcPr>
            <w:tcW w:w="609" w:type="dxa"/>
            <w:vMerge w:val="restart"/>
            <w:tcBorders>
              <w:top w:val="nil"/>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color w:val="auto"/>
                <w:highlight w:val="none"/>
              </w:rPr>
            </w:pPr>
          </w:p>
        </w:tc>
        <w:tc>
          <w:tcPr>
            <w:tcW w:w="609" w:type="dxa"/>
            <w:vMerge w:val="restart"/>
            <w:tcBorders>
              <w:top w:val="nil"/>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color w:val="auto"/>
                <w:highlight w:val="none"/>
              </w:rPr>
            </w:pPr>
          </w:p>
        </w:tc>
        <w:tc>
          <w:tcPr>
            <w:tcW w:w="609"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58"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29"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831" w:type="dxa"/>
            <w:tcBorders>
              <w:top w:val="nil"/>
              <w:left w:val="single" w:color="auto" w:sz="4" w:space="0"/>
              <w:right w:val="single" w:color="auto" w:sz="4" w:space="0"/>
            </w:tcBorders>
            <w:noWrap w:val="0"/>
            <w:vAlign w:val="top"/>
          </w:tcPr>
          <w:p>
            <w:pPr>
              <w:jc w:val="center"/>
              <w:rPr>
                <w:rFonts w:hint="eastAsia" w:ascii="宋体" w:hAnsi="宋体" w:eastAsia="宋体" w:cs="宋体"/>
                <w:color w:val="auto"/>
                <w:highlight w:val="none"/>
              </w:rPr>
            </w:pPr>
          </w:p>
        </w:tc>
        <w:tc>
          <w:tcPr>
            <w:tcW w:w="993" w:type="dxa"/>
            <w:vMerge w:val="restart"/>
            <w:tcBorders>
              <w:top w:val="nil"/>
              <w:left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highlight w:val="none"/>
              </w:rPr>
            </w:pPr>
          </w:p>
        </w:tc>
        <w:tc>
          <w:tcPr>
            <w:tcW w:w="120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highlight w:val="none"/>
              </w:rPr>
            </w:pPr>
          </w:p>
        </w:tc>
        <w:tc>
          <w:tcPr>
            <w:tcW w:w="120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397"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210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highlight w:val="none"/>
              </w:rPr>
            </w:pPr>
          </w:p>
        </w:tc>
        <w:tc>
          <w:tcPr>
            <w:tcW w:w="120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60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5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7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2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831" w:type="dxa"/>
            <w:tcBorders>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kern w:val="0"/>
                <w:highlight w:val="none"/>
              </w:rPr>
            </w:pPr>
          </w:p>
        </w:tc>
        <w:tc>
          <w:tcPr>
            <w:tcW w:w="99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c>
          <w:tcPr>
            <w:tcW w:w="7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highlight w:val="none"/>
              </w:rPr>
            </w:pPr>
          </w:p>
        </w:tc>
      </w:tr>
    </w:tbl>
    <w:p>
      <w:pPr>
        <w:autoSpaceDE w:val="0"/>
        <w:autoSpaceDN w:val="0"/>
        <w:spacing w:line="320" w:lineRule="exact"/>
        <w:ind w:left="630" w:hanging="630" w:hangingChars="3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 1.计量单位要求一致，该表格式不得擅自进行变更。</w:t>
      </w:r>
    </w:p>
    <w:p>
      <w:pPr>
        <w:spacing w:line="320" w:lineRule="exact"/>
        <w:ind w:firstLine="525" w:firstLineChars="2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2.所报单价是指含税费等费用在内的综合单价。                                                                      </w:t>
      </w:r>
    </w:p>
    <w:p>
      <w:pPr>
        <w:spacing w:line="320" w:lineRule="exact"/>
        <w:ind w:firstLine="525" w:firstLineChars="2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3.投标人应注意各单位之间的换算。                                                                    </w:t>
      </w:r>
    </w:p>
    <w:p>
      <w:pPr>
        <w:spacing w:line="320" w:lineRule="exact"/>
        <w:ind w:firstLine="525" w:firstLineChars="2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4.除泵站、检修闸、节制闸和专用变压器外，可根据各闸泵站设备实际情况增加“维修养护费用”项目。 </w:t>
      </w:r>
    </w:p>
    <w:p>
      <w:pPr>
        <w:spacing w:line="320" w:lineRule="exact"/>
        <w:rPr>
          <w:rFonts w:hint="eastAsia" w:ascii="宋体" w:hAnsi="宋体" w:eastAsia="宋体" w:cs="宋体"/>
          <w:b/>
          <w:color w:val="auto"/>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b/>
          <w:color w:val="auto"/>
          <w:highlight w:val="none"/>
          <w:lang w:val="zh-CN"/>
        </w:rPr>
        <w:t xml:space="preserve"> 5、若有漏项，视为已包含在内。         </w:t>
      </w:r>
    </w:p>
    <w:p>
      <w:pPr>
        <w:spacing w:line="360" w:lineRule="auto"/>
        <w:ind w:left="6239" w:leftChars="228" w:hanging="5760" w:hangingChars="24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highlight w:val="none"/>
        </w:rPr>
        <w:t>供应商名称(公章)：</w:t>
      </w:r>
    </w:p>
    <w:p>
      <w:pPr>
        <w:spacing w:line="360" w:lineRule="auto"/>
        <w:ind w:left="6239" w:leftChars="228" w:hanging="5760" w:hangingChars="24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法定代表人或授权供应商代表(签字)：</w:t>
      </w:r>
    </w:p>
    <w:p>
      <w:pPr>
        <w:spacing w:line="360" w:lineRule="auto"/>
        <w:ind w:firstLine="5280" w:firstLineChars="2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日期：20年  月   日</w:t>
      </w:r>
    </w:p>
    <w:p>
      <w:pPr>
        <w:spacing w:line="560" w:lineRule="exact"/>
        <w:rPr>
          <w:rFonts w:hint="eastAsia" w:ascii="宋体" w:hAnsi="宋体" w:eastAsia="宋体" w:cs="宋体"/>
          <w:color w:val="auto"/>
          <w:kern w:val="0"/>
          <w:sz w:val="24"/>
          <w:szCs w:val="24"/>
          <w:highlight w:val="none"/>
          <w:lang w:val="zh-CN"/>
        </w:rPr>
        <w:sectPr>
          <w:pgSz w:w="16838" w:h="11906" w:orient="landscape"/>
          <w:pgMar w:top="1588" w:right="2098" w:bottom="1474" w:left="1985" w:header="851" w:footer="567" w:gutter="0"/>
          <w:cols w:space="720" w:num="1"/>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5"/>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5"/>
        <w:numPr>
          <w:ilvl w:val="255"/>
          <w:numId w:val="0"/>
        </w:numP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394" w:name="_Toc465665161"/>
      <w:r>
        <w:rPr>
          <w:rFonts w:hint="eastAsia" w:ascii="宋体" w:hAnsi="宋体" w:eastAsia="宋体" w:cs="宋体"/>
          <w:color w:val="auto"/>
          <w:highlight w:val="none"/>
        </w:rPr>
        <w:t>附件</w:t>
      </w:r>
      <w:bookmarkEnd w:id="394"/>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395" w:name="OLE_LINK13"/>
      <w:bookmarkStart w:id="396" w:name="OLE_LINK14"/>
      <w:r>
        <w:rPr>
          <w:rFonts w:hint="eastAsia" w:ascii="宋体" w:hAnsi="宋体" w:eastAsia="宋体" w:cs="宋体"/>
          <w:b/>
          <w:color w:val="auto"/>
          <w:spacing w:val="6"/>
          <w:sz w:val="32"/>
          <w:szCs w:val="32"/>
          <w:highlight w:val="none"/>
        </w:rPr>
        <w:t>残疾人福利性单位声明函</w:t>
      </w:r>
    </w:p>
    <w:bookmarkEnd w:id="395"/>
    <w:bookmarkEnd w:id="396"/>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w:t>
      </w:r>
      <w:r>
        <w:rPr>
          <w:rFonts w:hint="eastAsia" w:ascii="宋体" w:hAnsi="宋体" w:eastAsia="宋体" w:cs="宋体"/>
          <w:color w:val="auto"/>
          <w:sz w:val="24"/>
          <w:highlight w:val="none"/>
          <w:lang w:eastAsia="zh-CN"/>
        </w:rPr>
        <w:t>上城政采分-2022-01166</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0"/>
                            <w:jc w:val="center"/>
                          </w:pPr>
                          <w:r>
                            <w:fldChar w:fldCharType="begin"/>
                          </w:r>
                          <w:r>
                            <w:instrText xml:space="preserve">PAGE   \* MERGEFORMAT</w:instrText>
                          </w:r>
                          <w:r>
                            <w:fldChar w:fldCharType="separate"/>
                          </w:r>
                          <w:r>
                            <w:rPr>
                              <w:lang w:val="zh-CN"/>
                            </w:rPr>
                            <w:t>73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0"/>
                      <w:jc w:val="center"/>
                    </w:pPr>
                    <w:r>
                      <w:fldChar w:fldCharType="begin"/>
                    </w:r>
                    <w:r>
                      <w:instrText xml:space="preserve">PAGE   \* MERGEFORMAT</w:instrText>
                    </w:r>
                    <w:r>
                      <w:fldChar w:fldCharType="separate"/>
                    </w:r>
                    <w:r>
                      <w:rPr>
                        <w:lang w:val="zh-CN"/>
                      </w:rPr>
                      <w:t>73</w:t>
                    </w:r>
                    <w:r>
                      <w:fldChar w:fldCharType="end"/>
                    </w:r>
                  </w:p>
                </w:txbxContent>
              </v:textbox>
            </v:shape>
          </w:pict>
        </mc:Fallback>
      </mc:AlternateContent>
    </w:r>
  </w:p>
  <w:p>
    <w:pPr>
      <w:pStyle w:val="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31845147"/>
    <w:bookmarkStart w:id="398" w:name="_Toc91899912"/>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YzZlOTIwZGQ0MTJhNTNlZTZkMGUyNjA0YWFkZ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D2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A8729C"/>
    <w:rsid w:val="16B33777"/>
    <w:rsid w:val="16BC70A7"/>
    <w:rsid w:val="16C6339E"/>
    <w:rsid w:val="172F2D79"/>
    <w:rsid w:val="17557BEF"/>
    <w:rsid w:val="17D349C1"/>
    <w:rsid w:val="17FB49D5"/>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6F131C"/>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B0A44"/>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71150"/>
    <w:rsid w:val="3B616CFF"/>
    <w:rsid w:val="3B6259F6"/>
    <w:rsid w:val="3B976654"/>
    <w:rsid w:val="3BB901BB"/>
    <w:rsid w:val="3BC01EFC"/>
    <w:rsid w:val="3BCA786A"/>
    <w:rsid w:val="3BD31E2F"/>
    <w:rsid w:val="3BF15831"/>
    <w:rsid w:val="3C105946"/>
    <w:rsid w:val="3C471448"/>
    <w:rsid w:val="3C5E0F0B"/>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A751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40286"/>
    <w:rsid w:val="406E1CAE"/>
    <w:rsid w:val="40A0133A"/>
    <w:rsid w:val="40C31A53"/>
    <w:rsid w:val="40FF545D"/>
    <w:rsid w:val="410067C8"/>
    <w:rsid w:val="418F0D2A"/>
    <w:rsid w:val="41D01505"/>
    <w:rsid w:val="4235564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63F66"/>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B7ED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674E2"/>
    <w:rsid w:val="58917D2F"/>
    <w:rsid w:val="5894085C"/>
    <w:rsid w:val="58AE4F0C"/>
    <w:rsid w:val="58B85899"/>
    <w:rsid w:val="58E363A9"/>
    <w:rsid w:val="58F837B2"/>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219EE"/>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5C5D9F"/>
    <w:rsid w:val="63711FED"/>
    <w:rsid w:val="63880DDC"/>
    <w:rsid w:val="638D750D"/>
    <w:rsid w:val="63AC6CC0"/>
    <w:rsid w:val="64055776"/>
    <w:rsid w:val="640B2F59"/>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E2298"/>
    <w:rsid w:val="68E937A3"/>
    <w:rsid w:val="693E15D3"/>
    <w:rsid w:val="69627681"/>
    <w:rsid w:val="6977531D"/>
    <w:rsid w:val="69CC2BFF"/>
    <w:rsid w:val="69FD55B8"/>
    <w:rsid w:val="6A0B1C62"/>
    <w:rsid w:val="6A2406C8"/>
    <w:rsid w:val="6A902D17"/>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C5AB4"/>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42107"/>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36930</Words>
  <Characters>38728</Characters>
  <Lines>287</Lines>
  <Paragraphs>81</Paragraphs>
  <TotalTime>39</TotalTime>
  <ScaleCrop>false</ScaleCrop>
  <LinksUpToDate>false</LinksUpToDate>
  <CharactersWithSpaces>44829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Ready.  H</cp:lastModifiedBy>
  <cp:lastPrinted>2021-12-27T03:06:00Z</cp:lastPrinted>
  <dcterms:modified xsi:type="dcterms:W3CDTF">2022-11-18T14:23:31Z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E081733215F34983B4DF3850AAAD6005</vt:lpwstr>
  </property>
</Properties>
</file>