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10.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spacing w:line="360" w:lineRule="auto"/>
        <w:jc w:val="center"/>
        <w:rPr>
          <w:rFonts w:hint="eastAsia" w:ascii="宋体" w:hAnsi="宋体" w:cs="宋体"/>
          <w:b/>
          <w:bCs/>
          <w:color w:val="auto"/>
          <w:sz w:val="48"/>
          <w:szCs w:val="48"/>
          <w:highlight w:val="none"/>
        </w:rPr>
      </w:pPr>
    </w:p>
    <w:p>
      <w:pPr>
        <w:adjustRightInd/>
        <w:spacing w:line="360" w:lineRule="auto"/>
        <w:jc w:val="center"/>
        <w:rPr>
          <w:rFonts w:hint="eastAsia" w:ascii="宋体" w:hAnsi="宋体" w:cs="宋体"/>
          <w:b/>
          <w:bCs/>
          <w:color w:val="auto"/>
          <w:sz w:val="48"/>
          <w:szCs w:val="48"/>
          <w:highlight w:val="none"/>
          <w:lang w:eastAsia="zh-CN"/>
        </w:rPr>
      </w:pPr>
      <w:r>
        <w:rPr>
          <w:rFonts w:hint="eastAsia" w:ascii="宋体" w:hAnsi="宋体" w:cs="宋体"/>
          <w:b/>
          <w:bCs/>
          <w:color w:val="auto"/>
          <w:sz w:val="48"/>
          <w:szCs w:val="48"/>
          <w:highlight w:val="none"/>
          <w:lang w:eastAsia="zh-CN"/>
        </w:rPr>
        <w:t>杭州市中策职业学校钱塘学校</w:t>
      </w:r>
    </w:p>
    <w:p>
      <w:pPr>
        <w:adjustRightInd/>
        <w:spacing w:line="360" w:lineRule="auto"/>
        <w:jc w:val="center"/>
        <w:rPr>
          <w:rFonts w:hint="eastAsia" w:ascii="宋体" w:hAnsi="宋体" w:eastAsia="宋体" w:cs="宋体"/>
          <w:b/>
          <w:bCs/>
          <w:color w:val="auto"/>
          <w:sz w:val="48"/>
          <w:szCs w:val="48"/>
          <w:highlight w:val="none"/>
          <w:lang w:eastAsia="zh-CN"/>
        </w:rPr>
      </w:pPr>
      <w:r>
        <w:rPr>
          <w:rFonts w:hint="eastAsia" w:ascii="宋体" w:hAnsi="宋体" w:cs="宋体"/>
          <w:b/>
          <w:bCs/>
          <w:color w:val="auto"/>
          <w:sz w:val="48"/>
          <w:szCs w:val="48"/>
          <w:highlight w:val="none"/>
          <w:lang w:eastAsia="zh-CN"/>
        </w:rPr>
        <w:t>电缆线路提升工程</w:t>
      </w:r>
    </w:p>
    <w:p>
      <w:pPr>
        <w:adjustRightInd/>
        <w:spacing w:line="360" w:lineRule="auto"/>
        <w:jc w:val="center"/>
        <w:rPr>
          <w:rFonts w:ascii="宋体" w:hAnsi="宋体" w:cs="宋体"/>
          <w:color w:val="auto"/>
          <w:sz w:val="48"/>
          <w:szCs w:val="48"/>
          <w:highlight w:val="none"/>
        </w:rPr>
      </w:pPr>
    </w:p>
    <w:p>
      <w:pPr>
        <w:pStyle w:val="3"/>
        <w:rPr>
          <w:rFonts w:ascii="宋体" w:hAnsi="宋体" w:cs="宋体"/>
          <w:color w:val="auto"/>
          <w:sz w:val="24"/>
          <w:szCs w:val="24"/>
          <w:highlight w:val="none"/>
        </w:rPr>
      </w:pPr>
    </w:p>
    <w:p>
      <w:pPr>
        <w:adjustRightInd/>
        <w:spacing w:line="360" w:lineRule="auto"/>
        <w:jc w:val="center"/>
        <w:rPr>
          <w:rFonts w:ascii="宋体" w:hAnsi="宋体" w:cs="宋体"/>
          <w:color w:val="auto"/>
          <w:sz w:val="56"/>
          <w:szCs w:val="56"/>
          <w:highlight w:val="none"/>
        </w:rPr>
      </w:pPr>
      <w:r>
        <w:rPr>
          <w:rFonts w:hint="eastAsia" w:ascii="宋体" w:hAnsi="宋体" w:cs="宋体"/>
          <w:b/>
          <w:bCs/>
          <w:color w:val="auto"/>
          <w:sz w:val="56"/>
          <w:szCs w:val="56"/>
          <w:highlight w:val="none"/>
        </w:rPr>
        <w:t>竞争性磋商文件</w:t>
      </w:r>
    </w:p>
    <w:p>
      <w:pPr>
        <w:adjustRightInd/>
        <w:spacing w:line="360" w:lineRule="auto"/>
        <w:jc w:val="center"/>
        <w:rPr>
          <w:rFonts w:ascii="宋体" w:hAnsi="宋体" w:cs="宋体"/>
          <w:color w:val="auto"/>
          <w:sz w:val="44"/>
          <w:szCs w:val="44"/>
          <w:highlight w:val="none"/>
        </w:rPr>
      </w:pPr>
      <w:r>
        <w:rPr>
          <w:rFonts w:hint="eastAsia" w:ascii="宋体" w:hAnsi="宋体" w:cs="宋体"/>
          <w:color w:val="auto"/>
          <w:sz w:val="44"/>
          <w:szCs w:val="44"/>
          <w:highlight w:val="none"/>
        </w:rPr>
        <w:t>（电子交易）</w:t>
      </w:r>
    </w:p>
    <w:p>
      <w:pPr>
        <w:snapToGrid w:val="0"/>
        <w:spacing w:line="360" w:lineRule="auto"/>
        <w:jc w:val="center"/>
        <w:rPr>
          <w:rFonts w:ascii="宋体" w:hAnsi="宋体" w:cs="宋体"/>
          <w:color w:val="auto"/>
          <w:sz w:val="30"/>
          <w:szCs w:val="30"/>
          <w:highlight w:val="none"/>
        </w:rPr>
      </w:pPr>
    </w:p>
    <w:p>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rPr>
        <w:t>项目编号：</w:t>
      </w:r>
      <w:r>
        <w:rPr>
          <w:rFonts w:hint="eastAsia" w:ascii="宋体" w:hAnsi="宋体" w:cs="宋体"/>
          <w:color w:val="auto"/>
          <w:sz w:val="30"/>
          <w:szCs w:val="30"/>
          <w:highlight w:val="none"/>
          <w:lang w:eastAsia="zh-CN"/>
        </w:rPr>
        <w:t>ZJZBC-23-CS-9037</w:t>
      </w:r>
    </w:p>
    <w:p>
      <w:pPr>
        <w:adjustRightInd/>
        <w:spacing w:line="360" w:lineRule="auto"/>
        <w:rPr>
          <w:rFonts w:ascii="宋体" w:hAnsi="宋体" w:cs="宋体"/>
          <w:color w:val="auto"/>
          <w:sz w:val="28"/>
          <w:szCs w:val="20"/>
          <w:highlight w:val="none"/>
        </w:rPr>
      </w:pPr>
    </w:p>
    <w:p>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pPr>
        <w:spacing w:line="360" w:lineRule="auto"/>
        <w:jc w:val="center"/>
        <w:rPr>
          <w:rFonts w:ascii="宋体" w:hAnsi="宋体" w:cs="宋体"/>
          <w:color w:val="auto"/>
          <w:sz w:val="24"/>
          <w:highlight w:val="none"/>
        </w:rPr>
      </w:pPr>
    </w:p>
    <w:p>
      <w:pPr>
        <w:spacing w:line="360" w:lineRule="auto"/>
        <w:jc w:val="center"/>
        <w:rPr>
          <w:rFonts w:ascii="宋体" w:hAnsi="宋体" w:cs="宋体"/>
          <w:color w:val="auto"/>
          <w:sz w:val="24"/>
          <w:highlight w:val="none"/>
        </w:rPr>
      </w:pPr>
    </w:p>
    <w:p>
      <w:pPr>
        <w:spacing w:line="360" w:lineRule="auto"/>
        <w:rPr>
          <w:rFonts w:ascii="宋体" w:hAnsi="宋体" w:cs="宋体"/>
          <w:color w:val="auto"/>
          <w:sz w:val="32"/>
          <w:szCs w:val="32"/>
          <w:highlight w:val="none"/>
        </w:rPr>
      </w:pPr>
    </w:p>
    <w:p>
      <w:pPr>
        <w:pStyle w:val="24"/>
        <w:rPr>
          <w:rFonts w:cs="宋体"/>
          <w:color w:val="auto"/>
          <w:highlight w:val="none"/>
        </w:rPr>
      </w:pPr>
    </w:p>
    <w:p>
      <w:pPr>
        <w:snapToGrid w:val="0"/>
        <w:spacing w:line="360" w:lineRule="auto"/>
        <w:jc w:val="center"/>
        <w:rPr>
          <w:rFonts w:ascii="宋体" w:hAnsi="宋体" w:cs="宋体"/>
          <w:color w:val="auto"/>
          <w:sz w:val="32"/>
          <w:szCs w:val="32"/>
          <w:highlight w:val="none"/>
        </w:rPr>
      </w:pPr>
      <w:r>
        <w:rPr>
          <w:rFonts w:hint="eastAsia" w:ascii="宋体" w:hAnsi="宋体" w:cs="宋体"/>
          <w:color w:val="auto"/>
          <w:sz w:val="32"/>
          <w:szCs w:val="32"/>
          <w:highlight w:val="none"/>
          <w:lang w:eastAsia="zh-CN"/>
        </w:rPr>
        <w:t>杭州市中策职业学校钱塘学校</w:t>
      </w:r>
    </w:p>
    <w:p>
      <w:pPr>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浙江省建设工程设备招标有限公司</w:t>
      </w:r>
    </w:p>
    <w:p>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二〇二三年</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月</w:t>
      </w:r>
    </w:p>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pPr>
        <w:spacing w:line="360" w:lineRule="auto"/>
        <w:jc w:val="center"/>
        <w:rPr>
          <w:rFonts w:ascii="宋体" w:hAnsi="宋体" w:cs="宋体"/>
          <w:color w:val="auto"/>
          <w:sz w:val="24"/>
          <w:highlight w:val="none"/>
        </w:rPr>
      </w:pPr>
    </w:p>
    <w:p>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pPr>
        <w:spacing w:line="360" w:lineRule="auto"/>
        <w:rPr>
          <w:rFonts w:ascii="宋体" w:hAnsi="宋体" w:cs="宋体"/>
          <w:color w:val="auto"/>
          <w:sz w:val="32"/>
          <w:szCs w:val="32"/>
          <w:highlight w:val="none"/>
        </w:rPr>
      </w:pPr>
    </w:p>
    <w:p>
      <w:pPr>
        <w:spacing w:line="360" w:lineRule="auto"/>
        <w:rPr>
          <w:rFonts w:ascii="宋体" w:hAnsi="宋体" w:cs="宋体"/>
          <w:color w:val="auto"/>
          <w:sz w:val="32"/>
          <w:szCs w:val="32"/>
          <w:highlight w:val="none"/>
        </w:rPr>
      </w:pP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竞争性磋商公告</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供应商须知</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评审办法</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pPr>
        <w:spacing w:line="360" w:lineRule="auto"/>
        <w:ind w:firstLine="1280" w:firstLineChars="400"/>
        <w:rPr>
          <w:rFonts w:ascii="宋体" w:hAnsi="宋体" w:cs="宋体"/>
          <w:color w:val="auto"/>
          <w:sz w:val="32"/>
          <w:szCs w:val="32"/>
          <w:highlight w:val="none"/>
        </w:rPr>
      </w:pPr>
    </w:p>
    <w:p>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rPr>
          <w:rFonts w:ascii="宋体" w:hAnsi="宋体" w:cs="宋体"/>
          <w:color w:val="auto"/>
          <w:sz w:val="24"/>
          <w:highlight w:val="none"/>
        </w:rPr>
      </w:pPr>
    </w:p>
    <w:p>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29822"/>
      <w:bookmarkEnd w:id="4"/>
      <w:bookmarkStart w:id="5" w:name="_Hlt74707423"/>
      <w:bookmarkEnd w:id="5"/>
      <w:bookmarkStart w:id="6" w:name="_Hlt74728647"/>
      <w:bookmarkEnd w:id="6"/>
      <w:bookmarkStart w:id="7" w:name="_Hlt74649545"/>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竞争性磋商公告</w:t>
      </w:r>
    </w:p>
    <w:tbl>
      <w:tblPr>
        <w:tblStyle w:val="62"/>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88" w:type="dxa"/>
          </w:tcPr>
          <w:p>
            <w:pPr>
              <w:widowControl/>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项目概况</w:t>
            </w:r>
          </w:p>
          <w:p>
            <w:pPr>
              <w:pStyle w:val="24"/>
              <w:rPr>
                <w:rFonts w:cs="宋体"/>
                <w:color w:val="auto"/>
                <w:highlight w:val="none"/>
              </w:rPr>
            </w:pPr>
            <w:r>
              <w:rPr>
                <w:rFonts w:hint="eastAsia" w:cs="宋体"/>
                <w:color w:val="auto"/>
                <w:highlight w:val="none"/>
                <w:lang w:eastAsia="zh-CN"/>
              </w:rPr>
              <w:t>杭州市中策职业学校钱塘学校电缆线路提升工程</w:t>
            </w:r>
            <w:r>
              <w:rPr>
                <w:rFonts w:hint="eastAsia" w:cs="宋体"/>
                <w:color w:val="auto"/>
                <w:highlight w:val="none"/>
                <w:lang w:val="en-US" w:eastAsia="zh-CN"/>
              </w:rPr>
              <w:t>采购</w:t>
            </w:r>
            <w:r>
              <w:rPr>
                <w:rFonts w:hint="eastAsia" w:cs="宋体"/>
                <w:color w:val="auto"/>
                <w:highlight w:val="none"/>
              </w:rPr>
              <w:t>项目的潜在供应商应在浙江政府采购网（</w:t>
            </w:r>
            <w:r>
              <w:rPr>
                <w:color w:val="auto"/>
                <w:highlight w:val="none"/>
              </w:rPr>
              <w:fldChar w:fldCharType="begin"/>
            </w:r>
            <w:r>
              <w:rPr>
                <w:color w:val="auto"/>
                <w:highlight w:val="none"/>
              </w:rPr>
              <w:instrText xml:space="preserve"> HYPERLINK "http://zfcg.czt.zj.gov.cn/）获取（下载）采购文件，并于2021年04月" </w:instrText>
            </w:r>
            <w:r>
              <w:rPr>
                <w:color w:val="auto"/>
                <w:highlight w:val="none"/>
              </w:rPr>
              <w:fldChar w:fldCharType="separate"/>
            </w:r>
            <w:r>
              <w:rPr>
                <w:rFonts w:hint="eastAsia" w:cs="宋体"/>
                <w:color w:val="auto"/>
                <w:highlight w:val="none"/>
              </w:rPr>
              <w:t>http://zfcg.czt.zj.gov.cn/）获取（下载）采购文件，并于</w:t>
            </w:r>
            <w:r>
              <w:rPr>
                <w:rFonts w:hint="eastAsia" w:cs="宋体"/>
                <w:color w:val="auto"/>
                <w:highlight w:val="none"/>
              </w:rPr>
              <w:fldChar w:fldCharType="end"/>
            </w:r>
            <w:r>
              <w:rPr>
                <w:rFonts w:hint="eastAsia" w:ascii="宋体" w:hAnsi="宋体" w:cs="宋体"/>
                <w:color w:val="auto"/>
                <w:sz w:val="24"/>
                <w:highlight w:val="none"/>
              </w:rPr>
              <w:t>2023年</w:t>
            </w:r>
            <w:r>
              <w:rPr>
                <w:rFonts w:hint="eastAsia" w:cs="宋体"/>
                <w:color w:val="auto"/>
                <w:sz w:val="24"/>
                <w:highlight w:val="none"/>
                <w:lang w:val="en-US" w:eastAsia="zh-CN"/>
              </w:rPr>
              <w:t>6月7日09:00</w:t>
            </w:r>
            <w:r>
              <w:rPr>
                <w:rFonts w:hint="eastAsia" w:cs="宋体"/>
                <w:color w:val="auto"/>
                <w:highlight w:val="none"/>
              </w:rPr>
              <w:t>（北京时间）前提交（上传）响应文件。 </w:t>
            </w:r>
          </w:p>
        </w:tc>
      </w:tr>
    </w:tbl>
    <w:p>
      <w:pPr>
        <w:widowControl/>
        <w:snapToGrid w:val="0"/>
        <w:spacing w:line="360" w:lineRule="auto"/>
        <w:jc w:val="left"/>
        <w:rPr>
          <w:rFonts w:ascii="宋体" w:hAnsi="宋体" w:cs="宋体"/>
          <w:color w:val="auto"/>
          <w:highlight w:val="none"/>
        </w:rPr>
      </w:pPr>
    </w:p>
    <w:p>
      <w:pPr>
        <w:widowControl/>
        <w:spacing w:line="360" w:lineRule="auto"/>
        <w:jc w:val="left"/>
        <w:rPr>
          <w:rFonts w:ascii="宋体" w:hAnsi="宋体" w:cs="宋体"/>
          <w:b/>
          <w:bCs/>
          <w:color w:val="auto"/>
          <w:sz w:val="24"/>
          <w:highlight w:val="none"/>
        </w:rPr>
      </w:pPr>
      <w:r>
        <w:rPr>
          <w:rFonts w:hint="eastAsia" w:ascii="宋体" w:hAnsi="宋体" w:cs="宋体"/>
          <w:b/>
          <w:bCs/>
          <w:color w:val="auto"/>
          <w:sz w:val="24"/>
          <w:highlight w:val="none"/>
        </w:rPr>
        <w:t>一、项目基本情况</w:t>
      </w:r>
    </w:p>
    <w:p>
      <w:pPr>
        <w:widowControl/>
        <w:spacing w:line="360" w:lineRule="auto"/>
        <w:ind w:firstLine="480" w:firstLineChars="200"/>
        <w:jc w:val="left"/>
        <w:rPr>
          <w:rFonts w:hint="eastAsia" w:ascii="宋体" w:hAnsi="宋体" w:eastAsia="宋体" w:cs="宋体"/>
          <w:color w:val="auto"/>
          <w:sz w:val="24"/>
          <w:highlight w:val="none"/>
          <w:lang w:eastAsia="zh-CN"/>
        </w:rPr>
      </w:pPr>
      <w:r>
        <w:rPr>
          <w:rFonts w:hint="eastAsia" w:ascii="宋体" w:hAnsi="宋体" w:cs="宋体"/>
          <w:color w:val="auto"/>
          <w:sz w:val="24"/>
          <w:highlight w:val="none"/>
        </w:rPr>
        <w:t>项目编号：</w:t>
      </w:r>
      <w:r>
        <w:rPr>
          <w:rFonts w:hint="eastAsia" w:ascii="宋体" w:hAnsi="宋体" w:cs="宋体"/>
          <w:color w:val="auto"/>
          <w:sz w:val="24"/>
          <w:highlight w:val="none"/>
          <w:lang w:eastAsia="zh-CN"/>
        </w:rPr>
        <w:t>ZJZBC-23-CS-9037</w:t>
      </w:r>
    </w:p>
    <w:p>
      <w:pPr>
        <w:widowControl/>
        <w:spacing w:line="360" w:lineRule="auto"/>
        <w:ind w:firstLine="480" w:firstLineChars="200"/>
        <w:jc w:val="left"/>
        <w:rPr>
          <w:rFonts w:hint="eastAsia" w:ascii="宋体" w:hAnsi="宋体" w:eastAsia="宋体" w:cs="宋体"/>
          <w:color w:val="auto"/>
          <w:sz w:val="24"/>
          <w:highlight w:val="none"/>
          <w:lang w:eastAsia="zh-CN"/>
        </w:rPr>
      </w:pPr>
      <w:r>
        <w:rPr>
          <w:rFonts w:hint="eastAsia" w:ascii="宋体" w:hAnsi="宋体" w:cs="宋体"/>
          <w:color w:val="auto"/>
          <w:sz w:val="24"/>
          <w:highlight w:val="none"/>
        </w:rPr>
        <w:t>项目名称：</w:t>
      </w:r>
      <w:r>
        <w:rPr>
          <w:rFonts w:hint="eastAsia" w:ascii="宋体" w:hAnsi="宋体" w:cs="宋体"/>
          <w:color w:val="auto"/>
          <w:sz w:val="24"/>
          <w:highlight w:val="none"/>
          <w:lang w:eastAsia="zh-CN"/>
        </w:rPr>
        <w:t>杭州市中策职业学校钱塘学校电缆线路提升工程</w:t>
      </w:r>
    </w:p>
    <w:p>
      <w:pPr>
        <w:pStyle w:val="24"/>
        <w:spacing w:line="360" w:lineRule="auto"/>
        <w:rPr>
          <w:rFonts w:cs="宋体"/>
          <w:color w:val="auto"/>
          <w:highlight w:val="none"/>
        </w:rPr>
      </w:pPr>
      <w:r>
        <w:rPr>
          <w:rFonts w:hint="eastAsia" w:cs="宋体"/>
          <w:color w:val="auto"/>
          <w:highlight w:val="none"/>
        </w:rPr>
        <w:t>采购方式：竞争性磋商</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预算金额（元）：8918</w:t>
      </w:r>
      <w:r>
        <w:rPr>
          <w:rFonts w:hint="eastAsia" w:ascii="宋体" w:hAnsi="宋体" w:cs="宋体"/>
          <w:color w:val="auto"/>
          <w:sz w:val="24"/>
          <w:highlight w:val="none"/>
          <w:lang w:val="en-US" w:eastAsia="zh-CN"/>
        </w:rPr>
        <w:t>00</w:t>
      </w:r>
      <w:r>
        <w:rPr>
          <w:rFonts w:hint="eastAsia" w:ascii="宋体" w:hAnsi="宋体" w:cs="宋体"/>
          <w:color w:val="auto"/>
          <w:sz w:val="24"/>
          <w:highlight w:val="none"/>
        </w:rPr>
        <w:t xml:space="preserve"> </w:t>
      </w:r>
    </w:p>
    <w:p>
      <w:pPr>
        <w:widowControl/>
        <w:spacing w:line="360" w:lineRule="auto"/>
        <w:ind w:firstLine="480" w:firstLineChars="200"/>
        <w:jc w:val="left"/>
        <w:rPr>
          <w:rFonts w:hint="eastAsia" w:ascii="宋体" w:hAnsi="宋体" w:eastAsia="宋体" w:cs="宋体"/>
          <w:color w:val="auto"/>
          <w:sz w:val="24"/>
          <w:highlight w:val="none"/>
          <w:lang w:eastAsia="zh-CN"/>
        </w:rPr>
      </w:pPr>
      <w:r>
        <w:rPr>
          <w:rFonts w:hint="eastAsia" w:ascii="宋体" w:hAnsi="宋体" w:cs="宋体"/>
          <w:color w:val="auto"/>
          <w:sz w:val="24"/>
          <w:highlight w:val="none"/>
        </w:rPr>
        <w:t>最高限价（元）：</w:t>
      </w:r>
      <w:r>
        <w:rPr>
          <w:rFonts w:hint="eastAsia" w:ascii="宋体" w:hAnsi="宋体" w:cs="宋体"/>
          <w:color w:val="auto"/>
          <w:sz w:val="24"/>
          <w:highlight w:val="none"/>
          <w:lang w:eastAsia="zh-CN"/>
        </w:rPr>
        <w:t>891725</w:t>
      </w:r>
    </w:p>
    <w:p>
      <w:pPr>
        <w:widowControl/>
        <w:spacing w:line="360" w:lineRule="auto"/>
        <w:ind w:firstLine="495"/>
        <w:jc w:val="left"/>
        <w:rPr>
          <w:rFonts w:ascii="宋体" w:hAnsi="宋体" w:cs="宋体"/>
          <w:color w:val="auto"/>
          <w:sz w:val="24"/>
          <w:highlight w:val="none"/>
        </w:rPr>
      </w:pPr>
      <w:r>
        <w:rPr>
          <w:rFonts w:hint="eastAsia" w:ascii="宋体" w:hAnsi="宋体" w:cs="宋体"/>
          <w:color w:val="auto"/>
          <w:sz w:val="24"/>
          <w:highlight w:val="none"/>
        </w:rPr>
        <w:t xml:space="preserve">采购需求： </w:t>
      </w:r>
    </w:p>
    <w:p>
      <w:pPr>
        <w:pStyle w:val="24"/>
        <w:spacing w:line="360" w:lineRule="auto"/>
        <w:rPr>
          <w:rFonts w:cs="宋体"/>
          <w:color w:val="auto"/>
          <w:highlight w:val="none"/>
        </w:rPr>
      </w:pPr>
    </w:p>
    <w:p>
      <w:pPr>
        <w:pStyle w:val="24"/>
        <w:spacing w:line="360" w:lineRule="auto"/>
        <w:rPr>
          <w:rFonts w:cs="宋体"/>
          <w:color w:val="auto"/>
          <w:highlight w:val="none"/>
        </w:rPr>
      </w:pPr>
      <w:r>
        <w:rPr>
          <w:rFonts w:hint="eastAsia" w:cs="宋体"/>
          <w:color w:val="auto"/>
          <w:highlight w:val="none"/>
        </w:rPr>
        <w:t>数量：1</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预算金额（元）：8918</w:t>
      </w:r>
      <w:r>
        <w:rPr>
          <w:rFonts w:hint="eastAsia" w:ascii="宋体" w:hAnsi="宋体" w:cs="宋体"/>
          <w:color w:val="auto"/>
          <w:sz w:val="24"/>
          <w:highlight w:val="none"/>
          <w:lang w:val="en-US" w:eastAsia="zh-CN"/>
        </w:rPr>
        <w:t>00</w:t>
      </w:r>
      <w:r>
        <w:rPr>
          <w:rFonts w:hint="eastAsia" w:ascii="宋体" w:hAnsi="宋体" w:cs="宋体"/>
          <w:color w:val="auto"/>
          <w:sz w:val="24"/>
          <w:highlight w:val="none"/>
        </w:rPr>
        <w:t xml:space="preserve"> </w:t>
      </w:r>
    </w:p>
    <w:p>
      <w:pPr>
        <w:pStyle w:val="24"/>
        <w:spacing w:line="360" w:lineRule="auto"/>
        <w:rPr>
          <w:rFonts w:cs="宋体"/>
          <w:color w:val="auto"/>
          <w:highlight w:val="none"/>
        </w:rPr>
      </w:pPr>
      <w:r>
        <w:rPr>
          <w:rFonts w:hint="eastAsia" w:cs="宋体"/>
          <w:color w:val="auto"/>
          <w:highlight w:val="none"/>
        </w:rPr>
        <w:t>单位：项</w:t>
      </w:r>
    </w:p>
    <w:p>
      <w:pPr>
        <w:spacing w:line="360" w:lineRule="auto"/>
        <w:jc w:val="left"/>
        <w:rPr>
          <w:rFonts w:ascii="宋体" w:hAnsi="宋体" w:cs="宋体"/>
          <w:color w:val="auto"/>
          <w:sz w:val="24"/>
          <w:highlight w:val="none"/>
        </w:rPr>
      </w:pPr>
      <w:r>
        <w:rPr>
          <w:rFonts w:hint="eastAsia" w:ascii="宋体" w:hAnsi="宋体" w:cs="宋体"/>
          <w:color w:val="auto"/>
          <w:sz w:val="24"/>
          <w:highlight w:val="none"/>
        </w:rPr>
        <w:t xml:space="preserve">    简要规格描述：</w:t>
      </w:r>
      <w:r>
        <w:rPr>
          <w:rFonts w:hint="eastAsia" w:ascii="宋体" w:hAnsi="宋体" w:cs="宋体"/>
          <w:color w:val="auto"/>
          <w:sz w:val="24"/>
          <w:highlight w:val="none"/>
          <w:lang w:eastAsia="zh-CN"/>
        </w:rPr>
        <w:t>杭州市中策职业学校钱塘学校电缆线路提升工程</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主要内容空调电源配电改造</w:t>
      </w:r>
      <w:r>
        <w:rPr>
          <w:rFonts w:hint="eastAsia" w:ascii="宋体" w:hAnsi="宋体" w:cs="宋体"/>
          <w:color w:val="0000FF"/>
          <w:sz w:val="24"/>
          <w:highlight w:val="none"/>
        </w:rPr>
        <w:t>，</w:t>
      </w:r>
      <w:r>
        <w:rPr>
          <w:rFonts w:hint="eastAsia" w:ascii="宋体" w:hAnsi="宋体" w:cs="宋体"/>
          <w:color w:val="auto"/>
          <w:sz w:val="24"/>
          <w:highlight w:val="none"/>
        </w:rPr>
        <w:t>具体详见磋商文件第三部分“采购需求”。</w:t>
      </w:r>
    </w:p>
    <w:p>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备注：</w:t>
      </w:r>
    </w:p>
    <w:p>
      <w:pPr>
        <w:spacing w:line="360" w:lineRule="auto"/>
        <w:ind w:firstLine="480" w:firstLineChars="200"/>
        <w:jc w:val="left"/>
        <w:rPr>
          <w:rFonts w:hint="eastAsia" w:ascii="宋体" w:hAnsi="宋体" w:cs="宋体"/>
          <w:color w:val="auto"/>
          <w:sz w:val="24"/>
          <w:highlight w:val="yellow"/>
        </w:rPr>
      </w:pPr>
      <w:r>
        <w:rPr>
          <w:rFonts w:hint="eastAsia" w:ascii="宋体" w:hAnsi="宋体" w:cs="宋体"/>
          <w:color w:val="auto"/>
          <w:sz w:val="24"/>
          <w:highlight w:val="none"/>
        </w:rPr>
        <w:t>合同履约期限：</w:t>
      </w:r>
      <w:r>
        <w:rPr>
          <w:rFonts w:hint="eastAsia" w:ascii="宋体" w:hAnsi="宋体" w:cs="宋体"/>
          <w:color w:val="auto"/>
          <w:sz w:val="24"/>
          <w:highlight w:val="yellow"/>
          <w:lang w:eastAsia="zh-CN"/>
        </w:rPr>
        <w:t>2023年8月15日前完成项目实施</w:t>
      </w:r>
      <w:r>
        <w:rPr>
          <w:rFonts w:hint="eastAsia" w:ascii="宋体" w:hAnsi="宋体" w:cs="宋体"/>
          <w:color w:val="auto"/>
          <w:sz w:val="24"/>
          <w:highlight w:val="yellow"/>
        </w:rPr>
        <w:t>。</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本项目（是）接受联合体投标。</w:t>
      </w:r>
    </w:p>
    <w:p>
      <w:pPr>
        <w:widowControl/>
        <w:spacing w:line="360" w:lineRule="auto"/>
        <w:jc w:val="left"/>
        <w:rPr>
          <w:rFonts w:hint="eastAsia" w:ascii="宋体" w:hAnsi="宋体" w:cs="宋体"/>
          <w:b/>
          <w:bCs/>
          <w:color w:val="auto"/>
          <w:sz w:val="24"/>
          <w:highlight w:val="none"/>
        </w:rPr>
      </w:pPr>
    </w:p>
    <w:p>
      <w:pPr>
        <w:widowControl/>
        <w:spacing w:line="360" w:lineRule="auto"/>
        <w:jc w:val="left"/>
        <w:rPr>
          <w:rFonts w:ascii="宋体" w:hAnsi="宋体" w:cs="宋体"/>
          <w:b/>
          <w:bCs/>
          <w:color w:val="auto"/>
          <w:sz w:val="24"/>
          <w:highlight w:val="none"/>
        </w:rPr>
      </w:pPr>
      <w:r>
        <w:rPr>
          <w:rFonts w:hint="eastAsia" w:ascii="宋体" w:hAnsi="宋体" w:cs="宋体"/>
          <w:b/>
          <w:bCs/>
          <w:color w:val="auto"/>
          <w:sz w:val="24"/>
          <w:highlight w:val="none"/>
        </w:rPr>
        <w:t>二、申请人的资格要求</w:t>
      </w:r>
    </w:p>
    <w:p>
      <w:pPr>
        <w:spacing w:line="360" w:lineRule="auto"/>
        <w:jc w:val="left"/>
        <w:rPr>
          <w:rFonts w:ascii="宋体" w:hAnsi="宋体" w:cs="宋体"/>
          <w:color w:val="auto"/>
          <w:kern w:val="28"/>
          <w:sz w:val="24"/>
          <w:highlight w:val="none"/>
        </w:rPr>
      </w:pPr>
      <w:r>
        <w:rPr>
          <w:rFonts w:hint="eastAsia" w:ascii="宋体" w:hAnsi="宋体" w:cs="宋体"/>
          <w:color w:val="auto"/>
          <w:kern w:val="28"/>
          <w:sz w:val="24"/>
          <w:highlight w:val="none"/>
        </w:rPr>
        <w:t>  1.满足《中华人民共和国政府采购法》第二十二条规定；未被“信用中国”（www.creditchina.gov.cn)、中国政府采购网（www.ccgp.gov.cn）列入失信被执行人、重大税收违法失信主体、政府采购严重违法失信行为记录名单。</w:t>
      </w:r>
    </w:p>
    <w:p>
      <w:pPr>
        <w:spacing w:line="360" w:lineRule="auto"/>
        <w:ind w:firstLine="240" w:firstLineChars="100"/>
        <w:rPr>
          <w:rFonts w:ascii="宋体" w:hAnsi="宋体" w:cs="宋体"/>
          <w:color w:val="auto"/>
          <w:kern w:val="28"/>
          <w:sz w:val="24"/>
          <w:highlight w:val="none"/>
        </w:rPr>
      </w:pPr>
      <w:r>
        <w:rPr>
          <w:rFonts w:hint="eastAsia" w:ascii="宋体" w:hAnsi="宋体" w:cs="宋体"/>
          <w:color w:val="auto"/>
          <w:kern w:val="28"/>
          <w:sz w:val="24"/>
          <w:highlight w:val="none"/>
        </w:rPr>
        <w:t xml:space="preserve">  2.落实政府采购政策需满足的资格要求：</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☐无；</w:t>
      </w:r>
    </w:p>
    <w:p>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sym w:font="Wingdings" w:char="F0FE"/>
      </w:r>
      <w:r>
        <w:rPr>
          <w:rFonts w:hint="eastAsia" w:ascii="宋体" w:hAnsi="宋体" w:cs="宋体"/>
          <w:b/>
          <w:bCs/>
          <w:color w:val="auto"/>
          <w:sz w:val="24"/>
          <w:highlight w:val="none"/>
        </w:rPr>
        <w:t>专门面向中小企业</w:t>
      </w:r>
    </w:p>
    <w:p>
      <w:pPr>
        <w:spacing w:line="360" w:lineRule="auto"/>
        <w:ind w:firstLine="853" w:firstLineChars="354"/>
        <w:rPr>
          <w:rFonts w:ascii="宋体" w:hAnsi="宋体" w:cs="宋体"/>
          <w:b/>
          <w:bCs/>
          <w:color w:val="auto"/>
          <w:sz w:val="24"/>
          <w:highlight w:val="none"/>
          <w:u w:val="single"/>
        </w:rPr>
      </w:pPr>
      <w:r>
        <w:rPr>
          <w:rFonts w:hint="eastAsia" w:ascii="宋体" w:hAnsi="宋体" w:cs="宋体"/>
          <w:b/>
          <w:bCs/>
          <w:color w:val="auto"/>
          <w:sz w:val="24"/>
          <w:highlight w:val="none"/>
        </w:rPr>
        <w:sym w:font="Wingdings" w:char="F0FE"/>
      </w:r>
      <w:r>
        <w:rPr>
          <w:rFonts w:hint="eastAsia" w:ascii="宋体" w:hAnsi="宋体" w:cs="宋体"/>
          <w:b/>
          <w:bCs/>
          <w:color w:val="auto"/>
          <w:sz w:val="24"/>
          <w:highlight w:val="none"/>
        </w:rPr>
        <w:t>工程全部由符合政策要求的中小企业承建，提供中小企业声明函；</w:t>
      </w:r>
    </w:p>
    <w:p>
      <w:pPr>
        <w:spacing w:line="360" w:lineRule="auto"/>
        <w:ind w:firstLine="849" w:firstLineChars="354"/>
        <w:rPr>
          <w:rFonts w:ascii="宋体" w:hAnsi="宋体" w:cs="宋体"/>
          <w:color w:val="auto"/>
          <w:sz w:val="24"/>
          <w:highlight w:val="none"/>
        </w:rPr>
      </w:pPr>
      <w:r>
        <w:rPr>
          <w:rFonts w:hint="eastAsia" w:ascii="宋体" w:hAnsi="宋体" w:cs="宋体"/>
          <w:color w:val="auto"/>
          <w:sz w:val="24"/>
          <w:highlight w:val="none"/>
        </w:rPr>
        <w:t>☐工程全部由符合政策要求的小微企业承建，提供中小企业声明函；</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3.本项目的特定资格要求：</w:t>
      </w:r>
    </w:p>
    <w:p>
      <w:pPr>
        <w:widowControl/>
        <w:spacing w:line="360" w:lineRule="auto"/>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（1）具备</w:t>
      </w:r>
      <w:r>
        <w:rPr>
          <w:rFonts w:hint="eastAsia" w:ascii="宋体" w:hAnsi="宋体" w:cs="宋体"/>
          <w:color w:val="auto"/>
          <w:sz w:val="24"/>
          <w:szCs w:val="24"/>
          <w:highlight w:val="none"/>
          <w:lang w:val="en-US" w:eastAsia="zh-CN"/>
        </w:rPr>
        <w:t>建筑机电安装工程专业承包资质三级</w:t>
      </w:r>
      <w:r>
        <w:rPr>
          <w:rFonts w:hint="eastAsia" w:ascii="宋体" w:hAnsi="宋体" w:cs="宋体"/>
          <w:color w:val="auto"/>
          <w:sz w:val="24"/>
          <w:szCs w:val="24"/>
          <w:highlight w:val="none"/>
        </w:rPr>
        <w:t>及以上资质；</w:t>
      </w:r>
    </w:p>
    <w:p>
      <w:pPr>
        <w:widowControl/>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（2）有效期内的《安全生产许可证》。</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单位负责人为同一人或者存在直接控股、管理关系或存在采购文件中明文限制的不同供应商，不得参加同一合同项下的政府采购活动。为招标项目的前期准备或者监理工作提供设计、咨询服务的任何法人及其任何附属机构（单位），不得参与项目施工标竞标。</w:t>
      </w:r>
    </w:p>
    <w:p>
      <w:pPr>
        <w:widowControl/>
        <w:spacing w:line="360" w:lineRule="auto"/>
        <w:jc w:val="left"/>
        <w:rPr>
          <w:rFonts w:hint="eastAsia" w:ascii="宋体" w:hAnsi="宋体" w:cs="宋体"/>
          <w:b/>
          <w:bCs/>
          <w:color w:val="auto"/>
          <w:sz w:val="24"/>
          <w:highlight w:val="none"/>
        </w:rPr>
      </w:pPr>
    </w:p>
    <w:p>
      <w:pPr>
        <w:widowControl/>
        <w:spacing w:line="360" w:lineRule="auto"/>
        <w:jc w:val="left"/>
        <w:rPr>
          <w:rFonts w:ascii="宋体" w:hAnsi="宋体" w:cs="宋体"/>
          <w:b/>
          <w:bCs/>
          <w:color w:val="auto"/>
          <w:sz w:val="24"/>
          <w:highlight w:val="none"/>
        </w:rPr>
      </w:pPr>
      <w:r>
        <w:rPr>
          <w:rFonts w:hint="eastAsia" w:ascii="宋体" w:hAnsi="宋体" w:cs="宋体"/>
          <w:b/>
          <w:bCs/>
          <w:color w:val="auto"/>
          <w:sz w:val="24"/>
          <w:highlight w:val="none"/>
        </w:rPr>
        <w:t>三、获取（下载）招标文件</w:t>
      </w:r>
    </w:p>
    <w:p>
      <w:pPr>
        <w:widowControl/>
        <w:spacing w:line="360" w:lineRule="auto"/>
        <w:ind w:firstLine="495"/>
        <w:jc w:val="left"/>
        <w:rPr>
          <w:rFonts w:ascii="宋体" w:hAnsi="宋体" w:cs="宋体"/>
          <w:color w:val="auto"/>
          <w:sz w:val="24"/>
          <w:highlight w:val="none"/>
        </w:rPr>
      </w:pPr>
      <w:r>
        <w:rPr>
          <w:rFonts w:hint="eastAsia" w:ascii="宋体" w:hAnsi="宋体" w:cs="宋体"/>
          <w:color w:val="auto"/>
          <w:sz w:val="24"/>
          <w:highlight w:val="none"/>
        </w:rPr>
        <w:t>时间：/至2023年</w:t>
      </w:r>
      <w:r>
        <w:rPr>
          <w:rFonts w:hint="eastAsia" w:ascii="宋体" w:hAnsi="宋体" w:cs="宋体"/>
          <w:color w:val="auto"/>
          <w:sz w:val="24"/>
          <w:highlight w:val="none"/>
          <w:lang w:val="en-US" w:eastAsia="zh-CN"/>
        </w:rPr>
        <w:t>6月7日</w:t>
      </w:r>
      <w:r>
        <w:rPr>
          <w:rFonts w:hint="eastAsia" w:ascii="宋体" w:hAnsi="宋体" w:cs="宋体"/>
          <w:color w:val="auto"/>
          <w:sz w:val="24"/>
          <w:highlight w:val="none"/>
        </w:rPr>
        <w:t>，每天上午00:00至12:00，下午12:00至23:59（北京时间，线上获取法定节假日均可，线下获取文件法定节假日除外）</w:t>
      </w:r>
    </w:p>
    <w:p>
      <w:pPr>
        <w:widowControl/>
        <w:spacing w:line="360" w:lineRule="auto"/>
        <w:ind w:firstLine="495"/>
        <w:jc w:val="left"/>
        <w:rPr>
          <w:rFonts w:ascii="宋体" w:hAnsi="宋体" w:cs="宋体"/>
          <w:color w:val="auto"/>
          <w:sz w:val="24"/>
          <w:highlight w:val="none"/>
        </w:rPr>
      </w:pPr>
      <w:r>
        <w:rPr>
          <w:rFonts w:hint="eastAsia" w:ascii="宋体" w:hAnsi="宋体" w:cs="宋体"/>
          <w:color w:val="auto"/>
          <w:sz w:val="24"/>
          <w:highlight w:val="none"/>
        </w:rPr>
        <w:t>地点（网址）：浙江政府采购网（http://zfcg.czt.zj.gov.cn/）</w:t>
      </w:r>
    </w:p>
    <w:p>
      <w:pPr>
        <w:widowControl/>
        <w:spacing w:line="360" w:lineRule="auto"/>
        <w:ind w:firstLine="495"/>
        <w:jc w:val="left"/>
        <w:rPr>
          <w:rFonts w:ascii="宋体" w:hAnsi="宋体" w:cs="宋体"/>
          <w:color w:val="auto"/>
          <w:sz w:val="24"/>
          <w:highlight w:val="none"/>
        </w:rPr>
      </w:pPr>
      <w:r>
        <w:rPr>
          <w:rFonts w:hint="eastAsia" w:ascii="宋体" w:hAnsi="宋体" w:cs="宋体"/>
          <w:color w:val="auto"/>
          <w:sz w:val="24"/>
          <w:highlight w:val="none"/>
        </w:rPr>
        <w:t>方式：在线获取（潜在供应商登陆政采云平台，在线申请获取招标文件（进入“项目采购”应用，在获取招标文件菜单中选择项目，申请获取招标文件；仅需浏览招标文件的供应商可点击“游客，浏览招标文件”直接下载招标文件浏览）。请供应商按上述要求获取招标文件，如未在“政采云”系统内完成相关流程，引起的投标无效责任自负）。</w:t>
      </w:r>
    </w:p>
    <w:p>
      <w:pPr>
        <w:widowControl/>
        <w:spacing w:line="360" w:lineRule="auto"/>
        <w:ind w:firstLine="495"/>
        <w:jc w:val="left"/>
        <w:rPr>
          <w:rFonts w:ascii="宋体" w:hAnsi="宋体" w:cs="宋体"/>
          <w:color w:val="auto"/>
          <w:sz w:val="24"/>
          <w:highlight w:val="none"/>
        </w:rPr>
      </w:pPr>
      <w:r>
        <w:rPr>
          <w:rFonts w:hint="eastAsia" w:ascii="宋体" w:hAnsi="宋体" w:cs="宋体"/>
          <w:color w:val="auto"/>
          <w:sz w:val="24"/>
          <w:highlight w:val="none"/>
        </w:rPr>
        <w:t>售价（元）： 0</w:t>
      </w:r>
    </w:p>
    <w:p>
      <w:pPr>
        <w:widowControl/>
        <w:spacing w:line="360" w:lineRule="auto"/>
        <w:jc w:val="left"/>
        <w:rPr>
          <w:rFonts w:hint="eastAsia" w:ascii="宋体" w:hAnsi="宋体" w:cs="宋体"/>
          <w:b/>
          <w:bCs/>
          <w:color w:val="auto"/>
          <w:sz w:val="24"/>
          <w:highlight w:val="none"/>
        </w:rPr>
      </w:pPr>
    </w:p>
    <w:p>
      <w:pPr>
        <w:widowControl/>
        <w:spacing w:line="360" w:lineRule="auto"/>
        <w:jc w:val="left"/>
        <w:rPr>
          <w:rFonts w:ascii="宋体" w:hAnsi="宋体" w:cs="宋体"/>
          <w:b/>
          <w:bCs/>
          <w:color w:val="auto"/>
          <w:sz w:val="24"/>
          <w:highlight w:val="none"/>
        </w:rPr>
      </w:pPr>
      <w:r>
        <w:rPr>
          <w:rFonts w:hint="eastAsia" w:ascii="宋体" w:hAnsi="宋体" w:cs="宋体"/>
          <w:b/>
          <w:bCs/>
          <w:color w:val="auto"/>
          <w:sz w:val="24"/>
          <w:highlight w:val="none"/>
        </w:rPr>
        <w:t>四、响应文件提交（上传）</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截止时间：2023年</w:t>
      </w:r>
      <w:r>
        <w:rPr>
          <w:rFonts w:hint="eastAsia" w:ascii="宋体" w:hAnsi="宋体" w:cs="宋体"/>
          <w:color w:val="auto"/>
          <w:sz w:val="24"/>
          <w:highlight w:val="none"/>
          <w:lang w:val="en-US" w:eastAsia="zh-CN"/>
        </w:rPr>
        <w:t>6月7日09:00</w:t>
      </w:r>
      <w:r>
        <w:rPr>
          <w:rFonts w:hint="eastAsia" w:ascii="宋体" w:hAnsi="宋体" w:cs="宋体"/>
          <w:color w:val="auto"/>
          <w:sz w:val="24"/>
          <w:highlight w:val="none"/>
        </w:rPr>
        <w:t>（北京时间）</w:t>
      </w:r>
    </w:p>
    <w:p>
      <w:pPr>
        <w:widowControl/>
        <w:spacing w:line="360" w:lineRule="auto"/>
        <w:jc w:val="left"/>
        <w:rPr>
          <w:rFonts w:ascii="宋体" w:hAnsi="宋体" w:cs="宋体"/>
          <w:color w:val="auto"/>
          <w:sz w:val="24"/>
          <w:highlight w:val="none"/>
        </w:rPr>
      </w:pPr>
      <w:r>
        <w:rPr>
          <w:rFonts w:hint="eastAsia" w:ascii="宋体" w:hAnsi="宋体" w:cs="宋体"/>
          <w:color w:val="auto"/>
          <w:sz w:val="24"/>
          <w:highlight w:val="none"/>
        </w:rPr>
        <w:t>   地点（网址）：通过“政府采购云平台（http://zfcg.czt.zj.gov.cn/）”在线递交。</w:t>
      </w:r>
    </w:p>
    <w:p>
      <w:pPr>
        <w:widowControl/>
        <w:spacing w:line="360" w:lineRule="auto"/>
        <w:jc w:val="left"/>
        <w:rPr>
          <w:rFonts w:hint="eastAsia" w:ascii="宋体" w:hAnsi="宋体" w:cs="宋体"/>
          <w:b/>
          <w:bCs/>
          <w:color w:val="auto"/>
          <w:sz w:val="24"/>
          <w:highlight w:val="none"/>
        </w:rPr>
      </w:pPr>
    </w:p>
    <w:p>
      <w:pPr>
        <w:widowControl/>
        <w:spacing w:line="360" w:lineRule="auto"/>
        <w:jc w:val="left"/>
        <w:rPr>
          <w:rFonts w:ascii="宋体" w:hAnsi="宋体" w:cs="宋体"/>
          <w:b/>
          <w:bCs/>
          <w:color w:val="auto"/>
          <w:sz w:val="24"/>
          <w:highlight w:val="none"/>
        </w:rPr>
      </w:pPr>
      <w:r>
        <w:rPr>
          <w:rFonts w:hint="eastAsia" w:ascii="宋体" w:hAnsi="宋体" w:cs="宋体"/>
          <w:b/>
          <w:bCs/>
          <w:color w:val="auto"/>
          <w:sz w:val="24"/>
          <w:highlight w:val="none"/>
        </w:rPr>
        <w:t>五、响应文件开启</w:t>
      </w:r>
    </w:p>
    <w:p>
      <w:pPr>
        <w:widowControl/>
        <w:spacing w:line="360" w:lineRule="auto"/>
        <w:jc w:val="left"/>
        <w:rPr>
          <w:rFonts w:ascii="宋体" w:hAnsi="宋体" w:cs="宋体"/>
          <w:color w:val="auto"/>
          <w:sz w:val="24"/>
          <w:highlight w:val="none"/>
        </w:rPr>
      </w:pPr>
      <w:r>
        <w:rPr>
          <w:rFonts w:hint="eastAsia" w:ascii="宋体" w:hAnsi="宋体" w:cs="宋体"/>
          <w:color w:val="auto"/>
          <w:sz w:val="24"/>
          <w:highlight w:val="none"/>
        </w:rPr>
        <w:t>   开启时间：2023年</w:t>
      </w:r>
      <w:r>
        <w:rPr>
          <w:rFonts w:hint="eastAsia" w:ascii="宋体" w:hAnsi="宋体" w:cs="宋体"/>
          <w:color w:val="auto"/>
          <w:sz w:val="24"/>
          <w:highlight w:val="none"/>
          <w:lang w:val="en-US" w:eastAsia="zh-CN"/>
        </w:rPr>
        <w:t>6月7日09:00</w:t>
      </w:r>
      <w:r>
        <w:rPr>
          <w:rFonts w:hint="eastAsia" w:ascii="宋体" w:hAnsi="宋体" w:cs="宋体"/>
          <w:color w:val="auto"/>
          <w:sz w:val="24"/>
          <w:highlight w:val="none"/>
        </w:rPr>
        <w:t>（北京时间）</w:t>
      </w:r>
    </w:p>
    <w:p>
      <w:pPr>
        <w:pStyle w:val="24"/>
        <w:spacing w:line="360" w:lineRule="auto"/>
        <w:rPr>
          <w:rFonts w:cs="宋体"/>
          <w:color w:val="auto"/>
          <w:highlight w:val="none"/>
        </w:rPr>
      </w:pPr>
      <w:r>
        <w:rPr>
          <w:rFonts w:hint="eastAsia" w:cs="宋体"/>
          <w:color w:val="auto"/>
          <w:highlight w:val="none"/>
        </w:rPr>
        <w:t>地点（网址）：政府采购云平台</w:t>
      </w:r>
      <w:r>
        <w:rPr>
          <w:rFonts w:hint="eastAsia" w:ascii="宋体" w:hAnsi="宋体" w:eastAsia="宋体"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en-US" w:eastAsia="zh-CN" w:bidi="ar-SA"/>
        </w:rPr>
        <w:fldChar w:fldCharType="begin"/>
      </w:r>
      <w:r>
        <w:rPr>
          <w:rFonts w:hint="eastAsia" w:ascii="宋体" w:hAnsi="宋体" w:eastAsia="宋体" w:cs="宋体"/>
          <w:color w:val="auto"/>
          <w:kern w:val="2"/>
          <w:sz w:val="24"/>
          <w:szCs w:val="24"/>
          <w:highlight w:val="none"/>
          <w:lang w:val="en-US" w:eastAsia="zh-CN" w:bidi="ar-SA"/>
        </w:rPr>
        <w:instrText xml:space="preserve"> HYPERLINK "http://zfcg.czt.zj.gov.cn/" </w:instrText>
      </w:r>
      <w:r>
        <w:rPr>
          <w:rFonts w:hint="eastAsia" w:ascii="宋体" w:hAnsi="宋体" w:eastAsia="宋体" w:cs="宋体"/>
          <w:color w:val="auto"/>
          <w:kern w:val="2"/>
          <w:sz w:val="24"/>
          <w:szCs w:val="24"/>
          <w:highlight w:val="none"/>
          <w:lang w:val="en-US" w:eastAsia="zh-CN" w:bidi="ar-SA"/>
        </w:rPr>
        <w:fldChar w:fldCharType="separate"/>
      </w:r>
      <w:r>
        <w:rPr>
          <w:rFonts w:hint="eastAsia" w:ascii="宋体" w:hAnsi="宋体" w:eastAsia="宋体" w:cs="宋体"/>
          <w:color w:val="auto"/>
          <w:kern w:val="2"/>
          <w:sz w:val="24"/>
          <w:szCs w:val="24"/>
          <w:highlight w:val="none"/>
          <w:lang w:val="en-US" w:eastAsia="zh-CN" w:bidi="ar-SA"/>
        </w:rPr>
        <w:t>http://zfcg.czt.zj.gov.cn/</w:t>
      </w:r>
      <w:r>
        <w:rPr>
          <w:rFonts w:hint="eastAsia" w:ascii="宋体" w:hAnsi="宋体" w:eastAsia="宋体" w:cs="宋体"/>
          <w:color w:val="auto"/>
          <w:kern w:val="2"/>
          <w:sz w:val="24"/>
          <w:szCs w:val="24"/>
          <w:highlight w:val="none"/>
          <w:lang w:val="en-US" w:eastAsia="zh-CN" w:bidi="ar-SA"/>
        </w:rPr>
        <w:fldChar w:fldCharType="end"/>
      </w:r>
      <w:r>
        <w:rPr>
          <w:rFonts w:hint="eastAsia" w:cs="宋体"/>
          <w:color w:val="auto"/>
          <w:highlight w:val="none"/>
        </w:rPr>
        <w:t>）；（线下：杭州市环站东路97号云峰大厦1幢6楼开标室）</w:t>
      </w:r>
    </w:p>
    <w:p>
      <w:pPr>
        <w:widowControl/>
        <w:spacing w:line="360" w:lineRule="auto"/>
        <w:jc w:val="left"/>
        <w:rPr>
          <w:rFonts w:ascii="宋体" w:hAnsi="宋体" w:cs="宋体"/>
          <w:b/>
          <w:bCs/>
          <w:color w:val="auto"/>
          <w:sz w:val="24"/>
          <w:highlight w:val="none"/>
        </w:rPr>
      </w:pPr>
      <w:r>
        <w:rPr>
          <w:rFonts w:hint="eastAsia" w:ascii="宋体" w:hAnsi="宋体" w:cs="宋体"/>
          <w:b/>
          <w:bCs/>
          <w:color w:val="auto"/>
          <w:sz w:val="24"/>
          <w:highlight w:val="none"/>
        </w:rPr>
        <w:t>六、采购意向公开链接</w:t>
      </w:r>
    </w:p>
    <w:p>
      <w:pPr>
        <w:widowControl/>
        <w:spacing w:line="360" w:lineRule="auto"/>
        <w:jc w:val="left"/>
        <w:rPr>
          <w:rFonts w:hint="eastAsia" w:ascii="宋体" w:hAnsi="宋体" w:cs="宋体"/>
          <w:b/>
          <w:bCs/>
          <w:color w:val="auto"/>
          <w:sz w:val="24"/>
          <w:highlight w:val="none"/>
        </w:rPr>
      </w:pPr>
      <w:r>
        <w:rPr>
          <w:rFonts w:hint="eastAsia" w:ascii="宋体" w:hAnsi="宋体" w:cs="宋体"/>
          <w:b w:val="0"/>
          <w:bCs w:val="0"/>
          <w:color w:val="auto"/>
          <w:sz w:val="24"/>
          <w:highlight w:val="none"/>
        </w:rPr>
        <w:t>https://zfcg.czt.zj.gov.cn/innerUsed_noticeDetails/index.html?noticeId=9237961</w:t>
      </w:r>
    </w:p>
    <w:p>
      <w:pPr>
        <w:widowControl/>
        <w:spacing w:line="360" w:lineRule="auto"/>
        <w:jc w:val="left"/>
        <w:rPr>
          <w:rFonts w:ascii="宋体" w:hAnsi="宋体" w:cs="宋体"/>
          <w:b/>
          <w:bCs/>
          <w:color w:val="auto"/>
          <w:sz w:val="24"/>
          <w:highlight w:val="none"/>
        </w:rPr>
      </w:pPr>
      <w:r>
        <w:rPr>
          <w:rFonts w:hint="eastAsia" w:ascii="宋体" w:hAnsi="宋体" w:cs="宋体"/>
          <w:b/>
          <w:bCs/>
          <w:color w:val="auto"/>
          <w:sz w:val="24"/>
          <w:highlight w:val="none"/>
        </w:rPr>
        <w:t>七、公告期限</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自本公告发布之日起3个工作日。</w:t>
      </w:r>
    </w:p>
    <w:p>
      <w:pPr>
        <w:widowControl/>
        <w:spacing w:line="360" w:lineRule="auto"/>
        <w:jc w:val="left"/>
        <w:rPr>
          <w:rFonts w:hint="eastAsia" w:ascii="宋体" w:hAnsi="宋体" w:cs="宋体"/>
          <w:b/>
          <w:bCs/>
          <w:color w:val="auto"/>
          <w:sz w:val="24"/>
          <w:highlight w:val="none"/>
        </w:rPr>
      </w:pPr>
    </w:p>
    <w:p>
      <w:pPr>
        <w:widowControl/>
        <w:spacing w:line="360" w:lineRule="auto"/>
        <w:jc w:val="left"/>
        <w:rPr>
          <w:rFonts w:ascii="宋体" w:hAnsi="宋体" w:cs="宋体"/>
          <w:b/>
          <w:bCs/>
          <w:color w:val="auto"/>
          <w:sz w:val="24"/>
          <w:highlight w:val="none"/>
        </w:rPr>
      </w:pPr>
      <w:r>
        <w:rPr>
          <w:rFonts w:hint="eastAsia" w:ascii="宋体" w:hAnsi="宋体" w:cs="宋体"/>
          <w:b/>
          <w:bCs/>
          <w:color w:val="auto"/>
          <w:sz w:val="24"/>
          <w:highlight w:val="none"/>
        </w:rPr>
        <w:t>八、其他补充事宜</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 《浙江省财政厅关于进一步发挥政府采购政策功能全力推动经济稳进提质的通知》 （浙财采监（2023）3号）、《浙江省财政厅关于进一步促进政府采购公平竞争打造最优营商环境的通知》（浙财采监（2021）22号））、《浙江省财政厅关于进一步加大政府采购支持中小企业力度助力扎实稳住经济的通知》（浙财采监（2023）8号）已分别于2022年1月29日、2022年2月1日和2022年7月1日开始实施，此前有关规定与上述文件内容不一致的，按上述文件要求执行。</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15个工作日内向同级政府采购监督管理部门投诉。质疑函范本、投诉书范本请到浙江政府采购网下载专区下载。</w:t>
      </w:r>
    </w:p>
    <w:p>
      <w:pPr>
        <w:widowControl/>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4.其他事项：</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1）需要落实的政府采购政策：包括节约资源、保护环境、支持创新、促进中小企业发展等。详见招标文件的第二部分总则。</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3）磋商文件公告期限届等同招标公告期限。</w:t>
      </w:r>
    </w:p>
    <w:p>
      <w:pPr>
        <w:widowControl/>
        <w:spacing w:line="360" w:lineRule="auto"/>
        <w:jc w:val="left"/>
        <w:rPr>
          <w:rFonts w:hint="eastAsia" w:ascii="宋体" w:hAnsi="宋体" w:cs="宋体"/>
          <w:b/>
          <w:bCs/>
          <w:color w:val="auto"/>
          <w:sz w:val="24"/>
          <w:highlight w:val="none"/>
        </w:rPr>
      </w:pPr>
    </w:p>
    <w:p>
      <w:pPr>
        <w:widowControl/>
        <w:spacing w:line="360" w:lineRule="auto"/>
        <w:jc w:val="left"/>
        <w:rPr>
          <w:rFonts w:ascii="宋体" w:hAnsi="宋体" w:cs="宋体"/>
          <w:b/>
          <w:bCs/>
          <w:color w:val="auto"/>
          <w:sz w:val="24"/>
          <w:highlight w:val="none"/>
        </w:rPr>
      </w:pPr>
      <w:r>
        <w:rPr>
          <w:rFonts w:hint="eastAsia" w:ascii="宋体" w:hAnsi="宋体" w:cs="宋体"/>
          <w:b/>
          <w:bCs/>
          <w:color w:val="auto"/>
          <w:sz w:val="24"/>
          <w:highlight w:val="none"/>
        </w:rPr>
        <w:t>九、凡对本次招标提出询问、质疑、投诉，请按以下方式联系</w:t>
      </w:r>
    </w:p>
    <w:p>
      <w:pPr>
        <w:keepNext w:val="0"/>
        <w:keepLines w:val="0"/>
        <w:pageBreakBefore w:val="0"/>
        <w:widowControl/>
        <w:kinsoku/>
        <w:wordWrap/>
        <w:overflowPunct/>
        <w:topLinePunct w:val="0"/>
        <w:autoSpaceDE/>
        <w:autoSpaceDN/>
        <w:bidi w:val="0"/>
        <w:adjustRightInd w:val="0"/>
        <w:spacing w:line="360" w:lineRule="auto"/>
        <w:ind w:firstLine="480"/>
        <w:jc w:val="left"/>
        <w:textAlignment w:val="auto"/>
        <w:rPr>
          <w:rFonts w:ascii="宋体" w:hAnsi="宋体" w:cs="宋体"/>
          <w:color w:val="auto"/>
          <w:sz w:val="24"/>
          <w:highlight w:val="none"/>
        </w:rPr>
      </w:pPr>
      <w:r>
        <w:rPr>
          <w:rFonts w:hint="eastAsia" w:ascii="宋体" w:hAnsi="宋体" w:cs="宋体"/>
          <w:color w:val="auto"/>
          <w:sz w:val="24"/>
          <w:highlight w:val="none"/>
        </w:rPr>
        <w:t>1.采购人信息</w:t>
      </w:r>
    </w:p>
    <w:p>
      <w:pPr>
        <w:keepNext w:val="0"/>
        <w:keepLines w:val="0"/>
        <w:pageBreakBefore w:val="0"/>
        <w:kinsoku/>
        <w:wordWrap/>
        <w:overflowPunct/>
        <w:topLinePunct w:val="0"/>
        <w:autoSpaceDE/>
        <w:autoSpaceDN/>
        <w:bidi w:val="0"/>
        <w:adjustRightInd w:val="0"/>
        <w:snapToGrid w:val="0"/>
        <w:spacing w:line="360" w:lineRule="auto"/>
        <w:ind w:firstLine="566" w:firstLineChars="236"/>
        <w:jc w:val="left"/>
        <w:textAlignment w:val="auto"/>
        <w:rPr>
          <w:rFonts w:ascii="宋体" w:hAnsi="宋体" w:cs="宋体"/>
          <w:color w:val="auto"/>
          <w:sz w:val="24"/>
          <w:highlight w:val="none"/>
        </w:rPr>
      </w:pPr>
      <w:r>
        <w:rPr>
          <w:rFonts w:hint="eastAsia" w:ascii="宋体" w:hAnsi="宋体" w:cs="宋体"/>
          <w:color w:val="auto"/>
          <w:sz w:val="24"/>
          <w:highlight w:val="none"/>
        </w:rPr>
        <w:t>名称：</w:t>
      </w:r>
      <w:r>
        <w:rPr>
          <w:rFonts w:hint="eastAsia" w:ascii="宋体" w:hAnsi="宋体" w:cs="宋体"/>
          <w:color w:val="auto"/>
          <w:sz w:val="24"/>
          <w:highlight w:val="none"/>
          <w:lang w:eastAsia="zh-CN"/>
        </w:rPr>
        <w:t>杭州市中策职业学校钱塘学校</w:t>
      </w:r>
    </w:p>
    <w:p>
      <w:pPr>
        <w:keepNext w:val="0"/>
        <w:keepLines w:val="0"/>
        <w:pageBreakBefore w:val="0"/>
        <w:kinsoku/>
        <w:wordWrap/>
        <w:overflowPunct/>
        <w:topLinePunct w:val="0"/>
        <w:autoSpaceDE/>
        <w:autoSpaceDN/>
        <w:bidi w:val="0"/>
        <w:adjustRightInd w:val="0"/>
        <w:snapToGrid w:val="0"/>
        <w:spacing w:line="360" w:lineRule="auto"/>
        <w:ind w:firstLine="566" w:firstLineChars="236"/>
        <w:jc w:val="left"/>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地址：</w:t>
      </w:r>
      <w:r>
        <w:rPr>
          <w:rFonts w:hint="eastAsia" w:ascii="宋体" w:hAnsi="宋体" w:cs="宋体"/>
          <w:color w:val="auto"/>
          <w:sz w:val="24"/>
          <w:highlight w:val="none"/>
          <w:lang w:eastAsia="zh-CN"/>
        </w:rPr>
        <w:t>杭州市钱塘区新湾街道奕策巷1号</w:t>
      </w:r>
    </w:p>
    <w:p>
      <w:pPr>
        <w:keepNext w:val="0"/>
        <w:keepLines w:val="0"/>
        <w:pageBreakBefore w:val="0"/>
        <w:kinsoku/>
        <w:wordWrap/>
        <w:overflowPunct/>
        <w:topLinePunct w:val="0"/>
        <w:autoSpaceDE/>
        <w:autoSpaceDN/>
        <w:bidi w:val="0"/>
        <w:adjustRightInd w:val="0"/>
        <w:snapToGrid w:val="0"/>
        <w:spacing w:line="360" w:lineRule="auto"/>
        <w:ind w:firstLine="566" w:firstLineChars="236"/>
        <w:jc w:val="left"/>
        <w:textAlignment w:val="auto"/>
        <w:rPr>
          <w:rFonts w:hint="eastAsia" w:ascii="宋体" w:hAnsi="宋体" w:cs="宋体"/>
          <w:color w:val="auto"/>
          <w:sz w:val="24"/>
          <w:highlight w:val="none"/>
        </w:rPr>
      </w:pPr>
      <w:r>
        <w:rPr>
          <w:rFonts w:hint="eastAsia" w:ascii="宋体" w:hAnsi="宋体" w:cs="宋体"/>
          <w:color w:val="auto"/>
          <w:sz w:val="24"/>
          <w:highlight w:val="none"/>
        </w:rPr>
        <w:t xml:space="preserve">项目联系人（询问）：童立立  </w:t>
      </w:r>
    </w:p>
    <w:p>
      <w:pPr>
        <w:keepNext w:val="0"/>
        <w:keepLines w:val="0"/>
        <w:pageBreakBefore w:val="0"/>
        <w:kinsoku/>
        <w:wordWrap/>
        <w:overflowPunct/>
        <w:topLinePunct w:val="0"/>
        <w:autoSpaceDE/>
        <w:autoSpaceDN/>
        <w:bidi w:val="0"/>
        <w:adjustRightInd w:val="0"/>
        <w:snapToGrid w:val="0"/>
        <w:spacing w:line="360" w:lineRule="auto"/>
        <w:ind w:firstLine="566" w:firstLineChars="236"/>
        <w:jc w:val="left"/>
        <w:textAlignment w:val="auto"/>
        <w:rPr>
          <w:rFonts w:hint="eastAsia" w:ascii="宋体" w:hAnsi="宋体" w:cs="宋体"/>
          <w:color w:val="auto"/>
          <w:sz w:val="24"/>
          <w:highlight w:val="none"/>
        </w:rPr>
      </w:pPr>
      <w:r>
        <w:rPr>
          <w:rFonts w:hint="eastAsia" w:ascii="宋体" w:hAnsi="宋体" w:cs="宋体"/>
          <w:color w:val="auto"/>
          <w:sz w:val="24"/>
          <w:highlight w:val="none"/>
        </w:rPr>
        <w:t xml:space="preserve">项目联系方式（询问）：0571-81990315 </w:t>
      </w:r>
    </w:p>
    <w:p>
      <w:pPr>
        <w:keepNext w:val="0"/>
        <w:keepLines w:val="0"/>
        <w:pageBreakBefore w:val="0"/>
        <w:kinsoku/>
        <w:wordWrap/>
        <w:overflowPunct/>
        <w:topLinePunct w:val="0"/>
        <w:autoSpaceDE/>
        <w:autoSpaceDN/>
        <w:bidi w:val="0"/>
        <w:adjustRightInd w:val="0"/>
        <w:snapToGrid w:val="0"/>
        <w:spacing w:line="360" w:lineRule="auto"/>
        <w:ind w:firstLine="566" w:firstLineChars="236"/>
        <w:jc w:val="left"/>
        <w:textAlignment w:val="auto"/>
        <w:rPr>
          <w:rFonts w:hint="eastAsia" w:ascii="宋体" w:hAnsi="宋体" w:cs="宋体"/>
          <w:color w:val="auto"/>
          <w:sz w:val="24"/>
          <w:highlight w:val="none"/>
        </w:rPr>
      </w:pPr>
      <w:r>
        <w:rPr>
          <w:rFonts w:hint="eastAsia" w:ascii="宋体" w:hAnsi="宋体" w:cs="宋体"/>
          <w:color w:val="auto"/>
          <w:sz w:val="24"/>
          <w:highlight w:val="none"/>
        </w:rPr>
        <w:t xml:space="preserve">质疑联系人：戚老师 </w:t>
      </w:r>
    </w:p>
    <w:p>
      <w:pPr>
        <w:keepNext w:val="0"/>
        <w:keepLines w:val="0"/>
        <w:pageBreakBefore w:val="0"/>
        <w:kinsoku/>
        <w:wordWrap/>
        <w:overflowPunct/>
        <w:topLinePunct w:val="0"/>
        <w:autoSpaceDE/>
        <w:autoSpaceDN/>
        <w:bidi w:val="0"/>
        <w:adjustRightInd w:val="0"/>
        <w:snapToGrid w:val="0"/>
        <w:spacing w:line="360" w:lineRule="auto"/>
        <w:ind w:firstLine="566" w:firstLineChars="236"/>
        <w:jc w:val="left"/>
        <w:textAlignment w:val="auto"/>
        <w:rPr>
          <w:rFonts w:hint="eastAsia" w:ascii="宋体" w:hAnsi="宋体" w:cs="宋体"/>
          <w:color w:val="auto"/>
          <w:sz w:val="24"/>
          <w:highlight w:val="none"/>
        </w:rPr>
      </w:pPr>
      <w:r>
        <w:rPr>
          <w:rFonts w:hint="eastAsia" w:ascii="宋体" w:hAnsi="宋体" w:cs="宋体"/>
          <w:color w:val="auto"/>
          <w:sz w:val="24"/>
          <w:highlight w:val="none"/>
        </w:rPr>
        <w:t xml:space="preserve">质疑联系方式：0571-88351259 </w:t>
      </w:r>
    </w:p>
    <w:p>
      <w:pPr>
        <w:keepNext w:val="0"/>
        <w:keepLines w:val="0"/>
        <w:pageBreakBefore w:val="0"/>
        <w:kinsoku/>
        <w:wordWrap/>
        <w:overflowPunct/>
        <w:topLinePunct w:val="0"/>
        <w:autoSpaceDE/>
        <w:autoSpaceDN/>
        <w:bidi w:val="0"/>
        <w:adjustRightInd w:val="0"/>
        <w:snapToGrid w:val="0"/>
        <w:spacing w:line="360" w:lineRule="auto"/>
        <w:ind w:firstLine="566" w:firstLineChars="236"/>
        <w:jc w:val="left"/>
        <w:textAlignment w:val="auto"/>
        <w:rPr>
          <w:rFonts w:ascii="宋体" w:hAnsi="宋体" w:cs="宋体"/>
          <w:color w:val="auto"/>
          <w:sz w:val="24"/>
          <w:highlight w:val="none"/>
        </w:rPr>
      </w:pPr>
      <w:r>
        <w:rPr>
          <w:rFonts w:hint="eastAsia" w:ascii="宋体" w:hAnsi="宋体" w:cs="宋体"/>
          <w:color w:val="auto"/>
          <w:sz w:val="24"/>
          <w:highlight w:val="none"/>
        </w:rPr>
        <w:t>2.采购代理机构信息</w:t>
      </w:r>
    </w:p>
    <w:p>
      <w:pPr>
        <w:keepNext w:val="0"/>
        <w:keepLines w:val="0"/>
        <w:pageBreakBefore w:val="0"/>
        <w:widowControl/>
        <w:kinsoku/>
        <w:wordWrap/>
        <w:overflowPunct/>
        <w:topLinePunct w:val="0"/>
        <w:autoSpaceDE/>
        <w:autoSpaceDN/>
        <w:bidi w:val="0"/>
        <w:adjustRightInd w:val="0"/>
        <w:spacing w:line="360" w:lineRule="auto"/>
        <w:jc w:val="left"/>
        <w:textAlignment w:val="auto"/>
        <w:rPr>
          <w:rFonts w:ascii="宋体" w:hAnsi="宋体" w:cs="宋体"/>
          <w:color w:val="auto"/>
          <w:sz w:val="24"/>
          <w:highlight w:val="none"/>
        </w:rPr>
      </w:pPr>
      <w:r>
        <w:rPr>
          <w:rFonts w:hint="eastAsia" w:ascii="宋体" w:hAnsi="宋体" w:cs="宋体"/>
          <w:color w:val="auto"/>
          <w:sz w:val="24"/>
          <w:highlight w:val="none"/>
        </w:rPr>
        <w:t>   名称：浙江省建设工程设备招标有限公司</w:t>
      </w:r>
    </w:p>
    <w:p>
      <w:pPr>
        <w:keepNext w:val="0"/>
        <w:keepLines w:val="0"/>
        <w:pageBreakBefore w:val="0"/>
        <w:widowControl/>
        <w:kinsoku/>
        <w:wordWrap/>
        <w:overflowPunct/>
        <w:topLinePunct w:val="0"/>
        <w:autoSpaceDE/>
        <w:autoSpaceDN/>
        <w:bidi w:val="0"/>
        <w:adjustRightInd w:val="0"/>
        <w:spacing w:line="360" w:lineRule="auto"/>
        <w:jc w:val="left"/>
        <w:textAlignment w:val="auto"/>
        <w:rPr>
          <w:rFonts w:ascii="宋体" w:hAnsi="宋体" w:cs="宋体"/>
          <w:color w:val="auto"/>
          <w:sz w:val="24"/>
          <w:highlight w:val="none"/>
        </w:rPr>
      </w:pPr>
      <w:r>
        <w:rPr>
          <w:rFonts w:hint="eastAsia" w:ascii="宋体" w:hAnsi="宋体" w:cs="宋体"/>
          <w:color w:val="auto"/>
          <w:sz w:val="24"/>
          <w:highlight w:val="none"/>
        </w:rPr>
        <w:t>   地址：杭州市环站东路97号云峰大厦1幢6楼</w:t>
      </w:r>
    </w:p>
    <w:p>
      <w:pPr>
        <w:keepNext w:val="0"/>
        <w:keepLines w:val="0"/>
        <w:pageBreakBefore w:val="0"/>
        <w:widowControl/>
        <w:kinsoku/>
        <w:wordWrap/>
        <w:overflowPunct/>
        <w:topLinePunct w:val="0"/>
        <w:autoSpaceDE/>
        <w:autoSpaceDN/>
        <w:bidi w:val="0"/>
        <w:adjustRightInd w:val="0"/>
        <w:spacing w:line="360" w:lineRule="auto"/>
        <w:jc w:val="left"/>
        <w:textAlignment w:val="auto"/>
        <w:rPr>
          <w:rFonts w:ascii="宋体" w:hAnsi="宋体" w:cs="宋体"/>
          <w:color w:val="auto"/>
          <w:sz w:val="24"/>
          <w:highlight w:val="none"/>
        </w:rPr>
      </w:pPr>
      <w:r>
        <w:rPr>
          <w:rFonts w:hint="eastAsia" w:ascii="宋体" w:hAnsi="宋体" w:cs="宋体"/>
          <w:color w:val="auto"/>
          <w:sz w:val="24"/>
          <w:highlight w:val="none"/>
        </w:rPr>
        <w:t>   传真：0571-87631300</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胡经理、丁先生</w:t>
      </w:r>
    </w:p>
    <w:p>
      <w:pPr>
        <w:keepNext w:val="0"/>
        <w:keepLines w:val="0"/>
        <w:pageBreakBefore w:val="0"/>
        <w:widowControl/>
        <w:kinsoku/>
        <w:wordWrap/>
        <w:overflowPunct/>
        <w:topLinePunct w:val="0"/>
        <w:autoSpaceDE/>
        <w:autoSpaceDN/>
        <w:bidi w:val="0"/>
        <w:adjustRightInd w:val="0"/>
        <w:spacing w:line="360" w:lineRule="auto"/>
        <w:jc w:val="left"/>
        <w:textAlignment w:val="auto"/>
        <w:rPr>
          <w:rFonts w:ascii="宋体" w:hAnsi="宋体" w:cs="宋体"/>
          <w:color w:val="auto"/>
          <w:sz w:val="24"/>
          <w:highlight w:val="none"/>
        </w:rPr>
      </w:pPr>
      <w:r>
        <w:rPr>
          <w:rFonts w:hint="eastAsia" w:ascii="宋体" w:hAnsi="宋体" w:cs="宋体"/>
          <w:color w:val="auto"/>
          <w:sz w:val="24"/>
          <w:highlight w:val="none"/>
        </w:rPr>
        <w:t>   项目联系方式（询问）：0571-87630283</w:t>
      </w:r>
    </w:p>
    <w:p>
      <w:pPr>
        <w:keepNext w:val="0"/>
        <w:keepLines w:val="0"/>
        <w:pageBreakBefore w:val="0"/>
        <w:widowControl/>
        <w:kinsoku/>
        <w:wordWrap/>
        <w:overflowPunct/>
        <w:topLinePunct w:val="0"/>
        <w:autoSpaceDE/>
        <w:autoSpaceDN/>
        <w:bidi w:val="0"/>
        <w:adjustRightInd w:val="0"/>
        <w:spacing w:line="360" w:lineRule="auto"/>
        <w:jc w:val="left"/>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质疑联系人：</w:t>
      </w:r>
      <w:r>
        <w:rPr>
          <w:rFonts w:hint="eastAsia" w:ascii="宋体" w:hAnsi="宋体" w:cs="宋体"/>
          <w:color w:val="auto"/>
          <w:sz w:val="24"/>
          <w:highlight w:val="none"/>
          <w:lang w:val="en-US" w:eastAsia="zh-CN"/>
        </w:rPr>
        <w:t>王红红</w:t>
      </w:r>
    </w:p>
    <w:p>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质疑联系方式：</w:t>
      </w:r>
      <w:r>
        <w:rPr>
          <w:rFonts w:hint="eastAsia" w:ascii="宋体" w:hAnsi="宋体" w:cs="宋体"/>
          <w:color w:val="auto"/>
          <w:sz w:val="24"/>
          <w:highlight w:val="none"/>
          <w:lang w:val="en-US" w:eastAsia="zh-CN"/>
        </w:rPr>
        <w:t>0571-87630283</w:t>
      </w:r>
      <w:bookmarkStart w:id="612" w:name="_GoBack"/>
      <w:bookmarkEnd w:id="612"/>
    </w:p>
    <w:p>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3.同级政府采购监督管理部门            </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名    称：杭州市财政局政府采购监管处 /浙江省政府采购行政裁决服务中心（杭州）</w:t>
      </w:r>
    </w:p>
    <w:p>
      <w:pPr>
        <w:keepNext w:val="0"/>
        <w:keepLines w:val="0"/>
        <w:pageBreakBefore w:val="0"/>
        <w:kinsoku/>
        <w:wordWrap/>
        <w:overflowPunct/>
        <w:topLinePunct w:val="0"/>
        <w:autoSpaceDE/>
        <w:autoSpaceDN/>
        <w:bidi w:val="0"/>
        <w:adjustRightInd w:val="0"/>
        <w:spacing w:line="360" w:lineRule="auto"/>
        <w:textAlignment w:val="auto"/>
        <w:rPr>
          <w:rFonts w:ascii="宋体" w:hAnsi="宋体" w:cs="宋体"/>
          <w:color w:val="auto"/>
          <w:sz w:val="24"/>
          <w:highlight w:val="none"/>
        </w:rPr>
      </w:pPr>
      <w:r>
        <w:rPr>
          <w:rFonts w:hint="eastAsia" w:ascii="宋体" w:hAnsi="宋体" w:cs="宋体"/>
          <w:color w:val="auto"/>
          <w:sz w:val="24"/>
          <w:highlight w:val="none"/>
        </w:rPr>
        <w:t xml:space="preserve">    地    址：杭州市上城区四季青街道新业路市民之家G03办公室 </w:t>
      </w:r>
    </w:p>
    <w:p>
      <w:pPr>
        <w:keepNext w:val="0"/>
        <w:keepLines w:val="0"/>
        <w:pageBreakBefore w:val="0"/>
        <w:kinsoku/>
        <w:wordWrap/>
        <w:overflowPunct/>
        <w:topLinePunct w:val="0"/>
        <w:autoSpaceDE/>
        <w:autoSpaceDN/>
        <w:bidi w:val="0"/>
        <w:adjustRightInd w:val="0"/>
        <w:spacing w:line="360" w:lineRule="auto"/>
        <w:textAlignment w:val="auto"/>
        <w:rPr>
          <w:rFonts w:ascii="宋体" w:hAnsi="宋体" w:cs="宋体"/>
          <w:color w:val="auto"/>
          <w:sz w:val="24"/>
          <w:highlight w:val="none"/>
        </w:rPr>
      </w:pPr>
      <w:r>
        <w:rPr>
          <w:rFonts w:hint="eastAsia" w:ascii="宋体" w:hAnsi="宋体" w:cs="宋体"/>
          <w:color w:val="auto"/>
          <w:sz w:val="24"/>
          <w:highlight w:val="none"/>
        </w:rPr>
        <w:t xml:space="preserve">    传    真：/</w:t>
      </w:r>
    </w:p>
    <w:p>
      <w:pPr>
        <w:keepNext w:val="0"/>
        <w:keepLines w:val="0"/>
        <w:pageBreakBefore w:val="0"/>
        <w:kinsoku/>
        <w:wordWrap/>
        <w:overflowPunct/>
        <w:topLinePunct w:val="0"/>
        <w:autoSpaceDE/>
        <w:autoSpaceDN/>
        <w:bidi w:val="0"/>
        <w:adjustRightInd w:val="0"/>
        <w:spacing w:line="360" w:lineRule="auto"/>
        <w:textAlignment w:val="auto"/>
        <w:rPr>
          <w:rFonts w:ascii="宋体" w:hAnsi="宋体" w:cs="宋体"/>
          <w:color w:val="auto"/>
          <w:sz w:val="24"/>
          <w:highlight w:val="none"/>
        </w:rPr>
      </w:pPr>
      <w:r>
        <w:rPr>
          <w:rFonts w:hint="eastAsia" w:ascii="宋体" w:hAnsi="宋体" w:cs="宋体"/>
          <w:color w:val="auto"/>
          <w:sz w:val="24"/>
          <w:highlight w:val="none"/>
        </w:rPr>
        <w:t xml:space="preserve">    联系人 ：朱女士</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王女士</w:t>
      </w:r>
    </w:p>
    <w:p>
      <w:pPr>
        <w:keepNext w:val="0"/>
        <w:keepLines w:val="0"/>
        <w:pageBreakBefore w:val="0"/>
        <w:kinsoku/>
        <w:wordWrap/>
        <w:overflowPunct/>
        <w:topLinePunct w:val="0"/>
        <w:autoSpaceDE/>
        <w:autoSpaceDN/>
        <w:bidi w:val="0"/>
        <w:adjustRightInd w:val="0"/>
        <w:spacing w:line="360" w:lineRule="auto"/>
        <w:ind w:firstLine="480"/>
        <w:textAlignment w:val="auto"/>
        <w:rPr>
          <w:rFonts w:ascii="宋体" w:hAnsi="宋体" w:cs="宋体"/>
          <w:color w:val="auto"/>
          <w:sz w:val="24"/>
          <w:highlight w:val="none"/>
        </w:rPr>
      </w:pPr>
      <w:r>
        <w:rPr>
          <w:rFonts w:hint="eastAsia" w:ascii="宋体" w:hAnsi="宋体" w:cs="宋体"/>
          <w:color w:val="auto"/>
          <w:sz w:val="24"/>
          <w:highlight w:val="none"/>
        </w:rPr>
        <w:t>监督投诉电话：电话：0571-85252453</w:t>
      </w:r>
    </w:p>
    <w:p>
      <w:pPr>
        <w:keepNext w:val="0"/>
        <w:keepLines w:val="0"/>
        <w:pageBreakBefore w:val="0"/>
        <w:kinsoku/>
        <w:wordWrap/>
        <w:overflowPunct/>
        <w:topLinePunct w:val="0"/>
        <w:autoSpaceDE/>
        <w:autoSpaceDN/>
        <w:bidi w:val="0"/>
        <w:adjustRightInd w:val="0"/>
        <w:spacing w:line="360" w:lineRule="auto"/>
        <w:ind w:firstLine="480"/>
        <w:textAlignment w:val="auto"/>
        <w:rPr>
          <w:rFonts w:ascii="宋体" w:hAnsi="宋体" w:cs="宋体"/>
          <w:color w:val="auto"/>
          <w:sz w:val="24"/>
          <w:highlight w:val="none"/>
        </w:rPr>
      </w:pPr>
      <w:r>
        <w:rPr>
          <w:rFonts w:hint="eastAsia" w:ascii="宋体" w:hAnsi="宋体" w:cs="宋体"/>
          <w:color w:val="auto"/>
          <w:sz w:val="24"/>
          <w:highlight w:val="none"/>
        </w:rPr>
        <w:t>政策咨询：陈先生、厉先生，0571-89580460、89580456</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w:t>
      </w:r>
    </w:p>
    <w:p>
      <w:pPr>
        <w:snapToGrid w:val="0"/>
        <w:spacing w:line="360" w:lineRule="auto"/>
        <w:ind w:firstLine="480" w:firstLineChars="200"/>
        <w:rPr>
          <w:rFonts w:ascii="宋体" w:hAnsi="宋体" w:cs="宋体"/>
          <w:color w:val="auto"/>
          <w:sz w:val="24"/>
          <w:highlight w:val="none"/>
        </w:rPr>
      </w:pP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若对项目采购电子交易系统操作有疑问，可登录政采云（https://www.zcygov.cn/），点击右侧咨询小采，获取采小蜜智能服务管家帮助，或拨打政采云服务热线400-881-7190获取热线服务帮助。</w:t>
      </w:r>
    </w:p>
    <w:p>
      <w:pPr>
        <w:snapToGrid w:val="0"/>
        <w:spacing w:line="360" w:lineRule="auto"/>
        <w:ind w:firstLine="480" w:firstLineChars="200"/>
        <w:rPr>
          <w:rFonts w:hint="default" w:ascii="宋体" w:hAnsi="宋体" w:eastAsia="宋体" w:cs="宋体"/>
          <w:color w:val="auto"/>
          <w:sz w:val="24"/>
          <w:highlight w:val="none"/>
          <w:lang w:val="en-US" w:eastAsia="zh-CN"/>
        </w:rPr>
        <w:sectPr>
          <w:headerReference r:id="rId4" w:type="first"/>
          <w:footerReference r:id="rId7" w:type="first"/>
          <w:headerReference r:id="rId3" w:type="default"/>
          <w:footerReference r:id="rId5" w:type="default"/>
          <w:footerReference r:id="rId6" w:type="even"/>
          <w:pgSz w:w="11906" w:h="16838"/>
          <w:pgMar w:top="1440" w:right="1080" w:bottom="1440" w:left="1080" w:header="851" w:footer="992" w:gutter="0"/>
          <w:cols w:space="720" w:num="1"/>
          <w:titlePg/>
          <w:docGrid w:linePitch="312" w:charSpace="0"/>
        </w:sectPr>
      </w:pPr>
      <w:r>
        <w:rPr>
          <w:rFonts w:hint="eastAsia" w:ascii="宋体" w:hAnsi="宋体" w:cs="宋体"/>
          <w:color w:val="auto"/>
          <w:sz w:val="24"/>
          <w:highlight w:val="none"/>
        </w:rPr>
        <w:t>CA问题联系电话（人工）：汇信CA 400-888-4636；天谷CA 400-087-8198。</w:t>
      </w:r>
      <w:r>
        <w:rPr>
          <w:rFonts w:hint="eastAsia" w:ascii="宋体" w:hAnsi="宋体" w:cs="宋体"/>
          <w:color w:val="auto"/>
          <w:sz w:val="24"/>
          <w:highlight w:val="none"/>
          <w:lang w:val="en-US" w:eastAsia="zh-CN"/>
        </w:rPr>
        <w:t xml:space="preserve">  </w:t>
      </w:r>
    </w:p>
    <w:p>
      <w:pPr>
        <w:pStyle w:val="32"/>
        <w:spacing w:line="360" w:lineRule="auto"/>
        <w:jc w:val="center"/>
        <w:rPr>
          <w:rFonts w:hAnsi="宋体" w:cs="宋体"/>
          <w:b/>
          <w:snapToGrid/>
          <w:color w:val="auto"/>
          <w:sz w:val="36"/>
          <w:szCs w:val="20"/>
          <w:highlight w:val="none"/>
        </w:rPr>
      </w:pPr>
      <w:r>
        <w:rPr>
          <w:rFonts w:hint="eastAsia" w:hAnsi="宋体" w:cs="宋体"/>
          <w:b/>
          <w:snapToGrid/>
          <w:color w:val="auto"/>
          <w:sz w:val="36"/>
          <w:szCs w:val="20"/>
          <w:highlight w:val="none"/>
        </w:rPr>
        <w:t>第二部分</w:t>
      </w:r>
      <w:bookmarkEnd w:id="8"/>
      <w:r>
        <w:rPr>
          <w:rFonts w:hint="eastAsia" w:hAnsi="宋体" w:cs="宋体"/>
          <w:b/>
          <w:snapToGrid/>
          <w:color w:val="auto"/>
          <w:sz w:val="36"/>
          <w:szCs w:val="20"/>
          <w:highlight w:val="none"/>
        </w:rPr>
        <w:t xml:space="preserve"> 供应商须知</w:t>
      </w:r>
      <w:bookmarkEnd w:id="9"/>
    </w:p>
    <w:p>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97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14"/>
        <w:gridCol w:w="1890"/>
        <w:gridCol w:w="71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 w:hRule="atLeast"/>
        </w:trPr>
        <w:tc>
          <w:tcPr>
            <w:tcW w:w="714" w:type="dxa"/>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90" w:type="dxa"/>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7130" w:type="dxa"/>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 w:hRule="atLeast"/>
        </w:trPr>
        <w:tc>
          <w:tcPr>
            <w:tcW w:w="714" w:type="dxa"/>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w:t>
            </w:r>
          </w:p>
        </w:tc>
        <w:tc>
          <w:tcPr>
            <w:tcW w:w="1890" w:type="dxa"/>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项目概述</w:t>
            </w:r>
          </w:p>
        </w:tc>
        <w:tc>
          <w:tcPr>
            <w:tcW w:w="7130" w:type="dxa"/>
            <w:vAlign w:val="center"/>
          </w:tcPr>
          <w:p>
            <w:pPr>
              <w:pStyle w:val="966"/>
              <w:numPr>
                <w:ilvl w:val="0"/>
                <w:numId w:val="1"/>
              </w:numPr>
              <w:snapToGrid w:val="0"/>
              <w:spacing w:line="360" w:lineRule="auto"/>
              <w:ind w:firstLine="0" w:firstLineChars="0"/>
              <w:jc w:val="left"/>
              <w:rPr>
                <w:rFonts w:ascii="宋体" w:hAnsi="宋体" w:cs="宋体"/>
                <w:color w:val="auto"/>
                <w:sz w:val="24"/>
                <w:highlight w:val="none"/>
              </w:rPr>
            </w:pPr>
            <w:r>
              <w:rPr>
                <w:rFonts w:hint="eastAsia" w:ascii="宋体" w:hAnsi="宋体" w:cs="宋体"/>
                <w:bCs/>
                <w:color w:val="auto"/>
                <w:sz w:val="24"/>
                <w:highlight w:val="none"/>
              </w:rPr>
              <w:t>项目名称：</w:t>
            </w:r>
            <w:r>
              <w:rPr>
                <w:rFonts w:hint="eastAsia" w:ascii="宋体" w:hAnsi="宋体" w:cs="宋体"/>
                <w:color w:val="auto"/>
                <w:sz w:val="24"/>
                <w:highlight w:val="none"/>
                <w:lang w:eastAsia="zh-CN"/>
              </w:rPr>
              <w:t>杭州市中策职业学校钱塘学校电缆线路提升工程</w:t>
            </w:r>
          </w:p>
          <w:p>
            <w:pPr>
              <w:pStyle w:val="966"/>
              <w:numPr>
                <w:ilvl w:val="0"/>
                <w:numId w:val="1"/>
              </w:numPr>
              <w:snapToGrid w:val="0"/>
              <w:spacing w:line="360" w:lineRule="auto"/>
              <w:ind w:firstLine="0" w:firstLineChars="0"/>
              <w:jc w:val="left"/>
              <w:rPr>
                <w:rFonts w:ascii="宋体" w:hAnsi="宋体" w:cs="宋体"/>
                <w:color w:val="auto"/>
                <w:sz w:val="24"/>
                <w:highlight w:val="none"/>
              </w:rPr>
            </w:pPr>
            <w:r>
              <w:rPr>
                <w:rFonts w:hint="eastAsia" w:ascii="宋体" w:hAnsi="宋体" w:cs="宋体"/>
                <w:color w:val="auto"/>
                <w:sz w:val="24"/>
                <w:highlight w:val="none"/>
              </w:rPr>
              <w:t>项目编号：</w:t>
            </w:r>
            <w:r>
              <w:rPr>
                <w:rFonts w:hint="eastAsia" w:ascii="宋体" w:hAnsi="宋体" w:cs="宋体"/>
                <w:color w:val="auto"/>
                <w:sz w:val="24"/>
                <w:highlight w:val="none"/>
                <w:lang w:eastAsia="zh-CN"/>
              </w:rPr>
              <w:t>ZJZBC-23-CS-9037</w:t>
            </w:r>
          </w:p>
          <w:p>
            <w:pPr>
              <w:pStyle w:val="966"/>
              <w:numPr>
                <w:ilvl w:val="0"/>
                <w:numId w:val="1"/>
              </w:numPr>
              <w:snapToGrid w:val="0"/>
              <w:spacing w:line="360" w:lineRule="auto"/>
              <w:ind w:firstLine="0" w:firstLineChars="0"/>
              <w:jc w:val="left"/>
              <w:rPr>
                <w:rFonts w:ascii="宋体" w:hAnsi="宋体" w:cs="宋体"/>
                <w:color w:val="auto"/>
                <w:sz w:val="24"/>
                <w:highlight w:val="none"/>
              </w:rPr>
            </w:pPr>
            <w:r>
              <w:rPr>
                <w:rFonts w:hint="eastAsia" w:ascii="宋体" w:hAnsi="宋体" w:cs="宋体"/>
                <w:color w:val="auto"/>
                <w:sz w:val="24"/>
                <w:highlight w:val="none"/>
              </w:rPr>
              <w:t>项目主要内容：</w:t>
            </w:r>
            <w:r>
              <w:rPr>
                <w:rFonts w:hint="eastAsia" w:ascii="宋体" w:hAnsi="宋体" w:cs="宋体"/>
                <w:color w:val="auto"/>
                <w:sz w:val="24"/>
                <w:highlight w:val="none"/>
                <w:lang w:eastAsia="zh-CN"/>
              </w:rPr>
              <w:t>主要内容空调电源配电改造</w:t>
            </w:r>
            <w:r>
              <w:rPr>
                <w:rFonts w:hint="eastAsia" w:ascii="宋体" w:hAnsi="宋体" w:cs="宋体"/>
                <w:color w:val="auto"/>
                <w:sz w:val="24"/>
                <w:highlight w:val="none"/>
              </w:rPr>
              <w:t>，具体详见磋商文件、工程量清单、图纸等材料。</w:t>
            </w:r>
          </w:p>
          <w:p>
            <w:pPr>
              <w:pStyle w:val="966"/>
              <w:numPr>
                <w:ilvl w:val="0"/>
                <w:numId w:val="1"/>
              </w:numPr>
              <w:snapToGrid w:val="0"/>
              <w:spacing w:line="360" w:lineRule="auto"/>
              <w:ind w:firstLine="0" w:firstLineChars="0"/>
              <w:jc w:val="left"/>
              <w:rPr>
                <w:rFonts w:ascii="宋体" w:hAnsi="宋体" w:cs="宋体"/>
                <w:color w:val="auto"/>
                <w:sz w:val="24"/>
                <w:highlight w:val="none"/>
              </w:rPr>
            </w:pPr>
            <w:r>
              <w:rPr>
                <w:rFonts w:hint="eastAsia" w:ascii="宋体" w:hAnsi="宋体" w:cs="宋体"/>
                <w:bCs/>
                <w:color w:val="auto"/>
                <w:sz w:val="24"/>
                <w:highlight w:val="none"/>
              </w:rPr>
              <w:t>项</w:t>
            </w:r>
            <w:r>
              <w:rPr>
                <w:rFonts w:hint="eastAsia" w:ascii="宋体" w:hAnsi="宋体" w:cs="宋体"/>
                <w:color w:val="auto"/>
                <w:sz w:val="24"/>
                <w:highlight w:val="none"/>
              </w:rPr>
              <w:t>目预算：8918</w:t>
            </w:r>
            <w:r>
              <w:rPr>
                <w:rFonts w:hint="eastAsia" w:ascii="宋体" w:hAnsi="宋体" w:cs="宋体"/>
                <w:color w:val="auto"/>
                <w:sz w:val="24"/>
                <w:highlight w:val="none"/>
                <w:lang w:val="en-US" w:eastAsia="zh-CN"/>
              </w:rPr>
              <w:t>00</w:t>
            </w:r>
            <w:r>
              <w:rPr>
                <w:rFonts w:hint="eastAsia" w:ascii="宋体" w:hAnsi="宋体" w:cs="宋体"/>
                <w:color w:val="auto"/>
                <w:sz w:val="24"/>
                <w:highlight w:val="none"/>
              </w:rPr>
              <w:t>元，计划书文号：</w:t>
            </w:r>
            <w:r>
              <w:rPr>
                <w:rFonts w:hint="eastAsia" w:ascii="宋体" w:hAnsi="宋体" w:cs="宋体"/>
                <w:color w:val="auto"/>
                <w:sz w:val="24"/>
                <w:highlight w:val="none"/>
              </w:rPr>
              <w:fldChar w:fldCharType="begin"/>
            </w:r>
            <w:r>
              <w:rPr>
                <w:rFonts w:hint="eastAsia" w:ascii="宋体" w:hAnsi="宋体" w:cs="宋体"/>
                <w:color w:val="auto"/>
                <w:sz w:val="24"/>
                <w:highlight w:val="none"/>
              </w:rPr>
              <w:instrText xml:space="preserve"> HYPERLINK "https://pay.zcygov.cn/purchaseplan_front/" \l "/plan/list/view?id=1000000000010548298" \t "https://www.zcygov.cn/delegation-order/order/_blank" </w:instrText>
            </w:r>
            <w:r>
              <w:rPr>
                <w:rFonts w:hint="eastAsia" w:ascii="宋体" w:hAnsi="宋体" w:cs="宋体"/>
                <w:color w:val="auto"/>
                <w:sz w:val="24"/>
                <w:highlight w:val="none"/>
              </w:rPr>
              <w:fldChar w:fldCharType="separate"/>
            </w:r>
            <w:r>
              <w:rPr>
                <w:rFonts w:hint="eastAsia" w:ascii="宋体" w:hAnsi="宋体" w:cs="宋体"/>
                <w:color w:val="auto"/>
                <w:sz w:val="24"/>
                <w:highlight w:val="none"/>
              </w:rPr>
              <w:t>[2023]7899号</w:t>
            </w:r>
            <w:r>
              <w:rPr>
                <w:rFonts w:hint="eastAsia" w:ascii="宋体" w:hAnsi="宋体" w:cs="宋体"/>
                <w:color w:val="auto"/>
                <w:sz w:val="24"/>
                <w:highlight w:val="none"/>
              </w:rPr>
              <w:fldChar w:fldCharType="end"/>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w:t>
            </w:r>
          </w:p>
          <w:p>
            <w:pPr>
              <w:pStyle w:val="966"/>
              <w:snapToGrid w:val="0"/>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项目控制价</w:t>
            </w:r>
            <w:r>
              <w:rPr>
                <w:rFonts w:hint="eastAsia" w:ascii="宋体" w:hAnsi="宋体" w:cs="宋体"/>
                <w:color w:val="auto"/>
                <w:sz w:val="24"/>
                <w:szCs w:val="24"/>
                <w:highlight w:val="none"/>
                <w:lang w:val="en-US" w:eastAsia="zh-CN"/>
              </w:rPr>
              <w:t>891725</w:t>
            </w:r>
            <w:r>
              <w:rPr>
                <w:rFonts w:ascii="宋体" w:hAnsi="宋体" w:eastAsia="宋体" w:cs="宋体"/>
                <w:color w:val="auto"/>
                <w:sz w:val="24"/>
                <w:szCs w:val="24"/>
                <w:highlight w:val="none"/>
              </w:rPr>
              <w:t>元</w:t>
            </w:r>
            <w:r>
              <w:rPr>
                <w:rFonts w:hint="eastAsia" w:ascii="宋体" w:hAnsi="宋体" w:cs="宋体"/>
                <w:color w:val="auto"/>
                <w:sz w:val="24"/>
                <w:highlight w:val="none"/>
              </w:rPr>
              <w:t>，最高限价</w:t>
            </w:r>
            <w:r>
              <w:rPr>
                <w:rFonts w:hint="eastAsia" w:ascii="宋体" w:hAnsi="宋体" w:cs="宋体"/>
                <w:color w:val="auto"/>
                <w:sz w:val="24"/>
                <w:highlight w:val="none"/>
                <w:lang w:eastAsia="zh-CN"/>
              </w:rPr>
              <w:t>891725</w:t>
            </w:r>
            <w:r>
              <w:rPr>
                <w:rFonts w:hint="eastAsia" w:ascii="宋体" w:hAnsi="宋体" w:cs="宋体"/>
                <w:color w:val="auto"/>
                <w:sz w:val="24"/>
                <w:highlight w:val="none"/>
              </w:rPr>
              <w:t>元，超过最高限价的磋商报价将作为无效响应。</w:t>
            </w:r>
          </w:p>
          <w:p>
            <w:pPr>
              <w:pStyle w:val="966"/>
              <w:numPr>
                <w:ilvl w:val="0"/>
                <w:numId w:val="1"/>
              </w:numPr>
              <w:snapToGrid w:val="0"/>
              <w:spacing w:line="360" w:lineRule="auto"/>
              <w:ind w:firstLine="0" w:firstLineChars="0"/>
              <w:jc w:val="left"/>
              <w:rPr>
                <w:rFonts w:ascii="宋体" w:hAnsi="宋体" w:cs="宋体"/>
                <w:b w:val="0"/>
                <w:bCs w:val="0"/>
                <w:color w:val="auto"/>
                <w:sz w:val="24"/>
                <w:highlight w:val="none"/>
              </w:rPr>
            </w:pPr>
            <w:r>
              <w:rPr>
                <w:rFonts w:hint="eastAsia" w:ascii="宋体" w:hAnsi="宋体" w:cs="宋体"/>
                <w:b w:val="0"/>
                <w:bCs w:val="0"/>
                <w:color w:val="auto"/>
                <w:sz w:val="24"/>
                <w:highlight w:val="none"/>
              </w:rPr>
              <w:t>工期：</w:t>
            </w:r>
            <w:r>
              <w:rPr>
                <w:rFonts w:hint="eastAsia" w:ascii="宋体" w:hAnsi="宋体" w:cs="宋体"/>
                <w:b w:val="0"/>
                <w:bCs w:val="0"/>
                <w:color w:val="auto"/>
                <w:sz w:val="24"/>
                <w:highlight w:val="yellow"/>
                <w:lang w:eastAsia="zh-CN"/>
              </w:rPr>
              <w:t>2023年8月15日前完成项目实施</w:t>
            </w:r>
            <w:r>
              <w:rPr>
                <w:rFonts w:hint="eastAsia" w:ascii="宋体" w:hAnsi="宋体" w:cs="宋体"/>
                <w:b w:val="0"/>
                <w:bCs w:val="0"/>
                <w:color w:val="auto"/>
                <w:sz w:val="24"/>
                <w:highlight w:val="yellow"/>
              </w:rPr>
              <w:t>。</w:t>
            </w:r>
          </w:p>
          <w:p>
            <w:pPr>
              <w:pStyle w:val="966"/>
              <w:numPr>
                <w:ilvl w:val="0"/>
                <w:numId w:val="1"/>
              </w:numPr>
              <w:snapToGrid w:val="0"/>
              <w:spacing w:line="360" w:lineRule="auto"/>
              <w:ind w:left="420" w:hanging="420" w:firstLineChars="0"/>
              <w:jc w:val="left"/>
              <w:rPr>
                <w:rFonts w:ascii="宋体" w:hAnsi="宋体" w:cs="宋体"/>
                <w:b/>
                <w:color w:val="auto"/>
                <w:sz w:val="24"/>
                <w:highlight w:val="none"/>
              </w:rPr>
            </w:pPr>
            <w:r>
              <w:rPr>
                <w:rFonts w:hint="eastAsia" w:ascii="宋体" w:hAnsi="宋体" w:cs="宋体"/>
                <w:b w:val="0"/>
                <w:bCs w:val="0"/>
                <w:color w:val="auto"/>
                <w:sz w:val="24"/>
                <w:highlight w:val="none"/>
              </w:rPr>
              <w:t>质量标准：按国家施工验收规范验收合格。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 w:hRule="atLeast"/>
        </w:trPr>
        <w:tc>
          <w:tcPr>
            <w:tcW w:w="714"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90" w:type="dxa"/>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项目属性</w:t>
            </w:r>
          </w:p>
        </w:tc>
        <w:tc>
          <w:tcPr>
            <w:tcW w:w="7130" w:type="dxa"/>
            <w:vAlign w:val="center"/>
          </w:tcPr>
          <w:p>
            <w:pPr>
              <w:spacing w:line="360" w:lineRule="auto"/>
              <w:rPr>
                <w:rFonts w:ascii="宋体" w:hAnsi="宋体" w:cs="宋体"/>
                <w:color w:val="auto"/>
                <w:sz w:val="24"/>
                <w:highlight w:val="none"/>
              </w:rPr>
            </w:pPr>
            <w:r>
              <w:rPr>
                <w:rFonts w:hint="eastAsia" w:ascii="宋体" w:hAnsi="宋体" w:cs="宋体"/>
                <w:color w:val="auto"/>
                <w:kern w:val="0"/>
                <w:sz w:val="24"/>
                <w:highlight w:val="none"/>
              </w:rPr>
              <w:t>工程</w:t>
            </w:r>
            <w:r>
              <w:rPr>
                <w:rFonts w:hint="eastAsia" w:ascii="宋体" w:hAnsi="宋体" w:cs="宋体"/>
                <w:color w:val="auto"/>
                <w:sz w:val="24"/>
                <w:highlight w:val="none"/>
              </w:rPr>
              <w:t>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 w:hRule="atLeast"/>
        </w:trPr>
        <w:tc>
          <w:tcPr>
            <w:tcW w:w="714"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90" w:type="dxa"/>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7130" w:type="dxa"/>
            <w:vAlign w:val="center"/>
          </w:tcPr>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标的：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eastAsia="zh-CN"/>
              </w:rPr>
              <w:t>电缆线路提升工程</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 xml:space="preserve"> 建筑业 </w:t>
            </w:r>
            <w:r>
              <w:rPr>
                <w:rFonts w:hint="eastAsia" w:ascii="宋体" w:hAnsi="宋体" w:cs="宋体"/>
                <w:color w:val="auto"/>
                <w:kern w:val="0"/>
                <w:sz w:val="24"/>
                <w:highlight w:val="none"/>
              </w:rPr>
              <w:t>行业；</w:t>
            </w:r>
          </w:p>
          <w:p>
            <w:pPr>
              <w:snapToGrid w:val="0"/>
              <w:spacing w:line="360" w:lineRule="auto"/>
              <w:rPr>
                <w:rFonts w:ascii="宋体" w:hAnsi="宋体" w:cs="宋体"/>
                <w:color w:val="auto"/>
                <w:highlight w:val="none"/>
              </w:rPr>
            </w:pPr>
            <w:r>
              <w:rPr>
                <w:rFonts w:hint="eastAsia" w:ascii="宋体" w:hAnsi="宋体" w:cs="宋体"/>
                <w:snapToGrid w:val="0"/>
                <w:color w:val="auto"/>
                <w:kern w:val="0"/>
                <w:sz w:val="24"/>
                <w:highlight w:val="none"/>
              </w:rPr>
              <w:t>中小企业划分标准：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 w:hRule="atLeast"/>
        </w:trPr>
        <w:tc>
          <w:tcPr>
            <w:tcW w:w="714"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90" w:type="dxa"/>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7130" w:type="dxa"/>
            <w:vAlign w:val="center"/>
          </w:tcPr>
          <w:p>
            <w:pPr>
              <w:spacing w:line="360" w:lineRule="auto"/>
              <w:rPr>
                <w:rFonts w:ascii="宋体" w:hAnsi="宋体" w:cs="宋体"/>
                <w:b/>
                <w:bCs/>
                <w:color w:val="auto"/>
                <w:kern w:val="0"/>
                <w:sz w:val="24"/>
                <w:highlight w:val="none"/>
              </w:rPr>
            </w:pPr>
            <w:r>
              <w:rPr>
                <w:rFonts w:hint="eastAsia" w:ascii="宋体" w:hAnsi="宋体" w:cs="宋体"/>
                <w:b/>
                <w:bCs/>
                <w:color w:val="auto"/>
                <w:kern w:val="0"/>
                <w:sz w:val="24"/>
                <w:highlight w:val="none"/>
              </w:rPr>
              <w:sym w:font="Wingdings" w:char="F0FE"/>
            </w:r>
            <w:r>
              <w:rPr>
                <w:rFonts w:hint="eastAsia" w:ascii="宋体" w:hAnsi="宋体" w:cs="宋体"/>
                <w:b/>
                <w:bCs/>
                <w:color w:val="auto"/>
                <w:kern w:val="0"/>
                <w:sz w:val="24"/>
                <w:highlight w:val="none"/>
              </w:rPr>
              <w:t>本项目不允许采购进口产品。</w:t>
            </w:r>
          </w:p>
          <w:p>
            <w:pPr>
              <w:spacing w:line="360" w:lineRule="auto"/>
              <w:rPr>
                <w:rFonts w:ascii="宋体" w:hAnsi="宋体" w:cs="宋体"/>
                <w:color w:val="auto"/>
                <w:highlight w:val="none"/>
              </w:rPr>
            </w:pPr>
            <w:r>
              <w:rPr>
                <w:rFonts w:hint="eastAsia" w:ascii="宋体" w:hAnsi="宋体" w:cs="宋体"/>
                <w:color w:val="auto"/>
                <w:kern w:val="0"/>
                <w:sz w:val="24"/>
                <w:highlight w:val="none"/>
              </w:rPr>
              <w:sym w:font="Wingdings" w:char="00A8"/>
            </w:r>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 w:hRule="atLeast"/>
        </w:trPr>
        <w:tc>
          <w:tcPr>
            <w:tcW w:w="714"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90" w:type="dxa"/>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分包</w:t>
            </w:r>
          </w:p>
        </w:tc>
        <w:tc>
          <w:tcPr>
            <w:tcW w:w="7130" w:type="dxa"/>
            <w:vAlign w:val="center"/>
          </w:tcPr>
          <w:p>
            <w:pPr>
              <w:spacing w:line="360" w:lineRule="auto"/>
              <w:rPr>
                <w:rFonts w:ascii="宋体" w:hAnsi="宋体" w:cs="宋体"/>
                <w:color w:val="auto"/>
                <w:sz w:val="24"/>
                <w:highlight w:val="none"/>
              </w:rPr>
            </w:pPr>
            <w:r>
              <w:rPr>
                <w:rFonts w:hint="eastAsia" w:ascii="宋体" w:hAnsi="宋体" w:cs="宋体"/>
                <w:b/>
                <w:bCs/>
                <w:color w:val="auto"/>
                <w:kern w:val="0"/>
                <w:sz w:val="24"/>
                <w:highlight w:val="none"/>
              </w:rPr>
              <w:sym w:font="Wingdings" w:char="00FE"/>
            </w:r>
            <w:r>
              <w:rPr>
                <w:rFonts w:hint="eastAsia" w:ascii="宋体" w:hAnsi="宋体" w:cs="宋体"/>
                <w:b/>
                <w:bCs/>
                <w:color w:val="auto"/>
                <w:kern w:val="0"/>
                <w:sz w:val="24"/>
                <w:highlight w:val="none"/>
              </w:rPr>
              <w:t xml:space="preserve"> A</w:t>
            </w:r>
            <w:r>
              <w:rPr>
                <w:rFonts w:hint="eastAsia" w:ascii="宋体" w:hAnsi="宋体" w:cs="宋体"/>
                <w:b/>
                <w:bCs/>
                <w:color w:val="auto"/>
                <w:sz w:val="24"/>
                <w:highlight w:val="none"/>
              </w:rPr>
              <w:t>同意将非主体、非关键性的</w:t>
            </w:r>
            <w:r>
              <w:rPr>
                <w:rFonts w:hint="eastAsia" w:ascii="宋体" w:hAnsi="宋体" w:cs="宋体"/>
                <w:b/>
                <w:bCs/>
                <w:color w:val="auto"/>
                <w:sz w:val="24"/>
                <w:highlight w:val="none"/>
                <w:u w:val="single"/>
              </w:rPr>
              <w:t xml:space="preserve">  运输 </w:t>
            </w:r>
            <w:r>
              <w:rPr>
                <w:rFonts w:hint="eastAsia" w:ascii="宋体" w:hAnsi="宋体" w:cs="宋体"/>
                <w:b/>
                <w:bCs/>
                <w:color w:val="auto"/>
                <w:sz w:val="24"/>
                <w:highlight w:val="none"/>
              </w:rPr>
              <w:t>工作分包。</w:t>
            </w:r>
          </w:p>
          <w:p>
            <w:pPr>
              <w:spacing w:line="360" w:lineRule="auto"/>
              <w:rPr>
                <w:rFonts w:ascii="宋体" w:hAnsi="宋体" w:cs="宋体"/>
                <w:color w:val="auto"/>
                <w:sz w:val="24"/>
                <w:highlight w:val="none"/>
              </w:rPr>
            </w:pPr>
            <w:r>
              <w:rPr>
                <w:rFonts w:hint="eastAsia" w:ascii="宋体" w:hAnsi="宋体" w:cs="宋体"/>
                <w:color w:val="auto"/>
                <w:kern w:val="0"/>
                <w:sz w:val="24"/>
                <w:highlight w:val="none"/>
              </w:rPr>
              <w:sym w:font="Wingdings" w:char="00A8"/>
            </w:r>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 w:hRule="atLeast"/>
        </w:trPr>
        <w:tc>
          <w:tcPr>
            <w:tcW w:w="714"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90" w:type="dxa"/>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磋商前答疑会或现场考察</w:t>
            </w:r>
          </w:p>
        </w:tc>
        <w:tc>
          <w:tcPr>
            <w:tcW w:w="7130" w:type="dxa"/>
            <w:vAlign w:val="center"/>
          </w:tcPr>
          <w:p>
            <w:pPr>
              <w:snapToGrid w:val="0"/>
              <w:spacing w:line="360" w:lineRule="auto"/>
              <w:rPr>
                <w:rFonts w:ascii="宋体" w:hAnsi="宋体" w:cs="宋体"/>
                <w:b/>
                <w:bCs/>
                <w:color w:val="auto"/>
                <w:sz w:val="24"/>
                <w:highlight w:val="none"/>
              </w:rPr>
            </w:pPr>
            <w:r>
              <w:rPr>
                <w:rFonts w:hint="eastAsia" w:ascii="宋体" w:hAnsi="宋体" w:cs="宋体"/>
                <w:b/>
                <w:bCs/>
                <w:color w:val="auto"/>
                <w:kern w:val="0"/>
                <w:sz w:val="24"/>
                <w:highlight w:val="none"/>
              </w:rPr>
              <w:sym w:font="Wingdings" w:char="F0FE"/>
            </w:r>
            <w:r>
              <w:rPr>
                <w:rFonts w:hint="eastAsia" w:ascii="宋体" w:hAnsi="宋体" w:cs="宋体"/>
                <w:b/>
                <w:bCs/>
                <w:color w:val="auto"/>
                <w:kern w:val="0"/>
                <w:sz w:val="24"/>
                <w:highlight w:val="none"/>
              </w:rPr>
              <w:t>A</w:t>
            </w:r>
            <w:r>
              <w:rPr>
                <w:rFonts w:hint="eastAsia" w:ascii="宋体" w:hAnsi="宋体" w:cs="宋体"/>
                <w:b/>
                <w:bCs/>
                <w:color w:val="auto"/>
                <w:sz w:val="24"/>
                <w:highlight w:val="none"/>
              </w:rPr>
              <w:t>不组织。</w:t>
            </w:r>
          </w:p>
          <w:p>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请潜在供应商自行前往踏勘现场，</w:t>
            </w:r>
            <w:r>
              <w:rPr>
                <w:rFonts w:hint="eastAsia" w:ascii="宋体" w:hAnsi="宋体" w:cs="宋体"/>
                <w:color w:val="auto"/>
                <w:sz w:val="24"/>
                <w:highlight w:val="none"/>
              </w:rPr>
              <w:t>以充分了解工地位置、情况、道路、储存空间、装卸限制及任何其他足以影响承包价的情况，任何因忽视或误解工地情况而导致的索赔或工期延长申请将不被批准。</w:t>
            </w:r>
          </w:p>
          <w:p>
            <w:pPr>
              <w:spacing w:line="360" w:lineRule="auto"/>
              <w:rPr>
                <w:rFonts w:ascii="宋体" w:hAnsi="宋体" w:cs="宋体"/>
                <w:bCs/>
                <w:color w:val="auto"/>
                <w:sz w:val="24"/>
                <w:highlight w:val="none"/>
              </w:rPr>
            </w:pPr>
            <w:r>
              <w:rPr>
                <w:rFonts w:hint="eastAsia" w:ascii="宋体" w:hAnsi="宋体" w:cs="宋体"/>
                <w:bCs/>
                <w:color w:val="auto"/>
                <w:sz w:val="24"/>
                <w:highlight w:val="none"/>
              </w:rPr>
              <w:t>踏勘联系人：</w:t>
            </w:r>
            <w:r>
              <w:rPr>
                <w:rFonts w:hint="eastAsia" w:ascii="宋体" w:hAnsi="宋体" w:cs="宋体"/>
                <w:bCs/>
                <w:color w:val="auto"/>
                <w:sz w:val="24"/>
                <w:highlight w:val="none"/>
                <w:u w:val="single"/>
                <w:lang w:val="en-US" w:eastAsia="zh-CN"/>
              </w:rPr>
              <w:t>童老师、0571-81990315，13429615049</w:t>
            </w:r>
            <w:r>
              <w:rPr>
                <w:rFonts w:hint="eastAsia" w:ascii="宋体" w:hAnsi="宋体" w:cs="宋体"/>
                <w:bCs/>
                <w:color w:val="auto"/>
                <w:sz w:val="24"/>
                <w:highlight w:val="none"/>
              </w:rPr>
              <w:t>，</w:t>
            </w:r>
          </w:p>
          <w:p>
            <w:pPr>
              <w:spacing w:line="360" w:lineRule="auto"/>
              <w:rPr>
                <w:rFonts w:ascii="宋体" w:hAnsi="宋体" w:cs="宋体"/>
                <w:color w:val="auto"/>
                <w:sz w:val="24"/>
                <w:highlight w:val="none"/>
              </w:rPr>
            </w:pPr>
            <w:r>
              <w:rPr>
                <w:rFonts w:hint="eastAsia" w:ascii="宋体" w:hAnsi="宋体" w:cs="宋体"/>
                <w:bCs/>
                <w:color w:val="auto"/>
                <w:sz w:val="24"/>
                <w:highlight w:val="none"/>
              </w:rPr>
              <w:t>踏勘地址：</w:t>
            </w:r>
            <w:r>
              <w:rPr>
                <w:rFonts w:hint="eastAsia" w:ascii="宋体" w:hAnsi="宋体" w:cs="宋体"/>
                <w:color w:val="auto"/>
                <w:sz w:val="24"/>
                <w:highlight w:val="none"/>
                <w:u w:val="single"/>
                <w:lang w:eastAsia="zh-CN"/>
              </w:rPr>
              <w:t>杭州市钱塘区新湾街道奕策巷1号</w:t>
            </w:r>
            <w:r>
              <w:rPr>
                <w:rFonts w:hint="eastAsia" w:ascii="宋体" w:hAnsi="宋体" w:cs="宋体"/>
                <w:color w:val="auto"/>
                <w:sz w:val="24"/>
                <w:highlight w:val="none"/>
              </w:rPr>
              <w:t>；</w:t>
            </w:r>
          </w:p>
          <w:p>
            <w:pPr>
              <w:spacing w:line="360" w:lineRule="auto"/>
              <w:rPr>
                <w:rFonts w:ascii="宋体" w:hAnsi="宋体" w:cs="宋体"/>
                <w:color w:val="auto"/>
                <w:sz w:val="24"/>
                <w:szCs w:val="20"/>
                <w:highlight w:val="none"/>
              </w:rPr>
            </w:pPr>
            <w:r>
              <w:rPr>
                <w:rFonts w:hint="eastAsia" w:ascii="宋体" w:hAnsi="宋体" w:cs="宋体"/>
                <w:color w:val="auto"/>
                <w:kern w:val="0"/>
                <w:sz w:val="24"/>
                <w:highlight w:val="none"/>
              </w:rPr>
              <w:sym w:font="Wingdings" w:char="00A8"/>
            </w:r>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 w:hRule="atLeast"/>
        </w:trPr>
        <w:tc>
          <w:tcPr>
            <w:tcW w:w="714"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90" w:type="dxa"/>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7130" w:type="dxa"/>
            <w:vAlign w:val="center"/>
          </w:tcPr>
          <w:p>
            <w:pPr>
              <w:spacing w:line="360" w:lineRule="auto"/>
              <w:rPr>
                <w:rFonts w:ascii="宋体" w:hAnsi="宋体" w:cs="宋体"/>
                <w:b/>
                <w:bCs/>
                <w:color w:val="auto"/>
                <w:sz w:val="24"/>
                <w:highlight w:val="none"/>
              </w:rPr>
            </w:pPr>
            <w:r>
              <w:rPr>
                <w:rFonts w:hint="eastAsia" w:ascii="宋体" w:hAnsi="宋体" w:cs="宋体"/>
                <w:b/>
                <w:bCs/>
                <w:color w:val="auto"/>
                <w:kern w:val="0"/>
                <w:sz w:val="24"/>
                <w:highlight w:val="none"/>
              </w:rPr>
              <w:sym w:font="Wingdings" w:char="00FE"/>
            </w:r>
            <w:r>
              <w:rPr>
                <w:rFonts w:hint="eastAsia" w:ascii="宋体" w:hAnsi="宋体" w:cs="宋体"/>
                <w:b/>
                <w:bCs/>
                <w:color w:val="auto"/>
                <w:kern w:val="0"/>
                <w:sz w:val="24"/>
                <w:highlight w:val="none"/>
              </w:rPr>
              <w:t>A</w:t>
            </w:r>
            <w:r>
              <w:rPr>
                <w:rFonts w:hint="eastAsia" w:ascii="宋体" w:hAnsi="宋体" w:cs="宋体"/>
                <w:b/>
                <w:bCs/>
                <w:color w:val="auto"/>
                <w:sz w:val="24"/>
                <w:highlight w:val="none"/>
              </w:rPr>
              <w:t>不要求提供。</w:t>
            </w:r>
          </w:p>
          <w:p>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sym w:font="Wingdings" w:char="00A8"/>
            </w:r>
            <w:r>
              <w:rPr>
                <w:rFonts w:hint="eastAsia" w:ascii="宋体" w:hAnsi="宋体" w:cs="宋体"/>
                <w:color w:val="auto"/>
                <w:kern w:val="0"/>
                <w:sz w:val="24"/>
                <w:highlight w:val="none"/>
              </w:rPr>
              <w:t>B要求提供，</w:t>
            </w:r>
          </w:p>
          <w:p>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（1）样品：</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（2）样品制作的标准和要求：</w:t>
            </w:r>
            <w:r>
              <w:rPr>
                <w:rFonts w:hint="eastAsia" w:ascii="宋体" w:hAnsi="宋体" w:cs="宋体"/>
                <w:color w:val="auto"/>
                <w:kern w:val="0"/>
                <w:sz w:val="24"/>
                <w:highlight w:val="none"/>
                <w:u w:val="single"/>
              </w:rPr>
              <w:t>详见需求</w:t>
            </w:r>
            <w:r>
              <w:rPr>
                <w:rFonts w:hint="eastAsia" w:ascii="宋体" w:hAnsi="宋体" w:cs="宋体"/>
                <w:color w:val="auto"/>
                <w:kern w:val="0"/>
                <w:sz w:val="24"/>
                <w:highlight w:val="none"/>
              </w:rPr>
              <w:t>。</w:t>
            </w:r>
          </w:p>
          <w:p>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评审办法</w:t>
            </w:r>
            <w:r>
              <w:rPr>
                <w:rFonts w:hint="eastAsia" w:ascii="宋体" w:hAnsi="宋体" w:cs="宋体"/>
                <w:color w:val="auto"/>
                <w:kern w:val="0"/>
                <w:sz w:val="24"/>
                <w:highlight w:val="none"/>
              </w:rPr>
              <w:t>；</w:t>
            </w:r>
          </w:p>
          <w:p>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r>
              <w:rPr>
                <w:rFonts w:hint="eastAsia" w:ascii="宋体" w:hAnsi="宋体" w:cs="宋体"/>
                <w:color w:val="auto"/>
                <w:kern w:val="0"/>
                <w:sz w:val="24"/>
                <w:highlight w:val="none"/>
              </w:rPr>
              <w:sym w:font="Wingdings" w:char="00FE"/>
            </w:r>
            <w:r>
              <w:rPr>
                <w:rFonts w:hint="eastAsia" w:ascii="宋体" w:hAnsi="宋体" w:cs="宋体"/>
                <w:color w:val="auto"/>
                <w:kern w:val="0"/>
                <w:sz w:val="24"/>
                <w:highlight w:val="none"/>
              </w:rPr>
              <w:t>否；☐是，检测机构的要求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  </w:t>
            </w:r>
            <w:r>
              <w:rPr>
                <w:rFonts w:hint="eastAsia" w:ascii="宋体" w:hAnsi="宋体" w:cs="宋体"/>
                <w:color w:val="auto"/>
                <w:kern w:val="0"/>
                <w:sz w:val="24"/>
                <w:highlight w:val="none"/>
              </w:rPr>
              <w:t>。</w:t>
            </w:r>
          </w:p>
          <w:p>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截止时间同项目投标截止时间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杭州市环站东路97号云峰大厦1号楼6楼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胡馨月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17816022721  </w:t>
            </w:r>
            <w:r>
              <w:rPr>
                <w:rFonts w:hint="eastAsia" w:ascii="宋体" w:hAnsi="宋体" w:cs="宋体"/>
                <w:color w:val="auto"/>
                <w:sz w:val="24"/>
                <w:highlight w:val="none"/>
              </w:rPr>
              <w:t>。请供应商在上述时间内提供样品并按规定位置安装完毕。超过截止时间的，采购人或采购代理机构将不予接收，并将清场并封闭样品现场。</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成交供应商提供的样品，采购人、采购代理机构将通知未成交供应商在规定的时间内取回，逾期未取回的，采购人、采购代理机构不负保管义务；对于成交供应商提供的样品，采购人将进行保管、封存，并作为履约验收的参考。</w:t>
            </w:r>
          </w:p>
          <w:p>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（7）制作、运输、安装和保管样品所发生的一切费用由供应商自理。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 w:hRule="atLeast"/>
        </w:trPr>
        <w:tc>
          <w:tcPr>
            <w:tcW w:w="714"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90" w:type="dxa"/>
            <w:vAlign w:val="center"/>
          </w:tcPr>
          <w:p>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7130" w:type="dxa"/>
            <w:vAlign w:val="center"/>
          </w:tcPr>
          <w:p>
            <w:pPr>
              <w:spacing w:line="360" w:lineRule="auto"/>
              <w:rPr>
                <w:rFonts w:ascii="宋体" w:hAnsi="宋体" w:cs="宋体"/>
                <w:color w:val="auto"/>
                <w:sz w:val="24"/>
                <w:highlight w:val="none"/>
              </w:rPr>
            </w:pPr>
            <w:r>
              <w:rPr>
                <w:rFonts w:hint="eastAsia" w:ascii="宋体" w:hAnsi="宋体" w:cs="宋体"/>
                <w:color w:val="auto"/>
                <w:kern w:val="0"/>
                <w:sz w:val="24"/>
                <w:highlight w:val="none"/>
              </w:rPr>
              <w:sym w:font="Wingdings" w:char="00FE"/>
            </w:r>
            <w:r>
              <w:rPr>
                <w:rFonts w:hint="eastAsia" w:ascii="宋体" w:hAnsi="宋体" w:cs="宋体"/>
                <w:b/>
                <w:bCs/>
                <w:color w:val="auto"/>
                <w:kern w:val="0"/>
                <w:sz w:val="24"/>
                <w:highlight w:val="none"/>
              </w:rPr>
              <w:t>A</w:t>
            </w:r>
            <w:r>
              <w:rPr>
                <w:rFonts w:hint="eastAsia" w:ascii="宋体" w:hAnsi="宋体" w:cs="宋体"/>
                <w:b/>
                <w:bCs/>
                <w:color w:val="auto"/>
                <w:sz w:val="24"/>
                <w:highlight w:val="none"/>
              </w:rPr>
              <w:t>不组织。</w:t>
            </w:r>
          </w:p>
          <w:p>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sym w:font="Wingdings" w:char="00A8"/>
            </w:r>
            <w:r>
              <w:rPr>
                <w:rFonts w:hint="eastAsia" w:ascii="宋体" w:hAnsi="宋体" w:cs="宋体"/>
                <w:color w:val="auto"/>
                <w:kern w:val="0"/>
                <w:sz w:val="24"/>
                <w:highlight w:val="none"/>
              </w:rPr>
              <w:t>B组织。</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（1）在评审时安排每个供应商进行方案讲解演示。每个供应商时间不超过20分钟，讲解次序以响应文件解密时间先后次序为准，讲解演示人员不超过3人。讲解演示结束后按要求解答磋商小组提问。</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方式一：政采云平台在线讲解演示。政采云平台在线讲解需供应商根据政采云平台操作要求做好准备工作，提前完善软硬件配置环境。</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方式二：现场讲解演示。现场讲解地点为</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，讲解演示所用电脑等设备由供应商自备。现场讲解演示人员进场时提供讲解人员名单（加盖公章或授权代表签名）及身份证明，否则不得讲解演示。</w:t>
            </w:r>
          </w:p>
          <w:p>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注：因供应商自身原因导致无法演示或者演示效果不理想的，责任自负。因平台原因导致本项目方案讲解演示环节无法顺利开展，按照《浙江省政府采购项目电子交易管理暂行办法》相关规定执行。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 w:hRule="atLeast"/>
        </w:trPr>
        <w:tc>
          <w:tcPr>
            <w:tcW w:w="714"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90" w:type="dxa"/>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供应商应当提供的资格、资信证明文件</w:t>
            </w:r>
          </w:p>
        </w:tc>
        <w:tc>
          <w:tcPr>
            <w:tcW w:w="7130" w:type="dxa"/>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（1）资格证明文件：见采购文件第二部分11.1。</w:t>
            </w:r>
          </w:p>
          <w:p>
            <w:pPr>
              <w:spacing w:line="360" w:lineRule="auto"/>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供应商未提供有效的资格证明文件的，视为供应商不具备采购文件中规定的资格要求，响应文件无效。</w:t>
            </w:r>
          </w:p>
          <w:p>
            <w:pPr>
              <w:spacing w:line="360" w:lineRule="auto"/>
              <w:rPr>
                <w:rFonts w:ascii="宋体" w:hAnsi="宋体" w:cs="宋体"/>
                <w:snapToGrid w:val="0"/>
                <w:color w:val="auto"/>
                <w:kern w:val="0"/>
                <w:szCs w:val="21"/>
                <w:highlight w:val="none"/>
              </w:rPr>
            </w:pPr>
            <w:r>
              <w:rPr>
                <w:rFonts w:hint="eastAsia" w:ascii="宋体" w:hAnsi="宋体" w:cs="宋体"/>
                <w:color w:val="auto"/>
                <w:sz w:val="24"/>
                <w:highlight w:val="none"/>
              </w:rPr>
              <w:t>（2）资信证明文件：根据采购文件第四部分评审标准提供。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 w:hRule="atLeast"/>
        </w:trPr>
        <w:tc>
          <w:tcPr>
            <w:tcW w:w="714"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90" w:type="dxa"/>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7130" w:type="dxa"/>
            <w:vAlign w:val="center"/>
          </w:tcPr>
          <w:p>
            <w:pPr>
              <w:snapToGrid w:val="0"/>
              <w:spacing w:line="360" w:lineRule="auto"/>
              <w:rPr>
                <w:rFonts w:ascii="宋体" w:hAnsi="宋体" w:cs="宋体"/>
                <w:color w:val="auto"/>
                <w:highlight w:val="none"/>
              </w:rPr>
            </w:pPr>
            <w:r>
              <w:rPr>
                <w:rFonts w:hint="eastAsia" w:ascii="宋体" w:hAnsi="宋体" w:cs="宋体"/>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 w:hRule="atLeast"/>
        </w:trPr>
        <w:tc>
          <w:tcPr>
            <w:tcW w:w="714"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90" w:type="dxa"/>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7130" w:type="dxa"/>
            <w:vAlign w:val="center"/>
          </w:tcPr>
          <w:p>
            <w:pPr>
              <w:snapToGrid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color w:val="auto"/>
                <w:sz w:val="24"/>
                <w:highlight w:val="none"/>
              </w:rPr>
              <w:t>报价单是报价的唯一载体</w:t>
            </w:r>
            <w:r>
              <w:rPr>
                <w:rFonts w:hint="eastAsia" w:ascii="宋体" w:hAnsi="宋体" w:cs="宋体"/>
                <w:color w:val="auto"/>
                <w:kern w:val="0"/>
                <w:sz w:val="24"/>
                <w:highlight w:val="none"/>
                <w:lang w:val="zh-CN"/>
              </w:rPr>
              <w:t>。响应文件中价格全部采用人民币报价。采购文件未列明，而供应商认为必需的费用也需列入报价。</w:t>
            </w:r>
          </w:p>
          <w:p>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提醒：验收时检测费用由采购人承担，不包含在总价中。</w:t>
            </w:r>
          </w:p>
          <w:p>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最后报价出现下列情形的，响应文件无效：</w:t>
            </w:r>
          </w:p>
          <w:p>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响应文件出现不是唯一的、有选择性最后报价的；</w:t>
            </w:r>
          </w:p>
          <w:p>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最后报价超过采购文件中规定的预算金额或者最高限价的；</w:t>
            </w:r>
          </w:p>
          <w:p>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报价明显低于其他通过符合性审查供应商的报价，有可能影响产品质量或者不能诚信履约的，未能按要求提供书面说明或者提交相关证明材料证明其报价合理性的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供应商对根据修正原则修正后的报价不确认的</w:t>
            </w:r>
            <w:r>
              <w:rPr>
                <w:rFonts w:hint="eastAsia" w:ascii="宋体" w:hAnsi="宋体" w:cs="宋体"/>
                <w:b/>
                <w:color w:val="auto"/>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 w:hRule="atLeast"/>
        </w:trPr>
        <w:tc>
          <w:tcPr>
            <w:tcW w:w="714"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90" w:type="dxa"/>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7130" w:type="dxa"/>
            <w:vAlign w:val="center"/>
          </w:tcPr>
          <w:p>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 w:hRule="atLeast"/>
        </w:trPr>
        <w:tc>
          <w:tcPr>
            <w:tcW w:w="714"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90" w:type="dxa"/>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备份响应文件送达地点和签收人员</w:t>
            </w:r>
          </w:p>
        </w:tc>
        <w:tc>
          <w:tcPr>
            <w:tcW w:w="7130" w:type="dxa"/>
            <w:vAlign w:val="center"/>
          </w:tcPr>
          <w:p>
            <w:pPr>
              <w:pStyle w:val="32"/>
              <w:spacing w:line="360" w:lineRule="auto"/>
              <w:rPr>
                <w:rFonts w:hAnsi="宋体" w:cs="宋体"/>
                <w:color w:val="auto"/>
                <w:kern w:val="28"/>
                <w:sz w:val="24"/>
                <w:szCs w:val="24"/>
                <w:highlight w:val="none"/>
              </w:rPr>
            </w:pPr>
            <w:r>
              <w:rPr>
                <w:rFonts w:hint="eastAsia" w:hAnsi="宋体" w:cs="宋体"/>
                <w:color w:val="auto"/>
                <w:kern w:val="28"/>
                <w:sz w:val="24"/>
                <w:szCs w:val="24"/>
                <w:highlight w:val="none"/>
              </w:rPr>
              <w:t>备份响应文件送达地点：</w:t>
            </w:r>
            <w:r>
              <w:rPr>
                <w:rFonts w:hint="eastAsia" w:hAnsi="宋体" w:cs="宋体"/>
                <w:color w:val="auto"/>
                <w:sz w:val="24"/>
                <w:highlight w:val="none"/>
                <w:u w:val="single"/>
              </w:rPr>
              <w:t>杭州市环站东路97号云峰大厦1号楼6楼</w:t>
            </w:r>
            <w:r>
              <w:rPr>
                <w:rFonts w:hint="eastAsia" w:hAnsi="宋体" w:cs="宋体"/>
                <w:color w:val="auto"/>
                <w:kern w:val="28"/>
                <w:sz w:val="24"/>
                <w:szCs w:val="24"/>
                <w:highlight w:val="none"/>
              </w:rPr>
              <w:t>；</w:t>
            </w:r>
          </w:p>
          <w:p>
            <w:pPr>
              <w:pStyle w:val="32"/>
              <w:spacing w:line="360" w:lineRule="auto"/>
              <w:rPr>
                <w:rFonts w:hAnsi="宋体" w:cs="宋体"/>
                <w:color w:val="auto"/>
                <w:sz w:val="24"/>
                <w:szCs w:val="24"/>
                <w:highlight w:val="none"/>
              </w:rPr>
            </w:pPr>
            <w:r>
              <w:rPr>
                <w:rFonts w:hint="eastAsia" w:hAnsi="宋体" w:cs="宋体"/>
                <w:color w:val="auto"/>
                <w:kern w:val="28"/>
                <w:sz w:val="24"/>
                <w:szCs w:val="24"/>
                <w:highlight w:val="none"/>
              </w:rPr>
              <w:t>备份响应文件签收人员联系电话：</w:t>
            </w:r>
            <w:r>
              <w:rPr>
                <w:rFonts w:hint="eastAsia" w:hAnsi="宋体" w:cs="宋体"/>
                <w:color w:val="auto"/>
                <w:sz w:val="24"/>
                <w:highlight w:val="none"/>
                <w:u w:val="single"/>
              </w:rPr>
              <w:t xml:space="preserve">  胡馨月 17816022721   </w:t>
            </w:r>
            <w:r>
              <w:rPr>
                <w:rFonts w:hint="eastAsia" w:hAnsi="宋体" w:cs="宋体"/>
                <w:color w:val="auto"/>
                <w:sz w:val="24"/>
                <w:szCs w:val="24"/>
                <w:highlight w:val="none"/>
              </w:rPr>
              <w:t>。</w:t>
            </w:r>
          </w:p>
          <w:p>
            <w:pPr>
              <w:pStyle w:val="32"/>
              <w:spacing w:line="360" w:lineRule="auto"/>
              <w:rPr>
                <w:rFonts w:hAnsi="宋体" w:cs="宋体"/>
                <w:color w:val="auto"/>
                <w:kern w:val="28"/>
                <w:sz w:val="24"/>
                <w:highlight w:val="none"/>
              </w:rPr>
            </w:pPr>
            <w:r>
              <w:rPr>
                <w:rFonts w:hint="eastAsia" w:hAnsi="宋体" w:cs="宋体"/>
                <w:b/>
                <w:color w:val="auto"/>
                <w:sz w:val="24"/>
                <w:szCs w:val="24"/>
                <w:highlight w:val="none"/>
              </w:rPr>
              <w:t>采购人、采购代理机构不强制或变相强制供应商提交备份响应文件。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 w:hRule="atLeast"/>
        </w:trPr>
        <w:tc>
          <w:tcPr>
            <w:tcW w:w="714"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90" w:type="dxa"/>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其它说明</w:t>
            </w:r>
          </w:p>
        </w:tc>
        <w:tc>
          <w:tcPr>
            <w:tcW w:w="7130" w:type="dxa"/>
            <w:vAlign w:val="center"/>
          </w:tcPr>
          <w:p>
            <w:pPr>
              <w:snapToGrid w:val="0"/>
              <w:spacing w:line="360" w:lineRule="auto"/>
              <w:rPr>
                <w:rFonts w:ascii="宋体" w:hAnsi="宋体" w:cs="宋体"/>
                <w:color w:val="auto"/>
                <w:kern w:val="28"/>
                <w:sz w:val="24"/>
                <w:highlight w:val="none"/>
              </w:rPr>
            </w:pPr>
            <w:r>
              <w:rPr>
                <w:rFonts w:hint="eastAsia" w:ascii="宋体" w:hAnsi="宋体" w:cs="宋体"/>
                <w:color w:val="auto"/>
                <w:sz w:val="24"/>
                <w:highlight w:val="none"/>
              </w:rPr>
              <w:t>（1）中标通知书发出后30日（鼓励有条件的缩短至10个工作日）内，中标供应商持中标通知书与采购人签订合同；合同签订后需在2个工作日内进行备案公示。</w:t>
            </w:r>
          </w:p>
          <w:p>
            <w:pPr>
              <w:snapToGrid w:val="0"/>
              <w:spacing w:line="360" w:lineRule="auto"/>
              <w:rPr>
                <w:rFonts w:ascii="宋体" w:hAnsi="宋体" w:cs="宋体"/>
                <w:color w:val="auto"/>
                <w:kern w:val="28"/>
                <w:sz w:val="24"/>
                <w:highlight w:val="none"/>
              </w:rPr>
            </w:pPr>
            <w:r>
              <w:rPr>
                <w:rFonts w:hint="eastAsia" w:ascii="宋体" w:hAnsi="宋体" w:cs="宋体"/>
                <w:color w:val="auto"/>
                <w:kern w:val="28"/>
                <w:sz w:val="24"/>
                <w:highlight w:val="none"/>
              </w:rPr>
              <w:t>（2）</w:t>
            </w:r>
            <w:r>
              <w:rPr>
                <w:rFonts w:hint="eastAsia" w:ascii="宋体" w:hAnsi="宋体" w:cs="宋体"/>
                <w:color w:val="auto"/>
                <w:sz w:val="24"/>
                <w:highlight w:val="none"/>
              </w:rPr>
              <w:t>中标供应商在收到中标通知后7个工作日内提交纸质版投标文件（内容同电子投标文件）一正两副或系统解密版三份，用于项目资料存档。（邮寄地址：杭州市环站东路97号云峰大厦1幢6楼 胡馨月 17816022721收）</w:t>
            </w:r>
          </w:p>
          <w:p>
            <w:pPr>
              <w:snapToGrid w:val="0"/>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（3）</w:t>
            </w:r>
            <w:r>
              <w:rPr>
                <w:rFonts w:hint="eastAsia" w:ascii="宋体" w:hAnsi="宋体" w:cs="宋体"/>
                <w:color w:val="auto"/>
                <w:sz w:val="24"/>
                <w:highlight w:val="none"/>
              </w:rPr>
              <w:t>若联合体投标的，联合体各方均应当具备规定的相应资格条件。不同投标人组成联合体投标的，联合体各方应当签订共同投标协议，明确约定各方拟承担的工作和责任，并且要求在联合体协议中明确联合体的主体方（牵头人）。</w:t>
            </w:r>
          </w:p>
          <w:p>
            <w:pPr>
              <w:spacing w:line="360" w:lineRule="auto"/>
              <w:rPr>
                <w:rFonts w:ascii="宋体" w:hAnsi="宋体" w:cs="宋体"/>
                <w:b/>
                <w:color w:val="auto"/>
                <w:kern w:val="0"/>
                <w:sz w:val="24"/>
                <w:highlight w:val="none"/>
              </w:rPr>
            </w:pPr>
            <w:r>
              <w:rPr>
                <w:rFonts w:hint="eastAsia" w:ascii="宋体" w:hAnsi="宋体" w:cs="宋体"/>
                <w:snapToGrid w:val="0"/>
                <w:color w:val="auto"/>
                <w:kern w:val="28"/>
                <w:sz w:val="24"/>
                <w:highlight w:val="none"/>
              </w:rPr>
              <w:t>（4）联合体或者以分包方式履行合同的，联合体各方（供应商与分包供应商）分别提供与联合体协议（分包意向协议）中规定的分工内容相应的业绩证明材料，业绩数量以提供材料较少的一方为准</w:t>
            </w:r>
            <w:r>
              <w:rPr>
                <w:rFonts w:hint="eastAsia" w:ascii="宋体" w:hAnsi="宋体" w:cs="宋体"/>
                <w:b/>
                <w:color w:val="auto"/>
                <w:kern w:val="0"/>
                <w:sz w:val="24"/>
                <w:highlight w:val="none"/>
              </w:rPr>
              <w:t>。</w:t>
            </w:r>
          </w:p>
          <w:p>
            <w:pPr>
              <w:spacing w:line="360" w:lineRule="auto"/>
              <w:rPr>
                <w:rFonts w:ascii="宋体" w:hAnsi="宋体" w:cs="宋体"/>
                <w:bCs/>
                <w:color w:val="auto"/>
                <w:sz w:val="24"/>
                <w:highlight w:val="none"/>
              </w:rPr>
            </w:pPr>
            <w:r>
              <w:rPr>
                <w:rFonts w:hint="eastAsia" w:ascii="宋体" w:hAnsi="宋体" w:cs="宋体"/>
                <w:bCs/>
                <w:color w:val="auto"/>
                <w:kern w:val="0"/>
                <w:sz w:val="24"/>
                <w:highlight w:val="none"/>
              </w:rPr>
              <w:t>（5）</w:t>
            </w:r>
            <w:r>
              <w:rPr>
                <w:rFonts w:hint="eastAsia" w:ascii="宋体" w:hAnsi="宋体" w:cs="宋体"/>
                <w:bCs/>
                <w:color w:val="auto"/>
                <w:sz w:val="24"/>
                <w:highlight w:val="none"/>
              </w:rPr>
              <w:t>若联合体中标，联合体成员应按联合体协议签订的实施范围进行项目实施，不得私自调整项目实施范围，不得将属于高资质实施范围内工作分包给低资质的成员单位实施，一经发现，采购人有权终止合同，并保留向中标单位追究违约责任的权利，由此产生的损失由中标单位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 w:hRule="atLeast"/>
        </w:trPr>
        <w:tc>
          <w:tcPr>
            <w:tcW w:w="714"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14</w:t>
            </w:r>
          </w:p>
        </w:tc>
        <w:tc>
          <w:tcPr>
            <w:tcW w:w="1890" w:type="dxa"/>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采购代理服务费</w:t>
            </w:r>
          </w:p>
        </w:tc>
        <w:tc>
          <w:tcPr>
            <w:tcW w:w="7130" w:type="dxa"/>
            <w:vAlign w:val="center"/>
          </w:tcPr>
          <w:p>
            <w:pPr>
              <w:widowControl/>
              <w:spacing w:line="360" w:lineRule="auto"/>
              <w:rPr>
                <w:rFonts w:hint="eastAsia" w:ascii="宋体" w:hAnsi="宋体" w:eastAsia="宋体" w:cs="宋体"/>
                <w:b/>
                <w:color w:val="auto"/>
                <w:sz w:val="24"/>
                <w:highlight w:val="none"/>
                <w:lang w:eastAsia="zh-CN"/>
              </w:rPr>
            </w:pPr>
            <w:r>
              <w:rPr>
                <w:rFonts w:hint="eastAsia" w:ascii="宋体" w:hAnsi="宋体" w:cs="宋体"/>
                <w:b/>
                <w:color w:val="auto"/>
                <w:sz w:val="24"/>
                <w:highlight w:val="none"/>
                <w:lang w:eastAsia="zh-CN"/>
              </w:rPr>
              <w:t>（</w:t>
            </w:r>
            <w:r>
              <w:rPr>
                <w:rFonts w:hint="eastAsia" w:ascii="宋体" w:hAnsi="宋体" w:cs="宋体"/>
                <w:b/>
                <w:color w:val="auto"/>
                <w:sz w:val="24"/>
                <w:highlight w:val="none"/>
                <w:lang w:val="en-US" w:eastAsia="zh-CN"/>
              </w:rPr>
              <w:t>1</w:t>
            </w:r>
            <w:r>
              <w:rPr>
                <w:rFonts w:hint="eastAsia" w:ascii="宋体" w:hAnsi="宋体" w:cs="宋体"/>
                <w:b/>
                <w:color w:val="auto"/>
                <w:sz w:val="24"/>
                <w:highlight w:val="none"/>
                <w:lang w:eastAsia="zh-CN"/>
              </w:rPr>
              <w:t>）</w:t>
            </w:r>
            <w:r>
              <w:rPr>
                <w:rFonts w:hint="eastAsia" w:ascii="宋体" w:hAnsi="宋体" w:cs="宋体"/>
                <w:b/>
                <w:color w:val="auto"/>
                <w:sz w:val="24"/>
                <w:highlight w:val="none"/>
              </w:rPr>
              <w:t>本项目招标服务费收费标准</w:t>
            </w:r>
            <w:r>
              <w:rPr>
                <w:rFonts w:hint="eastAsia" w:ascii="宋体" w:hAnsi="宋体" w:cs="宋体"/>
                <w:b/>
                <w:color w:val="auto"/>
                <w:sz w:val="24"/>
                <w:highlight w:val="none"/>
                <w:lang w:eastAsia="zh-CN"/>
              </w:rPr>
              <w:t>：</w:t>
            </w:r>
          </w:p>
          <w:p>
            <w:pPr>
              <w:widowControl/>
              <w:spacing w:line="360" w:lineRule="auto"/>
              <w:rPr>
                <w:rFonts w:ascii="宋体" w:hAnsi="宋体" w:cs="宋体"/>
                <w:b/>
                <w:color w:val="auto"/>
                <w:sz w:val="24"/>
                <w:highlight w:val="none"/>
              </w:rPr>
            </w:pPr>
            <w:r>
              <w:rPr>
                <w:rFonts w:hint="eastAsia" w:ascii="宋体" w:hAnsi="宋体" w:cs="宋体"/>
                <w:b/>
                <w:color w:val="auto"/>
                <w:sz w:val="24"/>
                <w:highlight w:val="none"/>
              </w:rPr>
              <w:t>招标代理费：</w:t>
            </w:r>
            <w:r>
              <w:rPr>
                <w:rFonts w:hint="eastAsia" w:ascii="宋体" w:hAnsi="宋体" w:cs="宋体"/>
                <w:bCs/>
                <w:color w:val="auto"/>
                <w:sz w:val="24"/>
                <w:highlight w:val="none"/>
              </w:rPr>
              <w:t>按浙价服(2003)77号文规定80%计取，不足</w:t>
            </w:r>
            <w:r>
              <w:rPr>
                <w:rFonts w:hint="eastAsia" w:ascii="宋体" w:hAnsi="宋体" w:cs="宋体"/>
                <w:bCs/>
                <w:color w:val="auto"/>
                <w:sz w:val="24"/>
                <w:highlight w:val="none"/>
                <w:lang w:val="en-US" w:eastAsia="zh-CN"/>
              </w:rPr>
              <w:t>伍</w:t>
            </w:r>
            <w:r>
              <w:rPr>
                <w:rFonts w:hint="eastAsia" w:ascii="宋体" w:hAnsi="宋体" w:cs="宋体"/>
                <w:bCs/>
                <w:color w:val="auto"/>
                <w:sz w:val="24"/>
                <w:highlight w:val="none"/>
              </w:rPr>
              <w:t>仟元按</w:t>
            </w:r>
            <w:r>
              <w:rPr>
                <w:rFonts w:hint="eastAsia" w:ascii="宋体" w:hAnsi="宋体" w:cs="宋体"/>
                <w:bCs/>
                <w:color w:val="auto"/>
                <w:sz w:val="24"/>
                <w:highlight w:val="none"/>
                <w:lang w:val="en-US" w:eastAsia="zh-CN"/>
              </w:rPr>
              <w:t>伍</w:t>
            </w:r>
            <w:r>
              <w:rPr>
                <w:rFonts w:hint="eastAsia" w:ascii="宋体" w:hAnsi="宋体" w:cs="宋体"/>
                <w:bCs/>
                <w:color w:val="auto"/>
                <w:sz w:val="24"/>
                <w:highlight w:val="none"/>
              </w:rPr>
              <w:t>仟元计取</w:t>
            </w:r>
            <w:r>
              <w:rPr>
                <w:rFonts w:hint="eastAsia" w:ascii="宋体" w:hAnsi="宋体" w:cs="宋体"/>
                <w:b/>
                <w:color w:val="auto"/>
                <w:sz w:val="24"/>
                <w:highlight w:val="none"/>
              </w:rPr>
              <w:t>。</w:t>
            </w:r>
          </w:p>
          <w:p>
            <w:pPr>
              <w:widowControl/>
              <w:spacing w:line="360" w:lineRule="auto"/>
              <w:rPr>
                <w:rFonts w:ascii="宋体" w:hAnsi="宋体" w:cs="宋体"/>
                <w:b/>
                <w:color w:val="auto"/>
                <w:sz w:val="24"/>
                <w:highlight w:val="none"/>
              </w:rPr>
            </w:pPr>
            <w:r>
              <w:rPr>
                <w:rFonts w:hint="eastAsia" w:ascii="宋体" w:hAnsi="宋体" w:cs="宋体"/>
                <w:b/>
                <w:bCs/>
                <w:color w:val="auto"/>
                <w:sz w:val="24"/>
                <w:highlight w:val="none"/>
              </w:rPr>
              <w:t>工程造价咨询费：</w:t>
            </w:r>
            <w:r>
              <w:rPr>
                <w:rFonts w:hint="eastAsia" w:ascii="宋体" w:hAnsi="宋体" w:cs="宋体"/>
                <w:color w:val="auto"/>
                <w:kern w:val="0"/>
                <w:sz w:val="24"/>
                <w:highlight w:val="none"/>
              </w:rPr>
              <w:sym w:font="Wingdings" w:char="00A8"/>
            </w:r>
            <w:r>
              <w:rPr>
                <w:rFonts w:hint="eastAsia" w:ascii="宋体" w:hAnsi="宋体" w:cs="宋体"/>
                <w:color w:val="auto"/>
                <w:kern w:val="0"/>
                <w:sz w:val="24"/>
                <w:highlight w:val="none"/>
              </w:rPr>
              <w:t>无；</w:t>
            </w:r>
            <w:r>
              <w:rPr>
                <w:rFonts w:hint="eastAsia" w:ascii="宋体" w:hAnsi="宋体" w:cs="宋体"/>
                <w:b/>
                <w:bCs/>
                <w:color w:val="auto"/>
                <w:kern w:val="0"/>
                <w:sz w:val="24"/>
                <w:highlight w:val="none"/>
              </w:rPr>
              <w:sym w:font="Wingdings" w:char="00FE"/>
            </w:r>
            <w:r>
              <w:rPr>
                <w:rFonts w:hint="eastAsia" w:ascii="宋体" w:hAnsi="宋体" w:cs="宋体"/>
                <w:b/>
                <w:bCs/>
                <w:color w:val="auto"/>
                <w:sz w:val="24"/>
                <w:highlight w:val="none"/>
              </w:rPr>
              <w:t>按照浙建价协〔2021〕13号文件收费标准80%计算，不足叁仟元按叁仟元计取</w:t>
            </w:r>
            <w:r>
              <w:rPr>
                <w:rFonts w:hint="eastAsia" w:ascii="宋体" w:hAnsi="宋体" w:cs="宋体"/>
                <w:b/>
                <w:bCs/>
                <w:color w:val="auto"/>
                <w:kern w:val="0"/>
                <w:sz w:val="24"/>
                <w:highlight w:val="none"/>
              </w:rPr>
              <w:t>。</w:t>
            </w:r>
          </w:p>
          <w:p>
            <w:pPr>
              <w:widowControl/>
              <w:spacing w:line="360" w:lineRule="auto"/>
              <w:rPr>
                <w:rFonts w:ascii="宋体" w:hAnsi="宋体" w:cs="宋体"/>
                <w:b/>
                <w:bCs/>
                <w:color w:val="auto"/>
                <w:sz w:val="24"/>
                <w:highlight w:val="none"/>
              </w:rPr>
            </w:pPr>
            <w:r>
              <w:rPr>
                <w:rFonts w:hint="eastAsia" w:ascii="宋体" w:hAnsi="宋体" w:cs="宋体"/>
                <w:b/>
                <w:bCs/>
                <w:color w:val="auto"/>
                <w:sz w:val="24"/>
                <w:highlight w:val="none"/>
                <w:lang w:eastAsia="zh-CN"/>
              </w:rPr>
              <w:t>（</w:t>
            </w:r>
            <w:r>
              <w:rPr>
                <w:rFonts w:hint="eastAsia" w:ascii="宋体" w:hAnsi="宋体" w:cs="宋体"/>
                <w:b/>
                <w:bCs/>
                <w:color w:val="auto"/>
                <w:sz w:val="24"/>
                <w:highlight w:val="none"/>
                <w:lang w:val="en-US" w:eastAsia="zh-CN"/>
              </w:rPr>
              <w:t>2</w:t>
            </w:r>
            <w:r>
              <w:rPr>
                <w:rFonts w:hint="eastAsia" w:ascii="宋体" w:hAnsi="宋体" w:cs="宋体"/>
                <w:b/>
                <w:bCs/>
                <w:color w:val="auto"/>
                <w:sz w:val="24"/>
                <w:highlight w:val="none"/>
                <w:lang w:eastAsia="zh-CN"/>
              </w:rPr>
              <w:t>）</w:t>
            </w:r>
            <w:r>
              <w:rPr>
                <w:rFonts w:hint="eastAsia" w:ascii="宋体" w:hAnsi="宋体" w:cs="宋体"/>
                <w:b/>
                <w:bCs/>
                <w:color w:val="auto"/>
                <w:sz w:val="24"/>
                <w:highlight w:val="none"/>
              </w:rPr>
              <w:t>支付方：</w:t>
            </w:r>
          </w:p>
          <w:p>
            <w:pPr>
              <w:widowControl/>
              <w:spacing w:line="360" w:lineRule="auto"/>
              <w:rPr>
                <w:rFonts w:ascii="宋体" w:hAnsi="宋体" w:cs="宋体"/>
                <w:b/>
                <w:bCs/>
                <w:color w:val="FF0000"/>
                <w:sz w:val="24"/>
                <w:highlight w:val="none"/>
              </w:rPr>
            </w:pPr>
            <w:r>
              <w:rPr>
                <w:rFonts w:hint="eastAsia" w:ascii="宋体" w:hAnsi="宋体" w:cs="宋体"/>
                <w:b/>
                <w:bCs/>
                <w:color w:val="FF0000"/>
                <w:sz w:val="24"/>
                <w:highlight w:val="none"/>
              </w:rPr>
              <w:sym w:font="Wingdings" w:char="00FE"/>
            </w:r>
            <w:r>
              <w:rPr>
                <w:rFonts w:hint="eastAsia" w:ascii="宋体" w:hAnsi="宋体" w:cs="宋体"/>
                <w:b/>
                <w:bCs/>
                <w:color w:val="FF0000"/>
                <w:sz w:val="24"/>
                <w:highlight w:val="none"/>
              </w:rPr>
              <w:t>由采购人在项目招标完成后一次性支付；</w:t>
            </w:r>
          </w:p>
          <w:p>
            <w:pPr>
              <w:widowControl/>
              <w:spacing w:line="360" w:lineRule="auto"/>
              <w:rPr>
                <w:rFonts w:ascii="宋体" w:hAnsi="宋体" w:cs="宋体"/>
                <w:color w:val="auto"/>
                <w:sz w:val="24"/>
                <w:highlight w:val="none"/>
              </w:rPr>
            </w:pPr>
            <w:r>
              <w:rPr>
                <w:rFonts w:hint="eastAsia" w:ascii="宋体" w:hAnsi="宋体" w:cs="宋体"/>
                <w:color w:val="auto"/>
                <w:sz w:val="24"/>
                <w:highlight w:val="none"/>
              </w:rPr>
              <w:sym w:font="Wingdings" w:char="00A8"/>
            </w:r>
            <w:r>
              <w:rPr>
                <w:rFonts w:hint="eastAsia" w:ascii="宋体" w:hAnsi="宋体" w:cs="宋体"/>
                <w:color w:val="auto"/>
                <w:sz w:val="24"/>
                <w:highlight w:val="none"/>
              </w:rPr>
              <w:t>由中标人在领取中标通知书后7个工作日内一次性缴纳。</w:t>
            </w:r>
          </w:p>
          <w:p>
            <w:pPr>
              <w:widowControl/>
              <w:spacing w:line="360" w:lineRule="auto"/>
              <w:rPr>
                <w:rFonts w:ascii="宋体" w:hAnsi="宋体" w:cs="宋体"/>
                <w:color w:val="auto"/>
                <w:sz w:val="24"/>
                <w:highlight w:val="none"/>
              </w:rPr>
            </w:pPr>
            <w:r>
              <w:rPr>
                <w:rFonts w:hint="eastAsia" w:ascii="宋体" w:hAnsi="宋体" w:cs="宋体"/>
                <w:color w:val="auto"/>
                <w:sz w:val="24"/>
                <w:highlight w:val="none"/>
              </w:rPr>
              <w:t>收款单位：浙江省建设工程设备招标有限公司</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开户银行：中国建设银行股份有限公司杭州大关支行</w:t>
            </w:r>
          </w:p>
          <w:p>
            <w:pPr>
              <w:spacing w:line="360" w:lineRule="auto"/>
              <w:rPr>
                <w:rFonts w:ascii="宋体" w:hAnsi="宋体" w:cs="宋体"/>
                <w:color w:val="auto"/>
                <w:sz w:val="24"/>
                <w:highlight w:val="none"/>
              </w:rPr>
            </w:pPr>
            <w:r>
              <w:rPr>
                <w:rFonts w:hint="eastAsia" w:ascii="宋体" w:hAnsi="宋体" w:cs="宋体"/>
                <w:color w:val="auto"/>
                <w:sz w:val="24"/>
                <w:highlight w:val="none"/>
              </w:rPr>
              <w:t>帐    号：33001616383053002342</w:t>
            </w:r>
          </w:p>
          <w:p>
            <w:pPr>
              <w:spacing w:line="360" w:lineRule="auto"/>
              <w:rPr>
                <w:rFonts w:ascii="宋体" w:hAnsi="宋体" w:cs="宋体"/>
                <w:snapToGrid w:val="0"/>
                <w:color w:val="auto"/>
                <w:kern w:val="28"/>
                <w:sz w:val="24"/>
                <w:highlight w:val="none"/>
              </w:rPr>
            </w:pPr>
            <w:r>
              <w:rPr>
                <w:rFonts w:hint="eastAsia" w:ascii="宋体" w:hAnsi="宋体" w:cs="宋体"/>
                <w:color w:val="auto"/>
                <w:sz w:val="24"/>
                <w:highlight w:val="none"/>
              </w:rPr>
              <w:t>注：打款时备注项目编号，项目名称等信息。</w:t>
            </w:r>
          </w:p>
        </w:tc>
      </w:tr>
    </w:tbl>
    <w:p>
      <w:pPr>
        <w:snapToGrid w:val="0"/>
        <w:spacing w:line="360" w:lineRule="auto"/>
        <w:jc w:val="center"/>
        <w:rPr>
          <w:rFonts w:ascii="宋体" w:hAnsi="宋体" w:cs="宋体"/>
          <w:b/>
          <w:color w:val="auto"/>
          <w:sz w:val="32"/>
          <w:szCs w:val="20"/>
          <w:highlight w:val="none"/>
        </w:rPr>
      </w:pPr>
    </w:p>
    <w:bookmarkEnd w:id="10"/>
    <w:p>
      <w:pPr>
        <w:widowControl/>
        <w:adjustRightInd/>
        <w:jc w:val="left"/>
        <w:rPr>
          <w:rFonts w:ascii="宋体" w:hAnsi="宋体" w:cs="宋体"/>
          <w:b/>
          <w:color w:val="auto"/>
          <w:sz w:val="32"/>
          <w:szCs w:val="20"/>
          <w:highlight w:val="none"/>
        </w:rPr>
      </w:pPr>
      <w:bookmarkStart w:id="11" w:name="第三部分"/>
      <w:bookmarkStart w:id="12" w:name="_Toc164416483"/>
      <w:r>
        <w:rPr>
          <w:rFonts w:hint="eastAsia" w:ascii="宋体" w:hAnsi="宋体" w:cs="宋体"/>
          <w:b/>
          <w:color w:val="auto"/>
          <w:sz w:val="32"/>
          <w:szCs w:val="20"/>
          <w:highlight w:val="none"/>
        </w:rPr>
        <w:br w:type="page"/>
      </w:r>
    </w:p>
    <w:p>
      <w:pPr>
        <w:snapToGrid w:val="0"/>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一、总则</w:t>
      </w:r>
    </w:p>
    <w:p>
      <w:pPr>
        <w:snapToGrid w:val="0"/>
        <w:spacing w:line="360" w:lineRule="auto"/>
        <w:jc w:val="left"/>
        <w:outlineLvl w:val="1"/>
        <w:rPr>
          <w:rFonts w:ascii="宋体" w:hAnsi="宋体" w:cs="宋体"/>
          <w:b/>
          <w:color w:val="auto"/>
          <w:sz w:val="24"/>
          <w:highlight w:val="none"/>
        </w:rPr>
      </w:pPr>
      <w:r>
        <w:rPr>
          <w:rFonts w:hint="eastAsia" w:ascii="宋体" w:hAnsi="宋体" w:cs="宋体"/>
          <w:b/>
          <w:color w:val="auto"/>
          <w:sz w:val="24"/>
          <w:highlight w:val="none"/>
        </w:rPr>
        <w:t>1.适用范围</w:t>
      </w:r>
    </w:p>
    <w:p>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本采购文件适用于该项目的采购邀请、响应文件提交、响应文件开启、资格审查及信用信息查询、磋商、评审、成交供应商确定、合同、验收等行为（法律、法规另有规定的，从其规定）。</w:t>
      </w:r>
    </w:p>
    <w:p>
      <w:pPr>
        <w:snapToGrid w:val="0"/>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2.定义</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“采购人”系指竞争性磋商公告中载明的本项目的采购人。</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“采购代理机构”系指竞争性磋商公告中载明的本项目的采购代理机构。</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“供应商”</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投标人</w:t>
      </w:r>
      <w:r>
        <w:rPr>
          <w:rFonts w:hint="eastAsia" w:ascii="宋体" w:hAnsi="宋体" w:cs="宋体"/>
          <w:color w:val="auto"/>
          <w:sz w:val="24"/>
          <w:highlight w:val="none"/>
          <w:lang w:eastAsia="zh-CN"/>
        </w:rPr>
        <w:t>”</w:t>
      </w:r>
      <w:r>
        <w:rPr>
          <w:rFonts w:hint="eastAsia" w:ascii="宋体" w:hAnsi="宋体" w:cs="宋体"/>
          <w:color w:val="auto"/>
          <w:sz w:val="24"/>
          <w:highlight w:val="none"/>
        </w:rPr>
        <w:t>系指是指提交响应文件和报价、参与竞争性磋商采购活动的法人、其他组织或者自然人。</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提交响应文件时须提供《业务专用章使用说明函》（附件4）。</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2.6“电子交易平台”是指本项目政府采购活动所依托的政府采购云平台（https://www.zcygov.cn/）。</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r>
        <w:rPr>
          <w:rFonts w:hint="eastAsia" w:ascii="宋体" w:hAnsi="宋体" w:cs="宋体"/>
          <w:b/>
          <w:bCs/>
          <w:color w:val="auto"/>
          <w:sz w:val="24"/>
          <w:highlight w:val="none"/>
        </w:rPr>
        <w:sym w:font="Wingdings" w:char="00FE"/>
      </w:r>
      <w:r>
        <w:rPr>
          <w:rFonts w:hint="eastAsia" w:ascii="宋体" w:hAnsi="宋体" w:cs="宋体"/>
          <w:color w:val="auto"/>
          <w:sz w:val="24"/>
          <w:highlight w:val="none"/>
        </w:rPr>
        <w:t>” 系指适用本项目的要求，“</w:t>
      </w:r>
      <w:r>
        <w:rPr>
          <w:rFonts w:hint="eastAsia" w:ascii="宋体" w:hAnsi="宋体" w:cs="宋体"/>
          <w:color w:val="auto"/>
          <w:kern w:val="0"/>
          <w:sz w:val="24"/>
          <w:highlight w:val="none"/>
        </w:rPr>
        <w:t>☐</w:t>
      </w:r>
      <w:r>
        <w:rPr>
          <w:rFonts w:hint="eastAsia" w:ascii="宋体" w:hAnsi="宋体" w:cs="宋体"/>
          <w:color w:val="auto"/>
          <w:sz w:val="24"/>
          <w:highlight w:val="none"/>
        </w:rPr>
        <w:t>” 系指不适用本项目的要求，“※”系指磋商过程中可能实质性变动的内容。</w:t>
      </w:r>
    </w:p>
    <w:p>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 支持绿色发展</w:t>
      </w:r>
    </w:p>
    <w:p>
      <w:pPr>
        <w:snapToGrid w:val="0"/>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r>
        <w:rPr>
          <w:rFonts w:hint="eastAsia" w:ascii="宋体" w:hAnsi="宋体" w:cs="宋体"/>
          <w:b/>
          <w:color w:val="auto"/>
          <w:sz w:val="24"/>
          <w:highlight w:val="none"/>
        </w:rPr>
        <w:t>采购人拟采购的产品属于政府强制采购的节能产品品目清单范围的，供应商未按采购文件要求提供国家确定的认证机构出具的、处于有效期之内的节能产品认证证书的，响应文件无效。</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修缮、装修类项目采购建材的，采购人应将绿色建筑和绿色建材性能、指标等作为实质性条件纳入采购文件和合同。</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pStyle w:val="2"/>
        <w:tabs>
          <w:tab w:val="left" w:pos="0"/>
          <w:tab w:val="clear" w:pos="432"/>
        </w:tabs>
        <w:ind w:left="0" w:firstLine="480" w:firstLineChars="200"/>
        <w:rPr>
          <w:color w:val="auto"/>
          <w:highlight w:val="none"/>
          <w:lang w:val="en-US"/>
        </w:rPr>
      </w:pPr>
      <w:r>
        <w:rPr>
          <w:rFonts w:ascii="宋体" w:hAnsi="宋体" w:eastAsia="宋体" w:cs="宋体"/>
          <w:b w:val="0"/>
          <w:bCs w:val="0"/>
          <w:color w:val="auto"/>
          <w:sz w:val="24"/>
          <w:szCs w:val="24"/>
          <w:highlight w:val="none"/>
          <w:lang w:val="en-US"/>
        </w:rPr>
        <w:t xml:space="preserve">3.2.4 </w:t>
      </w:r>
      <w:r>
        <w:rPr>
          <w:rFonts w:hint="eastAsia" w:ascii="宋体" w:hAnsi="宋体" w:eastAsia="宋体" w:cs="宋体"/>
          <w:b w:val="0"/>
          <w:bCs w:val="0"/>
          <w:color w:val="auto"/>
          <w:sz w:val="24"/>
          <w:szCs w:val="24"/>
          <w:highlight w:val="none"/>
          <w:lang w:val="en-US"/>
        </w:rPr>
        <w:t>鼓励供应商在参加政府采购过程中开展绿色设计、选择绿色材料、打造绿色制造工艺、开展绿色运输、做好废弃产品回收处理，实现产品全周期的绿色环保。鼓励采购单位对其提高预付款比例、免收履约保证金。</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3.3支持中小企业发展</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pPr>
        <w:widowControl/>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bCs/>
          <w:color w:val="auto"/>
          <w:sz w:val="24"/>
          <w:highlight w:val="none"/>
        </w:rPr>
        <w:t>3.3.2</w:t>
      </w:r>
      <w:r>
        <w:rPr>
          <w:rFonts w:hint="eastAsia" w:ascii="宋体" w:hAnsi="宋体" w:cs="宋体"/>
          <w:color w:val="auto"/>
          <w:kern w:val="0"/>
          <w:sz w:val="24"/>
          <w:highlight w:val="none"/>
        </w:rPr>
        <w:t>在政府采购活动中，供应商提供的工程符合下列情形的，享受中小企业扶持政策：</w:t>
      </w:r>
      <w:r>
        <w:rPr>
          <w:rFonts w:hint="eastAsia" w:ascii="宋体" w:hAnsi="宋体" w:cs="宋体"/>
          <w:color w:val="auto"/>
          <w:sz w:val="24"/>
          <w:highlight w:val="none"/>
        </w:rPr>
        <w:t>在工程采购项目中，工程由中小企业承建，即工程施工单位为中小企业</w:t>
      </w:r>
      <w:r>
        <w:rPr>
          <w:rFonts w:hint="eastAsia" w:ascii="宋体" w:hAnsi="宋体" w:cs="宋体"/>
          <w:color w:val="auto"/>
          <w:kern w:val="0"/>
          <w:sz w:val="24"/>
          <w:highlight w:val="none"/>
        </w:rPr>
        <w:t>。</w:t>
      </w:r>
    </w:p>
    <w:p>
      <w:pPr>
        <w:widowControl/>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工程项目，以及预留份额政府采购工程项目中的非预留部分标项，对小型和微型企业的最后报价给予5%的扣除，用扣除后的价格参与评审。接受大中型企业与小微企业组成联合体或者允许大中型企业向一家或者多家小微企业分包的政府采购工程项目，对于</w:t>
      </w:r>
      <w:bookmarkStart w:id="13" w:name="_Hlk101132181"/>
      <w:r>
        <w:rPr>
          <w:rFonts w:hint="eastAsia" w:ascii="宋体" w:hAnsi="宋体" w:cs="宋体"/>
          <w:color w:val="auto"/>
          <w:sz w:val="24"/>
          <w:highlight w:val="none"/>
        </w:rPr>
        <w:t>联合协议或者分包意向协议约定小微企业的合同份额占到合同总金额30%以上的</w:t>
      </w:r>
      <w:bookmarkEnd w:id="13"/>
      <w:r>
        <w:rPr>
          <w:rFonts w:hint="eastAsia" w:ascii="宋体" w:hAnsi="宋体" w:cs="宋体"/>
          <w:color w:val="auto"/>
          <w:sz w:val="24"/>
          <w:highlight w:val="none"/>
        </w:rPr>
        <w:t>，对联合体或者大中型企业的报价给予2%的扣除，用扣除后的价格参加评审。组成联合体或者接受分包的小微企业与联合体内其他企业、分包企业之间存在直接控股、管理关系的，不享受价格扣除优惠政策。</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可享受中小企业扶持政策的供应商应按照采购文件格式要求提供《中小企业声明函》，供应商提供的《中小企业声明函》与实际情况不符的，不享受中小企业扶持政策。声明内容不实的，属于提供虚假材料谋取中标、成交的，依法承担法律责任。</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3.4.1 采购人优先采购被认定为首台套产品和“制造精品”的自主创新产品。</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pPr>
        <w:snapToGrid w:val="0"/>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p>
    <w:p>
      <w:pPr>
        <w:pStyle w:val="886"/>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4.1在线询问、质疑、投诉</w:t>
      </w:r>
    </w:p>
    <w:p>
      <w:pPr>
        <w:pStyle w:val="886"/>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utoSpaceDE w:val="0"/>
        <w:autoSpaceDN w:val="0"/>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pPr>
        <w:autoSpaceDE w:val="0"/>
        <w:autoSpaceDN w:val="0"/>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pPr>
        <w:pStyle w:val="32"/>
        <w:snapToGrid w:val="0"/>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.1提出质疑的供应商应当是参与所质疑项目采购活动的供应商。潜在供应商已依法获取其可质疑的采购文件的，可以对该文件提出质疑。</w:t>
      </w:r>
    </w:p>
    <w:p>
      <w:pPr>
        <w:pStyle w:val="32"/>
        <w:snapToGrid w:val="0"/>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pPr>
        <w:pStyle w:val="5"/>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4.3.2.1对采购文件提出质疑的，质疑期限为供应商获得采购文件之日或者采购文件公告期限届满之日起计算。</w:t>
      </w:r>
    </w:p>
    <w:p>
      <w:pPr>
        <w:pStyle w:val="32"/>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w:t>
      </w:r>
    </w:p>
    <w:p>
      <w:pPr>
        <w:pStyle w:val="32"/>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4.3.2.3对采购结果提出质疑的，质疑期限自采购结果公告期限届满之日起计算。</w:t>
      </w:r>
    </w:p>
    <w:p>
      <w:pPr>
        <w:pStyle w:val="32"/>
        <w:snapToGrid w:val="0"/>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pPr>
        <w:pStyle w:val="32"/>
        <w:snapToGrid w:val="0"/>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4.3.3.1供应商的姓名或者名称、地址、邮编、联系人及联系电话；</w:t>
      </w:r>
    </w:p>
    <w:p>
      <w:pPr>
        <w:pStyle w:val="32"/>
        <w:snapToGrid w:val="0"/>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4.3.3.2质疑项目的名称、编号；</w:t>
      </w:r>
    </w:p>
    <w:p>
      <w:pPr>
        <w:pStyle w:val="32"/>
        <w:snapToGrid w:val="0"/>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4.3.3.3具体、明确的质疑事项和与质疑事项相关的请求；</w:t>
      </w:r>
    </w:p>
    <w:p>
      <w:pPr>
        <w:pStyle w:val="32"/>
        <w:snapToGrid w:val="0"/>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4.3.3.4事实依据；</w:t>
      </w:r>
    </w:p>
    <w:p>
      <w:pPr>
        <w:pStyle w:val="32"/>
        <w:snapToGrid w:val="0"/>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4.3.3.5必要的法律依据；</w:t>
      </w:r>
    </w:p>
    <w:p>
      <w:pPr>
        <w:pStyle w:val="32"/>
        <w:snapToGrid w:val="0"/>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pPr>
        <w:pStyle w:val="886"/>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pPr>
        <w:pStyle w:val="886"/>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质疑函范本及制作说明详见附件2。</w:t>
      </w:r>
    </w:p>
    <w:p>
      <w:pPr>
        <w:pStyle w:val="886"/>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4.3.4对同一采购程序环节的质疑，供应商须在法定质疑期内一次性提出。</w:t>
      </w:r>
    </w:p>
    <w:p>
      <w:pPr>
        <w:pStyle w:val="886"/>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lang w:val="zh-CN"/>
        </w:rPr>
        <w:t>4.3</w:t>
      </w:r>
      <w:r>
        <w:rPr>
          <w:rFonts w:hint="eastAsia"/>
          <w:color w:val="auto"/>
          <w:highlight w:val="none"/>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pPr>
        <w:pStyle w:val="886"/>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pPr>
        <w:pStyle w:val="886"/>
        <w:shd w:val="clear" w:color="auto" w:fill="FFFFFF"/>
        <w:adjustRightInd w:val="0"/>
        <w:snapToGrid w:val="0"/>
        <w:spacing w:before="0" w:beforeAutospacing="0" w:after="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pPr>
        <w:pStyle w:val="886"/>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4.4.1质疑供应商对采购人、采购代理机构的答复不满意或者采购人、采购代理机构未在规定的时间内作出答复的，可以在答复期满后十五个工作日内向同级政府采购监督管理部门提出投诉。</w:t>
      </w:r>
    </w:p>
    <w:p>
      <w:pPr>
        <w:pStyle w:val="886"/>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pPr>
        <w:pStyle w:val="886"/>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4.4.3供应商投诉应当有明确的请求和必要的证明材料。</w:t>
      </w:r>
    </w:p>
    <w:p>
      <w:pPr>
        <w:pStyle w:val="886"/>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4.4.4以联合体形式参加政府采购活动的，其投诉应当由组成联合体的所有供应商共同提出。</w:t>
      </w:r>
    </w:p>
    <w:p>
      <w:pPr>
        <w:pStyle w:val="886"/>
        <w:shd w:val="clear" w:color="auto" w:fill="FFFFFF"/>
        <w:snapToGrid w:val="0"/>
        <w:spacing w:after="240" w:afterAutospacing="0" w:line="360" w:lineRule="auto"/>
        <w:ind w:firstLine="480" w:firstLineChars="200"/>
        <w:contextualSpacing/>
        <w:rPr>
          <w:color w:val="auto"/>
          <w:highlight w:val="none"/>
        </w:rPr>
      </w:pPr>
      <w:r>
        <w:rPr>
          <w:rFonts w:hint="eastAsia" w:asciiTheme="minorEastAsia" w:hAnsiTheme="minorEastAsia" w:eastAsiaTheme="minorEastAsia"/>
          <w:color w:val="auto"/>
          <w:highlight w:val="none"/>
        </w:rPr>
        <w:t>4.5.5</w:t>
      </w:r>
      <w:r>
        <w:rPr>
          <w:rFonts w:hint="eastAsia"/>
          <w:color w:val="auto"/>
          <w:highlight w:val="none"/>
        </w:rPr>
        <w:t>根据政府采购行政裁决省市区三级联动试点工作安排，杭州市本级、拱墅区、富阳区政府采购项目投诉材料可寄送至浙江省政府采购行政裁决服务中心（杭州），地址：杭州市上城区四季青街道新业路市民之家G03办公室，收件人：朱女士、王女士，电话：0571-85252453。</w:t>
      </w:r>
    </w:p>
    <w:p>
      <w:pPr>
        <w:pStyle w:val="886"/>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投诉书范本及制作说明详见附件3。</w:t>
      </w:r>
    </w:p>
    <w:p>
      <w:pPr>
        <w:pStyle w:val="886"/>
        <w:shd w:val="clear" w:color="auto" w:fill="FFFFFF"/>
        <w:adjustRightInd w:val="0"/>
        <w:snapToGrid w:val="0"/>
        <w:spacing w:before="0" w:beforeAutospacing="0" w:after="0" w:afterAutospacing="0" w:line="360" w:lineRule="auto"/>
        <w:ind w:firstLine="480" w:firstLineChars="200"/>
        <w:contextualSpacing/>
        <w:rPr>
          <w:bCs/>
          <w:color w:val="auto"/>
          <w:highlight w:val="none"/>
        </w:rPr>
      </w:pPr>
    </w:p>
    <w:p>
      <w:pPr>
        <w:snapToGrid w:val="0"/>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二、采购文件的构成、澄清、修改</w:t>
      </w:r>
    </w:p>
    <w:p>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5．采购文件的构成</w:t>
      </w:r>
    </w:p>
    <w:p>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采购文件包括下列文件及附件：</w:t>
      </w:r>
    </w:p>
    <w:p>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5.1.1竞争性磋商公告；</w:t>
      </w:r>
    </w:p>
    <w:p>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5.1.2供应商须知；</w:t>
      </w:r>
    </w:p>
    <w:p>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5.1.4评审办法；</w:t>
      </w:r>
    </w:p>
    <w:p>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澄清或者修改的内容为采购文件的组成部分</w:t>
      </w:r>
      <w:r>
        <w:rPr>
          <w:rFonts w:hint="eastAsia" w:ascii="宋体" w:hAnsi="宋体" w:cs="宋体"/>
          <w:color w:val="auto"/>
          <w:sz w:val="24"/>
          <w:highlight w:val="none"/>
        </w:rPr>
        <w:t>。</w:t>
      </w:r>
    </w:p>
    <w:p>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6. 采购文件的澄清、修改</w:t>
      </w:r>
    </w:p>
    <w:p>
      <w:pPr>
        <w:pStyle w:val="128"/>
        <w:snapToGrid w:val="0"/>
        <w:spacing w:before="0"/>
        <w:ind w:firstLine="480"/>
        <w:rPr>
          <w:rFonts w:ascii="宋体" w:hAnsi="宋体" w:cs="宋体"/>
          <w:color w:val="auto"/>
          <w:highlight w:val="none"/>
        </w:rPr>
      </w:pPr>
      <w:r>
        <w:rPr>
          <w:rFonts w:hint="eastAsia" w:ascii="宋体" w:hAnsi="宋体" w:cs="宋体"/>
          <w:color w:val="auto"/>
          <w:highlight w:val="none"/>
        </w:rPr>
        <w:t>6.1已获取采购文件的潜在供应商，若有问题需要澄清，应于响应文件提交（上传）截止时间前，以书面形式向采购代理机构提出。</w:t>
      </w:r>
    </w:p>
    <w:p>
      <w:pPr>
        <w:pStyle w:val="128"/>
        <w:snapToGrid w:val="0"/>
        <w:spacing w:before="0"/>
        <w:ind w:firstLine="480"/>
        <w:rPr>
          <w:rFonts w:ascii="宋体" w:hAnsi="宋体" w:cs="宋体"/>
          <w:color w:val="auto"/>
          <w:highlight w:val="none"/>
        </w:rPr>
      </w:pPr>
      <w:r>
        <w:rPr>
          <w:rFonts w:hint="eastAsia" w:ascii="宋体" w:hAnsi="宋体" w:cs="宋体"/>
          <w:color w:val="auto"/>
          <w:highlight w:val="none"/>
        </w:rPr>
        <w:t>6.2 采购代理机构对采购文件进行澄清或修改的，将同时通过电子交易平台通知已获取采购文件的潜在供应商。依法应当公告的，将按规定公告，同时视情况延长响应文件提交（上传）截止时间和响应文件开启时间。该澄清或者修改的内容为采购文件的组成部分。</w:t>
      </w:r>
    </w:p>
    <w:p>
      <w:pPr>
        <w:pStyle w:val="23"/>
        <w:rPr>
          <w:rFonts w:hAnsi="宋体" w:cs="宋体"/>
          <w:color w:val="auto"/>
          <w:sz w:val="18"/>
          <w:szCs w:val="18"/>
          <w:highlight w:val="none"/>
          <w:lang w:val="en-US"/>
        </w:rPr>
      </w:pPr>
    </w:p>
    <w:p>
      <w:pPr>
        <w:rPr>
          <w:rFonts w:hint="eastAsia" w:ascii="宋体" w:hAnsi="宋体" w:cs="宋体"/>
          <w:b/>
          <w:color w:val="auto"/>
          <w:sz w:val="32"/>
          <w:szCs w:val="20"/>
          <w:highlight w:val="none"/>
        </w:rPr>
      </w:pPr>
      <w:r>
        <w:rPr>
          <w:rFonts w:hint="eastAsia" w:ascii="宋体" w:hAnsi="宋体" w:cs="宋体"/>
          <w:b/>
          <w:color w:val="auto"/>
          <w:sz w:val="32"/>
          <w:szCs w:val="20"/>
          <w:highlight w:val="none"/>
        </w:rPr>
        <w:br w:type="page"/>
      </w:r>
    </w:p>
    <w:p>
      <w:pPr>
        <w:snapToGrid w:val="0"/>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三、提交响应文件</w:t>
      </w:r>
    </w:p>
    <w:p>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7. 采购文件的获取</w:t>
      </w:r>
    </w:p>
    <w:p>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详见竞争性磋商公告中获取采购文件的时间期限、地点、方式及采购文件售价。</w:t>
      </w:r>
    </w:p>
    <w:p>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8.磋商前答疑会或现场考察</w:t>
      </w:r>
    </w:p>
    <w:p>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采购人组织潜在供应商现场考察或者召开磋商前答疑会的，潜在供应商按第二部分供应商须知前附表的规定参加现场考察或者磋商前答疑会。</w:t>
      </w:r>
    </w:p>
    <w:p>
      <w:pPr>
        <w:pStyle w:val="32"/>
        <w:spacing w:line="360" w:lineRule="auto"/>
        <w:rPr>
          <w:rFonts w:hAnsi="宋体" w:cs="宋体"/>
          <w:b/>
          <w:color w:val="auto"/>
          <w:szCs w:val="24"/>
          <w:highlight w:val="none"/>
        </w:rPr>
      </w:pPr>
      <w:r>
        <w:rPr>
          <w:rFonts w:hint="eastAsia" w:hAnsi="宋体" w:cs="宋体"/>
          <w:b/>
          <w:color w:val="auto"/>
          <w:kern w:val="28"/>
          <w:sz w:val="24"/>
          <w:szCs w:val="24"/>
          <w:highlight w:val="none"/>
        </w:rPr>
        <w:t>9.磋商保证金</w:t>
      </w:r>
    </w:p>
    <w:p>
      <w:pPr>
        <w:pStyle w:val="5"/>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本项目不需缴纳磋商保证金。</w:t>
      </w:r>
    </w:p>
    <w:p>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10. 响应文件的语言</w:t>
      </w:r>
    </w:p>
    <w:p>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响应文件及供应商与采购有关的来往通知、函件和文件均应使用中文。</w:t>
      </w:r>
    </w:p>
    <w:p>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11. 响应文件的组成</w:t>
      </w:r>
    </w:p>
    <w:p>
      <w:pPr>
        <w:snapToGrid w:val="0"/>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11.1资格文件</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11.1.2</w:t>
      </w:r>
      <w:bookmarkStart w:id="14" w:name="_Hlk101259339"/>
      <w:r>
        <w:rPr>
          <w:rFonts w:hint="eastAsia" w:ascii="宋体" w:hAnsi="宋体" w:cs="宋体"/>
          <w:snapToGrid w:val="0"/>
          <w:color w:val="auto"/>
          <w:kern w:val="28"/>
          <w:sz w:val="24"/>
          <w:szCs w:val="20"/>
          <w:highlight w:val="none"/>
        </w:rPr>
        <w:t>联合协议</w:t>
      </w:r>
      <w:bookmarkStart w:id="15" w:name="_Hlk101257010"/>
      <w:r>
        <w:rPr>
          <w:rFonts w:hint="eastAsia" w:ascii="宋体" w:hAnsi="宋体" w:cs="宋体"/>
          <w:snapToGrid w:val="0"/>
          <w:color w:val="auto"/>
          <w:kern w:val="28"/>
          <w:sz w:val="24"/>
          <w:szCs w:val="20"/>
          <w:highlight w:val="none"/>
        </w:rPr>
        <w:t>（如果有)</w:t>
      </w:r>
      <w:bookmarkEnd w:id="14"/>
      <w:bookmarkEnd w:id="15"/>
      <w:r>
        <w:rPr>
          <w:rFonts w:hint="eastAsia" w:ascii="宋体" w:hAnsi="宋体" w:cs="宋体"/>
          <w:snapToGrid w:val="0"/>
          <w:color w:val="auto"/>
          <w:kern w:val="28"/>
          <w:sz w:val="24"/>
          <w:szCs w:val="20"/>
          <w:highlight w:val="none"/>
        </w:rPr>
        <w:t>；</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11.1.3落实政府采购政策需满足的资格要求；</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11.1.4本项目的特定资格要求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pPr>
        <w:snapToGrid w:val="0"/>
        <w:spacing w:line="360" w:lineRule="auto"/>
        <w:ind w:firstLine="482" w:firstLineChars="200"/>
        <w:rPr>
          <w:rFonts w:ascii="宋体" w:hAnsi="宋体" w:cs="宋体"/>
          <w:b/>
          <w:bCs/>
          <w:color w:val="auto"/>
          <w:sz w:val="24"/>
          <w:highlight w:val="none"/>
          <w:lang w:val="zh-CN"/>
        </w:rPr>
      </w:pPr>
      <w:r>
        <w:rPr>
          <w:rFonts w:hint="eastAsia" w:ascii="宋体" w:hAnsi="宋体" w:cs="宋体"/>
          <w:b/>
          <w:bCs/>
          <w:color w:val="auto"/>
          <w:sz w:val="24"/>
          <w:highlight w:val="none"/>
          <w:lang w:val="zh-CN"/>
        </w:rPr>
        <w:t>11.</w:t>
      </w:r>
      <w:r>
        <w:rPr>
          <w:rFonts w:hint="eastAsia" w:ascii="宋体" w:hAnsi="宋体" w:cs="宋体"/>
          <w:b/>
          <w:bCs/>
          <w:color w:val="auto"/>
          <w:sz w:val="24"/>
          <w:highlight w:val="none"/>
        </w:rPr>
        <w:t>2商务技术</w:t>
      </w:r>
      <w:r>
        <w:rPr>
          <w:rFonts w:hint="eastAsia" w:ascii="宋体" w:hAnsi="宋体" w:cs="宋体"/>
          <w:b/>
          <w:bCs/>
          <w:color w:val="auto"/>
          <w:sz w:val="24"/>
          <w:highlight w:val="none"/>
          <w:lang w:val="zh-CN"/>
        </w:rPr>
        <w:t>文件</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11.2.1响应函；</w:t>
      </w:r>
      <w:r>
        <w:rPr>
          <w:rFonts w:hint="eastAsia" w:ascii="宋体" w:hAnsi="宋体" w:cs="宋体"/>
          <w:color w:val="auto"/>
          <w:sz w:val="24"/>
          <w:highlight w:val="none"/>
          <w:lang w:val="zh-CN"/>
        </w:rPr>
        <w:t xml:space="preserve"> </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11.2.3分包意向协议（如果有)；</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11.2.4符合性审查资料；</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11.2.5评审标准相应的商务技术资料；</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11.2.6商务技术偏离表；</w:t>
      </w:r>
    </w:p>
    <w:p>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7</w:t>
      </w:r>
      <w:r>
        <w:rPr>
          <w:rFonts w:hint="eastAsia" w:ascii="宋体" w:hAnsi="宋体" w:cs="宋体"/>
          <w:color w:val="auto"/>
          <w:sz w:val="24"/>
          <w:highlight w:val="none"/>
          <w:lang w:val="zh-CN"/>
        </w:rPr>
        <w:t>政府采购供应商廉洁自律承诺书；</w:t>
      </w:r>
    </w:p>
    <w:p>
      <w:pPr>
        <w:snapToGrid w:val="0"/>
        <w:spacing w:line="360" w:lineRule="auto"/>
        <w:ind w:firstLine="482" w:firstLineChars="200"/>
        <w:rPr>
          <w:rFonts w:ascii="宋体" w:hAnsi="宋体" w:cs="宋体"/>
          <w:b/>
          <w:bCs/>
          <w:color w:val="auto"/>
          <w:sz w:val="24"/>
          <w:highlight w:val="none"/>
          <w:u w:val="single"/>
          <w:lang w:val="zh-CN"/>
        </w:rPr>
      </w:pPr>
      <w:r>
        <w:rPr>
          <w:rFonts w:hint="eastAsia" w:ascii="宋体" w:hAnsi="宋体" w:cs="宋体"/>
          <w:b/>
          <w:bCs/>
          <w:color w:val="auto"/>
          <w:kern w:val="0"/>
          <w:sz w:val="24"/>
          <w:highlight w:val="none"/>
          <w:lang w:val="zh-CN"/>
        </w:rPr>
        <w:t>11.</w:t>
      </w:r>
      <w:r>
        <w:rPr>
          <w:rFonts w:hint="eastAsia" w:ascii="宋体" w:hAnsi="宋体" w:cs="宋体"/>
          <w:b/>
          <w:bCs/>
          <w:color w:val="auto"/>
          <w:kern w:val="0"/>
          <w:sz w:val="24"/>
          <w:highlight w:val="none"/>
        </w:rPr>
        <w:t>3</w:t>
      </w:r>
      <w:r>
        <w:rPr>
          <w:rFonts w:hint="eastAsia" w:ascii="宋体" w:hAnsi="宋体" w:cs="宋体"/>
          <w:b/>
          <w:bCs/>
          <w:color w:val="auto"/>
          <w:sz w:val="24"/>
          <w:highlight w:val="none"/>
        </w:rPr>
        <w:t>报价文件</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11.3.1报价单；</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11.3.2已标价工程量清单；</w:t>
      </w:r>
    </w:p>
    <w:p>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响应文件含有采购人不能接受的附加条件的，响应文件无效；</w:t>
      </w:r>
    </w:p>
    <w:p>
      <w:pPr>
        <w:spacing w:line="360" w:lineRule="auto"/>
        <w:ind w:firstLine="723" w:firstLineChars="300"/>
        <w:rPr>
          <w:rFonts w:ascii="宋体" w:hAnsi="宋体" w:cs="宋体"/>
          <w:b/>
          <w:color w:val="auto"/>
          <w:sz w:val="24"/>
          <w:szCs w:val="21"/>
          <w:highlight w:val="none"/>
        </w:rPr>
      </w:pPr>
      <w:r>
        <w:rPr>
          <w:rFonts w:hint="eastAsia" w:ascii="宋体" w:hAnsi="宋体" w:cs="宋体"/>
          <w:b/>
          <w:color w:val="auto"/>
          <w:sz w:val="24"/>
          <w:highlight w:val="none"/>
        </w:rPr>
        <w:t>供应商提供虚假材料的，响应文件无效。</w:t>
      </w:r>
    </w:p>
    <w:p>
      <w:pPr>
        <w:pStyle w:val="128"/>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响应文件的编制</w:t>
      </w:r>
    </w:p>
    <w:p>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响应文件分为资格文件、商务技术文件、报价文件三部分。各供应商在编制响应文件时请按照采购文件第六部分规定的格式进行，混乱的编排导致响应文件被误读或磋商小组查找不到有效文件是供应商的风险。</w:t>
      </w:r>
    </w:p>
    <w:p>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12.2供应商进行电子投标应安装客户端软件—“政采云电子交易客户端”，并按照采购文件和电子交易平台的要求编制并加密响应文件。供应商未按规定加密的响应文件，电子交易平台将拒收并提示。</w:t>
      </w:r>
    </w:p>
    <w:p>
      <w:pPr>
        <w:snapToGrid w:val="0"/>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13.响应文件的签署、盖章</w:t>
      </w:r>
    </w:p>
    <w:p>
      <w:pPr>
        <w:pStyle w:val="128"/>
        <w:snapToGrid w:val="0"/>
        <w:spacing w:before="0"/>
        <w:ind w:firstLine="480"/>
        <w:rPr>
          <w:rFonts w:ascii="宋体" w:hAnsi="宋体" w:cs="宋体"/>
          <w:b/>
          <w:color w:val="auto"/>
          <w:highlight w:val="none"/>
        </w:rPr>
      </w:pPr>
      <w:r>
        <w:rPr>
          <w:rFonts w:hint="eastAsia" w:ascii="宋体" w:hAnsi="宋体" w:cs="宋体"/>
          <w:color w:val="auto"/>
          <w:szCs w:val="24"/>
          <w:highlight w:val="none"/>
        </w:rPr>
        <w:t>13.1响应文件按照采购文件第六部分格式要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▲供应商的响应文件未按照采购文件要求签署、盖章的，其响应文件无效</w:t>
      </w:r>
      <w:r>
        <w:rPr>
          <w:rFonts w:hint="eastAsia" w:ascii="宋体" w:hAnsi="宋体" w:cs="宋体"/>
          <w:color w:val="auto"/>
          <w:szCs w:val="24"/>
          <w:highlight w:val="none"/>
        </w:rPr>
        <w:t>。</w:t>
      </w:r>
    </w:p>
    <w:p>
      <w:pPr>
        <w:pStyle w:val="128"/>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13.2为确保网上操作合法、有效和安全，供应商应当在响应文件提交（上传）截止时间前完成在“政府采购云平台”的身份认证，确保在电子投标过程中能够对相关数据电文进行加密和使用电子签名。</w:t>
      </w:r>
    </w:p>
    <w:p>
      <w:pPr>
        <w:pStyle w:val="128"/>
        <w:snapToGrid w:val="0"/>
        <w:spacing w:before="0"/>
        <w:ind w:firstLine="480"/>
        <w:rPr>
          <w:rFonts w:ascii="宋体" w:hAnsi="宋体" w:cs="宋体"/>
          <w:color w:val="auto"/>
          <w:szCs w:val="24"/>
          <w:highlight w:val="none"/>
        </w:rPr>
      </w:pPr>
      <w:r>
        <w:rPr>
          <w:rFonts w:hint="eastAsia" w:ascii="宋体" w:hAnsi="宋体" w:cs="宋体"/>
          <w:color w:val="auto"/>
          <w:highlight w:val="none"/>
        </w:rPr>
        <w:t>13.3采购文件对响应文件签署、盖章的要求适用于电子签名。</w:t>
      </w:r>
    </w:p>
    <w:p>
      <w:pPr>
        <w:pStyle w:val="128"/>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响应文件的提交、补充、修改、撤回</w:t>
      </w:r>
    </w:p>
    <w:p>
      <w:pPr>
        <w:pStyle w:val="128"/>
        <w:snapToGrid w:val="0"/>
        <w:spacing w:before="0"/>
        <w:ind w:firstLine="480"/>
        <w:rPr>
          <w:rFonts w:ascii="宋体" w:hAnsi="宋体" w:cs="宋体"/>
          <w:color w:val="auto"/>
          <w:szCs w:val="24"/>
          <w:highlight w:val="none"/>
        </w:rPr>
      </w:pPr>
      <w:r>
        <w:rPr>
          <w:rFonts w:hint="eastAsia" w:ascii="宋体" w:hAnsi="宋体" w:cs="宋体"/>
          <w:color w:val="auto"/>
          <w:szCs w:val="24"/>
          <w:highlight w:val="none"/>
        </w:rPr>
        <w:t>14.1 供应商应当在响应文件提交（上传）截止时间前完成响应文件的传输递交，并可以补充、修改或者撤回响应文件。补充或者修改响应文件的，应当先行撤回原文件，补充、修改后重新传输递交。响应文件提交（上传）截止时间前未完成传输的，视为撤回响应文件。响应文件提交（上传）截止时间后递交的响应文件，电子交易平台将拒收。</w:t>
      </w:r>
    </w:p>
    <w:p>
      <w:pPr>
        <w:pStyle w:val="128"/>
        <w:snapToGrid w:val="0"/>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14.2电子交易平台收到响应文件，将妥善保存并即时向供应商发出确认回执通知。在响应文件提交（上传）截止时间前，除供应商补充、修改或者撤回响应文件外，任何单位和个人不得解密或提取响应文件。</w:t>
      </w:r>
    </w:p>
    <w:p>
      <w:pPr>
        <w:pStyle w:val="128"/>
        <w:snapToGrid w:val="0"/>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采购代理机构可以视情况延长响应文件提交的截止时间。在上述情况下，采购代理机构与供应商以前在响应文件提交截止时间方面的全部权利、责任和义务，将适用于延长至新的响应文件提交截止时间。</w:t>
      </w:r>
    </w:p>
    <w:p>
      <w:pPr>
        <w:pStyle w:val="32"/>
        <w:snapToGrid w:val="0"/>
        <w:spacing w:line="360" w:lineRule="auto"/>
        <w:rPr>
          <w:rFonts w:hAnsi="宋体" w:cs="宋体"/>
          <w:b/>
          <w:color w:val="auto"/>
          <w:sz w:val="24"/>
          <w:szCs w:val="24"/>
          <w:highlight w:val="none"/>
        </w:rPr>
      </w:pPr>
      <w:r>
        <w:rPr>
          <w:rFonts w:hint="eastAsia" w:hAnsi="宋体" w:cs="宋体"/>
          <w:b/>
          <w:color w:val="auto"/>
          <w:sz w:val="24"/>
          <w:szCs w:val="24"/>
          <w:highlight w:val="none"/>
        </w:rPr>
        <w:t>15.备份响应文件</w:t>
      </w:r>
    </w:p>
    <w:p>
      <w:pPr>
        <w:pStyle w:val="32"/>
        <w:snapToGrid w:val="0"/>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15.1供应商在电子交易平台传输递交响应文件后，还可以在响应文件提交（上传）截止时间前直接提交或者以邮政快递方式递交备份响应文件1份，</w:t>
      </w:r>
      <w:r>
        <w:rPr>
          <w:rFonts w:hint="eastAsia" w:hAnsi="宋体" w:cs="宋体"/>
          <w:b/>
          <w:color w:val="auto"/>
          <w:sz w:val="24"/>
          <w:szCs w:val="24"/>
          <w:highlight w:val="none"/>
        </w:rPr>
        <w:t>但采购人、采购代理机构不强制或变相强制供应商提交备份响应文件。</w:t>
      </w:r>
    </w:p>
    <w:p>
      <w:pPr>
        <w:pStyle w:val="32"/>
        <w:snapToGrid w:val="0"/>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15.2备份响应文件须在“政采云投标客户端”制作生成，并储存在</w:t>
      </w:r>
      <w:r>
        <w:rPr>
          <w:rFonts w:hint="eastAsia" w:hAnsi="宋体" w:cs="宋体"/>
          <w:color w:val="auto"/>
          <w:sz w:val="24"/>
          <w:highlight w:val="none"/>
        </w:rPr>
        <w:t>DVD光盘</w:t>
      </w:r>
      <w:r>
        <w:rPr>
          <w:rFonts w:hint="eastAsia" w:hAnsi="宋体" w:cs="宋体"/>
          <w:color w:val="auto"/>
          <w:sz w:val="24"/>
          <w:szCs w:val="24"/>
          <w:highlight w:val="none"/>
        </w:rPr>
        <w:t>中。备份响应文件应当密封包装并在包装上加盖公章并注明采购项目名称，供应商名称(联合体参与的，包装物封面需注明联合体，并注明联合体成员各方的名称和联合协议中约定的牵头人的名称)。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存储、密封规定的备份响应文件将被视为无效或者被拒绝接收。</w:t>
      </w:r>
    </w:p>
    <w:p>
      <w:pPr>
        <w:pStyle w:val="32"/>
        <w:snapToGrid w:val="0"/>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响应文件的，供应商应于响应文件提交（上传）截止时间前在竞争性磋商公告中载明的响应文件开启地点将备份响应文件提交给采购代理机构，采购代理机构将拒绝接受逾期送达的备份响应文件。</w:t>
      </w:r>
    </w:p>
    <w:p>
      <w:pPr>
        <w:pStyle w:val="32"/>
        <w:snapToGrid w:val="0"/>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15.4以邮政快递方式递交备份响应文件的，供应商应先将备份响应文件按要求密封和标记，再进行邮政快递包装后邮寄。备份响应文件须在响应文件提交（上传）截止时间之前送达</w:t>
      </w:r>
      <w:r>
        <w:rPr>
          <w:rFonts w:hint="eastAsia" w:hAnsi="宋体" w:cs="宋体"/>
          <w:snapToGrid/>
          <w:color w:val="auto"/>
          <w:sz w:val="24"/>
          <w:szCs w:val="24"/>
          <w:highlight w:val="none"/>
        </w:rPr>
        <w:t>采购文件第二部分供应商须知前附表规定的备份响应文件送达地点；</w:t>
      </w:r>
      <w:r>
        <w:rPr>
          <w:rFonts w:hint="eastAsia" w:hAnsi="宋体" w:cs="宋体"/>
          <w:color w:val="auto"/>
          <w:sz w:val="24"/>
          <w:szCs w:val="24"/>
          <w:highlight w:val="none"/>
        </w:rPr>
        <w:t>送达时间以签收人签收时间为准。采购代理机构将拒绝接受逾期送达的备份响应文件。邮寄过程中，电子备份响应文件发生泄露、遗失、损坏或延期送达等情况的，由供应商自行负责。</w:t>
      </w:r>
    </w:p>
    <w:p>
      <w:pPr>
        <w:pStyle w:val="32"/>
        <w:snapToGrid w:val="0"/>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15.5供应商仅提交备份响应文件，未在电子交易平台传输递交响应文件的，响应文件无效。</w:t>
      </w:r>
    </w:p>
    <w:p>
      <w:pPr>
        <w:pStyle w:val="128"/>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16.响应文件的无效处理</w:t>
      </w:r>
    </w:p>
    <w:p>
      <w:pPr>
        <w:pStyle w:val="24"/>
        <w:spacing w:line="360" w:lineRule="auto"/>
        <w:ind w:firstLine="360" w:firstLineChars="150"/>
        <w:rPr>
          <w:rFonts w:cs="宋体"/>
          <w:color w:val="auto"/>
          <w:szCs w:val="21"/>
          <w:highlight w:val="none"/>
        </w:rPr>
      </w:pPr>
      <w:r>
        <w:rPr>
          <w:rFonts w:hint="eastAsia" w:cs="宋体"/>
          <w:color w:val="auto"/>
          <w:szCs w:val="21"/>
          <w:highlight w:val="none"/>
        </w:rPr>
        <w:t>有采购文件第四部分</w:t>
      </w:r>
      <w:r>
        <w:rPr>
          <w:rFonts w:hint="eastAsia" w:cs="宋体"/>
          <w:color w:val="auto"/>
          <w:highlight w:val="none"/>
        </w:rPr>
        <w:t>4.2规定</w:t>
      </w:r>
      <w:r>
        <w:rPr>
          <w:rFonts w:hint="eastAsia" w:cs="宋体"/>
          <w:color w:val="auto"/>
          <w:szCs w:val="21"/>
          <w:highlight w:val="none"/>
        </w:rPr>
        <w:t>的情形之一的，响应文件无效：</w:t>
      </w:r>
    </w:p>
    <w:p>
      <w:pPr>
        <w:pStyle w:val="128"/>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17.响应文件有效期</w:t>
      </w:r>
    </w:p>
    <w:p>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17.1响应文件有效期为从提交响应文件的截止之日起90天。▲</w:t>
      </w:r>
      <w:r>
        <w:rPr>
          <w:rFonts w:hint="eastAsia" w:ascii="宋体" w:hAnsi="宋体" w:cs="宋体"/>
          <w:b/>
          <w:color w:val="auto"/>
          <w:sz w:val="24"/>
          <w:szCs w:val="20"/>
          <w:highlight w:val="none"/>
        </w:rPr>
        <w:t>供应商的响应文件中承</w:t>
      </w:r>
      <w:r>
        <w:rPr>
          <w:rFonts w:hint="eastAsia" w:ascii="宋体" w:hAnsi="宋体" w:cs="宋体"/>
          <w:b/>
          <w:color w:val="auto"/>
          <w:sz w:val="24"/>
          <w:szCs w:val="21"/>
          <w:highlight w:val="none"/>
        </w:rPr>
        <w:t>诺的响应文件有效期少于采购文件中载明的响应文件有效期的，响应文件无效。</w:t>
      </w:r>
    </w:p>
    <w:p>
      <w:pPr>
        <w:pStyle w:val="128"/>
        <w:spacing w:before="0"/>
        <w:ind w:firstLine="480"/>
        <w:rPr>
          <w:rFonts w:ascii="宋体" w:hAnsi="宋体" w:cs="宋体"/>
          <w:color w:val="auto"/>
          <w:highlight w:val="none"/>
        </w:rPr>
      </w:pPr>
      <w:r>
        <w:rPr>
          <w:rFonts w:hint="eastAsia" w:ascii="宋体" w:hAnsi="宋体" w:cs="宋体"/>
          <w:color w:val="auto"/>
          <w:highlight w:val="none"/>
        </w:rPr>
        <w:t>17.2响应文件合格投递后，自响应文件提交截止时间起，在响应文件有效期内有效。</w:t>
      </w:r>
    </w:p>
    <w:p>
      <w:pPr>
        <w:pStyle w:val="128"/>
        <w:spacing w:before="0"/>
        <w:ind w:firstLine="480"/>
        <w:rPr>
          <w:rFonts w:ascii="宋体" w:hAnsi="宋体" w:cs="宋体"/>
          <w:color w:val="auto"/>
          <w:highlight w:val="none"/>
        </w:rPr>
      </w:pPr>
      <w:r>
        <w:rPr>
          <w:rFonts w:hint="eastAsia" w:ascii="宋体" w:hAnsi="宋体" w:cs="宋体"/>
          <w:color w:val="auto"/>
          <w:highlight w:val="none"/>
        </w:rPr>
        <w:t>17.3在原定响应文件有效期满之前，如果出现特殊情况，采购代理机构可以以书面形式通知供应商延长响应文件有效期。供应商同意延长的，不得要求或被允许修改其响应文件，供应商拒绝延长的，其响应文件无效。</w:t>
      </w:r>
    </w:p>
    <w:p>
      <w:pPr>
        <w:pStyle w:val="128"/>
        <w:spacing w:before="0"/>
        <w:ind w:firstLine="643"/>
        <w:rPr>
          <w:rFonts w:ascii="宋体" w:hAnsi="宋体" w:cs="宋体"/>
          <w:b/>
          <w:color w:val="auto"/>
          <w:sz w:val="32"/>
          <w:highlight w:val="none"/>
        </w:rPr>
      </w:pPr>
    </w:p>
    <w:p>
      <w:pPr>
        <w:snapToGrid w:val="0"/>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四、响应文件开启、资格审查与信用信息查询</w:t>
      </w:r>
    </w:p>
    <w:p>
      <w:pPr>
        <w:pStyle w:val="554"/>
        <w:spacing w:before="0" w:line="360" w:lineRule="auto"/>
        <w:ind w:left="0" w:firstLine="0"/>
        <w:contextualSpacing/>
        <w:rPr>
          <w:rFonts w:ascii="宋体" w:hAnsi="宋体" w:cs="宋体"/>
          <w:color w:val="auto"/>
          <w:sz w:val="24"/>
          <w:highlight w:val="none"/>
        </w:rPr>
      </w:pPr>
      <w:r>
        <w:rPr>
          <w:rFonts w:hint="eastAsia" w:ascii="宋体" w:hAnsi="宋体" w:cs="宋体"/>
          <w:b/>
          <w:color w:val="auto"/>
          <w:sz w:val="24"/>
          <w:szCs w:val="24"/>
          <w:highlight w:val="none"/>
        </w:rPr>
        <w:t>18.响应文件开启</w:t>
      </w:r>
      <w:r>
        <w:rPr>
          <w:rFonts w:hint="eastAsia" w:ascii="宋体" w:hAnsi="宋体" w:cs="宋体"/>
          <w:color w:val="auto"/>
          <w:sz w:val="24"/>
          <w:highlight w:val="none"/>
        </w:rPr>
        <w:t xml:space="preserve"> </w:t>
      </w:r>
    </w:p>
    <w:p>
      <w:pPr>
        <w:pStyle w:val="554"/>
        <w:snapToGrid w:val="0"/>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18.1采购代理机构按照采购文件规定的时间通过电子交易平台组织响应文件开启，所有供应商均应当准时在线参加。供应商不足3家的，不得开启。</w:t>
      </w:r>
    </w:p>
    <w:p>
      <w:pPr>
        <w:pStyle w:val="554"/>
        <w:snapToGrid w:val="0"/>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18.2响应文件开启时，电子交易平台按响应文件开启时间自动提取所有响应文件。采购代理机构依托电子交易平台发起开始解密指令，供应商按照平台提示和采购文件的规定在半小时内完成在线解密。</w:t>
      </w:r>
    </w:p>
    <w:p>
      <w:pPr>
        <w:pStyle w:val="554"/>
        <w:snapToGrid w:val="0"/>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18.3</w:t>
      </w:r>
      <w:r>
        <w:rPr>
          <w:rFonts w:hint="eastAsia" w:ascii="宋体" w:hAnsi="宋体" w:cs="宋体"/>
          <w:b/>
          <w:bCs/>
          <w:color w:val="auto"/>
          <w:sz w:val="24"/>
          <w:highlight w:val="none"/>
        </w:rPr>
        <w:t>响应文件未按时解密，供应商提供了备份响应文件的，以备份响应文件作为依据，否则视为响应文件撤回。响应文件已按时解密的，备份响应文件自动失效。</w:t>
      </w:r>
    </w:p>
    <w:p>
      <w:pPr>
        <w:pStyle w:val="554"/>
        <w:spacing w:before="0" w:line="360" w:lineRule="auto"/>
        <w:ind w:left="0" w:firstLine="0"/>
        <w:contextualSpacing/>
        <w:rPr>
          <w:rFonts w:ascii="宋体" w:hAnsi="宋体" w:cs="宋体"/>
          <w:b/>
          <w:color w:val="auto"/>
          <w:sz w:val="24"/>
          <w:szCs w:val="24"/>
          <w:highlight w:val="none"/>
        </w:rPr>
      </w:pPr>
      <w:r>
        <w:rPr>
          <w:rFonts w:hint="eastAsia" w:ascii="宋体" w:hAnsi="宋体" w:cs="宋体"/>
          <w:b/>
          <w:color w:val="auto"/>
          <w:sz w:val="24"/>
          <w:szCs w:val="24"/>
          <w:highlight w:val="none"/>
        </w:rPr>
        <w:t>19、资格审查</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19.1</w:t>
      </w:r>
      <w:r>
        <w:rPr>
          <w:rFonts w:hint="eastAsia" w:ascii="宋体" w:hAnsi="宋体" w:cs="宋体"/>
          <w:color w:val="auto"/>
          <w:sz w:val="24"/>
          <w:highlight w:val="none"/>
        </w:rPr>
        <w:t>采购人、采购代理机构或磋商小组依据法律法规和采购文件的规定，对供应商的资格进行审查。</w:t>
      </w:r>
    </w:p>
    <w:p>
      <w:pPr>
        <w:pStyle w:val="128"/>
        <w:spacing w:before="0"/>
        <w:ind w:firstLine="480"/>
        <w:rPr>
          <w:rFonts w:ascii="宋体" w:hAnsi="宋体" w:cs="宋体"/>
          <w:color w:val="auto"/>
          <w:highlight w:val="none"/>
        </w:rPr>
      </w:pPr>
      <w:r>
        <w:rPr>
          <w:rFonts w:hint="eastAsia" w:ascii="宋体" w:hAnsi="宋体" w:cs="宋体"/>
          <w:color w:val="auto"/>
          <w:kern w:val="0"/>
          <w:szCs w:val="24"/>
          <w:highlight w:val="none"/>
        </w:rPr>
        <w:t>19.2供应商未按照采购文件要求提供与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供应商不具备采购文件中规定的资格要求，其响应文件无效。</w:t>
      </w:r>
    </w:p>
    <w:p>
      <w:pPr>
        <w:pStyle w:val="128"/>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3对未通过资格审查的供应商，采购人或采购代理机构告知其未通过的原因。</w:t>
      </w:r>
    </w:p>
    <w:p>
      <w:pPr>
        <w:pStyle w:val="128"/>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4合格供应商不足3家的，不再评审。</w:t>
      </w:r>
    </w:p>
    <w:p>
      <w:pPr>
        <w:pStyle w:val="128"/>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pPr>
        <w:pStyle w:val="128"/>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20.1信用信息查询渠道及截止时间：采购代理机构将在资格审查时通过“信用中国”网站(www.creditchina.gov.cn)、中国政府采购网(www.ccgp.gov.cn)渠道查询供应商接受资格审查时的信用记录。</w:t>
      </w:r>
    </w:p>
    <w:p>
      <w:pPr>
        <w:pStyle w:val="128"/>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20.2信用信息查询记录和证据留存的具体方式：现场查询的供应商的信用记录、查询结果经确认后将与采购文件一起存档。</w:t>
      </w:r>
    </w:p>
    <w:p>
      <w:pPr>
        <w:pStyle w:val="128"/>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20.3信用信息的使用规则：经查询列入失信被执行人名单、重大税收违法案件当事人名单、政府采购严重违法失信行为记录名单的供应商将被拒绝参与政府采购活动。</w:t>
      </w:r>
    </w:p>
    <w:p>
      <w:pPr>
        <w:pStyle w:val="128"/>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pPr>
        <w:pStyle w:val="128"/>
        <w:spacing w:before="0"/>
        <w:ind w:firstLine="0" w:firstLineChars="0"/>
        <w:rPr>
          <w:rFonts w:ascii="宋体" w:hAnsi="宋体" w:cs="宋体"/>
          <w:color w:val="auto"/>
          <w:kern w:val="0"/>
          <w:szCs w:val="24"/>
          <w:highlight w:val="none"/>
        </w:rPr>
      </w:pPr>
    </w:p>
    <w:p>
      <w:pPr>
        <w:snapToGrid w:val="0"/>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五、评审</w:t>
      </w:r>
    </w:p>
    <w:p>
      <w:pPr>
        <w:spacing w:line="360" w:lineRule="auto"/>
        <w:rPr>
          <w:rFonts w:ascii="宋体" w:hAnsi="宋体" w:cs="宋体"/>
          <w:b/>
          <w:color w:val="auto"/>
          <w:sz w:val="24"/>
          <w:highlight w:val="none"/>
        </w:rPr>
      </w:pPr>
      <w:bookmarkStart w:id="16"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磋商小组将根据采购文件和有关规定，履行评审工作职责，并按照评审方法及评分标准，全面衡量各供应商对采购文件的响应情况。对实质上响应采购文件的供应商，按照评审因素的量化指标排出推荐成交的供应商的先后顺序，并按顺序提出授标建议。</w:t>
      </w:r>
      <w:r>
        <w:rPr>
          <w:rFonts w:hint="eastAsia" w:ascii="宋体" w:hAnsi="宋体" w:cs="宋体"/>
          <w:b/>
          <w:color w:val="auto"/>
          <w:sz w:val="24"/>
          <w:highlight w:val="none"/>
        </w:rPr>
        <w:t>详见采购文件第四部分评审办法。</w:t>
      </w:r>
    </w:p>
    <w:p>
      <w:pPr>
        <w:snapToGrid w:val="0"/>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六、成交供应商确定</w:t>
      </w:r>
    </w:p>
    <w:p>
      <w:pPr>
        <w:pStyle w:val="24"/>
        <w:spacing w:line="360" w:lineRule="auto"/>
        <w:ind w:left="479" w:hanging="479" w:hangingChars="199"/>
        <w:rPr>
          <w:rFonts w:cs="宋体"/>
          <w:b/>
          <w:color w:val="auto"/>
          <w:highlight w:val="none"/>
        </w:rPr>
      </w:pPr>
      <w:r>
        <w:rPr>
          <w:rFonts w:hint="eastAsia" w:cs="宋体"/>
          <w:b/>
          <w:color w:val="auto"/>
          <w:highlight w:val="none"/>
        </w:rPr>
        <w:t>22. 确定成交供应商</w:t>
      </w:r>
    </w:p>
    <w:p>
      <w:pPr>
        <w:pStyle w:val="128"/>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pPr>
        <w:pStyle w:val="128"/>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成交通知与成交结果公告</w:t>
      </w:r>
    </w:p>
    <w:p>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23.1自成交供应商确定之日起1个工作日内，采购代理机构通过电子交易平台向成交供应商发出成交通知书，同时编制发布采购结果公告。采购代理机构也可以以纸质形式进行成交通知。</w:t>
      </w:r>
    </w:p>
    <w:p>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成交结果公告内容包括采购人及其委托的采购代理机构的名称、地址、联系方式，项目名称和项目编号，成交供应商名称、地址和成交金额，主要成交标的的名称、规格型号、数量、单价、服务要求，开标记录、资格审查情况、评审专家抽取规则、符合性审查情况、未成交情况说明、成交结果公告期限以及评审专家名单、评分汇总及明细。</w:t>
      </w:r>
    </w:p>
    <w:p>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23.3公告期限为1个工作日。</w:t>
      </w:r>
    </w:p>
    <w:p>
      <w:pPr>
        <w:snapToGrid w:val="0"/>
        <w:spacing w:line="360" w:lineRule="auto"/>
        <w:ind w:left="120" w:leftChars="57" w:firstLine="482" w:firstLineChars="150"/>
        <w:jc w:val="center"/>
        <w:rPr>
          <w:rFonts w:ascii="宋体" w:hAnsi="宋体" w:cs="宋体"/>
          <w:b/>
          <w:color w:val="auto"/>
          <w:sz w:val="32"/>
          <w:highlight w:val="none"/>
        </w:rPr>
      </w:pPr>
    </w:p>
    <w:p>
      <w:pPr>
        <w:snapToGrid w:val="0"/>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七、合同授予</w:t>
      </w:r>
    </w:p>
    <w:p>
      <w:pPr>
        <w:pStyle w:val="24"/>
        <w:snapToGrid w:val="0"/>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pPr>
        <w:pStyle w:val="24"/>
        <w:snapToGrid w:val="0"/>
        <w:spacing w:line="360" w:lineRule="auto"/>
        <w:ind w:left="479" w:hanging="479" w:hangingChars="199"/>
        <w:rPr>
          <w:rFonts w:cs="宋体"/>
          <w:b/>
          <w:color w:val="auto"/>
          <w:highlight w:val="none"/>
        </w:rPr>
      </w:pPr>
      <w:r>
        <w:rPr>
          <w:rFonts w:hint="eastAsia" w:cs="宋体"/>
          <w:b/>
          <w:color w:val="auto"/>
          <w:highlight w:val="none"/>
        </w:rPr>
        <w:t>25. 合同的签订</w:t>
      </w:r>
    </w:p>
    <w:p>
      <w:pPr>
        <w:widowControl/>
        <w:shd w:val="clear" w:color="auto" w:fill="FFFFFF"/>
        <w:snapToGrid w:val="0"/>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成交供应商应当通过电子交易平台在成交通知书发出之日起三十日内，按照采购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成交通知书发出之日起10个工作日内，与成交供应商按照采购文件确定的事项签订政府采购合同。</w:t>
      </w:r>
    </w:p>
    <w:p>
      <w:pPr>
        <w:pStyle w:val="128"/>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25.2成交供应商按规定的日期、时间、地点，由法定代表人或其授权代表与采购人代表签订合同。如成交供应商为联合体的，由联合体成员各方法定代表人或其授权代表与采购人代表签订合同。</w:t>
      </w:r>
    </w:p>
    <w:p>
      <w:pPr>
        <w:pStyle w:val="128"/>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pPr>
        <w:pStyle w:val="128"/>
        <w:snapToGrid w:val="0"/>
        <w:spacing w:before="0"/>
        <w:ind w:firstLine="480"/>
        <w:rPr>
          <w:rFonts w:ascii="宋体" w:hAnsi="宋体" w:cs="宋体"/>
          <w:color w:val="auto"/>
          <w:highlight w:val="none"/>
        </w:rPr>
      </w:pPr>
      <w:r>
        <w:rPr>
          <w:rFonts w:hint="eastAsia" w:ascii="宋体" w:hAnsi="宋体" w:cs="宋体"/>
          <w:color w:val="auto"/>
          <w:highlight w:val="none"/>
        </w:rPr>
        <w:t>25.4成交供应商拒绝与采购人签订合同的，采购人可以按照评审报告推荐的成交候选人名单排序，确定下一候选人为成交供应商，也可以重新开展政府采购活动。</w:t>
      </w:r>
    </w:p>
    <w:p>
      <w:pPr>
        <w:pStyle w:val="128"/>
        <w:snapToGrid w:val="0"/>
        <w:spacing w:before="0"/>
        <w:ind w:firstLine="480"/>
        <w:rPr>
          <w:rFonts w:ascii="宋体" w:hAnsi="宋体" w:cs="宋体"/>
          <w:color w:val="auto"/>
          <w:highlight w:val="none"/>
        </w:rPr>
      </w:pPr>
      <w:r>
        <w:rPr>
          <w:rFonts w:hint="eastAsia" w:ascii="宋体" w:hAnsi="宋体" w:cs="宋体"/>
          <w:color w:val="auto"/>
          <w:highlight w:val="none"/>
        </w:rPr>
        <w:t>25.5采购合同由采购人与成交供应商根据采购文件、响应文件等内容通过政府采购电子交易平台在线签订，自动备案。</w:t>
      </w:r>
    </w:p>
    <w:p>
      <w:pPr>
        <w:pStyle w:val="24"/>
        <w:snapToGrid w:val="0"/>
        <w:spacing w:line="360" w:lineRule="auto"/>
        <w:ind w:left="479" w:hanging="479" w:hangingChars="199"/>
        <w:rPr>
          <w:rFonts w:cs="宋体"/>
          <w:b/>
          <w:color w:val="auto"/>
          <w:highlight w:val="none"/>
        </w:rPr>
      </w:pPr>
      <w:r>
        <w:rPr>
          <w:rFonts w:hint="eastAsia" w:cs="宋体"/>
          <w:b/>
          <w:color w:val="auto"/>
          <w:highlight w:val="none"/>
        </w:rPr>
        <w:t>26. 履约保证金</w:t>
      </w:r>
    </w:p>
    <w:p>
      <w:pPr>
        <w:tabs>
          <w:tab w:val="left" w:pos="0"/>
        </w:tabs>
        <w:snapToGrid w:val="0"/>
        <w:spacing w:line="360" w:lineRule="auto"/>
        <w:ind w:firstLine="482"/>
        <w:rPr>
          <w:rFonts w:ascii="宋体" w:hAnsi="宋体" w:cs="宋体"/>
          <w:color w:val="auto"/>
          <w:sz w:val="24"/>
          <w:szCs w:val="20"/>
          <w:highlight w:val="none"/>
        </w:rPr>
      </w:pPr>
      <w:r>
        <w:rPr>
          <w:rFonts w:hint="eastAsia" w:ascii="宋体" w:hAnsi="宋体" w:cs="宋体"/>
          <w:color w:val="auto"/>
          <w:sz w:val="24"/>
          <w:highlight w:val="none"/>
        </w:rPr>
        <w:t>拟签订的合同文本要求成交供应商提交履约保证金的，供应商应当以支票、汇票、本票或者金融机构、担保机构出具的保函等非现金形式提交。杭州市政府采购网公布的供应商履约评价为满分的供应商，采购单位应当免收履约保证金。确需收取履约保证金的，履约保证金缴纳最高比例由不超过合同金额的1%。采购单位鼓励供应商采取履约保函形式提供信用保证；供应商提供保函的，采购单位不得拒收。项目验收结束后应及时退还，延迟退还的，应当按照合同约定和法律规定承担相应的赔偿责任。</w:t>
      </w:r>
    </w:p>
    <w:p>
      <w:pPr>
        <w:pStyle w:val="2"/>
        <w:snapToGrid w:val="0"/>
        <w:ind w:left="0" w:firstLine="480" w:firstLineChars="200"/>
        <w:rPr>
          <w:rFonts w:ascii="宋体" w:hAnsi="宋体" w:eastAsia="宋体" w:cs="宋体"/>
          <w:color w:val="auto"/>
          <w:highlight w:val="none"/>
          <w:lang w:val="en-US"/>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snapToGrid w:val="0"/>
        <w:spacing w:line="360" w:lineRule="auto"/>
        <w:ind w:firstLine="3357" w:firstLineChars="1045"/>
        <w:rPr>
          <w:rFonts w:ascii="宋体" w:hAnsi="宋体" w:cs="宋体"/>
          <w:b/>
          <w:color w:val="auto"/>
          <w:sz w:val="32"/>
          <w:highlight w:val="none"/>
        </w:rPr>
      </w:pPr>
    </w:p>
    <w:p>
      <w:pPr>
        <w:snapToGrid w:val="0"/>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八、电子交易活动的中止</w:t>
      </w:r>
    </w:p>
    <w:p>
      <w:pPr>
        <w:pStyle w:val="128"/>
        <w:snapToGrid w:val="0"/>
        <w:spacing w:before="0"/>
        <w:ind w:firstLine="0" w:firstLineChars="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b/>
          <w:color w:val="auto"/>
          <w:szCs w:val="24"/>
          <w:highlight w:val="none"/>
        </w:rPr>
        <w:t>7. 电子交易活动的中止。</w:t>
      </w:r>
      <w:r>
        <w:rPr>
          <w:rFonts w:hint="eastAsia" w:ascii="宋体" w:hAnsi="宋体" w:cs="宋体"/>
          <w:color w:val="auto"/>
          <w:highlight w:val="none"/>
        </w:rPr>
        <w:t>采购过程中出现以下情形，导致电子交易平台无法正常运行，或者无法保证电子交易的公平、公正和安全时，采购代理机构可中止电子交易活动：</w:t>
      </w:r>
    </w:p>
    <w:p>
      <w:pPr>
        <w:pStyle w:val="128"/>
        <w:snapToGrid w:val="0"/>
        <w:spacing w:before="0"/>
        <w:ind w:firstLine="480"/>
        <w:rPr>
          <w:rFonts w:ascii="宋体" w:hAnsi="宋体" w:cs="宋体"/>
          <w:color w:val="auto"/>
          <w:highlight w:val="none"/>
        </w:rPr>
      </w:pPr>
      <w:r>
        <w:rPr>
          <w:rFonts w:hint="eastAsia" w:ascii="宋体" w:hAnsi="宋体" w:cs="宋体"/>
          <w:color w:val="auto"/>
          <w:highlight w:val="none"/>
        </w:rPr>
        <w:t xml:space="preserve">27.1电子交易平台发生故障而无法登录访问的； </w:t>
      </w:r>
    </w:p>
    <w:p>
      <w:pPr>
        <w:pStyle w:val="128"/>
        <w:snapToGrid w:val="0"/>
        <w:spacing w:before="0"/>
        <w:ind w:firstLine="480"/>
        <w:rPr>
          <w:rFonts w:ascii="宋体" w:hAnsi="宋体" w:cs="宋体"/>
          <w:color w:val="auto"/>
          <w:highlight w:val="none"/>
        </w:rPr>
      </w:pPr>
      <w:r>
        <w:rPr>
          <w:rFonts w:hint="eastAsia" w:ascii="宋体" w:hAnsi="宋体" w:cs="宋体"/>
          <w:color w:val="auto"/>
          <w:highlight w:val="none"/>
        </w:rPr>
        <w:t>27.2电子交易平台应用或数据库出现错误，不能进行正常操作的；</w:t>
      </w:r>
    </w:p>
    <w:p>
      <w:pPr>
        <w:pStyle w:val="128"/>
        <w:snapToGrid w:val="0"/>
        <w:spacing w:before="0"/>
        <w:ind w:firstLine="480"/>
        <w:rPr>
          <w:rFonts w:ascii="宋体" w:hAnsi="宋体" w:cs="宋体"/>
          <w:color w:val="auto"/>
          <w:highlight w:val="none"/>
        </w:rPr>
      </w:pPr>
      <w:r>
        <w:rPr>
          <w:rFonts w:hint="eastAsia" w:ascii="宋体" w:hAnsi="宋体" w:cs="宋体"/>
          <w:color w:val="auto"/>
          <w:highlight w:val="none"/>
        </w:rPr>
        <w:t>27.3电子交易平台发现严重安全漏洞，有潜在泄密危险的；</w:t>
      </w:r>
    </w:p>
    <w:p>
      <w:pPr>
        <w:pStyle w:val="128"/>
        <w:snapToGrid w:val="0"/>
        <w:spacing w:before="0"/>
        <w:ind w:firstLine="480"/>
        <w:rPr>
          <w:rFonts w:ascii="宋体" w:hAnsi="宋体" w:cs="宋体"/>
          <w:color w:val="auto"/>
          <w:highlight w:val="none"/>
        </w:rPr>
      </w:pPr>
      <w:r>
        <w:rPr>
          <w:rFonts w:hint="eastAsia" w:ascii="宋体" w:hAnsi="宋体" w:cs="宋体"/>
          <w:color w:val="auto"/>
          <w:highlight w:val="none"/>
        </w:rPr>
        <w:t xml:space="preserve">27.4病毒发作导致不能进行正常操作的； </w:t>
      </w:r>
    </w:p>
    <w:p>
      <w:pPr>
        <w:pStyle w:val="128"/>
        <w:snapToGrid w:val="0"/>
        <w:spacing w:before="0"/>
        <w:ind w:firstLine="480"/>
        <w:rPr>
          <w:rFonts w:ascii="宋体" w:hAnsi="宋体" w:cs="宋体"/>
          <w:color w:val="auto"/>
          <w:highlight w:val="none"/>
        </w:rPr>
      </w:pPr>
      <w:r>
        <w:rPr>
          <w:rFonts w:hint="eastAsia" w:ascii="宋体" w:hAnsi="宋体" w:cs="宋体"/>
          <w:color w:val="auto"/>
          <w:highlight w:val="none"/>
        </w:rPr>
        <w:t>27.5其他无法保证电子交易的公平、公正和安全的情况。</w:t>
      </w:r>
    </w:p>
    <w:p>
      <w:pPr>
        <w:pStyle w:val="128"/>
        <w:snapToGrid w:val="0"/>
        <w:spacing w:before="0"/>
        <w:ind w:firstLine="0" w:firstLineChars="0"/>
        <w:rPr>
          <w:rFonts w:ascii="宋体" w:hAnsi="宋体" w:cs="宋体"/>
          <w:color w:val="auto"/>
          <w:highlight w:val="none"/>
        </w:rPr>
      </w:pPr>
      <w:r>
        <w:rPr>
          <w:rFonts w:hint="eastAsia" w:ascii="宋体" w:hAnsi="宋体" w:cs="宋体"/>
          <w:color w:val="auto"/>
          <w:highlight w:val="none"/>
        </w:rPr>
        <w:t>28.出现以上情形，不影响采购公平、公正性的，采购组织机构可以待上述情形消除后继续组织电子交易活动，也可以决定某些环节以纸质形式进行；影响或可能影响采购公平、公正性的，应当重新采购。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宋体" w:hAnsi="宋体" w:cs="宋体"/>
          <w:color w:val="auto"/>
          <w:sz w:val="24"/>
          <w:highlight w:val="none"/>
        </w:rPr>
      </w:pPr>
    </w:p>
    <w:p>
      <w:pPr>
        <w:snapToGrid w:val="0"/>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九、验收</w:t>
      </w:r>
    </w:p>
    <w:p>
      <w:pPr>
        <w:pStyle w:val="24"/>
        <w:spacing w:line="360" w:lineRule="auto"/>
        <w:ind w:firstLine="0" w:firstLineChars="0"/>
        <w:rPr>
          <w:rFonts w:cs="宋体"/>
          <w:b/>
          <w:color w:val="auto"/>
          <w:highlight w:val="none"/>
        </w:rPr>
      </w:pPr>
      <w:r>
        <w:rPr>
          <w:rFonts w:hint="eastAsia" w:cs="宋体"/>
          <w:b/>
          <w:color w:val="auto"/>
          <w:highlight w:val="none"/>
        </w:rPr>
        <w:t>29.验收</w:t>
      </w:r>
    </w:p>
    <w:p>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29.2采购人可以邀请参加本项目的其他供应商或者第三方机构参与验收。参与验收的供应商或者第三方机构的意见作为验收书的参考资料一并存档。</w:t>
      </w:r>
    </w:p>
    <w:p>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宋体" w:hAnsi="宋体" w:cs="宋体"/>
          <w:color w:val="auto"/>
          <w:sz w:val="18"/>
          <w:szCs w:val="18"/>
          <w:highlight w:val="none"/>
        </w:rPr>
      </w:pPr>
      <w:r>
        <w:rPr>
          <w:rFonts w:hint="eastAsia" w:ascii="宋体" w:hAnsi="宋体" w:cs="宋体"/>
          <w:color w:val="auto"/>
          <w:kern w:val="0"/>
          <w:sz w:val="24"/>
          <w:highlight w:val="none"/>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6"/>
    <w:p>
      <w:pPr>
        <w:tabs>
          <w:tab w:val="left" w:pos="0"/>
        </w:tabs>
        <w:spacing w:line="360" w:lineRule="auto"/>
        <w:ind w:firstLine="480"/>
        <w:rPr>
          <w:rFonts w:ascii="宋体" w:hAnsi="宋体" w:cs="宋体"/>
          <w:color w:val="auto"/>
          <w:kern w:val="0"/>
          <w:sz w:val="24"/>
          <w:highlight w:val="none"/>
        </w:rPr>
        <w:sectPr>
          <w:pgSz w:w="11906" w:h="16838"/>
          <w:pgMar w:top="1440" w:right="1080" w:bottom="1440" w:left="1080" w:header="851" w:footer="992" w:gutter="0"/>
          <w:cols w:space="720" w:num="1"/>
          <w:titlePg/>
          <w:docGrid w:linePitch="312" w:charSpace="0"/>
        </w:sectPr>
      </w:pPr>
      <w:bookmarkStart w:id="17" w:name="_Hlt74707468"/>
      <w:bookmarkEnd w:id="17"/>
      <w:bookmarkStart w:id="18" w:name="_Hlt74730295"/>
      <w:bookmarkEnd w:id="18"/>
      <w:bookmarkStart w:id="19" w:name="_Hlt75236101"/>
      <w:bookmarkEnd w:id="19"/>
      <w:bookmarkStart w:id="20" w:name="_Hlt68072990"/>
      <w:bookmarkEnd w:id="20"/>
      <w:bookmarkStart w:id="21" w:name="_Hlt75236290"/>
      <w:bookmarkEnd w:id="21"/>
      <w:bookmarkStart w:id="22" w:name="_Hlt68403820"/>
      <w:bookmarkEnd w:id="22"/>
      <w:bookmarkStart w:id="23" w:name="_Hlt68057669"/>
      <w:bookmarkEnd w:id="23"/>
      <w:bookmarkStart w:id="24" w:name="_Hlt68073093"/>
      <w:bookmarkEnd w:id="24"/>
      <w:bookmarkStart w:id="25" w:name="_Hlt74729768"/>
      <w:bookmarkEnd w:id="25"/>
      <w:bookmarkStart w:id="26" w:name="_Hlt74714665"/>
      <w:bookmarkEnd w:id="26"/>
      <w:bookmarkStart w:id="27" w:name="_Hlt75236011"/>
      <w:bookmarkEnd w:id="27"/>
      <w:bookmarkStart w:id="28" w:name="_Hlt68072998"/>
      <w:bookmarkEnd w:id="28"/>
    </w:p>
    <w:bookmarkEnd w:id="11"/>
    <w:bookmarkEnd w:id="12"/>
    <w:p>
      <w:pPr>
        <w:pStyle w:val="32"/>
        <w:spacing w:line="360" w:lineRule="auto"/>
        <w:jc w:val="center"/>
        <w:rPr>
          <w:rFonts w:hAnsi="宋体" w:cs="宋体"/>
          <w:b/>
          <w:snapToGrid/>
          <w:color w:val="auto"/>
          <w:sz w:val="36"/>
          <w:szCs w:val="20"/>
          <w:highlight w:val="none"/>
        </w:rPr>
      </w:pPr>
      <w:bookmarkStart w:id="29" w:name="第四部分"/>
      <w:r>
        <w:rPr>
          <w:rFonts w:hint="eastAsia" w:hAnsi="宋体" w:cs="宋体"/>
          <w:b/>
          <w:snapToGrid/>
          <w:color w:val="auto"/>
          <w:sz w:val="36"/>
          <w:szCs w:val="20"/>
          <w:highlight w:val="none"/>
        </w:rPr>
        <w:t>第三部分 采购需求</w:t>
      </w:r>
    </w:p>
    <w:p>
      <w:pPr>
        <w:spacing w:line="360" w:lineRule="auto"/>
        <w:jc w:val="left"/>
        <w:rPr>
          <w:rFonts w:ascii="宋体" w:hAnsi="宋体" w:cs="宋体"/>
          <w:b/>
          <w:bCs/>
          <w:color w:val="auto"/>
          <w:sz w:val="24"/>
          <w:highlight w:val="none"/>
        </w:rPr>
      </w:pPr>
      <w:r>
        <w:rPr>
          <w:rFonts w:hint="eastAsia" w:ascii="宋体" w:hAnsi="宋体" w:cs="宋体"/>
          <w:b/>
          <w:bCs/>
          <w:color w:val="auto"/>
          <w:sz w:val="24"/>
          <w:highlight w:val="none"/>
        </w:rPr>
        <w:t>一、工程概况</w:t>
      </w:r>
    </w:p>
    <w:p>
      <w:pPr>
        <w:spacing w:line="360" w:lineRule="auto"/>
        <w:ind w:firstLine="420"/>
        <w:jc w:val="left"/>
        <w:rPr>
          <w:rFonts w:ascii="宋体" w:hAnsi="宋体" w:cs="宋体"/>
          <w:color w:val="auto"/>
          <w:sz w:val="24"/>
          <w:highlight w:val="none"/>
        </w:rPr>
      </w:pPr>
      <w:r>
        <w:rPr>
          <w:rFonts w:hint="eastAsia" w:ascii="宋体" w:hAnsi="宋体" w:cs="宋体"/>
          <w:color w:val="auto"/>
          <w:sz w:val="24"/>
          <w:highlight w:val="none"/>
        </w:rPr>
        <w:t>本项目为</w:t>
      </w:r>
      <w:r>
        <w:rPr>
          <w:rFonts w:hint="eastAsia" w:ascii="宋体" w:hAnsi="宋体" w:cs="宋体"/>
          <w:color w:val="auto"/>
          <w:sz w:val="24"/>
          <w:highlight w:val="none"/>
          <w:lang w:eastAsia="zh-CN"/>
        </w:rPr>
        <w:t>杭州市中策职业学校钱塘学校电缆线路提升工程</w:t>
      </w:r>
      <w:r>
        <w:rPr>
          <w:rFonts w:hint="eastAsia" w:ascii="宋体" w:hAnsi="宋体" w:cs="宋体"/>
          <w:color w:val="auto"/>
          <w:sz w:val="24"/>
          <w:highlight w:val="none"/>
        </w:rPr>
        <w:t>，</w:t>
      </w:r>
      <w:r>
        <w:rPr>
          <w:rFonts w:hint="eastAsia" w:ascii="宋体" w:hAnsi="宋体" w:cs="宋体"/>
          <w:color w:val="auto"/>
          <w:sz w:val="24"/>
          <w:highlight w:val="none"/>
          <w:lang w:eastAsia="zh-CN"/>
        </w:rPr>
        <w:t>主要内容空调电源配电改造</w:t>
      </w:r>
      <w:r>
        <w:rPr>
          <w:rFonts w:hint="eastAsia" w:ascii="宋体" w:hAnsi="宋体" w:cs="宋体"/>
          <w:color w:val="auto"/>
          <w:sz w:val="24"/>
          <w:highlight w:val="none"/>
        </w:rPr>
        <w:t>。</w:t>
      </w:r>
    </w:p>
    <w:p>
      <w:pPr>
        <w:spacing w:line="360" w:lineRule="auto"/>
        <w:jc w:val="left"/>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bCs/>
          <w:color w:val="auto"/>
          <w:sz w:val="24"/>
          <w:highlight w:val="none"/>
        </w:rPr>
        <w:t xml:space="preserve">二、工程内容 </w:t>
      </w:r>
    </w:p>
    <w:p>
      <w:pPr>
        <w:spacing w:line="360" w:lineRule="auto"/>
        <w:ind w:left="210" w:leftChars="100"/>
        <w:jc w:val="left"/>
        <w:rPr>
          <w:rFonts w:ascii="宋体" w:hAnsi="宋体" w:cs="宋体"/>
          <w:color w:val="auto"/>
          <w:sz w:val="24"/>
          <w:highlight w:val="none"/>
        </w:rPr>
      </w:pPr>
      <w:r>
        <w:rPr>
          <w:rFonts w:hint="eastAsia" w:ascii="宋体" w:hAnsi="宋体" w:cs="宋体"/>
          <w:color w:val="auto"/>
          <w:sz w:val="24"/>
          <w:highlight w:val="none"/>
        </w:rPr>
        <w:t>1.工程名称</w:t>
      </w:r>
    </w:p>
    <w:p>
      <w:pPr>
        <w:spacing w:line="360" w:lineRule="auto"/>
        <w:ind w:firstLine="420"/>
        <w:jc w:val="left"/>
        <w:rPr>
          <w:rFonts w:ascii="宋体" w:hAnsi="宋体" w:cs="宋体"/>
          <w:color w:val="auto"/>
          <w:sz w:val="24"/>
          <w:highlight w:val="none"/>
        </w:rPr>
      </w:pPr>
      <w:r>
        <w:rPr>
          <w:rFonts w:hint="eastAsia" w:ascii="宋体" w:hAnsi="宋体" w:cs="宋体"/>
          <w:color w:val="auto"/>
          <w:sz w:val="24"/>
          <w:highlight w:val="none"/>
          <w:lang w:eastAsia="zh-CN"/>
        </w:rPr>
        <w:t>杭州市中策职业学校钱塘学校电缆线路提升工程</w:t>
      </w:r>
      <w:r>
        <w:rPr>
          <w:rFonts w:hint="eastAsia" w:ascii="宋体" w:hAnsi="宋体" w:cs="宋体"/>
          <w:color w:val="auto"/>
          <w:sz w:val="24"/>
          <w:highlight w:val="none"/>
        </w:rPr>
        <w:t>。</w:t>
      </w:r>
    </w:p>
    <w:p>
      <w:pPr>
        <w:spacing w:line="360" w:lineRule="auto"/>
        <w:ind w:left="210" w:leftChars="100"/>
        <w:jc w:val="left"/>
        <w:rPr>
          <w:rFonts w:ascii="宋体" w:hAnsi="宋体" w:cs="宋体"/>
          <w:color w:val="auto"/>
          <w:sz w:val="24"/>
          <w:highlight w:val="none"/>
        </w:rPr>
      </w:pPr>
      <w:r>
        <w:rPr>
          <w:rFonts w:hint="eastAsia" w:ascii="宋体" w:hAnsi="宋体" w:cs="宋体"/>
          <w:color w:val="auto"/>
          <w:sz w:val="24"/>
          <w:highlight w:val="none"/>
        </w:rPr>
        <w:t>2.现场条件</w:t>
      </w:r>
    </w:p>
    <w:p>
      <w:pPr>
        <w:spacing w:line="360" w:lineRule="auto"/>
        <w:ind w:firstLine="420"/>
        <w:jc w:val="left"/>
        <w:rPr>
          <w:rFonts w:ascii="宋体" w:hAnsi="宋体" w:cs="宋体"/>
          <w:color w:val="auto"/>
          <w:sz w:val="24"/>
          <w:highlight w:val="none"/>
        </w:rPr>
      </w:pPr>
      <w:r>
        <w:rPr>
          <w:rFonts w:hint="eastAsia" w:ascii="宋体" w:hAnsi="宋体" w:cs="宋体"/>
          <w:color w:val="auto"/>
          <w:sz w:val="24"/>
          <w:highlight w:val="none"/>
        </w:rPr>
        <w:t>目前施工现场通水、通电工作均已完成，具备项目施工条件。</w:t>
      </w:r>
    </w:p>
    <w:p>
      <w:pPr>
        <w:spacing w:line="360" w:lineRule="auto"/>
        <w:ind w:left="210" w:leftChars="100"/>
        <w:jc w:val="left"/>
        <w:rPr>
          <w:rFonts w:ascii="宋体" w:hAnsi="宋体" w:cs="宋体"/>
          <w:color w:val="auto"/>
          <w:sz w:val="24"/>
          <w:highlight w:val="none"/>
        </w:rPr>
      </w:pPr>
      <w:r>
        <w:rPr>
          <w:rFonts w:hint="eastAsia" w:ascii="宋体" w:hAnsi="宋体" w:cs="宋体"/>
          <w:color w:val="auto"/>
          <w:sz w:val="24"/>
          <w:highlight w:val="none"/>
        </w:rPr>
        <w:t>3.工程承包范围</w:t>
      </w:r>
    </w:p>
    <w:p>
      <w:pPr>
        <w:spacing w:line="360" w:lineRule="auto"/>
        <w:ind w:firstLine="420"/>
        <w:jc w:val="left"/>
        <w:rPr>
          <w:rFonts w:ascii="宋体" w:hAnsi="宋体" w:cs="宋体"/>
          <w:color w:val="auto"/>
          <w:sz w:val="24"/>
          <w:highlight w:val="none"/>
        </w:rPr>
      </w:pPr>
      <w:r>
        <w:rPr>
          <w:rFonts w:hint="eastAsia" w:ascii="宋体" w:hAnsi="宋体" w:cs="宋体"/>
          <w:color w:val="auto"/>
          <w:sz w:val="24"/>
          <w:highlight w:val="none"/>
        </w:rPr>
        <w:t>工程承包范围为磋商文件、磋商记录、施工图纸中包含的所有内容。</w:t>
      </w:r>
    </w:p>
    <w:p>
      <w:pPr>
        <w:spacing w:line="360" w:lineRule="auto"/>
        <w:ind w:firstLine="420"/>
        <w:jc w:val="left"/>
        <w:rPr>
          <w:rFonts w:ascii="宋体" w:hAnsi="宋体" w:cs="宋体"/>
          <w:b/>
          <w:color w:val="auto"/>
          <w:sz w:val="24"/>
          <w:highlight w:val="none"/>
        </w:rPr>
      </w:pPr>
      <w:r>
        <w:rPr>
          <w:rFonts w:hint="eastAsia" w:ascii="宋体" w:hAnsi="宋体" w:cs="宋体"/>
          <w:b/>
          <w:color w:val="auto"/>
          <w:sz w:val="24"/>
          <w:highlight w:val="none"/>
        </w:rPr>
        <w:t>以上与施工相关的管理要求所需要的费用包含在各综合单价、合价和磋商响应总报价中。</w:t>
      </w:r>
    </w:p>
    <w:p>
      <w:pPr>
        <w:spacing w:line="360" w:lineRule="auto"/>
        <w:ind w:firstLine="420"/>
        <w:jc w:val="left"/>
        <w:rPr>
          <w:rFonts w:ascii="宋体" w:hAnsi="宋体" w:cs="宋体"/>
          <w:b/>
          <w:color w:val="auto"/>
          <w:sz w:val="24"/>
          <w:highlight w:val="none"/>
        </w:rPr>
      </w:pPr>
      <w:r>
        <w:rPr>
          <w:rFonts w:hint="eastAsia" w:ascii="宋体" w:hAnsi="宋体" w:cs="宋体"/>
          <w:b/>
          <w:color w:val="auto"/>
          <w:sz w:val="24"/>
          <w:highlight w:val="none"/>
        </w:rPr>
        <w:t xml:space="preserve">本项目综合单价，按实结算；结算金额不超过项目合同金额的110%且不超过项目预算。 </w:t>
      </w:r>
    </w:p>
    <w:p>
      <w:pPr>
        <w:spacing w:line="360" w:lineRule="auto"/>
        <w:ind w:left="210" w:leftChars="100"/>
        <w:jc w:val="left"/>
        <w:rPr>
          <w:rFonts w:ascii="宋体" w:hAnsi="宋体" w:cs="宋体"/>
          <w:color w:val="auto"/>
          <w:sz w:val="24"/>
          <w:highlight w:val="none"/>
        </w:rPr>
      </w:pPr>
      <w:r>
        <w:rPr>
          <w:rFonts w:hint="eastAsia" w:ascii="宋体" w:hAnsi="宋体" w:cs="宋体"/>
          <w:color w:val="auto"/>
          <w:sz w:val="24"/>
          <w:highlight w:val="none"/>
        </w:rPr>
        <w:t>4.工程质量标准</w:t>
      </w:r>
    </w:p>
    <w:p>
      <w:pPr>
        <w:spacing w:line="360" w:lineRule="auto"/>
        <w:ind w:firstLine="420"/>
        <w:jc w:val="left"/>
        <w:rPr>
          <w:rFonts w:ascii="宋体" w:hAnsi="宋体" w:cs="宋体"/>
          <w:color w:val="auto"/>
          <w:sz w:val="24"/>
          <w:highlight w:val="none"/>
        </w:rPr>
      </w:pPr>
      <w:r>
        <w:rPr>
          <w:rFonts w:hint="eastAsia" w:ascii="宋体" w:hAnsi="宋体" w:cs="宋体"/>
          <w:color w:val="auto"/>
          <w:sz w:val="24"/>
          <w:highlight w:val="none"/>
        </w:rPr>
        <w:t>住建部现行工程质量验收规范以及合同规定的验收评定标准。</w:t>
      </w:r>
    </w:p>
    <w:p>
      <w:pPr>
        <w:spacing w:line="360" w:lineRule="auto"/>
        <w:ind w:left="210" w:leftChars="100"/>
        <w:jc w:val="left"/>
        <w:rPr>
          <w:rFonts w:ascii="宋体" w:hAnsi="宋体" w:cs="宋体"/>
          <w:color w:val="auto"/>
          <w:sz w:val="24"/>
          <w:highlight w:val="none"/>
        </w:rPr>
      </w:pPr>
      <w:r>
        <w:rPr>
          <w:rFonts w:hint="eastAsia" w:ascii="宋体" w:hAnsi="宋体" w:cs="宋体"/>
          <w:color w:val="auto"/>
          <w:sz w:val="24"/>
          <w:highlight w:val="none"/>
        </w:rPr>
        <w:t>5.工程施工要求</w:t>
      </w:r>
    </w:p>
    <w:p>
      <w:pPr>
        <w:pStyle w:val="19"/>
        <w:numPr>
          <w:ilvl w:val="0"/>
          <w:numId w:val="2"/>
        </w:numPr>
        <w:spacing w:line="360" w:lineRule="auto"/>
        <w:jc w:val="both"/>
        <w:rPr>
          <w:rFonts w:ascii="宋体" w:hAnsi="宋体" w:cs="宋体"/>
          <w:color w:val="auto"/>
          <w:sz w:val="24"/>
          <w:highlight w:val="none"/>
        </w:rPr>
      </w:pPr>
      <w:r>
        <w:rPr>
          <w:rFonts w:hint="eastAsia" w:ascii="宋体" w:hAnsi="宋体" w:cs="宋体"/>
          <w:color w:val="auto"/>
          <w:sz w:val="24"/>
          <w:highlight w:val="none"/>
        </w:rPr>
        <w:t>工程技术规范要求：</w:t>
      </w:r>
    </w:p>
    <w:p>
      <w:pPr>
        <w:pStyle w:val="19"/>
        <w:spacing w:line="360" w:lineRule="auto"/>
        <w:ind w:firstLine="480" w:firstLineChars="200"/>
        <w:jc w:val="both"/>
        <w:rPr>
          <w:rFonts w:ascii="宋体" w:hAnsi="宋体" w:cs="宋体"/>
          <w:color w:val="auto"/>
          <w:sz w:val="24"/>
          <w:highlight w:val="none"/>
        </w:rPr>
      </w:pPr>
      <w:r>
        <w:rPr>
          <w:rFonts w:hint="eastAsia" w:ascii="宋体" w:hAnsi="宋体" w:cs="宋体"/>
          <w:color w:val="auto"/>
          <w:sz w:val="24"/>
          <w:highlight w:val="none"/>
        </w:rPr>
        <w:t>本工程项目的材料、设备、施工必须达到现行中华人民共和国及省、市、行业的一切有关法规、规范的要求，如标准及规范要求有出入则以较严格者为准。</w:t>
      </w:r>
    </w:p>
    <w:p>
      <w:pPr>
        <w:pStyle w:val="19"/>
        <w:spacing w:line="360" w:lineRule="auto"/>
        <w:ind w:firstLine="480" w:firstLineChars="200"/>
        <w:jc w:val="both"/>
        <w:rPr>
          <w:rFonts w:ascii="宋体" w:hAnsi="宋体" w:cs="宋体"/>
          <w:color w:val="auto"/>
          <w:sz w:val="24"/>
          <w:highlight w:val="none"/>
        </w:rPr>
      </w:pPr>
      <w:r>
        <w:rPr>
          <w:rFonts w:hint="eastAsia" w:ascii="宋体" w:hAnsi="宋体" w:cs="宋体"/>
          <w:color w:val="auto"/>
          <w:sz w:val="24"/>
          <w:highlight w:val="none"/>
        </w:rPr>
        <w:t>对本工程所采用的标准或规范的任何部分，当成交供应商认为改用其他标准或规范，同样能够保证工程达到相同质量或更高的质量时，成交供应商可提出申请报经采购人审批后采用，但这种批准不免除成交供应商根据合同规定应承担的任何责任。申请报告中应对原采用的标准或规范与所建议改用的其他标准或规范之间的差异进行详细说明。获批之前成交供应商仍应执行原采用的标准或规范。</w:t>
      </w:r>
    </w:p>
    <w:p>
      <w:pPr>
        <w:pStyle w:val="19"/>
        <w:numPr>
          <w:ilvl w:val="0"/>
          <w:numId w:val="2"/>
        </w:numPr>
        <w:spacing w:line="360" w:lineRule="auto"/>
        <w:jc w:val="both"/>
        <w:rPr>
          <w:rFonts w:ascii="宋体" w:hAnsi="宋体" w:cs="宋体"/>
          <w:color w:val="auto"/>
          <w:sz w:val="24"/>
          <w:highlight w:val="none"/>
        </w:rPr>
      </w:pPr>
      <w:r>
        <w:rPr>
          <w:rFonts w:hint="eastAsia" w:ascii="宋体" w:hAnsi="宋体" w:cs="宋体"/>
          <w:color w:val="auto"/>
          <w:sz w:val="24"/>
          <w:highlight w:val="none"/>
        </w:rPr>
        <w:t>安全文明施工要求</w:t>
      </w:r>
    </w:p>
    <w:p>
      <w:pPr>
        <w:pStyle w:val="19"/>
        <w:numPr>
          <w:ilvl w:val="0"/>
          <w:numId w:val="3"/>
        </w:numPr>
        <w:spacing w:line="360" w:lineRule="auto"/>
        <w:ind w:firstLine="480" w:firstLineChars="200"/>
        <w:jc w:val="both"/>
        <w:rPr>
          <w:rFonts w:ascii="宋体" w:hAnsi="宋体" w:cs="宋体"/>
          <w:color w:val="auto"/>
          <w:sz w:val="24"/>
          <w:highlight w:val="none"/>
        </w:rPr>
      </w:pPr>
      <w:r>
        <w:rPr>
          <w:rFonts w:hint="eastAsia" w:ascii="宋体" w:hAnsi="宋体" w:cs="宋体"/>
          <w:color w:val="auto"/>
          <w:sz w:val="24"/>
          <w:highlight w:val="none"/>
        </w:rPr>
        <w:t>成交供应商应对进度施工现场的施工人员进行安全文明施工教育，配备必要的劳动保护用具，保证工程的施工安全和人身安全。</w:t>
      </w:r>
    </w:p>
    <w:p>
      <w:pPr>
        <w:pStyle w:val="19"/>
        <w:numPr>
          <w:ilvl w:val="0"/>
          <w:numId w:val="3"/>
        </w:numPr>
        <w:spacing w:line="360" w:lineRule="auto"/>
        <w:ind w:firstLine="480" w:firstLineChars="200"/>
        <w:jc w:val="both"/>
        <w:rPr>
          <w:rFonts w:ascii="宋体" w:hAnsi="宋体" w:cs="宋体"/>
          <w:color w:val="auto"/>
          <w:sz w:val="24"/>
          <w:highlight w:val="none"/>
        </w:rPr>
      </w:pPr>
      <w:r>
        <w:rPr>
          <w:rFonts w:hint="eastAsia" w:ascii="宋体" w:hAnsi="宋体" w:cs="宋体"/>
          <w:color w:val="auto"/>
          <w:sz w:val="24"/>
          <w:highlight w:val="none"/>
        </w:rPr>
        <w:t>成交供应商应强化安全意识，抓好安全生产，杜绝事故发生，施工中若因供应商原因发生安全及人身事故由成交供应商自行负责处理，并承担全部费用。</w:t>
      </w:r>
    </w:p>
    <w:p>
      <w:pPr>
        <w:pStyle w:val="19"/>
        <w:numPr>
          <w:ilvl w:val="0"/>
          <w:numId w:val="3"/>
        </w:numPr>
        <w:spacing w:line="360" w:lineRule="auto"/>
        <w:ind w:firstLine="480" w:firstLineChars="200"/>
        <w:jc w:val="both"/>
        <w:rPr>
          <w:rFonts w:ascii="宋体" w:hAnsi="宋体" w:cs="宋体"/>
          <w:color w:val="auto"/>
          <w:sz w:val="24"/>
          <w:highlight w:val="none"/>
        </w:rPr>
      </w:pPr>
      <w:r>
        <w:rPr>
          <w:rFonts w:hint="eastAsia" w:ascii="宋体" w:hAnsi="宋体" w:cs="宋体"/>
          <w:color w:val="auto"/>
          <w:sz w:val="24"/>
          <w:highlight w:val="none"/>
        </w:rPr>
        <w:t>成交供应商须遵守地方政府和有关部门及采购人对施工场地交通、环卫、安全和施工噪音等的管理规定，并按规定办理相关审批手续。</w:t>
      </w:r>
    </w:p>
    <w:p>
      <w:pPr>
        <w:pStyle w:val="19"/>
        <w:numPr>
          <w:ilvl w:val="0"/>
          <w:numId w:val="3"/>
        </w:numPr>
        <w:spacing w:line="360" w:lineRule="auto"/>
        <w:ind w:firstLine="480" w:firstLineChars="200"/>
        <w:jc w:val="both"/>
        <w:rPr>
          <w:rFonts w:ascii="宋体" w:hAnsi="宋体" w:cs="宋体"/>
          <w:color w:val="auto"/>
          <w:sz w:val="24"/>
          <w:highlight w:val="none"/>
        </w:rPr>
      </w:pPr>
      <w:r>
        <w:rPr>
          <w:rFonts w:hint="eastAsia" w:ascii="宋体" w:hAnsi="宋体" w:cs="宋体"/>
          <w:color w:val="auto"/>
          <w:sz w:val="24"/>
          <w:highlight w:val="none"/>
        </w:rPr>
        <w:t>成交供应商应采取有效措施尽量减小尘土和噪音污染，需要进行夜间作业时应经有关部门批准。</w:t>
      </w:r>
    </w:p>
    <w:p>
      <w:pPr>
        <w:pStyle w:val="19"/>
        <w:numPr>
          <w:ilvl w:val="0"/>
          <w:numId w:val="2"/>
        </w:numPr>
        <w:spacing w:line="360" w:lineRule="auto"/>
        <w:jc w:val="both"/>
        <w:rPr>
          <w:rFonts w:ascii="宋体" w:hAnsi="宋体" w:cs="宋体"/>
          <w:color w:val="auto"/>
          <w:sz w:val="24"/>
          <w:highlight w:val="none"/>
        </w:rPr>
      </w:pPr>
      <w:r>
        <w:rPr>
          <w:rFonts w:hint="eastAsia" w:ascii="宋体" w:hAnsi="宋体" w:cs="宋体"/>
          <w:color w:val="auto"/>
          <w:sz w:val="24"/>
          <w:highlight w:val="none"/>
        </w:rPr>
        <w:t>其它施工过程中需注意事项</w:t>
      </w:r>
    </w:p>
    <w:p>
      <w:pPr>
        <w:pStyle w:val="19"/>
        <w:numPr>
          <w:ilvl w:val="0"/>
          <w:numId w:val="4"/>
        </w:numPr>
        <w:spacing w:line="360" w:lineRule="auto"/>
        <w:ind w:firstLine="480" w:firstLineChars="200"/>
        <w:jc w:val="both"/>
        <w:rPr>
          <w:rFonts w:ascii="宋体" w:hAnsi="宋体" w:cs="宋体"/>
          <w:color w:val="auto"/>
          <w:sz w:val="24"/>
          <w:highlight w:val="none"/>
        </w:rPr>
      </w:pPr>
      <w:r>
        <w:rPr>
          <w:rFonts w:hint="eastAsia" w:ascii="宋体" w:hAnsi="宋体" w:cs="宋体"/>
          <w:color w:val="auto"/>
          <w:sz w:val="24"/>
          <w:highlight w:val="none"/>
        </w:rPr>
        <w:t>本工程在施工期间，成交供应商应注意保护好采购人周边现有成品，如有损坏，须无条件修复至采购人满意。</w:t>
      </w:r>
    </w:p>
    <w:p>
      <w:pPr>
        <w:pStyle w:val="19"/>
        <w:numPr>
          <w:ilvl w:val="0"/>
          <w:numId w:val="4"/>
        </w:numPr>
        <w:spacing w:line="360" w:lineRule="auto"/>
        <w:ind w:firstLine="480" w:firstLineChars="200"/>
        <w:jc w:val="both"/>
        <w:rPr>
          <w:rFonts w:ascii="宋体" w:hAnsi="宋体" w:cs="宋体"/>
          <w:color w:val="auto"/>
          <w:sz w:val="24"/>
          <w:highlight w:val="none"/>
        </w:rPr>
      </w:pPr>
      <w:r>
        <w:rPr>
          <w:rFonts w:hint="eastAsia" w:ascii="宋体" w:hAnsi="宋体" w:cs="宋体"/>
          <w:color w:val="auto"/>
          <w:sz w:val="24"/>
          <w:highlight w:val="none"/>
        </w:rPr>
        <w:t>废弃材料不得丢弃或随意堆放在校园内，清理产生的拆除费、搬运费、交通运输费等各项费用均由供应商自行考虑并计入响应总价且一次性包干</w:t>
      </w:r>
    </w:p>
    <w:p>
      <w:pPr>
        <w:pStyle w:val="19"/>
        <w:numPr>
          <w:ilvl w:val="0"/>
          <w:numId w:val="4"/>
        </w:numPr>
        <w:spacing w:line="360" w:lineRule="auto"/>
        <w:ind w:firstLine="480" w:firstLineChars="200"/>
        <w:jc w:val="both"/>
        <w:rPr>
          <w:rFonts w:ascii="宋体" w:hAnsi="宋体" w:cs="宋体"/>
          <w:color w:val="auto"/>
          <w:sz w:val="24"/>
          <w:highlight w:val="none"/>
        </w:rPr>
      </w:pPr>
      <w:r>
        <w:rPr>
          <w:rFonts w:hint="eastAsia" w:ascii="宋体" w:hAnsi="宋体" w:cs="宋体"/>
          <w:color w:val="auto"/>
          <w:sz w:val="24"/>
          <w:highlight w:val="none"/>
        </w:rPr>
        <w:t>工程完工后，成交供应商需对施工现场进行全面的清洁工作。</w:t>
      </w:r>
    </w:p>
    <w:p>
      <w:pPr>
        <w:pStyle w:val="965"/>
        <w:spacing w:line="360" w:lineRule="auto"/>
        <w:ind w:left="210" w:firstLine="0" w:firstLineChars="0"/>
        <w:jc w:val="left"/>
        <w:rPr>
          <w:rFonts w:ascii="宋体" w:hAnsi="宋体" w:cs="宋体"/>
          <w:color w:val="auto"/>
          <w:sz w:val="24"/>
          <w:highlight w:val="none"/>
        </w:rPr>
      </w:pPr>
      <w:r>
        <w:rPr>
          <w:rFonts w:hint="eastAsia" w:ascii="宋体" w:hAnsi="宋体" w:cs="宋体"/>
          <w:color w:val="auto"/>
          <w:sz w:val="24"/>
          <w:highlight w:val="none"/>
        </w:rPr>
        <w:t>6.工程管理要求</w:t>
      </w:r>
    </w:p>
    <w:p>
      <w:pPr>
        <w:pStyle w:val="19"/>
        <w:numPr>
          <w:ilvl w:val="0"/>
          <w:numId w:val="5"/>
        </w:numPr>
        <w:spacing w:line="360" w:lineRule="auto"/>
        <w:jc w:val="both"/>
        <w:rPr>
          <w:rFonts w:ascii="宋体" w:hAnsi="宋体" w:cs="宋体"/>
          <w:color w:val="auto"/>
          <w:sz w:val="24"/>
          <w:highlight w:val="none"/>
        </w:rPr>
      </w:pPr>
      <w:r>
        <w:rPr>
          <w:rFonts w:hint="eastAsia" w:ascii="宋体" w:hAnsi="宋体" w:cs="宋体"/>
          <w:color w:val="auto"/>
          <w:sz w:val="24"/>
          <w:highlight w:val="none"/>
        </w:rPr>
        <w:t>工程管理原则：</w:t>
      </w:r>
    </w:p>
    <w:p>
      <w:pPr>
        <w:pStyle w:val="965"/>
        <w:tabs>
          <w:tab w:val="left" w:pos="420"/>
        </w:tabs>
        <w:spacing w:line="360" w:lineRule="auto"/>
        <w:ind w:firstLineChars="175"/>
        <w:jc w:val="left"/>
        <w:rPr>
          <w:rFonts w:ascii="宋体" w:hAnsi="宋体" w:cs="宋体"/>
          <w:color w:val="auto"/>
          <w:sz w:val="24"/>
          <w:highlight w:val="none"/>
        </w:rPr>
      </w:pPr>
      <w:r>
        <w:rPr>
          <w:rFonts w:hint="eastAsia" w:ascii="宋体" w:hAnsi="宋体" w:cs="宋体"/>
          <w:color w:val="auto"/>
          <w:sz w:val="24"/>
          <w:highlight w:val="none"/>
        </w:rPr>
        <w:t>①本工程承包范围内的工程项目，成交供应商未经采购人同意，一律不得转包，一经发现采购人有权立即取消其承包资格，成交供应商应承担由此引起的一切经济责任和法律责任；</w:t>
      </w:r>
    </w:p>
    <w:p>
      <w:pPr>
        <w:pStyle w:val="965"/>
        <w:tabs>
          <w:tab w:val="left" w:pos="420"/>
        </w:tabs>
        <w:spacing w:line="360" w:lineRule="auto"/>
        <w:ind w:firstLineChars="175"/>
        <w:jc w:val="left"/>
        <w:rPr>
          <w:rFonts w:ascii="宋体" w:hAnsi="宋体" w:cs="宋体"/>
          <w:color w:val="auto"/>
          <w:sz w:val="24"/>
          <w:highlight w:val="none"/>
        </w:rPr>
      </w:pPr>
      <w:r>
        <w:rPr>
          <w:rFonts w:hint="eastAsia" w:ascii="宋体" w:hAnsi="宋体" w:cs="宋体"/>
          <w:color w:val="auto"/>
          <w:sz w:val="24"/>
          <w:highlight w:val="none"/>
        </w:rPr>
        <w:t>②在工程实施过程中，如发现成交供应商为挂靠单位，采购人可立即终止合同。成交供应商应承担由此引起的一切经济责任和法律责任。</w:t>
      </w:r>
    </w:p>
    <w:p>
      <w:pPr>
        <w:pStyle w:val="965"/>
        <w:tabs>
          <w:tab w:val="left" w:pos="420"/>
        </w:tabs>
        <w:spacing w:line="360" w:lineRule="auto"/>
        <w:ind w:firstLineChars="175"/>
        <w:jc w:val="left"/>
        <w:rPr>
          <w:rFonts w:ascii="宋体" w:hAnsi="宋体" w:cs="宋体"/>
          <w:color w:val="auto"/>
          <w:sz w:val="24"/>
          <w:highlight w:val="none"/>
        </w:rPr>
      </w:pPr>
      <w:r>
        <w:rPr>
          <w:rFonts w:hint="eastAsia" w:ascii="宋体" w:hAnsi="宋体" w:cs="宋体"/>
          <w:color w:val="auto"/>
          <w:sz w:val="24"/>
          <w:highlight w:val="none"/>
        </w:rPr>
        <w:t>③成交供应商须严格按照已确认的施工技术方案组织实施，并无条件接受采购人的项目管理部门的管理。</w:t>
      </w:r>
    </w:p>
    <w:p>
      <w:pPr>
        <w:pStyle w:val="965"/>
        <w:tabs>
          <w:tab w:val="left" w:pos="420"/>
        </w:tabs>
        <w:spacing w:line="360" w:lineRule="auto"/>
        <w:ind w:firstLineChars="175"/>
        <w:jc w:val="left"/>
        <w:rPr>
          <w:rFonts w:ascii="宋体" w:hAnsi="宋体" w:cs="宋体"/>
          <w:color w:val="auto"/>
          <w:sz w:val="24"/>
          <w:highlight w:val="none"/>
        </w:rPr>
      </w:pPr>
      <w:r>
        <w:rPr>
          <w:rFonts w:hint="eastAsia" w:ascii="宋体" w:hAnsi="宋体" w:cs="宋体"/>
          <w:color w:val="auto"/>
          <w:sz w:val="24"/>
          <w:highlight w:val="none"/>
        </w:rPr>
        <w:t>④成交供应商在响应文件中确定的工程</w:t>
      </w:r>
      <w:r>
        <w:rPr>
          <w:rFonts w:hint="eastAsia" w:ascii="宋体" w:hAnsi="宋体" w:cs="宋体"/>
          <w:color w:val="auto"/>
          <w:sz w:val="24"/>
          <w:highlight w:val="none"/>
          <w:lang w:eastAsia="zh-CN"/>
        </w:rPr>
        <w:t>项目经理</w:t>
      </w:r>
      <w:r>
        <w:rPr>
          <w:rFonts w:hint="eastAsia" w:ascii="宋体" w:hAnsi="宋体" w:cs="宋体"/>
          <w:color w:val="auto"/>
          <w:sz w:val="24"/>
          <w:highlight w:val="none"/>
        </w:rPr>
        <w:t>及项目管理班子人员，未经采购人同意，不得调换和撤离，本工程确定的成交人的项目管理班子成员，不得兼任其他工程职务并应完全到位。采购人有权要求成交供应商撤换工作不负责任、管理不力、贻误工期、违法乱纪及造成严重安全事故和工程质量事故的项目班子的任何人员，直至项目经理本人。如项目班子成员被采购人撤换，按项目班子成员不到位处罚额度进行处罚，成交供应商不得姑息迁就，拖延撤换和有碍工程进展，否则，采购人有权单方面终止合同，并对由此造成的采购人损失，予以追究赔偿。</w:t>
      </w:r>
    </w:p>
    <w:p>
      <w:pPr>
        <w:pStyle w:val="19"/>
        <w:numPr>
          <w:ilvl w:val="0"/>
          <w:numId w:val="5"/>
        </w:numPr>
        <w:spacing w:line="360" w:lineRule="auto"/>
        <w:jc w:val="both"/>
        <w:rPr>
          <w:rFonts w:ascii="宋体" w:hAnsi="宋体" w:cs="宋体"/>
          <w:color w:val="auto"/>
          <w:sz w:val="24"/>
          <w:highlight w:val="none"/>
        </w:rPr>
      </w:pPr>
      <w:r>
        <w:rPr>
          <w:rFonts w:hint="eastAsia" w:ascii="宋体" w:hAnsi="宋体" w:cs="宋体"/>
          <w:color w:val="auto"/>
          <w:sz w:val="24"/>
          <w:highlight w:val="none"/>
        </w:rPr>
        <w:t>项目管理班子人员要求:</w:t>
      </w:r>
    </w:p>
    <w:p>
      <w:pPr>
        <w:pStyle w:val="965"/>
        <w:spacing w:line="360" w:lineRule="auto"/>
        <w:ind w:firstLineChars="175"/>
        <w:jc w:val="left"/>
        <w:rPr>
          <w:rFonts w:ascii="宋体" w:hAnsi="宋体" w:cs="宋体"/>
          <w:color w:val="auto"/>
          <w:sz w:val="24"/>
          <w:highlight w:val="none"/>
        </w:rPr>
      </w:pPr>
      <w:r>
        <w:rPr>
          <w:rFonts w:hint="eastAsia" w:ascii="宋体" w:hAnsi="宋体" w:cs="宋体"/>
          <w:color w:val="auto"/>
          <w:sz w:val="24"/>
          <w:highlight w:val="none"/>
        </w:rPr>
        <w:t>①项目经理：本项目拟派项目经理</w:t>
      </w:r>
      <w:r>
        <w:rPr>
          <w:rFonts w:hint="eastAsia" w:ascii="宋体" w:hAnsi="宋体" w:cs="宋体"/>
          <w:color w:val="auto"/>
          <w:sz w:val="24"/>
          <w:highlight w:val="none"/>
          <w:u w:val="none"/>
        </w:rPr>
        <w:t>除具备</w:t>
      </w:r>
      <w:r>
        <w:rPr>
          <w:rFonts w:hint="eastAsia" w:ascii="宋体" w:hAnsi="宋体" w:cs="宋体"/>
          <w:color w:val="auto"/>
          <w:sz w:val="24"/>
          <w:highlight w:val="none"/>
          <w:u w:val="none"/>
          <w:lang w:val="en-US" w:eastAsia="zh-CN"/>
        </w:rPr>
        <w:t>机电工程</w:t>
      </w:r>
      <w:r>
        <w:rPr>
          <w:rFonts w:hint="eastAsia" w:ascii="宋体" w:hAnsi="宋体" w:cs="宋体"/>
          <w:color w:val="auto"/>
          <w:sz w:val="24"/>
          <w:highlight w:val="none"/>
          <w:u w:val="none"/>
        </w:rPr>
        <w:t>专业</w:t>
      </w:r>
      <w:r>
        <w:rPr>
          <w:rFonts w:hint="eastAsia" w:ascii="宋体" w:hAnsi="宋体" w:cs="宋体"/>
          <w:color w:val="auto"/>
          <w:sz w:val="24"/>
          <w:highlight w:val="none"/>
        </w:rPr>
        <w:t>注册建造师资格，无在建项目外，还应具有类似施工经验以及相关专业技术职称，在施工过程中，应确保到位率达到90%（含）以上；</w:t>
      </w:r>
    </w:p>
    <w:p>
      <w:pPr>
        <w:pStyle w:val="965"/>
        <w:spacing w:line="360" w:lineRule="auto"/>
        <w:ind w:firstLineChars="175"/>
        <w:jc w:val="left"/>
        <w:rPr>
          <w:rFonts w:ascii="宋体" w:hAnsi="宋体" w:cs="宋体"/>
          <w:color w:val="auto"/>
          <w:sz w:val="24"/>
          <w:highlight w:val="none"/>
        </w:rPr>
      </w:pPr>
      <w:r>
        <w:rPr>
          <w:rFonts w:hint="eastAsia" w:ascii="宋体" w:hAnsi="宋体" w:cs="宋体"/>
          <w:color w:val="auto"/>
          <w:sz w:val="24"/>
          <w:highlight w:val="none"/>
        </w:rPr>
        <w:t>②拟派技术负责人应具有类似工程施工经验以及相关专业技术职称；</w:t>
      </w:r>
    </w:p>
    <w:p>
      <w:pPr>
        <w:pStyle w:val="965"/>
        <w:spacing w:line="360" w:lineRule="auto"/>
        <w:ind w:firstLineChars="175"/>
        <w:jc w:val="left"/>
        <w:rPr>
          <w:rFonts w:ascii="宋体" w:hAnsi="宋体" w:cs="宋体"/>
          <w:color w:val="auto"/>
          <w:sz w:val="24"/>
          <w:highlight w:val="none"/>
        </w:rPr>
      </w:pPr>
      <w:r>
        <w:rPr>
          <w:rFonts w:hint="eastAsia" w:ascii="宋体" w:hAnsi="宋体" w:cs="宋体"/>
          <w:color w:val="auto"/>
          <w:sz w:val="24"/>
          <w:highlight w:val="none"/>
        </w:rPr>
        <w:t>③拟派项目管理班子中施工员、安全员、质检员、材料员等重要岗位应人员配置齐全。</w:t>
      </w:r>
    </w:p>
    <w:p>
      <w:pPr>
        <w:pStyle w:val="19"/>
        <w:numPr>
          <w:ilvl w:val="0"/>
          <w:numId w:val="5"/>
        </w:numPr>
        <w:spacing w:line="360" w:lineRule="auto"/>
        <w:jc w:val="both"/>
        <w:rPr>
          <w:rFonts w:ascii="宋体" w:hAnsi="宋体" w:cs="宋体"/>
          <w:color w:val="auto"/>
          <w:sz w:val="24"/>
          <w:highlight w:val="none"/>
        </w:rPr>
      </w:pPr>
      <w:r>
        <w:rPr>
          <w:rFonts w:hint="eastAsia" w:ascii="宋体" w:hAnsi="宋体" w:cs="宋体"/>
          <w:color w:val="auto"/>
          <w:sz w:val="24"/>
          <w:highlight w:val="none"/>
        </w:rPr>
        <w:t>工程管理其他要求</w:t>
      </w:r>
    </w:p>
    <w:p>
      <w:pPr>
        <w:pStyle w:val="965"/>
        <w:spacing w:line="360" w:lineRule="auto"/>
        <w:ind w:firstLineChars="175"/>
        <w:jc w:val="left"/>
        <w:rPr>
          <w:rFonts w:ascii="宋体" w:hAnsi="宋体" w:cs="宋体"/>
          <w:color w:val="auto"/>
          <w:sz w:val="24"/>
          <w:highlight w:val="none"/>
        </w:rPr>
      </w:pPr>
      <w:r>
        <w:rPr>
          <w:rFonts w:hint="eastAsia" w:ascii="宋体" w:hAnsi="宋体" w:cs="宋体"/>
          <w:color w:val="auto"/>
          <w:sz w:val="24"/>
          <w:highlight w:val="none"/>
        </w:rPr>
        <w:t>①本项目施工现场采购人不提供食宿，施工期间，所有施工人员的食宿均由成交供应商自行安排，材料的堆放及停车必须服从采购人的安排。</w:t>
      </w:r>
    </w:p>
    <w:p>
      <w:pPr>
        <w:pStyle w:val="965"/>
        <w:spacing w:line="360" w:lineRule="auto"/>
        <w:ind w:firstLineChars="175"/>
        <w:jc w:val="left"/>
        <w:rPr>
          <w:rFonts w:ascii="宋体" w:hAnsi="宋体" w:cs="宋体"/>
          <w:color w:val="auto"/>
          <w:sz w:val="24"/>
          <w:highlight w:val="none"/>
        </w:rPr>
      </w:pPr>
      <w:r>
        <w:rPr>
          <w:rFonts w:hint="eastAsia" w:ascii="宋体" w:hAnsi="宋体" w:cs="宋体"/>
          <w:color w:val="auto"/>
          <w:sz w:val="24"/>
          <w:highlight w:val="none"/>
        </w:rPr>
        <w:t>②施工现场严禁吸烟。</w:t>
      </w:r>
    </w:p>
    <w:p>
      <w:pPr>
        <w:pStyle w:val="965"/>
        <w:spacing w:line="360" w:lineRule="auto"/>
        <w:ind w:firstLineChars="175"/>
        <w:jc w:val="left"/>
        <w:rPr>
          <w:rFonts w:ascii="宋体" w:hAnsi="宋体" w:cs="宋体"/>
          <w:color w:val="auto"/>
          <w:sz w:val="24"/>
          <w:highlight w:val="none"/>
        </w:rPr>
      </w:pPr>
      <w:r>
        <w:rPr>
          <w:rFonts w:hint="eastAsia" w:ascii="宋体" w:hAnsi="宋体" w:cs="宋体"/>
          <w:color w:val="auto"/>
          <w:sz w:val="24"/>
          <w:highlight w:val="none"/>
        </w:rPr>
        <w:t>③如涉及疫情管理需要，成交供应商须严格遵守采购人要求，所有进场人员需按照采购人要求做好核算检测和登记办理施工出入手续。</w:t>
      </w:r>
    </w:p>
    <w:p>
      <w:pPr>
        <w:spacing w:line="360" w:lineRule="auto"/>
        <w:ind w:left="210" w:leftChars="100"/>
        <w:jc w:val="left"/>
        <w:rPr>
          <w:rFonts w:ascii="宋体" w:hAnsi="宋体" w:cs="宋体"/>
          <w:color w:val="auto"/>
          <w:sz w:val="24"/>
          <w:highlight w:val="none"/>
        </w:rPr>
      </w:pPr>
      <w:r>
        <w:rPr>
          <w:rFonts w:hint="eastAsia" w:ascii="宋体" w:hAnsi="宋体" w:cs="宋体"/>
          <w:color w:val="auto"/>
          <w:sz w:val="24"/>
          <w:highlight w:val="none"/>
        </w:rPr>
        <w:t xml:space="preserve">7.工程主要材料（设备）要求  </w:t>
      </w:r>
    </w:p>
    <w:p>
      <w:pPr>
        <w:pStyle w:val="965"/>
        <w:numPr>
          <w:ilvl w:val="0"/>
          <w:numId w:val="6"/>
        </w:numPr>
        <w:snapToGrid w:val="0"/>
        <w:spacing w:line="360" w:lineRule="auto"/>
        <w:ind w:left="0" w:firstLine="420" w:firstLineChars="0"/>
        <w:jc w:val="left"/>
        <w:rPr>
          <w:rFonts w:ascii="宋体" w:hAnsi="宋体" w:cs="宋体"/>
          <w:color w:val="auto"/>
          <w:sz w:val="24"/>
          <w:highlight w:val="none"/>
        </w:rPr>
      </w:pPr>
      <w:r>
        <w:rPr>
          <w:rFonts w:hint="eastAsia" w:ascii="宋体" w:hAnsi="宋体" w:cs="宋体"/>
          <w:color w:val="auto"/>
          <w:sz w:val="24"/>
          <w:highlight w:val="none"/>
        </w:rPr>
        <w:t>本项目涉及的所有材料设备，必须经采购人/监理公司确认后方能采购、进场、加工、安装。否则一律不予承认，不予支付相应款项。</w:t>
      </w:r>
    </w:p>
    <w:p>
      <w:pPr>
        <w:pStyle w:val="965"/>
        <w:numPr>
          <w:ilvl w:val="0"/>
          <w:numId w:val="6"/>
        </w:numPr>
        <w:snapToGrid w:val="0"/>
        <w:spacing w:line="360" w:lineRule="auto"/>
        <w:ind w:left="0" w:firstLine="420" w:firstLineChars="0"/>
        <w:jc w:val="left"/>
        <w:rPr>
          <w:rFonts w:ascii="宋体" w:hAnsi="宋体" w:cs="宋体"/>
          <w:b/>
          <w:color w:val="auto"/>
          <w:sz w:val="24"/>
          <w:highlight w:val="none"/>
        </w:rPr>
      </w:pPr>
      <w:r>
        <w:rPr>
          <w:rFonts w:hint="eastAsia" w:ascii="宋体" w:hAnsi="宋体" w:cs="宋体"/>
          <w:color w:val="auto"/>
          <w:sz w:val="24"/>
          <w:highlight w:val="none"/>
        </w:rPr>
        <w:t>材料规格：本磋商文件涉及的主要设备和材料，各供应商须根据磋商文件要求的用材规格进行选材并报价，并符合环保要求，严禁选择不符合施工图纸要求的低档材料进行响应报价及组织施工实施，如有其它国家强制性认证要求的也必须满足；</w:t>
      </w:r>
    </w:p>
    <w:p>
      <w:pPr>
        <w:pStyle w:val="965"/>
        <w:numPr>
          <w:ilvl w:val="0"/>
          <w:numId w:val="6"/>
        </w:numPr>
        <w:snapToGrid w:val="0"/>
        <w:spacing w:line="360" w:lineRule="auto"/>
        <w:ind w:left="0" w:firstLine="420" w:firstLineChars="0"/>
        <w:jc w:val="left"/>
        <w:rPr>
          <w:rFonts w:ascii="宋体" w:hAnsi="宋体" w:cs="宋体"/>
          <w:color w:val="auto"/>
          <w:sz w:val="24"/>
          <w:highlight w:val="none"/>
        </w:rPr>
      </w:pPr>
      <w:r>
        <w:rPr>
          <w:rFonts w:hint="eastAsia" w:ascii="宋体" w:hAnsi="宋体" w:cs="宋体"/>
          <w:color w:val="auto"/>
          <w:sz w:val="24"/>
          <w:highlight w:val="none"/>
        </w:rPr>
        <w:t>供应商应在响应文件中写明各类主要材料（设备）的选用品牌、产地和规格，若未注明品牌的可由采购人自行选择。若成交后注明的品牌或采购人选择的品牌在施工期间市场上无现货供应，须进行订制，如该品牌无法订制时，采购人有权选择其它品牌。成交供应商不按该选用的材料和设备采购的，采购人有权拒绝验收。</w:t>
      </w:r>
    </w:p>
    <w:p>
      <w:pPr>
        <w:pStyle w:val="965"/>
        <w:numPr>
          <w:ilvl w:val="0"/>
          <w:numId w:val="6"/>
        </w:numPr>
        <w:snapToGrid w:val="0"/>
        <w:spacing w:line="360" w:lineRule="auto"/>
        <w:ind w:left="0" w:firstLine="420" w:firstLineChars="0"/>
        <w:jc w:val="left"/>
        <w:rPr>
          <w:rFonts w:ascii="宋体" w:hAnsi="宋体" w:cs="宋体"/>
          <w:color w:val="auto"/>
          <w:sz w:val="24"/>
          <w:highlight w:val="none"/>
        </w:rPr>
      </w:pPr>
      <w:r>
        <w:rPr>
          <w:rFonts w:hint="eastAsia" w:ascii="宋体" w:hAnsi="宋体" w:cs="宋体"/>
          <w:color w:val="auto"/>
          <w:sz w:val="24"/>
          <w:highlight w:val="none"/>
        </w:rPr>
        <w:t>供应商应当有详细的材料（设备）供应计划及质量保证措施；</w:t>
      </w:r>
    </w:p>
    <w:p>
      <w:pPr>
        <w:pStyle w:val="965"/>
        <w:numPr>
          <w:ilvl w:val="0"/>
          <w:numId w:val="6"/>
        </w:numPr>
        <w:snapToGrid w:val="0"/>
        <w:spacing w:line="360" w:lineRule="auto"/>
        <w:ind w:left="0" w:firstLine="420" w:firstLineChars="0"/>
        <w:jc w:val="left"/>
        <w:rPr>
          <w:rFonts w:ascii="宋体" w:hAnsi="宋体" w:cs="宋体"/>
          <w:color w:val="auto"/>
          <w:sz w:val="24"/>
          <w:highlight w:val="none"/>
        </w:rPr>
      </w:pPr>
      <w:r>
        <w:rPr>
          <w:rFonts w:hint="eastAsia" w:ascii="宋体" w:hAnsi="宋体" w:cs="宋体"/>
          <w:color w:val="auto"/>
          <w:sz w:val="24"/>
          <w:highlight w:val="none"/>
        </w:rPr>
        <w:t>材料的质量要求：材料检验按法律、法规、文件规定的见证取样和送检规定的程序进行。凡检验结果证明其有害物质含量指标超标的产品不得在工程上使用。</w:t>
      </w:r>
    </w:p>
    <w:p>
      <w:pPr>
        <w:pStyle w:val="965"/>
        <w:numPr>
          <w:ilvl w:val="0"/>
          <w:numId w:val="6"/>
        </w:numPr>
        <w:snapToGrid w:val="0"/>
        <w:spacing w:line="360" w:lineRule="auto"/>
        <w:ind w:left="0" w:firstLine="420" w:firstLineChars="0"/>
        <w:jc w:val="left"/>
        <w:rPr>
          <w:rFonts w:ascii="宋体" w:hAnsi="宋体" w:cs="宋体"/>
          <w:color w:val="auto"/>
          <w:sz w:val="24"/>
          <w:highlight w:val="none"/>
        </w:rPr>
      </w:pPr>
      <w:r>
        <w:rPr>
          <w:rFonts w:hint="eastAsia" w:ascii="宋体" w:hAnsi="宋体" w:cs="宋体"/>
          <w:color w:val="auto"/>
          <w:sz w:val="24"/>
          <w:highlight w:val="none"/>
          <w:lang w:val="en-US" w:eastAsia="zh-CN"/>
        </w:rPr>
        <w:t>主材参考品牌</w:t>
      </w:r>
    </w:p>
    <w:p>
      <w:pPr>
        <w:pStyle w:val="965"/>
        <w:numPr>
          <w:ilvl w:val="0"/>
          <w:numId w:val="0"/>
        </w:numPr>
        <w:snapToGrid w:val="0"/>
        <w:spacing w:line="360" w:lineRule="auto"/>
        <w:ind w:left="420" w:leftChars="0"/>
        <w:jc w:val="left"/>
        <w:rPr>
          <w:rFonts w:hint="eastAsia" w:ascii="宋体" w:hAnsi="宋体" w:cs="宋体"/>
          <w:color w:val="auto"/>
          <w:sz w:val="24"/>
          <w:highlight w:val="none"/>
        </w:rPr>
      </w:pPr>
      <w:r>
        <w:rPr>
          <w:rFonts w:hint="eastAsia" w:ascii="宋体" w:hAnsi="宋体" w:cs="宋体"/>
          <w:color w:val="auto"/>
          <w:sz w:val="24"/>
          <w:highlight w:val="none"/>
        </w:rPr>
        <w:t>配电箱、柜成套（杭开、鸿雁、浙宝</w:t>
      </w:r>
      <w:r>
        <w:rPr>
          <w:rFonts w:hint="eastAsia" w:ascii="宋体" w:hAnsi="宋体" w:cs="宋体"/>
          <w:color w:val="auto"/>
          <w:sz w:val="24"/>
          <w:highlight w:val="none"/>
          <w:lang w:val="en-US" w:eastAsia="zh-CN"/>
        </w:rPr>
        <w:t>或同等档次及以上</w:t>
      </w:r>
      <w:r>
        <w:rPr>
          <w:rFonts w:hint="eastAsia" w:ascii="宋体" w:hAnsi="宋体" w:cs="宋体"/>
          <w:color w:val="auto"/>
          <w:sz w:val="24"/>
          <w:highlight w:val="none"/>
        </w:rPr>
        <w:t>）</w:t>
      </w:r>
    </w:p>
    <w:p>
      <w:pPr>
        <w:pStyle w:val="965"/>
        <w:numPr>
          <w:ilvl w:val="0"/>
          <w:numId w:val="0"/>
        </w:numPr>
        <w:snapToGrid w:val="0"/>
        <w:spacing w:line="360" w:lineRule="auto"/>
        <w:ind w:left="420" w:leftChars="0"/>
        <w:jc w:val="left"/>
        <w:rPr>
          <w:rFonts w:hint="eastAsia" w:ascii="宋体" w:hAnsi="宋体" w:cs="宋体"/>
          <w:color w:val="auto"/>
          <w:sz w:val="24"/>
          <w:highlight w:val="none"/>
        </w:rPr>
      </w:pPr>
      <w:r>
        <w:rPr>
          <w:rFonts w:hint="eastAsia" w:ascii="宋体" w:hAnsi="宋体" w:cs="宋体"/>
          <w:color w:val="auto"/>
          <w:sz w:val="24"/>
          <w:highlight w:val="none"/>
        </w:rPr>
        <w:t>箱内元器件</w:t>
      </w:r>
      <w:r>
        <w:rPr>
          <w:rFonts w:hint="eastAsia" w:ascii="宋体" w:hAnsi="宋体" w:cs="宋体"/>
          <w:color w:val="auto"/>
          <w:sz w:val="24"/>
          <w:highlight w:val="none"/>
          <w:lang w:eastAsia="zh-CN"/>
        </w:rPr>
        <w:t>（</w:t>
      </w:r>
      <w:r>
        <w:rPr>
          <w:rFonts w:hint="eastAsia" w:ascii="宋体" w:hAnsi="宋体" w:cs="宋体"/>
          <w:color w:val="auto"/>
          <w:sz w:val="24"/>
          <w:highlight w:val="none"/>
        </w:rPr>
        <w:t>正泰、施耐德、西门子</w:t>
      </w:r>
      <w:r>
        <w:rPr>
          <w:rFonts w:hint="eastAsia" w:ascii="宋体" w:hAnsi="宋体" w:cs="宋体"/>
          <w:color w:val="auto"/>
          <w:sz w:val="24"/>
          <w:highlight w:val="none"/>
          <w:lang w:val="en-US" w:eastAsia="zh-CN"/>
        </w:rPr>
        <w:t>或同等档次及以上</w:t>
      </w:r>
      <w:r>
        <w:rPr>
          <w:rFonts w:hint="eastAsia" w:ascii="宋体" w:hAnsi="宋体" w:cs="宋体"/>
          <w:color w:val="auto"/>
          <w:sz w:val="24"/>
          <w:highlight w:val="none"/>
        </w:rPr>
        <w:t>；火灾漏电及多功能表等需与原已有其它箱内品牌相符</w:t>
      </w:r>
      <w:r>
        <w:rPr>
          <w:rFonts w:hint="eastAsia" w:ascii="宋体" w:hAnsi="宋体" w:cs="宋体"/>
          <w:color w:val="auto"/>
          <w:sz w:val="24"/>
          <w:highlight w:val="none"/>
          <w:lang w:eastAsia="zh-CN"/>
        </w:rPr>
        <w:t>）</w:t>
      </w:r>
    </w:p>
    <w:p>
      <w:pPr>
        <w:pStyle w:val="965"/>
        <w:numPr>
          <w:ilvl w:val="0"/>
          <w:numId w:val="0"/>
        </w:numPr>
        <w:snapToGrid w:val="0"/>
        <w:spacing w:line="360" w:lineRule="auto"/>
        <w:ind w:left="420" w:leftChars="0"/>
        <w:jc w:val="left"/>
        <w:rPr>
          <w:rFonts w:ascii="宋体" w:hAnsi="宋体" w:cs="宋体"/>
          <w:color w:val="auto"/>
          <w:sz w:val="24"/>
          <w:highlight w:val="none"/>
        </w:rPr>
      </w:pPr>
      <w:r>
        <w:rPr>
          <w:rFonts w:hint="eastAsia" w:ascii="宋体" w:hAnsi="宋体" w:cs="宋体"/>
          <w:color w:val="auto"/>
          <w:sz w:val="24"/>
          <w:highlight w:val="none"/>
        </w:rPr>
        <w:t>电线电缆（杭州永通、无锡华美、元通</w:t>
      </w:r>
      <w:r>
        <w:rPr>
          <w:rFonts w:hint="eastAsia" w:ascii="宋体" w:hAnsi="宋体" w:cs="宋体"/>
          <w:color w:val="auto"/>
          <w:sz w:val="24"/>
          <w:highlight w:val="none"/>
          <w:lang w:val="en-US" w:eastAsia="zh-CN"/>
        </w:rPr>
        <w:t>或同等档次及以上</w:t>
      </w:r>
      <w:r>
        <w:rPr>
          <w:rFonts w:hint="eastAsia" w:ascii="宋体" w:hAnsi="宋体" w:cs="宋体"/>
          <w:color w:val="auto"/>
          <w:sz w:val="24"/>
          <w:highlight w:val="none"/>
        </w:rPr>
        <w:t>）</w:t>
      </w:r>
    </w:p>
    <w:p>
      <w:pPr>
        <w:spacing w:line="360" w:lineRule="auto"/>
        <w:jc w:val="left"/>
        <w:rPr>
          <w:rFonts w:ascii="宋体" w:hAnsi="宋体" w:cs="宋体"/>
          <w:b/>
          <w:bCs/>
          <w:color w:val="auto"/>
          <w:sz w:val="24"/>
          <w:highlight w:val="none"/>
        </w:rPr>
      </w:pPr>
      <w:r>
        <w:rPr>
          <w:rFonts w:hint="eastAsia" w:ascii="宋体" w:hAnsi="宋体" w:cs="宋体"/>
          <w:b/>
          <w:bCs/>
          <w:color w:val="auto"/>
          <w:sz w:val="24"/>
          <w:highlight w:val="none"/>
        </w:rPr>
        <w:t>三、商务要求</w:t>
      </w:r>
    </w:p>
    <w:p>
      <w:pPr>
        <w:spacing w:line="360" w:lineRule="auto"/>
        <w:ind w:left="210" w:leftChars="100"/>
        <w:jc w:val="left"/>
        <w:rPr>
          <w:rFonts w:hint="eastAsia" w:ascii="宋体" w:hAnsi="宋体" w:eastAsia="宋体" w:cs="宋体"/>
          <w:color w:val="auto"/>
          <w:sz w:val="24"/>
          <w:highlight w:val="none"/>
          <w:lang w:eastAsia="zh-CN"/>
        </w:rPr>
      </w:pPr>
      <w:r>
        <w:rPr>
          <w:rFonts w:hint="eastAsia" w:ascii="宋体" w:hAnsi="宋体" w:cs="宋体"/>
          <w:color w:val="auto"/>
          <w:sz w:val="24"/>
          <w:highlight w:val="none"/>
        </w:rPr>
        <w:t>1.工期要求：</w:t>
      </w:r>
      <w:r>
        <w:rPr>
          <w:rFonts w:hint="eastAsia" w:ascii="宋体" w:hAnsi="宋体" w:cs="宋体"/>
          <w:color w:val="auto"/>
          <w:sz w:val="24"/>
          <w:highlight w:val="none"/>
          <w:lang w:eastAsia="zh-CN"/>
        </w:rPr>
        <w:t>2023年8月15日前完成项目实施；</w:t>
      </w:r>
    </w:p>
    <w:p>
      <w:pPr>
        <w:spacing w:line="360" w:lineRule="auto"/>
        <w:ind w:left="210" w:leftChars="100"/>
        <w:jc w:val="left"/>
        <w:rPr>
          <w:rFonts w:hint="eastAsia" w:ascii="宋体" w:hAnsi="宋体" w:eastAsia="宋体" w:cs="宋体"/>
          <w:color w:val="auto"/>
          <w:sz w:val="24"/>
          <w:highlight w:val="none"/>
          <w:lang w:eastAsia="zh-CN"/>
        </w:rPr>
      </w:pPr>
      <w:r>
        <w:rPr>
          <w:rFonts w:hint="eastAsia" w:ascii="宋体" w:hAnsi="宋体" w:cs="宋体"/>
          <w:color w:val="auto"/>
          <w:sz w:val="24"/>
          <w:highlight w:val="none"/>
        </w:rPr>
        <w:t>2.工程地点：</w:t>
      </w:r>
      <w:r>
        <w:rPr>
          <w:rFonts w:hint="eastAsia" w:ascii="宋体" w:hAnsi="宋体" w:cs="宋体"/>
          <w:color w:val="auto"/>
          <w:sz w:val="24"/>
          <w:highlight w:val="none"/>
          <w:lang w:eastAsia="zh-CN"/>
        </w:rPr>
        <w:t>杭州市钱塘区新湾街道奕策巷1号；</w:t>
      </w:r>
    </w:p>
    <w:p>
      <w:pPr>
        <w:spacing w:line="360" w:lineRule="auto"/>
        <w:ind w:left="210" w:leftChars="100"/>
        <w:jc w:val="left"/>
        <w:rPr>
          <w:rFonts w:ascii="宋体" w:hAnsi="宋体" w:cs="宋体"/>
          <w:color w:val="auto"/>
          <w:sz w:val="24"/>
          <w:highlight w:val="none"/>
        </w:rPr>
      </w:pPr>
      <w:r>
        <w:rPr>
          <w:rFonts w:hint="eastAsia" w:ascii="宋体" w:hAnsi="宋体" w:cs="宋体"/>
          <w:color w:val="auto"/>
          <w:sz w:val="24"/>
          <w:highlight w:val="none"/>
        </w:rPr>
        <w:t>3.付款条件（进度和方式）</w:t>
      </w:r>
    </w:p>
    <w:tbl>
      <w:tblPr>
        <w:tblStyle w:val="62"/>
        <w:tblW w:w="8825" w:type="dxa"/>
        <w:tblInd w:w="17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5"/>
        <w:gridCol w:w="2382"/>
        <w:gridCol w:w="52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trPr>
        <w:tc>
          <w:tcPr>
            <w:tcW w:w="1205" w:type="dxa"/>
            <w:shd w:val="clear" w:color="auto" w:fill="auto"/>
            <w:vAlign w:val="center"/>
          </w:tcPr>
          <w:p>
            <w:pPr>
              <w:spacing w:line="360" w:lineRule="auto"/>
              <w:jc w:val="center"/>
              <w:rPr>
                <w:rFonts w:ascii="宋体" w:hAnsi="宋体" w:cs="宋体"/>
                <w:color w:val="FF0000"/>
                <w:sz w:val="24"/>
                <w:highlight w:val="none"/>
              </w:rPr>
            </w:pPr>
            <w:r>
              <w:rPr>
                <w:rFonts w:hint="eastAsia" w:ascii="宋体" w:hAnsi="宋体" w:cs="宋体"/>
                <w:color w:val="FF0000"/>
                <w:sz w:val="24"/>
                <w:highlight w:val="none"/>
              </w:rPr>
              <w:t>序号</w:t>
            </w:r>
          </w:p>
        </w:tc>
        <w:tc>
          <w:tcPr>
            <w:tcW w:w="2382" w:type="dxa"/>
            <w:shd w:val="clear" w:color="auto" w:fill="auto"/>
            <w:vAlign w:val="center"/>
          </w:tcPr>
          <w:p>
            <w:pPr>
              <w:spacing w:line="360" w:lineRule="auto"/>
              <w:jc w:val="center"/>
              <w:rPr>
                <w:rFonts w:ascii="宋体" w:hAnsi="宋体" w:cs="宋体"/>
                <w:color w:val="FF0000"/>
                <w:sz w:val="24"/>
                <w:highlight w:val="none"/>
              </w:rPr>
            </w:pPr>
            <w:r>
              <w:rPr>
                <w:rFonts w:hint="eastAsia" w:ascii="宋体" w:hAnsi="宋体" w:cs="宋体"/>
                <w:color w:val="FF0000"/>
                <w:sz w:val="24"/>
                <w:highlight w:val="none"/>
              </w:rPr>
              <w:t>付款比例（%）</w:t>
            </w:r>
          </w:p>
        </w:tc>
        <w:tc>
          <w:tcPr>
            <w:tcW w:w="5238" w:type="dxa"/>
            <w:shd w:val="clear" w:color="auto" w:fill="auto"/>
            <w:vAlign w:val="center"/>
          </w:tcPr>
          <w:p>
            <w:pPr>
              <w:spacing w:line="360" w:lineRule="auto"/>
              <w:jc w:val="center"/>
              <w:rPr>
                <w:rFonts w:ascii="宋体" w:hAnsi="宋体" w:cs="宋体"/>
                <w:color w:val="FF0000"/>
                <w:sz w:val="24"/>
                <w:highlight w:val="none"/>
              </w:rPr>
            </w:pPr>
            <w:r>
              <w:rPr>
                <w:rFonts w:hint="eastAsia" w:ascii="宋体" w:hAnsi="宋体" w:cs="宋体"/>
                <w:color w:val="FF0000"/>
                <w:sz w:val="24"/>
                <w:highlight w:val="none"/>
              </w:rPr>
              <w:t>付款方式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205" w:type="dxa"/>
            <w:shd w:val="clear" w:color="auto" w:fill="auto"/>
            <w:vAlign w:val="center"/>
          </w:tcPr>
          <w:p>
            <w:pPr>
              <w:spacing w:line="360" w:lineRule="auto"/>
              <w:jc w:val="center"/>
              <w:rPr>
                <w:rFonts w:ascii="宋体" w:hAnsi="宋体" w:cs="宋体"/>
                <w:color w:val="FF0000"/>
                <w:sz w:val="24"/>
                <w:highlight w:val="none"/>
              </w:rPr>
            </w:pPr>
            <w:r>
              <w:rPr>
                <w:rFonts w:hint="eastAsia" w:ascii="宋体" w:hAnsi="宋体" w:cs="宋体"/>
                <w:color w:val="FF0000"/>
                <w:sz w:val="24"/>
                <w:highlight w:val="none"/>
              </w:rPr>
              <w:t>1</w:t>
            </w:r>
          </w:p>
        </w:tc>
        <w:tc>
          <w:tcPr>
            <w:tcW w:w="2382" w:type="dxa"/>
            <w:shd w:val="clear" w:color="auto" w:fill="auto"/>
            <w:vAlign w:val="center"/>
          </w:tcPr>
          <w:p>
            <w:pPr>
              <w:spacing w:line="360" w:lineRule="auto"/>
              <w:jc w:val="center"/>
              <w:rPr>
                <w:rFonts w:ascii="宋体" w:hAnsi="宋体" w:cs="宋体"/>
                <w:color w:val="FF0000"/>
                <w:sz w:val="24"/>
                <w:highlight w:val="none"/>
              </w:rPr>
            </w:pPr>
            <w:r>
              <w:rPr>
                <w:rFonts w:hint="eastAsia" w:ascii="宋体" w:hAnsi="宋体" w:cs="宋体"/>
                <w:color w:val="FF0000"/>
                <w:sz w:val="24"/>
                <w:highlight w:val="none"/>
              </w:rPr>
              <w:t>合同总价的</w:t>
            </w:r>
            <w:r>
              <w:rPr>
                <w:rFonts w:ascii="宋体" w:hAnsi="宋体" w:cs="宋体"/>
                <w:color w:val="FF0000"/>
                <w:sz w:val="24"/>
                <w:highlight w:val="none"/>
              </w:rPr>
              <w:t>50</w:t>
            </w:r>
            <w:r>
              <w:rPr>
                <w:rFonts w:hint="eastAsia" w:ascii="宋体" w:hAnsi="宋体" w:cs="宋体"/>
                <w:color w:val="FF0000"/>
                <w:sz w:val="24"/>
                <w:highlight w:val="none"/>
              </w:rPr>
              <w:t>%</w:t>
            </w:r>
          </w:p>
        </w:tc>
        <w:tc>
          <w:tcPr>
            <w:tcW w:w="5238" w:type="dxa"/>
            <w:shd w:val="clear" w:color="auto" w:fill="auto"/>
            <w:vAlign w:val="center"/>
          </w:tcPr>
          <w:p>
            <w:pPr>
              <w:spacing w:line="360" w:lineRule="auto"/>
              <w:jc w:val="center"/>
              <w:rPr>
                <w:rFonts w:ascii="宋体" w:hAnsi="宋体" w:cs="宋体"/>
                <w:color w:val="FF0000"/>
                <w:sz w:val="24"/>
                <w:highlight w:val="none"/>
              </w:rPr>
            </w:pPr>
            <w:r>
              <w:rPr>
                <w:rFonts w:hint="eastAsia" w:ascii="宋体" w:hAnsi="宋体" w:cs="宋体"/>
                <w:color w:val="FF0000"/>
                <w:sz w:val="24"/>
                <w:highlight w:val="none"/>
              </w:rPr>
              <w:t>项目合同签订且具备实施款条件后5个工作日内，支付合同总价的</w:t>
            </w:r>
            <w:r>
              <w:rPr>
                <w:rFonts w:ascii="宋体" w:hAnsi="宋体" w:cs="宋体"/>
                <w:color w:val="FF0000"/>
                <w:sz w:val="24"/>
                <w:highlight w:val="none"/>
              </w:rPr>
              <w:t>5</w:t>
            </w:r>
            <w:r>
              <w:rPr>
                <w:rFonts w:hint="eastAsia" w:ascii="宋体" w:hAnsi="宋体" w:cs="宋体"/>
                <w:color w:val="FF0000"/>
                <w:sz w:val="24"/>
                <w:highlight w:val="none"/>
              </w:rPr>
              <w:t>0%预付款；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5" w:type="dxa"/>
            <w:shd w:val="clear" w:color="auto" w:fill="auto"/>
            <w:vAlign w:val="center"/>
          </w:tcPr>
          <w:p>
            <w:pPr>
              <w:spacing w:line="360" w:lineRule="auto"/>
              <w:jc w:val="center"/>
              <w:rPr>
                <w:rFonts w:ascii="宋体" w:hAnsi="宋体" w:cs="宋体"/>
                <w:color w:val="FF0000"/>
                <w:sz w:val="24"/>
                <w:highlight w:val="none"/>
              </w:rPr>
            </w:pPr>
            <w:r>
              <w:rPr>
                <w:rFonts w:hint="eastAsia" w:ascii="宋体" w:hAnsi="宋体" w:cs="宋体"/>
                <w:color w:val="FF0000"/>
                <w:sz w:val="24"/>
                <w:highlight w:val="none"/>
              </w:rPr>
              <w:t>2</w:t>
            </w:r>
          </w:p>
        </w:tc>
        <w:tc>
          <w:tcPr>
            <w:tcW w:w="2382" w:type="dxa"/>
            <w:shd w:val="clear" w:color="auto" w:fill="auto"/>
            <w:vAlign w:val="center"/>
          </w:tcPr>
          <w:p>
            <w:pPr>
              <w:spacing w:line="360" w:lineRule="auto"/>
              <w:jc w:val="center"/>
              <w:rPr>
                <w:rFonts w:ascii="宋体" w:hAnsi="宋体" w:cs="宋体"/>
                <w:color w:val="FF0000"/>
                <w:sz w:val="24"/>
                <w:highlight w:val="none"/>
              </w:rPr>
            </w:pPr>
            <w:r>
              <w:rPr>
                <w:rFonts w:hint="eastAsia" w:ascii="宋体" w:hAnsi="宋体" w:cs="宋体"/>
                <w:color w:val="FF0000"/>
                <w:sz w:val="24"/>
                <w:highlight w:val="none"/>
              </w:rPr>
              <w:t>合同总价的</w:t>
            </w:r>
            <w:r>
              <w:rPr>
                <w:rFonts w:ascii="宋体" w:hAnsi="宋体" w:cs="宋体"/>
                <w:color w:val="FF0000"/>
                <w:sz w:val="24"/>
                <w:highlight w:val="none"/>
              </w:rPr>
              <w:t>35</w:t>
            </w:r>
            <w:r>
              <w:rPr>
                <w:rFonts w:hint="eastAsia" w:ascii="宋体" w:hAnsi="宋体" w:cs="宋体"/>
                <w:color w:val="FF0000"/>
                <w:sz w:val="24"/>
                <w:highlight w:val="none"/>
              </w:rPr>
              <w:t>%</w:t>
            </w:r>
          </w:p>
        </w:tc>
        <w:tc>
          <w:tcPr>
            <w:tcW w:w="5238" w:type="dxa"/>
            <w:shd w:val="clear" w:color="auto" w:fill="auto"/>
            <w:vAlign w:val="center"/>
          </w:tcPr>
          <w:p>
            <w:pPr>
              <w:spacing w:line="360" w:lineRule="auto"/>
              <w:jc w:val="center"/>
              <w:rPr>
                <w:rFonts w:ascii="宋体" w:hAnsi="宋体" w:cs="宋体"/>
                <w:color w:val="FF0000"/>
                <w:sz w:val="24"/>
                <w:highlight w:val="none"/>
              </w:rPr>
            </w:pPr>
            <w:r>
              <w:rPr>
                <w:rFonts w:hint="eastAsia" w:ascii="宋体" w:hAnsi="宋体" w:cs="宋体"/>
                <w:color w:val="FF0000"/>
                <w:sz w:val="24"/>
                <w:highlight w:val="none"/>
              </w:rPr>
              <w:t>项目完工交付验收且具备付款条件后5个工作日内，支付合同总价的</w:t>
            </w:r>
            <w:r>
              <w:rPr>
                <w:rFonts w:ascii="宋体" w:hAnsi="宋体" w:cs="宋体"/>
                <w:color w:val="FF0000"/>
                <w:sz w:val="24"/>
                <w:highlight w:val="none"/>
              </w:rPr>
              <w:t>3</w:t>
            </w:r>
            <w:r>
              <w:rPr>
                <w:rFonts w:hint="eastAsia" w:ascii="宋体" w:hAnsi="宋体" w:cs="宋体"/>
                <w:color w:val="FF0000"/>
                <w:sz w:val="24"/>
                <w:highlight w:val="none"/>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5" w:type="dxa"/>
            <w:shd w:val="clear" w:color="auto" w:fill="auto"/>
            <w:vAlign w:val="center"/>
          </w:tcPr>
          <w:p>
            <w:pPr>
              <w:spacing w:line="360" w:lineRule="auto"/>
              <w:jc w:val="center"/>
              <w:rPr>
                <w:rFonts w:ascii="宋体" w:hAnsi="宋体" w:cs="宋体"/>
                <w:color w:val="FF0000"/>
                <w:sz w:val="24"/>
                <w:highlight w:val="none"/>
              </w:rPr>
            </w:pPr>
            <w:r>
              <w:rPr>
                <w:rFonts w:hint="eastAsia" w:ascii="宋体" w:hAnsi="宋体" w:cs="宋体"/>
                <w:color w:val="FF0000"/>
                <w:sz w:val="24"/>
                <w:highlight w:val="none"/>
              </w:rPr>
              <w:t>3</w:t>
            </w:r>
          </w:p>
        </w:tc>
        <w:tc>
          <w:tcPr>
            <w:tcW w:w="2382" w:type="dxa"/>
            <w:shd w:val="clear" w:color="auto" w:fill="auto"/>
            <w:vAlign w:val="center"/>
          </w:tcPr>
          <w:p>
            <w:pPr>
              <w:spacing w:line="360" w:lineRule="auto"/>
              <w:jc w:val="center"/>
              <w:rPr>
                <w:rFonts w:ascii="宋体" w:hAnsi="宋体" w:cs="宋体"/>
                <w:color w:val="FF0000"/>
                <w:sz w:val="24"/>
                <w:highlight w:val="none"/>
              </w:rPr>
            </w:pPr>
            <w:r>
              <w:rPr>
                <w:rFonts w:hint="eastAsia" w:ascii="宋体" w:hAnsi="宋体" w:cs="宋体"/>
                <w:color w:val="FF0000"/>
                <w:sz w:val="24"/>
                <w:highlight w:val="none"/>
              </w:rPr>
              <w:t>合同总价的15%</w:t>
            </w:r>
          </w:p>
        </w:tc>
        <w:tc>
          <w:tcPr>
            <w:tcW w:w="5238" w:type="dxa"/>
            <w:shd w:val="clear" w:color="auto" w:fill="auto"/>
            <w:vAlign w:val="center"/>
          </w:tcPr>
          <w:p>
            <w:pPr>
              <w:spacing w:line="360" w:lineRule="auto"/>
              <w:jc w:val="center"/>
              <w:rPr>
                <w:rFonts w:ascii="宋体" w:hAnsi="宋体" w:cs="宋体"/>
                <w:color w:val="FF0000"/>
                <w:sz w:val="24"/>
                <w:highlight w:val="none"/>
              </w:rPr>
            </w:pPr>
            <w:r>
              <w:rPr>
                <w:rFonts w:hint="eastAsia" w:ascii="宋体" w:hAnsi="宋体" w:cs="宋体"/>
                <w:color w:val="FF0000"/>
                <w:sz w:val="24"/>
                <w:highlight w:val="none"/>
              </w:rPr>
              <w:t>项目验收合格经有审价资质的中介审价后，且具备付款条件后5个工作日内，支付合同剩余尾款。</w:t>
            </w:r>
          </w:p>
        </w:tc>
      </w:tr>
    </w:tbl>
    <w:p>
      <w:pPr>
        <w:keepNext w:val="0"/>
        <w:keepLines w:val="0"/>
        <w:pageBreakBefore w:val="0"/>
        <w:widowControl w:val="0"/>
        <w:kinsoku/>
        <w:wordWrap/>
        <w:overflowPunct/>
        <w:topLinePunct w:val="0"/>
        <w:autoSpaceDE/>
        <w:autoSpaceDN/>
        <w:bidi w:val="0"/>
        <w:adjustRightInd w:val="0"/>
        <w:snapToGrid w:val="0"/>
        <w:spacing w:before="0" w:beforeLines="50" w:line="360" w:lineRule="auto"/>
        <w:ind w:right="143" w:rightChars="68" w:firstLine="81" w:firstLineChars="34"/>
        <w:jc w:val="left"/>
        <w:textAlignment w:val="auto"/>
        <w:rPr>
          <w:rFonts w:ascii="宋体" w:hAnsi="宋体" w:cs="宋体"/>
          <w:color w:val="auto"/>
          <w:sz w:val="24"/>
          <w:highlight w:val="none"/>
        </w:rPr>
      </w:pPr>
      <w:r>
        <w:rPr>
          <w:rFonts w:hint="eastAsia" w:ascii="宋体" w:hAnsi="宋体" w:cs="宋体"/>
          <w:color w:val="auto"/>
          <w:sz w:val="24"/>
          <w:highlight w:val="none"/>
        </w:rPr>
        <w:t>4.本项目履约保证金最高收取1%，合同签订后5个工作日内缴纳，履约保证金以转账、金融机构、担保机构出具的保函等非现金形式缴纳。项目验收合格后无异议，30天内全额无息退回。</w:t>
      </w:r>
    </w:p>
    <w:p>
      <w:pPr>
        <w:spacing w:line="360" w:lineRule="auto"/>
        <w:jc w:val="left"/>
        <w:rPr>
          <w:rFonts w:ascii="宋体" w:hAnsi="宋体" w:cs="宋体"/>
          <w:color w:val="auto"/>
          <w:sz w:val="24"/>
          <w:highlight w:val="none"/>
        </w:rPr>
      </w:pPr>
      <w:r>
        <w:rPr>
          <w:rFonts w:hint="eastAsia" w:ascii="宋体" w:hAnsi="宋体" w:cs="宋体"/>
          <w:color w:val="auto"/>
          <w:sz w:val="24"/>
          <w:highlight w:val="none"/>
        </w:rPr>
        <w:t>5.工程售后服务要求</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（1）保修期：按工程质量保修书规定执行，质量保证期为本项目验收合格后不少于2年（具体详见工程质量保修书）。</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成交供应商应与采购人签订工程质量保修书，在质量保修期内，按照有关法律、法规、规章的管理规定和双方约定，承担本工程质量保修责任。</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（2）在保修期内，成交供应商对有缺陷的部位必须无偿地给予修理与更换，并承担一切由此引起的对采购人或第三者的直接损失，除非该缺陷是由于人为破坏或合同规定的不可抗因素造成的损坏。</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（3）成交供应商必须对所承包的工程的质量负全部责任，其责任不因其他材料生产商提供的保证书而减轻或更改。</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（4）供应商应当在缺陷责任期内具有完善的售后技术支持和服务体系，能够提供服务标准、服务流程、服务内容。</w:t>
      </w:r>
    </w:p>
    <w:p>
      <w:pPr>
        <w:spacing w:line="360" w:lineRule="auto"/>
        <w:ind w:left="210" w:leftChars="100"/>
        <w:jc w:val="left"/>
        <w:rPr>
          <w:rFonts w:ascii="宋体" w:hAnsi="宋体" w:cs="宋体"/>
          <w:color w:val="auto"/>
          <w:sz w:val="24"/>
          <w:highlight w:val="none"/>
        </w:rPr>
      </w:pPr>
      <w:r>
        <w:rPr>
          <w:rFonts w:hint="eastAsia" w:ascii="宋体" w:hAnsi="宋体" w:cs="宋体"/>
          <w:color w:val="auto"/>
          <w:sz w:val="24"/>
          <w:highlight w:val="none"/>
        </w:rPr>
        <w:t>6.其他商务要求（包装和运输、保险等）</w:t>
      </w:r>
    </w:p>
    <w:p>
      <w:pPr>
        <w:spacing w:line="360" w:lineRule="auto"/>
        <w:ind w:firstLine="420"/>
        <w:jc w:val="left"/>
        <w:rPr>
          <w:rFonts w:ascii="宋体" w:hAnsi="宋体" w:cs="宋体"/>
          <w:color w:val="auto"/>
          <w:sz w:val="24"/>
          <w:highlight w:val="none"/>
        </w:rPr>
      </w:pPr>
      <w:r>
        <w:rPr>
          <w:rFonts w:hint="eastAsia" w:ascii="宋体" w:hAnsi="宋体" w:cs="宋体"/>
          <w:color w:val="auto"/>
          <w:sz w:val="24"/>
          <w:highlight w:val="none"/>
        </w:rPr>
        <w:t>（1）供应商应当将因校内搬运不便而产生的二次搬运费用计算在磋商报价中。</w:t>
      </w:r>
    </w:p>
    <w:p>
      <w:pPr>
        <w:spacing w:line="360" w:lineRule="auto"/>
        <w:ind w:firstLine="420"/>
        <w:jc w:val="left"/>
        <w:rPr>
          <w:rFonts w:ascii="宋体" w:hAnsi="宋体" w:cs="宋体"/>
          <w:color w:val="auto"/>
          <w:sz w:val="24"/>
          <w:highlight w:val="none"/>
        </w:rPr>
      </w:pPr>
      <w:r>
        <w:rPr>
          <w:rFonts w:hint="eastAsia" w:ascii="宋体" w:hAnsi="宋体" w:cs="宋体"/>
          <w:color w:val="auto"/>
          <w:sz w:val="24"/>
          <w:highlight w:val="none"/>
        </w:rPr>
        <w:t>（2）供应商应当将与本项目有关的农民工工伤保险相关费用计算在磋商报价中。</w:t>
      </w:r>
    </w:p>
    <w:p>
      <w:pPr>
        <w:spacing w:line="360" w:lineRule="auto"/>
        <w:jc w:val="left"/>
        <w:rPr>
          <w:rFonts w:ascii="宋体" w:hAnsi="宋体" w:cs="宋体"/>
          <w:b/>
          <w:color w:val="auto"/>
          <w:sz w:val="24"/>
          <w:highlight w:val="none"/>
        </w:rPr>
      </w:pPr>
      <w:r>
        <w:rPr>
          <w:rFonts w:hint="eastAsia" w:ascii="宋体" w:hAnsi="宋体" w:cs="宋体"/>
          <w:b/>
          <w:color w:val="auto"/>
          <w:sz w:val="24"/>
          <w:highlight w:val="none"/>
        </w:rPr>
        <w:t>四、工程量清单报价要求</w:t>
      </w:r>
    </w:p>
    <w:p>
      <w:pPr>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根据工程量格式报价，投标报价文件编制页应有</w:t>
      </w:r>
      <w:r>
        <w:rPr>
          <w:rFonts w:hint="eastAsia" w:ascii="宋体" w:hAnsi="宋体" w:cs="宋体"/>
          <w:b/>
          <w:color w:val="auto"/>
          <w:sz w:val="24"/>
          <w:highlight w:val="none"/>
          <w:u w:val="single"/>
        </w:rPr>
        <w:t>具有编制造价师签字并盖执业章</w:t>
      </w:r>
      <w:r>
        <w:rPr>
          <w:rFonts w:hint="eastAsia" w:ascii="宋体" w:hAnsi="宋体" w:cs="宋体"/>
          <w:b/>
          <w:color w:val="auto"/>
          <w:sz w:val="24"/>
          <w:highlight w:val="none"/>
        </w:rPr>
        <w:t>；详细内容具体详见工程量清单（另附）。</w:t>
      </w:r>
    </w:p>
    <w:p>
      <w:pPr>
        <w:spacing w:line="360" w:lineRule="auto"/>
        <w:jc w:val="left"/>
        <w:rPr>
          <w:rFonts w:ascii="宋体" w:hAnsi="宋体" w:cs="宋体"/>
          <w:b/>
          <w:color w:val="auto"/>
          <w:sz w:val="24"/>
          <w:highlight w:val="none"/>
        </w:rPr>
      </w:pPr>
      <w:r>
        <w:rPr>
          <w:rFonts w:hint="eastAsia" w:ascii="宋体" w:hAnsi="宋体" w:cs="宋体"/>
          <w:b/>
          <w:color w:val="auto"/>
          <w:sz w:val="24"/>
          <w:highlight w:val="none"/>
        </w:rPr>
        <w:t>五、其他要求</w:t>
      </w:r>
    </w:p>
    <w:p>
      <w:pPr>
        <w:snapToGrid w:val="0"/>
        <w:spacing w:line="360" w:lineRule="auto"/>
        <w:ind w:firstLine="480"/>
        <w:rPr>
          <w:rFonts w:ascii="宋体" w:hAnsi="宋体" w:cs="宋体"/>
          <w:color w:val="auto"/>
          <w:sz w:val="24"/>
          <w:highlight w:val="none"/>
        </w:rPr>
      </w:pPr>
      <w:r>
        <w:rPr>
          <w:rFonts w:hint="eastAsia" w:ascii="宋体" w:hAnsi="宋体" w:cs="宋体"/>
          <w:color w:val="auto"/>
          <w:sz w:val="24"/>
          <w:highlight w:val="none"/>
        </w:rPr>
        <w:t>（1）各供应商应先到工地踏勘以充分了解工地位置、现状情况、及任何其它足以影响磋商报价的情况，任何因忽视或误解工地情况而导致的行政处罚、索赔或工期延长申请将不获批准。本项目为综合单价合同，除了清单和图纸（如有）外，可能涉及一些零星工程，请根据工地踏勘的实际情况进行综合考虑报价。在规定工期内完成采购范围全部工程内容的所有费用，包括完成本工程的直接费、间接费、利润、税金、风险费等，后期均不做调整。</w:t>
      </w:r>
    </w:p>
    <w:p>
      <w:pPr>
        <w:snapToGrid w:val="0"/>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（2）因工程施工要求或工程管理要求而产生的各项潜在费用支出均由供应商自行考虑并计入响应总价且一次性包干。</w:t>
      </w:r>
    </w:p>
    <w:p>
      <w:pPr>
        <w:snapToGrid w:val="0"/>
        <w:spacing w:line="360" w:lineRule="auto"/>
        <w:ind w:firstLine="422"/>
        <w:rPr>
          <w:rFonts w:ascii="宋体" w:hAnsi="宋体" w:cs="宋体"/>
          <w:color w:val="auto"/>
          <w:kern w:val="0"/>
          <w:sz w:val="24"/>
          <w:highlight w:val="none"/>
        </w:rPr>
      </w:pPr>
      <w:r>
        <w:rPr>
          <w:rFonts w:hint="eastAsia" w:ascii="宋体" w:hAnsi="宋体" w:cs="宋体"/>
          <w:color w:val="auto"/>
          <w:sz w:val="24"/>
          <w:highlight w:val="none"/>
        </w:rPr>
        <w:t>（3）</w:t>
      </w:r>
      <w:r>
        <w:rPr>
          <w:rFonts w:hint="eastAsia" w:ascii="宋体" w:hAnsi="宋体" w:cs="宋体"/>
          <w:color w:val="auto"/>
          <w:kern w:val="0"/>
          <w:sz w:val="24"/>
          <w:highlight w:val="none"/>
        </w:rPr>
        <w:t>本工程的组织措施费用为一次性包干使用，成交后不再作调整；技术措施费用中，按“项”计量的部分为一次性包干使用，成交后不再作调整。</w:t>
      </w:r>
    </w:p>
    <w:p>
      <w:pPr>
        <w:snapToGrid w:val="0"/>
        <w:spacing w:line="360" w:lineRule="auto"/>
        <w:ind w:firstLine="422"/>
        <w:rPr>
          <w:rFonts w:ascii="宋体" w:hAnsi="宋体" w:cs="宋体"/>
          <w:color w:val="auto"/>
          <w:kern w:val="0"/>
          <w:sz w:val="24"/>
          <w:highlight w:val="none"/>
        </w:rPr>
      </w:pPr>
      <w:r>
        <w:rPr>
          <w:rFonts w:hint="eastAsia" w:ascii="宋体" w:hAnsi="宋体" w:cs="宋体"/>
          <w:color w:val="auto"/>
          <w:sz w:val="24"/>
          <w:highlight w:val="none"/>
        </w:rPr>
        <w:t>（4）</w:t>
      </w:r>
      <w:r>
        <w:rPr>
          <w:rFonts w:hint="eastAsia" w:ascii="宋体" w:hAnsi="宋体" w:cs="宋体"/>
          <w:color w:val="auto"/>
          <w:kern w:val="0"/>
          <w:sz w:val="24"/>
          <w:highlight w:val="none"/>
        </w:rPr>
        <w:t>与报价相关的其他事宜见本项目“工程量清单”。</w:t>
      </w:r>
    </w:p>
    <w:p>
      <w:pPr>
        <w:snapToGrid w:val="0"/>
        <w:spacing w:line="360" w:lineRule="auto"/>
        <w:ind w:firstLine="422"/>
        <w:rPr>
          <w:rFonts w:ascii="宋体" w:hAnsi="宋体" w:cs="宋体"/>
          <w:color w:val="auto"/>
          <w:kern w:val="0"/>
          <w:sz w:val="24"/>
          <w:highlight w:val="none"/>
        </w:rPr>
      </w:pPr>
      <w:r>
        <w:rPr>
          <w:rFonts w:hint="eastAsia" w:ascii="宋体" w:hAnsi="宋体" w:cs="宋体"/>
          <w:color w:val="auto"/>
          <w:kern w:val="0"/>
          <w:sz w:val="24"/>
          <w:highlight w:val="none"/>
        </w:rPr>
        <w:t>（5）技术响应要求：</w:t>
      </w:r>
    </w:p>
    <w:p>
      <w:pPr>
        <w:pStyle w:val="965"/>
        <w:numPr>
          <w:ilvl w:val="0"/>
          <w:numId w:val="7"/>
        </w:numPr>
        <w:spacing w:line="360" w:lineRule="auto"/>
        <w:ind w:firstLineChars="0"/>
        <w:jc w:val="left"/>
        <w:rPr>
          <w:rFonts w:ascii="宋体" w:hAnsi="宋体" w:cs="宋体"/>
          <w:color w:val="auto"/>
          <w:sz w:val="24"/>
          <w:highlight w:val="none"/>
        </w:rPr>
      </w:pPr>
      <w:r>
        <w:rPr>
          <w:rFonts w:hint="eastAsia" w:ascii="宋体" w:hAnsi="宋体" w:cs="宋体"/>
          <w:color w:val="auto"/>
          <w:sz w:val="24"/>
          <w:highlight w:val="none"/>
        </w:rPr>
        <w:t>供应商应当有全面、合理、针对本项目的工程施工技术方案和措施，此工程施工技术方案应当具有明确的针对性和可操作性，各项施工措施应当明确、到位；</w:t>
      </w:r>
    </w:p>
    <w:p>
      <w:pPr>
        <w:numPr>
          <w:ilvl w:val="0"/>
          <w:numId w:val="7"/>
        </w:num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供应商应当有全面、合理、针对本项目的施工组织设计，此施工组织设计应当具有明确的针对性和可操作性，施工组织设计应当明确、到位； </w:t>
      </w:r>
    </w:p>
    <w:p>
      <w:pPr>
        <w:numPr>
          <w:ilvl w:val="0"/>
          <w:numId w:val="7"/>
        </w:num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供应商应当有全面、合理、针对本项目的主要施工方法，主要施工方法应当具有明确的针对性和可操作性，对施工的各道程序应当明确、到位；</w:t>
      </w:r>
    </w:p>
    <w:p>
      <w:pPr>
        <w:numPr>
          <w:ilvl w:val="0"/>
          <w:numId w:val="7"/>
        </w:num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供应商应当有特殊施工环境的具体措施、预防自然灾害(台风及防汛等)的组织和技术措施；</w:t>
      </w:r>
    </w:p>
    <w:p>
      <w:pPr>
        <w:numPr>
          <w:ilvl w:val="0"/>
          <w:numId w:val="7"/>
        </w:num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供应商应当有针对疫情防控的具体措施，包括防疫物资的发放标准、工人施工密度安排的措施、核酸检测的时间要求等具体措施；</w:t>
      </w:r>
    </w:p>
    <w:p>
      <w:pPr>
        <w:numPr>
          <w:ilvl w:val="0"/>
          <w:numId w:val="7"/>
        </w:num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供应商应当有针对现场施工的具体降噪措施，包括针对教学的降噪措施和针对附近居民的降噪措施；</w:t>
      </w:r>
    </w:p>
    <w:p>
      <w:pPr>
        <w:numPr>
          <w:ilvl w:val="0"/>
          <w:numId w:val="7"/>
        </w:num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供应商应当有针对材料设备进场计划及施工计划，材料设备的进场计划应当包含材料设备进场的包装、运输、进场验收等各个环节，施工计划应当包含施工的各个环节；</w:t>
      </w:r>
    </w:p>
    <w:p>
      <w:pPr>
        <w:numPr>
          <w:ilvl w:val="0"/>
          <w:numId w:val="7"/>
        </w:num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供应商应当有针对工程特点、难点的分析，并根据本工程项目的特点、难点提出有针对性的施工方案与措施；</w:t>
      </w:r>
    </w:p>
    <w:p>
      <w:pPr>
        <w:numPr>
          <w:ilvl w:val="0"/>
          <w:numId w:val="7"/>
        </w:num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供应商应当具有针对本项目施工特点的安全、文明施工及市政、市容、环保、消防等的保证措施；</w:t>
      </w:r>
    </w:p>
    <w:p>
      <w:pPr>
        <w:numPr>
          <w:ilvl w:val="0"/>
          <w:numId w:val="7"/>
        </w:num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供应商应当具有针对本项目的具体成品保护措施，措施应当完善、到位；</w:t>
      </w:r>
    </w:p>
    <w:p>
      <w:pPr>
        <w:numPr>
          <w:ilvl w:val="0"/>
          <w:numId w:val="7"/>
        </w:num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供应商应当针对本项目施工工期要求编制进度计划及控制措施，包括人工的合理安排、工作量的前后分配等；</w:t>
      </w:r>
    </w:p>
    <w:p>
      <w:pPr>
        <w:numPr>
          <w:ilvl w:val="0"/>
          <w:numId w:val="7"/>
        </w:num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供应商应具有针对本项目的具体施工质量控制措施，质量控制措施应当完善、到位；</w:t>
      </w:r>
    </w:p>
    <w:p>
      <w:pPr>
        <w:numPr>
          <w:ilvl w:val="0"/>
          <w:numId w:val="7"/>
        </w:num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供应商拟投入的施工机具和检验仪器应当满足施工工程现场的要求，其中施工机械和设备应当同时考虑小型建设施工和室内装饰的需要；</w:t>
      </w:r>
    </w:p>
    <w:p>
      <w:pPr>
        <w:numPr>
          <w:ilvl w:val="0"/>
          <w:numId w:val="7"/>
        </w:num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供应商在缺陷责任期内应当具有完善的售后技术支持和服务体系，能够保证采购人在缺陷责任期内得到不少于本磋商文件所附工程质量保修书的相关服务要求。</w:t>
      </w:r>
    </w:p>
    <w:p>
      <w:pPr>
        <w:spacing w:line="360" w:lineRule="auto"/>
        <w:jc w:val="left"/>
        <w:rPr>
          <w:rFonts w:ascii="宋体" w:hAnsi="宋体" w:cs="宋体"/>
          <w:color w:val="auto"/>
          <w:sz w:val="24"/>
          <w:highlight w:val="none"/>
          <w:u w:val="single"/>
        </w:rPr>
      </w:pPr>
    </w:p>
    <w:p>
      <w:pPr>
        <w:widowControl/>
        <w:ind w:firstLine="720" w:firstLineChars="300"/>
        <w:jc w:val="left"/>
        <w:rPr>
          <w:rFonts w:ascii="宋体" w:hAnsi="宋体" w:cs="宋体"/>
          <w:bCs/>
          <w:color w:val="auto"/>
          <w:sz w:val="24"/>
          <w:highlight w:val="none"/>
        </w:rPr>
      </w:pPr>
    </w:p>
    <w:p>
      <w:pPr>
        <w:snapToGrid w:val="0"/>
        <w:spacing w:line="360" w:lineRule="auto"/>
        <w:jc w:val="center"/>
        <w:rPr>
          <w:rFonts w:ascii="宋体" w:hAnsi="宋体" w:cs="宋体"/>
          <w:b/>
          <w:color w:val="auto"/>
          <w:sz w:val="36"/>
          <w:szCs w:val="20"/>
          <w:highlight w:val="none"/>
        </w:rPr>
      </w:pPr>
      <w:r>
        <w:rPr>
          <w:rFonts w:hint="eastAsia" w:ascii="宋体" w:hAnsi="宋体" w:cs="宋体"/>
          <w:b/>
          <w:color w:val="auto"/>
          <w:sz w:val="24"/>
          <w:highlight w:val="none"/>
        </w:rPr>
        <w:br w:type="page"/>
      </w:r>
      <w:r>
        <w:rPr>
          <w:rFonts w:hint="eastAsia" w:ascii="宋体" w:hAnsi="宋体" w:cs="宋体"/>
          <w:b/>
          <w:color w:val="auto"/>
          <w:sz w:val="36"/>
          <w:szCs w:val="20"/>
          <w:highlight w:val="none"/>
        </w:rPr>
        <w:t>第四部分</w:t>
      </w:r>
      <w:bookmarkStart w:id="30" w:name="_Toc184314477"/>
      <w:bookmarkEnd w:id="30"/>
      <w:bookmarkStart w:id="31" w:name="_Toc184313307"/>
      <w:bookmarkEnd w:id="31"/>
      <w:bookmarkStart w:id="32" w:name="_Toc184308086"/>
      <w:bookmarkEnd w:id="32"/>
      <w:bookmarkStart w:id="33" w:name="_Toc184308065"/>
      <w:bookmarkEnd w:id="33"/>
      <w:bookmarkStart w:id="34" w:name="_Toc184310297"/>
      <w:bookmarkEnd w:id="34"/>
      <w:bookmarkStart w:id="35" w:name="_Toc184314455"/>
      <w:bookmarkEnd w:id="35"/>
      <w:bookmarkStart w:id="36" w:name="_Toc184310320"/>
      <w:bookmarkEnd w:id="36"/>
      <w:bookmarkStart w:id="37" w:name="_Toc184313269"/>
      <w:bookmarkEnd w:id="37"/>
      <w:bookmarkStart w:id="38" w:name="_Toc184314448"/>
      <w:bookmarkEnd w:id="38"/>
      <w:bookmarkStart w:id="39" w:name="_Toc184312076"/>
      <w:bookmarkEnd w:id="39"/>
      <w:bookmarkStart w:id="40" w:name="_Toc184308052"/>
      <w:bookmarkEnd w:id="40"/>
      <w:bookmarkStart w:id="41" w:name="_Toc184312126"/>
      <w:bookmarkEnd w:id="41"/>
      <w:bookmarkStart w:id="42" w:name="_Toc184310317"/>
      <w:bookmarkEnd w:id="42"/>
      <w:bookmarkStart w:id="43" w:name="_Toc184314481"/>
      <w:bookmarkEnd w:id="43"/>
      <w:bookmarkStart w:id="44" w:name="_Toc184310336"/>
      <w:bookmarkEnd w:id="44"/>
      <w:bookmarkStart w:id="45" w:name="_Toc184308077"/>
      <w:bookmarkEnd w:id="45"/>
      <w:bookmarkStart w:id="46" w:name="_Toc184312121"/>
      <w:bookmarkEnd w:id="46"/>
      <w:bookmarkStart w:id="47" w:name="_Toc184314434"/>
      <w:bookmarkEnd w:id="47"/>
      <w:bookmarkStart w:id="48" w:name="_Toc184314410"/>
      <w:bookmarkEnd w:id="48"/>
      <w:bookmarkStart w:id="49" w:name="_Toc184312073"/>
      <w:bookmarkEnd w:id="49"/>
      <w:bookmarkStart w:id="50" w:name="_Toc184310290"/>
      <w:bookmarkEnd w:id="50"/>
      <w:bookmarkStart w:id="51" w:name="_Toc184312123"/>
      <w:bookmarkEnd w:id="51"/>
      <w:bookmarkStart w:id="52" w:name="_Toc184312134"/>
      <w:bookmarkEnd w:id="52"/>
      <w:bookmarkStart w:id="53" w:name="_Toc184314441"/>
      <w:bookmarkEnd w:id="53"/>
      <w:bookmarkStart w:id="54" w:name="_Toc184308078"/>
      <w:bookmarkEnd w:id="54"/>
      <w:bookmarkStart w:id="55" w:name="_Toc184313287"/>
      <w:bookmarkEnd w:id="55"/>
      <w:bookmarkStart w:id="56" w:name="_Toc184314422"/>
      <w:bookmarkEnd w:id="56"/>
      <w:bookmarkStart w:id="57" w:name="_Toc184313255"/>
      <w:bookmarkEnd w:id="57"/>
      <w:bookmarkStart w:id="58" w:name="_Toc184308056"/>
      <w:bookmarkEnd w:id="58"/>
      <w:bookmarkStart w:id="59" w:name="_Toc184313281"/>
      <w:bookmarkEnd w:id="59"/>
      <w:bookmarkStart w:id="60" w:name="_Toc184312119"/>
      <w:bookmarkEnd w:id="60"/>
      <w:bookmarkStart w:id="61" w:name="_Toc184314423"/>
      <w:bookmarkEnd w:id="61"/>
      <w:bookmarkStart w:id="62" w:name="_Toc184310332"/>
      <w:bookmarkEnd w:id="62"/>
      <w:bookmarkStart w:id="63" w:name="_Toc184313272"/>
      <w:bookmarkEnd w:id="63"/>
      <w:bookmarkStart w:id="64" w:name="_Toc184310277"/>
      <w:bookmarkEnd w:id="64"/>
      <w:bookmarkStart w:id="65" w:name="_Toc184312102"/>
      <w:bookmarkEnd w:id="65"/>
      <w:bookmarkStart w:id="66" w:name="_Toc184312130"/>
      <w:bookmarkEnd w:id="66"/>
      <w:bookmarkStart w:id="67" w:name="_Toc184313304"/>
      <w:bookmarkEnd w:id="67"/>
      <w:bookmarkStart w:id="68" w:name="_Toc184313298"/>
      <w:bookmarkEnd w:id="68"/>
      <w:bookmarkStart w:id="69" w:name="_Toc184314427"/>
      <w:bookmarkEnd w:id="69"/>
      <w:bookmarkStart w:id="70" w:name="_Toc184312089"/>
      <w:bookmarkEnd w:id="70"/>
      <w:bookmarkStart w:id="71" w:name="_Toc184314432"/>
      <w:bookmarkEnd w:id="71"/>
      <w:bookmarkStart w:id="72" w:name="_Toc184312093"/>
      <w:bookmarkEnd w:id="72"/>
      <w:bookmarkStart w:id="73" w:name="_Toc184314456"/>
      <w:bookmarkEnd w:id="73"/>
      <w:bookmarkStart w:id="74" w:name="_Toc184310296"/>
      <w:bookmarkEnd w:id="74"/>
      <w:bookmarkStart w:id="75" w:name="_Toc184312118"/>
      <w:bookmarkEnd w:id="75"/>
      <w:bookmarkStart w:id="76" w:name="_Toc184314424"/>
      <w:bookmarkEnd w:id="76"/>
      <w:bookmarkStart w:id="77" w:name="_Toc184310287"/>
      <w:bookmarkEnd w:id="77"/>
      <w:bookmarkStart w:id="78" w:name="_Toc184310274"/>
      <w:bookmarkEnd w:id="78"/>
      <w:bookmarkStart w:id="79" w:name="_Toc184308068"/>
      <w:bookmarkEnd w:id="79"/>
      <w:bookmarkStart w:id="80" w:name="_Toc184314438"/>
      <w:bookmarkEnd w:id="80"/>
      <w:bookmarkStart w:id="81" w:name="_Toc184313240"/>
      <w:bookmarkEnd w:id="81"/>
      <w:bookmarkStart w:id="82" w:name="_Toc184308101"/>
      <w:bookmarkEnd w:id="82"/>
      <w:bookmarkStart w:id="83" w:name="_Toc184308048"/>
      <w:bookmarkEnd w:id="83"/>
      <w:bookmarkStart w:id="84" w:name="_Toc184310315"/>
      <w:bookmarkEnd w:id="84"/>
      <w:bookmarkStart w:id="85" w:name="_Toc184314467"/>
      <w:bookmarkEnd w:id="85"/>
      <w:bookmarkStart w:id="86" w:name="_Toc184314414"/>
      <w:bookmarkEnd w:id="86"/>
      <w:bookmarkStart w:id="87" w:name="_Toc184310289"/>
      <w:bookmarkEnd w:id="87"/>
      <w:bookmarkStart w:id="88" w:name="_Toc184308106"/>
      <w:bookmarkEnd w:id="88"/>
      <w:bookmarkStart w:id="89" w:name="_Toc184312067"/>
      <w:bookmarkEnd w:id="89"/>
      <w:bookmarkStart w:id="90" w:name="_Toc184313261"/>
      <w:bookmarkEnd w:id="90"/>
      <w:bookmarkStart w:id="91" w:name="_Toc184310341"/>
      <w:bookmarkEnd w:id="91"/>
      <w:bookmarkStart w:id="92" w:name="_Toc184310329"/>
      <w:bookmarkEnd w:id="92"/>
      <w:bookmarkStart w:id="93" w:name="_Toc184310286"/>
      <w:bookmarkEnd w:id="93"/>
      <w:bookmarkStart w:id="94" w:name="_Toc184312135"/>
      <w:bookmarkEnd w:id="94"/>
      <w:bookmarkStart w:id="95" w:name="_Toc184310275"/>
      <w:bookmarkEnd w:id="95"/>
      <w:bookmarkStart w:id="96" w:name="_Toc184313245"/>
      <w:bookmarkEnd w:id="96"/>
      <w:bookmarkStart w:id="97" w:name="_Toc184312128"/>
      <w:bookmarkEnd w:id="97"/>
      <w:bookmarkStart w:id="98" w:name="_Toc184312085"/>
      <w:bookmarkEnd w:id="98"/>
      <w:bookmarkStart w:id="99" w:name="_Toc184310311"/>
      <w:bookmarkEnd w:id="99"/>
      <w:bookmarkStart w:id="100" w:name="_Toc184312070"/>
      <w:bookmarkEnd w:id="100"/>
      <w:bookmarkStart w:id="101" w:name="_Toc184314474"/>
      <w:bookmarkEnd w:id="101"/>
      <w:bookmarkStart w:id="102" w:name="_Toc184308047"/>
      <w:bookmarkEnd w:id="102"/>
      <w:bookmarkStart w:id="103" w:name="_Toc184312074"/>
      <w:bookmarkEnd w:id="103"/>
      <w:bookmarkStart w:id="104" w:name="_Toc184308082"/>
      <w:bookmarkEnd w:id="104"/>
      <w:bookmarkStart w:id="105" w:name="_Toc184312112"/>
      <w:bookmarkEnd w:id="105"/>
      <w:bookmarkStart w:id="106" w:name="_Toc184310325"/>
      <w:bookmarkEnd w:id="106"/>
      <w:bookmarkStart w:id="107" w:name="_Toc184308043"/>
      <w:bookmarkEnd w:id="107"/>
      <w:bookmarkStart w:id="108" w:name="_Toc184312138"/>
      <w:bookmarkEnd w:id="108"/>
      <w:bookmarkStart w:id="109" w:name="_Toc184312077"/>
      <w:bookmarkEnd w:id="109"/>
      <w:bookmarkStart w:id="110" w:name="_Toc184312103"/>
      <w:bookmarkEnd w:id="110"/>
      <w:bookmarkStart w:id="111" w:name="_Toc184313260"/>
      <w:bookmarkEnd w:id="111"/>
      <w:bookmarkStart w:id="112" w:name="_Toc184310309"/>
      <w:bookmarkEnd w:id="112"/>
      <w:bookmarkStart w:id="113" w:name="_Toc184312114"/>
      <w:bookmarkEnd w:id="113"/>
      <w:bookmarkStart w:id="114" w:name="_Toc184308055"/>
      <w:bookmarkEnd w:id="114"/>
      <w:bookmarkStart w:id="115" w:name="_Toc184313277"/>
      <w:bookmarkEnd w:id="115"/>
      <w:bookmarkStart w:id="116" w:name="_Toc184314412"/>
      <w:bookmarkEnd w:id="116"/>
      <w:bookmarkStart w:id="117" w:name="_Toc184312122"/>
      <w:bookmarkEnd w:id="117"/>
      <w:bookmarkStart w:id="118" w:name="_Toc184308040"/>
      <w:bookmarkEnd w:id="118"/>
      <w:bookmarkStart w:id="119" w:name="_Toc184310331"/>
      <w:bookmarkEnd w:id="119"/>
      <w:bookmarkStart w:id="120" w:name="_Toc184313259"/>
      <w:bookmarkEnd w:id="120"/>
      <w:bookmarkStart w:id="121" w:name="_Toc184314476"/>
      <w:bookmarkEnd w:id="121"/>
      <w:bookmarkStart w:id="122" w:name="_Toc184312106"/>
      <w:bookmarkEnd w:id="122"/>
      <w:bookmarkStart w:id="123" w:name="_Toc184308064"/>
      <w:bookmarkEnd w:id="123"/>
      <w:bookmarkStart w:id="124" w:name="_Toc184308094"/>
      <w:bookmarkEnd w:id="124"/>
      <w:bookmarkStart w:id="125" w:name="_Toc184313253"/>
      <w:bookmarkEnd w:id="125"/>
      <w:bookmarkStart w:id="126" w:name="_Toc184314439"/>
      <w:bookmarkEnd w:id="126"/>
      <w:bookmarkStart w:id="127" w:name="_Toc184313258"/>
      <w:bookmarkEnd w:id="127"/>
      <w:bookmarkStart w:id="128" w:name="_Toc184308061"/>
      <w:bookmarkEnd w:id="128"/>
      <w:bookmarkStart w:id="129" w:name="_Toc184314440"/>
      <w:bookmarkEnd w:id="129"/>
      <w:bookmarkStart w:id="130" w:name="_Toc184308053"/>
      <w:bookmarkEnd w:id="130"/>
      <w:bookmarkStart w:id="131" w:name="_Toc184313264"/>
      <w:bookmarkEnd w:id="131"/>
      <w:bookmarkStart w:id="132" w:name="_Toc184314417"/>
      <w:bookmarkEnd w:id="132"/>
      <w:bookmarkStart w:id="133" w:name="_Toc184313305"/>
      <w:bookmarkEnd w:id="133"/>
      <w:bookmarkStart w:id="134" w:name="_Toc184313296"/>
      <w:bookmarkEnd w:id="134"/>
      <w:bookmarkStart w:id="135" w:name="_Toc184314449"/>
      <w:bookmarkEnd w:id="135"/>
      <w:bookmarkStart w:id="136" w:name="_Toc184312099"/>
      <w:bookmarkEnd w:id="136"/>
      <w:bookmarkStart w:id="137" w:name="_Toc184313238"/>
      <w:bookmarkEnd w:id="137"/>
      <w:bookmarkStart w:id="138" w:name="_Toc184310288"/>
      <w:bookmarkEnd w:id="138"/>
      <w:bookmarkStart w:id="139" w:name="_Toc184312125"/>
      <w:bookmarkEnd w:id="139"/>
      <w:bookmarkStart w:id="140" w:name="_Toc184308083"/>
      <w:bookmarkEnd w:id="140"/>
      <w:bookmarkStart w:id="141" w:name="_Toc184310340"/>
      <w:bookmarkEnd w:id="141"/>
      <w:bookmarkStart w:id="142" w:name="_Toc184308057"/>
      <w:bookmarkEnd w:id="142"/>
      <w:bookmarkStart w:id="143" w:name="_Toc184313288"/>
      <w:bookmarkEnd w:id="143"/>
      <w:bookmarkStart w:id="144" w:name="_Toc184314459"/>
      <w:bookmarkEnd w:id="144"/>
      <w:bookmarkStart w:id="145" w:name="_Toc184313244"/>
      <w:bookmarkEnd w:id="145"/>
      <w:bookmarkStart w:id="146" w:name="_Toc184314428"/>
      <w:bookmarkEnd w:id="146"/>
      <w:bookmarkStart w:id="147" w:name="_Toc184314431"/>
      <w:bookmarkEnd w:id="147"/>
      <w:bookmarkStart w:id="148" w:name="_Toc184312109"/>
      <w:bookmarkEnd w:id="148"/>
      <w:bookmarkStart w:id="149" w:name="_Toc184308074"/>
      <w:bookmarkEnd w:id="149"/>
      <w:bookmarkStart w:id="150" w:name="_Toc184313290"/>
      <w:bookmarkEnd w:id="150"/>
      <w:bookmarkStart w:id="151" w:name="_Toc184310281"/>
      <w:bookmarkEnd w:id="151"/>
      <w:bookmarkStart w:id="152" w:name="_Toc184310313"/>
      <w:bookmarkEnd w:id="152"/>
      <w:bookmarkStart w:id="153" w:name="_Toc184312079"/>
      <w:bookmarkEnd w:id="153"/>
      <w:bookmarkStart w:id="154" w:name="_Toc184314411"/>
      <w:bookmarkEnd w:id="154"/>
      <w:bookmarkStart w:id="155" w:name="_Toc184314453"/>
      <w:bookmarkEnd w:id="155"/>
      <w:bookmarkStart w:id="156" w:name="_Toc184310322"/>
      <w:bookmarkEnd w:id="156"/>
      <w:bookmarkStart w:id="157" w:name="_Toc184310294"/>
      <w:bookmarkEnd w:id="157"/>
      <w:bookmarkStart w:id="158" w:name="_Toc184313246"/>
      <w:bookmarkEnd w:id="158"/>
      <w:bookmarkStart w:id="159" w:name="_Toc184308060"/>
      <w:bookmarkEnd w:id="159"/>
      <w:bookmarkStart w:id="160" w:name="_Toc184312090"/>
      <w:bookmarkEnd w:id="160"/>
      <w:bookmarkStart w:id="161" w:name="_Toc184313242"/>
      <w:bookmarkEnd w:id="161"/>
      <w:bookmarkStart w:id="162" w:name="_Toc184308036"/>
      <w:bookmarkEnd w:id="162"/>
      <w:bookmarkStart w:id="163" w:name="_Toc184312137"/>
      <w:bookmarkEnd w:id="163"/>
      <w:bookmarkStart w:id="164" w:name="_Toc184310298"/>
      <w:bookmarkEnd w:id="164"/>
      <w:bookmarkStart w:id="165" w:name="_Toc184308084"/>
      <w:bookmarkEnd w:id="165"/>
      <w:bookmarkStart w:id="166" w:name="_Toc184312092"/>
      <w:bookmarkEnd w:id="166"/>
      <w:bookmarkStart w:id="167" w:name="_Toc184312084"/>
      <w:bookmarkEnd w:id="167"/>
      <w:bookmarkStart w:id="168" w:name="_Toc184310338"/>
      <w:bookmarkEnd w:id="168"/>
      <w:bookmarkStart w:id="169" w:name="_Toc184313274"/>
      <w:bookmarkEnd w:id="169"/>
      <w:bookmarkStart w:id="170" w:name="_Toc184313248"/>
      <w:bookmarkEnd w:id="170"/>
      <w:bookmarkStart w:id="171" w:name="_Toc184313301"/>
      <w:bookmarkEnd w:id="171"/>
      <w:bookmarkStart w:id="172" w:name="_Toc184310314"/>
      <w:bookmarkEnd w:id="172"/>
      <w:bookmarkStart w:id="173" w:name="_Toc184312129"/>
      <w:bookmarkEnd w:id="173"/>
      <w:bookmarkStart w:id="174" w:name="_Toc184308070"/>
      <w:bookmarkEnd w:id="174"/>
      <w:bookmarkStart w:id="175" w:name="_Toc184314418"/>
      <w:bookmarkEnd w:id="175"/>
      <w:bookmarkStart w:id="176" w:name="_Toc184312117"/>
      <w:bookmarkEnd w:id="176"/>
      <w:bookmarkStart w:id="177" w:name="_Toc184314446"/>
      <w:bookmarkEnd w:id="177"/>
      <w:bookmarkStart w:id="178" w:name="_Toc184313294"/>
      <w:bookmarkEnd w:id="178"/>
      <w:bookmarkStart w:id="179" w:name="_Toc184308042"/>
      <w:bookmarkEnd w:id="179"/>
      <w:bookmarkStart w:id="180" w:name="_Toc184312104"/>
      <w:bookmarkEnd w:id="180"/>
      <w:bookmarkStart w:id="181" w:name="_Toc184310333"/>
      <w:bookmarkEnd w:id="181"/>
      <w:bookmarkStart w:id="182" w:name="_Toc184310279"/>
      <w:bookmarkEnd w:id="182"/>
      <w:bookmarkStart w:id="183" w:name="_Toc184314472"/>
      <w:bookmarkEnd w:id="183"/>
      <w:bookmarkStart w:id="184" w:name="_Toc184312096"/>
      <w:bookmarkEnd w:id="184"/>
      <w:bookmarkStart w:id="185" w:name="_Toc184314454"/>
      <w:bookmarkEnd w:id="185"/>
      <w:bookmarkStart w:id="186" w:name="_Toc184314436"/>
      <w:bookmarkEnd w:id="186"/>
      <w:bookmarkStart w:id="187" w:name="_Toc184308104"/>
      <w:bookmarkEnd w:id="187"/>
      <w:bookmarkStart w:id="188" w:name="_Toc184314433"/>
      <w:bookmarkEnd w:id="188"/>
      <w:bookmarkStart w:id="189" w:name="_Toc184314421"/>
      <w:bookmarkEnd w:id="189"/>
      <w:bookmarkStart w:id="190" w:name="_Toc184312110"/>
      <w:bookmarkEnd w:id="190"/>
      <w:bookmarkStart w:id="191" w:name="_Toc184312132"/>
      <w:bookmarkEnd w:id="191"/>
      <w:bookmarkStart w:id="192" w:name="_Toc184314471"/>
      <w:bookmarkEnd w:id="192"/>
      <w:bookmarkStart w:id="193" w:name="_Toc184308087"/>
      <w:bookmarkEnd w:id="193"/>
      <w:bookmarkStart w:id="194" w:name="_Toc184314480"/>
      <w:bookmarkEnd w:id="194"/>
      <w:bookmarkStart w:id="195" w:name="_Toc184312072"/>
      <w:bookmarkEnd w:id="195"/>
      <w:bookmarkStart w:id="196" w:name="_Toc184308089"/>
      <w:bookmarkEnd w:id="196"/>
      <w:bookmarkStart w:id="197" w:name="_Toc184313295"/>
      <w:bookmarkEnd w:id="197"/>
      <w:bookmarkStart w:id="198" w:name="_Toc184308102"/>
      <w:bookmarkEnd w:id="198"/>
      <w:bookmarkStart w:id="199" w:name="_Toc184310323"/>
      <w:bookmarkEnd w:id="199"/>
      <w:bookmarkStart w:id="200" w:name="_Toc184312095"/>
      <w:bookmarkEnd w:id="200"/>
      <w:bookmarkStart w:id="201" w:name="_Toc184313309"/>
      <w:bookmarkEnd w:id="201"/>
      <w:bookmarkStart w:id="202" w:name="_Toc184314461"/>
      <w:bookmarkEnd w:id="202"/>
      <w:bookmarkStart w:id="203" w:name="_Toc184310310"/>
      <w:bookmarkEnd w:id="203"/>
      <w:bookmarkStart w:id="204" w:name="_Toc184314458"/>
      <w:bookmarkEnd w:id="204"/>
      <w:bookmarkStart w:id="205" w:name="_Toc184312136"/>
      <w:bookmarkEnd w:id="205"/>
      <w:bookmarkStart w:id="206" w:name="_Toc184308096"/>
      <w:bookmarkEnd w:id="206"/>
      <w:bookmarkStart w:id="207" w:name="_Toc184313285"/>
      <w:bookmarkEnd w:id="207"/>
      <w:bookmarkStart w:id="208" w:name="_Toc184308098"/>
      <w:bookmarkEnd w:id="208"/>
      <w:bookmarkStart w:id="209" w:name="_Toc184312107"/>
      <w:bookmarkEnd w:id="209"/>
      <w:bookmarkStart w:id="210" w:name="_Toc184308038"/>
      <w:bookmarkEnd w:id="210"/>
      <w:bookmarkStart w:id="211" w:name="_Toc184314465"/>
      <w:bookmarkEnd w:id="211"/>
      <w:bookmarkStart w:id="212" w:name="_Toc184310304"/>
      <w:bookmarkEnd w:id="212"/>
      <w:bookmarkStart w:id="213" w:name="_Toc184308091"/>
      <w:bookmarkEnd w:id="213"/>
      <w:bookmarkStart w:id="214" w:name="_Toc184312080"/>
      <w:bookmarkEnd w:id="214"/>
      <w:bookmarkStart w:id="215" w:name="_Toc184314457"/>
      <w:bookmarkEnd w:id="215"/>
      <w:bookmarkStart w:id="216" w:name="_Toc184314420"/>
      <w:bookmarkEnd w:id="216"/>
      <w:bookmarkStart w:id="217" w:name="_Toc184308045"/>
      <w:bookmarkEnd w:id="217"/>
      <w:bookmarkStart w:id="218" w:name="_Toc184312100"/>
      <w:bookmarkEnd w:id="218"/>
      <w:bookmarkStart w:id="219" w:name="_Toc184310291"/>
      <w:bookmarkEnd w:id="219"/>
      <w:bookmarkStart w:id="220" w:name="_Toc184313263"/>
      <w:bookmarkEnd w:id="220"/>
      <w:bookmarkStart w:id="221" w:name="_Toc184310327"/>
      <w:bookmarkEnd w:id="221"/>
      <w:bookmarkStart w:id="222" w:name="_Toc184312082"/>
      <w:bookmarkEnd w:id="222"/>
      <w:bookmarkStart w:id="223" w:name="_Toc184314468"/>
      <w:bookmarkEnd w:id="223"/>
      <w:bookmarkStart w:id="224" w:name="_Toc184308099"/>
      <w:bookmarkEnd w:id="224"/>
      <w:bookmarkStart w:id="225" w:name="_Toc184313239"/>
      <w:bookmarkEnd w:id="225"/>
      <w:bookmarkStart w:id="226" w:name="_Toc184308069"/>
      <w:bookmarkEnd w:id="226"/>
      <w:bookmarkStart w:id="227" w:name="_Toc184308044"/>
      <w:bookmarkEnd w:id="227"/>
      <w:bookmarkStart w:id="228" w:name="_Toc184310303"/>
      <w:bookmarkEnd w:id="228"/>
      <w:bookmarkStart w:id="229" w:name="_Toc184314416"/>
      <w:bookmarkEnd w:id="229"/>
      <w:bookmarkStart w:id="230" w:name="_Toc184314447"/>
      <w:bookmarkEnd w:id="230"/>
      <w:bookmarkStart w:id="231" w:name="_Toc184314469"/>
      <w:bookmarkEnd w:id="231"/>
      <w:bookmarkStart w:id="232" w:name="_Toc184313299"/>
      <w:bookmarkEnd w:id="232"/>
      <w:bookmarkStart w:id="233" w:name="_Toc184312068"/>
      <w:bookmarkEnd w:id="233"/>
      <w:bookmarkStart w:id="234" w:name="_Toc184313250"/>
      <w:bookmarkEnd w:id="234"/>
      <w:bookmarkStart w:id="235" w:name="_Toc184314445"/>
      <w:bookmarkEnd w:id="235"/>
      <w:bookmarkStart w:id="236" w:name="_Toc184308105"/>
      <w:bookmarkEnd w:id="236"/>
      <w:bookmarkStart w:id="237" w:name="_Toc184314479"/>
      <w:bookmarkEnd w:id="237"/>
      <w:bookmarkStart w:id="238" w:name="_Toc184312081"/>
      <w:bookmarkEnd w:id="238"/>
      <w:bookmarkStart w:id="239" w:name="_Toc184313241"/>
      <w:bookmarkEnd w:id="239"/>
      <w:bookmarkStart w:id="240" w:name="_Toc184313265"/>
      <w:bookmarkEnd w:id="240"/>
      <w:bookmarkStart w:id="241" w:name="_Toc184313292"/>
      <w:bookmarkEnd w:id="241"/>
      <w:bookmarkStart w:id="242" w:name="_Toc184310312"/>
      <w:bookmarkEnd w:id="242"/>
      <w:bookmarkStart w:id="243" w:name="_Toc184308037"/>
      <w:bookmarkEnd w:id="243"/>
      <w:bookmarkStart w:id="244" w:name="_Toc184310337"/>
      <w:bookmarkEnd w:id="244"/>
      <w:bookmarkStart w:id="245" w:name="_Toc184310328"/>
      <w:bookmarkEnd w:id="245"/>
      <w:bookmarkStart w:id="246" w:name="_Toc184314413"/>
      <w:bookmarkEnd w:id="246"/>
      <w:bookmarkStart w:id="247" w:name="_Toc184310319"/>
      <w:bookmarkEnd w:id="247"/>
      <w:bookmarkStart w:id="248" w:name="_Toc184308100"/>
      <w:bookmarkEnd w:id="248"/>
      <w:bookmarkStart w:id="249" w:name="_Toc184310330"/>
      <w:bookmarkEnd w:id="249"/>
      <w:bookmarkStart w:id="250" w:name="_Toc184313289"/>
      <w:bookmarkEnd w:id="250"/>
      <w:bookmarkStart w:id="251" w:name="_Toc184312113"/>
      <w:bookmarkEnd w:id="251"/>
      <w:bookmarkStart w:id="252" w:name="_Toc184313254"/>
      <w:bookmarkEnd w:id="252"/>
      <w:bookmarkStart w:id="253" w:name="_Toc184313280"/>
      <w:bookmarkEnd w:id="253"/>
      <w:bookmarkStart w:id="254" w:name="_Toc184312071"/>
      <w:bookmarkEnd w:id="254"/>
      <w:bookmarkStart w:id="255" w:name="_Toc184310324"/>
      <w:bookmarkEnd w:id="255"/>
      <w:bookmarkStart w:id="256" w:name="_Toc184313276"/>
      <w:bookmarkEnd w:id="256"/>
      <w:bookmarkStart w:id="257" w:name="_Toc184308039"/>
      <w:bookmarkEnd w:id="257"/>
      <w:bookmarkStart w:id="258" w:name="_Toc184310272"/>
      <w:bookmarkEnd w:id="258"/>
      <w:bookmarkStart w:id="259" w:name="_Toc184310308"/>
      <w:bookmarkEnd w:id="259"/>
      <w:bookmarkStart w:id="260" w:name="_Toc184314462"/>
      <w:bookmarkEnd w:id="260"/>
      <w:bookmarkStart w:id="261" w:name="_Toc184310335"/>
      <w:bookmarkEnd w:id="261"/>
      <w:bookmarkStart w:id="262" w:name="_Toc184310280"/>
      <w:bookmarkEnd w:id="262"/>
      <w:bookmarkStart w:id="263" w:name="_Toc184312094"/>
      <w:bookmarkEnd w:id="263"/>
      <w:bookmarkStart w:id="264" w:name="_Toc184314425"/>
      <w:bookmarkEnd w:id="264"/>
      <w:bookmarkStart w:id="265" w:name="_Toc184312127"/>
      <w:bookmarkEnd w:id="265"/>
      <w:bookmarkStart w:id="266" w:name="_Toc184313256"/>
      <w:bookmarkEnd w:id="266"/>
      <w:bookmarkStart w:id="267" w:name="_Toc184313310"/>
      <w:bookmarkEnd w:id="267"/>
      <w:bookmarkStart w:id="268" w:name="_Toc184312115"/>
      <w:bookmarkEnd w:id="268"/>
      <w:bookmarkStart w:id="269" w:name="_Toc184312139"/>
      <w:bookmarkEnd w:id="269"/>
      <w:bookmarkStart w:id="270" w:name="_Toc184310305"/>
      <w:bookmarkEnd w:id="270"/>
      <w:bookmarkStart w:id="271" w:name="_Toc184310344"/>
      <w:bookmarkEnd w:id="271"/>
      <w:bookmarkStart w:id="272" w:name="_Toc184308080"/>
      <w:bookmarkEnd w:id="272"/>
      <w:bookmarkStart w:id="273" w:name="_Toc184308095"/>
      <w:bookmarkEnd w:id="273"/>
      <w:bookmarkStart w:id="274" w:name="_Toc184312086"/>
      <w:bookmarkEnd w:id="274"/>
      <w:bookmarkStart w:id="275" w:name="_Toc184310339"/>
      <w:bookmarkEnd w:id="275"/>
      <w:bookmarkStart w:id="276" w:name="_Toc184314437"/>
      <w:bookmarkEnd w:id="276"/>
      <w:bookmarkStart w:id="277" w:name="_Toc184308067"/>
      <w:bookmarkEnd w:id="277"/>
      <w:bookmarkStart w:id="278" w:name="_Toc184308058"/>
      <w:bookmarkEnd w:id="278"/>
      <w:bookmarkStart w:id="279" w:name="_Toc184312083"/>
      <w:bookmarkEnd w:id="279"/>
      <w:bookmarkStart w:id="280" w:name="_Toc184310334"/>
      <w:bookmarkEnd w:id="280"/>
      <w:bookmarkStart w:id="281" w:name="_Toc184308081"/>
      <w:bookmarkEnd w:id="281"/>
      <w:bookmarkStart w:id="282" w:name="_Toc184308090"/>
      <w:bookmarkEnd w:id="282"/>
      <w:bookmarkStart w:id="283" w:name="_Toc184313302"/>
      <w:bookmarkEnd w:id="283"/>
      <w:bookmarkStart w:id="284" w:name="_Toc184312116"/>
      <w:bookmarkEnd w:id="284"/>
      <w:bookmarkStart w:id="285" w:name="_Toc184313243"/>
      <w:bookmarkEnd w:id="285"/>
      <w:bookmarkStart w:id="286" w:name="_Toc184313247"/>
      <w:bookmarkEnd w:id="286"/>
      <w:bookmarkStart w:id="287" w:name="_Toc184310293"/>
      <w:bookmarkEnd w:id="287"/>
      <w:bookmarkStart w:id="288" w:name="_Toc184314435"/>
      <w:bookmarkEnd w:id="288"/>
      <w:bookmarkStart w:id="289" w:name="_Toc184313249"/>
      <w:bookmarkEnd w:id="289"/>
      <w:bookmarkStart w:id="290" w:name="_Toc184308073"/>
      <w:bookmarkEnd w:id="290"/>
      <w:bookmarkStart w:id="291" w:name="_Toc184308051"/>
      <w:bookmarkEnd w:id="291"/>
      <w:bookmarkStart w:id="292" w:name="_Toc184312105"/>
      <w:bookmarkEnd w:id="292"/>
      <w:bookmarkStart w:id="293" w:name="_Toc184314482"/>
      <w:bookmarkEnd w:id="293"/>
      <w:bookmarkStart w:id="294" w:name="_Toc184312108"/>
      <w:bookmarkEnd w:id="294"/>
      <w:bookmarkStart w:id="295" w:name="_Toc184310295"/>
      <w:bookmarkEnd w:id="295"/>
      <w:bookmarkStart w:id="296" w:name="_Toc184310307"/>
      <w:bookmarkEnd w:id="296"/>
      <w:bookmarkStart w:id="297" w:name="_Toc184310273"/>
      <w:bookmarkEnd w:id="297"/>
      <w:bookmarkStart w:id="298" w:name="_Toc184313271"/>
      <w:bookmarkEnd w:id="298"/>
      <w:bookmarkStart w:id="299" w:name="_Toc184313297"/>
      <w:bookmarkEnd w:id="299"/>
      <w:bookmarkStart w:id="300" w:name="_Toc184312078"/>
      <w:bookmarkEnd w:id="300"/>
      <w:bookmarkStart w:id="301" w:name="_Toc184314444"/>
      <w:bookmarkEnd w:id="301"/>
      <w:bookmarkStart w:id="302" w:name="_Toc184314442"/>
      <w:bookmarkEnd w:id="302"/>
      <w:bookmarkStart w:id="303" w:name="_Toc184308076"/>
      <w:bookmarkEnd w:id="303"/>
      <w:bookmarkStart w:id="304" w:name="_Toc184308046"/>
      <w:bookmarkEnd w:id="304"/>
      <w:bookmarkStart w:id="305" w:name="_Toc184313273"/>
      <w:bookmarkEnd w:id="305"/>
      <w:bookmarkStart w:id="306" w:name="_Toc184308088"/>
      <w:bookmarkEnd w:id="306"/>
      <w:bookmarkStart w:id="307" w:name="_Toc184308107"/>
      <w:bookmarkEnd w:id="307"/>
      <w:bookmarkStart w:id="308" w:name="_Toc184314463"/>
      <w:bookmarkEnd w:id="308"/>
      <w:bookmarkStart w:id="309" w:name="_Toc184310276"/>
      <w:bookmarkEnd w:id="309"/>
      <w:bookmarkStart w:id="310" w:name="_Toc184314426"/>
      <w:bookmarkEnd w:id="310"/>
      <w:bookmarkStart w:id="311" w:name="_Toc184310282"/>
      <w:bookmarkEnd w:id="311"/>
      <w:bookmarkStart w:id="312" w:name="_Toc184310283"/>
      <w:bookmarkEnd w:id="312"/>
      <w:bookmarkStart w:id="313" w:name="_Toc184310302"/>
      <w:bookmarkEnd w:id="313"/>
      <w:bookmarkStart w:id="314" w:name="_Toc184310285"/>
      <w:bookmarkEnd w:id="314"/>
      <w:bookmarkStart w:id="315" w:name="_Toc184314464"/>
      <w:bookmarkEnd w:id="315"/>
      <w:bookmarkStart w:id="316" w:name="_Toc184308049"/>
      <w:bookmarkEnd w:id="316"/>
      <w:bookmarkStart w:id="317" w:name="_Toc184314466"/>
      <w:bookmarkEnd w:id="317"/>
      <w:bookmarkStart w:id="318" w:name="_Toc184308041"/>
      <w:bookmarkEnd w:id="318"/>
      <w:bookmarkStart w:id="319" w:name="_Toc184310316"/>
      <w:bookmarkEnd w:id="319"/>
      <w:bookmarkStart w:id="320" w:name="_Toc184312124"/>
      <w:bookmarkEnd w:id="320"/>
      <w:bookmarkStart w:id="321" w:name="_Toc184312088"/>
      <w:bookmarkEnd w:id="321"/>
      <w:bookmarkStart w:id="322" w:name="_Toc184314415"/>
      <w:bookmarkEnd w:id="322"/>
      <w:bookmarkStart w:id="323" w:name="_Toc184310343"/>
      <w:bookmarkEnd w:id="323"/>
      <w:bookmarkStart w:id="324" w:name="_Toc184313303"/>
      <w:bookmarkEnd w:id="324"/>
      <w:bookmarkStart w:id="325" w:name="_Toc184312133"/>
      <w:bookmarkEnd w:id="325"/>
      <w:bookmarkStart w:id="326" w:name="_Toc184310326"/>
      <w:bookmarkEnd w:id="326"/>
      <w:bookmarkStart w:id="327" w:name="_Toc184313275"/>
      <w:bookmarkEnd w:id="327"/>
      <w:bookmarkStart w:id="328" w:name="_Toc184313278"/>
      <w:bookmarkEnd w:id="328"/>
      <w:bookmarkStart w:id="329" w:name="_Toc184313252"/>
      <w:bookmarkEnd w:id="329"/>
      <w:bookmarkStart w:id="330" w:name="_Toc184308072"/>
      <w:bookmarkEnd w:id="330"/>
      <w:bookmarkStart w:id="331" w:name="_Toc184314470"/>
      <w:bookmarkEnd w:id="331"/>
      <w:bookmarkStart w:id="332" w:name="_Toc184310284"/>
      <w:bookmarkEnd w:id="332"/>
      <w:bookmarkStart w:id="333" w:name="_Toc184314475"/>
      <w:bookmarkEnd w:id="333"/>
      <w:bookmarkStart w:id="334" w:name="_Toc184313262"/>
      <w:bookmarkEnd w:id="334"/>
      <w:bookmarkStart w:id="335" w:name="_Toc184314460"/>
      <w:bookmarkEnd w:id="335"/>
      <w:bookmarkStart w:id="336" w:name="_Toc184312111"/>
      <w:bookmarkEnd w:id="336"/>
      <w:bookmarkStart w:id="337" w:name="_Toc184310292"/>
      <w:bookmarkEnd w:id="337"/>
      <w:bookmarkStart w:id="338" w:name="_Toc184308059"/>
      <w:bookmarkEnd w:id="338"/>
      <w:bookmarkStart w:id="339" w:name="_Toc184313300"/>
      <w:bookmarkEnd w:id="339"/>
      <w:bookmarkStart w:id="340" w:name="_Toc184308085"/>
      <w:bookmarkEnd w:id="340"/>
      <w:bookmarkStart w:id="341" w:name="_Toc184313251"/>
      <w:bookmarkEnd w:id="341"/>
      <w:bookmarkStart w:id="342" w:name="_Toc184313308"/>
      <w:bookmarkEnd w:id="342"/>
      <w:bookmarkStart w:id="343" w:name="_Toc184314450"/>
      <w:bookmarkEnd w:id="343"/>
      <w:bookmarkStart w:id="344" w:name="_Toc184314451"/>
      <w:bookmarkEnd w:id="344"/>
      <w:bookmarkStart w:id="345" w:name="_Toc184312097"/>
      <w:bookmarkEnd w:id="345"/>
      <w:bookmarkStart w:id="346" w:name="_Toc184308097"/>
      <w:bookmarkEnd w:id="346"/>
      <w:bookmarkStart w:id="347" w:name="_Toc184314443"/>
      <w:bookmarkEnd w:id="347"/>
      <w:bookmarkStart w:id="348" w:name="_Toc184312075"/>
      <w:bookmarkEnd w:id="348"/>
      <w:bookmarkStart w:id="349" w:name="_Toc184308062"/>
      <w:bookmarkEnd w:id="349"/>
      <w:bookmarkStart w:id="350" w:name="_Toc184310299"/>
      <w:bookmarkEnd w:id="350"/>
      <w:bookmarkStart w:id="351" w:name="_Toc184310318"/>
      <w:bookmarkEnd w:id="351"/>
      <w:bookmarkStart w:id="352" w:name="_Toc184308075"/>
      <w:bookmarkEnd w:id="352"/>
      <w:bookmarkStart w:id="353" w:name="_Toc184312120"/>
      <w:bookmarkEnd w:id="353"/>
      <w:bookmarkStart w:id="354" w:name="_Toc184312131"/>
      <w:bookmarkEnd w:id="354"/>
      <w:bookmarkStart w:id="355" w:name="_Toc184313282"/>
      <w:bookmarkEnd w:id="355"/>
      <w:bookmarkStart w:id="356" w:name="_Toc184314429"/>
      <w:bookmarkEnd w:id="356"/>
      <w:bookmarkStart w:id="357" w:name="_Toc184313283"/>
      <w:bookmarkEnd w:id="357"/>
      <w:bookmarkStart w:id="358" w:name="_Toc184313306"/>
      <w:bookmarkEnd w:id="358"/>
      <w:bookmarkStart w:id="359" w:name="_Toc184308054"/>
      <w:bookmarkEnd w:id="359"/>
      <w:bookmarkStart w:id="360" w:name="_Toc184313286"/>
      <w:bookmarkEnd w:id="360"/>
      <w:bookmarkStart w:id="361" w:name="_Toc184313279"/>
      <w:bookmarkEnd w:id="361"/>
      <w:bookmarkStart w:id="362" w:name="_Toc184310342"/>
      <w:bookmarkEnd w:id="362"/>
      <w:bookmarkStart w:id="363" w:name="_Toc184308071"/>
      <w:bookmarkEnd w:id="363"/>
      <w:bookmarkStart w:id="364" w:name="_Toc184312098"/>
      <w:bookmarkEnd w:id="364"/>
      <w:bookmarkStart w:id="365" w:name="_Toc184313257"/>
      <w:bookmarkEnd w:id="365"/>
      <w:bookmarkStart w:id="366" w:name="_Toc184314473"/>
      <w:bookmarkEnd w:id="366"/>
      <w:bookmarkStart w:id="367" w:name="_Toc184312069"/>
      <w:bookmarkEnd w:id="367"/>
      <w:bookmarkStart w:id="368" w:name="_Toc184313267"/>
      <w:bookmarkEnd w:id="368"/>
      <w:bookmarkStart w:id="369" w:name="_Toc184313268"/>
      <w:bookmarkEnd w:id="369"/>
      <w:bookmarkStart w:id="370" w:name="_Toc184308103"/>
      <w:bookmarkEnd w:id="370"/>
      <w:bookmarkStart w:id="371" w:name="_Toc184308079"/>
      <w:bookmarkEnd w:id="371"/>
      <w:bookmarkStart w:id="372" w:name="_Toc184314478"/>
      <w:bookmarkEnd w:id="372"/>
      <w:bookmarkStart w:id="373" w:name="_Toc184314452"/>
      <w:bookmarkEnd w:id="373"/>
      <w:bookmarkStart w:id="374" w:name="_Toc184308063"/>
      <w:bookmarkEnd w:id="374"/>
      <w:bookmarkStart w:id="375" w:name="_Toc184314430"/>
      <w:bookmarkEnd w:id="375"/>
      <w:bookmarkStart w:id="376" w:name="_Toc184313284"/>
      <w:bookmarkEnd w:id="376"/>
      <w:bookmarkStart w:id="377" w:name="_Toc184308108"/>
      <w:bookmarkEnd w:id="377"/>
      <w:bookmarkStart w:id="378" w:name="_Toc184308093"/>
      <w:bookmarkEnd w:id="378"/>
      <w:bookmarkStart w:id="379" w:name="_Toc184312101"/>
      <w:bookmarkEnd w:id="379"/>
      <w:bookmarkStart w:id="380" w:name="_Toc184313291"/>
      <w:bookmarkEnd w:id="380"/>
      <w:bookmarkStart w:id="381" w:name="_Toc184310300"/>
      <w:bookmarkEnd w:id="381"/>
      <w:bookmarkStart w:id="382" w:name="_Toc184310301"/>
      <w:bookmarkEnd w:id="382"/>
      <w:bookmarkStart w:id="383" w:name="_Toc184308066"/>
      <w:bookmarkEnd w:id="383"/>
      <w:bookmarkStart w:id="384" w:name="_Toc184312091"/>
      <w:bookmarkEnd w:id="384"/>
      <w:bookmarkStart w:id="385" w:name="_Toc184313270"/>
      <w:bookmarkEnd w:id="385"/>
      <w:bookmarkStart w:id="386" w:name="_Toc184310278"/>
      <w:bookmarkEnd w:id="386"/>
      <w:bookmarkStart w:id="387" w:name="_Toc184312087"/>
      <w:bookmarkEnd w:id="387"/>
      <w:bookmarkStart w:id="388" w:name="_Toc184310321"/>
      <w:bookmarkEnd w:id="388"/>
      <w:bookmarkStart w:id="389" w:name="_Toc184313293"/>
      <w:bookmarkEnd w:id="389"/>
      <w:bookmarkStart w:id="390" w:name="_Toc184308092"/>
      <w:bookmarkEnd w:id="390"/>
      <w:bookmarkStart w:id="391" w:name="_Toc184310306"/>
      <w:bookmarkEnd w:id="391"/>
      <w:bookmarkStart w:id="392" w:name="_Toc184313266"/>
      <w:bookmarkEnd w:id="392"/>
      <w:bookmarkStart w:id="393" w:name="_Toc184308050"/>
      <w:bookmarkEnd w:id="393"/>
      <w:bookmarkStart w:id="394" w:name="_Toc184314419"/>
      <w:bookmarkEnd w:id="394"/>
      <w:r>
        <w:rPr>
          <w:rFonts w:hint="eastAsia" w:ascii="宋体" w:hAnsi="宋体" w:cs="宋体"/>
          <w:b/>
          <w:color w:val="auto"/>
          <w:sz w:val="36"/>
          <w:szCs w:val="20"/>
          <w:highlight w:val="none"/>
        </w:rPr>
        <w:t xml:space="preserve"> 评审办法</w:t>
      </w:r>
    </w:p>
    <w:p>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评审办法前附表</w:t>
      </w:r>
    </w:p>
    <w:tbl>
      <w:tblPr>
        <w:tblStyle w:val="62"/>
        <w:tblW w:w="939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9"/>
        <w:gridCol w:w="7492"/>
        <w:gridCol w:w="8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trPr>
        <w:tc>
          <w:tcPr>
            <w:tcW w:w="1019" w:type="dxa"/>
            <w:vAlign w:val="center"/>
          </w:tcPr>
          <w:p>
            <w:pPr>
              <w:snapToGrid w:val="0"/>
              <w:jc w:val="center"/>
              <w:outlineLvl w:val="0"/>
              <w:rPr>
                <w:rFonts w:ascii="宋体" w:hAnsi="宋体" w:cs="宋体"/>
                <w:b/>
                <w:bCs w:val="0"/>
                <w:color w:val="auto"/>
                <w:sz w:val="24"/>
                <w:highlight w:val="none"/>
              </w:rPr>
            </w:pPr>
            <w:r>
              <w:rPr>
                <w:rFonts w:hint="eastAsia" w:ascii="宋体" w:hAnsi="宋体" w:cs="宋体"/>
                <w:b/>
                <w:bCs w:val="0"/>
                <w:color w:val="auto"/>
                <w:sz w:val="24"/>
                <w:highlight w:val="none"/>
              </w:rPr>
              <w:t>序号</w:t>
            </w:r>
          </w:p>
        </w:tc>
        <w:tc>
          <w:tcPr>
            <w:tcW w:w="7492" w:type="dxa"/>
            <w:vAlign w:val="center"/>
          </w:tcPr>
          <w:p>
            <w:pPr>
              <w:snapToGrid w:val="0"/>
              <w:jc w:val="center"/>
              <w:outlineLvl w:val="0"/>
              <w:rPr>
                <w:rFonts w:ascii="宋体" w:hAnsi="宋体" w:cs="宋体"/>
                <w:b/>
                <w:bCs w:val="0"/>
                <w:color w:val="auto"/>
                <w:sz w:val="24"/>
                <w:highlight w:val="none"/>
              </w:rPr>
            </w:pPr>
            <w:r>
              <w:rPr>
                <w:rFonts w:hint="eastAsia" w:ascii="宋体" w:hAnsi="宋体" w:cs="宋体"/>
                <w:b/>
                <w:bCs w:val="0"/>
                <w:color w:val="auto"/>
                <w:sz w:val="24"/>
                <w:highlight w:val="none"/>
              </w:rPr>
              <w:t>评审标准</w:t>
            </w:r>
          </w:p>
        </w:tc>
        <w:tc>
          <w:tcPr>
            <w:tcW w:w="888" w:type="dxa"/>
            <w:vAlign w:val="center"/>
          </w:tcPr>
          <w:p>
            <w:pPr>
              <w:snapToGrid w:val="0"/>
              <w:jc w:val="center"/>
              <w:outlineLvl w:val="0"/>
              <w:rPr>
                <w:rFonts w:ascii="宋体" w:hAnsi="宋体" w:cs="宋体"/>
                <w:b/>
                <w:bCs w:val="0"/>
                <w:color w:val="auto"/>
                <w:sz w:val="24"/>
                <w:highlight w:val="none"/>
              </w:rPr>
            </w:pPr>
            <w:r>
              <w:rPr>
                <w:rFonts w:hint="eastAsia" w:ascii="宋体" w:hAnsi="宋体" w:cs="宋体"/>
                <w:b/>
                <w:bCs w:val="0"/>
                <w:color w:val="auto"/>
                <w:sz w:val="24"/>
                <w:highlight w:val="none"/>
              </w:rPr>
              <w:t>权重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19"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w:t>
            </w:r>
          </w:p>
        </w:tc>
        <w:tc>
          <w:tcPr>
            <w:tcW w:w="7492" w:type="dxa"/>
          </w:tcPr>
          <w:p>
            <w:pPr>
              <w:snapToGrid w:val="0"/>
              <w:outlineLvl w:val="0"/>
              <w:rPr>
                <w:rFonts w:ascii="宋体" w:hAnsi="宋体" w:cs="宋体"/>
                <w:bCs/>
                <w:color w:val="auto"/>
                <w:sz w:val="24"/>
                <w:highlight w:val="none"/>
              </w:rPr>
            </w:pPr>
            <w:r>
              <w:rPr>
                <w:rFonts w:hint="eastAsia" w:ascii="宋体" w:hAnsi="宋体" w:cs="宋体"/>
                <w:bCs/>
                <w:color w:val="auto"/>
                <w:sz w:val="24"/>
                <w:highlight w:val="none"/>
              </w:rPr>
              <w:t>有效最后报价的最低价作为评审基准价，其最低报价为满分；按［最后报价得分=（评审基准价/最后报价）*30］的计算公式计算。</w:t>
            </w:r>
          </w:p>
          <w:p>
            <w:pPr>
              <w:widowControl/>
              <w:shd w:val="clear" w:color="auto" w:fill="FFFFFF"/>
              <w:adjustRightInd/>
              <w:snapToGrid w:val="0"/>
              <w:ind w:firstLine="420"/>
              <w:jc w:val="left"/>
              <w:rPr>
                <w:rFonts w:ascii="宋体" w:hAnsi="宋体" w:cs="宋体"/>
                <w:bCs/>
                <w:color w:val="auto"/>
                <w:sz w:val="24"/>
                <w:highlight w:val="none"/>
              </w:rPr>
            </w:pPr>
            <w:r>
              <w:rPr>
                <w:rFonts w:hint="eastAsia" w:ascii="宋体" w:hAnsi="宋体" w:cs="宋体"/>
                <w:bCs/>
                <w:color w:val="auto"/>
                <w:sz w:val="24"/>
                <w:highlight w:val="none"/>
              </w:rPr>
              <w:t>评审过程中，不得去掉报价中的最高报价和最低报价。</w:t>
            </w:r>
          </w:p>
          <w:p>
            <w:pPr>
              <w:widowControl/>
              <w:shd w:val="clear" w:color="auto" w:fill="FFFFFF"/>
              <w:adjustRightInd/>
              <w:snapToGrid w:val="0"/>
              <w:ind w:firstLine="420"/>
              <w:jc w:val="left"/>
              <w:rPr>
                <w:rFonts w:ascii="宋体" w:hAnsi="宋体" w:cs="宋体"/>
                <w:bCs/>
                <w:color w:val="auto"/>
                <w:sz w:val="24"/>
                <w:highlight w:val="none"/>
              </w:rPr>
            </w:pPr>
            <w:r>
              <w:rPr>
                <w:rFonts w:hint="eastAsia" w:ascii="宋体" w:hAnsi="宋体" w:cs="宋体"/>
                <w:bCs/>
                <w:color w:val="auto"/>
                <w:sz w:val="24"/>
                <w:highlight w:val="none"/>
              </w:rPr>
              <w:t>因落实政府采购政策需要进行价格调整的，以调整后的价格计算评审基准价和最后报价。</w:t>
            </w:r>
          </w:p>
        </w:tc>
        <w:tc>
          <w:tcPr>
            <w:tcW w:w="888"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19"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1</w:t>
            </w:r>
          </w:p>
        </w:tc>
        <w:tc>
          <w:tcPr>
            <w:tcW w:w="7492" w:type="dxa"/>
            <w:vAlign w:val="center"/>
          </w:tcPr>
          <w:p>
            <w:pPr>
              <w:snapToGrid w:val="0"/>
              <w:outlineLvl w:val="0"/>
              <w:rPr>
                <w:rFonts w:ascii="宋体" w:hAnsi="宋体" w:cs="宋体"/>
                <w:bCs/>
                <w:color w:val="auto"/>
                <w:sz w:val="24"/>
                <w:highlight w:val="none"/>
              </w:rPr>
            </w:pPr>
            <w:r>
              <w:rPr>
                <w:rFonts w:hint="eastAsia" w:ascii="宋体" w:hAnsi="宋体" w:cs="宋体"/>
                <w:bCs/>
                <w:color w:val="auto"/>
                <w:sz w:val="24"/>
                <w:highlight w:val="none"/>
              </w:rPr>
              <w:t>商务分</w:t>
            </w:r>
          </w:p>
        </w:tc>
        <w:tc>
          <w:tcPr>
            <w:tcW w:w="888"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19"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1.1</w:t>
            </w:r>
          </w:p>
        </w:tc>
        <w:tc>
          <w:tcPr>
            <w:tcW w:w="7492" w:type="dxa"/>
            <w:vAlign w:val="center"/>
          </w:tcPr>
          <w:p>
            <w:pPr>
              <w:snapToGrid w:val="0"/>
              <w:outlineLvl w:val="0"/>
              <w:rPr>
                <w:rFonts w:ascii="宋体" w:hAnsi="宋体" w:cs="宋体"/>
                <w:bCs/>
                <w:color w:val="auto"/>
                <w:sz w:val="24"/>
                <w:highlight w:val="none"/>
              </w:rPr>
            </w:pPr>
            <w:r>
              <w:rPr>
                <w:rFonts w:hint="eastAsia" w:ascii="宋体" w:hAnsi="宋体" w:cs="宋体"/>
                <w:bCs/>
                <w:color w:val="auto"/>
                <w:sz w:val="24"/>
                <w:highlight w:val="none"/>
                <w:lang w:eastAsia="zh-CN"/>
              </w:rPr>
              <w:t>【</w:t>
            </w:r>
            <w:r>
              <w:rPr>
                <w:rFonts w:hint="eastAsia" w:ascii="宋体" w:hAnsi="宋体" w:cs="宋体"/>
                <w:bCs/>
                <w:color w:val="auto"/>
                <w:sz w:val="24"/>
                <w:highlight w:val="none"/>
                <w:lang w:val="en-US" w:eastAsia="zh-CN"/>
              </w:rPr>
              <w:t>客观</w:t>
            </w:r>
            <w:r>
              <w:rPr>
                <w:rFonts w:hint="eastAsia" w:ascii="宋体" w:hAnsi="宋体" w:cs="宋体"/>
                <w:bCs/>
                <w:color w:val="auto"/>
                <w:sz w:val="24"/>
                <w:highlight w:val="none"/>
                <w:lang w:eastAsia="zh-CN"/>
              </w:rPr>
              <w:t>】</w:t>
            </w:r>
            <w:r>
              <w:rPr>
                <w:rFonts w:hint="eastAsia" w:ascii="宋体" w:hAnsi="宋体" w:cs="宋体"/>
                <w:bCs/>
                <w:color w:val="auto"/>
                <w:sz w:val="24"/>
                <w:highlight w:val="none"/>
              </w:rPr>
              <w:t>投标人具有质量管理体系、环境管理体系、职业健康安全管理体系，每证得0.5分，最高得1.5分，提供有效证书复印件加盖公章。</w:t>
            </w:r>
          </w:p>
        </w:tc>
        <w:tc>
          <w:tcPr>
            <w:tcW w:w="888"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19" w:type="dxa"/>
            <w:vAlign w:val="center"/>
          </w:tcPr>
          <w:p>
            <w:pPr>
              <w:snapToGrid w:val="0"/>
              <w:jc w:val="center"/>
              <w:outlineLvl w:val="0"/>
              <w:rPr>
                <w:rFonts w:ascii="宋体" w:hAnsi="宋体" w:cs="宋体"/>
                <w:bCs/>
                <w:strike w:val="0"/>
                <w:color w:val="auto"/>
                <w:sz w:val="24"/>
                <w:highlight w:val="none"/>
              </w:rPr>
            </w:pPr>
            <w:r>
              <w:rPr>
                <w:rFonts w:hint="eastAsia" w:ascii="宋体" w:hAnsi="宋体" w:cs="宋体"/>
                <w:bCs/>
                <w:strike w:val="0"/>
                <w:color w:val="auto"/>
                <w:sz w:val="24"/>
                <w:highlight w:val="none"/>
              </w:rPr>
              <w:t>1</w:t>
            </w:r>
            <w:r>
              <w:rPr>
                <w:rFonts w:ascii="宋体" w:hAnsi="宋体" w:cs="宋体"/>
                <w:bCs/>
                <w:strike w:val="0"/>
                <w:color w:val="auto"/>
                <w:sz w:val="24"/>
                <w:highlight w:val="none"/>
              </w:rPr>
              <w:t>.2</w:t>
            </w:r>
          </w:p>
        </w:tc>
        <w:tc>
          <w:tcPr>
            <w:tcW w:w="7492" w:type="dxa"/>
            <w:vAlign w:val="center"/>
          </w:tcPr>
          <w:p>
            <w:pPr>
              <w:snapToGrid w:val="0"/>
              <w:outlineLvl w:val="0"/>
              <w:rPr>
                <w:rFonts w:ascii="宋体" w:hAnsi="宋体" w:cs="宋体"/>
                <w:bCs/>
                <w:strike w:val="0"/>
                <w:color w:val="auto"/>
                <w:sz w:val="24"/>
                <w:highlight w:val="none"/>
              </w:rPr>
            </w:pPr>
            <w:r>
              <w:rPr>
                <w:rFonts w:hint="eastAsia" w:ascii="宋体" w:hAnsi="宋体" w:cs="宋体"/>
                <w:bCs/>
                <w:color w:val="auto"/>
                <w:sz w:val="24"/>
                <w:highlight w:val="none"/>
                <w:lang w:eastAsia="zh-CN"/>
              </w:rPr>
              <w:t>【</w:t>
            </w:r>
            <w:r>
              <w:rPr>
                <w:rFonts w:hint="eastAsia" w:ascii="宋体" w:hAnsi="宋体" w:cs="宋体"/>
                <w:bCs/>
                <w:color w:val="auto"/>
                <w:sz w:val="24"/>
                <w:highlight w:val="none"/>
                <w:lang w:val="en-US" w:eastAsia="zh-CN"/>
              </w:rPr>
              <w:t>客观</w:t>
            </w:r>
            <w:r>
              <w:rPr>
                <w:rFonts w:hint="eastAsia" w:ascii="宋体" w:hAnsi="宋体" w:cs="宋体"/>
                <w:bCs/>
                <w:color w:val="auto"/>
                <w:sz w:val="24"/>
                <w:highlight w:val="none"/>
                <w:lang w:eastAsia="zh-CN"/>
              </w:rPr>
              <w:t>】</w:t>
            </w:r>
            <w:r>
              <w:rPr>
                <w:rFonts w:hint="eastAsia" w:ascii="宋体" w:hAnsi="宋体" w:cs="宋体"/>
                <w:bCs/>
                <w:strike w:val="0"/>
                <w:color w:val="auto"/>
                <w:sz w:val="24"/>
                <w:highlight w:val="none"/>
              </w:rPr>
              <w:t>对所投产品</w:t>
            </w:r>
            <w:r>
              <w:rPr>
                <w:rFonts w:hint="eastAsia" w:ascii="宋体" w:hAnsi="宋体" w:cs="宋体"/>
                <w:bCs/>
                <w:strike w:val="0"/>
                <w:color w:val="auto"/>
                <w:sz w:val="24"/>
                <w:highlight w:val="none"/>
                <w:lang w:eastAsia="zh-CN"/>
              </w:rPr>
              <w:t>（</w:t>
            </w:r>
            <w:r>
              <w:rPr>
                <w:rFonts w:hint="eastAsia" w:ascii="宋体" w:hAnsi="宋体" w:cs="宋体"/>
                <w:bCs/>
                <w:strike w:val="0"/>
                <w:color w:val="auto"/>
                <w:sz w:val="24"/>
                <w:highlight w:val="none"/>
                <w:lang w:val="en-US" w:eastAsia="zh-CN"/>
              </w:rPr>
              <w:t>主材</w:t>
            </w:r>
            <w:r>
              <w:rPr>
                <w:rFonts w:hint="eastAsia" w:ascii="宋体" w:hAnsi="宋体" w:cs="宋体"/>
                <w:bCs/>
                <w:strike w:val="0"/>
                <w:color w:val="auto"/>
                <w:sz w:val="24"/>
                <w:highlight w:val="none"/>
                <w:lang w:eastAsia="zh-CN"/>
              </w:rPr>
              <w:t>）</w:t>
            </w:r>
            <w:r>
              <w:rPr>
                <w:rFonts w:hint="eastAsia" w:ascii="宋体" w:hAnsi="宋体" w:cs="宋体"/>
                <w:bCs/>
                <w:strike w:val="0"/>
                <w:color w:val="auto"/>
                <w:sz w:val="24"/>
                <w:highlight w:val="none"/>
              </w:rPr>
              <w:t>是否取得有效的政府采购节能、环境标志情况进行评价。本项目所投产品</w:t>
            </w:r>
            <w:r>
              <w:rPr>
                <w:rFonts w:hint="eastAsia" w:ascii="宋体" w:hAnsi="宋体" w:cs="宋体"/>
                <w:bCs/>
                <w:strike w:val="0"/>
                <w:color w:val="auto"/>
                <w:sz w:val="24"/>
                <w:highlight w:val="none"/>
                <w:lang w:eastAsia="zh-CN"/>
              </w:rPr>
              <w:t>（</w:t>
            </w:r>
            <w:r>
              <w:rPr>
                <w:rFonts w:hint="eastAsia" w:ascii="宋体" w:hAnsi="宋体" w:cs="宋体"/>
                <w:bCs/>
                <w:strike w:val="0"/>
                <w:color w:val="auto"/>
                <w:sz w:val="24"/>
                <w:highlight w:val="none"/>
                <w:lang w:val="en-US" w:eastAsia="zh-CN"/>
              </w:rPr>
              <w:t>主材</w:t>
            </w:r>
            <w:r>
              <w:rPr>
                <w:rFonts w:hint="eastAsia" w:ascii="宋体" w:hAnsi="宋体" w:cs="宋体"/>
                <w:bCs/>
                <w:strike w:val="0"/>
                <w:color w:val="auto"/>
                <w:sz w:val="24"/>
                <w:highlight w:val="none"/>
                <w:lang w:eastAsia="zh-CN"/>
              </w:rPr>
              <w:t>）</w:t>
            </w:r>
            <w:r>
              <w:rPr>
                <w:rFonts w:hint="eastAsia" w:ascii="宋体" w:hAnsi="宋体" w:cs="宋体"/>
                <w:bCs/>
                <w:strike w:val="0"/>
                <w:color w:val="auto"/>
                <w:sz w:val="24"/>
                <w:highlight w:val="none"/>
              </w:rPr>
              <w:t>取得节能、环境标志认证证书的，每个得0.5分，最高得1分。</w:t>
            </w:r>
          </w:p>
          <w:p>
            <w:pPr>
              <w:snapToGrid w:val="0"/>
              <w:outlineLvl w:val="0"/>
              <w:rPr>
                <w:rFonts w:ascii="宋体" w:hAnsi="宋体" w:cs="宋体"/>
                <w:bCs/>
                <w:strike w:val="0"/>
                <w:color w:val="auto"/>
                <w:sz w:val="24"/>
                <w:highlight w:val="none"/>
              </w:rPr>
            </w:pPr>
            <w:r>
              <w:rPr>
                <w:rFonts w:hint="eastAsia" w:ascii="宋体" w:hAnsi="宋体" w:cs="宋体"/>
                <w:bCs/>
                <w:strike w:val="0"/>
                <w:color w:val="auto"/>
                <w:sz w:val="24"/>
                <w:highlight w:val="none"/>
              </w:rPr>
              <w:t>证明材料：认证证书扫描件加盖公章（认证机构须在政府采购节能、环境标志认证机构名录中）</w:t>
            </w:r>
          </w:p>
        </w:tc>
        <w:tc>
          <w:tcPr>
            <w:tcW w:w="888" w:type="dxa"/>
            <w:vAlign w:val="center"/>
          </w:tcPr>
          <w:p>
            <w:pPr>
              <w:snapToGrid w:val="0"/>
              <w:jc w:val="center"/>
              <w:outlineLvl w:val="0"/>
              <w:rPr>
                <w:rFonts w:hint="eastAsia" w:ascii="宋体" w:hAnsi="宋体" w:eastAsia="宋体" w:cs="宋体"/>
                <w:bCs/>
                <w:strike w:val="0"/>
                <w:color w:val="auto"/>
                <w:sz w:val="24"/>
                <w:highlight w:val="none"/>
                <w:lang w:val="en-US" w:eastAsia="zh-CN"/>
              </w:rPr>
            </w:pPr>
            <w:r>
              <w:rPr>
                <w:rFonts w:hint="eastAsia" w:ascii="宋体" w:hAnsi="宋体" w:cs="宋体"/>
                <w:bCs/>
                <w:strike w:val="0"/>
                <w:color w:val="auto"/>
                <w:sz w:val="24"/>
                <w:highlight w:val="none"/>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19"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1</w:t>
            </w:r>
            <w:r>
              <w:rPr>
                <w:rFonts w:ascii="宋体" w:hAnsi="宋体" w:cs="宋体"/>
                <w:bCs/>
                <w:color w:val="auto"/>
                <w:sz w:val="24"/>
                <w:highlight w:val="none"/>
              </w:rPr>
              <w:t>.3</w:t>
            </w:r>
          </w:p>
        </w:tc>
        <w:tc>
          <w:tcPr>
            <w:tcW w:w="7492" w:type="dxa"/>
            <w:vAlign w:val="center"/>
          </w:tcPr>
          <w:p>
            <w:pPr>
              <w:snapToGrid w:val="0"/>
              <w:outlineLvl w:val="0"/>
              <w:rPr>
                <w:rFonts w:ascii="宋体" w:hAnsi="宋体" w:cs="宋体"/>
                <w:bCs/>
                <w:color w:val="auto"/>
                <w:sz w:val="24"/>
                <w:highlight w:val="none"/>
              </w:rPr>
            </w:pPr>
            <w:r>
              <w:rPr>
                <w:rFonts w:hint="eastAsia" w:ascii="宋体" w:hAnsi="宋体" w:cs="宋体"/>
                <w:bCs/>
                <w:color w:val="auto"/>
                <w:sz w:val="24"/>
                <w:highlight w:val="none"/>
                <w:lang w:eastAsia="zh-CN"/>
              </w:rPr>
              <w:t>【</w:t>
            </w:r>
            <w:r>
              <w:rPr>
                <w:rFonts w:hint="eastAsia" w:ascii="宋体" w:hAnsi="宋体" w:cs="宋体"/>
                <w:bCs/>
                <w:color w:val="auto"/>
                <w:sz w:val="24"/>
                <w:highlight w:val="none"/>
                <w:lang w:val="en-US" w:eastAsia="zh-CN"/>
              </w:rPr>
              <w:t>客观</w:t>
            </w:r>
            <w:r>
              <w:rPr>
                <w:rFonts w:hint="eastAsia" w:ascii="宋体" w:hAnsi="宋体" w:cs="宋体"/>
                <w:bCs/>
                <w:color w:val="auto"/>
                <w:sz w:val="24"/>
                <w:highlight w:val="none"/>
                <w:lang w:eastAsia="zh-CN"/>
              </w:rPr>
              <w:t>】</w:t>
            </w:r>
            <w:r>
              <w:rPr>
                <w:rFonts w:hint="eastAsia" w:ascii="宋体" w:hAnsi="宋体" w:cs="宋体"/>
                <w:bCs/>
                <w:color w:val="auto"/>
                <w:sz w:val="24"/>
                <w:highlight w:val="none"/>
              </w:rPr>
              <w:t>截止投标近三年来（以签订合同时间为准），具有类似项目业绩，每个得0.5分，最高得1.5分，提供合同等相关材料，资料不全不得分。</w:t>
            </w:r>
          </w:p>
        </w:tc>
        <w:tc>
          <w:tcPr>
            <w:tcW w:w="888"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19"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2</w:t>
            </w:r>
          </w:p>
        </w:tc>
        <w:tc>
          <w:tcPr>
            <w:tcW w:w="7492" w:type="dxa"/>
            <w:vAlign w:val="center"/>
          </w:tcPr>
          <w:p>
            <w:pPr>
              <w:snapToGrid w:val="0"/>
              <w:jc w:val="left"/>
              <w:outlineLvl w:val="0"/>
              <w:rPr>
                <w:rFonts w:ascii="宋体" w:hAnsi="宋体" w:cs="宋体"/>
                <w:bCs/>
                <w:color w:val="auto"/>
                <w:highlight w:val="none"/>
              </w:rPr>
            </w:pPr>
            <w:r>
              <w:rPr>
                <w:rFonts w:hint="eastAsia" w:ascii="宋体" w:hAnsi="宋体" w:cs="宋体"/>
                <w:bCs/>
                <w:color w:val="auto"/>
                <w:sz w:val="24"/>
                <w:highlight w:val="none"/>
              </w:rPr>
              <w:t>需求分析</w:t>
            </w:r>
          </w:p>
        </w:tc>
        <w:tc>
          <w:tcPr>
            <w:tcW w:w="888"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19"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2.1</w:t>
            </w:r>
          </w:p>
        </w:tc>
        <w:tc>
          <w:tcPr>
            <w:tcW w:w="7492" w:type="dxa"/>
            <w:vAlign w:val="center"/>
          </w:tcPr>
          <w:p>
            <w:pPr>
              <w:snapToGrid w:val="0"/>
              <w:jc w:val="left"/>
              <w:outlineLvl w:val="0"/>
              <w:rPr>
                <w:rFonts w:ascii="宋体" w:hAnsi="宋体" w:cs="宋体"/>
                <w:bCs/>
                <w:color w:val="auto"/>
                <w:sz w:val="24"/>
                <w:highlight w:val="none"/>
              </w:rPr>
            </w:pPr>
            <w:r>
              <w:rPr>
                <w:rFonts w:hint="eastAsia" w:ascii="宋体" w:hAnsi="宋体" w:cs="宋体"/>
                <w:bCs/>
                <w:color w:val="auto"/>
                <w:sz w:val="24"/>
                <w:highlight w:val="none"/>
              </w:rPr>
              <w:t>针对本次改造内容，是否充分了解施工场地、实施内容等（提供相关说明或佐证材料），充分了解得5分，基本了解得3分，不太了解得1分，未了解不得分。</w:t>
            </w:r>
          </w:p>
        </w:tc>
        <w:tc>
          <w:tcPr>
            <w:tcW w:w="888"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19"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2.2</w:t>
            </w:r>
          </w:p>
        </w:tc>
        <w:tc>
          <w:tcPr>
            <w:tcW w:w="7492" w:type="dxa"/>
            <w:vAlign w:val="center"/>
          </w:tcPr>
          <w:p>
            <w:pPr>
              <w:snapToGrid w:val="0"/>
              <w:jc w:val="left"/>
              <w:outlineLvl w:val="0"/>
              <w:rPr>
                <w:rFonts w:ascii="宋体" w:hAnsi="宋体" w:cs="宋体"/>
                <w:bCs/>
                <w:color w:val="auto"/>
                <w:sz w:val="24"/>
                <w:highlight w:val="none"/>
              </w:rPr>
            </w:pPr>
            <w:r>
              <w:rPr>
                <w:rFonts w:hint="eastAsia" w:ascii="宋体" w:hAnsi="宋体" w:cs="宋体"/>
                <w:bCs/>
                <w:color w:val="auto"/>
                <w:sz w:val="24"/>
                <w:highlight w:val="none"/>
              </w:rPr>
              <w:t>工程施工的重、难点分析及施工保证措施是否具有针对性；</w:t>
            </w:r>
          </w:p>
          <w:p>
            <w:pPr>
              <w:snapToGrid w:val="0"/>
              <w:jc w:val="left"/>
              <w:outlineLvl w:val="0"/>
              <w:rPr>
                <w:rFonts w:ascii="宋体" w:hAnsi="宋体" w:cs="宋体"/>
                <w:bCs/>
                <w:color w:val="auto"/>
                <w:sz w:val="24"/>
                <w:highlight w:val="none"/>
              </w:rPr>
            </w:pPr>
            <w:r>
              <w:rPr>
                <w:rFonts w:hint="eastAsia" w:ascii="宋体" w:hAnsi="宋体" w:cs="宋体"/>
                <w:bCs/>
                <w:color w:val="auto"/>
                <w:sz w:val="24"/>
                <w:highlight w:val="none"/>
              </w:rPr>
              <w:t>1）重难点分析内容完善针对性强得</w:t>
            </w:r>
            <w:r>
              <w:rPr>
                <w:rFonts w:hint="eastAsia" w:ascii="宋体" w:hAnsi="宋体" w:cs="宋体"/>
                <w:bCs/>
                <w:color w:val="auto"/>
                <w:sz w:val="24"/>
                <w:highlight w:val="none"/>
                <w:lang w:val="en-US" w:eastAsia="zh-CN"/>
              </w:rPr>
              <w:t>3</w:t>
            </w:r>
            <w:r>
              <w:rPr>
                <w:rFonts w:hint="eastAsia" w:ascii="宋体" w:hAnsi="宋体" w:cs="宋体"/>
                <w:bCs/>
                <w:color w:val="auto"/>
                <w:sz w:val="24"/>
                <w:highlight w:val="none"/>
              </w:rPr>
              <w:t>分，内容略有欠缺有针对性得1.5分，不合理或未提供不得分；</w:t>
            </w:r>
          </w:p>
          <w:p>
            <w:pPr>
              <w:snapToGrid w:val="0"/>
              <w:jc w:val="left"/>
              <w:outlineLvl w:val="0"/>
              <w:rPr>
                <w:color w:val="auto"/>
                <w:highlight w:val="none"/>
              </w:rPr>
            </w:pPr>
            <w:r>
              <w:rPr>
                <w:rFonts w:hint="eastAsia" w:ascii="宋体" w:hAnsi="宋体" w:cs="宋体"/>
                <w:bCs/>
                <w:color w:val="auto"/>
                <w:sz w:val="24"/>
                <w:highlight w:val="none"/>
              </w:rPr>
              <w:t>2）针对重难点问题，提出合理可行的解决措施，每条得</w:t>
            </w:r>
            <w:r>
              <w:rPr>
                <w:rFonts w:ascii="宋体" w:hAnsi="宋体" w:cs="宋体"/>
                <w:bCs/>
                <w:color w:val="auto"/>
                <w:sz w:val="24"/>
                <w:highlight w:val="none"/>
              </w:rPr>
              <w:t>0.5</w:t>
            </w:r>
            <w:r>
              <w:rPr>
                <w:rFonts w:hint="eastAsia" w:ascii="宋体" w:hAnsi="宋体" w:cs="宋体"/>
                <w:bCs/>
                <w:color w:val="auto"/>
                <w:sz w:val="24"/>
                <w:highlight w:val="none"/>
              </w:rPr>
              <w:t>分，最高得</w:t>
            </w:r>
            <w:r>
              <w:rPr>
                <w:rFonts w:hint="eastAsia" w:ascii="宋体" w:hAnsi="宋体" w:cs="宋体"/>
                <w:bCs/>
                <w:color w:val="auto"/>
                <w:sz w:val="24"/>
                <w:highlight w:val="none"/>
                <w:lang w:val="en-US" w:eastAsia="zh-CN"/>
              </w:rPr>
              <w:t>2</w:t>
            </w:r>
            <w:r>
              <w:rPr>
                <w:rFonts w:hint="eastAsia" w:ascii="宋体" w:hAnsi="宋体" w:cs="宋体"/>
                <w:bCs/>
                <w:color w:val="auto"/>
                <w:sz w:val="24"/>
                <w:highlight w:val="none"/>
              </w:rPr>
              <w:t>分。</w:t>
            </w:r>
          </w:p>
        </w:tc>
        <w:tc>
          <w:tcPr>
            <w:tcW w:w="888" w:type="dxa"/>
            <w:vAlign w:val="center"/>
          </w:tcPr>
          <w:p>
            <w:pPr>
              <w:snapToGrid w:val="0"/>
              <w:jc w:val="center"/>
              <w:outlineLvl w:val="0"/>
              <w:rPr>
                <w:rFonts w:hint="eastAsia" w:ascii="宋体" w:hAnsi="宋体" w:eastAsia="宋体" w:cs="宋体"/>
                <w:bCs/>
                <w:color w:val="auto"/>
                <w:sz w:val="24"/>
                <w:highlight w:val="none"/>
                <w:lang w:eastAsia="zh-CN"/>
              </w:rPr>
            </w:pPr>
            <w:r>
              <w:rPr>
                <w:rFonts w:hint="eastAsia" w:ascii="宋体" w:hAnsi="宋体" w:cs="宋体"/>
                <w:bCs/>
                <w:color w:val="auto"/>
                <w:sz w:val="24"/>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19" w:type="dxa"/>
            <w:vAlign w:val="center"/>
          </w:tcPr>
          <w:p>
            <w:pPr>
              <w:snapToGrid w:val="0"/>
              <w:jc w:val="center"/>
              <w:outlineLvl w:val="0"/>
              <w:rPr>
                <w:rFonts w:hint="default" w:ascii="宋体" w:hAnsi="宋体" w:eastAsia="宋体" w:cs="宋体"/>
                <w:bCs/>
                <w:color w:val="auto"/>
                <w:sz w:val="24"/>
                <w:highlight w:val="none"/>
                <w:lang w:val="en-US" w:eastAsia="zh-CN"/>
              </w:rPr>
            </w:pPr>
            <w:r>
              <w:rPr>
                <w:rFonts w:hint="eastAsia" w:ascii="宋体" w:hAnsi="宋体" w:cs="宋体"/>
                <w:bCs/>
                <w:color w:val="auto"/>
                <w:sz w:val="24"/>
                <w:highlight w:val="none"/>
                <w:lang w:val="en-US" w:eastAsia="zh-CN"/>
              </w:rPr>
              <w:t>2.3</w:t>
            </w:r>
          </w:p>
        </w:tc>
        <w:tc>
          <w:tcPr>
            <w:tcW w:w="7492" w:type="dxa"/>
            <w:vAlign w:val="center"/>
          </w:tcPr>
          <w:p>
            <w:pPr>
              <w:snapToGrid w:val="0"/>
              <w:jc w:val="left"/>
              <w:outlineLvl w:val="0"/>
              <w:rPr>
                <w:rFonts w:hint="eastAsia" w:ascii="宋体" w:hAnsi="宋体" w:cs="宋体"/>
                <w:bCs/>
                <w:color w:val="auto"/>
                <w:sz w:val="24"/>
                <w:highlight w:val="none"/>
              </w:rPr>
            </w:pPr>
            <w:r>
              <w:rPr>
                <w:rFonts w:hint="eastAsia" w:cs="宋体"/>
                <w:bCs/>
                <w:color w:val="auto"/>
                <w:sz w:val="24"/>
                <w:highlight w:val="none"/>
              </w:rPr>
              <w:t>针对施工图，现场等，提供合理化建议，每条有利于项目实施的建议得</w:t>
            </w:r>
            <w:r>
              <w:rPr>
                <w:rFonts w:hint="eastAsia" w:cs="宋体"/>
                <w:bCs/>
                <w:color w:val="auto"/>
                <w:sz w:val="24"/>
                <w:highlight w:val="none"/>
                <w:lang w:val="en-US" w:eastAsia="zh-CN"/>
              </w:rPr>
              <w:t>1</w:t>
            </w:r>
            <w:r>
              <w:rPr>
                <w:rFonts w:hint="eastAsia" w:cs="宋体"/>
                <w:bCs/>
                <w:color w:val="auto"/>
                <w:sz w:val="24"/>
                <w:highlight w:val="none"/>
              </w:rPr>
              <w:t>分，最高得</w:t>
            </w:r>
            <w:r>
              <w:rPr>
                <w:rFonts w:hint="eastAsia" w:cs="宋体"/>
                <w:bCs/>
                <w:color w:val="auto"/>
                <w:sz w:val="24"/>
                <w:highlight w:val="none"/>
                <w:lang w:val="en-US" w:eastAsia="zh-CN"/>
              </w:rPr>
              <w:t>4</w:t>
            </w:r>
            <w:r>
              <w:rPr>
                <w:rFonts w:hint="eastAsia" w:cs="宋体"/>
                <w:bCs/>
                <w:color w:val="auto"/>
                <w:sz w:val="24"/>
                <w:highlight w:val="none"/>
              </w:rPr>
              <w:t>分。</w:t>
            </w:r>
          </w:p>
        </w:tc>
        <w:tc>
          <w:tcPr>
            <w:tcW w:w="888" w:type="dxa"/>
            <w:vAlign w:val="center"/>
          </w:tcPr>
          <w:p>
            <w:pPr>
              <w:snapToGrid w:val="0"/>
              <w:jc w:val="center"/>
              <w:outlineLvl w:val="0"/>
              <w:rPr>
                <w:rFonts w:hint="default"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19"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3</w:t>
            </w:r>
          </w:p>
        </w:tc>
        <w:tc>
          <w:tcPr>
            <w:tcW w:w="7492" w:type="dxa"/>
            <w:vAlign w:val="center"/>
          </w:tcPr>
          <w:p>
            <w:pPr>
              <w:snapToGrid w:val="0"/>
              <w:outlineLvl w:val="0"/>
              <w:rPr>
                <w:rFonts w:ascii="宋体" w:hAnsi="宋体" w:cs="宋体"/>
                <w:bCs/>
                <w:color w:val="auto"/>
                <w:sz w:val="24"/>
                <w:highlight w:val="none"/>
              </w:rPr>
            </w:pPr>
            <w:r>
              <w:rPr>
                <w:rFonts w:hint="eastAsia" w:ascii="宋体" w:hAnsi="宋体" w:cs="宋体"/>
                <w:bCs/>
                <w:color w:val="auto"/>
                <w:sz w:val="24"/>
                <w:highlight w:val="none"/>
              </w:rPr>
              <w:t>施工组织设计</w:t>
            </w:r>
          </w:p>
        </w:tc>
        <w:tc>
          <w:tcPr>
            <w:tcW w:w="888"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19"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3.1</w:t>
            </w:r>
          </w:p>
        </w:tc>
        <w:tc>
          <w:tcPr>
            <w:tcW w:w="7492" w:type="dxa"/>
            <w:vAlign w:val="center"/>
          </w:tcPr>
          <w:p>
            <w:pPr>
              <w:snapToGrid w:val="0"/>
              <w:jc w:val="left"/>
              <w:outlineLvl w:val="0"/>
              <w:rPr>
                <w:rFonts w:ascii="宋体" w:hAnsi="宋体" w:cs="宋体"/>
                <w:bCs/>
                <w:color w:val="auto"/>
                <w:sz w:val="24"/>
                <w:highlight w:val="none"/>
              </w:rPr>
            </w:pPr>
            <w:r>
              <w:rPr>
                <w:rFonts w:hint="eastAsia" w:ascii="宋体" w:hAnsi="宋体" w:cs="宋体"/>
                <w:bCs/>
                <w:color w:val="auto"/>
                <w:sz w:val="24"/>
                <w:highlight w:val="none"/>
              </w:rPr>
              <w:t>施工组织设计内容是否全面合理，是否能够结合本项目特点进行整体施工组织计划，内容全面针对性强得4分，内容基本全面有针对性得3分，内容基本全面略有针对性得2分，内容缺陷明显需完善后实施得1分，不可行不得分。</w:t>
            </w:r>
          </w:p>
        </w:tc>
        <w:tc>
          <w:tcPr>
            <w:tcW w:w="888" w:type="dxa"/>
            <w:vAlign w:val="center"/>
          </w:tcPr>
          <w:p>
            <w:pPr>
              <w:snapToGrid w:val="0"/>
              <w:spacing w:line="360" w:lineRule="auto"/>
              <w:jc w:val="center"/>
              <w:outlineLvl w:val="0"/>
              <w:rPr>
                <w:rFonts w:ascii="宋体" w:hAnsi="宋体" w:cs="宋体"/>
                <w:bCs/>
                <w:color w:val="auto"/>
                <w:sz w:val="24"/>
                <w:highlight w:val="none"/>
              </w:rPr>
            </w:pPr>
            <w:r>
              <w:rPr>
                <w:rFonts w:hint="eastAsia" w:ascii="宋体" w:hAnsi="宋体" w:cs="宋体"/>
                <w:bCs/>
                <w:color w:val="auto"/>
                <w:sz w:val="24"/>
                <w:highlight w:val="none"/>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19"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3.2</w:t>
            </w:r>
          </w:p>
        </w:tc>
        <w:tc>
          <w:tcPr>
            <w:tcW w:w="7492" w:type="dxa"/>
            <w:vAlign w:val="center"/>
          </w:tcPr>
          <w:p>
            <w:pPr>
              <w:snapToGrid w:val="0"/>
              <w:outlineLvl w:val="0"/>
              <w:rPr>
                <w:rFonts w:ascii="宋体" w:hAnsi="宋体" w:cs="宋体"/>
                <w:bCs/>
                <w:color w:val="auto"/>
                <w:sz w:val="24"/>
                <w:highlight w:val="none"/>
              </w:rPr>
            </w:pPr>
            <w:r>
              <w:rPr>
                <w:rFonts w:hint="eastAsia" w:ascii="宋体" w:hAnsi="宋体" w:cs="宋体"/>
                <w:bCs/>
                <w:color w:val="auto"/>
                <w:sz w:val="24"/>
                <w:highlight w:val="none"/>
              </w:rPr>
              <w:t>主要施工方法、施工工艺，内容完善可实施性强得4分，内容基本完善可实施得3分，内容略有欠缺基本可行得2分，内容有欠缺需完善后实施得1分，内容不可行不得分。</w:t>
            </w:r>
          </w:p>
        </w:tc>
        <w:tc>
          <w:tcPr>
            <w:tcW w:w="888" w:type="dxa"/>
            <w:vAlign w:val="center"/>
          </w:tcPr>
          <w:p>
            <w:pPr>
              <w:snapToGrid w:val="0"/>
              <w:spacing w:line="360" w:lineRule="auto"/>
              <w:jc w:val="center"/>
              <w:outlineLvl w:val="0"/>
              <w:rPr>
                <w:rFonts w:ascii="宋体" w:hAnsi="宋体" w:cs="宋体"/>
                <w:bCs/>
                <w:color w:val="auto"/>
                <w:sz w:val="24"/>
                <w:highlight w:val="none"/>
              </w:rPr>
            </w:pPr>
            <w:r>
              <w:rPr>
                <w:rFonts w:hint="eastAsia" w:ascii="宋体" w:hAnsi="宋体" w:cs="宋体"/>
                <w:bCs/>
                <w:color w:val="auto"/>
                <w:sz w:val="24"/>
                <w:highlight w:val="none"/>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19"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3.3</w:t>
            </w:r>
          </w:p>
        </w:tc>
        <w:tc>
          <w:tcPr>
            <w:tcW w:w="7492" w:type="dxa"/>
            <w:vAlign w:val="center"/>
          </w:tcPr>
          <w:p>
            <w:pPr>
              <w:snapToGrid w:val="0"/>
              <w:outlineLvl w:val="0"/>
              <w:rPr>
                <w:rFonts w:ascii="宋体" w:hAnsi="宋体" w:cs="宋体"/>
                <w:bCs/>
                <w:color w:val="auto"/>
                <w:sz w:val="24"/>
                <w:highlight w:val="none"/>
              </w:rPr>
            </w:pPr>
            <w:r>
              <w:rPr>
                <w:rFonts w:hint="eastAsia" w:ascii="宋体" w:hAnsi="宋体" w:cs="宋体"/>
                <w:bCs/>
                <w:color w:val="auto"/>
                <w:sz w:val="24"/>
                <w:highlight w:val="none"/>
              </w:rPr>
              <w:t>质量目标及质量控制措施，内容完善可实施性强得4分，内容基本完善可实施得3分，内容略有欠缺基本可行得2分，内容有欠缺需完善后实施得1分，内容不可行不得分。</w:t>
            </w:r>
          </w:p>
        </w:tc>
        <w:tc>
          <w:tcPr>
            <w:tcW w:w="888"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19"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3.4</w:t>
            </w:r>
          </w:p>
        </w:tc>
        <w:tc>
          <w:tcPr>
            <w:tcW w:w="7492" w:type="dxa"/>
            <w:vAlign w:val="center"/>
          </w:tcPr>
          <w:p>
            <w:pPr>
              <w:snapToGrid w:val="0"/>
              <w:outlineLvl w:val="0"/>
              <w:rPr>
                <w:rFonts w:ascii="宋体" w:hAnsi="宋体" w:cs="宋体"/>
                <w:bCs/>
                <w:color w:val="auto"/>
                <w:sz w:val="24"/>
                <w:highlight w:val="none"/>
              </w:rPr>
            </w:pPr>
            <w:r>
              <w:rPr>
                <w:rFonts w:hint="eastAsia" w:ascii="宋体" w:hAnsi="宋体" w:cs="宋体"/>
                <w:bCs/>
                <w:color w:val="auto"/>
                <w:sz w:val="24"/>
                <w:highlight w:val="none"/>
              </w:rPr>
              <w:t>成品保护措施，针对车辆进出路边、施工场地周边等采取的成品保护措施，内容完善，考虑全面可实施性强得2分，内容基本完善，考虑略有欠缺基本可行得1分，缺陷明显或不可行不得分。</w:t>
            </w:r>
          </w:p>
        </w:tc>
        <w:tc>
          <w:tcPr>
            <w:tcW w:w="888"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19"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3.5</w:t>
            </w:r>
          </w:p>
        </w:tc>
        <w:tc>
          <w:tcPr>
            <w:tcW w:w="7492" w:type="dxa"/>
            <w:vAlign w:val="center"/>
          </w:tcPr>
          <w:p>
            <w:pPr>
              <w:snapToGrid w:val="0"/>
              <w:outlineLvl w:val="0"/>
              <w:rPr>
                <w:rFonts w:ascii="宋体" w:hAnsi="宋体" w:cs="宋体"/>
                <w:bCs/>
                <w:color w:val="auto"/>
                <w:sz w:val="24"/>
                <w:highlight w:val="none"/>
              </w:rPr>
            </w:pPr>
            <w:r>
              <w:rPr>
                <w:rFonts w:hint="eastAsia" w:ascii="宋体" w:hAnsi="宋体" w:cs="宋体"/>
                <w:bCs/>
                <w:color w:val="auto"/>
                <w:sz w:val="24"/>
                <w:highlight w:val="none"/>
              </w:rPr>
              <w:t>安全、文明施工及市政、市容、环保、消防等的保证措施：</w:t>
            </w:r>
          </w:p>
          <w:p>
            <w:pPr>
              <w:snapToGrid w:val="0"/>
              <w:outlineLvl w:val="0"/>
              <w:rPr>
                <w:rFonts w:ascii="宋体" w:hAnsi="宋体" w:cs="宋体"/>
                <w:bCs/>
                <w:color w:val="auto"/>
                <w:sz w:val="24"/>
                <w:highlight w:val="none"/>
              </w:rPr>
            </w:pPr>
            <w:r>
              <w:rPr>
                <w:rFonts w:hint="eastAsia" w:ascii="宋体" w:hAnsi="宋体" w:cs="宋体"/>
                <w:bCs/>
                <w:color w:val="auto"/>
                <w:sz w:val="24"/>
                <w:highlight w:val="none"/>
              </w:rPr>
              <w:t>措施的科学性、合理性、与项目实际情况符合得4分，以上措施每缺一项或不合理扣一分，扣完为止；</w:t>
            </w:r>
          </w:p>
        </w:tc>
        <w:tc>
          <w:tcPr>
            <w:tcW w:w="888"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19"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3.6</w:t>
            </w:r>
          </w:p>
        </w:tc>
        <w:tc>
          <w:tcPr>
            <w:tcW w:w="7492" w:type="dxa"/>
            <w:vAlign w:val="center"/>
          </w:tcPr>
          <w:p>
            <w:pPr>
              <w:snapToGrid w:val="0"/>
              <w:outlineLvl w:val="0"/>
              <w:rPr>
                <w:rFonts w:ascii="宋体" w:hAnsi="宋体" w:cs="宋体"/>
                <w:bCs/>
                <w:color w:val="auto"/>
                <w:sz w:val="24"/>
                <w:highlight w:val="none"/>
              </w:rPr>
            </w:pPr>
            <w:r>
              <w:rPr>
                <w:rFonts w:hint="eastAsia" w:ascii="宋体" w:hAnsi="宋体" w:cs="宋体"/>
                <w:bCs/>
                <w:color w:val="auto"/>
                <w:sz w:val="24"/>
                <w:highlight w:val="none"/>
              </w:rPr>
              <w:t>拟投入主要施工机械设备情况，明确器械名称、数量等信息，设备设施充足，进度安排合理得3分，数量可满足需求，进度基本合理得2分，种类不齐全，数量不充足得1分，设备设施未明确或不合理不得分。</w:t>
            </w:r>
          </w:p>
        </w:tc>
        <w:tc>
          <w:tcPr>
            <w:tcW w:w="888"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19"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3.7</w:t>
            </w:r>
          </w:p>
        </w:tc>
        <w:tc>
          <w:tcPr>
            <w:tcW w:w="7492" w:type="dxa"/>
            <w:vAlign w:val="center"/>
          </w:tcPr>
          <w:p>
            <w:pPr>
              <w:snapToGrid w:val="0"/>
              <w:outlineLvl w:val="0"/>
              <w:rPr>
                <w:rFonts w:ascii="宋体" w:hAnsi="宋体" w:cs="宋体"/>
                <w:bCs/>
                <w:color w:val="auto"/>
                <w:sz w:val="24"/>
                <w:highlight w:val="none"/>
              </w:rPr>
            </w:pPr>
            <w:r>
              <w:rPr>
                <w:rFonts w:hint="eastAsia" w:ascii="宋体" w:hAnsi="宋体" w:cs="宋体"/>
                <w:bCs/>
                <w:color w:val="auto"/>
                <w:sz w:val="24"/>
                <w:highlight w:val="none"/>
              </w:rPr>
              <w:t>主材选型说明，需明确品牌型号或相关信息，选材环保、性能稳定、品质好得</w:t>
            </w:r>
            <w:r>
              <w:rPr>
                <w:rFonts w:hint="eastAsia" w:ascii="宋体" w:hAnsi="宋体" w:cs="宋体"/>
                <w:bCs/>
                <w:color w:val="auto"/>
                <w:sz w:val="24"/>
                <w:highlight w:val="none"/>
                <w:lang w:val="en-US" w:eastAsia="zh-CN"/>
              </w:rPr>
              <w:t>5</w:t>
            </w:r>
            <w:r>
              <w:rPr>
                <w:rFonts w:hint="eastAsia" w:ascii="宋体" w:hAnsi="宋体" w:cs="宋体"/>
                <w:bCs/>
                <w:color w:val="auto"/>
                <w:sz w:val="24"/>
                <w:highlight w:val="none"/>
              </w:rPr>
              <w:t>分，选材环保、性能稳定、品质较好得</w:t>
            </w:r>
            <w:r>
              <w:rPr>
                <w:rFonts w:hint="eastAsia" w:ascii="宋体" w:hAnsi="宋体" w:cs="宋体"/>
                <w:bCs/>
                <w:color w:val="auto"/>
                <w:sz w:val="24"/>
                <w:highlight w:val="none"/>
                <w:lang w:val="en-US" w:eastAsia="zh-CN"/>
              </w:rPr>
              <w:t>3</w:t>
            </w:r>
            <w:r>
              <w:rPr>
                <w:rFonts w:hint="eastAsia" w:ascii="宋体" w:hAnsi="宋体" w:cs="宋体"/>
                <w:bCs/>
                <w:color w:val="auto"/>
                <w:sz w:val="24"/>
                <w:highlight w:val="none"/>
              </w:rPr>
              <w:t>分，选材环保、性能较稳定、品质一般得1分，不环保或品质差不得分。</w:t>
            </w:r>
          </w:p>
        </w:tc>
        <w:tc>
          <w:tcPr>
            <w:tcW w:w="888" w:type="dxa"/>
            <w:vAlign w:val="center"/>
          </w:tcPr>
          <w:p>
            <w:pPr>
              <w:jc w:val="center"/>
              <w:rPr>
                <w:color w:val="auto"/>
                <w:highlight w:val="none"/>
              </w:rPr>
            </w:pPr>
            <w:r>
              <w:rPr>
                <w:rFonts w:hint="eastAsia" w:ascii="宋体" w:hAnsi="宋体" w:cs="宋体"/>
                <w:bCs/>
                <w:color w:val="auto"/>
                <w:sz w:val="24"/>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19"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3.8</w:t>
            </w:r>
          </w:p>
        </w:tc>
        <w:tc>
          <w:tcPr>
            <w:tcW w:w="7492" w:type="dxa"/>
            <w:vAlign w:val="center"/>
          </w:tcPr>
          <w:p>
            <w:pPr>
              <w:snapToGrid w:val="0"/>
              <w:outlineLvl w:val="0"/>
              <w:rPr>
                <w:rFonts w:ascii="宋体" w:hAnsi="宋体" w:cs="宋体"/>
                <w:bCs/>
                <w:color w:val="auto"/>
                <w:sz w:val="24"/>
                <w:highlight w:val="none"/>
              </w:rPr>
            </w:pPr>
            <w:r>
              <w:rPr>
                <w:rFonts w:hint="eastAsia" w:ascii="宋体" w:hAnsi="宋体" w:cs="宋体"/>
                <w:bCs/>
                <w:color w:val="auto"/>
                <w:sz w:val="24"/>
                <w:highlight w:val="none"/>
              </w:rPr>
              <w:t>提供的成本造价控制程序及方案：内容完善，考虑全面可实施性强得2分，内容基本完善，考虑略有欠缺基本可行得1分，缺陷明显或不可行不得分。</w:t>
            </w:r>
          </w:p>
        </w:tc>
        <w:tc>
          <w:tcPr>
            <w:tcW w:w="888"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19"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3.9</w:t>
            </w:r>
          </w:p>
        </w:tc>
        <w:tc>
          <w:tcPr>
            <w:tcW w:w="7492" w:type="dxa"/>
            <w:vAlign w:val="center"/>
          </w:tcPr>
          <w:p>
            <w:pPr>
              <w:snapToGrid w:val="0"/>
              <w:outlineLvl w:val="0"/>
              <w:rPr>
                <w:rFonts w:ascii="宋体" w:hAnsi="宋体" w:cs="宋体"/>
                <w:bCs/>
                <w:color w:val="auto"/>
                <w:sz w:val="24"/>
                <w:highlight w:val="none"/>
              </w:rPr>
            </w:pPr>
            <w:r>
              <w:rPr>
                <w:rFonts w:hint="eastAsia" w:ascii="宋体" w:hAnsi="宋体" w:cs="宋体"/>
                <w:bCs/>
                <w:color w:val="auto"/>
                <w:sz w:val="24"/>
                <w:highlight w:val="none"/>
              </w:rPr>
              <w:t>突发应急保障能力，根据可能出现的突发事件，提出合理可行的应对措施，合理可行得3分，略有欠缺基本可行得1.5分，不可行或未提供不得分。</w:t>
            </w:r>
          </w:p>
        </w:tc>
        <w:tc>
          <w:tcPr>
            <w:tcW w:w="888"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19"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4</w:t>
            </w:r>
          </w:p>
        </w:tc>
        <w:tc>
          <w:tcPr>
            <w:tcW w:w="7492" w:type="dxa"/>
            <w:vAlign w:val="center"/>
          </w:tcPr>
          <w:p>
            <w:pPr>
              <w:spacing w:line="276" w:lineRule="auto"/>
              <w:outlineLvl w:val="0"/>
              <w:rPr>
                <w:rFonts w:ascii="宋体" w:hAnsi="宋体" w:cs="宋体"/>
                <w:bCs/>
                <w:color w:val="auto"/>
                <w:sz w:val="24"/>
                <w:highlight w:val="none"/>
              </w:rPr>
            </w:pPr>
            <w:r>
              <w:rPr>
                <w:rFonts w:hint="eastAsia" w:ascii="宋体" w:hAnsi="宋体" w:cs="宋体"/>
                <w:bCs/>
                <w:color w:val="auto"/>
                <w:sz w:val="24"/>
                <w:highlight w:val="none"/>
              </w:rPr>
              <w:t>项目进度安排（进度计划表、进度保障措施等）</w:t>
            </w:r>
          </w:p>
          <w:p>
            <w:pPr>
              <w:spacing w:line="276" w:lineRule="auto"/>
              <w:outlineLvl w:val="0"/>
              <w:rPr>
                <w:rFonts w:ascii="宋体" w:hAnsi="宋体" w:cs="宋体"/>
                <w:bCs/>
                <w:color w:val="auto"/>
                <w:sz w:val="24"/>
                <w:highlight w:val="none"/>
              </w:rPr>
            </w:pPr>
            <w:r>
              <w:rPr>
                <w:rFonts w:hint="eastAsia" w:ascii="宋体" w:hAnsi="宋体" w:cs="宋体"/>
                <w:bCs/>
                <w:color w:val="auto"/>
                <w:sz w:val="24"/>
                <w:highlight w:val="none"/>
              </w:rPr>
              <w:t>1）具有合理可行的进度计划表得1分，不合理不得分；</w:t>
            </w:r>
          </w:p>
          <w:p>
            <w:pPr>
              <w:spacing w:line="276" w:lineRule="auto"/>
              <w:outlineLvl w:val="0"/>
              <w:rPr>
                <w:rFonts w:ascii="宋体" w:hAnsi="宋体" w:cs="宋体"/>
                <w:bCs/>
                <w:color w:val="auto"/>
                <w:sz w:val="24"/>
                <w:highlight w:val="none"/>
              </w:rPr>
            </w:pPr>
            <w:r>
              <w:rPr>
                <w:rFonts w:hint="eastAsia" w:ascii="宋体" w:hAnsi="宋体" w:cs="宋体"/>
                <w:bCs/>
                <w:color w:val="auto"/>
                <w:sz w:val="24"/>
                <w:highlight w:val="none"/>
              </w:rPr>
              <w:t>2）项目进度保障，工期提前措施，保障项目质量的前提，尽可能的提前工期，提供措施描述，合理可行得2分，略有欠缺基本可行得1分，不可行或未提供不得分；</w:t>
            </w:r>
          </w:p>
          <w:p>
            <w:pPr>
              <w:spacing w:line="276" w:lineRule="auto"/>
              <w:outlineLvl w:val="0"/>
              <w:rPr>
                <w:rFonts w:ascii="宋体" w:hAnsi="宋体" w:cs="宋体"/>
                <w:bCs/>
                <w:color w:val="auto"/>
                <w:sz w:val="24"/>
                <w:highlight w:val="none"/>
              </w:rPr>
            </w:pPr>
            <w:r>
              <w:rPr>
                <w:rFonts w:hint="eastAsia" w:ascii="宋体" w:hAnsi="宋体" w:cs="宋体"/>
                <w:bCs/>
                <w:color w:val="auto"/>
                <w:sz w:val="24"/>
                <w:highlight w:val="none"/>
              </w:rPr>
              <w:t>3）主要器械进场安排，是否结合工期安排，合理可行得1分，不合理不得分。</w:t>
            </w:r>
          </w:p>
        </w:tc>
        <w:tc>
          <w:tcPr>
            <w:tcW w:w="888" w:type="dxa"/>
            <w:vAlign w:val="center"/>
          </w:tcPr>
          <w:p>
            <w:pPr>
              <w:spacing w:line="276" w:lineRule="auto"/>
              <w:ind w:firstLine="33" w:firstLineChars="14"/>
              <w:jc w:val="center"/>
              <w:outlineLvl w:val="0"/>
              <w:rPr>
                <w:rFonts w:ascii="宋体" w:hAnsi="宋体" w:cs="宋体"/>
                <w:bCs/>
                <w:color w:val="auto"/>
                <w:sz w:val="24"/>
                <w:highlight w:val="none"/>
              </w:rPr>
            </w:pPr>
            <w:r>
              <w:rPr>
                <w:rFonts w:hint="eastAsia" w:ascii="宋体" w:hAnsi="宋体" w:cs="宋体"/>
                <w:bCs/>
                <w:color w:val="auto"/>
                <w:sz w:val="24"/>
                <w:highlight w:val="none"/>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19"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5</w:t>
            </w:r>
          </w:p>
        </w:tc>
        <w:tc>
          <w:tcPr>
            <w:tcW w:w="7492" w:type="dxa"/>
            <w:vAlign w:val="center"/>
          </w:tcPr>
          <w:p>
            <w:pPr>
              <w:snapToGrid w:val="0"/>
              <w:outlineLvl w:val="0"/>
              <w:rPr>
                <w:rFonts w:ascii="宋体" w:hAnsi="宋体" w:cs="宋体"/>
                <w:bCs/>
                <w:color w:val="auto"/>
                <w:sz w:val="24"/>
                <w:highlight w:val="none"/>
              </w:rPr>
            </w:pPr>
            <w:r>
              <w:rPr>
                <w:rFonts w:hint="eastAsia" w:ascii="宋体" w:hAnsi="宋体" w:cs="宋体"/>
                <w:bCs/>
                <w:color w:val="auto"/>
                <w:sz w:val="24"/>
                <w:highlight w:val="none"/>
              </w:rPr>
              <w:t>项目团队</w:t>
            </w:r>
          </w:p>
        </w:tc>
        <w:tc>
          <w:tcPr>
            <w:tcW w:w="888"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19"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5.1</w:t>
            </w:r>
          </w:p>
        </w:tc>
        <w:tc>
          <w:tcPr>
            <w:tcW w:w="7492" w:type="dxa"/>
            <w:vAlign w:val="center"/>
          </w:tcPr>
          <w:p>
            <w:pPr>
              <w:snapToGrid w:val="0"/>
              <w:outlineLvl w:val="0"/>
              <w:rPr>
                <w:rFonts w:ascii="宋体" w:hAnsi="宋体" w:cs="宋体"/>
                <w:bCs/>
                <w:color w:val="auto"/>
                <w:sz w:val="24"/>
                <w:highlight w:val="none"/>
              </w:rPr>
            </w:pPr>
            <w:r>
              <w:rPr>
                <w:rFonts w:hint="eastAsia" w:ascii="宋体" w:hAnsi="宋体" w:cs="宋体"/>
                <w:bCs/>
                <w:color w:val="auto"/>
                <w:sz w:val="24"/>
                <w:highlight w:val="none"/>
                <w:lang w:eastAsia="zh-CN"/>
              </w:rPr>
              <w:t>【</w:t>
            </w:r>
            <w:r>
              <w:rPr>
                <w:rFonts w:hint="eastAsia" w:ascii="宋体" w:hAnsi="宋体" w:cs="宋体"/>
                <w:bCs/>
                <w:color w:val="auto"/>
                <w:sz w:val="24"/>
                <w:highlight w:val="none"/>
                <w:lang w:val="en-US" w:eastAsia="zh-CN"/>
              </w:rPr>
              <w:t>客观</w:t>
            </w:r>
            <w:r>
              <w:rPr>
                <w:rFonts w:hint="eastAsia" w:ascii="宋体" w:hAnsi="宋体" w:cs="宋体"/>
                <w:bCs/>
                <w:color w:val="auto"/>
                <w:sz w:val="24"/>
                <w:highlight w:val="none"/>
                <w:lang w:eastAsia="zh-CN"/>
              </w:rPr>
              <w:t>】</w:t>
            </w:r>
            <w:r>
              <w:rPr>
                <w:rFonts w:hint="eastAsia" w:ascii="宋体" w:hAnsi="宋体" w:cs="宋体"/>
                <w:bCs/>
                <w:color w:val="auto"/>
                <w:sz w:val="24"/>
                <w:highlight w:val="none"/>
              </w:rPr>
              <w:t>项目</w:t>
            </w:r>
            <w:r>
              <w:rPr>
                <w:rFonts w:hint="eastAsia" w:ascii="宋体" w:hAnsi="宋体" w:cs="宋体"/>
                <w:bCs/>
                <w:color w:val="auto"/>
                <w:sz w:val="24"/>
                <w:highlight w:val="none"/>
                <w:lang w:val="en-US" w:eastAsia="zh-CN"/>
              </w:rPr>
              <w:t>经理</w:t>
            </w:r>
            <w:r>
              <w:rPr>
                <w:rFonts w:hint="eastAsia" w:ascii="宋体" w:hAnsi="宋体" w:cs="宋体"/>
                <w:bCs/>
                <w:color w:val="auto"/>
                <w:sz w:val="24"/>
                <w:highlight w:val="none"/>
              </w:rPr>
              <w:t>（具备</w:t>
            </w:r>
            <w:r>
              <w:rPr>
                <w:rFonts w:hint="eastAsia" w:ascii="宋体" w:hAnsi="宋体" w:cs="宋体"/>
                <w:bCs/>
                <w:color w:val="auto"/>
                <w:sz w:val="24"/>
                <w:highlight w:val="none"/>
                <w:u w:val="none"/>
                <w:lang w:eastAsia="zh-CN"/>
              </w:rPr>
              <w:t>机电工程</w:t>
            </w:r>
            <w:r>
              <w:rPr>
                <w:rFonts w:hint="eastAsia" w:ascii="宋体" w:hAnsi="宋体" w:cs="宋体"/>
                <w:bCs/>
                <w:color w:val="auto"/>
                <w:sz w:val="24"/>
                <w:highlight w:val="none"/>
                <w:u w:val="none"/>
              </w:rPr>
              <w:t>专业</w:t>
            </w:r>
            <w:r>
              <w:rPr>
                <w:rFonts w:hint="eastAsia" w:ascii="宋体" w:hAnsi="宋体" w:cs="宋体"/>
                <w:bCs/>
                <w:color w:val="auto"/>
                <w:sz w:val="24"/>
                <w:highlight w:val="none"/>
              </w:rPr>
              <w:t>二级以上</w:t>
            </w:r>
            <w:r>
              <w:rPr>
                <w:rFonts w:hint="eastAsia" w:ascii="宋体" w:hAnsi="宋体" w:cs="宋体"/>
                <w:bCs/>
                <w:color w:val="auto"/>
                <w:sz w:val="24"/>
                <w:highlight w:val="none"/>
                <w:u w:val="none"/>
              </w:rPr>
              <w:t>建造师</w:t>
            </w:r>
            <w:r>
              <w:rPr>
                <w:rFonts w:hint="eastAsia" w:ascii="宋体" w:hAnsi="宋体" w:cs="宋体"/>
                <w:bCs/>
                <w:color w:val="auto"/>
                <w:sz w:val="24"/>
                <w:highlight w:val="none"/>
                <w:u w:val="none"/>
                <w:lang w:eastAsia="zh-CN"/>
              </w:rPr>
              <w:t>、</w:t>
            </w:r>
            <w:r>
              <w:rPr>
                <w:rFonts w:hint="eastAsia" w:ascii="宋体" w:hAnsi="宋体" w:cs="宋体"/>
                <w:bCs/>
                <w:color w:val="auto"/>
                <w:sz w:val="24"/>
                <w:highlight w:val="none"/>
                <w:u w:val="none"/>
              </w:rPr>
              <w:t>取得建安B证</w:t>
            </w:r>
            <w:r>
              <w:rPr>
                <w:rFonts w:hint="eastAsia" w:ascii="宋体" w:hAnsi="宋体" w:cs="宋体"/>
                <w:bCs/>
                <w:color w:val="auto"/>
                <w:sz w:val="24"/>
                <w:highlight w:val="none"/>
                <w:u w:val="none"/>
                <w:lang w:val="en-US" w:eastAsia="zh-CN"/>
              </w:rPr>
              <w:t>且无在建项目</w:t>
            </w:r>
            <w:r>
              <w:rPr>
                <w:rFonts w:hint="eastAsia" w:ascii="宋体" w:hAnsi="宋体" w:cs="宋体"/>
                <w:bCs/>
                <w:color w:val="auto"/>
                <w:sz w:val="24"/>
                <w:highlight w:val="none"/>
                <w:u w:val="none"/>
              </w:rPr>
              <w:t>，否则本项不得分）：</w:t>
            </w:r>
          </w:p>
          <w:p>
            <w:pPr>
              <w:snapToGrid w:val="0"/>
              <w:outlineLvl w:val="0"/>
              <w:rPr>
                <w:rFonts w:ascii="宋体" w:hAnsi="宋体" w:cs="宋体"/>
                <w:bCs/>
                <w:color w:val="auto"/>
                <w:sz w:val="24"/>
                <w:highlight w:val="none"/>
              </w:rPr>
            </w:pPr>
            <w:r>
              <w:rPr>
                <w:rFonts w:hint="eastAsia" w:ascii="宋体" w:hAnsi="宋体" w:cs="宋体"/>
                <w:bCs/>
                <w:color w:val="auto"/>
                <w:sz w:val="24"/>
                <w:highlight w:val="none"/>
              </w:rPr>
              <w:t>1）具有中级及以上技术职称得1分；</w:t>
            </w:r>
          </w:p>
          <w:p>
            <w:pPr>
              <w:snapToGrid w:val="0"/>
              <w:outlineLvl w:val="0"/>
              <w:rPr>
                <w:rFonts w:ascii="宋体" w:hAnsi="宋体" w:cs="宋体"/>
                <w:bCs/>
                <w:color w:val="auto"/>
                <w:sz w:val="24"/>
                <w:highlight w:val="none"/>
              </w:rPr>
            </w:pPr>
            <w:r>
              <w:rPr>
                <w:rFonts w:hint="eastAsia" w:ascii="宋体" w:hAnsi="宋体" w:cs="宋体"/>
                <w:bCs/>
                <w:color w:val="auto"/>
                <w:sz w:val="24"/>
                <w:highlight w:val="none"/>
              </w:rPr>
              <w:t>2）</w:t>
            </w:r>
            <w:r>
              <w:rPr>
                <w:rFonts w:hint="eastAsia" w:ascii="宋体" w:hAnsi="宋体" w:cs="宋体"/>
                <w:bCs/>
                <w:color w:val="auto"/>
                <w:sz w:val="24"/>
                <w:highlight w:val="none"/>
                <w:lang w:eastAsia="zh-CN"/>
              </w:rPr>
              <w:t>项目经理</w:t>
            </w:r>
            <w:r>
              <w:rPr>
                <w:rFonts w:hint="eastAsia" w:ascii="宋体" w:hAnsi="宋体" w:cs="宋体"/>
                <w:bCs/>
                <w:color w:val="auto"/>
                <w:sz w:val="24"/>
                <w:highlight w:val="none"/>
              </w:rPr>
              <w:t>到位率承诺100%得2分，到位率承诺95%以上得1分，到位率承诺90%以上得0.5分，到位率承诺低于90%不得分；</w:t>
            </w:r>
          </w:p>
          <w:p>
            <w:pPr>
              <w:snapToGrid w:val="0"/>
              <w:outlineLvl w:val="0"/>
              <w:rPr>
                <w:rFonts w:ascii="宋体" w:hAnsi="宋体" w:cs="宋体"/>
                <w:bCs/>
                <w:color w:val="auto"/>
                <w:sz w:val="24"/>
                <w:highlight w:val="none"/>
              </w:rPr>
            </w:pPr>
            <w:r>
              <w:rPr>
                <w:rFonts w:hint="eastAsia" w:ascii="宋体" w:hAnsi="宋体" w:cs="宋体"/>
                <w:bCs/>
                <w:color w:val="auto"/>
                <w:sz w:val="24"/>
                <w:highlight w:val="none"/>
              </w:rPr>
              <w:t>3）具有类似项目管理实施经验和调动企业各项资源的权限得1分。</w:t>
            </w:r>
          </w:p>
          <w:p>
            <w:pPr>
              <w:snapToGrid w:val="0"/>
              <w:outlineLvl w:val="0"/>
              <w:rPr>
                <w:rFonts w:ascii="宋体" w:hAnsi="宋体" w:cs="宋体"/>
                <w:bCs/>
                <w:color w:val="auto"/>
                <w:sz w:val="24"/>
                <w:highlight w:val="none"/>
              </w:rPr>
            </w:pPr>
            <w:r>
              <w:rPr>
                <w:rFonts w:hint="eastAsia" w:ascii="宋体" w:hAnsi="宋体" w:cs="宋体"/>
                <w:bCs/>
                <w:color w:val="auto"/>
                <w:sz w:val="24"/>
                <w:highlight w:val="none"/>
              </w:rPr>
              <w:t>提供履历、相关佐证、近三个月内的社保等材料。</w:t>
            </w:r>
          </w:p>
        </w:tc>
        <w:tc>
          <w:tcPr>
            <w:tcW w:w="888"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19"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5.2</w:t>
            </w:r>
          </w:p>
        </w:tc>
        <w:tc>
          <w:tcPr>
            <w:tcW w:w="7492" w:type="dxa"/>
            <w:vAlign w:val="center"/>
          </w:tcPr>
          <w:p>
            <w:pPr>
              <w:spacing w:line="276" w:lineRule="auto"/>
              <w:outlineLvl w:val="0"/>
              <w:rPr>
                <w:rFonts w:ascii="宋体" w:hAnsi="宋体" w:cs="宋体"/>
                <w:bCs/>
                <w:color w:val="auto"/>
                <w:sz w:val="24"/>
                <w:highlight w:val="none"/>
              </w:rPr>
            </w:pPr>
            <w:r>
              <w:rPr>
                <w:rFonts w:hint="eastAsia" w:ascii="宋体" w:hAnsi="宋体" w:cs="宋体"/>
                <w:bCs/>
                <w:color w:val="auto"/>
                <w:sz w:val="24"/>
                <w:highlight w:val="none"/>
                <w:lang w:eastAsia="zh-CN"/>
              </w:rPr>
              <w:t>【</w:t>
            </w:r>
            <w:r>
              <w:rPr>
                <w:rFonts w:hint="eastAsia" w:ascii="宋体" w:hAnsi="宋体" w:cs="宋体"/>
                <w:bCs/>
                <w:color w:val="auto"/>
                <w:sz w:val="24"/>
                <w:highlight w:val="none"/>
                <w:lang w:val="en-US" w:eastAsia="zh-CN"/>
              </w:rPr>
              <w:t>客观</w:t>
            </w:r>
            <w:r>
              <w:rPr>
                <w:rFonts w:hint="eastAsia" w:ascii="宋体" w:hAnsi="宋体" w:cs="宋体"/>
                <w:bCs/>
                <w:color w:val="auto"/>
                <w:sz w:val="24"/>
                <w:highlight w:val="none"/>
                <w:lang w:eastAsia="zh-CN"/>
              </w:rPr>
              <w:t>】</w:t>
            </w:r>
            <w:r>
              <w:rPr>
                <w:rFonts w:hint="eastAsia" w:ascii="宋体" w:hAnsi="宋体" w:cs="宋体"/>
                <w:bCs/>
                <w:color w:val="auto"/>
                <w:sz w:val="24"/>
                <w:highlight w:val="none"/>
              </w:rPr>
              <w:t>技术负责人：具有中级及以上技术职称得</w:t>
            </w:r>
            <w:r>
              <w:rPr>
                <w:rFonts w:hint="eastAsia" w:ascii="宋体" w:hAnsi="宋体" w:cs="宋体"/>
                <w:bCs/>
                <w:color w:val="auto"/>
                <w:sz w:val="24"/>
                <w:highlight w:val="none"/>
                <w:lang w:val="en-US" w:eastAsia="zh-CN"/>
              </w:rPr>
              <w:t>2</w:t>
            </w:r>
            <w:r>
              <w:rPr>
                <w:rFonts w:hint="eastAsia" w:ascii="宋体" w:hAnsi="宋体" w:cs="宋体"/>
                <w:bCs/>
                <w:color w:val="auto"/>
                <w:sz w:val="24"/>
                <w:highlight w:val="none"/>
              </w:rPr>
              <w:t>分。</w:t>
            </w:r>
          </w:p>
          <w:p>
            <w:pPr>
              <w:spacing w:line="276" w:lineRule="auto"/>
              <w:outlineLvl w:val="0"/>
              <w:rPr>
                <w:rFonts w:ascii="宋体" w:hAnsi="宋体" w:cs="宋体"/>
                <w:bCs/>
                <w:color w:val="auto"/>
                <w:sz w:val="24"/>
                <w:highlight w:val="none"/>
              </w:rPr>
            </w:pPr>
            <w:r>
              <w:rPr>
                <w:rFonts w:hint="eastAsia" w:ascii="宋体" w:hAnsi="宋体" w:cs="宋体"/>
                <w:bCs/>
                <w:color w:val="auto"/>
                <w:sz w:val="24"/>
                <w:highlight w:val="none"/>
              </w:rPr>
              <w:t>提供履历、相关佐证、近三个月内的社保等材料。</w:t>
            </w:r>
          </w:p>
        </w:tc>
        <w:tc>
          <w:tcPr>
            <w:tcW w:w="888" w:type="dxa"/>
            <w:vAlign w:val="center"/>
          </w:tcPr>
          <w:p>
            <w:pPr>
              <w:spacing w:line="276" w:lineRule="auto"/>
              <w:ind w:firstLine="33" w:firstLineChars="14"/>
              <w:jc w:val="center"/>
              <w:outlineLvl w:val="0"/>
              <w:rPr>
                <w:rFonts w:ascii="宋体" w:hAnsi="宋体" w:cs="宋体"/>
                <w:bCs/>
                <w:color w:val="auto"/>
                <w:sz w:val="24"/>
                <w:highlight w:val="none"/>
              </w:rPr>
            </w:pPr>
            <w:r>
              <w:rPr>
                <w:rFonts w:hint="eastAsia" w:ascii="宋体" w:hAnsi="宋体" w:cs="宋体"/>
                <w:bCs/>
                <w:color w:val="auto"/>
                <w:sz w:val="24"/>
                <w:highlight w:val="none"/>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19"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5.3</w:t>
            </w:r>
          </w:p>
        </w:tc>
        <w:tc>
          <w:tcPr>
            <w:tcW w:w="7492" w:type="dxa"/>
            <w:vAlign w:val="center"/>
          </w:tcPr>
          <w:p>
            <w:pPr>
              <w:spacing w:line="276" w:lineRule="auto"/>
              <w:outlineLvl w:val="0"/>
              <w:rPr>
                <w:rFonts w:ascii="宋体" w:hAnsi="宋体" w:cs="宋体"/>
                <w:bCs/>
                <w:color w:val="auto"/>
                <w:sz w:val="24"/>
                <w:highlight w:val="none"/>
              </w:rPr>
            </w:pPr>
            <w:r>
              <w:rPr>
                <w:rFonts w:hint="eastAsia" w:ascii="宋体" w:hAnsi="宋体" w:cs="宋体"/>
                <w:bCs/>
                <w:color w:val="auto"/>
                <w:sz w:val="24"/>
                <w:highlight w:val="none"/>
              </w:rPr>
              <w:t>项目团队（至少包含主要管理人员）：专业分工合理，配备专职安全员，人数满足施工进度需求，经验丰富得3分，专业分工基本合理，配备专职安全员，人数基本满足施工进度需求，经验一般得1.5分，分工不合理或无安全员不得分。</w:t>
            </w:r>
          </w:p>
        </w:tc>
        <w:tc>
          <w:tcPr>
            <w:tcW w:w="888" w:type="dxa"/>
            <w:vAlign w:val="center"/>
          </w:tcPr>
          <w:p>
            <w:pPr>
              <w:spacing w:line="276" w:lineRule="auto"/>
              <w:ind w:firstLine="33" w:firstLineChars="14"/>
              <w:jc w:val="center"/>
              <w:outlineLvl w:val="0"/>
              <w:rPr>
                <w:rFonts w:ascii="宋体" w:hAnsi="宋体" w:cs="宋体"/>
                <w:bCs/>
                <w:color w:val="auto"/>
                <w:sz w:val="24"/>
                <w:highlight w:val="none"/>
              </w:rPr>
            </w:pPr>
            <w:r>
              <w:rPr>
                <w:rFonts w:hint="eastAsia" w:ascii="宋体" w:hAnsi="宋体" w:cs="宋体"/>
                <w:bCs/>
                <w:color w:val="auto"/>
                <w:sz w:val="24"/>
                <w:highlight w:val="none"/>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19"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5.4</w:t>
            </w:r>
          </w:p>
        </w:tc>
        <w:tc>
          <w:tcPr>
            <w:tcW w:w="7492" w:type="dxa"/>
            <w:vAlign w:val="center"/>
          </w:tcPr>
          <w:p>
            <w:pPr>
              <w:snapToGrid w:val="0"/>
              <w:outlineLvl w:val="0"/>
              <w:rPr>
                <w:rFonts w:ascii="宋体" w:hAnsi="宋体" w:cs="宋体"/>
                <w:bCs/>
                <w:color w:val="auto"/>
                <w:sz w:val="24"/>
                <w:highlight w:val="none"/>
              </w:rPr>
            </w:pPr>
            <w:r>
              <w:rPr>
                <w:rFonts w:hint="eastAsia" w:ascii="宋体" w:hAnsi="宋体" w:cs="宋体"/>
                <w:bCs/>
                <w:color w:val="auto"/>
                <w:sz w:val="24"/>
                <w:highlight w:val="none"/>
              </w:rPr>
              <w:t>劳动力计划安排，根据进度，劳动力投入合理可行得2分，基本合理得1分，不合理不得分。</w:t>
            </w:r>
          </w:p>
        </w:tc>
        <w:tc>
          <w:tcPr>
            <w:tcW w:w="888"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19"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6</w:t>
            </w:r>
          </w:p>
        </w:tc>
        <w:tc>
          <w:tcPr>
            <w:tcW w:w="7492" w:type="dxa"/>
            <w:vAlign w:val="center"/>
          </w:tcPr>
          <w:p>
            <w:pPr>
              <w:spacing w:line="276" w:lineRule="auto"/>
              <w:outlineLvl w:val="0"/>
              <w:rPr>
                <w:rFonts w:ascii="宋体" w:hAnsi="宋体" w:cs="宋体"/>
                <w:bCs/>
                <w:color w:val="auto"/>
                <w:sz w:val="24"/>
                <w:highlight w:val="none"/>
              </w:rPr>
            </w:pPr>
            <w:r>
              <w:rPr>
                <w:rFonts w:hint="eastAsia" w:ascii="宋体" w:hAnsi="宋体" w:cs="宋体"/>
                <w:bCs/>
                <w:color w:val="auto"/>
                <w:sz w:val="24"/>
                <w:highlight w:val="none"/>
              </w:rPr>
              <w:t>售后服务承诺：</w:t>
            </w:r>
          </w:p>
          <w:p>
            <w:pPr>
              <w:spacing w:line="276" w:lineRule="auto"/>
              <w:outlineLvl w:val="0"/>
              <w:rPr>
                <w:rFonts w:ascii="宋体" w:hAnsi="宋体" w:cs="宋体"/>
                <w:bCs/>
                <w:color w:val="auto"/>
                <w:sz w:val="24"/>
                <w:highlight w:val="none"/>
              </w:rPr>
            </w:pPr>
            <w:r>
              <w:rPr>
                <w:rFonts w:hint="eastAsia" w:ascii="宋体" w:hAnsi="宋体" w:cs="宋体"/>
                <w:bCs/>
                <w:color w:val="auto"/>
                <w:sz w:val="24"/>
                <w:highlight w:val="none"/>
              </w:rPr>
              <w:t>1）工程竣工后的保修服务承诺和保证措施，内容全面可行得2分，略有欠缺基本可行得1分，不可行不得分；</w:t>
            </w:r>
          </w:p>
          <w:p>
            <w:pPr>
              <w:spacing w:line="276" w:lineRule="auto"/>
              <w:outlineLvl w:val="0"/>
              <w:rPr>
                <w:rFonts w:ascii="宋体" w:hAnsi="宋体" w:cs="宋体"/>
                <w:bCs/>
                <w:color w:val="auto"/>
                <w:sz w:val="24"/>
                <w:highlight w:val="none"/>
              </w:rPr>
            </w:pPr>
            <w:r>
              <w:rPr>
                <w:rFonts w:hint="eastAsia" w:ascii="宋体" w:hAnsi="宋体" w:cs="宋体"/>
                <w:bCs/>
                <w:color w:val="auto"/>
                <w:sz w:val="24"/>
                <w:highlight w:val="none"/>
              </w:rPr>
              <w:t>2）质保响应及时，内容全面可行得2分，略有欠缺基本可行得1分，不可行不得分。</w:t>
            </w:r>
          </w:p>
        </w:tc>
        <w:tc>
          <w:tcPr>
            <w:tcW w:w="888" w:type="dxa"/>
            <w:vAlign w:val="center"/>
          </w:tcPr>
          <w:p>
            <w:pPr>
              <w:spacing w:line="276" w:lineRule="auto"/>
              <w:ind w:firstLine="33" w:firstLineChars="14"/>
              <w:jc w:val="center"/>
              <w:outlineLvl w:val="0"/>
              <w:rPr>
                <w:rFonts w:ascii="宋体" w:hAnsi="宋体" w:cs="宋体"/>
                <w:bCs/>
                <w:color w:val="auto"/>
                <w:sz w:val="24"/>
                <w:highlight w:val="none"/>
              </w:rPr>
            </w:pPr>
            <w:r>
              <w:rPr>
                <w:rFonts w:hint="eastAsia" w:ascii="宋体" w:hAnsi="宋体" w:cs="宋体"/>
                <w:bCs/>
                <w:color w:val="auto"/>
                <w:sz w:val="24"/>
                <w:highlight w:val="none"/>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19" w:type="dxa"/>
            <w:vAlign w:val="center"/>
          </w:tcPr>
          <w:p>
            <w:pPr>
              <w:snapToGrid w:val="0"/>
              <w:jc w:val="center"/>
              <w:rPr>
                <w:rFonts w:ascii="宋体" w:hAnsi="宋体" w:cs="宋体"/>
                <w:bCs/>
                <w:color w:val="auto"/>
                <w:highlight w:val="none"/>
              </w:rPr>
            </w:pPr>
            <w:r>
              <w:rPr>
                <w:rFonts w:hint="eastAsia" w:ascii="宋体" w:hAnsi="宋体" w:cs="宋体"/>
                <w:bCs/>
                <w:color w:val="auto"/>
                <w:sz w:val="24"/>
                <w:highlight w:val="none"/>
              </w:rPr>
              <w:t>7</w:t>
            </w:r>
          </w:p>
        </w:tc>
        <w:tc>
          <w:tcPr>
            <w:tcW w:w="7492" w:type="dxa"/>
            <w:vAlign w:val="center"/>
          </w:tcPr>
          <w:p>
            <w:pPr>
              <w:snapToGrid w:val="0"/>
              <w:rPr>
                <w:rFonts w:ascii="宋体" w:hAnsi="宋体" w:cs="宋体"/>
                <w:bCs/>
                <w:color w:val="auto"/>
                <w:highlight w:val="none"/>
              </w:rPr>
            </w:pPr>
            <w:r>
              <w:rPr>
                <w:rFonts w:hint="eastAsia" w:ascii="宋体" w:hAnsi="宋体" w:cs="宋体"/>
                <w:bCs/>
                <w:color w:val="auto"/>
                <w:sz w:val="24"/>
                <w:highlight w:val="none"/>
              </w:rPr>
              <w:t>优惠措施：针对项目的优惠措施，确有利于项目实施的，每条得1分，最高得2分。</w:t>
            </w:r>
          </w:p>
        </w:tc>
        <w:tc>
          <w:tcPr>
            <w:tcW w:w="888" w:type="dxa"/>
            <w:vAlign w:val="center"/>
          </w:tcPr>
          <w:p>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2</w:t>
            </w:r>
          </w:p>
        </w:tc>
      </w:tr>
    </w:tbl>
    <w:p>
      <w:pPr>
        <w:snapToGrid w:val="0"/>
        <w:spacing w:line="360" w:lineRule="auto"/>
        <w:rPr>
          <w:rFonts w:ascii="宋体" w:hAnsi="宋体" w:cs="宋体"/>
          <w:color w:val="auto"/>
          <w:sz w:val="20"/>
          <w:szCs w:val="20"/>
          <w:highlight w:val="none"/>
          <w:shd w:val="clear" w:color="auto" w:fill="FFFFFF"/>
        </w:rPr>
      </w:pPr>
    </w:p>
    <w:p>
      <w:pPr>
        <w:keepNext w:val="0"/>
        <w:keepLines w:val="0"/>
        <w:pageBreakBefore w:val="0"/>
        <w:widowControl w:val="0"/>
        <w:kinsoku/>
        <w:wordWrap/>
        <w:overflowPunct/>
        <w:topLinePunct w:val="0"/>
        <w:autoSpaceDE/>
        <w:autoSpaceDN/>
        <w:bidi w:val="0"/>
        <w:snapToGrid w:val="0"/>
        <w:spacing w:line="360" w:lineRule="auto"/>
        <w:textAlignment w:val="auto"/>
        <w:rPr>
          <w:rFonts w:ascii="宋体" w:hAnsi="宋体" w:cs="宋体"/>
          <w:b/>
          <w:color w:val="auto"/>
          <w:sz w:val="24"/>
          <w:szCs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color w:val="auto"/>
          <w:sz w:val="24"/>
          <w:szCs w:val="24"/>
          <w:highlight w:val="none"/>
          <w:shd w:val="clear" w:color="auto" w:fill="FFFFFF"/>
        </w:rPr>
        <w:t>*</w:t>
      </w:r>
      <w:r>
        <w:rPr>
          <w:rFonts w:hint="eastAsia" w:ascii="宋体" w:hAnsi="宋体" w:cs="宋体"/>
          <w:b/>
          <w:color w:val="auto"/>
          <w:sz w:val="24"/>
          <w:szCs w:val="24"/>
          <w:highlight w:val="none"/>
        </w:rPr>
        <w:t>备注：</w:t>
      </w:r>
      <w:r>
        <w:rPr>
          <w:rFonts w:hint="eastAsia" w:ascii="宋体" w:hAnsi="宋体" w:cs="宋体"/>
          <w:color w:val="auto"/>
          <w:sz w:val="24"/>
          <w:szCs w:val="24"/>
          <w:highlight w:val="none"/>
        </w:rPr>
        <w:t>供应商编制响应文件（商务技术文件部分）时，建议按此目录（序号和内容）提供评审标准相应的商务技术资料。 </w:t>
      </w:r>
    </w:p>
    <w:p>
      <w:pPr>
        <w:keepNext w:val="0"/>
        <w:keepLines w:val="0"/>
        <w:pageBreakBefore w:val="0"/>
        <w:widowControl w:val="0"/>
        <w:kinsoku/>
        <w:wordWrap/>
        <w:overflowPunct/>
        <w:topLinePunct w:val="0"/>
        <w:autoSpaceDE/>
        <w:autoSpaceDN/>
        <w:bidi w:val="0"/>
        <w:spacing w:line="360" w:lineRule="auto"/>
        <w:jc w:val="left"/>
        <w:textAlignment w:val="auto"/>
        <w:rPr>
          <w:rFonts w:ascii="宋体" w:hAnsi="宋体" w:cs="宋体"/>
          <w:b/>
          <w:color w:val="auto"/>
          <w:sz w:val="24"/>
          <w:szCs w:val="24"/>
          <w:highlight w:val="none"/>
        </w:rPr>
      </w:pPr>
      <w:r>
        <w:rPr>
          <w:rFonts w:hint="eastAsia" w:ascii="宋体" w:hAnsi="宋体" w:cs="宋体"/>
          <w:b/>
          <w:color w:val="auto"/>
          <w:sz w:val="24"/>
          <w:szCs w:val="24"/>
          <w:highlight w:val="none"/>
        </w:rPr>
        <w:t>一、评审方法</w:t>
      </w:r>
    </w:p>
    <w:p>
      <w:pPr>
        <w:keepNext w:val="0"/>
        <w:keepLines w:val="0"/>
        <w:pageBreakBefore w:val="0"/>
        <w:widowControl w:val="0"/>
        <w:kinsoku/>
        <w:wordWrap/>
        <w:overflowPunct/>
        <w:topLinePunct w:val="0"/>
        <w:autoSpaceDE/>
        <w:autoSpaceDN/>
        <w:bidi w:val="0"/>
        <w:adjustRightInd/>
        <w:spacing w:line="360" w:lineRule="auto"/>
        <w:ind w:firstLine="472" w:firstLineChars="196"/>
        <w:textAlignment w:val="auto"/>
        <w:rPr>
          <w:rFonts w:ascii="宋体" w:hAnsi="宋体" w:cs="宋体"/>
          <w:color w:val="auto"/>
          <w:kern w:val="0"/>
          <w:sz w:val="24"/>
          <w:szCs w:val="24"/>
          <w:highlight w:val="none"/>
        </w:rPr>
      </w:pPr>
      <w:r>
        <w:rPr>
          <w:rFonts w:hint="eastAsia" w:ascii="宋体" w:hAnsi="宋体" w:cs="宋体"/>
          <w:b/>
          <w:color w:val="auto"/>
          <w:kern w:val="0"/>
          <w:sz w:val="24"/>
          <w:szCs w:val="24"/>
          <w:highlight w:val="none"/>
        </w:rPr>
        <w:t>1.本项目采用综合评分法。</w:t>
      </w:r>
      <w:r>
        <w:rPr>
          <w:rFonts w:hint="eastAsia" w:ascii="宋体" w:hAnsi="宋体" w:cs="宋体"/>
          <w:color w:val="auto"/>
          <w:kern w:val="0"/>
          <w:sz w:val="24"/>
          <w:szCs w:val="24"/>
          <w:highlight w:val="none"/>
        </w:rPr>
        <w:t>综合评分法，是指响应文件满足磋商文件全部实质性要求且按评审因素的量化指标评审得分最高的供应商为成交候选供应商的评审方法。</w:t>
      </w:r>
    </w:p>
    <w:p>
      <w:pPr>
        <w:keepNext w:val="0"/>
        <w:keepLines w:val="0"/>
        <w:pageBreakBefore w:val="0"/>
        <w:widowControl w:val="0"/>
        <w:kinsoku/>
        <w:wordWrap/>
        <w:overflowPunct/>
        <w:topLinePunct w:val="0"/>
        <w:autoSpaceDE/>
        <w:autoSpaceDN/>
        <w:bidi w:val="0"/>
        <w:snapToGrid w:val="0"/>
        <w:spacing w:line="360" w:lineRule="auto"/>
        <w:jc w:val="both"/>
        <w:textAlignment w:val="auto"/>
        <w:rPr>
          <w:rFonts w:ascii="宋体" w:hAnsi="宋体" w:cs="宋体"/>
          <w:b/>
          <w:color w:val="auto"/>
          <w:sz w:val="24"/>
          <w:szCs w:val="24"/>
          <w:highlight w:val="none"/>
        </w:rPr>
      </w:pPr>
      <w:r>
        <w:rPr>
          <w:rFonts w:hint="eastAsia" w:ascii="宋体" w:hAnsi="宋体" w:cs="宋体"/>
          <w:b/>
          <w:color w:val="auto"/>
          <w:sz w:val="24"/>
          <w:szCs w:val="24"/>
          <w:highlight w:val="none"/>
        </w:rPr>
        <w:t>二、评审标准</w:t>
      </w:r>
    </w:p>
    <w:p>
      <w:pPr>
        <w:keepNext w:val="0"/>
        <w:keepLines w:val="0"/>
        <w:pageBreakBefore w:val="0"/>
        <w:widowControl w:val="0"/>
        <w:kinsoku/>
        <w:wordWrap/>
        <w:overflowPunct/>
        <w:topLinePunct w:val="0"/>
        <w:autoSpaceDE/>
        <w:autoSpaceDN/>
        <w:bidi w:val="0"/>
        <w:spacing w:line="360" w:lineRule="auto"/>
        <w:ind w:firstLine="472" w:firstLineChars="196"/>
        <w:textAlignment w:val="auto"/>
        <w:rPr>
          <w:rFonts w:ascii="宋体" w:hAnsi="宋体" w:cs="宋体"/>
          <w:b/>
          <w:color w:val="auto"/>
          <w:sz w:val="24"/>
          <w:szCs w:val="24"/>
          <w:highlight w:val="none"/>
        </w:rPr>
      </w:pPr>
      <w:r>
        <w:rPr>
          <w:rFonts w:hint="eastAsia" w:ascii="宋体" w:hAnsi="宋体" w:cs="宋体"/>
          <w:b/>
          <w:color w:val="auto"/>
          <w:sz w:val="24"/>
          <w:szCs w:val="24"/>
          <w:highlight w:val="none"/>
        </w:rPr>
        <w:t>2.</w:t>
      </w:r>
      <w:r>
        <w:rPr>
          <w:rFonts w:hint="eastAsia" w:ascii="宋体" w:hAnsi="宋体" w:cs="宋体"/>
          <w:color w:val="auto"/>
          <w:sz w:val="24"/>
          <w:szCs w:val="24"/>
          <w:highlight w:val="none"/>
        </w:rPr>
        <w:t xml:space="preserve"> </w:t>
      </w:r>
      <w:r>
        <w:rPr>
          <w:rFonts w:hint="eastAsia" w:ascii="宋体" w:hAnsi="宋体" w:cs="宋体"/>
          <w:b/>
          <w:color w:val="auto"/>
          <w:sz w:val="24"/>
          <w:szCs w:val="24"/>
          <w:highlight w:val="none"/>
        </w:rPr>
        <w:t>评审标准：</w:t>
      </w:r>
      <w:r>
        <w:rPr>
          <w:rFonts w:hint="eastAsia" w:ascii="宋体" w:hAnsi="宋体" w:cs="宋体"/>
          <w:color w:val="auto"/>
          <w:kern w:val="0"/>
          <w:sz w:val="24"/>
          <w:szCs w:val="24"/>
          <w:highlight w:val="none"/>
        </w:rPr>
        <w:t>见评审办法前附表。</w:t>
      </w:r>
    </w:p>
    <w:p>
      <w:pPr>
        <w:keepNext w:val="0"/>
        <w:keepLines w:val="0"/>
        <w:pageBreakBefore w:val="0"/>
        <w:widowControl w:val="0"/>
        <w:kinsoku/>
        <w:wordWrap/>
        <w:overflowPunct/>
        <w:topLinePunct w:val="0"/>
        <w:autoSpaceDE/>
        <w:autoSpaceDN/>
        <w:bidi w:val="0"/>
        <w:snapToGrid w:val="0"/>
        <w:spacing w:line="360" w:lineRule="auto"/>
        <w:jc w:val="both"/>
        <w:textAlignment w:val="auto"/>
        <w:rPr>
          <w:rFonts w:ascii="宋体" w:hAnsi="宋体" w:cs="宋体"/>
          <w:b/>
          <w:color w:val="auto"/>
          <w:sz w:val="24"/>
          <w:szCs w:val="24"/>
          <w:highlight w:val="none"/>
        </w:rPr>
      </w:pPr>
      <w:r>
        <w:rPr>
          <w:rFonts w:hint="eastAsia" w:ascii="宋体" w:hAnsi="宋体" w:cs="宋体"/>
          <w:b/>
          <w:color w:val="auto"/>
          <w:sz w:val="24"/>
          <w:szCs w:val="24"/>
          <w:highlight w:val="none"/>
        </w:rPr>
        <w:t>三、评审程序</w:t>
      </w:r>
    </w:p>
    <w:p>
      <w:pPr>
        <w:keepNext w:val="0"/>
        <w:keepLines w:val="0"/>
        <w:pageBreakBefore w:val="0"/>
        <w:widowControl w:val="0"/>
        <w:kinsoku/>
        <w:wordWrap/>
        <w:overflowPunct/>
        <w:topLinePunct w:val="0"/>
        <w:autoSpaceDE/>
        <w:autoSpaceDN/>
        <w:bidi w:val="0"/>
        <w:spacing w:line="360" w:lineRule="auto"/>
        <w:ind w:firstLine="472" w:firstLineChars="196"/>
        <w:textAlignment w:val="auto"/>
        <w:rPr>
          <w:rFonts w:ascii="宋体" w:hAnsi="宋体" w:cs="宋体"/>
          <w:color w:val="auto"/>
          <w:kern w:val="0"/>
          <w:sz w:val="24"/>
          <w:szCs w:val="24"/>
          <w:highlight w:val="none"/>
        </w:rPr>
      </w:pPr>
      <w:r>
        <w:rPr>
          <w:rFonts w:hint="eastAsia" w:ascii="宋体" w:hAnsi="宋体" w:cs="宋体"/>
          <w:b/>
          <w:color w:val="auto"/>
          <w:kern w:val="0"/>
          <w:sz w:val="24"/>
          <w:szCs w:val="24"/>
          <w:highlight w:val="none"/>
        </w:rPr>
        <w:t>3.1符合性审查。</w:t>
      </w:r>
      <w:r>
        <w:rPr>
          <w:rFonts w:hint="eastAsia" w:ascii="宋体" w:hAnsi="宋体" w:cs="宋体"/>
          <w:color w:val="auto"/>
          <w:kern w:val="0"/>
          <w:sz w:val="24"/>
          <w:szCs w:val="24"/>
          <w:highlight w:val="none"/>
        </w:rPr>
        <w:t>磋商小组应当对符合资格的供应商的响应文件进行符合性审查，以确定其是否满足采购文件的实质性要求。不满足采购文件的实质性要求的，响应文件无效。</w:t>
      </w:r>
    </w:p>
    <w:p>
      <w:pPr>
        <w:keepNext w:val="0"/>
        <w:keepLines w:val="0"/>
        <w:pageBreakBefore w:val="0"/>
        <w:widowControl w:val="0"/>
        <w:kinsoku/>
        <w:wordWrap/>
        <w:overflowPunct/>
        <w:topLinePunct w:val="0"/>
        <w:autoSpaceDE/>
        <w:autoSpaceDN/>
        <w:bidi w:val="0"/>
        <w:spacing w:line="360" w:lineRule="auto"/>
        <w:ind w:firstLine="472" w:firstLineChars="196"/>
        <w:textAlignment w:val="auto"/>
        <w:rPr>
          <w:rFonts w:ascii="宋体" w:hAnsi="宋体" w:cs="宋体"/>
          <w:color w:val="auto"/>
          <w:sz w:val="24"/>
          <w:szCs w:val="24"/>
          <w:highlight w:val="none"/>
        </w:rPr>
      </w:pPr>
      <w:r>
        <w:rPr>
          <w:rFonts w:hint="eastAsia" w:ascii="宋体" w:hAnsi="宋体" w:cs="宋体"/>
          <w:b/>
          <w:color w:val="auto"/>
          <w:kern w:val="0"/>
          <w:sz w:val="24"/>
          <w:szCs w:val="24"/>
          <w:highlight w:val="none"/>
        </w:rPr>
        <w:t>3.2 磋商。</w:t>
      </w:r>
      <w:r>
        <w:rPr>
          <w:rFonts w:hint="eastAsia" w:ascii="宋体" w:hAnsi="宋体" w:cs="宋体"/>
          <w:color w:val="auto"/>
          <w:sz w:val="24"/>
          <w:szCs w:val="24"/>
          <w:highlight w:val="none"/>
        </w:rPr>
        <w:t>磋商小组将对确定为实质性响应本采购文件的响应文件进行详细评价和比较，主要就资信、服务方案内容、服务承诺等磋商小组认为与本次采购有关的因素与</w:t>
      </w:r>
      <w:r>
        <w:rPr>
          <w:rFonts w:hint="eastAsia" w:ascii="宋体" w:hAnsi="宋体" w:cs="宋体"/>
          <w:color w:val="auto"/>
          <w:kern w:val="0"/>
          <w:sz w:val="24"/>
          <w:szCs w:val="24"/>
          <w:highlight w:val="none"/>
        </w:rPr>
        <w:t>符合性审查合格的</w:t>
      </w:r>
      <w:r>
        <w:rPr>
          <w:rFonts w:hint="eastAsia" w:ascii="宋体" w:hAnsi="宋体" w:cs="宋体"/>
          <w:color w:val="auto"/>
          <w:sz w:val="24"/>
          <w:szCs w:val="24"/>
          <w:highlight w:val="none"/>
        </w:rPr>
        <w:t>供应商逐一进行磋商。</w:t>
      </w:r>
    </w:p>
    <w:p>
      <w:pPr>
        <w:keepNext w:val="0"/>
        <w:keepLines w:val="0"/>
        <w:pageBreakBefore w:val="0"/>
        <w:widowControl w:val="0"/>
        <w:kinsoku/>
        <w:wordWrap/>
        <w:overflowPunct/>
        <w:topLinePunct w:val="0"/>
        <w:autoSpaceDE/>
        <w:autoSpaceDN/>
        <w:bidi w:val="0"/>
        <w:spacing w:line="360" w:lineRule="auto"/>
        <w:ind w:firstLine="470" w:firstLineChars="196"/>
        <w:textAlignment w:val="auto"/>
        <w:rPr>
          <w:rFonts w:ascii="宋体" w:hAnsi="宋体" w:cs="宋体"/>
          <w:b/>
          <w:color w:val="auto"/>
          <w:sz w:val="24"/>
          <w:szCs w:val="24"/>
          <w:highlight w:val="none"/>
        </w:rPr>
      </w:pPr>
      <w:r>
        <w:rPr>
          <w:rFonts w:hint="eastAsia" w:ascii="宋体" w:hAnsi="宋体" w:cs="宋体"/>
          <w:bCs/>
          <w:color w:val="auto"/>
          <w:sz w:val="24"/>
          <w:szCs w:val="24"/>
          <w:highlight w:val="none"/>
        </w:rPr>
        <w:t xml:space="preserve">3.2.1 </w:t>
      </w:r>
      <w:r>
        <w:rPr>
          <w:rFonts w:hint="eastAsia" w:ascii="宋体" w:hAnsi="宋体" w:cs="宋体"/>
          <w:color w:val="auto"/>
          <w:sz w:val="24"/>
          <w:szCs w:val="24"/>
          <w:highlight w:val="none"/>
        </w:rPr>
        <w:t>供应商逐家回答磋商小组的提问；</w:t>
      </w:r>
      <w:r>
        <w:rPr>
          <w:rFonts w:hint="eastAsia" w:ascii="宋体" w:hAnsi="宋体" w:cs="宋体"/>
          <w:b/>
          <w:color w:val="auto"/>
          <w:sz w:val="24"/>
          <w:szCs w:val="24"/>
          <w:highlight w:val="none"/>
        </w:rPr>
        <w:t>逐家磋商一次为一个轮次，磋商轮次根据实际情况进行。</w:t>
      </w:r>
    </w:p>
    <w:p>
      <w:pPr>
        <w:keepNext w:val="0"/>
        <w:keepLines w:val="0"/>
        <w:pageBreakBefore w:val="0"/>
        <w:widowControl w:val="0"/>
        <w:kinsoku/>
        <w:wordWrap/>
        <w:overflowPunct/>
        <w:topLinePunct w:val="0"/>
        <w:autoSpaceDE/>
        <w:autoSpaceDN/>
        <w:bidi w:val="0"/>
        <w:spacing w:line="360" w:lineRule="auto"/>
        <w:ind w:firstLine="470" w:firstLineChars="196"/>
        <w:textAlignment w:val="auto"/>
        <w:rPr>
          <w:rFonts w:ascii="宋体" w:hAnsi="宋体" w:cs="宋体"/>
          <w:color w:val="auto"/>
          <w:sz w:val="24"/>
          <w:szCs w:val="24"/>
          <w:highlight w:val="none"/>
        </w:rPr>
      </w:pPr>
      <w:r>
        <w:rPr>
          <w:rFonts w:hint="eastAsia" w:ascii="宋体" w:hAnsi="宋体" w:cs="宋体"/>
          <w:bCs/>
          <w:color w:val="auto"/>
          <w:sz w:val="24"/>
          <w:szCs w:val="24"/>
          <w:highlight w:val="none"/>
        </w:rPr>
        <w:t xml:space="preserve">3.2.2 </w:t>
      </w:r>
      <w:r>
        <w:rPr>
          <w:rFonts w:hint="eastAsia" w:ascii="宋体" w:hAnsi="宋体" w:cs="宋体"/>
          <w:color w:val="auto"/>
          <w:sz w:val="24"/>
          <w:szCs w:val="24"/>
          <w:highlight w:val="none"/>
        </w:rPr>
        <w:t>供应商应按磋商小组通知的时间在线或以邮件回复做出承诺或回复，承诺或回复的内容须由供应商法定代表人或授权代表签署，并作为响应文件的补充部分。</w:t>
      </w:r>
    </w:p>
    <w:p>
      <w:pPr>
        <w:keepNext w:val="0"/>
        <w:keepLines w:val="0"/>
        <w:pageBreakBefore w:val="0"/>
        <w:widowControl w:val="0"/>
        <w:kinsoku/>
        <w:wordWrap/>
        <w:overflowPunct/>
        <w:topLinePunct w:val="0"/>
        <w:autoSpaceDE/>
        <w:autoSpaceDN/>
        <w:bidi w:val="0"/>
        <w:spacing w:line="360" w:lineRule="auto"/>
        <w:ind w:firstLine="470" w:firstLineChars="196"/>
        <w:textAlignment w:val="auto"/>
        <w:rPr>
          <w:rFonts w:ascii="宋体" w:hAnsi="宋体" w:cs="宋体"/>
          <w:bCs/>
          <w:color w:val="auto"/>
          <w:kern w:val="0"/>
          <w:sz w:val="24"/>
          <w:szCs w:val="24"/>
          <w:highlight w:val="none"/>
        </w:rPr>
      </w:pPr>
      <w:r>
        <w:rPr>
          <w:rFonts w:hint="eastAsia" w:ascii="宋体" w:hAnsi="宋体" w:cs="宋体"/>
          <w:color w:val="auto"/>
          <w:sz w:val="24"/>
          <w:szCs w:val="24"/>
          <w:highlight w:val="none"/>
        </w:rPr>
        <w:t>3.2.3 在磋商过程中，磋商小组可以根据磋商文件和磋商情况实质性变动采购需求中的“※”号技术、服务要求以及合同草案中的“※”号条款，但不得变动磋商文件中的其他内容。实质性变动的内容，须经采购人代表确认。磋商文件有实质性变动的，磋商小组将以书面形式通知所有</w:t>
      </w:r>
      <w:r>
        <w:rPr>
          <w:rFonts w:hint="eastAsia" w:ascii="宋体" w:hAnsi="宋体" w:cs="宋体"/>
          <w:color w:val="auto"/>
          <w:kern w:val="0"/>
          <w:sz w:val="24"/>
          <w:szCs w:val="24"/>
          <w:highlight w:val="none"/>
        </w:rPr>
        <w:t>符合性审查合格的</w:t>
      </w:r>
      <w:r>
        <w:rPr>
          <w:rFonts w:hint="eastAsia" w:ascii="宋体" w:hAnsi="宋体" w:cs="宋体"/>
          <w:color w:val="auto"/>
          <w:sz w:val="24"/>
          <w:szCs w:val="24"/>
          <w:highlight w:val="none"/>
        </w:rPr>
        <w:t xml:space="preserve">供应商。 </w:t>
      </w:r>
    </w:p>
    <w:p>
      <w:pPr>
        <w:keepNext w:val="0"/>
        <w:keepLines w:val="0"/>
        <w:pageBreakBefore w:val="0"/>
        <w:widowControl w:val="0"/>
        <w:kinsoku/>
        <w:wordWrap/>
        <w:overflowPunct/>
        <w:topLinePunct w:val="0"/>
        <w:autoSpaceDE/>
        <w:autoSpaceDN/>
        <w:bidi w:val="0"/>
        <w:spacing w:line="360" w:lineRule="auto"/>
        <w:ind w:firstLine="472" w:firstLineChars="196"/>
        <w:textAlignment w:val="auto"/>
        <w:rPr>
          <w:rFonts w:ascii="宋体" w:hAnsi="宋体" w:cs="宋体"/>
          <w:b/>
          <w:bCs/>
          <w:color w:val="auto"/>
          <w:kern w:val="0"/>
          <w:sz w:val="24"/>
          <w:szCs w:val="24"/>
          <w:highlight w:val="none"/>
        </w:rPr>
      </w:pPr>
      <w:r>
        <w:rPr>
          <w:rFonts w:hint="eastAsia" w:ascii="宋体" w:hAnsi="宋体" w:cs="宋体"/>
          <w:b/>
          <w:bCs/>
          <w:color w:val="auto"/>
          <w:kern w:val="0"/>
          <w:sz w:val="24"/>
          <w:szCs w:val="24"/>
          <w:highlight w:val="none"/>
        </w:rPr>
        <w:t>3.3最后报价</w:t>
      </w:r>
    </w:p>
    <w:p>
      <w:pPr>
        <w:keepNext w:val="0"/>
        <w:keepLines w:val="0"/>
        <w:pageBreakBefore w:val="0"/>
        <w:widowControl w:val="0"/>
        <w:kinsoku/>
        <w:wordWrap/>
        <w:overflowPunct/>
        <w:topLinePunct w:val="0"/>
        <w:autoSpaceDE/>
        <w:autoSpaceDN/>
        <w:bidi w:val="0"/>
        <w:spacing w:line="360" w:lineRule="auto"/>
        <w:ind w:firstLine="470" w:firstLineChars="196"/>
        <w:textAlignment w:val="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3.3.1 磋商文件能够详细列明采购标的的技术、服务要求的，磋商结束后，磋商小组应当要求所有符合性审查合格的供应商在规定时间内提交最后报价，提交最后报价的供应商不得少于3家。</w:t>
      </w:r>
    </w:p>
    <w:p>
      <w:pPr>
        <w:keepNext w:val="0"/>
        <w:keepLines w:val="0"/>
        <w:pageBreakBefore w:val="0"/>
        <w:widowControl w:val="0"/>
        <w:kinsoku/>
        <w:wordWrap/>
        <w:overflowPunct/>
        <w:topLinePunct w:val="0"/>
        <w:autoSpaceDE/>
        <w:autoSpaceDN/>
        <w:bidi w:val="0"/>
        <w:spacing w:line="360" w:lineRule="auto"/>
        <w:ind w:firstLine="470" w:firstLineChars="196"/>
        <w:textAlignment w:val="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3.3.2 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w:t>
      </w:r>
    </w:p>
    <w:p>
      <w:pPr>
        <w:keepNext w:val="0"/>
        <w:keepLines w:val="0"/>
        <w:pageBreakBefore w:val="0"/>
        <w:widowControl w:val="0"/>
        <w:kinsoku/>
        <w:wordWrap/>
        <w:overflowPunct/>
        <w:topLinePunct w:val="0"/>
        <w:autoSpaceDE/>
        <w:autoSpaceDN/>
        <w:bidi w:val="0"/>
        <w:spacing w:line="360" w:lineRule="auto"/>
        <w:ind w:firstLine="470" w:firstLineChars="196"/>
        <w:textAlignment w:val="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3.3.3 已提交响应文件的供应商，在提交最后报价之前，可以根据磋商情况退出磋商</w:t>
      </w:r>
    </w:p>
    <w:p>
      <w:pPr>
        <w:keepNext w:val="0"/>
        <w:keepLines w:val="0"/>
        <w:pageBreakBefore w:val="0"/>
        <w:widowControl w:val="0"/>
        <w:kinsoku/>
        <w:wordWrap/>
        <w:overflowPunct/>
        <w:topLinePunct w:val="0"/>
        <w:autoSpaceDE/>
        <w:autoSpaceDN/>
        <w:bidi w:val="0"/>
        <w:spacing w:line="360" w:lineRule="auto"/>
        <w:ind w:firstLine="472" w:firstLineChars="196"/>
        <w:textAlignment w:val="auto"/>
        <w:rPr>
          <w:rFonts w:ascii="宋体" w:hAnsi="宋体" w:cs="宋体"/>
          <w:color w:val="auto"/>
          <w:kern w:val="0"/>
          <w:sz w:val="24"/>
          <w:szCs w:val="24"/>
          <w:highlight w:val="none"/>
        </w:rPr>
      </w:pPr>
      <w:r>
        <w:rPr>
          <w:rFonts w:hint="eastAsia" w:ascii="宋体" w:hAnsi="宋体" w:cs="宋体"/>
          <w:b/>
          <w:color w:val="auto"/>
          <w:kern w:val="0"/>
          <w:sz w:val="24"/>
          <w:szCs w:val="24"/>
          <w:highlight w:val="none"/>
        </w:rPr>
        <w:t>3.4 综合评分。</w:t>
      </w:r>
      <w:r>
        <w:rPr>
          <w:rFonts w:hint="eastAsia" w:ascii="宋体" w:hAnsi="宋体" w:cs="宋体"/>
          <w:bCs/>
          <w:color w:val="auto"/>
          <w:kern w:val="0"/>
          <w:sz w:val="24"/>
          <w:szCs w:val="24"/>
          <w:highlight w:val="none"/>
        </w:rPr>
        <w:t>经磋商确定最终采购需求和提交最后报价的供应商后，</w:t>
      </w:r>
      <w:r>
        <w:rPr>
          <w:rFonts w:hint="eastAsia" w:ascii="宋体" w:hAnsi="宋体" w:cs="宋体"/>
          <w:color w:val="auto"/>
          <w:kern w:val="0"/>
          <w:sz w:val="24"/>
          <w:szCs w:val="24"/>
          <w:highlight w:val="none"/>
        </w:rPr>
        <w:t>磋商小组应当按照采购文件中规定的评审标准，对符合性审查合格的响应文件进行综合评分。磋商文件中没有规定的评审标准不得作为评审依据。</w:t>
      </w:r>
    </w:p>
    <w:p>
      <w:pPr>
        <w:keepNext w:val="0"/>
        <w:keepLines w:val="0"/>
        <w:pageBreakBefore w:val="0"/>
        <w:widowControl w:val="0"/>
        <w:kinsoku/>
        <w:wordWrap/>
        <w:overflowPunct/>
        <w:topLinePunct w:val="0"/>
        <w:autoSpaceDE/>
        <w:autoSpaceDN/>
        <w:bidi w:val="0"/>
        <w:spacing w:line="360" w:lineRule="auto"/>
        <w:ind w:firstLine="472" w:firstLineChars="196"/>
        <w:textAlignment w:val="auto"/>
        <w:rPr>
          <w:rFonts w:ascii="宋体" w:hAnsi="宋体" w:cs="宋体"/>
          <w:color w:val="auto"/>
          <w:kern w:val="0"/>
          <w:sz w:val="24"/>
          <w:szCs w:val="24"/>
          <w:highlight w:val="none"/>
        </w:rPr>
      </w:pPr>
      <w:r>
        <w:rPr>
          <w:rFonts w:hint="eastAsia" w:ascii="宋体" w:hAnsi="宋体" w:cs="宋体"/>
          <w:b/>
          <w:color w:val="auto"/>
          <w:kern w:val="0"/>
          <w:sz w:val="24"/>
          <w:szCs w:val="24"/>
          <w:highlight w:val="none"/>
        </w:rPr>
        <w:t>3.5汇总商务技术得分。</w:t>
      </w:r>
      <w:r>
        <w:rPr>
          <w:rFonts w:hint="eastAsia" w:ascii="宋体" w:hAnsi="宋体" w:cs="宋体"/>
          <w:color w:val="auto"/>
          <w:kern w:val="0"/>
          <w:sz w:val="24"/>
          <w:szCs w:val="24"/>
          <w:highlight w:val="none"/>
        </w:rPr>
        <w:t>磋商小组各成员应当独立对每个供应商的商务和技术文件进行评价，并汇总商务技术得分情况。磋商小组成员总评分偏离平均分30%以上的，以及个人主观打分偏离所有磋商小组成员主观打分平均值30%以上的，由磋商小组启动评分畸高、畸低行为认定程序，磋商小组组长应提醒相关评审人员进行复核或书面说明理由，评审人员拒绝说明的，由现场监督员据实记录；评审人员的评审、修改记录应保留原件，随项目其他资料一并存档。</w:t>
      </w:r>
    </w:p>
    <w:p>
      <w:pPr>
        <w:keepNext w:val="0"/>
        <w:keepLines w:val="0"/>
        <w:pageBreakBefore w:val="0"/>
        <w:widowControl w:val="0"/>
        <w:kinsoku/>
        <w:wordWrap/>
        <w:overflowPunct/>
        <w:topLinePunct w:val="0"/>
        <w:autoSpaceDE/>
        <w:autoSpaceDN/>
        <w:bidi w:val="0"/>
        <w:spacing w:line="360" w:lineRule="auto"/>
        <w:ind w:firstLine="472" w:firstLineChars="196"/>
        <w:textAlignment w:val="auto"/>
        <w:rPr>
          <w:rFonts w:ascii="宋体" w:hAnsi="宋体" w:cs="宋体"/>
          <w:b/>
          <w:color w:val="auto"/>
          <w:kern w:val="0"/>
          <w:sz w:val="24"/>
          <w:szCs w:val="24"/>
          <w:highlight w:val="none"/>
        </w:rPr>
      </w:pPr>
      <w:r>
        <w:rPr>
          <w:rFonts w:hint="eastAsia" w:ascii="宋体" w:hAnsi="宋体" w:cs="宋体"/>
          <w:b/>
          <w:color w:val="auto"/>
          <w:kern w:val="0"/>
          <w:sz w:val="24"/>
          <w:szCs w:val="24"/>
          <w:highlight w:val="none"/>
        </w:rPr>
        <w:t>3.6报价评审。</w:t>
      </w:r>
    </w:p>
    <w:p>
      <w:pPr>
        <w:pStyle w:val="128"/>
        <w:keepNext w:val="0"/>
        <w:keepLines w:val="0"/>
        <w:pageBreakBefore w:val="0"/>
        <w:widowControl w:val="0"/>
        <w:kinsoku/>
        <w:wordWrap/>
        <w:overflowPunct/>
        <w:topLinePunct w:val="0"/>
        <w:autoSpaceDE/>
        <w:autoSpaceDN/>
        <w:bidi w:val="0"/>
        <w:spacing w:before="0" w:line="360" w:lineRule="auto"/>
        <w:ind w:firstLine="508" w:firstLineChars="212"/>
        <w:textAlignment w:val="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3.6.1响应文件报价出现前后不一致的，按照下列规定修正：</w:t>
      </w:r>
    </w:p>
    <w:p>
      <w:pPr>
        <w:pStyle w:val="128"/>
        <w:keepNext w:val="0"/>
        <w:keepLines w:val="0"/>
        <w:pageBreakBefore w:val="0"/>
        <w:widowControl w:val="0"/>
        <w:kinsoku/>
        <w:wordWrap/>
        <w:overflowPunct/>
        <w:topLinePunct w:val="0"/>
        <w:autoSpaceDE/>
        <w:autoSpaceDN/>
        <w:bidi w:val="0"/>
        <w:spacing w:before="0" w:line="360" w:lineRule="auto"/>
        <w:ind w:firstLine="480"/>
        <w:textAlignment w:val="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3.6.1.1响应文件中已标价工程量清单内容与响应文件中相应内容不一致的，以已标价工程量清单为准；</w:t>
      </w:r>
    </w:p>
    <w:p>
      <w:pPr>
        <w:pStyle w:val="128"/>
        <w:keepNext w:val="0"/>
        <w:keepLines w:val="0"/>
        <w:pageBreakBefore w:val="0"/>
        <w:widowControl w:val="0"/>
        <w:kinsoku/>
        <w:wordWrap/>
        <w:overflowPunct/>
        <w:topLinePunct w:val="0"/>
        <w:autoSpaceDE/>
        <w:autoSpaceDN/>
        <w:bidi w:val="0"/>
        <w:spacing w:before="0" w:line="360" w:lineRule="auto"/>
        <w:ind w:firstLine="480"/>
        <w:textAlignment w:val="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3.6.1.2大写金额和小写金额不一致的，以大写金额为准；</w:t>
      </w:r>
    </w:p>
    <w:p>
      <w:pPr>
        <w:pStyle w:val="128"/>
        <w:keepNext w:val="0"/>
        <w:keepLines w:val="0"/>
        <w:pageBreakBefore w:val="0"/>
        <w:widowControl w:val="0"/>
        <w:kinsoku/>
        <w:wordWrap/>
        <w:overflowPunct/>
        <w:topLinePunct w:val="0"/>
        <w:autoSpaceDE/>
        <w:autoSpaceDN/>
        <w:bidi w:val="0"/>
        <w:spacing w:before="0" w:line="360" w:lineRule="auto"/>
        <w:ind w:firstLine="480"/>
        <w:textAlignment w:val="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3.6.1.3单价金额小数点或者百分比有明显错位的，以已标价工程量清单的总价为准，并修改单价；</w:t>
      </w:r>
    </w:p>
    <w:p>
      <w:pPr>
        <w:pStyle w:val="128"/>
        <w:keepNext w:val="0"/>
        <w:keepLines w:val="0"/>
        <w:pageBreakBefore w:val="0"/>
        <w:widowControl w:val="0"/>
        <w:kinsoku/>
        <w:wordWrap/>
        <w:overflowPunct/>
        <w:topLinePunct w:val="0"/>
        <w:autoSpaceDE/>
        <w:autoSpaceDN/>
        <w:bidi w:val="0"/>
        <w:spacing w:before="0" w:line="360" w:lineRule="auto"/>
        <w:ind w:firstLine="480"/>
        <w:textAlignment w:val="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3.6.1.4总价金额与按单价汇总金额不一致的，以单价金额计算结果为准。</w:t>
      </w:r>
    </w:p>
    <w:p>
      <w:pPr>
        <w:pStyle w:val="128"/>
        <w:keepNext w:val="0"/>
        <w:keepLines w:val="0"/>
        <w:pageBreakBefore w:val="0"/>
        <w:widowControl w:val="0"/>
        <w:kinsoku/>
        <w:wordWrap/>
        <w:overflowPunct/>
        <w:topLinePunct w:val="0"/>
        <w:autoSpaceDE/>
        <w:autoSpaceDN/>
        <w:bidi w:val="0"/>
        <w:spacing w:before="0" w:line="360" w:lineRule="auto"/>
        <w:ind w:firstLine="480"/>
        <w:textAlignment w:val="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3.6.1.5同时出现两种以上不一致的，按照3.6.1规定的顺序修正。修正后的报价经供应商确认后产生约束力。</w:t>
      </w:r>
    </w:p>
    <w:p>
      <w:pPr>
        <w:keepNext w:val="0"/>
        <w:keepLines w:val="0"/>
        <w:pageBreakBefore w:val="0"/>
        <w:widowControl w:val="0"/>
        <w:kinsoku/>
        <w:wordWrap/>
        <w:overflowPunct/>
        <w:topLinePunct w:val="0"/>
        <w:autoSpaceDE/>
        <w:autoSpaceDN/>
        <w:bidi w:val="0"/>
        <w:snapToGrid w:val="0"/>
        <w:spacing w:line="360" w:lineRule="auto"/>
        <w:ind w:firstLine="480" w:firstLineChars="200"/>
        <w:jc w:val="left"/>
        <w:textAlignment w:val="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3.6.2响应文件出现不是唯一的、有选择性最后报价的，响应文件无效。</w:t>
      </w:r>
    </w:p>
    <w:p>
      <w:pPr>
        <w:keepNext w:val="0"/>
        <w:keepLines w:val="0"/>
        <w:pageBreakBefore w:val="0"/>
        <w:widowControl w:val="0"/>
        <w:kinsoku/>
        <w:wordWrap/>
        <w:overflowPunct/>
        <w:topLinePunct w:val="0"/>
        <w:autoSpaceDE/>
        <w:autoSpaceDN/>
        <w:bidi w:val="0"/>
        <w:snapToGrid w:val="0"/>
        <w:spacing w:line="360" w:lineRule="auto"/>
        <w:ind w:firstLine="480" w:firstLineChars="200"/>
        <w:jc w:val="left"/>
        <w:textAlignment w:val="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3.6.3最后报价超过采购文件中规定的预算金额或者最高限价的，响应文件无效。</w:t>
      </w:r>
    </w:p>
    <w:p>
      <w:pPr>
        <w:pStyle w:val="128"/>
        <w:keepNext w:val="0"/>
        <w:keepLines w:val="0"/>
        <w:pageBreakBefore w:val="0"/>
        <w:widowControl w:val="0"/>
        <w:kinsoku/>
        <w:wordWrap/>
        <w:overflowPunct/>
        <w:topLinePunct w:val="0"/>
        <w:autoSpaceDE/>
        <w:autoSpaceDN/>
        <w:bidi w:val="0"/>
        <w:spacing w:before="0" w:line="360" w:lineRule="auto"/>
        <w:ind w:firstLine="480"/>
        <w:textAlignment w:val="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3.6.4对于未预留份额专门面向中小企业的政府采购工程项目，以及预留份额政府采购工程项目中的非预留部分标项，对小型和微型企业的最后报价给予5%的扣除，用扣除后的价格参与评审。接受大中型企业与小微企业组成联合体或者允许大中型企业向一家或者多家小微企业分包的政府采购工程项目，对于联合协议或者分包意向协议约定小微企业的合同份额占到合同总金额30%以上的，对联合体或者大中型企业的报价给予2%的扣除，用扣除后的价格参加评审。组成联合体或者接受分包的小微企业与联合体内其他企业、分包企业之间存在直接控股、管理关系的，不享受价格扣除优惠政策。</w:t>
      </w:r>
    </w:p>
    <w:p>
      <w:pPr>
        <w:keepNext w:val="0"/>
        <w:keepLines w:val="0"/>
        <w:pageBreakBefore w:val="0"/>
        <w:widowControl w:val="0"/>
        <w:kinsoku/>
        <w:wordWrap/>
        <w:overflowPunct/>
        <w:topLinePunct w:val="0"/>
        <w:autoSpaceDE/>
        <w:autoSpaceDN/>
        <w:bidi w:val="0"/>
        <w:spacing w:line="360" w:lineRule="auto"/>
        <w:ind w:firstLine="482" w:firstLineChars="200"/>
        <w:textAlignment w:val="auto"/>
        <w:rPr>
          <w:rFonts w:ascii="宋体" w:hAnsi="宋体" w:cs="宋体"/>
          <w:b/>
          <w:color w:val="auto"/>
          <w:kern w:val="0"/>
          <w:sz w:val="24"/>
          <w:szCs w:val="24"/>
          <w:highlight w:val="none"/>
        </w:rPr>
      </w:pPr>
      <w:r>
        <w:rPr>
          <w:rFonts w:hint="eastAsia" w:ascii="宋体" w:hAnsi="宋体" w:cs="宋体"/>
          <w:b/>
          <w:color w:val="auto"/>
          <w:kern w:val="0"/>
          <w:sz w:val="24"/>
          <w:szCs w:val="24"/>
          <w:highlight w:val="none"/>
        </w:rPr>
        <w:t>3.7排序与推荐。</w:t>
      </w:r>
      <w:r>
        <w:rPr>
          <w:rFonts w:hint="eastAsia" w:ascii="宋体" w:hAnsi="宋体" w:cs="宋体"/>
          <w:color w:val="auto"/>
          <w:kern w:val="0"/>
          <w:sz w:val="24"/>
          <w:szCs w:val="24"/>
          <w:highlight w:val="none"/>
        </w:rPr>
        <w:t>评审结果按评审后得分由高到低顺序排列。得分相同的，按最后报价由低到高顺序排列。得分且最后报价相同的并列。响应文件满足采购文件全部实质性要求，且按照评审因素的量化指标评审得分由高到低顺序推荐3名及以上成交候选供应商</w:t>
      </w:r>
    </w:p>
    <w:p>
      <w:pPr>
        <w:keepNext w:val="0"/>
        <w:keepLines w:val="0"/>
        <w:pageBreakBefore w:val="0"/>
        <w:widowControl w:val="0"/>
        <w:kinsoku/>
        <w:wordWrap/>
        <w:overflowPunct/>
        <w:topLinePunct w:val="0"/>
        <w:autoSpaceDE/>
        <w:autoSpaceDN/>
        <w:bidi w:val="0"/>
        <w:spacing w:line="360" w:lineRule="auto"/>
        <w:ind w:firstLine="472" w:firstLineChars="196"/>
        <w:textAlignment w:val="auto"/>
        <w:rPr>
          <w:rFonts w:ascii="宋体" w:hAnsi="宋体" w:cs="宋体"/>
          <w:color w:val="auto"/>
          <w:kern w:val="0"/>
          <w:sz w:val="24"/>
          <w:szCs w:val="24"/>
          <w:highlight w:val="none"/>
        </w:rPr>
      </w:pPr>
      <w:r>
        <w:rPr>
          <w:rFonts w:hint="eastAsia" w:ascii="宋体" w:hAnsi="宋体" w:cs="宋体"/>
          <w:b/>
          <w:color w:val="auto"/>
          <w:kern w:val="0"/>
          <w:sz w:val="24"/>
          <w:szCs w:val="24"/>
          <w:highlight w:val="none"/>
        </w:rPr>
        <w:t>3.8编写评审报告。</w:t>
      </w:r>
      <w:r>
        <w:rPr>
          <w:rFonts w:hint="eastAsia" w:ascii="宋体" w:hAnsi="宋体" w:cs="宋体"/>
          <w:color w:val="auto"/>
          <w:kern w:val="0"/>
          <w:sz w:val="24"/>
          <w:szCs w:val="24"/>
          <w:highlight w:val="none"/>
        </w:rPr>
        <w:t>磋商小组根据全体评审成员签字的原始评审记录和评审结果编写评审报告。磋商小组成员对需要共同认定的事项存在争议的，应当按照少数服从多数的原则作出结论。持不同意见的磋商小组成员应当在评审报告上签署不同意见及理由，否则视为同意评审报告。</w:t>
      </w:r>
    </w:p>
    <w:p>
      <w:pPr>
        <w:keepNext w:val="0"/>
        <w:keepLines w:val="0"/>
        <w:pageBreakBefore w:val="0"/>
        <w:widowControl w:val="0"/>
        <w:kinsoku/>
        <w:wordWrap/>
        <w:overflowPunct/>
        <w:topLinePunct w:val="0"/>
        <w:autoSpaceDE/>
        <w:autoSpaceDN/>
        <w:bidi w:val="0"/>
        <w:snapToGrid w:val="0"/>
        <w:spacing w:line="360" w:lineRule="auto"/>
        <w:jc w:val="both"/>
        <w:textAlignment w:val="auto"/>
        <w:rPr>
          <w:rFonts w:ascii="宋体" w:hAnsi="宋体" w:cs="宋体"/>
          <w:b/>
          <w:color w:val="auto"/>
          <w:sz w:val="24"/>
          <w:szCs w:val="24"/>
          <w:highlight w:val="none"/>
        </w:rPr>
      </w:pPr>
      <w:r>
        <w:rPr>
          <w:rFonts w:hint="eastAsia" w:ascii="宋体" w:hAnsi="宋体" w:cs="宋体"/>
          <w:b/>
          <w:color w:val="auto"/>
          <w:sz w:val="24"/>
          <w:szCs w:val="24"/>
          <w:highlight w:val="none"/>
        </w:rPr>
        <w:t>四、评审中的其他事项</w:t>
      </w:r>
    </w:p>
    <w:p>
      <w:pPr>
        <w:pStyle w:val="128"/>
        <w:keepNext w:val="0"/>
        <w:keepLines w:val="0"/>
        <w:pageBreakBefore w:val="0"/>
        <w:widowControl w:val="0"/>
        <w:kinsoku/>
        <w:wordWrap/>
        <w:overflowPunct/>
        <w:topLinePunct w:val="0"/>
        <w:autoSpaceDE/>
        <w:autoSpaceDN/>
        <w:bidi w:val="0"/>
        <w:spacing w:before="0" w:line="360" w:lineRule="auto"/>
        <w:ind w:firstLine="472" w:firstLineChars="196"/>
        <w:textAlignment w:val="auto"/>
        <w:rPr>
          <w:rFonts w:ascii="宋体" w:hAnsi="宋体" w:cs="宋体"/>
          <w:color w:val="auto"/>
          <w:kern w:val="0"/>
          <w:sz w:val="24"/>
          <w:szCs w:val="24"/>
          <w:highlight w:val="none"/>
        </w:rPr>
      </w:pPr>
      <w:r>
        <w:rPr>
          <w:rFonts w:hint="eastAsia" w:ascii="宋体" w:hAnsi="宋体" w:cs="宋体"/>
          <w:b/>
          <w:color w:val="auto"/>
          <w:kern w:val="0"/>
          <w:sz w:val="24"/>
          <w:szCs w:val="24"/>
          <w:highlight w:val="none"/>
        </w:rPr>
        <w:t>4.1供应商澄清、说明或者补正。</w:t>
      </w:r>
      <w:r>
        <w:rPr>
          <w:rFonts w:hint="eastAsia" w:ascii="宋体" w:hAnsi="宋体" w:cs="宋体"/>
          <w:color w:val="auto"/>
          <w:kern w:val="0"/>
          <w:sz w:val="24"/>
          <w:szCs w:val="24"/>
          <w:highlight w:val="none"/>
        </w:rPr>
        <w:t>对于响应文件中含义不明确、同类问题表述不一致或者有明显文字和计算错误的内容需要供应商作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pPr>
        <w:pStyle w:val="24"/>
        <w:keepNext w:val="0"/>
        <w:keepLines w:val="0"/>
        <w:pageBreakBefore w:val="0"/>
        <w:widowControl w:val="0"/>
        <w:kinsoku/>
        <w:wordWrap/>
        <w:overflowPunct/>
        <w:topLinePunct w:val="0"/>
        <w:autoSpaceDE/>
        <w:autoSpaceDN/>
        <w:bidi w:val="0"/>
        <w:spacing w:line="360" w:lineRule="auto"/>
        <w:ind w:left="954" w:leftChars="226" w:hanging="479" w:firstLineChars="0"/>
        <w:textAlignment w:val="auto"/>
        <w:rPr>
          <w:rFonts w:cs="宋体"/>
          <w:color w:val="auto"/>
          <w:sz w:val="24"/>
          <w:szCs w:val="24"/>
          <w:highlight w:val="none"/>
        </w:rPr>
      </w:pPr>
      <w:r>
        <w:rPr>
          <w:rFonts w:hint="eastAsia" w:cs="宋体"/>
          <w:b/>
          <w:color w:val="auto"/>
          <w:kern w:val="0"/>
          <w:sz w:val="24"/>
          <w:szCs w:val="24"/>
          <w:highlight w:val="none"/>
        </w:rPr>
        <w:t>4.2响应文件无效。</w:t>
      </w:r>
      <w:r>
        <w:rPr>
          <w:rFonts w:hint="eastAsia" w:cs="宋体"/>
          <w:color w:val="auto"/>
          <w:sz w:val="24"/>
          <w:szCs w:val="24"/>
          <w:highlight w:val="none"/>
        </w:rPr>
        <w:t>有下列情形之一的，响应文件无效：</w:t>
      </w:r>
    </w:p>
    <w:p>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4.2.1供应商不具备采购文件中规定的资格要求的（供应商未提供有效的资格文件的，视为供应商不具备采购文件中规定的资格要求）；</w:t>
      </w:r>
    </w:p>
    <w:p>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4.2.2响应文件未按照采购文件要求签署、盖章的；</w:t>
      </w:r>
    </w:p>
    <w:p>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4.2.3采购人拟采购的产品属于政府强制采购的节能产品品目清单范围的，供应商未按采购文件要求提供国家确定的认证机构出具的、处于有效期之内的节能产品认证证书的；</w:t>
      </w:r>
    </w:p>
    <w:p>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4.2.4响应文件含有采购人不能接受的附加条件的；</w:t>
      </w:r>
    </w:p>
    <w:p>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4.2.5响应文件中承诺的响应文件有效期少于采购文件中载明的响应文件有效期的；</w:t>
      </w:r>
    </w:p>
    <w:p>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4.2.6响应文件出现不是唯一的、有选择性最后报价的；</w:t>
      </w:r>
    </w:p>
    <w:p>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4.2.7最后报价超过采购文件中规定的预算金额或者最高限价的；</w:t>
      </w:r>
    </w:p>
    <w:p>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4.2.8报价明显低于其他通过符合性审查供应商的报价，有可能影响产品质量或者不能诚信履约的，未能按要求提供书面说明或者提交相关证明材料，不能证明其报价合理性的；</w:t>
      </w:r>
    </w:p>
    <w:p>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4.2.9供应商对根据修正原则修正后的报价不确认的；</w:t>
      </w:r>
    </w:p>
    <w:p>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4.2.10供应商提供虚假材料响应的；</w:t>
      </w:r>
    </w:p>
    <w:p>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4.2.11供应商有恶意串通、妨碍其他供应商的竞争行为、损害采购人或者其他供应商的合法权益情形的；</w:t>
      </w:r>
    </w:p>
    <w:p>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4.2.12供应商仅提交备份响应文件，未在电子交易平台传输递交响应文件的，响应文件无效；</w:t>
      </w:r>
    </w:p>
    <w:p>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4.2.13 响应文件不满足采购文件的其它实质性要求的；</w:t>
      </w:r>
    </w:p>
    <w:p>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4.2.14法律、法规、规章（适用本市的）及省级以上规范性文件（适用本市的）规定的其他无效情形。</w:t>
      </w:r>
    </w:p>
    <w:p>
      <w:pPr>
        <w:pStyle w:val="24"/>
        <w:keepNext w:val="0"/>
        <w:keepLines w:val="0"/>
        <w:pageBreakBefore w:val="0"/>
        <w:widowControl w:val="0"/>
        <w:kinsoku/>
        <w:wordWrap/>
        <w:overflowPunct/>
        <w:topLinePunct w:val="0"/>
        <w:autoSpaceDE/>
        <w:autoSpaceDN/>
        <w:bidi w:val="0"/>
        <w:snapToGrid w:val="0"/>
        <w:spacing w:line="360" w:lineRule="auto"/>
        <w:ind w:firstLine="472" w:firstLineChars="196"/>
        <w:textAlignment w:val="auto"/>
        <w:rPr>
          <w:rFonts w:cs="宋体"/>
          <w:color w:val="auto"/>
          <w:sz w:val="24"/>
          <w:szCs w:val="24"/>
          <w:highlight w:val="none"/>
        </w:rPr>
      </w:pPr>
      <w:r>
        <w:rPr>
          <w:rFonts w:hint="eastAsia" w:cs="宋体"/>
          <w:b/>
          <w:color w:val="auto"/>
          <w:sz w:val="24"/>
          <w:szCs w:val="24"/>
          <w:highlight w:val="none"/>
        </w:rPr>
        <w:t>5.终止竞争性磋商采购活动。</w:t>
      </w:r>
      <w:r>
        <w:rPr>
          <w:rFonts w:hint="eastAsia" w:cs="宋体"/>
          <w:color w:val="auto"/>
          <w:sz w:val="24"/>
          <w:szCs w:val="24"/>
          <w:highlight w:val="none"/>
        </w:rPr>
        <w:t>出现下列情形之一的，采购人或者采购代理机构应当终止竞争性磋商采购活动，发布项目终止公告并说明原因，重新开展采购活动：</w:t>
      </w:r>
    </w:p>
    <w:p>
      <w:pPr>
        <w:pStyle w:val="24"/>
        <w:keepNext w:val="0"/>
        <w:keepLines w:val="0"/>
        <w:pageBreakBefore w:val="0"/>
        <w:widowControl w:val="0"/>
        <w:kinsoku/>
        <w:wordWrap/>
        <w:overflowPunct/>
        <w:topLinePunct w:val="0"/>
        <w:autoSpaceDE/>
        <w:autoSpaceDN/>
        <w:bidi w:val="0"/>
        <w:snapToGrid w:val="0"/>
        <w:spacing w:line="360" w:lineRule="auto"/>
        <w:textAlignment w:val="auto"/>
        <w:rPr>
          <w:rFonts w:cs="宋体"/>
          <w:color w:val="auto"/>
          <w:sz w:val="24"/>
          <w:szCs w:val="24"/>
          <w:highlight w:val="none"/>
        </w:rPr>
      </w:pPr>
      <w:r>
        <w:rPr>
          <w:rFonts w:hint="eastAsia" w:cs="宋体"/>
          <w:color w:val="auto"/>
          <w:sz w:val="24"/>
          <w:szCs w:val="24"/>
          <w:highlight w:val="none"/>
        </w:rPr>
        <w:t>5.1因情况变化，不再符合规定的竞争性磋商采购方式适用情形的；</w:t>
      </w:r>
    </w:p>
    <w:p>
      <w:pPr>
        <w:pStyle w:val="24"/>
        <w:keepNext w:val="0"/>
        <w:keepLines w:val="0"/>
        <w:pageBreakBefore w:val="0"/>
        <w:widowControl w:val="0"/>
        <w:kinsoku/>
        <w:wordWrap/>
        <w:overflowPunct/>
        <w:topLinePunct w:val="0"/>
        <w:autoSpaceDE/>
        <w:autoSpaceDN/>
        <w:bidi w:val="0"/>
        <w:snapToGrid w:val="0"/>
        <w:spacing w:line="360" w:lineRule="auto"/>
        <w:textAlignment w:val="auto"/>
        <w:rPr>
          <w:rFonts w:cs="宋体"/>
          <w:color w:val="auto"/>
          <w:sz w:val="24"/>
          <w:szCs w:val="24"/>
          <w:highlight w:val="none"/>
        </w:rPr>
      </w:pPr>
      <w:r>
        <w:rPr>
          <w:rFonts w:hint="eastAsia" w:cs="宋体"/>
          <w:color w:val="auto"/>
          <w:sz w:val="24"/>
          <w:szCs w:val="24"/>
          <w:highlight w:val="none"/>
        </w:rPr>
        <w:t>5.2出现影响采购公正的违法、违规行为的；</w:t>
      </w:r>
    </w:p>
    <w:p>
      <w:pPr>
        <w:pStyle w:val="24"/>
        <w:keepNext w:val="0"/>
        <w:keepLines w:val="0"/>
        <w:pageBreakBefore w:val="0"/>
        <w:widowControl w:val="0"/>
        <w:kinsoku/>
        <w:wordWrap/>
        <w:overflowPunct/>
        <w:topLinePunct w:val="0"/>
        <w:autoSpaceDE/>
        <w:autoSpaceDN/>
        <w:bidi w:val="0"/>
        <w:snapToGrid w:val="0"/>
        <w:spacing w:line="360" w:lineRule="auto"/>
        <w:textAlignment w:val="auto"/>
        <w:rPr>
          <w:rFonts w:cs="宋体"/>
          <w:color w:val="auto"/>
          <w:sz w:val="24"/>
          <w:szCs w:val="24"/>
          <w:highlight w:val="none"/>
        </w:rPr>
      </w:pPr>
      <w:r>
        <w:rPr>
          <w:rFonts w:hint="eastAsia" w:cs="宋体"/>
          <w:color w:val="auto"/>
          <w:sz w:val="24"/>
          <w:szCs w:val="24"/>
          <w:highlight w:val="none"/>
        </w:rPr>
        <w:t>5.3除本办法第二十一条第三款规定的情形外，在采购过程中符合要求的供应商或者报价未超过采购预算的供应商不足3家的。</w:t>
      </w:r>
    </w:p>
    <w:p>
      <w:pPr>
        <w:pStyle w:val="24"/>
        <w:keepNext w:val="0"/>
        <w:keepLines w:val="0"/>
        <w:pageBreakBefore w:val="0"/>
        <w:widowControl w:val="0"/>
        <w:kinsoku/>
        <w:wordWrap/>
        <w:overflowPunct/>
        <w:topLinePunct w:val="0"/>
        <w:autoSpaceDE/>
        <w:autoSpaceDN/>
        <w:bidi w:val="0"/>
        <w:snapToGrid w:val="0"/>
        <w:spacing w:line="360" w:lineRule="auto"/>
        <w:textAlignment w:val="auto"/>
        <w:rPr>
          <w:rFonts w:cs="宋体"/>
          <w:color w:val="auto"/>
          <w:sz w:val="24"/>
          <w:szCs w:val="24"/>
          <w:highlight w:val="none"/>
        </w:rPr>
      </w:pPr>
      <w:r>
        <w:rPr>
          <w:rFonts w:hint="eastAsia" w:cs="宋体"/>
          <w:color w:val="auto"/>
          <w:sz w:val="24"/>
          <w:szCs w:val="24"/>
          <w:highlight w:val="none"/>
        </w:rPr>
        <w:t>5.4在采购活动中因重大变故，采购任务取消的，采购人或者采购代理机构应当终止采购活动，通知所有参加采购活动的供应商，并将项目实施情况和采购任务取消原因报送本级财政部门。</w:t>
      </w:r>
    </w:p>
    <w:p>
      <w:pPr>
        <w:pStyle w:val="24"/>
        <w:keepNext w:val="0"/>
        <w:keepLines w:val="0"/>
        <w:pageBreakBefore w:val="0"/>
        <w:widowControl w:val="0"/>
        <w:kinsoku/>
        <w:wordWrap/>
        <w:overflowPunct/>
        <w:topLinePunct w:val="0"/>
        <w:autoSpaceDE/>
        <w:autoSpaceDN/>
        <w:bidi w:val="0"/>
        <w:snapToGrid w:val="0"/>
        <w:spacing w:line="360" w:lineRule="auto"/>
        <w:ind w:firstLine="482"/>
        <w:textAlignment w:val="auto"/>
        <w:rPr>
          <w:rFonts w:cs="宋体"/>
          <w:color w:val="auto"/>
          <w:sz w:val="24"/>
          <w:szCs w:val="24"/>
          <w:highlight w:val="none"/>
        </w:rPr>
      </w:pPr>
      <w:r>
        <w:rPr>
          <w:rFonts w:hint="eastAsia" w:cs="宋体"/>
          <w:b/>
          <w:color w:val="auto"/>
          <w:kern w:val="0"/>
          <w:sz w:val="24"/>
          <w:szCs w:val="24"/>
          <w:highlight w:val="none"/>
        </w:rPr>
        <w:t>6.重新开展采购。</w:t>
      </w:r>
      <w:r>
        <w:rPr>
          <w:rFonts w:hint="eastAsia" w:cs="宋体"/>
          <w:color w:val="auto"/>
          <w:sz w:val="24"/>
          <w:szCs w:val="24"/>
          <w:highlight w:val="none"/>
        </w:rPr>
        <w:t>有政府采购法第七十一条、第七十二条规定的违法行为之一，影响或者可能影响成交结果的，依照下列规定处理：</w:t>
      </w:r>
    </w:p>
    <w:p>
      <w:pPr>
        <w:pStyle w:val="24"/>
        <w:keepNext w:val="0"/>
        <w:keepLines w:val="0"/>
        <w:pageBreakBefore w:val="0"/>
        <w:widowControl w:val="0"/>
        <w:kinsoku/>
        <w:wordWrap/>
        <w:overflowPunct/>
        <w:topLinePunct w:val="0"/>
        <w:autoSpaceDE/>
        <w:autoSpaceDN/>
        <w:bidi w:val="0"/>
        <w:snapToGrid w:val="0"/>
        <w:spacing w:line="360" w:lineRule="auto"/>
        <w:textAlignment w:val="auto"/>
        <w:rPr>
          <w:rFonts w:cs="宋体"/>
          <w:color w:val="auto"/>
          <w:sz w:val="24"/>
          <w:szCs w:val="24"/>
          <w:highlight w:val="none"/>
        </w:rPr>
      </w:pPr>
      <w:r>
        <w:rPr>
          <w:rFonts w:hint="eastAsia" w:cs="宋体"/>
          <w:color w:val="auto"/>
          <w:sz w:val="24"/>
          <w:szCs w:val="24"/>
          <w:highlight w:val="none"/>
        </w:rPr>
        <w:t>6.1未确定成交供应商的，终止本次政府采购活动，重新开展政府采购活动。</w:t>
      </w:r>
    </w:p>
    <w:p>
      <w:pPr>
        <w:pStyle w:val="24"/>
        <w:keepNext w:val="0"/>
        <w:keepLines w:val="0"/>
        <w:pageBreakBefore w:val="0"/>
        <w:widowControl w:val="0"/>
        <w:kinsoku/>
        <w:wordWrap/>
        <w:overflowPunct/>
        <w:topLinePunct w:val="0"/>
        <w:autoSpaceDE/>
        <w:autoSpaceDN/>
        <w:bidi w:val="0"/>
        <w:snapToGrid w:val="0"/>
        <w:spacing w:line="360" w:lineRule="auto"/>
        <w:textAlignment w:val="auto"/>
        <w:rPr>
          <w:rFonts w:cs="宋体"/>
          <w:color w:val="auto"/>
          <w:sz w:val="24"/>
          <w:szCs w:val="24"/>
          <w:highlight w:val="none"/>
        </w:rPr>
      </w:pPr>
      <w:r>
        <w:rPr>
          <w:rFonts w:hint="eastAsia" w:cs="宋体"/>
          <w:color w:val="auto"/>
          <w:sz w:val="24"/>
          <w:szCs w:val="24"/>
          <w:highlight w:val="none"/>
        </w:rPr>
        <w:t>6.2已确定成交供应商但尚未签订政府采购合同的，成交结果无效，从合格的成交候选供应商中另行确定成交供应商；没有合格的成交候选供应商的，重新开展政府采购活动。</w:t>
      </w:r>
    </w:p>
    <w:p>
      <w:pPr>
        <w:pStyle w:val="24"/>
        <w:keepNext w:val="0"/>
        <w:keepLines w:val="0"/>
        <w:pageBreakBefore w:val="0"/>
        <w:widowControl w:val="0"/>
        <w:kinsoku/>
        <w:wordWrap/>
        <w:overflowPunct/>
        <w:topLinePunct w:val="0"/>
        <w:autoSpaceDE/>
        <w:autoSpaceDN/>
        <w:bidi w:val="0"/>
        <w:snapToGrid w:val="0"/>
        <w:spacing w:line="360" w:lineRule="auto"/>
        <w:textAlignment w:val="auto"/>
        <w:rPr>
          <w:rFonts w:cs="宋体"/>
          <w:color w:val="auto"/>
          <w:sz w:val="24"/>
          <w:szCs w:val="24"/>
          <w:highlight w:val="none"/>
        </w:rPr>
      </w:pPr>
      <w:r>
        <w:rPr>
          <w:rFonts w:hint="eastAsia" w:cs="宋体"/>
          <w:color w:val="auto"/>
          <w:sz w:val="24"/>
          <w:szCs w:val="24"/>
          <w:highlight w:val="none"/>
        </w:rPr>
        <w:t>6.3政府采购合同已签订但尚未履行的，撤销合同，从合格的成交候选供应商中另行确定成交供应商；没有合格的成交候选供应商的，重新开展政府采购活动。</w:t>
      </w:r>
    </w:p>
    <w:p>
      <w:pPr>
        <w:pStyle w:val="24"/>
        <w:keepNext w:val="0"/>
        <w:keepLines w:val="0"/>
        <w:pageBreakBefore w:val="0"/>
        <w:widowControl w:val="0"/>
        <w:kinsoku/>
        <w:wordWrap/>
        <w:overflowPunct/>
        <w:topLinePunct w:val="0"/>
        <w:autoSpaceDE/>
        <w:autoSpaceDN/>
        <w:bidi w:val="0"/>
        <w:snapToGrid w:val="0"/>
        <w:spacing w:line="360" w:lineRule="auto"/>
        <w:textAlignment w:val="auto"/>
        <w:rPr>
          <w:rFonts w:cs="宋体"/>
          <w:color w:val="auto"/>
          <w:sz w:val="24"/>
          <w:szCs w:val="24"/>
          <w:highlight w:val="none"/>
        </w:rPr>
      </w:pPr>
      <w:r>
        <w:rPr>
          <w:rFonts w:hint="eastAsia" w:cs="宋体"/>
          <w:color w:val="auto"/>
          <w:sz w:val="24"/>
          <w:szCs w:val="24"/>
          <w:highlight w:val="none"/>
        </w:rPr>
        <w:t>6.4政府采购合同已经履行，给采购人、供应商造成损失的，由责任人承担赔偿责任。</w:t>
      </w:r>
    </w:p>
    <w:p>
      <w:pPr>
        <w:pStyle w:val="24"/>
        <w:keepNext w:val="0"/>
        <w:keepLines w:val="0"/>
        <w:pageBreakBefore w:val="0"/>
        <w:widowControl w:val="0"/>
        <w:kinsoku/>
        <w:wordWrap/>
        <w:overflowPunct/>
        <w:topLinePunct w:val="0"/>
        <w:autoSpaceDE/>
        <w:autoSpaceDN/>
        <w:bidi w:val="0"/>
        <w:snapToGrid w:val="0"/>
        <w:spacing w:line="360" w:lineRule="auto"/>
        <w:textAlignment w:val="auto"/>
        <w:rPr>
          <w:rFonts w:cs="宋体"/>
          <w:color w:val="auto"/>
          <w:sz w:val="24"/>
          <w:szCs w:val="24"/>
          <w:highlight w:val="none"/>
        </w:rPr>
      </w:pPr>
      <w:r>
        <w:rPr>
          <w:rFonts w:hint="eastAsia" w:cs="宋体"/>
          <w:color w:val="auto"/>
          <w:sz w:val="24"/>
          <w:szCs w:val="24"/>
          <w:highlight w:val="none"/>
        </w:rPr>
        <w:t>6.5政府采购当事人有其他违反政府采购法或者政府采购法实施条例等法律法规规定的行为，经改正后仍然影响或者可能影响成交结果或者依法被认定为成交无效的，依照6.1-6.4规定处理。</w:t>
      </w:r>
    </w:p>
    <w:p>
      <w:pPr>
        <w:pStyle w:val="24"/>
        <w:snapToGrid w:val="0"/>
        <w:spacing w:line="360" w:lineRule="auto"/>
        <w:ind w:firstLine="0" w:firstLineChars="0"/>
        <w:rPr>
          <w:rFonts w:cs="宋体"/>
          <w:color w:val="auto"/>
          <w:highlight w:val="none"/>
        </w:rPr>
        <w:sectPr>
          <w:pgSz w:w="11907" w:h="16840"/>
          <w:pgMar w:top="1440" w:right="1417" w:bottom="1440" w:left="1417" w:header="851" w:footer="850" w:gutter="0"/>
          <w:cols w:space="0" w:num="1"/>
        </w:sectPr>
      </w:pPr>
    </w:p>
    <w:bookmarkEnd w:id="29"/>
    <w:p>
      <w:pPr>
        <w:spacing w:line="360" w:lineRule="auto"/>
        <w:jc w:val="center"/>
        <w:outlineLvl w:val="0"/>
        <w:rPr>
          <w:rFonts w:ascii="宋体" w:hAnsi="宋体" w:cs="宋体"/>
          <w:b/>
          <w:color w:val="auto"/>
          <w:sz w:val="36"/>
          <w:szCs w:val="36"/>
          <w:highlight w:val="none"/>
        </w:rPr>
      </w:pPr>
      <w:bookmarkStart w:id="395" w:name="第五部分"/>
      <w:bookmarkStart w:id="396" w:name="_Toc86217003"/>
      <w:r>
        <w:rPr>
          <w:rFonts w:hint="eastAsia" w:ascii="宋体" w:hAnsi="宋体" w:cs="宋体"/>
          <w:b/>
          <w:color w:val="auto"/>
          <w:sz w:val="36"/>
          <w:szCs w:val="36"/>
          <w:highlight w:val="none"/>
        </w:rPr>
        <w:t>第五部分 拟签订的合同文本</w:t>
      </w:r>
    </w:p>
    <w:p>
      <w:pPr>
        <w:snapToGrid w:val="0"/>
        <w:spacing w:line="360" w:lineRule="auto"/>
        <w:ind w:firstLine="480" w:firstLineChars="200"/>
        <w:jc w:val="left"/>
        <w:rPr>
          <w:rFonts w:ascii="宋体" w:hAnsi="宋体" w:cs="宋体"/>
          <w:snapToGrid w:val="0"/>
          <w:color w:val="auto"/>
          <w:kern w:val="0"/>
          <w:sz w:val="24"/>
          <w:szCs w:val="20"/>
          <w:highlight w:val="none"/>
        </w:rPr>
      </w:pPr>
      <w:r>
        <w:rPr>
          <w:rFonts w:hint="eastAsia" w:ascii="宋体" w:hAnsi="宋体" w:cs="宋体"/>
          <w:snapToGrid w:val="0"/>
          <w:color w:val="auto"/>
          <w:kern w:val="0"/>
          <w:sz w:val="24"/>
          <w:szCs w:val="20"/>
          <w:highlight w:val="none"/>
        </w:rPr>
        <w:t>参考住房城乡建设部、原国家工商行政管理总局制定的《建设工程施工合同（示范文本）》（GF-2017-0201）。</w:t>
      </w:r>
    </w:p>
    <w:p>
      <w:pPr>
        <w:keepNext/>
        <w:keepLines/>
        <w:numPr>
          <w:ilvl w:val="1"/>
          <w:numId w:val="0"/>
        </w:numPr>
        <w:snapToGrid w:val="0"/>
        <w:spacing w:before="100" w:line="360" w:lineRule="auto"/>
        <w:jc w:val="center"/>
        <w:rPr>
          <w:rFonts w:ascii="宋体" w:hAnsi="宋体" w:cs="宋体"/>
          <w:b/>
          <w:bCs/>
          <w:snapToGrid w:val="0"/>
          <w:color w:val="auto"/>
          <w:kern w:val="44"/>
          <w:sz w:val="28"/>
          <w:szCs w:val="20"/>
          <w:highlight w:val="none"/>
        </w:rPr>
      </w:pPr>
      <w:bookmarkStart w:id="397" w:name="_Toc32130"/>
      <w:bookmarkStart w:id="398" w:name="_Toc97299497"/>
      <w:r>
        <w:rPr>
          <w:rFonts w:hint="eastAsia" w:ascii="宋体" w:hAnsi="宋体" w:cs="宋体"/>
          <w:b/>
          <w:bCs/>
          <w:snapToGrid w:val="0"/>
          <w:color w:val="auto"/>
          <w:kern w:val="44"/>
          <w:sz w:val="28"/>
          <w:szCs w:val="20"/>
          <w:highlight w:val="none"/>
        </w:rPr>
        <w:t>第一部分  合同协议书</w:t>
      </w:r>
      <w:bookmarkEnd w:id="397"/>
      <w:bookmarkEnd w:id="398"/>
    </w:p>
    <w:p>
      <w:pPr>
        <w:snapToGrid w:val="0"/>
        <w:spacing w:line="360" w:lineRule="auto"/>
        <w:ind w:firstLine="470" w:firstLineChars="196"/>
        <w:rPr>
          <w:rFonts w:ascii="宋体" w:hAnsi="宋体" w:cs="宋体"/>
          <w:snapToGrid w:val="0"/>
          <w:color w:val="auto"/>
          <w:kern w:val="0"/>
          <w:sz w:val="24"/>
          <w:highlight w:val="none"/>
          <w:u w:val="single"/>
        </w:rPr>
      </w:pPr>
      <w:r>
        <w:rPr>
          <w:rFonts w:hint="eastAsia" w:ascii="宋体" w:hAnsi="宋体" w:cs="宋体"/>
          <w:snapToGrid w:val="0"/>
          <w:color w:val="auto"/>
          <w:kern w:val="0"/>
          <w:sz w:val="24"/>
          <w:highlight w:val="none"/>
        </w:rPr>
        <w:t>发包人（全称）：</w:t>
      </w:r>
      <w:r>
        <w:rPr>
          <w:rFonts w:hint="eastAsia" w:ascii="宋体" w:hAnsi="宋体" w:cs="宋体"/>
          <w:snapToGrid w:val="0"/>
          <w:color w:val="auto"/>
          <w:kern w:val="0"/>
          <w:sz w:val="24"/>
          <w:highlight w:val="none"/>
          <w:u w:val="single"/>
        </w:rPr>
        <w:t xml:space="preserve">    </w:t>
      </w:r>
      <w:bookmarkStart w:id="399" w:name="SOA_hhxys_fbr"/>
      <w:r>
        <w:rPr>
          <w:rFonts w:hint="eastAsia" w:ascii="宋体" w:hAnsi="宋体" w:cs="宋体"/>
          <w:snapToGrid w:val="0"/>
          <w:color w:val="auto"/>
          <w:kern w:val="0"/>
          <w:sz w:val="24"/>
          <w:highlight w:val="none"/>
          <w:u w:val="single"/>
          <w:lang w:eastAsia="zh-CN"/>
        </w:rPr>
        <w:t>杭州市中策职业学校钱塘学校</w:t>
      </w:r>
      <w:r>
        <w:rPr>
          <w:rFonts w:hint="eastAsia" w:ascii="宋体" w:hAnsi="宋体" w:cs="宋体"/>
          <w:snapToGrid w:val="0"/>
          <w:color w:val="auto"/>
          <w:kern w:val="0"/>
          <w:sz w:val="24"/>
          <w:highlight w:val="none"/>
          <w:u w:val="single"/>
        </w:rPr>
        <w:t xml:space="preserve">   </w:t>
      </w:r>
      <w:bookmarkEnd w:id="399"/>
    </w:p>
    <w:p>
      <w:pPr>
        <w:snapToGrid w:val="0"/>
        <w:spacing w:line="360" w:lineRule="auto"/>
        <w:ind w:firstLine="470" w:firstLineChars="196"/>
        <w:rPr>
          <w:rFonts w:ascii="宋体" w:hAnsi="宋体" w:cs="宋体"/>
          <w:b/>
          <w:snapToGrid w:val="0"/>
          <w:color w:val="auto"/>
          <w:kern w:val="0"/>
          <w:sz w:val="24"/>
          <w:highlight w:val="none"/>
          <w:u w:val="single"/>
        </w:rPr>
      </w:pPr>
      <w:r>
        <w:rPr>
          <w:rFonts w:hint="eastAsia" w:ascii="宋体" w:hAnsi="宋体" w:cs="宋体"/>
          <w:snapToGrid w:val="0"/>
          <w:color w:val="auto"/>
          <w:kern w:val="0"/>
          <w:sz w:val="24"/>
          <w:highlight w:val="none"/>
        </w:rPr>
        <w:t>承包人（全称）：</w:t>
      </w:r>
      <w:r>
        <w:rPr>
          <w:rFonts w:hint="eastAsia" w:ascii="宋体" w:hAnsi="宋体" w:cs="宋体"/>
          <w:snapToGrid w:val="0"/>
          <w:color w:val="auto"/>
          <w:kern w:val="0"/>
          <w:sz w:val="24"/>
          <w:highlight w:val="none"/>
          <w:u w:val="single"/>
        </w:rPr>
        <w:t xml:space="preserve">                   </w:t>
      </w:r>
    </w:p>
    <w:p>
      <w:pPr>
        <w:snapToGrid w:val="0"/>
        <w:spacing w:line="360" w:lineRule="auto"/>
        <w:ind w:firstLine="480" w:firstLineChars="200"/>
        <w:rPr>
          <w:rFonts w:ascii="宋体" w:hAnsi="宋体" w:cs="宋体"/>
          <w:snapToGrid w:val="0"/>
          <w:color w:val="auto"/>
          <w:kern w:val="0"/>
          <w:sz w:val="24"/>
          <w:highlight w:val="none"/>
        </w:rPr>
      </w:pPr>
      <w:r>
        <w:rPr>
          <w:rFonts w:hint="eastAsia" w:ascii="宋体" w:hAnsi="宋体" w:cs="宋体"/>
          <w:snapToGrid w:val="0"/>
          <w:color w:val="auto"/>
          <w:kern w:val="0"/>
          <w:sz w:val="24"/>
          <w:highlight w:val="none"/>
        </w:rPr>
        <w:t>根据《中华人民共和国民法典》、 《中华人民共和国建筑法》及有关法律规定，遵循平等、自愿、公平和诚实信用的原则，双方就</w:t>
      </w:r>
      <w:r>
        <w:rPr>
          <w:rFonts w:hint="eastAsia" w:ascii="宋体" w:hAnsi="宋体" w:cs="宋体"/>
          <w:snapToGrid w:val="0"/>
          <w:color w:val="auto"/>
          <w:kern w:val="0"/>
          <w:sz w:val="24"/>
          <w:highlight w:val="none"/>
          <w:u w:val="single"/>
        </w:rPr>
        <w:t xml:space="preserve">           </w:t>
      </w:r>
      <w:r>
        <w:rPr>
          <w:rFonts w:hint="eastAsia" w:ascii="宋体" w:hAnsi="宋体" w:cs="宋体"/>
          <w:snapToGrid w:val="0"/>
          <w:color w:val="auto"/>
          <w:kern w:val="0"/>
          <w:sz w:val="24"/>
          <w:highlight w:val="none"/>
        </w:rPr>
        <w:t>工程施工及有关事项协商一致，共同达成如下协议：</w:t>
      </w:r>
    </w:p>
    <w:p>
      <w:pPr>
        <w:snapToGrid w:val="0"/>
        <w:spacing w:before="24" w:beforeLines="10" w:after="24" w:afterLines="10" w:line="360" w:lineRule="auto"/>
        <w:outlineLvl w:val="1"/>
        <w:rPr>
          <w:rFonts w:ascii="宋体" w:hAnsi="宋体" w:cs="宋体"/>
          <w:b/>
          <w:bCs/>
          <w:snapToGrid w:val="0"/>
          <w:color w:val="auto"/>
          <w:kern w:val="0"/>
          <w:sz w:val="24"/>
          <w:highlight w:val="none"/>
        </w:rPr>
      </w:pPr>
      <w:bookmarkStart w:id="400" w:name="_Toc97299498"/>
      <w:bookmarkStart w:id="401" w:name="_Toc361220410"/>
      <w:r>
        <w:rPr>
          <w:rFonts w:hint="eastAsia" w:ascii="宋体" w:hAnsi="宋体" w:cs="宋体"/>
          <w:b/>
          <w:bCs/>
          <w:snapToGrid w:val="0"/>
          <w:color w:val="auto"/>
          <w:kern w:val="0"/>
          <w:sz w:val="24"/>
          <w:highlight w:val="none"/>
        </w:rPr>
        <w:t>一、工程概况</w:t>
      </w:r>
      <w:bookmarkEnd w:id="400"/>
      <w:bookmarkEnd w:id="401"/>
    </w:p>
    <w:p>
      <w:pPr>
        <w:snapToGrid w:val="0"/>
        <w:spacing w:line="360" w:lineRule="auto"/>
        <w:ind w:firstLine="470" w:firstLineChars="196"/>
        <w:rPr>
          <w:rFonts w:ascii="宋体" w:hAnsi="宋体" w:cs="宋体"/>
          <w:snapToGrid w:val="0"/>
          <w:color w:val="auto"/>
          <w:kern w:val="0"/>
          <w:sz w:val="24"/>
          <w:highlight w:val="none"/>
          <w:u w:val="single"/>
        </w:rPr>
      </w:pPr>
      <w:r>
        <w:rPr>
          <w:rFonts w:hint="eastAsia" w:ascii="宋体" w:hAnsi="宋体" w:cs="宋体"/>
          <w:bCs/>
          <w:snapToGrid w:val="0"/>
          <w:color w:val="auto"/>
          <w:kern w:val="0"/>
          <w:sz w:val="24"/>
          <w:highlight w:val="none"/>
        </w:rPr>
        <w:t>1.工程名称</w:t>
      </w:r>
      <w:r>
        <w:rPr>
          <w:rFonts w:hint="eastAsia" w:ascii="宋体" w:hAnsi="宋体" w:cs="宋体"/>
          <w:snapToGrid w:val="0"/>
          <w:color w:val="auto"/>
          <w:kern w:val="0"/>
          <w:sz w:val="24"/>
          <w:highlight w:val="none"/>
        </w:rPr>
        <w:t>：</w:t>
      </w:r>
      <w:r>
        <w:rPr>
          <w:rFonts w:hint="eastAsia" w:ascii="宋体" w:hAnsi="宋体" w:cs="宋体"/>
          <w:snapToGrid w:val="0"/>
          <w:color w:val="auto"/>
          <w:kern w:val="0"/>
          <w:sz w:val="24"/>
          <w:highlight w:val="none"/>
          <w:u w:val="single"/>
        </w:rPr>
        <w:t xml:space="preserve">              </w:t>
      </w:r>
      <w:r>
        <w:rPr>
          <w:rFonts w:hint="eastAsia" w:ascii="宋体" w:hAnsi="宋体" w:cs="宋体"/>
          <w:snapToGrid w:val="0"/>
          <w:color w:val="auto"/>
          <w:kern w:val="0"/>
          <w:sz w:val="24"/>
          <w:highlight w:val="none"/>
          <w:u w:val="single"/>
          <w:lang w:val="en-US" w:eastAsia="zh-CN"/>
        </w:rPr>
        <w:t xml:space="preserve"> </w:t>
      </w:r>
      <w:r>
        <w:rPr>
          <w:rFonts w:hint="eastAsia" w:ascii="宋体" w:hAnsi="宋体" w:cs="宋体"/>
          <w:snapToGrid w:val="0"/>
          <w:color w:val="auto"/>
          <w:kern w:val="0"/>
          <w:sz w:val="24"/>
          <w:highlight w:val="none"/>
          <w:u w:val="single"/>
        </w:rPr>
        <w:t xml:space="preserve">  </w:t>
      </w:r>
      <w:r>
        <w:rPr>
          <w:rFonts w:hint="eastAsia" w:ascii="宋体" w:hAnsi="宋体" w:cs="宋体"/>
          <w:snapToGrid w:val="0"/>
          <w:color w:val="auto"/>
          <w:kern w:val="0"/>
          <w:sz w:val="24"/>
          <w:highlight w:val="none"/>
        </w:rPr>
        <w:t>。</w:t>
      </w:r>
    </w:p>
    <w:p>
      <w:pPr>
        <w:snapToGrid w:val="0"/>
        <w:spacing w:line="360" w:lineRule="auto"/>
        <w:ind w:firstLine="470" w:firstLineChars="196"/>
        <w:rPr>
          <w:rFonts w:ascii="宋体" w:hAnsi="宋体" w:cs="宋体"/>
          <w:bCs/>
          <w:snapToGrid w:val="0"/>
          <w:color w:val="auto"/>
          <w:kern w:val="0"/>
          <w:sz w:val="24"/>
          <w:highlight w:val="none"/>
        </w:rPr>
      </w:pPr>
      <w:r>
        <w:rPr>
          <w:rFonts w:hint="eastAsia" w:ascii="宋体" w:hAnsi="宋体" w:cs="宋体"/>
          <w:bCs/>
          <w:snapToGrid w:val="0"/>
          <w:color w:val="auto"/>
          <w:kern w:val="0"/>
          <w:sz w:val="24"/>
          <w:highlight w:val="none"/>
        </w:rPr>
        <w:t>2.工程地点：</w:t>
      </w:r>
      <w:r>
        <w:rPr>
          <w:rFonts w:hint="eastAsia" w:ascii="宋体" w:hAnsi="宋体" w:cs="宋体"/>
          <w:snapToGrid w:val="0"/>
          <w:color w:val="auto"/>
          <w:kern w:val="0"/>
          <w:sz w:val="24"/>
          <w:highlight w:val="none"/>
          <w:u w:val="single"/>
        </w:rPr>
        <w:t xml:space="preserve">              </w:t>
      </w:r>
      <w:r>
        <w:rPr>
          <w:rFonts w:hint="eastAsia" w:ascii="宋体" w:hAnsi="宋体" w:cs="宋体"/>
          <w:snapToGrid w:val="0"/>
          <w:color w:val="auto"/>
          <w:kern w:val="0"/>
          <w:sz w:val="24"/>
          <w:highlight w:val="none"/>
          <w:u w:val="single"/>
          <w:lang w:val="en-US" w:eastAsia="zh-CN"/>
        </w:rPr>
        <w:t xml:space="preserve"> </w:t>
      </w:r>
      <w:r>
        <w:rPr>
          <w:rFonts w:hint="eastAsia" w:ascii="宋体" w:hAnsi="宋体" w:cs="宋体"/>
          <w:snapToGrid w:val="0"/>
          <w:color w:val="auto"/>
          <w:kern w:val="0"/>
          <w:sz w:val="24"/>
          <w:highlight w:val="none"/>
          <w:u w:val="single"/>
        </w:rPr>
        <w:t xml:space="preserve">  </w:t>
      </w:r>
      <w:r>
        <w:rPr>
          <w:rFonts w:hint="eastAsia" w:ascii="宋体" w:hAnsi="宋体" w:cs="宋体"/>
          <w:snapToGrid w:val="0"/>
          <w:color w:val="auto"/>
          <w:kern w:val="0"/>
          <w:sz w:val="24"/>
          <w:highlight w:val="none"/>
        </w:rPr>
        <w:t>。</w:t>
      </w:r>
    </w:p>
    <w:p>
      <w:pPr>
        <w:snapToGrid w:val="0"/>
        <w:spacing w:line="360" w:lineRule="auto"/>
        <w:ind w:firstLine="470" w:firstLineChars="196"/>
        <w:rPr>
          <w:rFonts w:ascii="宋体" w:hAnsi="宋体" w:cs="宋体"/>
          <w:bCs/>
          <w:snapToGrid w:val="0"/>
          <w:color w:val="auto"/>
          <w:kern w:val="0"/>
          <w:sz w:val="24"/>
          <w:highlight w:val="none"/>
        </w:rPr>
      </w:pPr>
      <w:r>
        <w:rPr>
          <w:rFonts w:hint="eastAsia" w:ascii="宋体" w:hAnsi="宋体" w:cs="宋体"/>
          <w:bCs/>
          <w:snapToGrid w:val="0"/>
          <w:color w:val="auto"/>
          <w:kern w:val="0"/>
          <w:sz w:val="24"/>
          <w:highlight w:val="none"/>
        </w:rPr>
        <w:t>3.工程立项批准文号：</w:t>
      </w:r>
      <w:r>
        <w:rPr>
          <w:rFonts w:hint="eastAsia" w:ascii="宋体" w:hAnsi="宋体" w:cs="宋体"/>
          <w:snapToGrid w:val="0"/>
          <w:color w:val="auto"/>
          <w:kern w:val="0"/>
          <w:sz w:val="24"/>
          <w:highlight w:val="none"/>
          <w:u w:val="single"/>
        </w:rPr>
        <w:t xml:space="preserve">    </w:t>
      </w:r>
      <w:r>
        <w:rPr>
          <w:rFonts w:hint="eastAsia" w:ascii="宋体" w:hAnsi="宋体" w:cs="宋体"/>
          <w:snapToGrid w:val="0"/>
          <w:color w:val="auto"/>
          <w:kern w:val="0"/>
          <w:sz w:val="24"/>
          <w:highlight w:val="none"/>
          <w:u w:val="single"/>
          <w:lang w:val="en-US" w:eastAsia="zh-CN"/>
        </w:rPr>
        <w:t xml:space="preserve">  </w:t>
      </w:r>
      <w:r>
        <w:rPr>
          <w:rFonts w:hint="eastAsia" w:ascii="宋体" w:hAnsi="宋体" w:cs="宋体"/>
          <w:snapToGrid w:val="0"/>
          <w:color w:val="auto"/>
          <w:kern w:val="0"/>
          <w:sz w:val="24"/>
          <w:highlight w:val="none"/>
          <w:u w:val="single"/>
        </w:rPr>
        <w:t xml:space="preserve">   </w:t>
      </w:r>
      <w:r>
        <w:rPr>
          <w:rFonts w:hint="eastAsia" w:ascii="宋体" w:hAnsi="宋体" w:cs="宋体"/>
          <w:bCs/>
          <w:snapToGrid w:val="0"/>
          <w:color w:val="auto"/>
          <w:kern w:val="0"/>
          <w:sz w:val="24"/>
          <w:highlight w:val="none"/>
        </w:rPr>
        <w:t>。</w:t>
      </w:r>
    </w:p>
    <w:p>
      <w:pPr>
        <w:snapToGrid w:val="0"/>
        <w:spacing w:line="360" w:lineRule="auto"/>
        <w:ind w:firstLine="470" w:firstLineChars="196"/>
        <w:rPr>
          <w:rFonts w:ascii="宋体" w:hAnsi="宋体" w:cs="宋体"/>
          <w:bCs/>
          <w:snapToGrid w:val="0"/>
          <w:color w:val="auto"/>
          <w:kern w:val="0"/>
          <w:sz w:val="24"/>
          <w:highlight w:val="none"/>
        </w:rPr>
      </w:pPr>
      <w:r>
        <w:rPr>
          <w:rFonts w:hint="eastAsia" w:ascii="宋体" w:hAnsi="宋体" w:cs="宋体"/>
          <w:bCs/>
          <w:snapToGrid w:val="0"/>
          <w:color w:val="auto"/>
          <w:kern w:val="0"/>
          <w:sz w:val="24"/>
          <w:highlight w:val="none"/>
        </w:rPr>
        <w:t>4.资金来源：</w:t>
      </w:r>
      <w:r>
        <w:rPr>
          <w:rFonts w:hint="eastAsia" w:ascii="宋体" w:hAnsi="宋体" w:cs="宋体"/>
          <w:snapToGrid w:val="0"/>
          <w:color w:val="auto"/>
          <w:kern w:val="0"/>
          <w:sz w:val="24"/>
          <w:highlight w:val="none"/>
          <w:u w:val="single"/>
        </w:rPr>
        <w:t>财政资金     </w:t>
      </w:r>
      <w:r>
        <w:rPr>
          <w:rFonts w:hint="eastAsia" w:ascii="宋体" w:hAnsi="宋体" w:cs="宋体"/>
          <w:bCs/>
          <w:snapToGrid w:val="0"/>
          <w:color w:val="auto"/>
          <w:kern w:val="0"/>
          <w:sz w:val="24"/>
          <w:highlight w:val="none"/>
        </w:rPr>
        <w:t>。</w:t>
      </w:r>
    </w:p>
    <w:p>
      <w:pPr>
        <w:snapToGrid w:val="0"/>
        <w:spacing w:line="360" w:lineRule="auto"/>
        <w:ind w:firstLine="463" w:firstLineChars="193"/>
        <w:rPr>
          <w:rFonts w:ascii="宋体" w:hAnsi="宋体" w:cs="宋体"/>
          <w:snapToGrid w:val="0"/>
          <w:color w:val="auto"/>
          <w:kern w:val="0"/>
          <w:sz w:val="24"/>
          <w:highlight w:val="none"/>
        </w:rPr>
      </w:pPr>
      <w:r>
        <w:rPr>
          <w:rFonts w:hint="eastAsia" w:ascii="宋体" w:hAnsi="宋体" w:cs="宋体"/>
          <w:bCs/>
          <w:snapToGrid w:val="0"/>
          <w:color w:val="auto"/>
          <w:kern w:val="0"/>
          <w:sz w:val="24"/>
          <w:highlight w:val="none"/>
        </w:rPr>
        <w:t xml:space="preserve">5.工程内容： </w:t>
      </w:r>
      <w:r>
        <w:rPr>
          <w:rFonts w:hint="eastAsia" w:ascii="宋体" w:hAnsi="宋体" w:cs="宋体"/>
          <w:color w:val="auto"/>
          <w:sz w:val="24"/>
          <w:highlight w:val="none"/>
          <w:u w:val="single"/>
        </w:rPr>
        <w:t>所有图纸范围内的工程。</w:t>
      </w:r>
      <w:r>
        <w:rPr>
          <w:rFonts w:hint="eastAsia" w:ascii="宋体" w:hAnsi="宋体" w:cs="宋体"/>
          <w:bCs/>
          <w:snapToGrid w:val="0"/>
          <w:color w:val="auto"/>
          <w:kern w:val="0"/>
          <w:sz w:val="24"/>
          <w:highlight w:val="none"/>
        </w:rPr>
        <w:t xml:space="preserve">                         </w:t>
      </w:r>
      <w:r>
        <w:rPr>
          <w:rFonts w:hint="eastAsia" w:ascii="宋体" w:hAnsi="宋体" w:cs="宋体"/>
          <w:snapToGrid w:val="0"/>
          <w:color w:val="auto"/>
          <w:kern w:val="0"/>
          <w:sz w:val="24"/>
          <w:highlight w:val="none"/>
        </w:rPr>
        <w:t xml:space="preserve"> </w:t>
      </w:r>
    </w:p>
    <w:p>
      <w:pPr>
        <w:snapToGrid w:val="0"/>
        <w:spacing w:line="360" w:lineRule="auto"/>
        <w:ind w:firstLine="470" w:firstLineChars="196"/>
        <w:rPr>
          <w:rFonts w:ascii="宋体" w:hAnsi="宋体" w:cs="宋体"/>
          <w:bCs/>
          <w:snapToGrid w:val="0"/>
          <w:color w:val="auto"/>
          <w:kern w:val="0"/>
          <w:sz w:val="24"/>
          <w:highlight w:val="none"/>
        </w:rPr>
      </w:pPr>
      <w:r>
        <w:rPr>
          <w:rFonts w:hint="eastAsia" w:ascii="宋体" w:hAnsi="宋体" w:cs="宋体"/>
          <w:bCs/>
          <w:snapToGrid w:val="0"/>
          <w:color w:val="auto"/>
          <w:kern w:val="0"/>
          <w:sz w:val="24"/>
          <w:highlight w:val="none"/>
        </w:rPr>
        <w:t>6.工程承包范围：</w:t>
      </w:r>
      <w:r>
        <w:rPr>
          <w:rFonts w:hint="eastAsia" w:ascii="宋体" w:hAnsi="宋体" w:cs="宋体"/>
          <w:color w:val="auto"/>
          <w:sz w:val="24"/>
          <w:highlight w:val="none"/>
          <w:u w:val="single"/>
        </w:rPr>
        <w:t>所有图纸范围内的工程。</w:t>
      </w:r>
    </w:p>
    <w:p>
      <w:pPr>
        <w:snapToGrid w:val="0"/>
        <w:spacing w:line="360" w:lineRule="auto"/>
        <w:ind w:firstLine="463" w:firstLineChars="193"/>
        <w:rPr>
          <w:rFonts w:ascii="宋体" w:hAnsi="宋体" w:cs="宋体"/>
          <w:bCs/>
          <w:snapToGrid w:val="0"/>
          <w:color w:val="auto"/>
          <w:kern w:val="0"/>
          <w:sz w:val="24"/>
          <w:highlight w:val="none"/>
        </w:rPr>
      </w:pPr>
      <w:bookmarkStart w:id="402" w:name="_Toc361220411"/>
      <w:r>
        <w:rPr>
          <w:rFonts w:hint="eastAsia" w:ascii="宋体" w:hAnsi="宋体" w:cs="宋体"/>
          <w:bCs/>
          <w:snapToGrid w:val="0"/>
          <w:color w:val="auto"/>
          <w:kern w:val="0"/>
          <w:sz w:val="24"/>
          <w:highlight w:val="none"/>
        </w:rPr>
        <w:t>本项目为</w:t>
      </w:r>
      <w:r>
        <w:rPr>
          <w:rFonts w:hint="eastAsia" w:ascii="宋体" w:hAnsi="宋体" w:cs="宋体"/>
          <w:bCs/>
          <w:snapToGrid w:val="0"/>
          <w:color w:val="auto"/>
          <w:kern w:val="0"/>
          <w:sz w:val="24"/>
          <w:highlight w:val="none"/>
          <w:lang w:eastAsia="zh-CN"/>
        </w:rPr>
        <w:t>杭州市中策职业学校钱塘学校电缆线路提升工程</w:t>
      </w:r>
      <w:r>
        <w:rPr>
          <w:rFonts w:hint="eastAsia" w:ascii="宋体" w:hAnsi="宋体" w:cs="宋体"/>
          <w:bCs/>
          <w:snapToGrid w:val="0"/>
          <w:color w:val="auto"/>
          <w:kern w:val="0"/>
          <w:sz w:val="24"/>
          <w:highlight w:val="none"/>
        </w:rPr>
        <w:t>项目，详见图纸、工程量清单以及采购文件要求</w:t>
      </w:r>
    </w:p>
    <w:p>
      <w:pPr>
        <w:snapToGrid w:val="0"/>
        <w:spacing w:line="360" w:lineRule="auto"/>
        <w:outlineLvl w:val="1"/>
        <w:rPr>
          <w:rFonts w:ascii="宋体" w:hAnsi="宋体" w:cs="宋体"/>
          <w:b/>
          <w:bCs/>
          <w:snapToGrid w:val="0"/>
          <w:color w:val="auto"/>
          <w:kern w:val="0"/>
          <w:sz w:val="24"/>
          <w:highlight w:val="none"/>
        </w:rPr>
      </w:pPr>
      <w:bookmarkStart w:id="403" w:name="_Toc97299499"/>
      <w:r>
        <w:rPr>
          <w:rFonts w:hint="eastAsia" w:ascii="宋体" w:hAnsi="宋体" w:cs="宋体"/>
          <w:b/>
          <w:bCs/>
          <w:snapToGrid w:val="0"/>
          <w:color w:val="auto"/>
          <w:kern w:val="0"/>
          <w:sz w:val="24"/>
          <w:highlight w:val="none"/>
        </w:rPr>
        <w:t>二、合同工期</w:t>
      </w:r>
      <w:bookmarkEnd w:id="402"/>
      <w:bookmarkEnd w:id="403"/>
    </w:p>
    <w:p>
      <w:pPr>
        <w:snapToGrid w:val="0"/>
        <w:spacing w:line="360" w:lineRule="auto"/>
        <w:ind w:firstLine="459"/>
        <w:rPr>
          <w:rFonts w:ascii="宋体" w:hAnsi="宋体" w:cs="宋体"/>
          <w:snapToGrid w:val="0"/>
          <w:color w:val="auto"/>
          <w:kern w:val="0"/>
          <w:sz w:val="24"/>
          <w:highlight w:val="none"/>
        </w:rPr>
      </w:pPr>
      <w:r>
        <w:rPr>
          <w:rFonts w:hint="eastAsia" w:ascii="宋体" w:hAnsi="宋体" w:cs="宋体"/>
          <w:snapToGrid w:val="0"/>
          <w:color w:val="auto"/>
          <w:kern w:val="0"/>
          <w:sz w:val="24"/>
          <w:highlight w:val="none"/>
        </w:rPr>
        <w:t>计划开工日期：</w:t>
      </w:r>
      <w:r>
        <w:rPr>
          <w:rFonts w:hint="eastAsia" w:ascii="宋体" w:hAnsi="宋体" w:cs="宋体"/>
          <w:snapToGrid w:val="0"/>
          <w:color w:val="auto"/>
          <w:kern w:val="0"/>
          <w:sz w:val="24"/>
          <w:highlight w:val="none"/>
          <w:u w:val="single"/>
        </w:rPr>
        <w:t>2023</w:t>
      </w:r>
      <w:r>
        <w:rPr>
          <w:rFonts w:hint="eastAsia" w:ascii="宋体" w:hAnsi="宋体" w:cs="宋体"/>
          <w:snapToGrid w:val="0"/>
          <w:color w:val="auto"/>
          <w:kern w:val="0"/>
          <w:sz w:val="24"/>
          <w:highlight w:val="none"/>
        </w:rPr>
        <w:t>年</w:t>
      </w:r>
      <w:r>
        <w:rPr>
          <w:rFonts w:hint="eastAsia" w:ascii="宋体" w:hAnsi="宋体" w:cs="宋体"/>
          <w:snapToGrid w:val="0"/>
          <w:color w:val="auto"/>
          <w:kern w:val="0"/>
          <w:sz w:val="24"/>
          <w:highlight w:val="none"/>
          <w:u w:val="single"/>
        </w:rPr>
        <w:t xml:space="preserve">    </w:t>
      </w:r>
      <w:r>
        <w:rPr>
          <w:rFonts w:hint="eastAsia" w:ascii="宋体" w:hAnsi="宋体" w:cs="宋体"/>
          <w:snapToGrid w:val="0"/>
          <w:color w:val="auto"/>
          <w:kern w:val="0"/>
          <w:sz w:val="24"/>
          <w:highlight w:val="none"/>
        </w:rPr>
        <w:t>月</w:t>
      </w:r>
      <w:r>
        <w:rPr>
          <w:rFonts w:hint="eastAsia" w:ascii="宋体" w:hAnsi="宋体" w:cs="宋体"/>
          <w:snapToGrid w:val="0"/>
          <w:color w:val="auto"/>
          <w:kern w:val="0"/>
          <w:sz w:val="24"/>
          <w:highlight w:val="none"/>
          <w:u w:val="single"/>
        </w:rPr>
        <w:t xml:space="preserve">    </w:t>
      </w:r>
      <w:r>
        <w:rPr>
          <w:rFonts w:hint="eastAsia" w:ascii="宋体" w:hAnsi="宋体" w:cs="宋体"/>
          <w:snapToGrid w:val="0"/>
          <w:color w:val="auto"/>
          <w:kern w:val="0"/>
          <w:sz w:val="24"/>
          <w:highlight w:val="none"/>
        </w:rPr>
        <w:t>日；</w:t>
      </w:r>
    </w:p>
    <w:p>
      <w:pPr>
        <w:snapToGrid w:val="0"/>
        <w:spacing w:line="360" w:lineRule="auto"/>
        <w:ind w:firstLine="459"/>
        <w:rPr>
          <w:rFonts w:ascii="宋体" w:hAnsi="宋体" w:cs="宋体"/>
          <w:snapToGrid w:val="0"/>
          <w:color w:val="auto"/>
          <w:kern w:val="0"/>
          <w:sz w:val="24"/>
          <w:highlight w:val="none"/>
        </w:rPr>
      </w:pPr>
      <w:bookmarkStart w:id="404" w:name="SOA_hhxys_jgn"/>
      <w:r>
        <w:rPr>
          <w:rFonts w:hint="eastAsia" w:ascii="宋体" w:hAnsi="宋体" w:cs="宋体"/>
          <w:snapToGrid w:val="0"/>
          <w:color w:val="auto"/>
          <w:kern w:val="0"/>
          <w:sz w:val="24"/>
          <w:highlight w:val="none"/>
        </w:rPr>
        <w:t>计划竣工日期：</w:t>
      </w:r>
      <w:r>
        <w:rPr>
          <w:rFonts w:hint="eastAsia" w:ascii="宋体" w:hAnsi="宋体" w:cs="宋体"/>
          <w:snapToGrid w:val="0"/>
          <w:color w:val="auto"/>
          <w:kern w:val="0"/>
          <w:sz w:val="24"/>
          <w:highlight w:val="none"/>
          <w:u w:val="single"/>
        </w:rPr>
        <w:t>2023</w:t>
      </w:r>
      <w:r>
        <w:rPr>
          <w:rFonts w:hint="eastAsia" w:ascii="宋体" w:hAnsi="宋体" w:cs="宋体"/>
          <w:snapToGrid w:val="0"/>
          <w:color w:val="auto"/>
          <w:kern w:val="0"/>
          <w:sz w:val="24"/>
          <w:highlight w:val="none"/>
        </w:rPr>
        <w:t>年</w:t>
      </w:r>
      <w:r>
        <w:rPr>
          <w:rFonts w:hint="eastAsia" w:ascii="宋体" w:hAnsi="宋体" w:cs="宋体"/>
          <w:snapToGrid w:val="0"/>
          <w:color w:val="auto"/>
          <w:kern w:val="0"/>
          <w:sz w:val="24"/>
          <w:highlight w:val="none"/>
          <w:u w:val="single"/>
        </w:rPr>
        <w:t xml:space="preserve">    </w:t>
      </w:r>
      <w:r>
        <w:rPr>
          <w:rFonts w:hint="eastAsia" w:ascii="宋体" w:hAnsi="宋体" w:cs="宋体"/>
          <w:snapToGrid w:val="0"/>
          <w:color w:val="auto"/>
          <w:kern w:val="0"/>
          <w:sz w:val="24"/>
          <w:highlight w:val="none"/>
        </w:rPr>
        <w:t>月</w:t>
      </w:r>
      <w:r>
        <w:rPr>
          <w:rFonts w:hint="eastAsia" w:ascii="宋体" w:hAnsi="宋体" w:cs="宋体"/>
          <w:snapToGrid w:val="0"/>
          <w:color w:val="auto"/>
          <w:kern w:val="0"/>
          <w:sz w:val="24"/>
          <w:highlight w:val="none"/>
          <w:u w:val="single"/>
        </w:rPr>
        <w:t xml:space="preserve">  </w:t>
      </w:r>
      <w:r>
        <w:rPr>
          <w:rFonts w:hint="eastAsia" w:ascii="宋体" w:hAnsi="宋体" w:cs="宋体"/>
          <w:snapToGrid w:val="0"/>
          <w:color w:val="auto"/>
          <w:kern w:val="0"/>
          <w:sz w:val="24"/>
          <w:highlight w:val="none"/>
          <w:u w:val="single"/>
          <w:lang w:val="en-US" w:eastAsia="zh-CN"/>
        </w:rPr>
        <w:t xml:space="preserve"> </w:t>
      </w:r>
      <w:r>
        <w:rPr>
          <w:rFonts w:hint="eastAsia" w:ascii="宋体" w:hAnsi="宋体" w:cs="宋体"/>
          <w:snapToGrid w:val="0"/>
          <w:color w:val="auto"/>
          <w:kern w:val="0"/>
          <w:sz w:val="24"/>
          <w:highlight w:val="none"/>
          <w:u w:val="single"/>
        </w:rPr>
        <w:t xml:space="preserve"> </w:t>
      </w:r>
      <w:r>
        <w:rPr>
          <w:rFonts w:hint="eastAsia" w:ascii="宋体" w:hAnsi="宋体" w:cs="宋体"/>
          <w:snapToGrid w:val="0"/>
          <w:color w:val="auto"/>
          <w:kern w:val="0"/>
          <w:sz w:val="24"/>
          <w:highlight w:val="none"/>
        </w:rPr>
        <w:t>日；</w:t>
      </w:r>
      <w:bookmarkEnd w:id="404"/>
    </w:p>
    <w:p>
      <w:pPr>
        <w:snapToGrid w:val="0"/>
        <w:spacing w:line="360" w:lineRule="auto"/>
        <w:ind w:firstLine="459"/>
        <w:rPr>
          <w:rFonts w:ascii="宋体" w:hAnsi="宋体" w:cs="宋体"/>
          <w:snapToGrid w:val="0"/>
          <w:color w:val="auto"/>
          <w:kern w:val="0"/>
          <w:sz w:val="24"/>
          <w:highlight w:val="none"/>
        </w:rPr>
      </w:pPr>
      <w:r>
        <w:rPr>
          <w:rFonts w:hint="eastAsia" w:ascii="宋体" w:hAnsi="宋体" w:cs="宋体"/>
          <w:snapToGrid w:val="0"/>
          <w:color w:val="auto"/>
          <w:kern w:val="0"/>
          <w:sz w:val="24"/>
          <w:highlight w:val="none"/>
        </w:rPr>
        <w:t>工期总日历天数：</w:t>
      </w:r>
      <w:r>
        <w:rPr>
          <w:rFonts w:hint="eastAsia" w:ascii="宋体" w:hAnsi="宋体" w:cs="宋体"/>
          <w:snapToGrid w:val="0"/>
          <w:color w:val="auto"/>
          <w:kern w:val="0"/>
          <w:sz w:val="24"/>
          <w:highlight w:val="none"/>
          <w:u w:val="single"/>
        </w:rPr>
        <w:t xml:space="preserve">   </w:t>
      </w:r>
      <w:r>
        <w:rPr>
          <w:rFonts w:hint="eastAsia" w:ascii="宋体" w:hAnsi="宋体" w:cs="宋体"/>
          <w:snapToGrid w:val="0"/>
          <w:color w:val="auto"/>
          <w:kern w:val="0"/>
          <w:sz w:val="24"/>
          <w:highlight w:val="none"/>
        </w:rPr>
        <w:t>天。工期总日历天数与根据前述计划开竣工日期计算的工期天数不一致的，以工期总日历天数为准。</w:t>
      </w:r>
    </w:p>
    <w:p>
      <w:pPr>
        <w:snapToGrid w:val="0"/>
        <w:spacing w:line="360" w:lineRule="auto"/>
        <w:outlineLvl w:val="1"/>
        <w:rPr>
          <w:rFonts w:ascii="宋体" w:hAnsi="宋体" w:cs="宋体"/>
          <w:b/>
          <w:bCs/>
          <w:snapToGrid w:val="0"/>
          <w:color w:val="auto"/>
          <w:kern w:val="0"/>
          <w:sz w:val="24"/>
          <w:highlight w:val="none"/>
        </w:rPr>
      </w:pPr>
      <w:bookmarkStart w:id="405" w:name="_Toc97299500"/>
      <w:bookmarkStart w:id="406" w:name="_Toc361220412"/>
      <w:r>
        <w:rPr>
          <w:rFonts w:hint="eastAsia" w:ascii="宋体" w:hAnsi="宋体" w:cs="宋体"/>
          <w:b/>
          <w:bCs/>
          <w:snapToGrid w:val="0"/>
          <w:color w:val="auto"/>
          <w:kern w:val="0"/>
          <w:sz w:val="24"/>
          <w:highlight w:val="none"/>
        </w:rPr>
        <w:t>三、质量标准</w:t>
      </w:r>
      <w:bookmarkEnd w:id="405"/>
      <w:bookmarkEnd w:id="406"/>
    </w:p>
    <w:p>
      <w:pPr>
        <w:snapToGrid w:val="0"/>
        <w:spacing w:line="360" w:lineRule="auto"/>
        <w:ind w:firstLine="459"/>
        <w:rPr>
          <w:rFonts w:ascii="宋体" w:hAnsi="宋体" w:cs="宋体"/>
          <w:snapToGrid w:val="0"/>
          <w:color w:val="auto"/>
          <w:kern w:val="0"/>
          <w:sz w:val="24"/>
          <w:highlight w:val="none"/>
        </w:rPr>
      </w:pPr>
      <w:r>
        <w:rPr>
          <w:rFonts w:hint="eastAsia" w:ascii="宋体" w:hAnsi="宋体" w:cs="宋体"/>
          <w:snapToGrid w:val="0"/>
          <w:color w:val="auto"/>
          <w:kern w:val="0"/>
          <w:sz w:val="24"/>
          <w:highlight w:val="none"/>
        </w:rPr>
        <w:t>工程质量符合</w:t>
      </w:r>
      <w:bookmarkStart w:id="407" w:name="SOA_hhxys_zlbz"/>
      <w:r>
        <w:rPr>
          <w:rFonts w:hint="eastAsia" w:ascii="宋体" w:hAnsi="宋体" w:cs="宋体"/>
          <w:snapToGrid w:val="0"/>
          <w:color w:val="auto"/>
          <w:kern w:val="0"/>
          <w:sz w:val="24"/>
          <w:highlight w:val="none"/>
          <w:u w:val="single"/>
          <w:lang w:val="en-US" w:eastAsia="zh-CN"/>
        </w:rPr>
        <w:t xml:space="preserve"> </w:t>
      </w:r>
      <w:r>
        <w:rPr>
          <w:rFonts w:hint="eastAsia" w:ascii="宋体" w:hAnsi="宋体" w:cs="宋体"/>
          <w:snapToGrid w:val="0"/>
          <w:color w:val="auto"/>
          <w:kern w:val="0"/>
          <w:sz w:val="24"/>
          <w:highlight w:val="none"/>
          <w:u w:val="single"/>
        </w:rPr>
        <w:t xml:space="preserve">合格 </w:t>
      </w:r>
      <w:bookmarkEnd w:id="407"/>
      <w:r>
        <w:rPr>
          <w:rFonts w:hint="eastAsia" w:ascii="宋体" w:hAnsi="宋体" w:cs="宋体"/>
          <w:snapToGrid w:val="0"/>
          <w:color w:val="auto"/>
          <w:kern w:val="0"/>
          <w:sz w:val="24"/>
          <w:highlight w:val="none"/>
        </w:rPr>
        <w:t>标准。</w:t>
      </w:r>
    </w:p>
    <w:p>
      <w:pPr>
        <w:snapToGrid w:val="0"/>
        <w:spacing w:line="360" w:lineRule="auto"/>
        <w:outlineLvl w:val="1"/>
        <w:rPr>
          <w:rFonts w:ascii="宋体" w:hAnsi="宋体" w:cs="宋体"/>
          <w:b/>
          <w:bCs/>
          <w:snapToGrid w:val="0"/>
          <w:color w:val="auto"/>
          <w:kern w:val="0"/>
          <w:sz w:val="24"/>
          <w:highlight w:val="none"/>
        </w:rPr>
      </w:pPr>
      <w:bookmarkStart w:id="408" w:name="_Toc97299501"/>
      <w:bookmarkStart w:id="409" w:name="_Toc361220413"/>
      <w:r>
        <w:rPr>
          <w:rFonts w:hint="eastAsia" w:ascii="宋体" w:hAnsi="宋体" w:cs="宋体"/>
          <w:b/>
          <w:bCs/>
          <w:snapToGrid w:val="0"/>
          <w:color w:val="auto"/>
          <w:kern w:val="0"/>
          <w:sz w:val="24"/>
          <w:highlight w:val="none"/>
        </w:rPr>
        <w:t>四、签约合同价与合同价格形式</w:t>
      </w:r>
      <w:bookmarkEnd w:id="408"/>
      <w:bookmarkEnd w:id="409"/>
    </w:p>
    <w:p>
      <w:pPr>
        <w:snapToGrid w:val="0"/>
        <w:spacing w:line="360" w:lineRule="auto"/>
        <w:ind w:firstLine="480" w:firstLineChars="200"/>
        <w:rPr>
          <w:rFonts w:ascii="宋体" w:hAnsi="宋体" w:cs="宋体"/>
          <w:snapToGrid w:val="0"/>
          <w:color w:val="auto"/>
          <w:kern w:val="0"/>
          <w:sz w:val="24"/>
          <w:highlight w:val="none"/>
        </w:rPr>
      </w:pPr>
      <w:r>
        <w:rPr>
          <w:rFonts w:hint="eastAsia" w:ascii="宋体" w:hAnsi="宋体" w:cs="宋体"/>
          <w:snapToGrid w:val="0"/>
          <w:color w:val="auto"/>
          <w:kern w:val="0"/>
          <w:sz w:val="24"/>
          <w:highlight w:val="none"/>
        </w:rPr>
        <w:t>1.签约合同价为：</w:t>
      </w:r>
    </w:p>
    <w:p>
      <w:pPr>
        <w:snapToGrid w:val="0"/>
        <w:spacing w:line="360" w:lineRule="auto"/>
        <w:ind w:firstLine="600" w:firstLineChars="250"/>
        <w:rPr>
          <w:rFonts w:ascii="宋体" w:hAnsi="宋体" w:cs="宋体"/>
          <w:snapToGrid w:val="0"/>
          <w:color w:val="auto"/>
          <w:kern w:val="0"/>
          <w:sz w:val="24"/>
          <w:highlight w:val="none"/>
        </w:rPr>
      </w:pPr>
      <w:r>
        <w:rPr>
          <w:rFonts w:hint="eastAsia" w:ascii="宋体" w:hAnsi="宋体" w:cs="宋体"/>
          <w:snapToGrid w:val="0"/>
          <w:color w:val="auto"/>
          <w:kern w:val="0"/>
          <w:sz w:val="24"/>
          <w:highlight w:val="none"/>
        </w:rPr>
        <w:t>人民币（大写）</w:t>
      </w:r>
      <w:bookmarkStart w:id="410" w:name="SOA_hhxys_htjdx"/>
      <w:r>
        <w:rPr>
          <w:rFonts w:hint="eastAsia" w:ascii="宋体" w:hAnsi="宋体" w:cs="宋体"/>
          <w:snapToGrid w:val="0"/>
          <w:color w:val="auto"/>
          <w:kern w:val="0"/>
          <w:sz w:val="24"/>
          <w:highlight w:val="none"/>
          <w:u w:val="single"/>
        </w:rPr>
        <w:t xml:space="preserve">                   </w:t>
      </w:r>
      <w:bookmarkEnd w:id="410"/>
      <w:r>
        <w:rPr>
          <w:rFonts w:hint="eastAsia" w:ascii="宋体" w:hAnsi="宋体" w:cs="宋体"/>
          <w:snapToGrid w:val="0"/>
          <w:color w:val="auto"/>
          <w:kern w:val="0"/>
          <w:sz w:val="24"/>
          <w:highlight w:val="none"/>
        </w:rPr>
        <w:t>(¥</w:t>
      </w:r>
      <w:r>
        <w:rPr>
          <w:rFonts w:hint="eastAsia" w:ascii="宋体" w:hAnsi="宋体" w:cs="宋体"/>
          <w:snapToGrid w:val="0"/>
          <w:color w:val="auto"/>
          <w:kern w:val="0"/>
          <w:sz w:val="24"/>
          <w:highlight w:val="none"/>
          <w:u w:val="single"/>
        </w:rPr>
        <w:t xml:space="preserve"> </w:t>
      </w:r>
      <w:bookmarkStart w:id="411" w:name="SOA_hhxys_htjxx"/>
      <w:r>
        <w:rPr>
          <w:rFonts w:hint="eastAsia" w:ascii="宋体" w:hAnsi="宋体" w:cs="宋体"/>
          <w:snapToGrid w:val="0"/>
          <w:color w:val="auto"/>
          <w:kern w:val="0"/>
          <w:sz w:val="24"/>
          <w:highlight w:val="none"/>
          <w:u w:val="single"/>
        </w:rPr>
        <w:t xml:space="preserve">            </w:t>
      </w:r>
      <w:bookmarkEnd w:id="411"/>
      <w:r>
        <w:rPr>
          <w:rFonts w:hint="eastAsia" w:ascii="宋体" w:hAnsi="宋体" w:cs="宋体"/>
          <w:snapToGrid w:val="0"/>
          <w:color w:val="auto"/>
          <w:kern w:val="0"/>
          <w:sz w:val="24"/>
          <w:highlight w:val="none"/>
          <w:u w:val="single"/>
        </w:rPr>
        <w:t xml:space="preserve"> </w:t>
      </w:r>
      <w:r>
        <w:rPr>
          <w:rFonts w:hint="eastAsia" w:ascii="宋体" w:hAnsi="宋体" w:cs="宋体"/>
          <w:snapToGrid w:val="0"/>
          <w:color w:val="auto"/>
          <w:kern w:val="0"/>
          <w:sz w:val="24"/>
          <w:highlight w:val="none"/>
        </w:rPr>
        <w:t>元)；</w:t>
      </w:r>
    </w:p>
    <w:p>
      <w:pPr>
        <w:snapToGrid w:val="0"/>
        <w:spacing w:line="360" w:lineRule="auto"/>
        <w:ind w:firstLine="480" w:firstLineChars="200"/>
        <w:rPr>
          <w:rFonts w:ascii="宋体" w:hAnsi="宋体" w:cs="宋体"/>
          <w:snapToGrid w:val="0"/>
          <w:color w:val="auto"/>
          <w:kern w:val="0"/>
          <w:sz w:val="24"/>
          <w:highlight w:val="none"/>
        </w:rPr>
      </w:pPr>
      <w:r>
        <w:rPr>
          <w:rFonts w:hint="eastAsia" w:ascii="宋体" w:hAnsi="宋体" w:cs="宋体"/>
          <w:snapToGrid w:val="0"/>
          <w:color w:val="auto"/>
          <w:kern w:val="0"/>
          <w:sz w:val="24"/>
          <w:highlight w:val="none"/>
        </w:rPr>
        <w:t>其中：</w:t>
      </w:r>
    </w:p>
    <w:p>
      <w:pPr>
        <w:snapToGrid w:val="0"/>
        <w:spacing w:line="360" w:lineRule="auto"/>
        <w:ind w:firstLine="480" w:firstLineChars="200"/>
        <w:rPr>
          <w:rFonts w:ascii="宋体" w:hAnsi="宋体" w:cs="宋体"/>
          <w:snapToGrid w:val="0"/>
          <w:color w:val="auto"/>
          <w:kern w:val="0"/>
          <w:sz w:val="24"/>
          <w:highlight w:val="none"/>
        </w:rPr>
      </w:pPr>
      <w:r>
        <w:rPr>
          <w:rFonts w:hint="eastAsia" w:ascii="宋体" w:hAnsi="宋体" w:cs="宋体"/>
          <w:snapToGrid w:val="0"/>
          <w:color w:val="auto"/>
          <w:kern w:val="0"/>
          <w:sz w:val="24"/>
          <w:highlight w:val="none"/>
        </w:rPr>
        <w:t>（1）安全文明施工费：</w:t>
      </w:r>
    </w:p>
    <w:p>
      <w:pPr>
        <w:snapToGrid w:val="0"/>
        <w:spacing w:line="360" w:lineRule="auto"/>
        <w:rPr>
          <w:rFonts w:ascii="宋体" w:hAnsi="宋体" w:cs="宋体"/>
          <w:snapToGrid w:val="0"/>
          <w:color w:val="auto"/>
          <w:kern w:val="0"/>
          <w:sz w:val="24"/>
          <w:highlight w:val="none"/>
        </w:rPr>
      </w:pPr>
      <w:r>
        <w:rPr>
          <w:rFonts w:hint="eastAsia" w:ascii="宋体" w:hAnsi="宋体" w:cs="宋体"/>
          <w:snapToGrid w:val="0"/>
          <w:color w:val="auto"/>
          <w:kern w:val="0"/>
          <w:sz w:val="24"/>
          <w:highlight w:val="none"/>
        </w:rPr>
        <w:t xml:space="preserve">     人民币（大写）</w:t>
      </w:r>
      <w:bookmarkStart w:id="412" w:name="SOA_hhxys_wmsgfdx"/>
      <w:r>
        <w:rPr>
          <w:rFonts w:hint="eastAsia" w:ascii="宋体" w:hAnsi="宋体" w:cs="宋体"/>
          <w:snapToGrid w:val="0"/>
          <w:color w:val="auto"/>
          <w:kern w:val="0"/>
          <w:sz w:val="24"/>
          <w:highlight w:val="none"/>
          <w:u w:val="single"/>
        </w:rPr>
        <w:t xml:space="preserve">                </w:t>
      </w:r>
      <w:bookmarkEnd w:id="412"/>
      <w:r>
        <w:rPr>
          <w:rFonts w:hint="eastAsia" w:ascii="宋体" w:hAnsi="宋体" w:cs="宋体"/>
          <w:snapToGrid w:val="0"/>
          <w:color w:val="auto"/>
          <w:kern w:val="0"/>
          <w:sz w:val="24"/>
          <w:highlight w:val="none"/>
        </w:rPr>
        <w:t>(¥</w:t>
      </w:r>
      <w:bookmarkStart w:id="413" w:name="SOA_hhxys_wmsgfxx"/>
      <w:r>
        <w:rPr>
          <w:rFonts w:hint="eastAsia" w:ascii="宋体" w:hAnsi="宋体" w:cs="宋体"/>
          <w:snapToGrid w:val="0"/>
          <w:color w:val="auto"/>
          <w:kern w:val="0"/>
          <w:sz w:val="24"/>
          <w:highlight w:val="none"/>
          <w:u w:val="single"/>
        </w:rPr>
        <w:t xml:space="preserve">                  </w:t>
      </w:r>
      <w:bookmarkEnd w:id="413"/>
      <w:r>
        <w:rPr>
          <w:rFonts w:hint="eastAsia" w:ascii="宋体" w:hAnsi="宋体" w:cs="宋体"/>
          <w:snapToGrid w:val="0"/>
          <w:color w:val="auto"/>
          <w:kern w:val="0"/>
          <w:sz w:val="24"/>
          <w:highlight w:val="none"/>
        </w:rPr>
        <w:t>元)；</w:t>
      </w:r>
    </w:p>
    <w:p>
      <w:pPr>
        <w:snapToGrid w:val="0"/>
        <w:spacing w:line="360" w:lineRule="auto"/>
        <w:ind w:firstLine="480" w:firstLineChars="200"/>
        <w:rPr>
          <w:rFonts w:ascii="宋体" w:hAnsi="宋体" w:cs="宋体"/>
          <w:snapToGrid w:val="0"/>
          <w:color w:val="auto"/>
          <w:kern w:val="0"/>
          <w:sz w:val="24"/>
          <w:highlight w:val="none"/>
        </w:rPr>
      </w:pPr>
      <w:r>
        <w:rPr>
          <w:rFonts w:hint="eastAsia" w:ascii="宋体" w:hAnsi="宋体" w:cs="宋体"/>
          <w:snapToGrid w:val="0"/>
          <w:color w:val="auto"/>
          <w:kern w:val="0"/>
          <w:sz w:val="24"/>
          <w:highlight w:val="none"/>
        </w:rPr>
        <w:t>（2）材料和工程设备暂估价金额：</w:t>
      </w:r>
    </w:p>
    <w:p>
      <w:pPr>
        <w:snapToGrid w:val="0"/>
        <w:spacing w:line="360" w:lineRule="auto"/>
        <w:rPr>
          <w:rFonts w:ascii="宋体" w:hAnsi="宋体" w:cs="宋体"/>
          <w:snapToGrid w:val="0"/>
          <w:color w:val="auto"/>
          <w:kern w:val="0"/>
          <w:sz w:val="24"/>
          <w:highlight w:val="none"/>
        </w:rPr>
      </w:pPr>
      <w:r>
        <w:rPr>
          <w:rFonts w:hint="eastAsia" w:ascii="宋体" w:hAnsi="宋体" w:cs="宋体"/>
          <w:snapToGrid w:val="0"/>
          <w:color w:val="auto"/>
          <w:kern w:val="0"/>
          <w:sz w:val="24"/>
          <w:highlight w:val="none"/>
        </w:rPr>
        <w:t xml:space="preserve">     人民币（大写）</w:t>
      </w:r>
      <w:bookmarkStart w:id="414" w:name="SOA_hhxys_sbzgjdx"/>
      <w:r>
        <w:rPr>
          <w:rFonts w:hint="eastAsia" w:ascii="宋体" w:hAnsi="宋体" w:cs="宋体"/>
          <w:snapToGrid w:val="0"/>
          <w:color w:val="auto"/>
          <w:kern w:val="0"/>
          <w:sz w:val="24"/>
          <w:highlight w:val="none"/>
          <w:u w:val="single"/>
        </w:rPr>
        <w:t xml:space="preserve">       </w:t>
      </w:r>
      <w:bookmarkEnd w:id="414"/>
      <w:r>
        <w:rPr>
          <w:rFonts w:hint="eastAsia" w:ascii="宋体" w:hAnsi="宋体" w:cs="宋体"/>
          <w:snapToGrid w:val="0"/>
          <w:color w:val="auto"/>
          <w:kern w:val="0"/>
          <w:sz w:val="24"/>
          <w:highlight w:val="none"/>
        </w:rPr>
        <w:t>(¥</w:t>
      </w:r>
      <w:bookmarkStart w:id="415" w:name="SOA_hhxys_sbzgjxx"/>
      <w:r>
        <w:rPr>
          <w:rFonts w:hint="eastAsia" w:ascii="宋体" w:hAnsi="宋体" w:cs="宋体"/>
          <w:snapToGrid w:val="0"/>
          <w:color w:val="auto"/>
          <w:kern w:val="0"/>
          <w:sz w:val="24"/>
          <w:highlight w:val="none"/>
          <w:u w:val="single"/>
        </w:rPr>
        <w:t xml:space="preserve">    </w:t>
      </w:r>
      <w:r>
        <w:rPr>
          <w:rFonts w:hint="eastAsia" w:ascii="宋体" w:hAnsi="宋体" w:cs="宋体"/>
          <w:snapToGrid w:val="0"/>
          <w:color w:val="auto"/>
          <w:kern w:val="0"/>
          <w:sz w:val="24"/>
          <w:highlight w:val="none"/>
          <w:u w:val="single"/>
          <w:lang w:val="en-US" w:eastAsia="zh-CN"/>
        </w:rPr>
        <w:t xml:space="preserve"> </w:t>
      </w:r>
      <w:r>
        <w:rPr>
          <w:rFonts w:hint="eastAsia" w:ascii="宋体" w:hAnsi="宋体" w:cs="宋体"/>
          <w:snapToGrid w:val="0"/>
          <w:color w:val="auto"/>
          <w:kern w:val="0"/>
          <w:sz w:val="24"/>
          <w:highlight w:val="none"/>
          <w:u w:val="single"/>
        </w:rPr>
        <w:t xml:space="preserve">  </w:t>
      </w:r>
      <w:bookmarkEnd w:id="415"/>
      <w:r>
        <w:rPr>
          <w:rFonts w:hint="eastAsia" w:ascii="宋体" w:hAnsi="宋体" w:cs="宋体"/>
          <w:snapToGrid w:val="0"/>
          <w:color w:val="auto"/>
          <w:kern w:val="0"/>
          <w:sz w:val="24"/>
          <w:highlight w:val="none"/>
        </w:rPr>
        <w:t>元)；</w:t>
      </w:r>
    </w:p>
    <w:p>
      <w:pPr>
        <w:snapToGrid w:val="0"/>
        <w:spacing w:line="360" w:lineRule="auto"/>
        <w:ind w:firstLine="480" w:firstLineChars="200"/>
        <w:rPr>
          <w:rFonts w:ascii="宋体" w:hAnsi="宋体" w:cs="宋体"/>
          <w:snapToGrid w:val="0"/>
          <w:color w:val="auto"/>
          <w:kern w:val="0"/>
          <w:sz w:val="24"/>
          <w:highlight w:val="none"/>
        </w:rPr>
      </w:pPr>
      <w:r>
        <w:rPr>
          <w:rFonts w:hint="eastAsia" w:ascii="宋体" w:hAnsi="宋体" w:cs="宋体"/>
          <w:snapToGrid w:val="0"/>
          <w:color w:val="auto"/>
          <w:kern w:val="0"/>
          <w:sz w:val="24"/>
          <w:highlight w:val="none"/>
        </w:rPr>
        <w:t>（3）专业工程暂估价金额：</w:t>
      </w:r>
    </w:p>
    <w:p>
      <w:pPr>
        <w:snapToGrid w:val="0"/>
        <w:spacing w:line="360" w:lineRule="auto"/>
        <w:rPr>
          <w:rFonts w:ascii="宋体" w:hAnsi="宋体" w:cs="宋体"/>
          <w:snapToGrid w:val="0"/>
          <w:color w:val="auto"/>
          <w:kern w:val="0"/>
          <w:sz w:val="24"/>
          <w:highlight w:val="none"/>
        </w:rPr>
      </w:pPr>
      <w:r>
        <w:rPr>
          <w:rFonts w:hint="eastAsia" w:ascii="宋体" w:hAnsi="宋体" w:cs="宋体"/>
          <w:snapToGrid w:val="0"/>
          <w:color w:val="auto"/>
          <w:kern w:val="0"/>
          <w:sz w:val="24"/>
          <w:highlight w:val="none"/>
        </w:rPr>
        <w:t xml:space="preserve">     人民币（大写）</w:t>
      </w:r>
      <w:bookmarkStart w:id="416" w:name="SOA_hhxys_gczgjdx"/>
      <w:r>
        <w:rPr>
          <w:rFonts w:hint="eastAsia" w:ascii="宋体" w:hAnsi="宋体" w:cs="宋体"/>
          <w:snapToGrid w:val="0"/>
          <w:color w:val="auto"/>
          <w:kern w:val="0"/>
          <w:sz w:val="24"/>
          <w:highlight w:val="none"/>
          <w:u w:val="single"/>
        </w:rPr>
        <w:t xml:space="preserve">       </w:t>
      </w:r>
      <w:bookmarkEnd w:id="416"/>
      <w:r>
        <w:rPr>
          <w:rFonts w:hint="eastAsia" w:ascii="宋体" w:hAnsi="宋体" w:cs="宋体"/>
          <w:snapToGrid w:val="0"/>
          <w:color w:val="auto"/>
          <w:kern w:val="0"/>
          <w:sz w:val="24"/>
          <w:highlight w:val="none"/>
        </w:rPr>
        <w:t>(¥</w:t>
      </w:r>
      <w:bookmarkStart w:id="417" w:name="SOA_hhxys_gczgjxx"/>
      <w:r>
        <w:rPr>
          <w:rFonts w:hint="eastAsia" w:ascii="宋体" w:hAnsi="宋体" w:cs="宋体"/>
          <w:snapToGrid w:val="0"/>
          <w:color w:val="auto"/>
          <w:kern w:val="0"/>
          <w:sz w:val="24"/>
          <w:highlight w:val="none"/>
          <w:u w:val="single"/>
        </w:rPr>
        <w:t xml:space="preserve">       </w:t>
      </w:r>
      <w:bookmarkEnd w:id="417"/>
      <w:r>
        <w:rPr>
          <w:rFonts w:hint="eastAsia" w:ascii="宋体" w:hAnsi="宋体" w:cs="宋体"/>
          <w:snapToGrid w:val="0"/>
          <w:color w:val="auto"/>
          <w:kern w:val="0"/>
          <w:sz w:val="24"/>
          <w:highlight w:val="none"/>
        </w:rPr>
        <w:t>元)；</w:t>
      </w:r>
    </w:p>
    <w:p>
      <w:pPr>
        <w:snapToGrid w:val="0"/>
        <w:spacing w:line="360" w:lineRule="auto"/>
        <w:ind w:firstLine="480" w:firstLineChars="200"/>
        <w:rPr>
          <w:rFonts w:ascii="宋体" w:hAnsi="宋体" w:cs="宋体"/>
          <w:snapToGrid w:val="0"/>
          <w:color w:val="auto"/>
          <w:kern w:val="0"/>
          <w:sz w:val="24"/>
          <w:highlight w:val="none"/>
        </w:rPr>
      </w:pPr>
      <w:r>
        <w:rPr>
          <w:rFonts w:hint="eastAsia" w:ascii="宋体" w:hAnsi="宋体" w:cs="宋体"/>
          <w:snapToGrid w:val="0"/>
          <w:color w:val="auto"/>
          <w:kern w:val="0"/>
          <w:sz w:val="24"/>
          <w:highlight w:val="none"/>
        </w:rPr>
        <w:t>（4）暂列金额：</w:t>
      </w:r>
    </w:p>
    <w:p>
      <w:pPr>
        <w:snapToGrid w:val="0"/>
        <w:spacing w:line="360" w:lineRule="auto"/>
        <w:rPr>
          <w:rFonts w:ascii="宋体" w:hAnsi="宋体" w:cs="宋体"/>
          <w:snapToGrid w:val="0"/>
          <w:color w:val="auto"/>
          <w:kern w:val="0"/>
          <w:sz w:val="24"/>
          <w:highlight w:val="none"/>
        </w:rPr>
      </w:pPr>
      <w:r>
        <w:rPr>
          <w:rFonts w:hint="eastAsia" w:ascii="宋体" w:hAnsi="宋体" w:cs="宋体"/>
          <w:snapToGrid w:val="0"/>
          <w:color w:val="auto"/>
          <w:kern w:val="0"/>
          <w:sz w:val="24"/>
          <w:highlight w:val="none"/>
        </w:rPr>
        <w:t xml:space="preserve">     人民币（大写）</w:t>
      </w:r>
      <w:bookmarkStart w:id="418" w:name="SOA_hhxys_zljedx"/>
      <w:r>
        <w:rPr>
          <w:rFonts w:hint="eastAsia" w:ascii="宋体" w:hAnsi="宋体" w:cs="宋体"/>
          <w:snapToGrid w:val="0"/>
          <w:color w:val="auto"/>
          <w:kern w:val="0"/>
          <w:sz w:val="24"/>
          <w:highlight w:val="none"/>
          <w:u w:val="single"/>
        </w:rPr>
        <w:t xml:space="preserve">       </w:t>
      </w:r>
      <w:bookmarkEnd w:id="418"/>
      <w:r>
        <w:rPr>
          <w:rFonts w:hint="eastAsia" w:ascii="宋体" w:hAnsi="宋体" w:cs="宋体"/>
          <w:snapToGrid w:val="0"/>
          <w:color w:val="auto"/>
          <w:kern w:val="0"/>
          <w:sz w:val="24"/>
          <w:highlight w:val="none"/>
        </w:rPr>
        <w:t>(¥</w:t>
      </w:r>
      <w:bookmarkStart w:id="419" w:name="SOA_hhxys_zljexx"/>
      <w:r>
        <w:rPr>
          <w:rFonts w:hint="eastAsia" w:ascii="宋体" w:hAnsi="宋体" w:cs="宋体"/>
          <w:snapToGrid w:val="0"/>
          <w:color w:val="auto"/>
          <w:kern w:val="0"/>
          <w:sz w:val="24"/>
          <w:highlight w:val="none"/>
          <w:u w:val="single"/>
        </w:rPr>
        <w:t xml:space="preserve">        </w:t>
      </w:r>
      <w:bookmarkEnd w:id="419"/>
      <w:r>
        <w:rPr>
          <w:rFonts w:hint="eastAsia" w:ascii="宋体" w:hAnsi="宋体" w:cs="宋体"/>
          <w:snapToGrid w:val="0"/>
          <w:color w:val="auto"/>
          <w:kern w:val="0"/>
          <w:sz w:val="24"/>
          <w:highlight w:val="none"/>
        </w:rPr>
        <w:t>元)。</w:t>
      </w:r>
    </w:p>
    <w:p>
      <w:pPr>
        <w:snapToGrid w:val="0"/>
        <w:spacing w:line="360" w:lineRule="auto"/>
        <w:ind w:firstLine="480" w:firstLineChars="200"/>
        <w:rPr>
          <w:rFonts w:ascii="宋体" w:hAnsi="宋体" w:cs="宋体"/>
          <w:snapToGrid w:val="0"/>
          <w:color w:val="auto"/>
          <w:kern w:val="0"/>
          <w:sz w:val="24"/>
          <w:highlight w:val="none"/>
        </w:rPr>
      </w:pPr>
      <w:r>
        <w:rPr>
          <w:rFonts w:hint="eastAsia" w:ascii="宋体" w:hAnsi="宋体" w:cs="宋体"/>
          <w:snapToGrid w:val="0"/>
          <w:color w:val="auto"/>
          <w:kern w:val="0"/>
          <w:sz w:val="24"/>
          <w:highlight w:val="none"/>
        </w:rPr>
        <w:t>2.合同价格形式：</w:t>
      </w:r>
      <w:r>
        <w:rPr>
          <w:rFonts w:hint="eastAsia" w:ascii="宋体" w:hAnsi="宋体" w:cs="宋体"/>
          <w:snapToGrid w:val="0"/>
          <w:color w:val="auto"/>
          <w:kern w:val="0"/>
          <w:sz w:val="24"/>
          <w:highlight w:val="none"/>
          <w:u w:val="single"/>
        </w:rPr>
        <w:t></w:t>
      </w:r>
      <w:bookmarkStart w:id="420" w:name="SOA_hhxys_htjgxs"/>
      <w:r>
        <w:rPr>
          <w:rFonts w:hint="eastAsia" w:ascii="宋体" w:hAnsi="宋体" w:cs="宋体"/>
          <w:snapToGrid w:val="0"/>
          <w:color w:val="auto"/>
          <w:kern w:val="0"/>
          <w:sz w:val="24"/>
          <w:highlight w:val="none"/>
          <w:u w:val="single"/>
        </w:rPr>
        <w:t xml:space="preserve">  </w:t>
      </w:r>
      <w:bookmarkEnd w:id="420"/>
      <w:r>
        <w:rPr>
          <w:rFonts w:hint="eastAsia" w:ascii="宋体" w:hAnsi="宋体" w:cs="宋体"/>
          <w:snapToGrid w:val="0"/>
          <w:color w:val="auto"/>
          <w:kern w:val="0"/>
          <w:sz w:val="24"/>
          <w:highlight w:val="none"/>
          <w:u w:val="single"/>
        </w:rPr>
        <w:t xml:space="preserve">      </w:t>
      </w:r>
      <w:r>
        <w:rPr>
          <w:rFonts w:hint="eastAsia" w:ascii="宋体" w:hAnsi="宋体" w:cs="宋体"/>
          <w:snapToGrid w:val="0"/>
          <w:color w:val="auto"/>
          <w:kern w:val="0"/>
          <w:sz w:val="24"/>
          <w:highlight w:val="none"/>
        </w:rPr>
        <w:t>。</w:t>
      </w:r>
    </w:p>
    <w:p>
      <w:pPr>
        <w:snapToGrid w:val="0"/>
        <w:spacing w:line="360" w:lineRule="auto"/>
        <w:outlineLvl w:val="1"/>
        <w:rPr>
          <w:rFonts w:ascii="宋体" w:hAnsi="宋体" w:cs="宋体"/>
          <w:b/>
          <w:bCs/>
          <w:snapToGrid w:val="0"/>
          <w:color w:val="auto"/>
          <w:kern w:val="0"/>
          <w:sz w:val="24"/>
          <w:highlight w:val="none"/>
        </w:rPr>
      </w:pPr>
      <w:bookmarkStart w:id="421" w:name="_Toc97299502"/>
      <w:bookmarkStart w:id="422" w:name="_Toc361220414"/>
      <w:r>
        <w:rPr>
          <w:rFonts w:hint="eastAsia" w:ascii="宋体" w:hAnsi="宋体" w:cs="宋体"/>
          <w:b/>
          <w:bCs/>
          <w:snapToGrid w:val="0"/>
          <w:color w:val="auto"/>
          <w:kern w:val="0"/>
          <w:sz w:val="24"/>
          <w:highlight w:val="none"/>
        </w:rPr>
        <w:t>五、项目经理</w:t>
      </w:r>
      <w:bookmarkEnd w:id="421"/>
      <w:bookmarkEnd w:id="422"/>
    </w:p>
    <w:p>
      <w:pPr>
        <w:snapToGrid w:val="0"/>
        <w:spacing w:line="360" w:lineRule="auto"/>
        <w:ind w:firstLine="480" w:firstLineChars="200"/>
        <w:rPr>
          <w:rFonts w:ascii="宋体" w:hAnsi="宋体" w:cs="宋体"/>
          <w:snapToGrid w:val="0"/>
          <w:color w:val="auto"/>
          <w:kern w:val="0"/>
          <w:sz w:val="24"/>
          <w:highlight w:val="none"/>
        </w:rPr>
      </w:pPr>
      <w:r>
        <w:rPr>
          <w:rFonts w:hint="eastAsia" w:ascii="宋体" w:hAnsi="宋体" w:cs="宋体"/>
          <w:snapToGrid w:val="0"/>
          <w:color w:val="auto"/>
          <w:kern w:val="0"/>
          <w:sz w:val="24"/>
          <w:highlight w:val="none"/>
        </w:rPr>
        <w:t>承包人项目经理：</w:t>
      </w:r>
      <w:r>
        <w:rPr>
          <w:rFonts w:hint="eastAsia" w:ascii="宋体" w:hAnsi="宋体" w:cs="宋体"/>
          <w:snapToGrid w:val="0"/>
          <w:color w:val="auto"/>
          <w:kern w:val="0"/>
          <w:sz w:val="24"/>
          <w:highlight w:val="none"/>
          <w:u w:val="single"/>
        </w:rPr>
        <w:t></w:t>
      </w:r>
      <w:bookmarkStart w:id="423" w:name="SOA_hhxys_cbrxmjl"/>
      <w:r>
        <w:rPr>
          <w:rFonts w:hint="eastAsia" w:ascii="宋体" w:hAnsi="宋体" w:cs="宋体"/>
          <w:snapToGrid w:val="0"/>
          <w:color w:val="auto"/>
          <w:kern w:val="0"/>
          <w:sz w:val="24"/>
          <w:highlight w:val="none"/>
          <w:u w:val="single"/>
        </w:rPr>
        <w:t xml:space="preserve">        </w:t>
      </w:r>
      <w:bookmarkEnd w:id="423"/>
      <w:r>
        <w:rPr>
          <w:rFonts w:hint="eastAsia" w:ascii="宋体" w:hAnsi="宋体" w:cs="宋体"/>
          <w:snapToGrid w:val="0"/>
          <w:color w:val="auto"/>
          <w:kern w:val="0"/>
          <w:sz w:val="24"/>
          <w:highlight w:val="none"/>
          <w:u w:val="single"/>
        </w:rPr>
        <w:t xml:space="preserve">  </w:t>
      </w:r>
      <w:r>
        <w:rPr>
          <w:rFonts w:hint="eastAsia" w:ascii="宋体" w:hAnsi="宋体" w:cs="宋体"/>
          <w:snapToGrid w:val="0"/>
          <w:color w:val="auto"/>
          <w:kern w:val="0"/>
          <w:sz w:val="24"/>
          <w:highlight w:val="none"/>
        </w:rPr>
        <w:t>。</w:t>
      </w:r>
    </w:p>
    <w:p>
      <w:pPr>
        <w:snapToGrid w:val="0"/>
        <w:spacing w:line="360" w:lineRule="auto"/>
        <w:outlineLvl w:val="1"/>
        <w:rPr>
          <w:rFonts w:ascii="宋体" w:hAnsi="宋体" w:cs="宋体"/>
          <w:b/>
          <w:bCs/>
          <w:snapToGrid w:val="0"/>
          <w:color w:val="auto"/>
          <w:kern w:val="0"/>
          <w:sz w:val="24"/>
          <w:highlight w:val="none"/>
        </w:rPr>
      </w:pPr>
      <w:bookmarkStart w:id="424" w:name="_Toc97299503"/>
      <w:bookmarkStart w:id="425" w:name="_Toc361220415"/>
      <w:r>
        <w:rPr>
          <w:rFonts w:hint="eastAsia" w:ascii="宋体" w:hAnsi="宋体" w:cs="宋体"/>
          <w:b/>
          <w:bCs/>
          <w:snapToGrid w:val="0"/>
          <w:color w:val="auto"/>
          <w:kern w:val="0"/>
          <w:sz w:val="24"/>
          <w:highlight w:val="none"/>
        </w:rPr>
        <w:t>六、合同文件构成</w:t>
      </w:r>
      <w:bookmarkEnd w:id="424"/>
      <w:bookmarkEnd w:id="425"/>
    </w:p>
    <w:p>
      <w:pPr>
        <w:snapToGrid w:val="0"/>
        <w:spacing w:line="360" w:lineRule="auto"/>
        <w:ind w:firstLine="480" w:firstLineChars="200"/>
        <w:rPr>
          <w:rFonts w:ascii="宋体" w:hAnsi="宋体" w:cs="宋体"/>
          <w:bCs/>
          <w:snapToGrid w:val="0"/>
          <w:color w:val="auto"/>
          <w:kern w:val="0"/>
          <w:sz w:val="24"/>
          <w:highlight w:val="none"/>
        </w:rPr>
      </w:pPr>
      <w:r>
        <w:rPr>
          <w:rFonts w:hint="eastAsia" w:ascii="宋体" w:hAnsi="宋体" w:cs="宋体"/>
          <w:bCs/>
          <w:snapToGrid w:val="0"/>
          <w:color w:val="auto"/>
          <w:kern w:val="0"/>
          <w:sz w:val="24"/>
          <w:highlight w:val="none"/>
        </w:rPr>
        <w:t>本协议书与下列文件一起构成合同文件：</w:t>
      </w:r>
    </w:p>
    <w:p>
      <w:pPr>
        <w:autoSpaceDE w:val="0"/>
        <w:autoSpaceDN w:val="0"/>
        <w:snapToGrid w:val="0"/>
        <w:spacing w:line="360" w:lineRule="auto"/>
        <w:ind w:firstLine="480" w:firstLineChars="200"/>
        <w:jc w:val="left"/>
        <w:rPr>
          <w:rFonts w:ascii="宋体" w:hAnsi="宋体" w:cs="宋体"/>
          <w:snapToGrid w:val="0"/>
          <w:color w:val="auto"/>
          <w:kern w:val="0"/>
          <w:sz w:val="24"/>
          <w:highlight w:val="none"/>
        </w:rPr>
      </w:pPr>
      <w:r>
        <w:rPr>
          <w:rFonts w:hint="eastAsia" w:ascii="宋体" w:hAnsi="宋体" w:cs="宋体"/>
          <w:snapToGrid w:val="0"/>
          <w:color w:val="auto"/>
          <w:kern w:val="0"/>
          <w:sz w:val="24"/>
          <w:highlight w:val="none"/>
        </w:rPr>
        <w:t>（1）成交通知书（如果有）；</w:t>
      </w:r>
    </w:p>
    <w:p>
      <w:pPr>
        <w:autoSpaceDE w:val="0"/>
        <w:autoSpaceDN w:val="0"/>
        <w:snapToGrid w:val="0"/>
        <w:spacing w:line="360" w:lineRule="auto"/>
        <w:ind w:firstLine="480" w:firstLineChars="200"/>
        <w:jc w:val="left"/>
        <w:rPr>
          <w:rFonts w:ascii="宋体" w:hAnsi="宋体" w:cs="宋体"/>
          <w:snapToGrid w:val="0"/>
          <w:color w:val="auto"/>
          <w:kern w:val="0"/>
          <w:sz w:val="24"/>
          <w:highlight w:val="none"/>
        </w:rPr>
      </w:pPr>
      <w:r>
        <w:rPr>
          <w:rFonts w:hint="eastAsia" w:ascii="宋体" w:hAnsi="宋体" w:cs="宋体"/>
          <w:snapToGrid w:val="0"/>
          <w:color w:val="auto"/>
          <w:kern w:val="0"/>
          <w:sz w:val="24"/>
          <w:highlight w:val="none"/>
        </w:rPr>
        <w:t xml:space="preserve">（2）响应函及其附录（如果有）； </w:t>
      </w:r>
    </w:p>
    <w:p>
      <w:pPr>
        <w:autoSpaceDE w:val="0"/>
        <w:autoSpaceDN w:val="0"/>
        <w:snapToGrid w:val="0"/>
        <w:spacing w:line="360" w:lineRule="auto"/>
        <w:ind w:firstLine="480" w:firstLineChars="200"/>
        <w:jc w:val="left"/>
        <w:rPr>
          <w:rFonts w:ascii="宋体" w:hAnsi="宋体" w:cs="宋体"/>
          <w:snapToGrid w:val="0"/>
          <w:color w:val="auto"/>
          <w:kern w:val="0"/>
          <w:sz w:val="24"/>
          <w:highlight w:val="none"/>
        </w:rPr>
      </w:pPr>
      <w:r>
        <w:rPr>
          <w:rFonts w:hint="eastAsia" w:ascii="宋体" w:hAnsi="宋体" w:cs="宋体"/>
          <w:snapToGrid w:val="0"/>
          <w:color w:val="auto"/>
          <w:kern w:val="0"/>
          <w:sz w:val="24"/>
          <w:highlight w:val="none"/>
        </w:rPr>
        <w:t>（3）专用合同条款及其附件；</w:t>
      </w:r>
    </w:p>
    <w:p>
      <w:pPr>
        <w:autoSpaceDE w:val="0"/>
        <w:autoSpaceDN w:val="0"/>
        <w:snapToGrid w:val="0"/>
        <w:spacing w:line="360" w:lineRule="auto"/>
        <w:ind w:firstLine="480" w:firstLineChars="200"/>
        <w:jc w:val="left"/>
        <w:rPr>
          <w:rFonts w:ascii="宋体" w:hAnsi="宋体" w:cs="宋体"/>
          <w:snapToGrid w:val="0"/>
          <w:color w:val="auto"/>
          <w:kern w:val="0"/>
          <w:sz w:val="24"/>
          <w:highlight w:val="none"/>
        </w:rPr>
      </w:pPr>
      <w:r>
        <w:rPr>
          <w:rFonts w:hint="eastAsia" w:ascii="宋体" w:hAnsi="宋体" w:cs="宋体"/>
          <w:snapToGrid w:val="0"/>
          <w:color w:val="auto"/>
          <w:kern w:val="0"/>
          <w:sz w:val="24"/>
          <w:highlight w:val="none"/>
        </w:rPr>
        <w:t>（4）通用合同条款；</w:t>
      </w:r>
    </w:p>
    <w:p>
      <w:pPr>
        <w:autoSpaceDE w:val="0"/>
        <w:autoSpaceDN w:val="0"/>
        <w:snapToGrid w:val="0"/>
        <w:spacing w:line="360" w:lineRule="auto"/>
        <w:ind w:firstLine="480" w:firstLineChars="200"/>
        <w:jc w:val="left"/>
        <w:rPr>
          <w:rFonts w:ascii="宋体" w:hAnsi="宋体" w:cs="宋体"/>
          <w:snapToGrid w:val="0"/>
          <w:color w:val="auto"/>
          <w:kern w:val="0"/>
          <w:sz w:val="24"/>
          <w:highlight w:val="none"/>
        </w:rPr>
      </w:pPr>
      <w:r>
        <w:rPr>
          <w:rFonts w:hint="eastAsia" w:ascii="宋体" w:hAnsi="宋体" w:cs="宋体"/>
          <w:snapToGrid w:val="0"/>
          <w:color w:val="auto"/>
          <w:kern w:val="0"/>
          <w:sz w:val="24"/>
          <w:highlight w:val="none"/>
        </w:rPr>
        <w:t>（5）技术标准和要求；</w:t>
      </w:r>
    </w:p>
    <w:p>
      <w:pPr>
        <w:autoSpaceDE w:val="0"/>
        <w:autoSpaceDN w:val="0"/>
        <w:snapToGrid w:val="0"/>
        <w:spacing w:line="360" w:lineRule="auto"/>
        <w:ind w:firstLine="480" w:firstLineChars="200"/>
        <w:jc w:val="left"/>
        <w:rPr>
          <w:rFonts w:ascii="宋体" w:hAnsi="宋体" w:cs="宋体"/>
          <w:snapToGrid w:val="0"/>
          <w:color w:val="auto"/>
          <w:kern w:val="0"/>
          <w:sz w:val="24"/>
          <w:highlight w:val="none"/>
        </w:rPr>
      </w:pPr>
      <w:r>
        <w:rPr>
          <w:rFonts w:hint="eastAsia" w:ascii="宋体" w:hAnsi="宋体" w:cs="宋体"/>
          <w:snapToGrid w:val="0"/>
          <w:color w:val="auto"/>
          <w:kern w:val="0"/>
          <w:sz w:val="24"/>
          <w:highlight w:val="none"/>
        </w:rPr>
        <w:t>（6）图纸；</w:t>
      </w:r>
    </w:p>
    <w:p>
      <w:pPr>
        <w:autoSpaceDE w:val="0"/>
        <w:autoSpaceDN w:val="0"/>
        <w:snapToGrid w:val="0"/>
        <w:spacing w:line="360" w:lineRule="auto"/>
        <w:ind w:firstLine="480" w:firstLineChars="200"/>
        <w:jc w:val="left"/>
        <w:rPr>
          <w:rFonts w:ascii="宋体" w:hAnsi="宋体" w:cs="宋体"/>
          <w:snapToGrid w:val="0"/>
          <w:color w:val="auto"/>
          <w:kern w:val="0"/>
          <w:sz w:val="24"/>
          <w:highlight w:val="none"/>
        </w:rPr>
      </w:pPr>
      <w:r>
        <w:rPr>
          <w:rFonts w:hint="eastAsia" w:ascii="宋体" w:hAnsi="宋体" w:cs="宋体"/>
          <w:snapToGrid w:val="0"/>
          <w:color w:val="auto"/>
          <w:kern w:val="0"/>
          <w:sz w:val="24"/>
          <w:highlight w:val="none"/>
        </w:rPr>
        <w:t>（7）已标价工程量清单或预算书；</w:t>
      </w:r>
    </w:p>
    <w:p>
      <w:pPr>
        <w:autoSpaceDE w:val="0"/>
        <w:autoSpaceDN w:val="0"/>
        <w:snapToGrid w:val="0"/>
        <w:spacing w:line="360" w:lineRule="auto"/>
        <w:ind w:firstLine="480" w:firstLineChars="200"/>
        <w:jc w:val="left"/>
        <w:rPr>
          <w:rFonts w:ascii="宋体" w:hAnsi="宋体" w:cs="宋体"/>
          <w:snapToGrid w:val="0"/>
          <w:color w:val="auto"/>
          <w:kern w:val="0"/>
          <w:sz w:val="24"/>
          <w:highlight w:val="none"/>
        </w:rPr>
      </w:pPr>
      <w:r>
        <w:rPr>
          <w:rFonts w:hint="eastAsia" w:ascii="宋体" w:hAnsi="宋体" w:cs="宋体"/>
          <w:snapToGrid w:val="0"/>
          <w:color w:val="auto"/>
          <w:kern w:val="0"/>
          <w:sz w:val="24"/>
          <w:highlight w:val="none"/>
        </w:rPr>
        <w:t>（8）其他合同文件。</w:t>
      </w:r>
    </w:p>
    <w:p>
      <w:pPr>
        <w:autoSpaceDE w:val="0"/>
        <w:autoSpaceDN w:val="0"/>
        <w:snapToGrid w:val="0"/>
        <w:spacing w:line="360" w:lineRule="auto"/>
        <w:ind w:firstLine="480" w:firstLineChars="200"/>
        <w:jc w:val="left"/>
        <w:rPr>
          <w:rFonts w:ascii="宋体" w:hAnsi="宋体" w:cs="宋体"/>
          <w:snapToGrid w:val="0"/>
          <w:color w:val="auto"/>
          <w:kern w:val="0"/>
          <w:sz w:val="24"/>
          <w:highlight w:val="none"/>
        </w:rPr>
      </w:pPr>
      <w:r>
        <w:rPr>
          <w:rFonts w:hint="eastAsia" w:ascii="宋体" w:hAnsi="宋体" w:cs="宋体"/>
          <w:snapToGrid w:val="0"/>
          <w:color w:val="auto"/>
          <w:kern w:val="0"/>
          <w:sz w:val="24"/>
          <w:highlight w:val="none"/>
        </w:rPr>
        <w:t>在合同订立及履行过程中形成的与合同有关的文件均构成合同文件组成部分。</w:t>
      </w:r>
    </w:p>
    <w:p>
      <w:pPr>
        <w:autoSpaceDE w:val="0"/>
        <w:autoSpaceDN w:val="0"/>
        <w:snapToGrid w:val="0"/>
        <w:spacing w:line="360" w:lineRule="auto"/>
        <w:ind w:firstLine="480" w:firstLineChars="200"/>
        <w:jc w:val="left"/>
        <w:rPr>
          <w:rFonts w:ascii="宋体" w:hAnsi="宋体" w:cs="宋体"/>
          <w:snapToGrid w:val="0"/>
          <w:color w:val="auto"/>
          <w:kern w:val="0"/>
          <w:sz w:val="24"/>
          <w:highlight w:val="none"/>
        </w:rPr>
      </w:pPr>
      <w:r>
        <w:rPr>
          <w:rFonts w:hint="eastAsia" w:ascii="宋体" w:hAnsi="宋体" w:cs="宋体"/>
          <w:snapToGrid w:val="0"/>
          <w:color w:val="auto"/>
          <w:kern w:val="0"/>
          <w:sz w:val="24"/>
          <w:highlight w:val="none"/>
        </w:rPr>
        <w:t>上述各项合同文件包括合同当事人就该项合同文件所作出的补充和修改，属于同一类内容的文件，应以最新签署的为准。专用合同条款及其附件须经合同当事人签字或盖章。</w:t>
      </w:r>
    </w:p>
    <w:p>
      <w:pPr>
        <w:snapToGrid w:val="0"/>
        <w:spacing w:line="360" w:lineRule="auto"/>
        <w:outlineLvl w:val="1"/>
        <w:rPr>
          <w:rFonts w:ascii="宋体" w:hAnsi="宋体" w:cs="宋体"/>
          <w:b/>
          <w:bCs/>
          <w:snapToGrid w:val="0"/>
          <w:color w:val="auto"/>
          <w:kern w:val="0"/>
          <w:sz w:val="24"/>
          <w:highlight w:val="none"/>
        </w:rPr>
      </w:pPr>
      <w:bookmarkStart w:id="426" w:name="_Toc361220416"/>
      <w:bookmarkStart w:id="427" w:name="_Toc97299504"/>
      <w:r>
        <w:rPr>
          <w:rFonts w:hint="eastAsia" w:ascii="宋体" w:hAnsi="宋体" w:cs="宋体"/>
          <w:b/>
          <w:bCs/>
          <w:snapToGrid w:val="0"/>
          <w:color w:val="auto"/>
          <w:kern w:val="0"/>
          <w:sz w:val="24"/>
          <w:highlight w:val="none"/>
        </w:rPr>
        <w:t>七、承诺</w:t>
      </w:r>
      <w:bookmarkEnd w:id="426"/>
      <w:bookmarkEnd w:id="427"/>
    </w:p>
    <w:p>
      <w:pPr>
        <w:snapToGrid w:val="0"/>
        <w:spacing w:line="360" w:lineRule="auto"/>
        <w:ind w:firstLine="480" w:firstLineChars="200"/>
        <w:rPr>
          <w:rFonts w:ascii="宋体" w:hAnsi="宋体" w:cs="宋体"/>
          <w:bCs/>
          <w:snapToGrid w:val="0"/>
          <w:color w:val="auto"/>
          <w:kern w:val="0"/>
          <w:sz w:val="24"/>
          <w:highlight w:val="none"/>
        </w:rPr>
      </w:pPr>
      <w:r>
        <w:rPr>
          <w:rFonts w:hint="eastAsia" w:ascii="宋体" w:hAnsi="宋体" w:cs="宋体"/>
          <w:bCs/>
          <w:snapToGrid w:val="0"/>
          <w:color w:val="auto"/>
          <w:kern w:val="0"/>
          <w:sz w:val="24"/>
          <w:highlight w:val="none"/>
        </w:rPr>
        <w:t>1.发包人承诺按照法律规定履行项目审批手续、筹集工程建设资金并按照合同约定的期限和方式支付合同价款。</w:t>
      </w:r>
    </w:p>
    <w:p>
      <w:pPr>
        <w:snapToGrid w:val="0"/>
        <w:spacing w:line="360" w:lineRule="auto"/>
        <w:ind w:firstLine="480" w:firstLineChars="200"/>
        <w:rPr>
          <w:rFonts w:ascii="宋体" w:hAnsi="宋体" w:cs="宋体"/>
          <w:bCs/>
          <w:snapToGrid w:val="0"/>
          <w:color w:val="auto"/>
          <w:kern w:val="0"/>
          <w:sz w:val="24"/>
          <w:highlight w:val="none"/>
        </w:rPr>
      </w:pPr>
      <w:r>
        <w:rPr>
          <w:rFonts w:hint="eastAsia" w:ascii="宋体" w:hAnsi="宋体" w:cs="宋体"/>
          <w:bCs/>
          <w:snapToGrid w:val="0"/>
          <w:color w:val="auto"/>
          <w:kern w:val="0"/>
          <w:sz w:val="24"/>
          <w:highlight w:val="none"/>
        </w:rPr>
        <w:t>2.承包人承诺按照法律规定及合同约定组织完成工程施工，确保工程质量和安全，不进行转包及违法分包，并在缺陷责任期及保修期内承担相应的工程维修责任。</w:t>
      </w:r>
    </w:p>
    <w:p>
      <w:pPr>
        <w:snapToGrid w:val="0"/>
        <w:spacing w:line="360" w:lineRule="auto"/>
        <w:ind w:firstLine="480" w:firstLineChars="200"/>
        <w:rPr>
          <w:rFonts w:ascii="宋体" w:hAnsi="宋体" w:cs="宋体"/>
          <w:bCs/>
          <w:snapToGrid w:val="0"/>
          <w:color w:val="auto"/>
          <w:kern w:val="0"/>
          <w:sz w:val="24"/>
          <w:highlight w:val="none"/>
        </w:rPr>
      </w:pPr>
      <w:r>
        <w:rPr>
          <w:rFonts w:hint="eastAsia" w:ascii="宋体" w:hAnsi="宋体" w:cs="宋体"/>
          <w:bCs/>
          <w:snapToGrid w:val="0"/>
          <w:color w:val="auto"/>
          <w:kern w:val="0"/>
          <w:sz w:val="24"/>
          <w:highlight w:val="none"/>
        </w:rPr>
        <w:t>3.发包人和承包人通过</w:t>
      </w:r>
      <w:r>
        <w:rPr>
          <w:rFonts w:hint="eastAsia" w:ascii="宋体" w:hAnsi="宋体" w:cs="宋体"/>
          <w:color w:val="auto"/>
          <w:highlight w:val="none"/>
        </w:rPr>
        <w:t>政府采购</w:t>
      </w:r>
      <w:r>
        <w:rPr>
          <w:rFonts w:hint="eastAsia" w:ascii="宋体" w:hAnsi="宋体" w:cs="宋体"/>
          <w:bCs/>
          <w:snapToGrid w:val="0"/>
          <w:color w:val="auto"/>
          <w:kern w:val="0"/>
          <w:sz w:val="24"/>
          <w:highlight w:val="none"/>
        </w:rPr>
        <w:t>形式签订合同的，双方理解并承诺不再就同一工程另行签订与合同实质性内容相背离的协议。</w:t>
      </w:r>
    </w:p>
    <w:p>
      <w:pPr>
        <w:snapToGrid w:val="0"/>
        <w:spacing w:line="360" w:lineRule="auto"/>
        <w:outlineLvl w:val="1"/>
        <w:rPr>
          <w:rFonts w:ascii="宋体" w:hAnsi="宋体" w:cs="宋体"/>
          <w:b/>
          <w:bCs/>
          <w:snapToGrid w:val="0"/>
          <w:color w:val="auto"/>
          <w:kern w:val="0"/>
          <w:sz w:val="24"/>
          <w:highlight w:val="none"/>
        </w:rPr>
      </w:pPr>
      <w:bookmarkStart w:id="428" w:name="_Toc97299505"/>
      <w:bookmarkStart w:id="429" w:name="_Toc361220417"/>
      <w:r>
        <w:rPr>
          <w:rFonts w:hint="eastAsia" w:ascii="宋体" w:hAnsi="宋体" w:cs="宋体"/>
          <w:b/>
          <w:bCs/>
          <w:snapToGrid w:val="0"/>
          <w:color w:val="auto"/>
          <w:kern w:val="0"/>
          <w:sz w:val="24"/>
          <w:highlight w:val="none"/>
        </w:rPr>
        <w:t>八、词语含义</w:t>
      </w:r>
      <w:bookmarkEnd w:id="428"/>
      <w:bookmarkEnd w:id="429"/>
    </w:p>
    <w:p>
      <w:pPr>
        <w:snapToGrid w:val="0"/>
        <w:spacing w:line="360" w:lineRule="auto"/>
        <w:ind w:firstLine="480" w:firstLineChars="200"/>
        <w:rPr>
          <w:rFonts w:ascii="宋体" w:hAnsi="宋体" w:cs="宋体"/>
          <w:bCs/>
          <w:snapToGrid w:val="0"/>
          <w:color w:val="auto"/>
          <w:kern w:val="0"/>
          <w:sz w:val="24"/>
          <w:highlight w:val="none"/>
        </w:rPr>
      </w:pPr>
      <w:r>
        <w:rPr>
          <w:rFonts w:hint="eastAsia" w:ascii="宋体" w:hAnsi="宋体" w:cs="宋体"/>
          <w:bCs/>
          <w:snapToGrid w:val="0"/>
          <w:color w:val="auto"/>
          <w:kern w:val="0"/>
          <w:sz w:val="24"/>
          <w:highlight w:val="none"/>
        </w:rPr>
        <w:t>本协议书中词语含义与第二部分通用合同条款中赋予的含义相同。</w:t>
      </w:r>
    </w:p>
    <w:p>
      <w:pPr>
        <w:snapToGrid w:val="0"/>
        <w:spacing w:line="360" w:lineRule="auto"/>
        <w:outlineLvl w:val="1"/>
        <w:rPr>
          <w:rFonts w:ascii="宋体" w:hAnsi="宋体" w:cs="宋体"/>
          <w:b/>
          <w:bCs/>
          <w:snapToGrid w:val="0"/>
          <w:color w:val="auto"/>
          <w:kern w:val="0"/>
          <w:sz w:val="24"/>
          <w:highlight w:val="none"/>
        </w:rPr>
      </w:pPr>
      <w:bookmarkStart w:id="430" w:name="_Toc97299506"/>
      <w:bookmarkStart w:id="431" w:name="_Toc361220418"/>
      <w:r>
        <w:rPr>
          <w:rFonts w:hint="eastAsia" w:ascii="宋体" w:hAnsi="宋体" w:cs="宋体"/>
          <w:b/>
          <w:bCs/>
          <w:snapToGrid w:val="0"/>
          <w:color w:val="auto"/>
          <w:kern w:val="0"/>
          <w:sz w:val="24"/>
          <w:highlight w:val="none"/>
        </w:rPr>
        <w:t>九、签订时间</w:t>
      </w:r>
      <w:bookmarkEnd w:id="430"/>
      <w:bookmarkEnd w:id="431"/>
    </w:p>
    <w:p>
      <w:pPr>
        <w:snapToGrid w:val="0"/>
        <w:spacing w:line="360" w:lineRule="auto"/>
        <w:ind w:firstLine="480" w:firstLineChars="200"/>
        <w:rPr>
          <w:rFonts w:ascii="宋体" w:hAnsi="宋体" w:cs="宋体"/>
          <w:bCs/>
          <w:snapToGrid w:val="0"/>
          <w:color w:val="auto"/>
          <w:kern w:val="0"/>
          <w:sz w:val="24"/>
          <w:highlight w:val="none"/>
        </w:rPr>
      </w:pPr>
      <w:r>
        <w:rPr>
          <w:rFonts w:hint="eastAsia" w:ascii="宋体" w:hAnsi="宋体" w:cs="宋体"/>
          <w:bCs/>
          <w:snapToGrid w:val="0"/>
          <w:color w:val="auto"/>
          <w:kern w:val="0"/>
          <w:sz w:val="24"/>
          <w:highlight w:val="none"/>
        </w:rPr>
        <w:t>本合同于</w:t>
      </w:r>
      <w:bookmarkStart w:id="432" w:name="SOA_hhxys_htqdn"/>
      <w:r>
        <w:rPr>
          <w:rFonts w:hint="eastAsia" w:ascii="宋体" w:hAnsi="宋体" w:cs="宋体"/>
          <w:bCs/>
          <w:snapToGrid w:val="0"/>
          <w:color w:val="auto"/>
          <w:kern w:val="0"/>
          <w:sz w:val="24"/>
          <w:highlight w:val="none"/>
          <w:u w:val="single"/>
        </w:rPr>
        <w:t xml:space="preserve">      </w:t>
      </w:r>
      <w:bookmarkEnd w:id="432"/>
      <w:r>
        <w:rPr>
          <w:rFonts w:hint="eastAsia" w:ascii="宋体" w:hAnsi="宋体" w:cs="宋体"/>
          <w:bCs/>
          <w:snapToGrid w:val="0"/>
          <w:color w:val="auto"/>
          <w:kern w:val="0"/>
          <w:sz w:val="24"/>
          <w:highlight w:val="none"/>
        </w:rPr>
        <w:t>年</w:t>
      </w:r>
      <w:bookmarkStart w:id="433" w:name="SOA_hhxys_htqdy"/>
      <w:r>
        <w:rPr>
          <w:rFonts w:hint="eastAsia" w:ascii="宋体" w:hAnsi="宋体" w:cs="宋体"/>
          <w:bCs/>
          <w:snapToGrid w:val="0"/>
          <w:color w:val="auto"/>
          <w:kern w:val="0"/>
          <w:sz w:val="24"/>
          <w:highlight w:val="none"/>
          <w:u w:val="single"/>
        </w:rPr>
        <w:t xml:space="preserve">      </w:t>
      </w:r>
      <w:bookmarkEnd w:id="433"/>
      <w:r>
        <w:rPr>
          <w:rFonts w:hint="eastAsia" w:ascii="宋体" w:hAnsi="宋体" w:cs="宋体"/>
          <w:bCs/>
          <w:snapToGrid w:val="0"/>
          <w:color w:val="auto"/>
          <w:kern w:val="0"/>
          <w:sz w:val="24"/>
          <w:highlight w:val="none"/>
        </w:rPr>
        <w:t>月</w:t>
      </w:r>
      <w:bookmarkStart w:id="434" w:name="SOA_hhxys_htqdr"/>
      <w:r>
        <w:rPr>
          <w:rFonts w:hint="eastAsia" w:ascii="宋体" w:hAnsi="宋体" w:cs="宋体"/>
          <w:bCs/>
          <w:snapToGrid w:val="0"/>
          <w:color w:val="auto"/>
          <w:kern w:val="0"/>
          <w:sz w:val="24"/>
          <w:highlight w:val="none"/>
          <w:u w:val="single"/>
        </w:rPr>
        <w:t xml:space="preserve">      </w:t>
      </w:r>
      <w:bookmarkEnd w:id="434"/>
      <w:r>
        <w:rPr>
          <w:rFonts w:hint="eastAsia" w:ascii="宋体" w:hAnsi="宋体" w:cs="宋体"/>
          <w:bCs/>
          <w:snapToGrid w:val="0"/>
          <w:color w:val="auto"/>
          <w:kern w:val="0"/>
          <w:sz w:val="24"/>
          <w:highlight w:val="none"/>
        </w:rPr>
        <w:t>日签订。</w:t>
      </w:r>
    </w:p>
    <w:p>
      <w:pPr>
        <w:snapToGrid w:val="0"/>
        <w:spacing w:line="360" w:lineRule="auto"/>
        <w:outlineLvl w:val="1"/>
        <w:rPr>
          <w:rFonts w:ascii="宋体" w:hAnsi="宋体" w:cs="宋体"/>
          <w:b/>
          <w:bCs/>
          <w:snapToGrid w:val="0"/>
          <w:color w:val="auto"/>
          <w:kern w:val="0"/>
          <w:sz w:val="24"/>
          <w:highlight w:val="none"/>
        </w:rPr>
      </w:pPr>
      <w:bookmarkStart w:id="435" w:name="_Toc97299507"/>
      <w:bookmarkStart w:id="436" w:name="_Toc361220419"/>
      <w:r>
        <w:rPr>
          <w:rFonts w:hint="eastAsia" w:ascii="宋体" w:hAnsi="宋体" w:cs="宋体"/>
          <w:b/>
          <w:bCs/>
          <w:snapToGrid w:val="0"/>
          <w:color w:val="auto"/>
          <w:kern w:val="0"/>
          <w:sz w:val="24"/>
          <w:highlight w:val="none"/>
        </w:rPr>
        <w:t>十、签订地点</w:t>
      </w:r>
      <w:bookmarkEnd w:id="435"/>
      <w:bookmarkEnd w:id="436"/>
    </w:p>
    <w:p>
      <w:pPr>
        <w:snapToGrid w:val="0"/>
        <w:spacing w:line="360" w:lineRule="auto"/>
        <w:rPr>
          <w:rFonts w:ascii="宋体" w:hAnsi="宋体" w:cs="宋体"/>
          <w:bCs/>
          <w:snapToGrid w:val="0"/>
          <w:color w:val="auto"/>
          <w:kern w:val="0"/>
          <w:sz w:val="24"/>
          <w:highlight w:val="none"/>
        </w:rPr>
      </w:pPr>
      <w:r>
        <w:rPr>
          <w:rFonts w:hint="eastAsia" w:ascii="宋体" w:hAnsi="宋体" w:cs="宋体"/>
          <w:bCs/>
          <w:snapToGrid w:val="0"/>
          <w:color w:val="auto"/>
          <w:kern w:val="0"/>
          <w:sz w:val="24"/>
          <w:highlight w:val="none"/>
        </w:rPr>
        <w:t xml:space="preserve">    本合同在</w:t>
      </w:r>
      <w:r>
        <w:rPr>
          <w:rFonts w:hint="eastAsia" w:ascii="宋体" w:hAnsi="宋体" w:cs="宋体"/>
          <w:bCs/>
          <w:snapToGrid w:val="0"/>
          <w:color w:val="auto"/>
          <w:kern w:val="0"/>
          <w:sz w:val="24"/>
          <w:highlight w:val="none"/>
          <w:u w:val="single"/>
        </w:rPr>
        <w:t xml:space="preserve">   </w:t>
      </w:r>
      <w:bookmarkStart w:id="437" w:name="SOA_zyht_htqddd"/>
      <w:r>
        <w:rPr>
          <w:rFonts w:hint="eastAsia" w:ascii="宋体" w:hAnsi="宋体" w:cs="宋体"/>
          <w:bCs/>
          <w:snapToGrid w:val="0"/>
          <w:color w:val="auto"/>
          <w:kern w:val="0"/>
          <w:sz w:val="24"/>
          <w:highlight w:val="none"/>
          <w:u w:val="single"/>
        </w:rPr>
        <w:t xml:space="preserve">  杭州   </w:t>
      </w:r>
      <w:bookmarkEnd w:id="437"/>
      <w:r>
        <w:rPr>
          <w:rFonts w:hint="eastAsia" w:ascii="宋体" w:hAnsi="宋体" w:cs="宋体"/>
          <w:bCs/>
          <w:snapToGrid w:val="0"/>
          <w:color w:val="auto"/>
          <w:kern w:val="0"/>
          <w:sz w:val="24"/>
          <w:highlight w:val="none"/>
          <w:u w:val="single"/>
        </w:rPr>
        <w:t xml:space="preserve">  </w:t>
      </w:r>
      <w:r>
        <w:rPr>
          <w:rFonts w:hint="eastAsia" w:ascii="宋体" w:hAnsi="宋体" w:cs="宋体"/>
          <w:bCs/>
          <w:snapToGrid w:val="0"/>
          <w:color w:val="auto"/>
          <w:kern w:val="0"/>
          <w:sz w:val="24"/>
          <w:highlight w:val="none"/>
        </w:rPr>
        <w:t>签订。</w:t>
      </w:r>
    </w:p>
    <w:p>
      <w:pPr>
        <w:snapToGrid w:val="0"/>
        <w:spacing w:line="360" w:lineRule="auto"/>
        <w:outlineLvl w:val="1"/>
        <w:rPr>
          <w:rFonts w:ascii="宋体" w:hAnsi="宋体" w:cs="宋体"/>
          <w:b/>
          <w:bCs/>
          <w:snapToGrid w:val="0"/>
          <w:color w:val="auto"/>
          <w:kern w:val="0"/>
          <w:sz w:val="24"/>
          <w:highlight w:val="none"/>
        </w:rPr>
      </w:pPr>
      <w:bookmarkStart w:id="438" w:name="_Toc97299508"/>
      <w:bookmarkStart w:id="439" w:name="_Toc361220420"/>
      <w:r>
        <w:rPr>
          <w:rFonts w:hint="eastAsia" w:ascii="宋体" w:hAnsi="宋体" w:cs="宋体"/>
          <w:b/>
          <w:bCs/>
          <w:snapToGrid w:val="0"/>
          <w:color w:val="auto"/>
          <w:kern w:val="0"/>
          <w:sz w:val="24"/>
          <w:highlight w:val="none"/>
        </w:rPr>
        <w:t>十一、补充协议</w:t>
      </w:r>
      <w:bookmarkEnd w:id="438"/>
      <w:bookmarkEnd w:id="439"/>
    </w:p>
    <w:p>
      <w:pPr>
        <w:snapToGrid w:val="0"/>
        <w:spacing w:line="360" w:lineRule="auto"/>
        <w:ind w:firstLine="480" w:firstLineChars="200"/>
        <w:rPr>
          <w:rFonts w:ascii="宋体" w:hAnsi="宋体" w:cs="宋体"/>
          <w:b/>
          <w:bCs/>
          <w:snapToGrid w:val="0"/>
          <w:color w:val="auto"/>
          <w:kern w:val="0"/>
          <w:sz w:val="24"/>
          <w:highlight w:val="none"/>
        </w:rPr>
      </w:pPr>
      <w:r>
        <w:rPr>
          <w:rFonts w:hint="eastAsia" w:ascii="宋体" w:hAnsi="宋体" w:cs="宋体"/>
          <w:bCs/>
          <w:snapToGrid w:val="0"/>
          <w:color w:val="auto"/>
          <w:kern w:val="0"/>
          <w:sz w:val="24"/>
          <w:highlight w:val="none"/>
        </w:rPr>
        <w:t>合同未尽事宜，合同当事人另行签订补充协议，补充协议是合同的组成部分。</w:t>
      </w:r>
    </w:p>
    <w:p>
      <w:pPr>
        <w:snapToGrid w:val="0"/>
        <w:spacing w:line="360" w:lineRule="auto"/>
        <w:outlineLvl w:val="1"/>
        <w:rPr>
          <w:rFonts w:ascii="宋体" w:hAnsi="宋体" w:cs="宋体"/>
          <w:b/>
          <w:bCs/>
          <w:snapToGrid w:val="0"/>
          <w:color w:val="auto"/>
          <w:kern w:val="0"/>
          <w:sz w:val="24"/>
          <w:highlight w:val="none"/>
        </w:rPr>
      </w:pPr>
      <w:bookmarkStart w:id="440" w:name="_Toc97299509"/>
      <w:bookmarkStart w:id="441" w:name="_Toc361220421"/>
      <w:r>
        <w:rPr>
          <w:rFonts w:hint="eastAsia" w:ascii="宋体" w:hAnsi="宋体" w:cs="宋体"/>
          <w:b/>
          <w:bCs/>
          <w:snapToGrid w:val="0"/>
          <w:color w:val="auto"/>
          <w:kern w:val="0"/>
          <w:sz w:val="24"/>
          <w:highlight w:val="none"/>
        </w:rPr>
        <w:t>十二、合同生效</w:t>
      </w:r>
      <w:bookmarkEnd w:id="440"/>
      <w:bookmarkEnd w:id="441"/>
    </w:p>
    <w:p>
      <w:pPr>
        <w:snapToGrid w:val="0"/>
        <w:spacing w:line="360" w:lineRule="auto"/>
        <w:ind w:firstLine="480" w:firstLineChars="200"/>
        <w:rPr>
          <w:rFonts w:ascii="宋体" w:hAnsi="宋体" w:cs="宋体"/>
          <w:bCs/>
          <w:snapToGrid w:val="0"/>
          <w:color w:val="auto"/>
          <w:kern w:val="0"/>
          <w:sz w:val="24"/>
          <w:highlight w:val="none"/>
        </w:rPr>
      </w:pPr>
      <w:r>
        <w:rPr>
          <w:rFonts w:hint="eastAsia" w:ascii="宋体" w:hAnsi="宋体" w:cs="宋体"/>
          <w:bCs/>
          <w:snapToGrid w:val="0"/>
          <w:color w:val="auto"/>
          <w:kern w:val="0"/>
          <w:sz w:val="24"/>
          <w:highlight w:val="none"/>
        </w:rPr>
        <w:t>本合同自</w:t>
      </w:r>
      <w:r>
        <w:rPr>
          <w:rFonts w:hint="eastAsia" w:ascii="宋体" w:hAnsi="宋体" w:cs="宋体"/>
          <w:bCs/>
          <w:snapToGrid w:val="0"/>
          <w:color w:val="auto"/>
          <w:kern w:val="0"/>
          <w:sz w:val="24"/>
          <w:highlight w:val="none"/>
          <w:u w:val="single"/>
        </w:rPr>
        <w:t xml:space="preserve">  </w:t>
      </w:r>
      <w:bookmarkStart w:id="442" w:name="SOA_hhxys_htsx"/>
      <w:r>
        <w:rPr>
          <w:rFonts w:hint="eastAsia" w:ascii="宋体" w:hAnsi="宋体" w:cs="宋体"/>
          <w:bCs/>
          <w:snapToGrid w:val="0"/>
          <w:color w:val="auto"/>
          <w:kern w:val="0"/>
          <w:sz w:val="24"/>
          <w:highlight w:val="none"/>
          <w:u w:val="single"/>
        </w:rPr>
        <w:t xml:space="preserve">  </w:t>
      </w:r>
      <w:r>
        <w:rPr>
          <w:rFonts w:hint="eastAsia" w:ascii="宋体" w:hAnsi="宋体" w:cs="宋体"/>
          <w:snapToGrid w:val="0"/>
          <w:color w:val="auto"/>
          <w:kern w:val="0"/>
          <w:sz w:val="24"/>
          <w:highlight w:val="none"/>
          <w:u w:val="single"/>
        </w:rPr>
        <w:t xml:space="preserve"> 双方签字盖章后</w:t>
      </w:r>
      <w:r>
        <w:rPr>
          <w:rFonts w:hint="eastAsia" w:ascii="宋体" w:hAnsi="宋体" w:cs="宋体"/>
          <w:b/>
          <w:bCs/>
          <w:snapToGrid w:val="0"/>
          <w:color w:val="auto"/>
          <w:kern w:val="0"/>
          <w:sz w:val="24"/>
          <w:highlight w:val="none"/>
          <w:u w:val="single"/>
        </w:rPr>
        <w:t xml:space="preserve">  </w:t>
      </w:r>
      <w:r>
        <w:rPr>
          <w:rFonts w:hint="eastAsia" w:ascii="宋体" w:hAnsi="宋体" w:cs="宋体"/>
          <w:bCs/>
          <w:snapToGrid w:val="0"/>
          <w:color w:val="auto"/>
          <w:kern w:val="0"/>
          <w:sz w:val="24"/>
          <w:highlight w:val="none"/>
          <w:u w:val="single"/>
        </w:rPr>
        <w:t xml:space="preserve">   </w:t>
      </w:r>
      <w:bookmarkEnd w:id="442"/>
      <w:r>
        <w:rPr>
          <w:rFonts w:hint="eastAsia" w:ascii="宋体" w:hAnsi="宋体" w:cs="宋体"/>
          <w:bCs/>
          <w:snapToGrid w:val="0"/>
          <w:color w:val="auto"/>
          <w:kern w:val="0"/>
          <w:sz w:val="24"/>
          <w:highlight w:val="none"/>
          <w:u w:val="single"/>
        </w:rPr>
        <w:t xml:space="preserve">  </w:t>
      </w:r>
      <w:r>
        <w:rPr>
          <w:rFonts w:hint="eastAsia" w:ascii="宋体" w:hAnsi="宋体" w:cs="宋体"/>
          <w:bCs/>
          <w:snapToGrid w:val="0"/>
          <w:color w:val="auto"/>
          <w:kern w:val="0"/>
          <w:sz w:val="24"/>
          <w:highlight w:val="none"/>
        </w:rPr>
        <w:t>生效。</w:t>
      </w:r>
    </w:p>
    <w:p>
      <w:pPr>
        <w:snapToGrid w:val="0"/>
        <w:spacing w:line="360" w:lineRule="auto"/>
        <w:outlineLvl w:val="1"/>
        <w:rPr>
          <w:rFonts w:ascii="宋体" w:hAnsi="宋体" w:cs="宋体"/>
          <w:b/>
          <w:bCs/>
          <w:snapToGrid w:val="0"/>
          <w:color w:val="auto"/>
          <w:kern w:val="0"/>
          <w:sz w:val="24"/>
          <w:highlight w:val="none"/>
        </w:rPr>
      </w:pPr>
      <w:bookmarkStart w:id="443" w:name="_Toc361220422"/>
      <w:bookmarkStart w:id="444" w:name="_Toc97299510"/>
      <w:r>
        <w:rPr>
          <w:rFonts w:hint="eastAsia" w:ascii="宋体" w:hAnsi="宋体" w:cs="宋体"/>
          <w:b/>
          <w:bCs/>
          <w:snapToGrid w:val="0"/>
          <w:color w:val="auto"/>
          <w:kern w:val="0"/>
          <w:sz w:val="24"/>
          <w:highlight w:val="none"/>
        </w:rPr>
        <w:t>十三、合同份数</w:t>
      </w:r>
      <w:bookmarkEnd w:id="443"/>
      <w:bookmarkEnd w:id="444"/>
    </w:p>
    <w:p>
      <w:pPr>
        <w:snapToGrid w:val="0"/>
        <w:spacing w:line="360" w:lineRule="auto"/>
        <w:ind w:left="210" w:leftChars="100" w:firstLine="240" w:firstLineChars="100"/>
        <w:rPr>
          <w:rFonts w:ascii="宋体" w:hAnsi="宋体" w:cs="宋体"/>
          <w:bCs/>
          <w:snapToGrid w:val="0"/>
          <w:color w:val="auto"/>
          <w:kern w:val="0"/>
          <w:sz w:val="24"/>
          <w:highlight w:val="none"/>
        </w:rPr>
      </w:pPr>
      <w:r>
        <w:rPr>
          <w:rFonts w:hint="eastAsia" w:ascii="宋体" w:hAnsi="宋体" w:cs="宋体"/>
          <w:bCs/>
          <w:snapToGrid w:val="0"/>
          <w:color w:val="auto"/>
          <w:kern w:val="0"/>
          <w:sz w:val="24"/>
          <w:highlight w:val="none"/>
        </w:rPr>
        <w:t>本合同一式</w:t>
      </w:r>
      <w:r>
        <w:rPr>
          <w:rFonts w:hint="eastAsia" w:ascii="宋体" w:hAnsi="宋体" w:cs="宋体"/>
          <w:b/>
          <w:bCs/>
          <w:snapToGrid w:val="0"/>
          <w:color w:val="auto"/>
          <w:kern w:val="0"/>
          <w:sz w:val="24"/>
          <w:highlight w:val="none"/>
          <w:u w:val="single"/>
        </w:rPr>
        <w:t xml:space="preserve">    </w:t>
      </w:r>
      <w:r>
        <w:rPr>
          <w:rFonts w:hint="eastAsia" w:ascii="宋体" w:hAnsi="宋体" w:cs="宋体"/>
          <w:bCs/>
          <w:snapToGrid w:val="0"/>
          <w:color w:val="auto"/>
          <w:kern w:val="0"/>
          <w:sz w:val="24"/>
          <w:highlight w:val="none"/>
        </w:rPr>
        <w:t>份，均具有同等法律效力，发包人执</w:t>
      </w:r>
      <w:r>
        <w:rPr>
          <w:rFonts w:hint="eastAsia" w:ascii="宋体" w:hAnsi="宋体" w:cs="宋体"/>
          <w:bCs/>
          <w:snapToGrid w:val="0"/>
          <w:color w:val="auto"/>
          <w:kern w:val="0"/>
          <w:sz w:val="24"/>
          <w:highlight w:val="none"/>
          <w:u w:val="single"/>
        </w:rPr>
        <w:t xml:space="preserve">    </w:t>
      </w:r>
      <w:r>
        <w:rPr>
          <w:rFonts w:hint="eastAsia" w:ascii="宋体" w:hAnsi="宋体" w:cs="宋体"/>
          <w:bCs/>
          <w:snapToGrid w:val="0"/>
          <w:color w:val="auto"/>
          <w:kern w:val="0"/>
          <w:sz w:val="24"/>
          <w:highlight w:val="none"/>
        </w:rPr>
        <w:t>份，承包人执</w:t>
      </w:r>
      <w:r>
        <w:rPr>
          <w:rFonts w:hint="eastAsia" w:ascii="宋体" w:hAnsi="宋体" w:cs="宋体"/>
          <w:b/>
          <w:snapToGrid w:val="0"/>
          <w:color w:val="auto"/>
          <w:kern w:val="0"/>
          <w:sz w:val="24"/>
          <w:highlight w:val="none"/>
          <w:u w:val="single"/>
        </w:rPr>
        <w:t xml:space="preserve">    </w:t>
      </w:r>
      <w:r>
        <w:rPr>
          <w:rFonts w:hint="eastAsia" w:ascii="宋体" w:hAnsi="宋体" w:cs="宋体"/>
          <w:bCs/>
          <w:snapToGrid w:val="0"/>
          <w:color w:val="auto"/>
          <w:kern w:val="0"/>
          <w:sz w:val="24"/>
          <w:highlight w:val="none"/>
        </w:rPr>
        <w:t>份。</w:t>
      </w:r>
    </w:p>
    <w:p>
      <w:pPr>
        <w:snapToGrid w:val="0"/>
        <w:spacing w:line="360" w:lineRule="auto"/>
        <w:ind w:firstLine="480" w:firstLineChars="200"/>
        <w:rPr>
          <w:rFonts w:ascii="宋体" w:hAnsi="宋体" w:cs="宋体"/>
          <w:snapToGrid w:val="0"/>
          <w:color w:val="auto"/>
          <w:kern w:val="0"/>
          <w:sz w:val="24"/>
          <w:highlight w:val="none"/>
        </w:rPr>
      </w:pPr>
    </w:p>
    <w:p>
      <w:pPr>
        <w:snapToGrid w:val="0"/>
        <w:spacing w:line="360" w:lineRule="auto"/>
        <w:ind w:firstLine="480" w:firstLineChars="200"/>
        <w:rPr>
          <w:rFonts w:ascii="宋体" w:hAnsi="宋体" w:cs="宋体"/>
          <w:snapToGrid w:val="0"/>
          <w:color w:val="auto"/>
          <w:kern w:val="0"/>
          <w:sz w:val="24"/>
          <w:highlight w:val="none"/>
        </w:rPr>
      </w:pPr>
      <w:r>
        <w:rPr>
          <w:rFonts w:hint="eastAsia" w:ascii="宋体" w:hAnsi="宋体" w:cs="宋体"/>
          <w:snapToGrid w:val="0"/>
          <w:color w:val="auto"/>
          <w:kern w:val="0"/>
          <w:sz w:val="24"/>
          <w:highlight w:val="none"/>
        </w:rPr>
        <w:t>发包人：  (公章)</w:t>
      </w:r>
      <w:r>
        <w:rPr>
          <w:rFonts w:hint="eastAsia" w:ascii="宋体" w:hAnsi="宋体" w:cs="宋体"/>
          <w:snapToGrid w:val="0"/>
          <w:color w:val="auto"/>
          <w:kern w:val="0"/>
          <w:sz w:val="24"/>
          <w:highlight w:val="none"/>
        </w:rPr>
        <w:tab/>
      </w:r>
      <w:r>
        <w:rPr>
          <w:rFonts w:hint="eastAsia" w:ascii="宋体" w:hAnsi="宋体" w:cs="宋体"/>
          <w:snapToGrid w:val="0"/>
          <w:color w:val="auto"/>
          <w:kern w:val="0"/>
          <w:sz w:val="24"/>
          <w:highlight w:val="none"/>
        </w:rPr>
        <w:tab/>
      </w:r>
      <w:r>
        <w:rPr>
          <w:rFonts w:hint="eastAsia" w:ascii="宋体" w:hAnsi="宋体" w:cs="宋体"/>
          <w:snapToGrid w:val="0"/>
          <w:color w:val="auto"/>
          <w:kern w:val="0"/>
          <w:sz w:val="24"/>
          <w:highlight w:val="none"/>
        </w:rPr>
        <w:tab/>
      </w:r>
      <w:r>
        <w:rPr>
          <w:rFonts w:hint="eastAsia" w:ascii="宋体" w:hAnsi="宋体" w:cs="宋体"/>
          <w:snapToGrid w:val="0"/>
          <w:color w:val="auto"/>
          <w:kern w:val="0"/>
          <w:sz w:val="24"/>
          <w:highlight w:val="none"/>
        </w:rPr>
        <w:tab/>
      </w:r>
      <w:r>
        <w:rPr>
          <w:rFonts w:hint="eastAsia" w:ascii="宋体" w:hAnsi="宋体" w:cs="宋体"/>
          <w:snapToGrid w:val="0"/>
          <w:color w:val="auto"/>
          <w:kern w:val="0"/>
          <w:sz w:val="24"/>
          <w:highlight w:val="none"/>
        </w:rPr>
        <w:tab/>
      </w:r>
      <w:r>
        <w:rPr>
          <w:rFonts w:hint="eastAsia" w:ascii="宋体" w:hAnsi="宋体" w:cs="宋体"/>
          <w:snapToGrid w:val="0"/>
          <w:color w:val="auto"/>
          <w:kern w:val="0"/>
          <w:sz w:val="24"/>
          <w:highlight w:val="none"/>
        </w:rPr>
        <w:tab/>
      </w:r>
      <w:r>
        <w:rPr>
          <w:rFonts w:hint="eastAsia" w:ascii="宋体" w:hAnsi="宋体" w:cs="宋体"/>
          <w:snapToGrid w:val="0"/>
          <w:color w:val="auto"/>
          <w:kern w:val="0"/>
          <w:sz w:val="24"/>
          <w:highlight w:val="none"/>
        </w:rPr>
        <w:tab/>
      </w:r>
      <w:r>
        <w:rPr>
          <w:rFonts w:hint="eastAsia" w:ascii="宋体" w:hAnsi="宋体" w:cs="宋体"/>
          <w:snapToGrid w:val="0"/>
          <w:color w:val="auto"/>
          <w:kern w:val="0"/>
          <w:sz w:val="24"/>
          <w:highlight w:val="none"/>
        </w:rPr>
        <w:t>承包人：  (公章)</w:t>
      </w:r>
    </w:p>
    <w:p>
      <w:pPr>
        <w:snapToGrid w:val="0"/>
        <w:spacing w:line="360" w:lineRule="auto"/>
        <w:ind w:firstLine="480" w:firstLineChars="200"/>
        <w:rPr>
          <w:rFonts w:ascii="宋体" w:hAnsi="宋体" w:cs="宋体"/>
          <w:bCs/>
          <w:snapToGrid w:val="0"/>
          <w:color w:val="auto"/>
          <w:kern w:val="0"/>
          <w:sz w:val="24"/>
          <w:highlight w:val="none"/>
        </w:rPr>
      </w:pPr>
      <w:r>
        <w:rPr>
          <w:rFonts w:hint="eastAsia" w:ascii="宋体" w:hAnsi="宋体" w:cs="宋体"/>
          <w:snapToGrid w:val="0"/>
          <w:color w:val="auto"/>
          <w:kern w:val="0"/>
          <w:sz w:val="24"/>
          <w:highlight w:val="none"/>
        </w:rPr>
        <w:t>法定代表人或其委托代理人：</w:t>
      </w:r>
      <w:r>
        <w:rPr>
          <w:rFonts w:hint="eastAsia" w:ascii="宋体" w:hAnsi="宋体" w:cs="宋体"/>
          <w:snapToGrid w:val="0"/>
          <w:color w:val="auto"/>
          <w:kern w:val="0"/>
          <w:sz w:val="24"/>
          <w:highlight w:val="none"/>
        </w:rPr>
        <w:tab/>
      </w:r>
      <w:r>
        <w:rPr>
          <w:rFonts w:hint="eastAsia" w:ascii="宋体" w:hAnsi="宋体" w:cs="宋体"/>
          <w:snapToGrid w:val="0"/>
          <w:color w:val="auto"/>
          <w:kern w:val="0"/>
          <w:sz w:val="24"/>
          <w:highlight w:val="none"/>
        </w:rPr>
        <w:tab/>
      </w:r>
      <w:r>
        <w:rPr>
          <w:rFonts w:hint="eastAsia" w:ascii="宋体" w:hAnsi="宋体" w:cs="宋体"/>
          <w:snapToGrid w:val="0"/>
          <w:color w:val="auto"/>
          <w:kern w:val="0"/>
          <w:sz w:val="24"/>
          <w:highlight w:val="none"/>
        </w:rPr>
        <w:tab/>
      </w:r>
      <w:r>
        <w:rPr>
          <w:rFonts w:hint="eastAsia" w:ascii="宋体" w:hAnsi="宋体" w:cs="宋体"/>
          <w:snapToGrid w:val="0"/>
          <w:color w:val="auto"/>
          <w:kern w:val="0"/>
          <w:sz w:val="24"/>
          <w:highlight w:val="none"/>
        </w:rPr>
        <w:tab/>
      </w:r>
      <w:r>
        <w:rPr>
          <w:rFonts w:hint="eastAsia" w:ascii="宋体" w:hAnsi="宋体" w:cs="宋体"/>
          <w:snapToGrid w:val="0"/>
          <w:color w:val="auto"/>
          <w:kern w:val="0"/>
          <w:sz w:val="24"/>
          <w:highlight w:val="none"/>
        </w:rPr>
        <w:t>法定代表人或其委托代理人：</w:t>
      </w:r>
    </w:p>
    <w:p>
      <w:pPr>
        <w:snapToGrid w:val="0"/>
        <w:spacing w:line="360" w:lineRule="auto"/>
        <w:ind w:firstLine="480" w:firstLineChars="200"/>
        <w:rPr>
          <w:rFonts w:ascii="宋体" w:hAnsi="宋体" w:cs="宋体"/>
          <w:snapToGrid w:val="0"/>
          <w:color w:val="auto"/>
          <w:kern w:val="0"/>
          <w:sz w:val="24"/>
          <w:highlight w:val="none"/>
        </w:rPr>
      </w:pPr>
      <w:r>
        <w:rPr>
          <w:rFonts w:hint="eastAsia" w:ascii="宋体" w:hAnsi="宋体" w:cs="宋体"/>
          <w:snapToGrid w:val="0"/>
          <w:color w:val="auto"/>
          <w:kern w:val="0"/>
          <w:sz w:val="24"/>
          <w:highlight w:val="none"/>
        </w:rPr>
        <w:t>（签字）</w:t>
      </w:r>
      <w:r>
        <w:rPr>
          <w:rFonts w:hint="eastAsia" w:ascii="宋体" w:hAnsi="宋体" w:cs="宋体"/>
          <w:snapToGrid w:val="0"/>
          <w:color w:val="auto"/>
          <w:kern w:val="0"/>
          <w:sz w:val="24"/>
          <w:highlight w:val="none"/>
        </w:rPr>
        <w:tab/>
      </w:r>
      <w:r>
        <w:rPr>
          <w:rFonts w:hint="eastAsia" w:ascii="宋体" w:hAnsi="宋体" w:cs="宋体"/>
          <w:snapToGrid w:val="0"/>
          <w:color w:val="auto"/>
          <w:kern w:val="0"/>
          <w:sz w:val="24"/>
          <w:highlight w:val="none"/>
        </w:rPr>
        <w:tab/>
      </w:r>
      <w:r>
        <w:rPr>
          <w:rFonts w:hint="eastAsia" w:ascii="宋体" w:hAnsi="宋体" w:cs="宋体"/>
          <w:snapToGrid w:val="0"/>
          <w:color w:val="auto"/>
          <w:kern w:val="0"/>
          <w:sz w:val="24"/>
          <w:highlight w:val="none"/>
        </w:rPr>
        <w:tab/>
      </w:r>
      <w:r>
        <w:rPr>
          <w:rFonts w:hint="eastAsia" w:ascii="宋体" w:hAnsi="宋体" w:cs="宋体"/>
          <w:snapToGrid w:val="0"/>
          <w:color w:val="auto"/>
          <w:kern w:val="0"/>
          <w:sz w:val="24"/>
          <w:highlight w:val="none"/>
        </w:rPr>
        <w:tab/>
      </w:r>
      <w:r>
        <w:rPr>
          <w:rFonts w:hint="eastAsia" w:ascii="宋体" w:hAnsi="宋体" w:cs="宋体"/>
          <w:snapToGrid w:val="0"/>
          <w:color w:val="auto"/>
          <w:kern w:val="0"/>
          <w:sz w:val="24"/>
          <w:highlight w:val="none"/>
        </w:rPr>
        <w:tab/>
      </w:r>
      <w:r>
        <w:rPr>
          <w:rFonts w:hint="eastAsia" w:ascii="宋体" w:hAnsi="宋体" w:cs="宋体"/>
          <w:snapToGrid w:val="0"/>
          <w:color w:val="auto"/>
          <w:kern w:val="0"/>
          <w:sz w:val="24"/>
          <w:highlight w:val="none"/>
        </w:rPr>
        <w:tab/>
      </w:r>
      <w:r>
        <w:rPr>
          <w:rFonts w:hint="eastAsia" w:ascii="宋体" w:hAnsi="宋体" w:cs="宋体"/>
          <w:snapToGrid w:val="0"/>
          <w:color w:val="auto"/>
          <w:kern w:val="0"/>
          <w:sz w:val="24"/>
          <w:highlight w:val="none"/>
        </w:rPr>
        <w:tab/>
      </w:r>
      <w:r>
        <w:rPr>
          <w:rFonts w:hint="eastAsia" w:ascii="宋体" w:hAnsi="宋体" w:cs="宋体"/>
          <w:snapToGrid w:val="0"/>
          <w:color w:val="auto"/>
          <w:kern w:val="0"/>
          <w:sz w:val="24"/>
          <w:highlight w:val="none"/>
        </w:rPr>
        <w:tab/>
      </w:r>
      <w:r>
        <w:rPr>
          <w:rFonts w:hint="eastAsia" w:ascii="宋体" w:hAnsi="宋体" w:cs="宋体"/>
          <w:snapToGrid w:val="0"/>
          <w:color w:val="auto"/>
          <w:kern w:val="0"/>
          <w:sz w:val="24"/>
          <w:highlight w:val="none"/>
        </w:rPr>
        <w:tab/>
      </w:r>
      <w:r>
        <w:rPr>
          <w:rFonts w:hint="eastAsia" w:ascii="宋体" w:hAnsi="宋体" w:cs="宋体"/>
          <w:snapToGrid w:val="0"/>
          <w:color w:val="auto"/>
          <w:kern w:val="0"/>
          <w:sz w:val="24"/>
          <w:highlight w:val="none"/>
        </w:rPr>
        <w:t>（签字）</w:t>
      </w:r>
    </w:p>
    <w:p>
      <w:pPr>
        <w:snapToGrid w:val="0"/>
        <w:spacing w:line="360" w:lineRule="auto"/>
        <w:ind w:firstLine="480" w:firstLineChars="200"/>
        <w:rPr>
          <w:rFonts w:ascii="宋体" w:hAnsi="宋体" w:cs="宋体"/>
          <w:snapToGrid w:val="0"/>
          <w:color w:val="auto"/>
          <w:kern w:val="0"/>
          <w:sz w:val="24"/>
          <w:highlight w:val="none"/>
        </w:rPr>
      </w:pPr>
      <w:r>
        <w:rPr>
          <w:rFonts w:hint="eastAsia" w:ascii="宋体" w:hAnsi="宋体" w:cs="宋体"/>
          <w:snapToGrid w:val="0"/>
          <w:color w:val="auto"/>
          <w:kern w:val="0"/>
          <w:sz w:val="24"/>
          <w:highlight w:val="none"/>
        </w:rPr>
        <w:t>组织机构代码：</w:t>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rPr>
        <w:t>组织机构代码：</w:t>
      </w:r>
      <w:bookmarkStart w:id="445" w:name="SOA_hhxys_zjjgdm1"/>
      <w:r>
        <w:rPr>
          <w:rFonts w:hint="eastAsia" w:ascii="宋体" w:hAnsi="宋体" w:cs="宋体"/>
          <w:snapToGrid w:val="0"/>
          <w:color w:val="auto"/>
          <w:kern w:val="0"/>
          <w:sz w:val="24"/>
          <w:highlight w:val="none"/>
          <w:u w:val="single"/>
        </w:rPr>
        <w:t xml:space="preserve">         </w:t>
      </w:r>
      <w:bookmarkEnd w:id="445"/>
      <w:r>
        <w:rPr>
          <w:rFonts w:hint="eastAsia" w:ascii="宋体" w:hAnsi="宋体" w:cs="宋体"/>
          <w:snapToGrid w:val="0"/>
          <w:color w:val="auto"/>
          <w:kern w:val="0"/>
          <w:sz w:val="24"/>
          <w:highlight w:val="none"/>
          <w:u w:val="single"/>
        </w:rPr>
        <w:t xml:space="preserve">  </w:t>
      </w:r>
      <w:r>
        <w:rPr>
          <w:rFonts w:hint="eastAsia" w:ascii="宋体" w:hAnsi="宋体" w:cs="宋体"/>
          <w:snapToGrid w:val="0"/>
          <w:color w:val="auto"/>
          <w:kern w:val="0"/>
          <w:sz w:val="24"/>
          <w:highlight w:val="none"/>
        </w:rPr>
        <w:t xml:space="preserve">  </w:t>
      </w:r>
    </w:p>
    <w:p>
      <w:pPr>
        <w:snapToGrid w:val="0"/>
        <w:spacing w:line="360" w:lineRule="auto"/>
        <w:ind w:firstLine="480" w:firstLineChars="200"/>
        <w:rPr>
          <w:rFonts w:ascii="宋体" w:hAnsi="宋体" w:cs="宋体"/>
          <w:snapToGrid w:val="0"/>
          <w:color w:val="auto"/>
          <w:kern w:val="0"/>
          <w:sz w:val="24"/>
          <w:highlight w:val="none"/>
          <w:u w:val="single"/>
        </w:rPr>
      </w:pPr>
      <w:r>
        <w:rPr>
          <w:rFonts w:hint="eastAsia" w:ascii="宋体" w:hAnsi="宋体" w:cs="宋体"/>
          <w:snapToGrid w:val="0"/>
          <w:color w:val="auto"/>
          <w:kern w:val="0"/>
          <w:sz w:val="24"/>
          <w:highlight w:val="none"/>
        </w:rPr>
        <w:t>地  址：</w:t>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rPr>
        <w:t>地  址：</w:t>
      </w:r>
      <w:r>
        <w:rPr>
          <w:rFonts w:hint="eastAsia" w:ascii="宋体" w:hAnsi="宋体" w:cs="宋体"/>
          <w:snapToGrid w:val="0"/>
          <w:color w:val="auto"/>
          <w:kern w:val="0"/>
          <w:sz w:val="24"/>
          <w:highlight w:val="none"/>
          <w:u w:val="single"/>
        </w:rPr>
        <w:t xml:space="preserve">               </w:t>
      </w:r>
      <w:r>
        <w:rPr>
          <w:rFonts w:hint="eastAsia" w:ascii="宋体" w:hAnsi="宋体" w:cs="宋体"/>
          <w:snapToGrid w:val="0"/>
          <w:color w:val="auto"/>
          <w:kern w:val="0"/>
          <w:sz w:val="24"/>
          <w:highlight w:val="none"/>
        </w:rPr>
        <w:t xml:space="preserve">     </w:t>
      </w:r>
    </w:p>
    <w:p>
      <w:pPr>
        <w:snapToGrid w:val="0"/>
        <w:spacing w:line="360" w:lineRule="auto"/>
        <w:ind w:firstLine="480" w:firstLineChars="200"/>
        <w:rPr>
          <w:rFonts w:ascii="宋体" w:hAnsi="宋体" w:cs="宋体"/>
          <w:snapToGrid w:val="0"/>
          <w:color w:val="auto"/>
          <w:kern w:val="0"/>
          <w:sz w:val="24"/>
          <w:highlight w:val="none"/>
          <w:u w:val="single"/>
        </w:rPr>
      </w:pPr>
      <w:r>
        <w:rPr>
          <w:rFonts w:hint="eastAsia" w:ascii="宋体" w:hAnsi="宋体" w:cs="宋体"/>
          <w:snapToGrid w:val="0"/>
          <w:color w:val="auto"/>
          <w:kern w:val="0"/>
          <w:sz w:val="24"/>
          <w:highlight w:val="none"/>
        </w:rPr>
        <w:t>邮政编码：</w:t>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rPr>
        <w:t>邮政编码：</w:t>
      </w:r>
      <w:bookmarkStart w:id="446" w:name="SOA_hhxys_cbryb"/>
      <w:r>
        <w:rPr>
          <w:rFonts w:hint="eastAsia" w:ascii="宋体" w:hAnsi="宋体" w:cs="宋体"/>
          <w:snapToGrid w:val="0"/>
          <w:color w:val="auto"/>
          <w:kern w:val="0"/>
          <w:sz w:val="24"/>
          <w:highlight w:val="none"/>
          <w:u w:val="single"/>
        </w:rPr>
        <w:t xml:space="preserve">             </w:t>
      </w:r>
      <w:bookmarkEnd w:id="446"/>
      <w:r>
        <w:rPr>
          <w:rFonts w:hint="eastAsia" w:ascii="宋体" w:hAnsi="宋体" w:cs="宋体"/>
          <w:snapToGrid w:val="0"/>
          <w:color w:val="auto"/>
          <w:kern w:val="0"/>
          <w:sz w:val="24"/>
          <w:highlight w:val="none"/>
          <w:u w:val="single"/>
        </w:rPr>
        <w:t xml:space="preserve">  </w:t>
      </w:r>
      <w:r>
        <w:rPr>
          <w:rFonts w:hint="eastAsia" w:ascii="宋体" w:hAnsi="宋体" w:cs="宋体"/>
          <w:snapToGrid w:val="0"/>
          <w:color w:val="auto"/>
          <w:kern w:val="0"/>
          <w:sz w:val="24"/>
          <w:highlight w:val="none"/>
        </w:rPr>
        <w:t xml:space="preserve">    </w:t>
      </w:r>
    </w:p>
    <w:p>
      <w:pPr>
        <w:snapToGrid w:val="0"/>
        <w:spacing w:line="360" w:lineRule="auto"/>
        <w:ind w:firstLine="480" w:firstLineChars="200"/>
        <w:rPr>
          <w:rFonts w:ascii="宋体" w:hAnsi="宋体" w:cs="宋体"/>
          <w:snapToGrid w:val="0"/>
          <w:color w:val="auto"/>
          <w:kern w:val="0"/>
          <w:sz w:val="24"/>
          <w:highlight w:val="none"/>
          <w:u w:val="single"/>
        </w:rPr>
      </w:pPr>
      <w:r>
        <w:rPr>
          <w:rFonts w:hint="eastAsia" w:ascii="宋体" w:hAnsi="宋体" w:cs="宋体"/>
          <w:snapToGrid w:val="0"/>
          <w:color w:val="auto"/>
          <w:kern w:val="0"/>
          <w:sz w:val="24"/>
          <w:highlight w:val="none"/>
        </w:rPr>
        <w:t>法定代表人：</w:t>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rPr>
        <w:t>法定代表人：</w:t>
      </w:r>
      <w:bookmarkStart w:id="447" w:name="SOA_hhxys_fddbr1"/>
      <w:r>
        <w:rPr>
          <w:rFonts w:hint="eastAsia" w:ascii="宋体" w:hAnsi="宋体" w:cs="宋体"/>
          <w:snapToGrid w:val="0"/>
          <w:color w:val="auto"/>
          <w:kern w:val="0"/>
          <w:sz w:val="24"/>
          <w:highlight w:val="none"/>
          <w:u w:val="single"/>
        </w:rPr>
        <w:t xml:space="preserve">           </w:t>
      </w:r>
      <w:bookmarkEnd w:id="447"/>
      <w:r>
        <w:rPr>
          <w:rFonts w:hint="eastAsia" w:ascii="宋体" w:hAnsi="宋体" w:cs="宋体"/>
          <w:snapToGrid w:val="0"/>
          <w:color w:val="auto"/>
          <w:kern w:val="0"/>
          <w:sz w:val="24"/>
          <w:highlight w:val="none"/>
          <w:u w:val="single"/>
        </w:rPr>
        <w:t xml:space="preserve">  </w:t>
      </w:r>
      <w:r>
        <w:rPr>
          <w:rFonts w:hint="eastAsia" w:ascii="宋体" w:hAnsi="宋体" w:cs="宋体"/>
          <w:snapToGrid w:val="0"/>
          <w:color w:val="auto"/>
          <w:kern w:val="0"/>
          <w:sz w:val="24"/>
          <w:highlight w:val="none"/>
        </w:rPr>
        <w:t xml:space="preserve">  </w:t>
      </w:r>
    </w:p>
    <w:p>
      <w:pPr>
        <w:snapToGrid w:val="0"/>
        <w:spacing w:line="360" w:lineRule="auto"/>
        <w:ind w:firstLine="480" w:firstLineChars="200"/>
        <w:rPr>
          <w:rFonts w:ascii="宋体" w:hAnsi="宋体" w:cs="宋体"/>
          <w:snapToGrid w:val="0"/>
          <w:color w:val="auto"/>
          <w:kern w:val="0"/>
          <w:sz w:val="24"/>
          <w:highlight w:val="none"/>
          <w:u w:val="single"/>
        </w:rPr>
      </w:pPr>
      <w:r>
        <w:rPr>
          <w:rFonts w:hint="eastAsia" w:ascii="宋体" w:hAnsi="宋体" w:cs="宋体"/>
          <w:snapToGrid w:val="0"/>
          <w:color w:val="auto"/>
          <w:kern w:val="0"/>
          <w:sz w:val="24"/>
          <w:highlight w:val="none"/>
        </w:rPr>
        <w:t>委托代理人：</w:t>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rPr>
        <w:t>委托代理人：</w:t>
      </w:r>
      <w:bookmarkStart w:id="448" w:name="SOA_hhxys_wtdlr1"/>
      <w:r>
        <w:rPr>
          <w:rFonts w:hint="eastAsia" w:ascii="宋体" w:hAnsi="宋体" w:cs="宋体"/>
          <w:snapToGrid w:val="0"/>
          <w:color w:val="auto"/>
          <w:kern w:val="0"/>
          <w:sz w:val="24"/>
          <w:highlight w:val="none"/>
          <w:u w:val="single"/>
        </w:rPr>
        <w:t xml:space="preserve">           </w:t>
      </w:r>
      <w:bookmarkEnd w:id="448"/>
      <w:r>
        <w:rPr>
          <w:rFonts w:hint="eastAsia" w:ascii="宋体" w:hAnsi="宋体" w:cs="宋体"/>
          <w:snapToGrid w:val="0"/>
          <w:color w:val="auto"/>
          <w:kern w:val="0"/>
          <w:sz w:val="24"/>
          <w:highlight w:val="none"/>
          <w:u w:val="single"/>
        </w:rPr>
        <w:t xml:space="preserve">  </w:t>
      </w:r>
      <w:r>
        <w:rPr>
          <w:rFonts w:hint="eastAsia" w:ascii="宋体" w:hAnsi="宋体" w:cs="宋体"/>
          <w:snapToGrid w:val="0"/>
          <w:color w:val="auto"/>
          <w:kern w:val="0"/>
          <w:sz w:val="24"/>
          <w:highlight w:val="none"/>
        </w:rPr>
        <w:t xml:space="preserve">  </w:t>
      </w:r>
    </w:p>
    <w:p>
      <w:pPr>
        <w:snapToGrid w:val="0"/>
        <w:spacing w:line="360" w:lineRule="auto"/>
        <w:ind w:firstLine="480" w:firstLineChars="200"/>
        <w:rPr>
          <w:rFonts w:ascii="宋体" w:hAnsi="宋体" w:cs="宋体"/>
          <w:snapToGrid w:val="0"/>
          <w:color w:val="auto"/>
          <w:kern w:val="0"/>
          <w:sz w:val="24"/>
          <w:highlight w:val="none"/>
          <w:u w:val="single"/>
        </w:rPr>
      </w:pPr>
      <w:r>
        <w:rPr>
          <w:rFonts w:hint="eastAsia" w:ascii="宋体" w:hAnsi="宋体" w:cs="宋体"/>
          <w:snapToGrid w:val="0"/>
          <w:color w:val="auto"/>
          <w:kern w:val="0"/>
          <w:sz w:val="24"/>
          <w:highlight w:val="none"/>
        </w:rPr>
        <w:t>电  话：</w:t>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rPr>
        <w:t>电  话：</w:t>
      </w:r>
      <w:bookmarkStart w:id="449" w:name="SOA_hhxys_cbrdh"/>
      <w:r>
        <w:rPr>
          <w:rFonts w:hint="eastAsia" w:ascii="宋体" w:hAnsi="宋体" w:cs="宋体"/>
          <w:snapToGrid w:val="0"/>
          <w:color w:val="auto"/>
          <w:kern w:val="0"/>
          <w:sz w:val="24"/>
          <w:highlight w:val="none"/>
          <w:u w:val="single"/>
        </w:rPr>
        <w:t xml:space="preserve">              </w:t>
      </w:r>
      <w:bookmarkEnd w:id="449"/>
      <w:r>
        <w:rPr>
          <w:rFonts w:hint="eastAsia" w:ascii="宋体" w:hAnsi="宋体" w:cs="宋体"/>
          <w:snapToGrid w:val="0"/>
          <w:color w:val="auto"/>
          <w:kern w:val="0"/>
          <w:sz w:val="24"/>
          <w:highlight w:val="none"/>
          <w:u w:val="single"/>
        </w:rPr>
        <w:t xml:space="preserve"> </w:t>
      </w:r>
      <w:r>
        <w:rPr>
          <w:rFonts w:hint="eastAsia" w:ascii="宋体" w:hAnsi="宋体" w:cs="宋体"/>
          <w:snapToGrid w:val="0"/>
          <w:color w:val="auto"/>
          <w:kern w:val="0"/>
          <w:sz w:val="24"/>
          <w:highlight w:val="none"/>
        </w:rPr>
        <w:t xml:space="preserve">     </w:t>
      </w:r>
    </w:p>
    <w:p>
      <w:pPr>
        <w:snapToGrid w:val="0"/>
        <w:spacing w:line="360" w:lineRule="auto"/>
        <w:ind w:firstLine="480" w:firstLineChars="200"/>
        <w:rPr>
          <w:rFonts w:ascii="宋体" w:hAnsi="宋体" w:cs="宋体"/>
          <w:snapToGrid w:val="0"/>
          <w:color w:val="auto"/>
          <w:kern w:val="0"/>
          <w:sz w:val="24"/>
          <w:highlight w:val="none"/>
          <w:u w:val="single"/>
        </w:rPr>
      </w:pPr>
      <w:r>
        <w:rPr>
          <w:rFonts w:hint="eastAsia" w:ascii="宋体" w:hAnsi="宋体" w:cs="宋体"/>
          <w:snapToGrid w:val="0"/>
          <w:color w:val="auto"/>
          <w:kern w:val="0"/>
          <w:sz w:val="24"/>
          <w:highlight w:val="none"/>
        </w:rPr>
        <w:t>传  真：</w:t>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rPr>
        <w:t>传  真：</w:t>
      </w:r>
      <w:bookmarkStart w:id="450" w:name="SOA_hhxys_cbrcz"/>
      <w:r>
        <w:rPr>
          <w:rFonts w:hint="eastAsia" w:ascii="宋体" w:hAnsi="宋体" w:cs="宋体"/>
          <w:snapToGrid w:val="0"/>
          <w:color w:val="auto"/>
          <w:kern w:val="0"/>
          <w:sz w:val="24"/>
          <w:highlight w:val="none"/>
          <w:u w:val="single"/>
        </w:rPr>
        <w:t xml:space="preserve">              </w:t>
      </w:r>
      <w:bookmarkEnd w:id="450"/>
      <w:r>
        <w:rPr>
          <w:rFonts w:hint="eastAsia" w:ascii="宋体" w:hAnsi="宋体" w:cs="宋体"/>
          <w:snapToGrid w:val="0"/>
          <w:color w:val="auto"/>
          <w:kern w:val="0"/>
          <w:sz w:val="24"/>
          <w:highlight w:val="none"/>
          <w:u w:val="single"/>
        </w:rPr>
        <w:t xml:space="preserve"> </w:t>
      </w:r>
      <w:r>
        <w:rPr>
          <w:rFonts w:hint="eastAsia" w:ascii="宋体" w:hAnsi="宋体" w:cs="宋体"/>
          <w:snapToGrid w:val="0"/>
          <w:color w:val="auto"/>
          <w:kern w:val="0"/>
          <w:sz w:val="24"/>
          <w:highlight w:val="none"/>
        </w:rPr>
        <w:t xml:space="preserve">     </w:t>
      </w:r>
    </w:p>
    <w:p>
      <w:pPr>
        <w:snapToGrid w:val="0"/>
        <w:spacing w:line="360" w:lineRule="auto"/>
        <w:ind w:firstLine="480" w:firstLineChars="200"/>
        <w:rPr>
          <w:rFonts w:ascii="宋体" w:hAnsi="宋体" w:cs="宋体"/>
          <w:snapToGrid w:val="0"/>
          <w:color w:val="auto"/>
          <w:kern w:val="0"/>
          <w:sz w:val="24"/>
          <w:highlight w:val="none"/>
          <w:u w:val="single"/>
        </w:rPr>
      </w:pPr>
      <w:r>
        <w:rPr>
          <w:rFonts w:hint="eastAsia" w:ascii="宋体" w:hAnsi="宋体" w:cs="宋体"/>
          <w:snapToGrid w:val="0"/>
          <w:color w:val="auto"/>
          <w:kern w:val="0"/>
          <w:sz w:val="24"/>
          <w:highlight w:val="none"/>
        </w:rPr>
        <w:t>电子信箱：</w:t>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rPr>
        <w:t>电子信箱：</w:t>
      </w:r>
      <w:bookmarkStart w:id="451" w:name="SOA_hhxys_cbrdzxx"/>
      <w:r>
        <w:rPr>
          <w:rFonts w:hint="eastAsia" w:ascii="宋体" w:hAnsi="宋体" w:cs="宋体"/>
          <w:snapToGrid w:val="0"/>
          <w:color w:val="auto"/>
          <w:kern w:val="0"/>
          <w:sz w:val="24"/>
          <w:highlight w:val="none"/>
          <w:u w:val="single"/>
        </w:rPr>
        <w:t xml:space="preserve">             </w:t>
      </w:r>
      <w:bookmarkEnd w:id="451"/>
      <w:r>
        <w:rPr>
          <w:rFonts w:hint="eastAsia" w:ascii="宋体" w:hAnsi="宋体" w:cs="宋体"/>
          <w:snapToGrid w:val="0"/>
          <w:color w:val="auto"/>
          <w:kern w:val="0"/>
          <w:sz w:val="24"/>
          <w:highlight w:val="none"/>
          <w:u w:val="single"/>
        </w:rPr>
        <w:t xml:space="preserve">  </w:t>
      </w:r>
    </w:p>
    <w:p>
      <w:pPr>
        <w:snapToGrid w:val="0"/>
        <w:spacing w:line="360" w:lineRule="auto"/>
        <w:ind w:firstLine="480" w:firstLineChars="200"/>
        <w:rPr>
          <w:rFonts w:ascii="宋体" w:hAnsi="宋体" w:cs="宋体"/>
          <w:snapToGrid w:val="0"/>
          <w:color w:val="auto"/>
          <w:kern w:val="0"/>
          <w:sz w:val="24"/>
          <w:highlight w:val="none"/>
          <w:u w:val="single"/>
        </w:rPr>
      </w:pPr>
      <w:r>
        <w:rPr>
          <w:rFonts w:hint="eastAsia" w:ascii="宋体" w:hAnsi="宋体" w:cs="宋体"/>
          <w:snapToGrid w:val="0"/>
          <w:color w:val="auto"/>
          <w:kern w:val="0"/>
          <w:sz w:val="24"/>
          <w:highlight w:val="none"/>
        </w:rPr>
        <w:t>开户银行：</w:t>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rPr>
        <w:t>开户银行：</w:t>
      </w:r>
      <w:r>
        <w:rPr>
          <w:rFonts w:hint="eastAsia" w:ascii="宋体" w:hAnsi="宋体" w:cs="宋体"/>
          <w:snapToGrid w:val="0"/>
          <w:color w:val="auto"/>
          <w:kern w:val="0"/>
          <w:sz w:val="24"/>
          <w:highlight w:val="none"/>
          <w:u w:val="single"/>
        </w:rPr>
        <w:t xml:space="preserve">                </w:t>
      </w:r>
    </w:p>
    <w:p>
      <w:pPr>
        <w:snapToGrid w:val="0"/>
        <w:spacing w:line="360" w:lineRule="auto"/>
        <w:ind w:firstLine="480" w:firstLineChars="200"/>
        <w:rPr>
          <w:rFonts w:ascii="宋体" w:hAnsi="宋体" w:cs="宋体"/>
          <w:snapToGrid w:val="0"/>
          <w:color w:val="auto"/>
          <w:kern w:val="0"/>
          <w:sz w:val="24"/>
          <w:highlight w:val="none"/>
          <w:u w:val="single"/>
        </w:rPr>
      </w:pPr>
      <w:r>
        <w:rPr>
          <w:rFonts w:hint="eastAsia" w:ascii="宋体" w:hAnsi="宋体" w:cs="宋体"/>
          <w:snapToGrid w:val="0"/>
          <w:color w:val="auto"/>
          <w:kern w:val="0"/>
          <w:sz w:val="24"/>
          <w:highlight w:val="none"/>
        </w:rPr>
        <w:t>账  号：</w:t>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u w:val="single"/>
        </w:rPr>
        <w:tab/>
      </w:r>
      <w:r>
        <w:rPr>
          <w:rFonts w:hint="eastAsia" w:ascii="宋体" w:hAnsi="宋体" w:cs="宋体"/>
          <w:snapToGrid w:val="0"/>
          <w:color w:val="auto"/>
          <w:kern w:val="0"/>
          <w:sz w:val="24"/>
          <w:highlight w:val="none"/>
        </w:rPr>
        <w:t>账  号：</w:t>
      </w:r>
      <w:r>
        <w:rPr>
          <w:rFonts w:hint="eastAsia" w:ascii="宋体" w:hAnsi="宋体" w:cs="宋体"/>
          <w:snapToGrid w:val="0"/>
          <w:color w:val="auto"/>
          <w:kern w:val="0"/>
          <w:sz w:val="24"/>
          <w:highlight w:val="none"/>
          <w:u w:val="single"/>
        </w:rPr>
        <w:t></w:t>
      </w:r>
      <w:bookmarkStart w:id="452" w:name="SOA_hhxys_cbrzh"/>
      <w:r>
        <w:rPr>
          <w:rFonts w:hint="eastAsia" w:ascii="宋体" w:hAnsi="宋体" w:cs="宋体"/>
          <w:snapToGrid w:val="0"/>
          <w:color w:val="auto"/>
          <w:kern w:val="0"/>
          <w:sz w:val="24"/>
          <w:highlight w:val="none"/>
          <w:u w:val="single"/>
        </w:rPr>
        <w:t xml:space="preserve"> </w:t>
      </w:r>
      <w:bookmarkEnd w:id="452"/>
      <w:r>
        <w:rPr>
          <w:rFonts w:hint="eastAsia" w:ascii="宋体" w:hAnsi="宋体" w:cs="宋体"/>
          <w:snapToGrid w:val="0"/>
          <w:color w:val="auto"/>
          <w:kern w:val="0"/>
          <w:sz w:val="24"/>
          <w:highlight w:val="none"/>
          <w:u w:val="single"/>
        </w:rPr>
        <w:t xml:space="preserve">               </w:t>
      </w:r>
    </w:p>
    <w:p>
      <w:pPr>
        <w:keepNext/>
        <w:keepLines/>
        <w:numPr>
          <w:ilvl w:val="1"/>
          <w:numId w:val="0"/>
        </w:numPr>
        <w:spacing w:before="100" w:line="400" w:lineRule="exact"/>
        <w:jc w:val="center"/>
        <w:outlineLvl w:val="1"/>
        <w:rPr>
          <w:rFonts w:ascii="宋体" w:hAnsi="宋体" w:cs="宋体"/>
          <w:b/>
          <w:bCs/>
          <w:snapToGrid w:val="0"/>
          <w:color w:val="auto"/>
          <w:kern w:val="44"/>
          <w:sz w:val="28"/>
          <w:szCs w:val="20"/>
          <w:highlight w:val="none"/>
        </w:rPr>
      </w:pPr>
      <w:r>
        <w:rPr>
          <w:rFonts w:hint="eastAsia" w:ascii="宋体" w:hAnsi="宋体" w:cs="宋体"/>
          <w:snapToGrid w:val="0"/>
          <w:color w:val="auto"/>
          <w:kern w:val="0"/>
          <w:sz w:val="24"/>
          <w:highlight w:val="none"/>
        </w:rPr>
        <w:br w:type="page"/>
      </w:r>
      <w:bookmarkStart w:id="453" w:name="_Toc97299511"/>
      <w:bookmarkStart w:id="454" w:name="_Toc31640"/>
      <w:bookmarkStart w:id="455" w:name="_Toc69485879"/>
      <w:r>
        <w:rPr>
          <w:rFonts w:hint="eastAsia" w:ascii="宋体" w:hAnsi="宋体" w:cs="宋体"/>
          <w:b/>
          <w:bCs/>
          <w:snapToGrid w:val="0"/>
          <w:color w:val="auto"/>
          <w:kern w:val="44"/>
          <w:sz w:val="28"/>
          <w:szCs w:val="20"/>
          <w:highlight w:val="none"/>
        </w:rPr>
        <w:t>第二部分  通用条款（略）</w:t>
      </w:r>
      <w:bookmarkEnd w:id="453"/>
      <w:bookmarkEnd w:id="454"/>
      <w:bookmarkEnd w:id="455"/>
    </w:p>
    <w:p>
      <w:pPr>
        <w:keepNext/>
        <w:keepLines/>
        <w:numPr>
          <w:ilvl w:val="1"/>
          <w:numId w:val="0"/>
        </w:numPr>
        <w:spacing w:before="100" w:line="400" w:lineRule="exact"/>
        <w:jc w:val="center"/>
        <w:outlineLvl w:val="1"/>
        <w:rPr>
          <w:rFonts w:hint="eastAsia" w:ascii="宋体" w:hAnsi="宋体" w:cs="宋体"/>
          <w:b/>
          <w:bCs/>
          <w:snapToGrid w:val="0"/>
          <w:color w:val="auto"/>
          <w:kern w:val="44"/>
          <w:sz w:val="28"/>
          <w:szCs w:val="20"/>
          <w:highlight w:val="none"/>
        </w:rPr>
      </w:pPr>
      <w:bookmarkStart w:id="456" w:name="_Toc97299512"/>
      <w:bookmarkStart w:id="457" w:name="_Toc8278"/>
      <w:bookmarkStart w:id="458" w:name="_Toc69485880"/>
    </w:p>
    <w:p>
      <w:pPr>
        <w:keepNext/>
        <w:keepLines/>
        <w:numPr>
          <w:ilvl w:val="1"/>
          <w:numId w:val="0"/>
        </w:numPr>
        <w:spacing w:before="100" w:line="400" w:lineRule="exact"/>
        <w:jc w:val="center"/>
        <w:outlineLvl w:val="1"/>
        <w:rPr>
          <w:rFonts w:ascii="宋体" w:hAnsi="宋体" w:cs="宋体"/>
          <w:b/>
          <w:bCs/>
          <w:snapToGrid w:val="0"/>
          <w:color w:val="auto"/>
          <w:kern w:val="44"/>
          <w:sz w:val="28"/>
          <w:szCs w:val="20"/>
          <w:highlight w:val="none"/>
        </w:rPr>
      </w:pPr>
      <w:r>
        <w:rPr>
          <w:rFonts w:hint="eastAsia" w:ascii="宋体" w:hAnsi="宋体" w:cs="宋体"/>
          <w:b/>
          <w:bCs/>
          <w:snapToGrid w:val="0"/>
          <w:color w:val="auto"/>
          <w:kern w:val="44"/>
          <w:sz w:val="28"/>
          <w:szCs w:val="20"/>
          <w:highlight w:val="none"/>
        </w:rPr>
        <w:t>第三部分  专用条款</w:t>
      </w:r>
      <w:bookmarkEnd w:id="456"/>
      <w:bookmarkEnd w:id="457"/>
      <w:bookmarkEnd w:id="458"/>
    </w:p>
    <w:p>
      <w:pPr>
        <w:keepNext/>
        <w:numPr>
          <w:ilvl w:val="3"/>
          <w:numId w:val="0"/>
        </w:numPr>
        <w:tabs>
          <w:tab w:val="left" w:pos="864"/>
        </w:tabs>
        <w:snapToGrid w:val="0"/>
        <w:spacing w:line="360" w:lineRule="auto"/>
        <w:ind w:left="426" w:hanging="420"/>
        <w:outlineLvl w:val="3"/>
        <w:rPr>
          <w:rFonts w:ascii="宋体" w:hAnsi="宋体" w:cs="宋体"/>
          <w:b/>
          <w:color w:val="auto"/>
          <w:szCs w:val="21"/>
          <w:highlight w:val="none"/>
        </w:rPr>
      </w:pPr>
      <w:bookmarkStart w:id="459" w:name="_Toc351203633"/>
      <w:r>
        <w:rPr>
          <w:rFonts w:hint="eastAsia" w:ascii="宋体" w:hAnsi="宋体" w:cs="宋体"/>
          <w:b/>
          <w:color w:val="auto"/>
          <w:szCs w:val="21"/>
          <w:highlight w:val="none"/>
        </w:rPr>
        <w:t>1</w:t>
      </w:r>
      <w:bookmarkStart w:id="460" w:name="_Toc292559866"/>
      <w:bookmarkStart w:id="461" w:name="_Toc296891196"/>
      <w:bookmarkStart w:id="462" w:name="_Toc292559361"/>
      <w:bookmarkStart w:id="463" w:name="_Toc296944495"/>
      <w:bookmarkStart w:id="464" w:name="_Toc296346657"/>
      <w:bookmarkStart w:id="465" w:name="_Toc296503156"/>
      <w:bookmarkStart w:id="466" w:name="_Toc296347155"/>
      <w:bookmarkStart w:id="467" w:name="_Toc297048342"/>
      <w:bookmarkStart w:id="468" w:name="_Toc296890984"/>
      <w:bookmarkStart w:id="469" w:name="_Toc297120456"/>
      <w:r>
        <w:rPr>
          <w:rFonts w:hint="eastAsia" w:ascii="宋体" w:hAnsi="宋体" w:cs="宋体"/>
          <w:b/>
          <w:color w:val="auto"/>
          <w:szCs w:val="21"/>
          <w:highlight w:val="none"/>
        </w:rPr>
        <w:t>. 一般约定</w:t>
      </w:r>
      <w:bookmarkEnd w:id="459"/>
    </w:p>
    <w:bookmarkEnd w:id="460"/>
    <w:bookmarkEnd w:id="461"/>
    <w:bookmarkEnd w:id="462"/>
    <w:bookmarkEnd w:id="463"/>
    <w:bookmarkEnd w:id="464"/>
    <w:bookmarkEnd w:id="465"/>
    <w:bookmarkEnd w:id="466"/>
    <w:bookmarkEnd w:id="467"/>
    <w:bookmarkEnd w:id="468"/>
    <w:bookmarkEnd w:id="469"/>
    <w:p>
      <w:pPr>
        <w:snapToGrid w:val="0"/>
        <w:spacing w:line="360" w:lineRule="auto"/>
        <w:ind w:firstLine="367" w:firstLineChars="175"/>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1.1 词语定义</w:t>
      </w:r>
    </w:p>
    <w:p>
      <w:pPr>
        <w:snapToGrid w:val="0"/>
        <w:spacing w:line="360" w:lineRule="auto"/>
        <w:ind w:firstLine="367" w:firstLineChars="175"/>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1.1.1合同</w:t>
      </w:r>
    </w:p>
    <w:p>
      <w:pPr>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 xml:space="preserve">1.1.1.10其他合同文件包括：施工组织设计：施工组织是用来指导全过程各项活动的技术、经济和组织的综合性文件。 </w:t>
      </w:r>
    </w:p>
    <w:p>
      <w:pPr>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1.1.2 合同当事人及其他相关方</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1.1.2.4监理人：</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名    称：</w:t>
      </w:r>
      <w:r>
        <w:rPr>
          <w:rFonts w:hint="eastAsia" w:ascii="宋体" w:hAnsi="宋体" w:cs="宋体"/>
          <w:color w:val="auto"/>
          <w:szCs w:val="21"/>
          <w:highlight w:val="none"/>
          <w:u w:val="single"/>
        </w:rPr>
        <w:t xml:space="preserve">                </w:t>
      </w:r>
      <w:r>
        <w:rPr>
          <w:rFonts w:hint="eastAsia" w:ascii="宋体" w:hAnsi="宋体" w:cs="宋体"/>
          <w:color w:val="auto"/>
          <w:szCs w:val="21"/>
          <w:highlight w:val="none"/>
        </w:rPr>
        <w:t>；</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资质类别和等级：</w:t>
      </w:r>
      <w:r>
        <w:rPr>
          <w:rFonts w:hint="eastAsia" w:ascii="宋体" w:hAnsi="宋体" w:cs="宋体"/>
          <w:color w:val="auto"/>
          <w:szCs w:val="21"/>
          <w:highlight w:val="none"/>
          <w:u w:val="single"/>
        </w:rPr>
        <w:t>               </w:t>
      </w:r>
      <w:r>
        <w:rPr>
          <w:rFonts w:hint="eastAsia" w:ascii="宋体" w:hAnsi="宋体" w:cs="宋体"/>
          <w:color w:val="auto"/>
          <w:szCs w:val="21"/>
          <w:highlight w:val="none"/>
        </w:rPr>
        <w:t>；</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联系电话：</w:t>
      </w:r>
      <w:r>
        <w:rPr>
          <w:rFonts w:hint="eastAsia" w:ascii="宋体" w:hAnsi="宋体" w:cs="宋体"/>
          <w:color w:val="auto"/>
          <w:szCs w:val="21"/>
          <w:highlight w:val="none"/>
          <w:u w:val="single"/>
        </w:rPr>
        <w:t>                </w:t>
      </w:r>
      <w:r>
        <w:rPr>
          <w:rFonts w:hint="eastAsia" w:ascii="宋体" w:hAnsi="宋体" w:cs="宋体"/>
          <w:color w:val="auto"/>
          <w:szCs w:val="21"/>
          <w:highlight w:val="none"/>
        </w:rPr>
        <w:t>；</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电子信箱：</w:t>
      </w:r>
      <w:r>
        <w:rPr>
          <w:rFonts w:hint="eastAsia" w:ascii="宋体" w:hAnsi="宋体" w:cs="宋体"/>
          <w:color w:val="auto"/>
          <w:szCs w:val="21"/>
          <w:highlight w:val="none"/>
          <w:u w:val="single"/>
        </w:rPr>
        <w:t>                </w:t>
      </w:r>
      <w:r>
        <w:rPr>
          <w:rFonts w:hint="eastAsia" w:ascii="宋体" w:hAnsi="宋体" w:cs="宋体"/>
          <w:color w:val="auto"/>
          <w:szCs w:val="21"/>
          <w:highlight w:val="none"/>
        </w:rPr>
        <w:t>；</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通信地址：</w:t>
      </w:r>
      <w:r>
        <w:rPr>
          <w:rFonts w:hint="eastAsia" w:ascii="宋体" w:hAnsi="宋体" w:cs="宋体"/>
          <w:color w:val="auto"/>
          <w:szCs w:val="21"/>
          <w:highlight w:val="none"/>
          <w:u w:val="single"/>
        </w:rPr>
        <w:t>                </w:t>
      </w:r>
      <w:r>
        <w:rPr>
          <w:rFonts w:hint="eastAsia" w:ascii="宋体" w:hAnsi="宋体" w:cs="宋体"/>
          <w:color w:val="auto"/>
          <w:szCs w:val="21"/>
          <w:highlight w:val="none"/>
        </w:rPr>
        <w:t>。</w:t>
      </w:r>
    </w:p>
    <w:p>
      <w:pPr>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1.1.2.5 设计人：</w:t>
      </w:r>
    </w:p>
    <w:p>
      <w:pPr>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名    称：</w:t>
      </w:r>
      <w:r>
        <w:rPr>
          <w:rFonts w:hint="eastAsia" w:ascii="宋体" w:hAnsi="宋体" w:cs="宋体"/>
          <w:snapToGrid w:val="0"/>
          <w:color w:val="auto"/>
          <w:kern w:val="0"/>
          <w:szCs w:val="21"/>
          <w:highlight w:val="none"/>
          <w:u w:val="single"/>
        </w:rPr>
        <w:t xml:space="preserve">                     </w:t>
      </w:r>
      <w:r>
        <w:rPr>
          <w:rFonts w:hint="eastAsia" w:ascii="宋体" w:hAnsi="宋体" w:cs="宋体"/>
          <w:snapToGrid w:val="0"/>
          <w:color w:val="auto"/>
          <w:kern w:val="0"/>
          <w:szCs w:val="21"/>
          <w:highlight w:val="none"/>
          <w:u w:val="single"/>
          <w:lang w:val="en-US" w:eastAsia="zh-CN"/>
        </w:rPr>
        <w:t xml:space="preserve">            </w:t>
      </w:r>
      <w:r>
        <w:rPr>
          <w:rFonts w:hint="eastAsia" w:ascii="宋体" w:hAnsi="宋体" w:cs="宋体"/>
          <w:snapToGrid w:val="0"/>
          <w:color w:val="auto"/>
          <w:kern w:val="0"/>
          <w:szCs w:val="21"/>
          <w:highlight w:val="none"/>
          <w:u w:val="single"/>
        </w:rPr>
        <w:t xml:space="preserve">          </w:t>
      </w:r>
      <w:r>
        <w:rPr>
          <w:rFonts w:hint="eastAsia" w:ascii="宋体" w:hAnsi="宋体" w:cs="宋体"/>
          <w:snapToGrid w:val="0"/>
          <w:color w:val="auto"/>
          <w:kern w:val="0"/>
          <w:szCs w:val="21"/>
          <w:highlight w:val="none"/>
        </w:rPr>
        <w:t>；</w:t>
      </w:r>
    </w:p>
    <w:p>
      <w:pPr>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资质类别和等级：</w:t>
      </w:r>
      <w:r>
        <w:rPr>
          <w:rFonts w:hint="eastAsia" w:ascii="宋体" w:hAnsi="宋体" w:cs="宋体"/>
          <w:snapToGrid w:val="0"/>
          <w:color w:val="auto"/>
          <w:kern w:val="0"/>
          <w:szCs w:val="21"/>
          <w:highlight w:val="none"/>
          <w:u w:val="single"/>
        </w:rPr>
        <w:t xml:space="preserve">                    </w:t>
      </w:r>
      <w:r>
        <w:rPr>
          <w:rFonts w:hint="eastAsia" w:ascii="宋体" w:hAnsi="宋体" w:cs="宋体"/>
          <w:snapToGrid w:val="0"/>
          <w:color w:val="auto"/>
          <w:kern w:val="0"/>
          <w:szCs w:val="20"/>
          <w:highlight w:val="none"/>
          <w:u w:val="single"/>
        </w:rPr>
        <w:t xml:space="preserve"> </w:t>
      </w:r>
      <w:r>
        <w:rPr>
          <w:rFonts w:hint="eastAsia" w:ascii="宋体" w:hAnsi="宋体" w:cs="宋体"/>
          <w:snapToGrid w:val="0"/>
          <w:color w:val="auto"/>
          <w:kern w:val="0"/>
          <w:szCs w:val="20"/>
          <w:highlight w:val="none"/>
          <w:u w:val="single"/>
          <w:lang w:val="en-US" w:eastAsia="zh-CN"/>
        </w:rPr>
        <w:t xml:space="preserve">       </w:t>
      </w:r>
      <w:r>
        <w:rPr>
          <w:rFonts w:hint="eastAsia" w:ascii="宋体" w:hAnsi="宋体" w:cs="宋体"/>
          <w:snapToGrid w:val="0"/>
          <w:color w:val="auto"/>
          <w:kern w:val="0"/>
          <w:szCs w:val="20"/>
          <w:highlight w:val="none"/>
          <w:u w:val="single"/>
        </w:rPr>
        <w:t xml:space="preserve">       </w:t>
      </w:r>
      <w:r>
        <w:rPr>
          <w:rFonts w:hint="eastAsia" w:ascii="宋体" w:hAnsi="宋体" w:cs="宋体"/>
          <w:snapToGrid w:val="0"/>
          <w:color w:val="auto"/>
          <w:kern w:val="0"/>
          <w:szCs w:val="21"/>
          <w:highlight w:val="none"/>
          <w:u w:val="single"/>
        </w:rPr>
        <w:t></w:t>
      </w:r>
      <w:r>
        <w:rPr>
          <w:rFonts w:hint="eastAsia" w:ascii="宋体" w:hAnsi="宋体" w:cs="宋体"/>
          <w:snapToGrid w:val="0"/>
          <w:color w:val="auto"/>
          <w:kern w:val="0"/>
          <w:szCs w:val="21"/>
          <w:highlight w:val="none"/>
        </w:rPr>
        <w:t>；</w:t>
      </w:r>
    </w:p>
    <w:p>
      <w:pPr>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联系电话：</w:t>
      </w:r>
      <w:r>
        <w:rPr>
          <w:rFonts w:hint="eastAsia" w:ascii="宋体" w:hAnsi="宋体" w:cs="宋体"/>
          <w:snapToGrid w:val="0"/>
          <w:color w:val="auto"/>
          <w:kern w:val="0"/>
          <w:szCs w:val="21"/>
          <w:highlight w:val="none"/>
          <w:u w:val="single"/>
        </w:rPr>
        <w:t xml:space="preserve">            /              </w:t>
      </w:r>
      <w:r>
        <w:rPr>
          <w:rFonts w:hint="eastAsia" w:ascii="宋体" w:hAnsi="宋体" w:cs="宋体"/>
          <w:snapToGrid w:val="0"/>
          <w:color w:val="auto"/>
          <w:kern w:val="0"/>
          <w:szCs w:val="21"/>
          <w:highlight w:val="none"/>
        </w:rPr>
        <w:t>；</w:t>
      </w:r>
    </w:p>
    <w:p>
      <w:pPr>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电子信箱：</w:t>
      </w:r>
      <w:r>
        <w:rPr>
          <w:rFonts w:hint="eastAsia" w:ascii="宋体" w:hAnsi="宋体" w:cs="宋体"/>
          <w:snapToGrid w:val="0"/>
          <w:color w:val="auto"/>
          <w:kern w:val="0"/>
          <w:szCs w:val="21"/>
          <w:highlight w:val="none"/>
          <w:u w:val="single"/>
        </w:rPr>
        <w:t xml:space="preserve">  /                  </w:t>
      </w:r>
      <w:r>
        <w:rPr>
          <w:rFonts w:hint="eastAsia" w:ascii="宋体" w:hAnsi="宋体" w:cs="宋体"/>
          <w:snapToGrid w:val="0"/>
          <w:color w:val="auto"/>
          <w:kern w:val="0"/>
          <w:szCs w:val="21"/>
          <w:highlight w:val="none"/>
        </w:rPr>
        <w:t>；</w:t>
      </w:r>
    </w:p>
    <w:p>
      <w:pPr>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通信地址：</w:t>
      </w:r>
      <w:r>
        <w:rPr>
          <w:rFonts w:hint="eastAsia" w:ascii="宋体" w:hAnsi="宋体" w:cs="宋体"/>
          <w:snapToGrid w:val="0"/>
          <w:color w:val="auto"/>
          <w:kern w:val="0"/>
          <w:szCs w:val="21"/>
          <w:highlight w:val="none"/>
          <w:u w:val="single"/>
        </w:rPr>
        <w:t>      /                </w:t>
      </w:r>
      <w:r>
        <w:rPr>
          <w:rFonts w:hint="eastAsia" w:ascii="宋体" w:hAnsi="宋体" w:cs="宋体"/>
          <w:snapToGrid w:val="0"/>
          <w:color w:val="auto"/>
          <w:kern w:val="0"/>
          <w:szCs w:val="21"/>
          <w:highlight w:val="none"/>
        </w:rPr>
        <w:t>。</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1.1.3 工程和设备</w:t>
      </w:r>
    </w:p>
    <w:p>
      <w:pPr>
        <w:snapToGrid w:val="0"/>
        <w:spacing w:line="360" w:lineRule="auto"/>
        <w:ind w:firstLine="420" w:firstLineChars="200"/>
        <w:rPr>
          <w:rFonts w:ascii="宋体" w:hAnsi="宋体" w:cs="宋体"/>
          <w:color w:val="auto"/>
          <w:szCs w:val="21"/>
          <w:highlight w:val="none"/>
          <w:u w:val="single"/>
        </w:rPr>
      </w:pPr>
      <w:r>
        <w:rPr>
          <w:rFonts w:hint="eastAsia" w:ascii="宋体" w:hAnsi="宋体" w:cs="宋体"/>
          <w:color w:val="auto"/>
          <w:szCs w:val="21"/>
          <w:highlight w:val="none"/>
        </w:rPr>
        <w:t>1.1.3.7 作为施工现场组成部分的其他场所包括：</w:t>
      </w:r>
      <w:r>
        <w:rPr>
          <w:rFonts w:hint="eastAsia" w:ascii="宋体" w:hAnsi="宋体" w:cs="宋体"/>
          <w:color w:val="auto"/>
          <w:szCs w:val="21"/>
          <w:highlight w:val="none"/>
          <w:u w:val="single"/>
        </w:rPr>
        <w:t xml:space="preserve">           </w:t>
      </w:r>
    </w:p>
    <w:p>
      <w:pPr>
        <w:snapToGrid w:val="0"/>
        <w:spacing w:line="360" w:lineRule="auto"/>
        <w:rPr>
          <w:rFonts w:ascii="宋体" w:hAnsi="宋体" w:cs="宋体"/>
          <w:color w:val="auto"/>
          <w:szCs w:val="21"/>
          <w:highlight w:val="none"/>
        </w:rPr>
      </w:pPr>
      <w:r>
        <w:rPr>
          <w:rFonts w:hint="eastAsia" w:ascii="宋体" w:hAnsi="宋体" w:cs="宋体"/>
          <w:color w:val="auto"/>
          <w:szCs w:val="21"/>
          <w:highlight w:val="none"/>
          <w:u w:val="single"/>
        </w:rPr>
        <w:t>                                      </w:t>
      </w:r>
      <w:r>
        <w:rPr>
          <w:rFonts w:hint="eastAsia" w:ascii="宋体" w:hAnsi="宋体" w:cs="宋体"/>
          <w:color w:val="auto"/>
          <w:szCs w:val="21"/>
          <w:highlight w:val="none"/>
        </w:rPr>
        <w:t>。</w:t>
      </w:r>
    </w:p>
    <w:p>
      <w:pPr>
        <w:snapToGrid w:val="0"/>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1.1.3.9 永久占地包括：</w:t>
      </w:r>
      <w:r>
        <w:rPr>
          <w:rFonts w:hint="eastAsia" w:ascii="宋体" w:hAnsi="宋体" w:cs="宋体"/>
          <w:color w:val="auto"/>
          <w:szCs w:val="21"/>
          <w:highlight w:val="none"/>
          <w:u w:val="single"/>
        </w:rPr>
        <w:t xml:space="preserve">                        </w:t>
      </w:r>
      <w:r>
        <w:rPr>
          <w:rFonts w:hint="eastAsia" w:ascii="宋体" w:hAnsi="宋体" w:cs="宋体"/>
          <w:color w:val="auto"/>
          <w:kern w:val="0"/>
          <w:szCs w:val="21"/>
          <w:highlight w:val="none"/>
        </w:rPr>
        <w:t>。</w:t>
      </w:r>
    </w:p>
    <w:p>
      <w:pPr>
        <w:adjustRightInd/>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color w:val="auto"/>
          <w:kern w:val="0"/>
          <w:szCs w:val="21"/>
          <w:highlight w:val="none"/>
        </w:rPr>
        <w:t>1.1.3.10 临时占地包括：</w:t>
      </w:r>
      <w:r>
        <w:rPr>
          <w:rFonts w:hint="eastAsia" w:ascii="宋体" w:hAnsi="宋体" w:cs="宋体"/>
          <w:color w:val="auto"/>
          <w:szCs w:val="21"/>
          <w:highlight w:val="none"/>
          <w:u w:val="single"/>
        </w:rPr>
        <w:t xml:space="preserve">                       </w:t>
      </w:r>
      <w:r>
        <w:rPr>
          <w:rFonts w:hint="eastAsia" w:ascii="宋体" w:hAnsi="宋体" w:cs="宋体"/>
          <w:color w:val="auto"/>
          <w:kern w:val="0"/>
          <w:szCs w:val="21"/>
          <w:highlight w:val="none"/>
        </w:rPr>
        <w:t>。</w:t>
      </w:r>
    </w:p>
    <w:p>
      <w:pPr>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 xml:space="preserve">1.3法律 </w:t>
      </w:r>
    </w:p>
    <w:p>
      <w:pPr>
        <w:autoSpaceDE w:val="0"/>
        <w:autoSpaceDN w:val="0"/>
        <w:snapToGrid w:val="0"/>
        <w:spacing w:line="4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适用于合同的其他规范性文件：</w:t>
      </w:r>
    </w:p>
    <w:p>
      <w:pPr>
        <w:autoSpaceDE w:val="0"/>
        <w:autoSpaceDN w:val="0"/>
        <w:snapToGrid w:val="0"/>
        <w:spacing w:line="400" w:lineRule="exact"/>
        <w:ind w:firstLine="422" w:firstLineChars="200"/>
        <w:jc w:val="left"/>
        <w:rPr>
          <w:rFonts w:ascii="宋体" w:hAnsi="宋体" w:cs="宋体"/>
          <w:b/>
          <w:color w:val="auto"/>
          <w:szCs w:val="21"/>
          <w:highlight w:val="none"/>
        </w:rPr>
      </w:pPr>
      <w:r>
        <w:rPr>
          <w:rFonts w:hint="eastAsia" w:ascii="宋体" w:hAnsi="宋体" w:cs="宋体"/>
          <w:b/>
          <w:color w:val="auto"/>
          <w:szCs w:val="21"/>
          <w:highlight w:val="none"/>
          <w:u w:val="single"/>
        </w:rPr>
        <w:t>（1）《杭州市建设工程工程量清单计价实施细则（2013年修订）》</w:t>
      </w:r>
    </w:p>
    <w:p>
      <w:pPr>
        <w:autoSpaceDE w:val="0"/>
        <w:autoSpaceDN w:val="0"/>
        <w:snapToGrid w:val="0"/>
        <w:spacing w:line="400" w:lineRule="exact"/>
        <w:ind w:firstLine="422" w:firstLineChars="200"/>
        <w:jc w:val="left"/>
        <w:rPr>
          <w:rFonts w:ascii="宋体" w:hAnsi="宋体" w:cs="宋体"/>
          <w:b/>
          <w:color w:val="auto"/>
          <w:szCs w:val="21"/>
          <w:highlight w:val="none"/>
          <w:u w:val="single"/>
        </w:rPr>
      </w:pPr>
      <w:r>
        <w:rPr>
          <w:rFonts w:hint="eastAsia" w:ascii="宋体" w:hAnsi="宋体" w:cs="宋体"/>
          <w:b/>
          <w:color w:val="auto"/>
          <w:szCs w:val="21"/>
          <w:highlight w:val="none"/>
          <w:u w:val="single"/>
        </w:rPr>
        <w:t>（2）《关于进一步加强建筑施工领域企业安全生产工作的实施意见》的通知 （杭建工发〔2011〕130号）</w:t>
      </w:r>
    </w:p>
    <w:p>
      <w:pPr>
        <w:autoSpaceDE w:val="0"/>
        <w:autoSpaceDN w:val="0"/>
        <w:snapToGrid w:val="0"/>
        <w:spacing w:line="400" w:lineRule="exact"/>
        <w:ind w:firstLine="422" w:firstLineChars="200"/>
        <w:jc w:val="left"/>
        <w:rPr>
          <w:rFonts w:ascii="宋体" w:hAnsi="宋体" w:cs="宋体"/>
          <w:b/>
          <w:color w:val="auto"/>
          <w:szCs w:val="21"/>
          <w:highlight w:val="none"/>
          <w:u w:val="single"/>
        </w:rPr>
      </w:pPr>
      <w:r>
        <w:rPr>
          <w:rFonts w:hint="eastAsia" w:ascii="宋体" w:hAnsi="宋体" w:cs="宋体"/>
          <w:b/>
          <w:color w:val="auto"/>
          <w:szCs w:val="21"/>
          <w:highlight w:val="none"/>
          <w:u w:val="single"/>
        </w:rPr>
        <w:t>（3）《关于进一步加强建设工程安全质量物联网管理应用平台建设的通知》（杭建工发【2012】426号）</w:t>
      </w:r>
    </w:p>
    <w:p>
      <w:pPr>
        <w:autoSpaceDE w:val="0"/>
        <w:autoSpaceDN w:val="0"/>
        <w:snapToGrid w:val="0"/>
        <w:spacing w:line="400" w:lineRule="exact"/>
        <w:ind w:firstLine="422" w:firstLineChars="200"/>
        <w:jc w:val="left"/>
        <w:rPr>
          <w:rFonts w:ascii="宋体" w:hAnsi="宋体" w:cs="宋体"/>
          <w:b/>
          <w:color w:val="auto"/>
          <w:szCs w:val="21"/>
          <w:highlight w:val="none"/>
          <w:u w:val="single"/>
        </w:rPr>
      </w:pPr>
      <w:r>
        <w:rPr>
          <w:rFonts w:hint="eastAsia" w:ascii="宋体" w:hAnsi="宋体" w:cs="宋体"/>
          <w:b/>
          <w:color w:val="auto"/>
          <w:szCs w:val="21"/>
          <w:highlight w:val="none"/>
          <w:u w:val="single"/>
        </w:rPr>
        <w:t>（4）《杭州市人民政府办公厅关于印发杭州市建设工程推广应用预拌砂浆管理办法的通知》（杭政办函（2011）32号）</w:t>
      </w:r>
    </w:p>
    <w:p>
      <w:pPr>
        <w:autoSpaceDE w:val="0"/>
        <w:autoSpaceDN w:val="0"/>
        <w:snapToGrid w:val="0"/>
        <w:spacing w:line="400" w:lineRule="exact"/>
        <w:ind w:firstLine="422" w:firstLineChars="200"/>
        <w:jc w:val="left"/>
        <w:rPr>
          <w:rFonts w:ascii="宋体" w:hAnsi="宋体" w:cs="宋体"/>
          <w:b/>
          <w:color w:val="auto"/>
          <w:szCs w:val="21"/>
          <w:highlight w:val="none"/>
          <w:u w:val="single"/>
        </w:rPr>
      </w:pPr>
      <w:r>
        <w:rPr>
          <w:rFonts w:hint="eastAsia" w:ascii="宋体" w:hAnsi="宋体" w:cs="宋体"/>
          <w:b/>
          <w:color w:val="auto"/>
          <w:szCs w:val="21"/>
          <w:highlight w:val="none"/>
          <w:u w:val="single"/>
        </w:rPr>
        <w:t>（5）《关于落实建筑工棚安装空调事宜的通知》（杭建工发【2011】237号）</w:t>
      </w:r>
    </w:p>
    <w:p>
      <w:pPr>
        <w:autoSpaceDE w:val="0"/>
        <w:autoSpaceDN w:val="0"/>
        <w:snapToGrid w:val="0"/>
        <w:spacing w:line="400" w:lineRule="exact"/>
        <w:ind w:firstLine="422" w:firstLineChars="200"/>
        <w:jc w:val="left"/>
        <w:rPr>
          <w:rFonts w:ascii="宋体" w:hAnsi="宋体" w:cs="宋体"/>
          <w:b/>
          <w:color w:val="auto"/>
          <w:szCs w:val="21"/>
          <w:highlight w:val="none"/>
          <w:u w:val="single"/>
        </w:rPr>
      </w:pPr>
      <w:r>
        <w:rPr>
          <w:rFonts w:hint="eastAsia" w:ascii="宋体" w:hAnsi="宋体" w:cs="宋体"/>
          <w:b/>
          <w:color w:val="auto"/>
          <w:szCs w:val="21"/>
          <w:highlight w:val="none"/>
          <w:u w:val="single"/>
        </w:rPr>
        <w:t>（6） 《关于进一步加强杭州市建设工程市场要素价格动态管理的指导意见》（杭建市发【 2018 】 579 号）</w:t>
      </w:r>
    </w:p>
    <w:p>
      <w:pPr>
        <w:autoSpaceDE w:val="0"/>
        <w:autoSpaceDN w:val="0"/>
        <w:snapToGrid w:val="0"/>
        <w:spacing w:line="400" w:lineRule="exact"/>
        <w:ind w:firstLine="422" w:firstLineChars="200"/>
        <w:jc w:val="left"/>
        <w:rPr>
          <w:rFonts w:ascii="宋体" w:hAnsi="宋体" w:cs="宋体"/>
          <w:b/>
          <w:color w:val="auto"/>
          <w:szCs w:val="21"/>
          <w:highlight w:val="none"/>
          <w:u w:val="single"/>
        </w:rPr>
      </w:pPr>
      <w:r>
        <w:rPr>
          <w:rFonts w:hint="eastAsia" w:ascii="宋体" w:hAnsi="宋体" w:cs="宋体"/>
          <w:b/>
          <w:color w:val="auto"/>
          <w:szCs w:val="21"/>
          <w:highlight w:val="none"/>
          <w:u w:val="single"/>
        </w:rPr>
        <w:t>（7）《关于进一步明确杭州市建设工程优质工程增加费计取规定的通知》（杭建市【2012】240号）</w:t>
      </w:r>
    </w:p>
    <w:p>
      <w:pPr>
        <w:autoSpaceDE w:val="0"/>
        <w:autoSpaceDN w:val="0"/>
        <w:snapToGrid w:val="0"/>
        <w:spacing w:line="400" w:lineRule="exact"/>
        <w:ind w:firstLine="422" w:firstLineChars="200"/>
        <w:jc w:val="left"/>
        <w:rPr>
          <w:rFonts w:ascii="宋体" w:hAnsi="宋体" w:cs="宋体"/>
          <w:b/>
          <w:color w:val="auto"/>
          <w:szCs w:val="21"/>
          <w:highlight w:val="none"/>
          <w:u w:val="single"/>
        </w:rPr>
      </w:pPr>
      <w:r>
        <w:rPr>
          <w:rFonts w:hint="eastAsia" w:ascii="宋体" w:hAnsi="宋体" w:cs="宋体"/>
          <w:b/>
          <w:color w:val="auto"/>
          <w:szCs w:val="21"/>
          <w:highlight w:val="none"/>
          <w:u w:val="single"/>
        </w:rPr>
        <w:t xml:space="preserve">（8）新工艺、新技术的约定：                            </w:t>
      </w:r>
    </w:p>
    <w:p>
      <w:pPr>
        <w:autoSpaceDE w:val="0"/>
        <w:autoSpaceDN w:val="0"/>
        <w:spacing w:line="400" w:lineRule="exact"/>
        <w:ind w:firstLine="417" w:firstLineChars="198"/>
        <w:jc w:val="left"/>
        <w:rPr>
          <w:rFonts w:ascii="宋体" w:hAnsi="宋体" w:cs="宋体"/>
          <w:b/>
          <w:color w:val="auto"/>
          <w:szCs w:val="21"/>
          <w:highlight w:val="none"/>
          <w:u w:val="single"/>
        </w:rPr>
      </w:pPr>
      <w:r>
        <w:rPr>
          <w:rFonts w:hint="eastAsia" w:ascii="宋体" w:hAnsi="宋体" w:cs="宋体"/>
          <w:b/>
          <w:color w:val="auto"/>
          <w:szCs w:val="21"/>
          <w:highlight w:val="none"/>
          <w:u w:val="single"/>
        </w:rPr>
        <w:t>（9）其他：</w:t>
      </w:r>
    </w:p>
    <w:p>
      <w:pPr>
        <w:autoSpaceDE w:val="0"/>
        <w:autoSpaceDN w:val="0"/>
        <w:spacing w:line="400" w:lineRule="exact"/>
        <w:ind w:firstLine="417" w:firstLineChars="198"/>
        <w:jc w:val="left"/>
        <w:rPr>
          <w:rFonts w:ascii="宋体" w:hAnsi="宋体" w:cs="宋体"/>
          <w:b/>
          <w:color w:val="auto"/>
          <w:szCs w:val="21"/>
          <w:highlight w:val="none"/>
          <w:u w:val="single"/>
        </w:rPr>
      </w:pPr>
      <w:r>
        <w:rPr>
          <w:rFonts w:hint="eastAsia" w:ascii="宋体" w:hAnsi="宋体" w:cs="宋体"/>
          <w:b/>
          <w:color w:val="auto"/>
          <w:szCs w:val="21"/>
          <w:highlight w:val="none"/>
          <w:u w:val="single"/>
        </w:rPr>
        <w:t>《杭州市建筑市场管理若干规定》（杭州市人民政府令第277号）</w:t>
      </w:r>
    </w:p>
    <w:p>
      <w:pPr>
        <w:autoSpaceDE w:val="0"/>
        <w:autoSpaceDN w:val="0"/>
        <w:spacing w:line="400" w:lineRule="exact"/>
        <w:ind w:firstLine="417" w:firstLineChars="198"/>
        <w:jc w:val="left"/>
        <w:rPr>
          <w:rFonts w:ascii="宋体" w:hAnsi="宋体" w:cs="宋体"/>
          <w:b/>
          <w:color w:val="auto"/>
          <w:szCs w:val="21"/>
          <w:highlight w:val="none"/>
          <w:u w:val="single"/>
        </w:rPr>
      </w:pPr>
      <w:r>
        <w:rPr>
          <w:rFonts w:hint="eastAsia" w:ascii="宋体" w:hAnsi="宋体" w:cs="宋体"/>
          <w:b/>
          <w:color w:val="auto"/>
          <w:szCs w:val="21"/>
          <w:highlight w:val="none"/>
          <w:u w:val="single"/>
        </w:rPr>
        <w:t>《杭州市建设工程文明施工管理规定》（杭州市人民政府令第278号文）</w:t>
      </w:r>
    </w:p>
    <w:p>
      <w:pPr>
        <w:autoSpaceDE w:val="0"/>
        <w:autoSpaceDN w:val="0"/>
        <w:spacing w:line="400" w:lineRule="exact"/>
        <w:ind w:firstLine="417" w:firstLineChars="198"/>
        <w:jc w:val="left"/>
        <w:rPr>
          <w:rFonts w:ascii="宋体" w:hAnsi="宋体" w:cs="宋体"/>
          <w:b/>
          <w:color w:val="auto"/>
          <w:szCs w:val="21"/>
          <w:highlight w:val="none"/>
          <w:u w:val="single"/>
        </w:rPr>
      </w:pPr>
      <w:r>
        <w:rPr>
          <w:rFonts w:hint="eastAsia" w:ascii="宋体" w:hAnsi="宋体" w:cs="宋体"/>
          <w:b/>
          <w:color w:val="auto"/>
          <w:szCs w:val="21"/>
          <w:highlight w:val="none"/>
          <w:u w:val="single"/>
        </w:rPr>
        <w:t>相关部门颁发的有关文件对上述文件有调整的，按其规定执行。</w:t>
      </w:r>
    </w:p>
    <w:p>
      <w:pPr>
        <w:autoSpaceDE w:val="0"/>
        <w:autoSpaceDN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1.4 标准和规范</w:t>
      </w:r>
    </w:p>
    <w:p>
      <w:pPr>
        <w:snapToGrid w:val="0"/>
        <w:spacing w:line="360" w:lineRule="auto"/>
        <w:ind w:firstLine="420" w:firstLineChars="200"/>
        <w:rPr>
          <w:rFonts w:ascii="宋体" w:hAnsi="宋体" w:cs="宋体"/>
          <w:b/>
          <w:snapToGrid w:val="0"/>
          <w:color w:val="auto"/>
          <w:kern w:val="0"/>
          <w:szCs w:val="21"/>
          <w:highlight w:val="none"/>
          <w:u w:val="single"/>
        </w:rPr>
      </w:pPr>
      <w:r>
        <w:rPr>
          <w:rFonts w:hint="eastAsia" w:ascii="宋体" w:hAnsi="宋体" w:cs="宋体"/>
          <w:snapToGrid w:val="0"/>
          <w:color w:val="auto"/>
          <w:kern w:val="0"/>
          <w:szCs w:val="21"/>
          <w:highlight w:val="none"/>
        </w:rPr>
        <w:t>1.4.1适用于工程的标准规范包括：</w:t>
      </w:r>
      <w:r>
        <w:rPr>
          <w:rFonts w:hint="eastAsia" w:ascii="宋体" w:hAnsi="宋体" w:cs="宋体"/>
          <w:b/>
          <w:bCs/>
          <w:color w:val="auto"/>
          <w:szCs w:val="21"/>
          <w:highlight w:val="none"/>
          <w:u w:val="single" w:color="000000"/>
        </w:rPr>
        <w:t>（1）按通用条款约定；</w:t>
      </w:r>
    </w:p>
    <w:p>
      <w:pPr>
        <w:snapToGrid w:val="0"/>
        <w:spacing w:line="360" w:lineRule="auto"/>
        <w:ind w:firstLine="420" w:firstLineChars="200"/>
        <w:rPr>
          <w:rFonts w:ascii="宋体" w:hAnsi="宋体" w:cs="宋体"/>
          <w:snapToGrid w:val="0"/>
          <w:color w:val="auto"/>
          <w:kern w:val="0"/>
          <w:szCs w:val="21"/>
          <w:highlight w:val="none"/>
          <w:u w:val="single"/>
        </w:rPr>
      </w:pPr>
      <w:r>
        <w:rPr>
          <w:rFonts w:hint="eastAsia" w:ascii="宋体" w:hAnsi="宋体" w:cs="宋体"/>
          <w:snapToGrid w:val="0"/>
          <w:color w:val="auto"/>
          <w:kern w:val="0"/>
          <w:szCs w:val="21"/>
          <w:highlight w:val="none"/>
        </w:rPr>
        <w:t>1.4.2 发包人提供国外标准、规范的名称：</w:t>
      </w:r>
      <w:r>
        <w:rPr>
          <w:rFonts w:hint="eastAsia" w:ascii="宋体" w:hAnsi="宋体" w:cs="宋体"/>
          <w:snapToGrid w:val="0"/>
          <w:color w:val="auto"/>
          <w:kern w:val="0"/>
          <w:szCs w:val="21"/>
          <w:highlight w:val="none"/>
          <w:u w:val="single"/>
        </w:rPr>
        <w:t xml:space="preserve">      /        </w:t>
      </w:r>
      <w:r>
        <w:rPr>
          <w:rFonts w:hint="eastAsia" w:ascii="宋体" w:hAnsi="宋体" w:cs="宋体"/>
          <w:snapToGrid w:val="0"/>
          <w:color w:val="auto"/>
          <w:kern w:val="0"/>
          <w:szCs w:val="21"/>
          <w:highlight w:val="none"/>
        </w:rPr>
        <w:t>；</w:t>
      </w:r>
    </w:p>
    <w:p>
      <w:pPr>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发包人提供国外标准、规范的份数：</w:t>
      </w:r>
      <w:r>
        <w:rPr>
          <w:rFonts w:hint="eastAsia" w:ascii="宋体" w:hAnsi="宋体" w:cs="宋体"/>
          <w:snapToGrid w:val="0"/>
          <w:color w:val="auto"/>
          <w:kern w:val="0"/>
          <w:szCs w:val="21"/>
          <w:highlight w:val="none"/>
          <w:u w:val="single"/>
        </w:rPr>
        <w:t xml:space="preserve">      /              </w:t>
      </w:r>
      <w:r>
        <w:rPr>
          <w:rFonts w:hint="eastAsia" w:ascii="宋体" w:hAnsi="宋体" w:cs="宋体"/>
          <w:snapToGrid w:val="0"/>
          <w:color w:val="auto"/>
          <w:kern w:val="0"/>
          <w:szCs w:val="21"/>
          <w:highlight w:val="none"/>
        </w:rPr>
        <w:t>；</w:t>
      </w:r>
    </w:p>
    <w:p>
      <w:pPr>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发包人提供国外标准、规范的名称：</w:t>
      </w:r>
      <w:r>
        <w:rPr>
          <w:rFonts w:hint="eastAsia" w:ascii="宋体" w:hAnsi="宋体" w:cs="宋体"/>
          <w:snapToGrid w:val="0"/>
          <w:color w:val="auto"/>
          <w:kern w:val="0"/>
          <w:szCs w:val="21"/>
          <w:highlight w:val="none"/>
          <w:u w:val="single"/>
        </w:rPr>
        <w:t xml:space="preserve">       /           </w:t>
      </w:r>
      <w:r>
        <w:rPr>
          <w:rFonts w:hint="eastAsia" w:ascii="宋体" w:hAnsi="宋体" w:cs="宋体"/>
          <w:snapToGrid w:val="0"/>
          <w:color w:val="auto"/>
          <w:kern w:val="0"/>
          <w:szCs w:val="21"/>
          <w:highlight w:val="none"/>
        </w:rPr>
        <w:t>。</w:t>
      </w:r>
    </w:p>
    <w:p>
      <w:pPr>
        <w:snapToGrid w:val="0"/>
        <w:spacing w:line="360" w:lineRule="auto"/>
        <w:ind w:firstLine="420" w:firstLineChars="200"/>
        <w:rPr>
          <w:rFonts w:ascii="宋体" w:hAnsi="宋体" w:cs="宋体"/>
          <w:color w:val="auto"/>
          <w:szCs w:val="21"/>
          <w:highlight w:val="none"/>
          <w:u w:color="000000"/>
        </w:rPr>
      </w:pPr>
      <w:r>
        <w:rPr>
          <w:rFonts w:hint="eastAsia" w:ascii="宋体" w:hAnsi="宋体" w:cs="宋体"/>
          <w:snapToGrid w:val="0"/>
          <w:color w:val="auto"/>
          <w:kern w:val="0"/>
          <w:szCs w:val="21"/>
          <w:highlight w:val="none"/>
        </w:rPr>
        <w:t>1.4.3发包人对工程的技术标准和功能要求的特殊要求：</w:t>
      </w:r>
      <w:r>
        <w:rPr>
          <w:rFonts w:hint="eastAsia" w:ascii="宋体" w:hAnsi="宋体" w:cs="宋体"/>
          <w:snapToGrid w:val="0"/>
          <w:color w:val="auto"/>
          <w:kern w:val="0"/>
          <w:szCs w:val="21"/>
          <w:highlight w:val="none"/>
          <w:u w:val="single"/>
        </w:rPr>
        <w:t></w:t>
      </w:r>
      <w:r>
        <w:rPr>
          <w:rFonts w:hint="eastAsia" w:ascii="宋体" w:hAnsi="宋体" w:cs="宋体"/>
          <w:color w:val="auto"/>
          <w:szCs w:val="21"/>
          <w:highlight w:val="none"/>
          <w:u w:val="single" w:color="000000"/>
        </w:rPr>
        <w:t xml:space="preserve">详见设计文件和招标技术要求 </w:t>
      </w:r>
      <w:r>
        <w:rPr>
          <w:rFonts w:hint="eastAsia" w:ascii="宋体" w:hAnsi="宋体" w:cs="宋体"/>
          <w:color w:val="auto"/>
          <w:szCs w:val="21"/>
          <w:highlight w:val="none"/>
          <w:u w:color="000000"/>
        </w:rPr>
        <w:t>。</w:t>
      </w:r>
    </w:p>
    <w:p>
      <w:pPr>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1.5 合同文件的优先顺序</w:t>
      </w:r>
    </w:p>
    <w:p>
      <w:pPr>
        <w:autoSpaceDE w:val="0"/>
        <w:autoSpaceDN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合同文件组成及优先顺序为：</w:t>
      </w:r>
    </w:p>
    <w:p>
      <w:pPr>
        <w:autoSpaceDE w:val="0"/>
        <w:autoSpaceDN w:val="0"/>
        <w:snapToGrid w:val="0"/>
        <w:spacing w:line="360" w:lineRule="auto"/>
        <w:ind w:firstLine="417" w:firstLineChars="198"/>
        <w:jc w:val="left"/>
        <w:rPr>
          <w:rFonts w:ascii="宋体" w:hAnsi="宋体" w:cs="宋体"/>
          <w:b/>
          <w:snapToGrid w:val="0"/>
          <w:color w:val="auto"/>
          <w:kern w:val="0"/>
          <w:szCs w:val="21"/>
          <w:highlight w:val="none"/>
          <w:u w:val="single"/>
        </w:rPr>
      </w:pPr>
      <w:r>
        <w:rPr>
          <w:rFonts w:hint="eastAsia" w:ascii="宋体" w:hAnsi="宋体" w:cs="宋体"/>
          <w:b/>
          <w:snapToGrid w:val="0"/>
          <w:color w:val="auto"/>
          <w:kern w:val="0"/>
          <w:szCs w:val="21"/>
          <w:highlight w:val="none"/>
          <w:u w:val="single"/>
        </w:rPr>
        <w:t>（1）合同协议书</w:t>
      </w:r>
      <w:r>
        <w:rPr>
          <w:rFonts w:hint="eastAsia" w:ascii="宋体" w:hAnsi="宋体" w:cs="宋体"/>
          <w:b/>
          <w:snapToGrid w:val="0"/>
          <w:color w:val="auto"/>
          <w:kern w:val="0"/>
          <w:szCs w:val="21"/>
          <w:highlight w:val="none"/>
        </w:rPr>
        <w:t>；</w:t>
      </w:r>
    </w:p>
    <w:p>
      <w:pPr>
        <w:autoSpaceDE w:val="0"/>
        <w:autoSpaceDN w:val="0"/>
        <w:snapToGrid w:val="0"/>
        <w:spacing w:line="360" w:lineRule="auto"/>
        <w:ind w:firstLine="417" w:firstLineChars="198"/>
        <w:jc w:val="left"/>
        <w:rPr>
          <w:rFonts w:ascii="宋体" w:hAnsi="宋体" w:cs="宋体"/>
          <w:b/>
          <w:snapToGrid w:val="0"/>
          <w:color w:val="auto"/>
          <w:kern w:val="0"/>
          <w:szCs w:val="21"/>
          <w:highlight w:val="none"/>
          <w:u w:val="single"/>
        </w:rPr>
      </w:pPr>
      <w:r>
        <w:rPr>
          <w:rFonts w:hint="eastAsia" w:ascii="宋体" w:hAnsi="宋体" w:cs="宋体"/>
          <w:b/>
          <w:snapToGrid w:val="0"/>
          <w:color w:val="auto"/>
          <w:kern w:val="0"/>
          <w:szCs w:val="21"/>
          <w:highlight w:val="none"/>
          <w:u w:val="single"/>
        </w:rPr>
        <w:t>（2）成交通知书（或项目发承包基本情况表）</w:t>
      </w:r>
      <w:r>
        <w:rPr>
          <w:rFonts w:hint="eastAsia" w:ascii="宋体" w:hAnsi="宋体" w:cs="宋体"/>
          <w:b/>
          <w:snapToGrid w:val="0"/>
          <w:color w:val="auto"/>
          <w:kern w:val="0"/>
          <w:szCs w:val="21"/>
          <w:highlight w:val="none"/>
        </w:rPr>
        <w:t>；</w:t>
      </w:r>
    </w:p>
    <w:p>
      <w:pPr>
        <w:snapToGrid w:val="0"/>
        <w:spacing w:line="360" w:lineRule="auto"/>
        <w:ind w:firstLine="417" w:firstLineChars="198"/>
        <w:rPr>
          <w:rFonts w:ascii="宋体" w:hAnsi="宋体" w:cs="宋体"/>
          <w:b/>
          <w:snapToGrid w:val="0"/>
          <w:color w:val="auto"/>
          <w:kern w:val="0"/>
          <w:szCs w:val="21"/>
          <w:highlight w:val="none"/>
          <w:u w:val="single"/>
        </w:rPr>
      </w:pPr>
      <w:r>
        <w:rPr>
          <w:rFonts w:hint="eastAsia" w:ascii="宋体" w:hAnsi="宋体" w:cs="宋体"/>
          <w:b/>
          <w:snapToGrid w:val="0"/>
          <w:color w:val="auto"/>
          <w:kern w:val="0"/>
          <w:szCs w:val="21"/>
          <w:highlight w:val="none"/>
          <w:u w:val="single"/>
        </w:rPr>
        <w:t>（3）磋商响应文件及磋商记录（如果有）</w:t>
      </w:r>
      <w:r>
        <w:rPr>
          <w:rFonts w:hint="eastAsia" w:ascii="宋体" w:hAnsi="宋体" w:cs="宋体"/>
          <w:b/>
          <w:snapToGrid w:val="0"/>
          <w:color w:val="auto"/>
          <w:kern w:val="0"/>
          <w:szCs w:val="21"/>
          <w:highlight w:val="none"/>
        </w:rPr>
        <w:t>；</w:t>
      </w:r>
    </w:p>
    <w:p>
      <w:pPr>
        <w:autoSpaceDE w:val="0"/>
        <w:autoSpaceDN w:val="0"/>
        <w:snapToGrid w:val="0"/>
        <w:spacing w:line="360" w:lineRule="auto"/>
        <w:ind w:firstLine="417" w:firstLineChars="198"/>
        <w:jc w:val="left"/>
        <w:rPr>
          <w:rFonts w:ascii="宋体" w:hAnsi="宋体" w:cs="宋体"/>
          <w:b/>
          <w:snapToGrid w:val="0"/>
          <w:color w:val="auto"/>
          <w:kern w:val="0"/>
          <w:szCs w:val="21"/>
          <w:highlight w:val="none"/>
          <w:u w:val="single"/>
        </w:rPr>
      </w:pPr>
      <w:r>
        <w:rPr>
          <w:rFonts w:hint="eastAsia" w:ascii="宋体" w:hAnsi="宋体" w:cs="宋体"/>
          <w:b/>
          <w:snapToGrid w:val="0"/>
          <w:color w:val="auto"/>
          <w:kern w:val="0"/>
          <w:szCs w:val="21"/>
          <w:highlight w:val="none"/>
          <w:u w:val="single"/>
        </w:rPr>
        <w:t>（4）专用合同条款及其附件</w:t>
      </w:r>
      <w:r>
        <w:rPr>
          <w:rFonts w:hint="eastAsia" w:ascii="宋体" w:hAnsi="宋体" w:cs="宋体"/>
          <w:b/>
          <w:snapToGrid w:val="0"/>
          <w:color w:val="auto"/>
          <w:kern w:val="0"/>
          <w:szCs w:val="21"/>
          <w:highlight w:val="none"/>
        </w:rPr>
        <w:t>；</w:t>
      </w:r>
    </w:p>
    <w:p>
      <w:pPr>
        <w:autoSpaceDE w:val="0"/>
        <w:autoSpaceDN w:val="0"/>
        <w:snapToGrid w:val="0"/>
        <w:spacing w:line="360" w:lineRule="auto"/>
        <w:ind w:firstLine="417" w:firstLineChars="198"/>
        <w:jc w:val="left"/>
        <w:rPr>
          <w:rFonts w:ascii="宋体" w:hAnsi="宋体" w:cs="宋体"/>
          <w:b/>
          <w:snapToGrid w:val="0"/>
          <w:color w:val="auto"/>
          <w:kern w:val="0"/>
          <w:szCs w:val="21"/>
          <w:highlight w:val="none"/>
          <w:u w:val="single"/>
        </w:rPr>
      </w:pPr>
      <w:r>
        <w:rPr>
          <w:rFonts w:hint="eastAsia" w:ascii="宋体" w:hAnsi="宋体" w:cs="宋体"/>
          <w:b/>
          <w:snapToGrid w:val="0"/>
          <w:color w:val="auto"/>
          <w:kern w:val="0"/>
          <w:szCs w:val="21"/>
          <w:highlight w:val="none"/>
          <w:u w:val="single"/>
        </w:rPr>
        <w:t>（5）通用合同条款</w:t>
      </w:r>
      <w:r>
        <w:rPr>
          <w:rFonts w:hint="eastAsia" w:ascii="宋体" w:hAnsi="宋体" w:cs="宋体"/>
          <w:b/>
          <w:snapToGrid w:val="0"/>
          <w:color w:val="auto"/>
          <w:kern w:val="0"/>
          <w:szCs w:val="21"/>
          <w:highlight w:val="none"/>
        </w:rPr>
        <w:t>；</w:t>
      </w:r>
    </w:p>
    <w:p>
      <w:pPr>
        <w:snapToGrid w:val="0"/>
        <w:spacing w:line="360" w:lineRule="auto"/>
        <w:ind w:firstLine="417" w:firstLineChars="198"/>
        <w:rPr>
          <w:rFonts w:ascii="宋体" w:hAnsi="宋体" w:cs="宋体"/>
          <w:b/>
          <w:snapToGrid w:val="0"/>
          <w:color w:val="auto"/>
          <w:kern w:val="0"/>
          <w:szCs w:val="21"/>
          <w:highlight w:val="none"/>
          <w:u w:val="single"/>
        </w:rPr>
      </w:pPr>
      <w:r>
        <w:rPr>
          <w:rFonts w:hint="eastAsia" w:ascii="宋体" w:hAnsi="宋体" w:cs="宋体"/>
          <w:b/>
          <w:snapToGrid w:val="0"/>
          <w:color w:val="auto"/>
          <w:kern w:val="0"/>
          <w:szCs w:val="21"/>
          <w:highlight w:val="none"/>
          <w:u w:val="single"/>
        </w:rPr>
        <w:t>（6）技术标准和要求</w:t>
      </w:r>
      <w:r>
        <w:rPr>
          <w:rFonts w:hint="eastAsia" w:ascii="宋体" w:hAnsi="宋体" w:cs="宋体"/>
          <w:b/>
          <w:snapToGrid w:val="0"/>
          <w:color w:val="auto"/>
          <w:kern w:val="0"/>
          <w:szCs w:val="21"/>
          <w:highlight w:val="none"/>
        </w:rPr>
        <w:t>；</w:t>
      </w:r>
    </w:p>
    <w:p>
      <w:pPr>
        <w:snapToGrid w:val="0"/>
        <w:spacing w:line="360" w:lineRule="auto"/>
        <w:ind w:firstLine="417" w:firstLineChars="198"/>
        <w:rPr>
          <w:rFonts w:ascii="宋体" w:hAnsi="宋体" w:cs="宋体"/>
          <w:b/>
          <w:snapToGrid w:val="0"/>
          <w:color w:val="auto"/>
          <w:kern w:val="0"/>
          <w:szCs w:val="21"/>
          <w:highlight w:val="none"/>
          <w:u w:val="single"/>
        </w:rPr>
      </w:pPr>
      <w:r>
        <w:rPr>
          <w:rFonts w:hint="eastAsia" w:ascii="宋体" w:hAnsi="宋体" w:cs="宋体"/>
          <w:b/>
          <w:snapToGrid w:val="0"/>
          <w:color w:val="auto"/>
          <w:kern w:val="0"/>
          <w:szCs w:val="21"/>
          <w:highlight w:val="none"/>
          <w:u w:val="single"/>
        </w:rPr>
        <w:t>（7）图纸（如有） ；</w:t>
      </w:r>
    </w:p>
    <w:p>
      <w:pPr>
        <w:snapToGrid w:val="0"/>
        <w:spacing w:line="360" w:lineRule="auto"/>
        <w:ind w:firstLine="417" w:firstLineChars="198"/>
        <w:rPr>
          <w:rFonts w:ascii="宋体" w:hAnsi="宋体" w:cs="宋体"/>
          <w:b/>
          <w:snapToGrid w:val="0"/>
          <w:color w:val="auto"/>
          <w:kern w:val="0"/>
          <w:szCs w:val="21"/>
          <w:highlight w:val="none"/>
          <w:u w:val="single"/>
        </w:rPr>
      </w:pPr>
      <w:r>
        <w:rPr>
          <w:rFonts w:hint="eastAsia" w:ascii="宋体" w:hAnsi="宋体" w:cs="宋体"/>
          <w:b/>
          <w:snapToGrid w:val="0"/>
          <w:color w:val="auto"/>
          <w:kern w:val="0"/>
          <w:szCs w:val="21"/>
          <w:highlight w:val="none"/>
          <w:u w:val="single"/>
        </w:rPr>
        <w:t>（8）已标价工程量清单或预算书</w:t>
      </w:r>
      <w:r>
        <w:rPr>
          <w:rFonts w:hint="eastAsia" w:ascii="宋体" w:hAnsi="宋体" w:cs="宋体"/>
          <w:b/>
          <w:snapToGrid w:val="0"/>
          <w:color w:val="auto"/>
          <w:kern w:val="0"/>
          <w:szCs w:val="21"/>
          <w:highlight w:val="none"/>
        </w:rPr>
        <w:t>；</w:t>
      </w:r>
    </w:p>
    <w:p>
      <w:pPr>
        <w:snapToGrid w:val="0"/>
        <w:spacing w:line="360" w:lineRule="auto"/>
        <w:ind w:firstLine="417" w:firstLineChars="198"/>
        <w:rPr>
          <w:rFonts w:ascii="宋体" w:hAnsi="宋体" w:cs="宋体"/>
          <w:b/>
          <w:snapToGrid w:val="0"/>
          <w:color w:val="auto"/>
          <w:kern w:val="0"/>
          <w:szCs w:val="21"/>
          <w:highlight w:val="none"/>
          <w:u w:val="single"/>
        </w:rPr>
      </w:pPr>
      <w:r>
        <w:rPr>
          <w:rFonts w:hint="eastAsia" w:ascii="宋体" w:hAnsi="宋体" w:cs="宋体"/>
          <w:b/>
          <w:snapToGrid w:val="0"/>
          <w:color w:val="auto"/>
          <w:kern w:val="0"/>
          <w:szCs w:val="21"/>
          <w:highlight w:val="none"/>
          <w:u w:val="single"/>
        </w:rPr>
        <w:t>（9）其他合同文件</w:t>
      </w:r>
      <w:r>
        <w:rPr>
          <w:rFonts w:hint="eastAsia" w:ascii="宋体" w:hAnsi="宋体" w:cs="宋体"/>
          <w:b/>
          <w:snapToGrid w:val="0"/>
          <w:color w:val="auto"/>
          <w:kern w:val="0"/>
          <w:szCs w:val="21"/>
          <w:highlight w:val="none"/>
        </w:rPr>
        <w:t>：</w:t>
      </w:r>
    </w:p>
    <w:p>
      <w:pPr>
        <w:snapToGrid w:val="0"/>
        <w:spacing w:line="360" w:lineRule="auto"/>
        <w:ind w:firstLine="417" w:firstLineChars="198"/>
        <w:rPr>
          <w:rFonts w:ascii="宋体" w:hAnsi="宋体" w:cs="宋体"/>
          <w:b/>
          <w:snapToGrid w:val="0"/>
          <w:color w:val="auto"/>
          <w:kern w:val="0"/>
          <w:szCs w:val="21"/>
          <w:highlight w:val="none"/>
          <w:u w:val="single"/>
        </w:rPr>
      </w:pPr>
      <w:r>
        <w:rPr>
          <w:rFonts w:hint="eastAsia" w:ascii="宋体" w:hAnsi="宋体" w:cs="宋体"/>
          <w:b/>
          <w:snapToGrid w:val="0"/>
          <w:color w:val="auto"/>
          <w:kern w:val="0"/>
          <w:szCs w:val="21"/>
          <w:highlight w:val="none"/>
          <w:u w:val="single"/>
        </w:rPr>
        <w:t>①施工组织设计</w:t>
      </w:r>
      <w:r>
        <w:rPr>
          <w:rFonts w:hint="eastAsia" w:ascii="宋体" w:hAnsi="宋体" w:cs="宋体"/>
          <w:b/>
          <w:snapToGrid w:val="0"/>
          <w:color w:val="auto"/>
          <w:kern w:val="0"/>
          <w:szCs w:val="21"/>
          <w:highlight w:val="none"/>
        </w:rPr>
        <w:t>；</w:t>
      </w:r>
    </w:p>
    <w:p>
      <w:pPr>
        <w:snapToGrid w:val="0"/>
        <w:spacing w:line="360" w:lineRule="auto"/>
        <w:ind w:firstLine="417" w:firstLineChars="198"/>
        <w:rPr>
          <w:rFonts w:ascii="宋体" w:hAnsi="宋体" w:cs="宋体"/>
          <w:b/>
          <w:snapToGrid w:val="0"/>
          <w:color w:val="auto"/>
          <w:kern w:val="0"/>
          <w:szCs w:val="21"/>
          <w:highlight w:val="none"/>
          <w:u w:val="single"/>
        </w:rPr>
      </w:pPr>
      <w:r>
        <w:rPr>
          <w:rFonts w:hint="eastAsia" w:ascii="宋体" w:hAnsi="宋体" w:cs="宋体"/>
          <w:b/>
          <w:snapToGrid w:val="0"/>
          <w:color w:val="auto"/>
          <w:kern w:val="0"/>
          <w:szCs w:val="21"/>
          <w:highlight w:val="none"/>
          <w:u w:val="single"/>
        </w:rPr>
        <w:t>②其他：采购文件（含采购工程量清单）及采购答疑（如果有）。</w:t>
      </w:r>
    </w:p>
    <w:p>
      <w:pPr>
        <w:snapToGrid w:val="0"/>
        <w:spacing w:line="360" w:lineRule="auto"/>
        <w:ind w:firstLine="420" w:firstLineChars="200"/>
        <w:outlineLvl w:val="0"/>
        <w:rPr>
          <w:rFonts w:ascii="宋体" w:hAnsi="宋体" w:cs="宋体"/>
          <w:color w:val="auto"/>
          <w:szCs w:val="21"/>
          <w:highlight w:val="none"/>
        </w:rPr>
      </w:pPr>
      <w:r>
        <w:rPr>
          <w:rFonts w:hint="eastAsia" w:ascii="宋体" w:hAnsi="宋体" w:cs="宋体"/>
          <w:color w:val="auto"/>
          <w:szCs w:val="21"/>
          <w:highlight w:val="none"/>
        </w:rPr>
        <w:t>1.6 图纸和承包人文件</w:t>
      </w:r>
      <w:r>
        <w:rPr>
          <w:rFonts w:hint="eastAsia" w:ascii="宋体" w:hAnsi="宋体" w:cs="宋体"/>
          <w:color w:val="auto"/>
          <w:szCs w:val="21"/>
          <w:highlight w:val="none"/>
        </w:rPr>
        <w:tab/>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1.6.1 图纸的提供</w:t>
      </w:r>
    </w:p>
    <w:p>
      <w:pPr>
        <w:spacing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发包人向承包人提供图纸的期限：</w:t>
      </w:r>
      <w:r>
        <w:rPr>
          <w:rFonts w:hint="eastAsia" w:ascii="宋体" w:hAnsi="宋体" w:cs="宋体"/>
          <w:color w:val="auto"/>
          <w:szCs w:val="21"/>
          <w:highlight w:val="none"/>
          <w:u w:val="single" w:color="000000"/>
        </w:rPr>
        <w:t>合同签订五个工作日内，并组织有关人员对承包人进行技术交底</w:t>
      </w:r>
      <w:r>
        <w:rPr>
          <w:rFonts w:hint="eastAsia" w:ascii="宋体" w:hAnsi="宋体" w:cs="宋体"/>
          <w:color w:val="auto"/>
          <w:szCs w:val="21"/>
          <w:highlight w:val="none"/>
          <w:u w:color="000000"/>
        </w:rPr>
        <w:t>；</w:t>
      </w:r>
    </w:p>
    <w:p>
      <w:pPr>
        <w:spacing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发包人向承包人提供图纸的数量：</w:t>
      </w:r>
      <w:r>
        <w:rPr>
          <w:rFonts w:hint="eastAsia" w:ascii="宋体" w:hAnsi="宋体" w:cs="宋体"/>
          <w:color w:val="auto"/>
          <w:szCs w:val="21"/>
          <w:highlight w:val="none"/>
          <w:u w:val="single" w:color="000000"/>
        </w:rPr>
        <w:t>合同签订后提供8套施工图（其中4套做竣工图用，移交甲方）。乙方如需增加图纸份数，甲方可代为复制，复制费用由乙方承担。</w:t>
      </w:r>
    </w:p>
    <w:p>
      <w:pPr>
        <w:spacing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发包人向承包人提供图纸的内容：</w:t>
      </w:r>
      <w:r>
        <w:rPr>
          <w:rFonts w:hint="eastAsia" w:ascii="宋体" w:hAnsi="宋体" w:cs="宋体"/>
          <w:color w:val="auto"/>
          <w:szCs w:val="21"/>
          <w:highlight w:val="none"/>
          <w:u w:val="single" w:color="000000"/>
        </w:rPr>
        <w:t>施工图（详见签收表）</w:t>
      </w:r>
      <w:r>
        <w:rPr>
          <w:rFonts w:hint="eastAsia" w:ascii="宋体" w:hAnsi="宋体" w:cs="宋体"/>
          <w:color w:val="auto"/>
          <w:szCs w:val="21"/>
          <w:highlight w:val="none"/>
          <w:u w:color="000000"/>
        </w:rPr>
        <w:t>。</w:t>
      </w:r>
    </w:p>
    <w:p>
      <w:pPr>
        <w:spacing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1.6.4 承包人文件</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需要由承包人提供的文件，包括：</w:t>
      </w:r>
      <w:r>
        <w:rPr>
          <w:rFonts w:hint="eastAsia" w:ascii="宋体" w:hAnsi="宋体" w:cs="宋体"/>
          <w:color w:val="auto"/>
          <w:szCs w:val="21"/>
          <w:highlight w:val="none"/>
          <w:u w:val="single" w:color="000000"/>
        </w:rPr>
        <w:t>与施工有关的一切必要文件。包括本工程适用的国家现行的设计规范、国家现行的施工规范、国家现行的验收规范、国家现行的质量验评标准及国家及地方现行施工验收及施工安全技术规范等</w:t>
      </w:r>
      <w:r>
        <w:rPr>
          <w:rFonts w:hint="eastAsia" w:ascii="宋体" w:hAnsi="宋体" w:cs="宋体"/>
          <w:color w:val="auto"/>
          <w:szCs w:val="21"/>
          <w:highlight w:val="none"/>
          <w:u w:color="000000"/>
        </w:rPr>
        <w:t>；</w:t>
      </w:r>
      <w:r>
        <w:rPr>
          <w:rFonts w:hint="eastAsia" w:ascii="宋体" w:hAnsi="宋体" w:cs="宋体"/>
          <w:color w:val="auto"/>
          <w:szCs w:val="21"/>
          <w:highlight w:val="none"/>
          <w:u w:val="single" w:color="000000"/>
        </w:rPr>
        <w:t>对危险性较大的分部分项工程，投标人需提供与自身报价相应的安全专项施工方案。</w:t>
      </w:r>
    </w:p>
    <w:p>
      <w:pPr>
        <w:spacing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承包人提供的文件的期限为：</w:t>
      </w:r>
      <w:r>
        <w:rPr>
          <w:rFonts w:hint="eastAsia" w:ascii="宋体" w:hAnsi="宋体" w:cs="宋体"/>
          <w:color w:val="auto"/>
          <w:szCs w:val="21"/>
          <w:highlight w:val="none"/>
          <w:u w:val="single" w:color="000000"/>
        </w:rPr>
        <w:t>发包人提出要求后7天内</w:t>
      </w:r>
      <w:r>
        <w:rPr>
          <w:rFonts w:hint="eastAsia" w:ascii="宋体" w:hAnsi="宋体" w:cs="宋体"/>
          <w:color w:val="auto"/>
          <w:szCs w:val="21"/>
          <w:highlight w:val="none"/>
          <w:u w:color="000000"/>
        </w:rPr>
        <w:t>；</w:t>
      </w:r>
    </w:p>
    <w:p>
      <w:pPr>
        <w:spacing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承包人提供的文件的数量为：</w:t>
      </w:r>
      <w:r>
        <w:rPr>
          <w:rFonts w:hint="eastAsia" w:ascii="宋体" w:hAnsi="宋体" w:cs="宋体"/>
          <w:color w:val="auto"/>
          <w:szCs w:val="21"/>
          <w:highlight w:val="none"/>
          <w:u w:val="single" w:color="000000"/>
        </w:rPr>
        <w:t>双方协商确定</w:t>
      </w:r>
      <w:r>
        <w:rPr>
          <w:rFonts w:hint="eastAsia" w:ascii="宋体" w:hAnsi="宋体" w:cs="宋体"/>
          <w:color w:val="auto"/>
          <w:szCs w:val="21"/>
          <w:highlight w:val="none"/>
          <w:u w:color="000000"/>
        </w:rPr>
        <w:t>；</w:t>
      </w:r>
    </w:p>
    <w:p>
      <w:pPr>
        <w:spacing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承包人提供的文件的形式为：</w:t>
      </w:r>
      <w:r>
        <w:rPr>
          <w:rFonts w:hint="eastAsia" w:ascii="宋体" w:hAnsi="宋体" w:cs="宋体"/>
          <w:color w:val="auto"/>
          <w:szCs w:val="21"/>
          <w:highlight w:val="none"/>
          <w:u w:val="single" w:color="000000"/>
        </w:rPr>
        <w:t>按发包人要求</w:t>
      </w:r>
      <w:r>
        <w:rPr>
          <w:rFonts w:hint="eastAsia" w:ascii="宋体" w:hAnsi="宋体" w:cs="宋体"/>
          <w:color w:val="auto"/>
          <w:szCs w:val="21"/>
          <w:highlight w:val="none"/>
          <w:u w:color="000000"/>
        </w:rPr>
        <w:t>；</w:t>
      </w:r>
    </w:p>
    <w:p>
      <w:pPr>
        <w:spacing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发包人审批承包人文件的期限：</w:t>
      </w:r>
      <w:r>
        <w:rPr>
          <w:rFonts w:hint="eastAsia" w:ascii="宋体" w:hAnsi="宋体" w:cs="宋体"/>
          <w:color w:val="auto"/>
          <w:szCs w:val="21"/>
          <w:highlight w:val="none"/>
          <w:u w:val="single" w:color="000000"/>
        </w:rPr>
        <w:t>收到文件后7天内</w:t>
      </w:r>
      <w:r>
        <w:rPr>
          <w:rFonts w:hint="eastAsia" w:ascii="宋体" w:hAnsi="宋体" w:cs="宋体"/>
          <w:color w:val="auto"/>
          <w:szCs w:val="21"/>
          <w:highlight w:val="none"/>
          <w:u w:color="000000"/>
        </w:rPr>
        <w:t>。</w:t>
      </w:r>
    </w:p>
    <w:p>
      <w:pPr>
        <w:spacing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1.6.5 现场图纸准备</w:t>
      </w:r>
    </w:p>
    <w:p>
      <w:pPr>
        <w:spacing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关于现场图纸准备的约定：</w:t>
      </w:r>
      <w:r>
        <w:rPr>
          <w:rFonts w:hint="eastAsia" w:ascii="宋体" w:hAnsi="宋体" w:cs="宋体"/>
          <w:color w:val="auto"/>
          <w:szCs w:val="21"/>
          <w:highlight w:val="none"/>
          <w:u w:val="single" w:color="000000"/>
        </w:rPr>
        <w:t>承包人应在施工现场另外保存一套完整的图纸和承包人文件，供发包人、监理人及有关人员进行工程检查时使用</w:t>
      </w:r>
      <w:r>
        <w:rPr>
          <w:rFonts w:hint="eastAsia" w:ascii="宋体" w:hAnsi="宋体" w:cs="宋体"/>
          <w:color w:val="auto"/>
          <w:szCs w:val="21"/>
          <w:highlight w:val="none"/>
          <w:u w:color="000000"/>
        </w:rPr>
        <w:t>。</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1.7 联络</w:t>
      </w:r>
    </w:p>
    <w:p>
      <w:pPr>
        <w:spacing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1.7.1发包人和承包人应当在</w:t>
      </w:r>
      <w:r>
        <w:rPr>
          <w:rFonts w:hint="eastAsia" w:ascii="宋体" w:hAnsi="宋体" w:cs="宋体"/>
          <w:color w:val="auto"/>
          <w:szCs w:val="21"/>
          <w:highlight w:val="none"/>
          <w:u w:val="single" w:color="000000"/>
        </w:rPr>
        <w:t xml:space="preserve">3   </w:t>
      </w:r>
      <w:r>
        <w:rPr>
          <w:rFonts w:hint="eastAsia" w:ascii="宋体" w:hAnsi="宋体" w:cs="宋体"/>
          <w:color w:val="auto"/>
          <w:szCs w:val="21"/>
          <w:highlight w:val="none"/>
          <w:u w:color="000000"/>
        </w:rPr>
        <w:t>天内将与合同有关的通知、批准、证明、证书、指示、指令、要求、请求、同意、意见、确定和决定等书面函件送达对方当事人。</w:t>
      </w:r>
    </w:p>
    <w:p>
      <w:pPr>
        <w:spacing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1.7.2 发包人接收文件的地点：</w:t>
      </w:r>
      <w:r>
        <w:rPr>
          <w:rFonts w:hint="eastAsia" w:ascii="宋体" w:hAnsi="宋体" w:cs="宋体"/>
          <w:color w:val="auto"/>
          <w:szCs w:val="21"/>
          <w:highlight w:val="none"/>
          <w:u w:val="single" w:color="000000"/>
        </w:rPr>
        <w:t xml:space="preserve">发包人现场办公室 </w:t>
      </w:r>
      <w:r>
        <w:rPr>
          <w:rFonts w:hint="eastAsia" w:ascii="宋体" w:hAnsi="宋体" w:cs="宋体"/>
          <w:color w:val="auto"/>
          <w:szCs w:val="21"/>
          <w:highlight w:val="none"/>
          <w:u w:color="000000"/>
        </w:rPr>
        <w:t>；</w:t>
      </w:r>
    </w:p>
    <w:p>
      <w:pPr>
        <w:spacing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发包人指定的接收人为：</w:t>
      </w:r>
      <w:r>
        <w:rPr>
          <w:rFonts w:hint="eastAsia" w:ascii="宋体" w:hAnsi="宋体" w:cs="宋体"/>
          <w:color w:val="auto"/>
          <w:szCs w:val="21"/>
          <w:highlight w:val="none"/>
          <w:u w:val="single" w:color="000000"/>
        </w:rPr>
        <w:t>待定              </w:t>
      </w:r>
      <w:r>
        <w:rPr>
          <w:rFonts w:hint="eastAsia" w:ascii="宋体" w:hAnsi="宋体" w:cs="宋体"/>
          <w:color w:val="auto"/>
          <w:szCs w:val="21"/>
          <w:highlight w:val="none"/>
          <w:u w:color="000000"/>
        </w:rPr>
        <w:t>。</w:t>
      </w:r>
    </w:p>
    <w:p>
      <w:pPr>
        <w:spacing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承包人接收文件的地点：</w:t>
      </w:r>
      <w:r>
        <w:rPr>
          <w:rFonts w:hint="eastAsia" w:ascii="宋体" w:hAnsi="宋体" w:cs="宋体"/>
          <w:color w:val="auto"/>
          <w:szCs w:val="21"/>
          <w:highlight w:val="none"/>
          <w:u w:val="single" w:color="000000"/>
        </w:rPr>
        <w:t xml:space="preserve">承包人现场办公室         </w:t>
      </w:r>
      <w:r>
        <w:rPr>
          <w:rFonts w:hint="eastAsia" w:ascii="宋体" w:hAnsi="宋体" w:cs="宋体"/>
          <w:color w:val="auto"/>
          <w:szCs w:val="21"/>
          <w:highlight w:val="none"/>
          <w:u w:color="000000"/>
        </w:rPr>
        <w:t>；</w:t>
      </w:r>
    </w:p>
    <w:p>
      <w:pPr>
        <w:spacing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承包人指定的接收人为：</w:t>
      </w:r>
      <w:r>
        <w:rPr>
          <w:rFonts w:hint="eastAsia" w:ascii="宋体" w:hAnsi="宋体" w:cs="宋体"/>
          <w:color w:val="auto"/>
          <w:szCs w:val="21"/>
          <w:highlight w:val="none"/>
          <w:u w:val="single" w:color="000000"/>
        </w:rPr>
        <w:t>待定            </w:t>
      </w:r>
      <w:r>
        <w:rPr>
          <w:rFonts w:hint="eastAsia" w:ascii="宋体" w:hAnsi="宋体" w:cs="宋体"/>
          <w:color w:val="auto"/>
          <w:szCs w:val="21"/>
          <w:highlight w:val="none"/>
          <w:u w:color="000000"/>
        </w:rPr>
        <w:t>。</w:t>
      </w:r>
    </w:p>
    <w:p>
      <w:pPr>
        <w:spacing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监理人接收文件的地点：</w:t>
      </w:r>
      <w:r>
        <w:rPr>
          <w:rFonts w:hint="eastAsia" w:ascii="宋体" w:hAnsi="宋体" w:cs="宋体"/>
          <w:color w:val="auto"/>
          <w:szCs w:val="21"/>
          <w:highlight w:val="none"/>
          <w:u w:val="single" w:color="000000"/>
        </w:rPr>
        <w:t xml:space="preserve">监理人现场办公室        </w:t>
      </w:r>
      <w:r>
        <w:rPr>
          <w:rFonts w:hint="eastAsia" w:ascii="宋体" w:hAnsi="宋体" w:cs="宋体"/>
          <w:color w:val="auto"/>
          <w:szCs w:val="21"/>
          <w:highlight w:val="none"/>
          <w:u w:color="000000"/>
        </w:rPr>
        <w:t>；</w:t>
      </w:r>
    </w:p>
    <w:p>
      <w:pPr>
        <w:spacing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监理人指定的接收人为：</w:t>
      </w:r>
      <w:r>
        <w:rPr>
          <w:rFonts w:hint="eastAsia" w:ascii="宋体" w:hAnsi="宋体" w:cs="宋体"/>
          <w:color w:val="auto"/>
          <w:szCs w:val="21"/>
          <w:highlight w:val="none"/>
          <w:u w:val="single" w:color="000000"/>
        </w:rPr>
        <w:t xml:space="preserve">待定           </w:t>
      </w:r>
      <w:r>
        <w:rPr>
          <w:rFonts w:hint="eastAsia" w:ascii="宋体" w:hAnsi="宋体" w:cs="宋体"/>
          <w:color w:val="auto"/>
          <w:szCs w:val="21"/>
          <w:highlight w:val="none"/>
          <w:u w:color="000000"/>
        </w:rPr>
        <w:t>。</w:t>
      </w:r>
    </w:p>
    <w:p>
      <w:pPr>
        <w:snapToGrid w:val="0"/>
        <w:spacing w:line="360" w:lineRule="auto"/>
        <w:ind w:firstLine="420" w:firstLineChars="200"/>
        <w:outlineLvl w:val="0"/>
        <w:rPr>
          <w:rFonts w:ascii="宋体" w:hAnsi="宋体" w:cs="宋体"/>
          <w:color w:val="auto"/>
          <w:szCs w:val="21"/>
          <w:highlight w:val="none"/>
        </w:rPr>
      </w:pPr>
      <w:r>
        <w:rPr>
          <w:rFonts w:hint="eastAsia" w:ascii="宋体" w:hAnsi="宋体" w:cs="宋体"/>
          <w:color w:val="auto"/>
          <w:szCs w:val="21"/>
          <w:highlight w:val="none"/>
        </w:rPr>
        <w:t>1.10 交通运输</w:t>
      </w:r>
    </w:p>
    <w:p>
      <w:pPr>
        <w:snapToGrid w:val="0"/>
        <w:spacing w:line="360" w:lineRule="auto"/>
        <w:ind w:firstLine="420" w:firstLineChars="200"/>
        <w:outlineLvl w:val="0"/>
        <w:rPr>
          <w:rFonts w:ascii="宋体" w:hAnsi="宋体" w:cs="宋体"/>
          <w:color w:val="auto"/>
          <w:szCs w:val="21"/>
          <w:highlight w:val="none"/>
        </w:rPr>
      </w:pPr>
      <w:r>
        <w:rPr>
          <w:rFonts w:hint="eastAsia" w:ascii="宋体" w:hAnsi="宋体" w:cs="宋体"/>
          <w:color w:val="auto"/>
          <w:szCs w:val="21"/>
          <w:highlight w:val="none"/>
        </w:rPr>
        <w:t>1</w:t>
      </w:r>
      <w:bookmarkStart w:id="470" w:name="_Toc318581155"/>
      <w:bookmarkStart w:id="471" w:name="_Toc303539100"/>
      <w:bookmarkStart w:id="472" w:name="_Toc300934943"/>
      <w:bookmarkStart w:id="473" w:name="_Toc304295521"/>
      <w:bookmarkStart w:id="474" w:name="_Toc312677986"/>
      <w:r>
        <w:rPr>
          <w:rFonts w:hint="eastAsia" w:ascii="宋体" w:hAnsi="宋体" w:cs="宋体"/>
          <w:color w:val="auto"/>
          <w:szCs w:val="21"/>
          <w:highlight w:val="none"/>
        </w:rPr>
        <w:t>.10.1 出入现场的权利</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关于出入现场的权利的约定：</w:t>
      </w:r>
      <w:r>
        <w:rPr>
          <w:rFonts w:hint="eastAsia" w:ascii="宋体" w:hAnsi="宋体" w:cs="宋体"/>
          <w:color w:val="auto"/>
          <w:szCs w:val="21"/>
          <w:highlight w:val="none"/>
          <w:u w:val="single"/>
        </w:rPr>
        <w:t></w:t>
      </w:r>
      <w:r>
        <w:rPr>
          <w:rFonts w:hint="eastAsia" w:ascii="宋体" w:hAnsi="宋体" w:cs="宋体"/>
          <w:color w:val="auto"/>
          <w:szCs w:val="21"/>
          <w:highlight w:val="none"/>
          <w:u w:val="single" w:color="000000"/>
        </w:rPr>
        <w:t>按《通用合同条款》执行</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bookmarkEnd w:id="470"/>
    <w:bookmarkEnd w:id="471"/>
    <w:bookmarkEnd w:id="472"/>
    <w:bookmarkEnd w:id="473"/>
    <w:bookmarkEnd w:id="474"/>
    <w:p>
      <w:pPr>
        <w:snapToGrid w:val="0"/>
        <w:spacing w:line="360" w:lineRule="auto"/>
        <w:ind w:firstLine="420" w:firstLineChars="200"/>
        <w:jc w:val="left"/>
        <w:outlineLvl w:val="0"/>
        <w:rPr>
          <w:rFonts w:ascii="宋体" w:hAnsi="宋体" w:cs="宋体"/>
          <w:color w:val="auto"/>
          <w:szCs w:val="21"/>
          <w:highlight w:val="none"/>
        </w:rPr>
      </w:pPr>
      <w:r>
        <w:rPr>
          <w:rFonts w:hint="eastAsia" w:ascii="宋体" w:hAnsi="宋体" w:cs="宋体"/>
          <w:color w:val="auto"/>
          <w:szCs w:val="21"/>
          <w:highlight w:val="none"/>
        </w:rPr>
        <w:t>1</w:t>
      </w:r>
      <w:bookmarkStart w:id="475" w:name="_Toc304295522"/>
      <w:bookmarkStart w:id="476" w:name="_Toc318581156"/>
      <w:bookmarkStart w:id="477" w:name="_Toc300934944"/>
      <w:bookmarkStart w:id="478" w:name="_Toc312677987"/>
      <w:bookmarkStart w:id="479" w:name="_Toc303539101"/>
      <w:r>
        <w:rPr>
          <w:rFonts w:hint="eastAsia" w:ascii="宋体" w:hAnsi="宋体" w:cs="宋体"/>
          <w:color w:val="auto"/>
          <w:szCs w:val="21"/>
          <w:highlight w:val="none"/>
        </w:rPr>
        <w:t>.10.3 场内交通</w:t>
      </w:r>
    </w:p>
    <w:p>
      <w:pPr>
        <w:snapToGrid w:val="0"/>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关于场外交通和场内交通的边界的约定：</w:t>
      </w:r>
      <w:r>
        <w:rPr>
          <w:rFonts w:hint="eastAsia" w:ascii="宋体" w:hAnsi="宋体" w:cs="宋体"/>
          <w:color w:val="auto"/>
          <w:szCs w:val="21"/>
          <w:highlight w:val="none"/>
          <w:u w:val="single"/>
        </w:rPr>
        <w:t></w:t>
      </w:r>
      <w:r>
        <w:rPr>
          <w:rFonts w:hint="eastAsia" w:ascii="宋体" w:hAnsi="宋体" w:cs="宋体"/>
          <w:color w:val="auto"/>
          <w:szCs w:val="21"/>
          <w:highlight w:val="none"/>
          <w:u w:val="single" w:color="000000"/>
        </w:rPr>
        <w:t>以施工现场围墙（挡）为界</w:t>
      </w:r>
      <w:r>
        <w:rPr>
          <w:rFonts w:hint="eastAsia" w:ascii="宋体" w:hAnsi="宋体" w:cs="宋体"/>
          <w:color w:val="auto"/>
          <w:szCs w:val="21"/>
          <w:highlight w:val="none"/>
          <w:u w:val="single"/>
        </w:rPr>
        <w:t>   </w:t>
      </w:r>
      <w:r>
        <w:rPr>
          <w:rFonts w:hint="eastAsia" w:ascii="宋体" w:hAnsi="宋体" w:cs="宋体"/>
          <w:color w:val="auto"/>
          <w:szCs w:val="21"/>
          <w:highlight w:val="none"/>
        </w:rPr>
        <w:t>。</w:t>
      </w:r>
    </w:p>
    <w:p>
      <w:pPr>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关于发包人向承包人免费提供满足工程施工需要的场内道路和交通设施的约定：</w:t>
      </w:r>
      <w:r>
        <w:rPr>
          <w:rFonts w:hint="eastAsia" w:ascii="宋体" w:hAnsi="宋体" w:cs="宋体"/>
          <w:color w:val="auto"/>
          <w:szCs w:val="21"/>
          <w:highlight w:val="none"/>
          <w:u w:val="single" w:color="000000"/>
        </w:rPr>
        <w:t>由承包人负责并承担相应费用</w:t>
      </w:r>
      <w:r>
        <w:rPr>
          <w:rFonts w:hint="eastAsia" w:ascii="宋体" w:hAnsi="宋体" w:cs="宋体"/>
          <w:color w:val="auto"/>
          <w:szCs w:val="21"/>
          <w:highlight w:val="none"/>
        </w:rPr>
        <w:t>。</w:t>
      </w:r>
      <w:bookmarkEnd w:id="475"/>
      <w:bookmarkEnd w:id="476"/>
      <w:bookmarkEnd w:id="477"/>
      <w:bookmarkEnd w:id="478"/>
      <w:bookmarkEnd w:id="479"/>
      <w:r>
        <w:rPr>
          <w:rFonts w:hint="eastAsia" w:ascii="宋体" w:hAnsi="宋体" w:cs="宋体"/>
          <w:color w:val="auto"/>
          <w:szCs w:val="21"/>
          <w:highlight w:val="none"/>
        </w:rPr>
        <w:t xml:space="preserve">  </w:t>
      </w:r>
      <w:bookmarkStart w:id="480" w:name="_Toc318581157"/>
    </w:p>
    <w:p>
      <w:pPr>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1.10.4超大件和超重件的运输</w:t>
      </w:r>
    </w:p>
    <w:p>
      <w:pPr>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运输超大件或超重件所需的道路和桥梁临时加固改造费用和其他有关费用由</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u w:val="single" w:color="000000"/>
        </w:rPr>
        <w:t>按《通用合同条款》1.18.3条执行</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承担。</w:t>
      </w:r>
    </w:p>
    <w:bookmarkEnd w:id="480"/>
    <w:p>
      <w:pPr>
        <w:snapToGrid w:val="0"/>
        <w:spacing w:line="360" w:lineRule="auto"/>
        <w:ind w:firstLine="420" w:firstLineChars="200"/>
        <w:outlineLvl w:val="0"/>
        <w:rPr>
          <w:rFonts w:ascii="宋体" w:hAnsi="宋体" w:cs="宋体"/>
          <w:color w:val="auto"/>
          <w:szCs w:val="21"/>
          <w:highlight w:val="none"/>
        </w:rPr>
      </w:pPr>
      <w:r>
        <w:rPr>
          <w:rFonts w:hint="eastAsia" w:ascii="宋体" w:hAnsi="宋体" w:cs="宋体"/>
          <w:color w:val="auto"/>
          <w:szCs w:val="21"/>
          <w:highlight w:val="none"/>
        </w:rPr>
        <w:t>1.11 知识产权</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1.11.1关于发包人提供给承包人的图纸、发包人为实施工程自行编制或委托编制的技术规范以及反映发包人关于合同要求或其他类似性质的文件的著作权的归属：</w:t>
      </w:r>
      <w:r>
        <w:rPr>
          <w:rFonts w:hint="eastAsia" w:ascii="宋体" w:hAnsi="宋体" w:cs="宋体"/>
          <w:color w:val="auto"/>
          <w:szCs w:val="21"/>
          <w:highlight w:val="none"/>
          <w:u w:val="single"/>
        </w:rPr>
        <w:t></w:t>
      </w:r>
      <w:r>
        <w:rPr>
          <w:rFonts w:hint="eastAsia" w:ascii="宋体" w:hAnsi="宋体" w:cs="宋体"/>
          <w:color w:val="auto"/>
          <w:szCs w:val="21"/>
          <w:highlight w:val="none"/>
          <w:u w:val="single" w:color="000000"/>
        </w:rPr>
        <w:t>按《通用合同条款》执行</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p>
    <w:p>
      <w:pPr>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关于发包人提供的上述文件的使用限制的要求：</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u w:val="single" w:color="000000"/>
        </w:rPr>
        <w:t>按《通用合同条款》执行</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p>
    <w:p>
      <w:pPr>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1.11.2 关于承包人为实施工程所编制文件的著作权的归属：</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u w:val="single" w:color="000000"/>
        </w:rPr>
        <w:t>按《通用合同条款》执行</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pPr>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关于承包人提供的上述文件的使用限制的要求：</w:t>
      </w:r>
      <w:r>
        <w:rPr>
          <w:rFonts w:hint="eastAsia" w:ascii="宋体" w:hAnsi="宋体" w:cs="宋体"/>
          <w:color w:val="auto"/>
          <w:szCs w:val="21"/>
          <w:highlight w:val="none"/>
          <w:u w:val="single"/>
        </w:rPr>
        <w:t></w:t>
      </w:r>
      <w:r>
        <w:rPr>
          <w:rFonts w:hint="eastAsia" w:ascii="宋体" w:hAnsi="宋体" w:cs="宋体"/>
          <w:color w:val="auto"/>
          <w:szCs w:val="21"/>
          <w:highlight w:val="none"/>
          <w:u w:val="single" w:color="000000"/>
        </w:rPr>
        <w:t>按《通用合同条款》执行</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p>
    <w:p>
      <w:pPr>
        <w:snapToGrid w:val="0"/>
        <w:spacing w:line="360" w:lineRule="auto"/>
        <w:ind w:firstLine="420" w:firstLineChars="200"/>
        <w:outlineLvl w:val="0"/>
        <w:rPr>
          <w:rFonts w:ascii="宋体" w:hAnsi="宋体" w:cs="宋体"/>
          <w:color w:val="auto"/>
          <w:kern w:val="0"/>
          <w:szCs w:val="21"/>
          <w:highlight w:val="none"/>
        </w:rPr>
      </w:pPr>
      <w:r>
        <w:rPr>
          <w:rFonts w:hint="eastAsia" w:ascii="宋体" w:hAnsi="宋体" w:cs="宋体"/>
          <w:color w:val="auto"/>
          <w:szCs w:val="21"/>
          <w:highlight w:val="none"/>
        </w:rPr>
        <w:t>1.11.4 承包人在施工过程中所采用的专利、专有技术、技术秘密的使用费的承担方式：</w:t>
      </w:r>
      <w:r>
        <w:rPr>
          <w:rFonts w:hint="eastAsia" w:ascii="宋体" w:hAnsi="宋体" w:cs="宋体"/>
          <w:color w:val="auto"/>
          <w:szCs w:val="21"/>
          <w:highlight w:val="none"/>
          <w:u w:val="single"/>
        </w:rPr>
        <w:t></w:t>
      </w:r>
      <w:r>
        <w:rPr>
          <w:rFonts w:hint="eastAsia" w:ascii="宋体" w:hAnsi="宋体" w:cs="宋体"/>
          <w:b/>
          <w:bCs/>
          <w:color w:val="auto"/>
          <w:szCs w:val="21"/>
          <w:highlight w:val="none"/>
          <w:u w:val="single" w:color="000000"/>
        </w:rPr>
        <w:t xml:space="preserve">（除发包人指明外）承包人在施工过程中所采用的专利、专有技术、技术秘密的使用费包含在合同价款内 </w:t>
      </w:r>
      <w:r>
        <w:rPr>
          <w:rFonts w:hint="eastAsia" w:ascii="宋体" w:hAnsi="宋体" w:cs="宋体"/>
          <w:color w:val="auto"/>
          <w:kern w:val="0"/>
          <w:szCs w:val="21"/>
          <w:highlight w:val="none"/>
        </w:rPr>
        <w:t>。</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1.13工程量清单错误的修正</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出现工程量清单错误时，是否调整合同价格：</w:t>
      </w:r>
      <w:r>
        <w:rPr>
          <w:rFonts w:hint="eastAsia" w:ascii="宋体" w:hAnsi="宋体" w:cs="宋体"/>
          <w:color w:val="auto"/>
          <w:szCs w:val="21"/>
          <w:highlight w:val="none"/>
          <w:u w:val="single"/>
        </w:rPr>
        <w:t xml:space="preserve">       否     </w:t>
      </w:r>
      <w:r>
        <w:rPr>
          <w:rFonts w:hint="eastAsia" w:ascii="宋体" w:hAnsi="宋体" w:cs="宋体"/>
          <w:color w:val="auto"/>
          <w:kern w:val="0"/>
          <w:szCs w:val="21"/>
          <w:highlight w:val="none"/>
        </w:rPr>
        <w:t>。</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允许调整合同价格的工程量偏差范围：</w:t>
      </w:r>
      <w:r>
        <w:rPr>
          <w:rFonts w:hint="eastAsia" w:ascii="宋体" w:hAnsi="宋体" w:cs="宋体"/>
          <w:color w:val="auto"/>
          <w:szCs w:val="21"/>
          <w:highlight w:val="none"/>
          <w:u w:val="single"/>
        </w:rPr>
        <w:t xml:space="preserve">       /           </w:t>
      </w:r>
      <w:r>
        <w:rPr>
          <w:rFonts w:hint="eastAsia" w:ascii="宋体" w:hAnsi="宋体" w:cs="宋体"/>
          <w:color w:val="auto"/>
          <w:kern w:val="0"/>
          <w:szCs w:val="21"/>
          <w:highlight w:val="none"/>
        </w:rPr>
        <w:t>。</w:t>
      </w:r>
    </w:p>
    <w:p>
      <w:pPr>
        <w:pStyle w:val="6"/>
        <w:snapToGrid w:val="0"/>
        <w:spacing w:before="0" w:after="0" w:line="360" w:lineRule="auto"/>
        <w:rPr>
          <w:rFonts w:ascii="宋体" w:hAnsi="宋体" w:eastAsia="宋体" w:cs="宋体"/>
          <w:b w:val="0"/>
          <w:color w:val="auto"/>
          <w:sz w:val="21"/>
          <w:szCs w:val="21"/>
          <w:highlight w:val="none"/>
        </w:rPr>
      </w:pPr>
      <w:bookmarkStart w:id="481" w:name="_Toc351203634"/>
      <w:r>
        <w:rPr>
          <w:rFonts w:hint="eastAsia" w:ascii="宋体" w:hAnsi="宋体" w:eastAsia="宋体" w:cs="宋体"/>
          <w:b w:val="0"/>
          <w:color w:val="auto"/>
          <w:sz w:val="21"/>
          <w:szCs w:val="21"/>
          <w:highlight w:val="none"/>
        </w:rPr>
        <w:t>2</w:t>
      </w:r>
      <w:bookmarkStart w:id="482" w:name="_Toc296347156"/>
      <w:bookmarkStart w:id="483" w:name="_Toc297048343"/>
      <w:bookmarkStart w:id="484" w:name="_Toc296891197"/>
      <w:bookmarkStart w:id="485" w:name="_Toc292559362"/>
      <w:bookmarkStart w:id="486" w:name="_Toc296944496"/>
      <w:bookmarkStart w:id="487" w:name="_Toc296346658"/>
      <w:bookmarkStart w:id="488" w:name="_Toc296890985"/>
      <w:bookmarkStart w:id="489" w:name="_Toc296503157"/>
      <w:bookmarkStart w:id="490" w:name="_Toc292559867"/>
      <w:bookmarkStart w:id="491" w:name="_Toc297120457"/>
      <w:r>
        <w:rPr>
          <w:rFonts w:hint="eastAsia" w:ascii="宋体" w:hAnsi="宋体" w:eastAsia="宋体" w:cs="宋体"/>
          <w:b w:val="0"/>
          <w:color w:val="auto"/>
          <w:sz w:val="21"/>
          <w:szCs w:val="21"/>
          <w:highlight w:val="none"/>
        </w:rPr>
        <w:t>. 发包人</w:t>
      </w:r>
      <w:bookmarkEnd w:id="481"/>
    </w:p>
    <w:bookmarkEnd w:id="482"/>
    <w:bookmarkEnd w:id="483"/>
    <w:bookmarkEnd w:id="484"/>
    <w:bookmarkEnd w:id="485"/>
    <w:bookmarkEnd w:id="486"/>
    <w:bookmarkEnd w:id="487"/>
    <w:bookmarkEnd w:id="488"/>
    <w:bookmarkEnd w:id="489"/>
    <w:bookmarkEnd w:id="490"/>
    <w:bookmarkEnd w:id="491"/>
    <w:p>
      <w:pPr>
        <w:snapToGrid w:val="0"/>
        <w:spacing w:line="360" w:lineRule="auto"/>
        <w:ind w:firstLine="420" w:firstLineChars="200"/>
        <w:outlineLvl w:val="0"/>
        <w:rPr>
          <w:rFonts w:ascii="宋体" w:hAnsi="宋体" w:cs="宋体"/>
          <w:color w:val="auto"/>
          <w:szCs w:val="21"/>
          <w:highlight w:val="none"/>
        </w:rPr>
      </w:pPr>
      <w:r>
        <w:rPr>
          <w:rFonts w:hint="eastAsia" w:ascii="宋体" w:hAnsi="宋体" w:cs="宋体"/>
          <w:color w:val="auto"/>
          <w:szCs w:val="21"/>
          <w:highlight w:val="none"/>
        </w:rPr>
        <w:t>2.2 发包人代表</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发包人代表：</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姓    名：</w:t>
      </w:r>
      <w:r>
        <w:rPr>
          <w:rFonts w:hint="eastAsia" w:ascii="宋体" w:hAnsi="宋体" w:cs="宋体"/>
          <w:color w:val="auto"/>
          <w:szCs w:val="21"/>
          <w:highlight w:val="none"/>
          <w:u w:val="single"/>
        </w:rPr>
        <w:t>     </w:t>
      </w:r>
      <w:r>
        <w:rPr>
          <w:rFonts w:hint="eastAsia" w:ascii="宋体" w:hAnsi="宋体" w:cs="宋体"/>
          <w:color w:val="auto"/>
          <w:szCs w:val="21"/>
          <w:highlight w:val="none"/>
        </w:rPr>
        <w:t>；</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身份证号：</w:t>
      </w:r>
      <w:r>
        <w:rPr>
          <w:rFonts w:hint="eastAsia" w:ascii="宋体" w:hAnsi="宋体" w:cs="宋体"/>
          <w:color w:val="auto"/>
          <w:szCs w:val="21"/>
          <w:highlight w:val="none"/>
          <w:u w:val="single"/>
        </w:rPr>
        <w:t>      </w:t>
      </w:r>
      <w:r>
        <w:rPr>
          <w:rFonts w:hint="eastAsia" w:ascii="宋体" w:hAnsi="宋体" w:cs="宋体"/>
          <w:color w:val="auto"/>
          <w:szCs w:val="21"/>
          <w:highlight w:val="none"/>
        </w:rPr>
        <w:t>；</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职    务：</w:t>
      </w:r>
      <w:r>
        <w:rPr>
          <w:rFonts w:hint="eastAsia" w:ascii="宋体" w:hAnsi="宋体" w:cs="宋体"/>
          <w:color w:val="auto"/>
          <w:szCs w:val="21"/>
          <w:highlight w:val="none"/>
          <w:u w:val="single"/>
        </w:rPr>
        <w:t>    </w:t>
      </w:r>
      <w:r>
        <w:rPr>
          <w:rFonts w:hint="eastAsia" w:ascii="宋体" w:hAnsi="宋体" w:cs="宋体"/>
          <w:color w:val="auto"/>
          <w:szCs w:val="21"/>
          <w:highlight w:val="none"/>
        </w:rPr>
        <w:t>；</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联系电话：</w:t>
      </w:r>
      <w:r>
        <w:rPr>
          <w:rFonts w:hint="eastAsia" w:ascii="宋体" w:hAnsi="宋体" w:cs="宋体"/>
          <w:color w:val="auto"/>
          <w:szCs w:val="21"/>
          <w:highlight w:val="none"/>
          <w:u w:val="single"/>
        </w:rPr>
        <w:t>     </w:t>
      </w:r>
      <w:r>
        <w:rPr>
          <w:rFonts w:hint="eastAsia" w:ascii="宋体" w:hAnsi="宋体" w:cs="宋体"/>
          <w:color w:val="auto"/>
          <w:szCs w:val="21"/>
          <w:highlight w:val="none"/>
        </w:rPr>
        <w:t>；</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电子信箱：</w:t>
      </w:r>
      <w:r>
        <w:rPr>
          <w:rFonts w:hint="eastAsia" w:ascii="宋体" w:hAnsi="宋体" w:cs="宋体"/>
          <w:color w:val="auto"/>
          <w:szCs w:val="21"/>
          <w:highlight w:val="none"/>
          <w:u w:val="single"/>
        </w:rPr>
        <w:t>     </w:t>
      </w:r>
      <w:r>
        <w:rPr>
          <w:rFonts w:hint="eastAsia" w:ascii="宋体" w:hAnsi="宋体" w:cs="宋体"/>
          <w:color w:val="auto"/>
          <w:szCs w:val="21"/>
          <w:highlight w:val="none"/>
        </w:rPr>
        <w:t>；</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通信地址：</w:t>
      </w:r>
      <w:r>
        <w:rPr>
          <w:rFonts w:hint="eastAsia" w:ascii="宋体" w:hAnsi="宋体" w:cs="宋体"/>
          <w:color w:val="auto"/>
          <w:szCs w:val="21"/>
          <w:highlight w:val="none"/>
          <w:u w:val="single"/>
        </w:rPr>
        <w:t>    </w:t>
      </w:r>
      <w:r>
        <w:rPr>
          <w:rFonts w:hint="eastAsia" w:ascii="宋体" w:hAnsi="宋体" w:cs="宋体"/>
          <w:color w:val="auto"/>
          <w:szCs w:val="21"/>
          <w:highlight w:val="none"/>
        </w:rPr>
        <w:t>。</w:t>
      </w:r>
    </w:p>
    <w:p>
      <w:pPr>
        <w:spacing w:line="400" w:lineRule="exact"/>
        <w:ind w:firstLine="480"/>
        <w:rPr>
          <w:rFonts w:ascii="宋体" w:hAnsi="宋体" w:cs="宋体"/>
          <w:color w:val="auto"/>
          <w:szCs w:val="21"/>
          <w:highlight w:val="none"/>
        </w:rPr>
      </w:pPr>
      <w:r>
        <w:rPr>
          <w:rFonts w:hint="eastAsia" w:ascii="宋体" w:hAnsi="宋体" w:cs="宋体"/>
          <w:color w:val="auto"/>
          <w:szCs w:val="21"/>
          <w:highlight w:val="none"/>
        </w:rPr>
        <w:t>发包人对发包人代表的授权范围如下：</w:t>
      </w:r>
    </w:p>
    <w:p>
      <w:pPr>
        <w:spacing w:line="400" w:lineRule="exact"/>
        <w:ind w:firstLine="480"/>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（1）甲方委派（        ）为甲方代表，行使合同约定的权利，履行合同约定的职责。</w:t>
      </w:r>
    </w:p>
    <w:p>
      <w:pPr>
        <w:spacing w:line="400" w:lineRule="exact"/>
        <w:ind w:firstLine="482"/>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（2）甲方代表的指令、通知由其本人签字后，以书面形式交给乙方代表，乙方代表在回执签署姓名和收到时间后生效。</w:t>
      </w:r>
    </w:p>
    <w:p>
      <w:pPr>
        <w:spacing w:line="400" w:lineRule="exact"/>
        <w:ind w:firstLine="482"/>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（3）确有必要时，甲方代表可发出口头指令，并在24小时内给予书面确认，乙方对甲方代表的指令应予执行。</w:t>
      </w:r>
    </w:p>
    <w:p>
      <w:pPr>
        <w:spacing w:line="400" w:lineRule="exact"/>
        <w:ind w:firstLine="482"/>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（4）甲方代表不能及时给予书面确认，乙方应于甲方代表发出口头指令3天内提出书面确认要求，甲方代表在乙方提出书面确认要求后3天内不给予答复，应视为乙方要求已被确认。</w:t>
      </w:r>
    </w:p>
    <w:p>
      <w:pPr>
        <w:spacing w:line="400" w:lineRule="exact"/>
        <w:ind w:firstLine="482"/>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（5）乙方认为甲方代表的指令不合理，应收到指令后24小时内提出书面申告，甲方代表在收到乙方申告后24小时内作出修改指令或继续执行原指令的决定，以书面形式通知乙方。</w:t>
      </w:r>
    </w:p>
    <w:p>
      <w:pPr>
        <w:spacing w:line="400" w:lineRule="exact"/>
        <w:ind w:firstLine="482"/>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（6）在紧急情况下，甲方代表要求乙方立即执行指令或乙方虽有异议，但甲方代表仍决定执行的指令，乙方应予以执行。</w:t>
      </w:r>
    </w:p>
    <w:p>
      <w:pPr>
        <w:spacing w:line="400" w:lineRule="exact"/>
        <w:ind w:firstLine="482"/>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（7）因指令错误发生的费用和给乙方造成的损失由甲方承担，延误的工期应相应顺延。</w:t>
      </w:r>
    </w:p>
    <w:p>
      <w:pPr>
        <w:spacing w:line="400" w:lineRule="exact"/>
        <w:ind w:firstLine="482"/>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（8）如乙方拒绝执行甲方指令或配合的质量进度达不到甲方要求，甲方有权另行委托第三方执行指令，并视情节轻重乙方向甲方支付1000元—5000元/次的违约金。</w:t>
      </w:r>
    </w:p>
    <w:p>
      <w:pPr>
        <w:spacing w:line="400" w:lineRule="exact"/>
        <w:ind w:firstLine="482"/>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9）甲方代表按合同约定，及时向乙方提供所需指令、批件、图纸并履行其它约定的义务。乙方对甲方代表的指令、批件有异议，乙方可在接到指令、批件24小时内书面通知甲方，甲方代表接到乙方书面通知后24小时内书面回复，逾期视作认可。</w:t>
      </w:r>
    </w:p>
    <w:p>
      <w:pPr>
        <w:spacing w:line="400" w:lineRule="exact"/>
        <w:ind w:firstLine="482"/>
        <w:rPr>
          <w:rFonts w:ascii="宋体" w:hAnsi="宋体" w:cs="宋体"/>
          <w:b/>
          <w:color w:val="auto"/>
          <w:szCs w:val="21"/>
          <w:highlight w:val="none"/>
        </w:rPr>
      </w:pPr>
      <w:r>
        <w:rPr>
          <w:rFonts w:hint="eastAsia" w:ascii="宋体" w:hAnsi="宋体" w:cs="宋体"/>
          <w:b/>
          <w:bCs/>
          <w:color w:val="auto"/>
          <w:szCs w:val="21"/>
          <w:highlight w:val="none"/>
          <w:u w:val="single" w:color="000000"/>
        </w:rPr>
        <w:t>（10）甲方代表易人，甲方应提前7天通知乙方，后任继续承担前任应负的责任</w:t>
      </w:r>
      <w:r>
        <w:rPr>
          <w:rFonts w:hint="eastAsia" w:ascii="宋体" w:hAnsi="宋体" w:cs="宋体"/>
          <w:color w:val="auto"/>
          <w:szCs w:val="21"/>
          <w:highlight w:val="none"/>
          <w:u w:color="000000"/>
        </w:rPr>
        <w:t>。</w:t>
      </w:r>
    </w:p>
    <w:p>
      <w:pPr>
        <w:snapToGrid w:val="0"/>
        <w:spacing w:line="360" w:lineRule="auto"/>
        <w:ind w:firstLine="420" w:firstLineChars="200"/>
        <w:outlineLvl w:val="0"/>
        <w:rPr>
          <w:rFonts w:ascii="宋体" w:hAnsi="宋体" w:cs="宋体"/>
          <w:color w:val="auto"/>
          <w:szCs w:val="21"/>
          <w:highlight w:val="none"/>
        </w:rPr>
      </w:pPr>
      <w:r>
        <w:rPr>
          <w:rFonts w:hint="eastAsia" w:ascii="宋体" w:hAnsi="宋体" w:cs="宋体"/>
          <w:color w:val="auto"/>
          <w:szCs w:val="21"/>
          <w:highlight w:val="none"/>
        </w:rPr>
        <w:t>2.4 施工现场、施工条件和基础资料的提供</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2.4.1 提供施工现场</w:t>
      </w:r>
    </w:p>
    <w:p>
      <w:pPr>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关于发包人移交施工现场的期限要求：</w:t>
      </w:r>
      <w:r>
        <w:rPr>
          <w:rFonts w:hint="eastAsia" w:ascii="宋体" w:hAnsi="宋体" w:cs="宋体"/>
          <w:color w:val="auto"/>
          <w:szCs w:val="21"/>
          <w:highlight w:val="none"/>
          <w:u w:val="single"/>
        </w:rPr>
        <w:t></w:t>
      </w:r>
      <w:r>
        <w:rPr>
          <w:rFonts w:hint="eastAsia" w:ascii="宋体" w:hAnsi="宋体" w:cs="宋体"/>
          <w:color w:val="auto"/>
          <w:szCs w:val="21"/>
          <w:highlight w:val="none"/>
          <w:u w:val="single" w:color="000000"/>
        </w:rPr>
        <w:t xml:space="preserve">按通用条款执行 </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2.4.2 提供施工条件</w:t>
      </w:r>
    </w:p>
    <w:p>
      <w:pPr>
        <w:snapToGrid w:val="0"/>
        <w:spacing w:line="360" w:lineRule="auto"/>
        <w:ind w:firstLine="420" w:firstLineChars="200"/>
        <w:rPr>
          <w:rFonts w:ascii="宋体" w:hAnsi="宋体" w:cs="宋体"/>
          <w:color w:val="auto"/>
          <w:szCs w:val="21"/>
          <w:highlight w:val="none"/>
          <w:u w:val="single"/>
        </w:rPr>
      </w:pPr>
      <w:r>
        <w:rPr>
          <w:rFonts w:hint="eastAsia" w:ascii="宋体" w:hAnsi="宋体" w:cs="宋体"/>
          <w:color w:val="auto"/>
          <w:szCs w:val="21"/>
          <w:highlight w:val="none"/>
        </w:rPr>
        <w:t>关于发包人应负责提供施工所需要的条件，包括：</w:t>
      </w:r>
      <w:r>
        <w:rPr>
          <w:rFonts w:hint="eastAsia" w:ascii="宋体" w:hAnsi="宋体" w:cs="宋体"/>
          <w:color w:val="auto"/>
          <w:szCs w:val="21"/>
          <w:highlight w:val="none"/>
          <w:u w:val="single" w:color="000000"/>
        </w:rPr>
        <w:t>除《通用合同条款》2.4.2条规定外，开工日7天前，由发包人组织设计人、承包人、监理单位进行图纸会审，设计人向承包人进行设计交底</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p>
    <w:p>
      <w:pPr>
        <w:snapToGrid w:val="0"/>
        <w:spacing w:line="360" w:lineRule="auto"/>
        <w:ind w:firstLine="420" w:firstLineChars="200"/>
        <w:outlineLvl w:val="0"/>
        <w:rPr>
          <w:rFonts w:ascii="宋体" w:hAnsi="宋体" w:cs="宋体"/>
          <w:color w:val="auto"/>
          <w:szCs w:val="21"/>
          <w:highlight w:val="none"/>
        </w:rPr>
      </w:pPr>
      <w:r>
        <w:rPr>
          <w:rFonts w:hint="eastAsia" w:ascii="宋体" w:hAnsi="宋体" w:cs="宋体"/>
          <w:color w:val="auto"/>
          <w:szCs w:val="21"/>
          <w:highlight w:val="none"/>
        </w:rPr>
        <w:t>2.5 资金来源证明及支付担保</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发包人提供资金来源证明的期限要求：</w:t>
      </w:r>
      <w:r>
        <w:rPr>
          <w:rFonts w:hint="eastAsia" w:ascii="宋体" w:hAnsi="宋体" w:cs="宋体"/>
          <w:color w:val="auto"/>
          <w:szCs w:val="21"/>
          <w:highlight w:val="none"/>
          <w:u w:val="single"/>
        </w:rPr>
        <w:t xml:space="preserve">财政拨款     </w:t>
      </w:r>
      <w:r>
        <w:rPr>
          <w:rFonts w:hint="eastAsia" w:ascii="宋体" w:hAnsi="宋体" w:cs="宋体"/>
          <w:color w:val="auto"/>
          <w:szCs w:val="21"/>
          <w:highlight w:val="none"/>
        </w:rPr>
        <w:t>。</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发包人是否提供支付担保：</w:t>
      </w:r>
      <w:r>
        <w:rPr>
          <w:rFonts w:hint="eastAsia" w:ascii="宋体" w:hAnsi="宋体" w:cs="宋体"/>
          <w:color w:val="auto"/>
          <w:szCs w:val="21"/>
          <w:highlight w:val="none"/>
          <w:u w:val="single"/>
        </w:rPr>
        <w:t xml:space="preserve">        /             </w:t>
      </w:r>
      <w:r>
        <w:rPr>
          <w:rFonts w:hint="eastAsia" w:ascii="宋体" w:hAnsi="宋体" w:cs="宋体"/>
          <w:color w:val="auto"/>
          <w:szCs w:val="21"/>
          <w:highlight w:val="none"/>
        </w:rPr>
        <w:t>。</w:t>
      </w:r>
    </w:p>
    <w:p>
      <w:pPr>
        <w:snapToGrid w:val="0"/>
        <w:spacing w:line="360" w:lineRule="auto"/>
        <w:ind w:firstLine="420" w:firstLineChars="200"/>
        <w:rPr>
          <w:rFonts w:ascii="宋体" w:hAnsi="宋体" w:cs="宋体"/>
          <w:color w:val="auto"/>
          <w:szCs w:val="21"/>
          <w:highlight w:val="none"/>
          <w:u w:val="single"/>
        </w:rPr>
      </w:pPr>
      <w:r>
        <w:rPr>
          <w:rFonts w:hint="eastAsia" w:ascii="宋体" w:hAnsi="宋体" w:cs="宋体"/>
          <w:color w:val="auto"/>
          <w:szCs w:val="21"/>
          <w:highlight w:val="none"/>
        </w:rPr>
        <w:t>发包人提供支付担保的形式：</w:t>
      </w:r>
      <w:r>
        <w:rPr>
          <w:rFonts w:hint="eastAsia" w:ascii="宋体" w:hAnsi="宋体" w:cs="宋体"/>
          <w:color w:val="auto"/>
          <w:szCs w:val="21"/>
          <w:highlight w:val="none"/>
          <w:u w:val="single"/>
        </w:rPr>
        <w:t>      /               </w:t>
      </w:r>
      <w:r>
        <w:rPr>
          <w:rFonts w:hint="eastAsia" w:ascii="宋体" w:hAnsi="宋体" w:cs="宋体"/>
          <w:color w:val="auto"/>
          <w:szCs w:val="21"/>
          <w:highlight w:val="none"/>
        </w:rPr>
        <w:t>。</w:t>
      </w:r>
    </w:p>
    <w:p>
      <w:pPr>
        <w:pStyle w:val="6"/>
        <w:snapToGrid w:val="0"/>
        <w:spacing w:before="0" w:after="0" w:line="360" w:lineRule="auto"/>
        <w:rPr>
          <w:rFonts w:ascii="宋体" w:hAnsi="宋体" w:eastAsia="宋体" w:cs="宋体"/>
          <w:b w:val="0"/>
          <w:color w:val="auto"/>
          <w:sz w:val="21"/>
          <w:szCs w:val="21"/>
          <w:highlight w:val="none"/>
        </w:rPr>
      </w:pPr>
      <w:bookmarkStart w:id="492" w:name="_Toc351203635"/>
      <w:r>
        <w:rPr>
          <w:rFonts w:hint="eastAsia" w:ascii="宋体" w:hAnsi="宋体" w:eastAsia="宋体" w:cs="宋体"/>
          <w:b w:val="0"/>
          <w:color w:val="auto"/>
          <w:sz w:val="21"/>
          <w:szCs w:val="21"/>
          <w:highlight w:val="none"/>
        </w:rPr>
        <w:t>3</w:t>
      </w:r>
      <w:bookmarkStart w:id="493" w:name="_Toc296891198"/>
      <w:bookmarkStart w:id="494" w:name="_Toc292559868"/>
      <w:bookmarkStart w:id="495" w:name="_Toc297048344"/>
      <w:bookmarkStart w:id="496" w:name="_Toc297120458"/>
      <w:bookmarkStart w:id="497" w:name="_Toc296944497"/>
      <w:bookmarkStart w:id="498" w:name="_Toc292559363"/>
      <w:bookmarkStart w:id="499" w:name="_Toc296346659"/>
      <w:bookmarkStart w:id="500" w:name="_Toc296503158"/>
      <w:bookmarkStart w:id="501" w:name="_Toc296890986"/>
      <w:bookmarkStart w:id="502" w:name="_Toc296347157"/>
      <w:r>
        <w:rPr>
          <w:rFonts w:hint="eastAsia" w:ascii="宋体" w:hAnsi="宋体" w:eastAsia="宋体" w:cs="宋体"/>
          <w:b w:val="0"/>
          <w:color w:val="auto"/>
          <w:sz w:val="21"/>
          <w:szCs w:val="21"/>
          <w:highlight w:val="none"/>
        </w:rPr>
        <w:t>. 承包人</w:t>
      </w:r>
      <w:bookmarkEnd w:id="492"/>
    </w:p>
    <w:bookmarkEnd w:id="493"/>
    <w:bookmarkEnd w:id="494"/>
    <w:bookmarkEnd w:id="495"/>
    <w:bookmarkEnd w:id="496"/>
    <w:bookmarkEnd w:id="497"/>
    <w:bookmarkEnd w:id="498"/>
    <w:bookmarkEnd w:id="499"/>
    <w:bookmarkEnd w:id="500"/>
    <w:bookmarkEnd w:id="501"/>
    <w:bookmarkEnd w:id="502"/>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3.1 承包人的一般义务</w:t>
      </w:r>
    </w:p>
    <w:p>
      <w:pPr>
        <w:spacing w:line="400" w:lineRule="exact"/>
        <w:ind w:firstLine="480"/>
        <w:jc w:val="left"/>
        <w:rPr>
          <w:rFonts w:ascii="宋体" w:hAnsi="宋体" w:cs="宋体"/>
          <w:b/>
          <w:bCs/>
          <w:color w:val="auto"/>
          <w:szCs w:val="21"/>
          <w:highlight w:val="none"/>
          <w:u w:val="single" w:color="000000"/>
        </w:rPr>
      </w:pPr>
      <w:r>
        <w:rPr>
          <w:rFonts w:hint="eastAsia" w:ascii="宋体" w:hAnsi="宋体" w:cs="宋体"/>
          <w:color w:val="auto"/>
          <w:kern w:val="0"/>
          <w:szCs w:val="21"/>
          <w:highlight w:val="none"/>
        </w:rPr>
        <w:t>（9）</w:t>
      </w:r>
      <w:r>
        <w:rPr>
          <w:rFonts w:hint="eastAsia" w:ascii="宋体" w:hAnsi="宋体" w:cs="宋体"/>
          <w:color w:val="auto"/>
          <w:szCs w:val="21"/>
          <w:highlight w:val="none"/>
        </w:rPr>
        <w:t>承包人提交的竣工资料的内容：</w:t>
      </w:r>
      <w:r>
        <w:rPr>
          <w:rFonts w:hint="eastAsia" w:ascii="宋体" w:hAnsi="宋体" w:cs="宋体"/>
          <w:color w:val="auto"/>
          <w:szCs w:val="21"/>
          <w:highlight w:val="none"/>
          <w:u w:val="single"/>
        </w:rPr>
        <w:t xml:space="preserve">    </w:t>
      </w:r>
      <w:r>
        <w:rPr>
          <w:rFonts w:hint="eastAsia" w:ascii="宋体" w:hAnsi="宋体" w:cs="宋体"/>
          <w:b/>
          <w:bCs/>
          <w:color w:val="auto"/>
          <w:szCs w:val="21"/>
          <w:highlight w:val="none"/>
          <w:u w:val="single" w:color="000000"/>
        </w:rPr>
        <w:t>工程项目竣工通过验收后，乙方需按杭州市规定要求在15个工作日内向甲方报送竣工档案，竣工档案资料管理按国家规定、城建档案部门及甲方的相关文件执行。乙方在甲方规定期限内整理完成符合要求的竣工资料，每推迟1天,罚乙方1000元，扣完为止。乙方需另行提供竣工图纸和资料，配合本项目的总体验收。工程结算必须在竣工档案通过验收后方可进行。</w:t>
      </w:r>
    </w:p>
    <w:p>
      <w:pPr>
        <w:snapToGrid w:val="0"/>
        <w:spacing w:line="360" w:lineRule="auto"/>
        <w:ind w:firstLine="630" w:firstLineChars="300"/>
        <w:jc w:val="left"/>
        <w:rPr>
          <w:rFonts w:ascii="宋体" w:hAnsi="宋体" w:cs="宋体"/>
          <w:color w:val="auto"/>
          <w:szCs w:val="21"/>
          <w:highlight w:val="none"/>
        </w:rPr>
      </w:pPr>
      <w:r>
        <w:rPr>
          <w:rFonts w:hint="eastAsia" w:ascii="宋体" w:hAnsi="宋体" w:cs="宋体"/>
          <w:color w:val="auto"/>
          <w:szCs w:val="21"/>
          <w:highlight w:val="none"/>
        </w:rPr>
        <w:t>承包人需要提交的竣工资料套数：</w:t>
      </w:r>
      <w:r>
        <w:rPr>
          <w:rFonts w:hint="eastAsia" w:ascii="宋体" w:hAnsi="宋体" w:cs="宋体"/>
          <w:color w:val="auto"/>
          <w:szCs w:val="21"/>
          <w:highlight w:val="none"/>
          <w:u w:val="single"/>
        </w:rPr>
        <w:t xml:space="preserve">   </w:t>
      </w:r>
      <w:r>
        <w:rPr>
          <w:rFonts w:hint="eastAsia" w:ascii="宋体" w:hAnsi="宋体" w:cs="宋体"/>
          <w:b/>
          <w:bCs/>
          <w:color w:val="auto"/>
          <w:szCs w:val="21"/>
          <w:highlight w:val="none"/>
          <w:u w:val="single" w:color="000000"/>
        </w:rPr>
        <w:t>5套竣工图、3套竣工资料和电子版竣工图及资料光盘一张</w:t>
      </w:r>
      <w:r>
        <w:rPr>
          <w:rFonts w:hint="eastAsia" w:ascii="宋体" w:hAnsi="宋体" w:cs="宋体"/>
          <w:color w:val="auto"/>
          <w:szCs w:val="21"/>
          <w:highlight w:val="none"/>
        </w:rPr>
        <w:t>。</w:t>
      </w:r>
    </w:p>
    <w:p>
      <w:pPr>
        <w:snapToGrid w:val="0"/>
        <w:spacing w:line="360" w:lineRule="auto"/>
        <w:ind w:left="638" w:leftChars="304"/>
        <w:jc w:val="left"/>
        <w:rPr>
          <w:rFonts w:ascii="宋体" w:hAnsi="宋体" w:cs="宋体"/>
          <w:color w:val="auto"/>
          <w:szCs w:val="21"/>
          <w:highlight w:val="none"/>
        </w:rPr>
      </w:pPr>
      <w:r>
        <w:rPr>
          <w:rFonts w:hint="eastAsia" w:ascii="宋体" w:hAnsi="宋体" w:cs="宋体"/>
          <w:color w:val="auto"/>
          <w:szCs w:val="21"/>
          <w:highlight w:val="none"/>
        </w:rPr>
        <w:t>承包人提交的竣工资料的费用承担：</w:t>
      </w:r>
      <w:r>
        <w:rPr>
          <w:rFonts w:hint="eastAsia" w:ascii="宋体" w:hAnsi="宋体" w:cs="宋体"/>
          <w:color w:val="auto"/>
          <w:szCs w:val="21"/>
          <w:highlight w:val="none"/>
          <w:u w:val="single"/>
        </w:rPr>
        <w:t xml:space="preserve">   </w:t>
      </w:r>
      <w:r>
        <w:rPr>
          <w:rFonts w:hint="eastAsia" w:ascii="宋体" w:hAnsi="宋体" w:cs="宋体"/>
          <w:b/>
          <w:bCs/>
          <w:color w:val="auto"/>
          <w:szCs w:val="21"/>
          <w:highlight w:val="none"/>
          <w:u w:val="single" w:color="000000"/>
        </w:rPr>
        <w:t>由承包人承担</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p>
    <w:p>
      <w:pPr>
        <w:snapToGrid w:val="0"/>
        <w:spacing w:line="360" w:lineRule="auto"/>
        <w:ind w:left="638" w:leftChars="304"/>
        <w:jc w:val="left"/>
        <w:rPr>
          <w:rFonts w:ascii="宋体" w:hAnsi="宋体" w:cs="宋体"/>
          <w:color w:val="auto"/>
          <w:szCs w:val="21"/>
          <w:highlight w:val="none"/>
        </w:rPr>
      </w:pPr>
      <w:r>
        <w:rPr>
          <w:rFonts w:hint="eastAsia" w:ascii="宋体" w:hAnsi="宋体" w:cs="宋体"/>
          <w:color w:val="auto"/>
          <w:szCs w:val="21"/>
          <w:highlight w:val="none"/>
        </w:rPr>
        <w:t>承包人提交的竣工资料移交时间：</w:t>
      </w:r>
      <w:r>
        <w:rPr>
          <w:rFonts w:hint="eastAsia" w:ascii="宋体" w:hAnsi="宋体" w:cs="宋体"/>
          <w:color w:val="auto"/>
          <w:szCs w:val="21"/>
          <w:highlight w:val="none"/>
          <w:u w:val="single"/>
        </w:rPr>
        <w:t xml:space="preserve">    </w:t>
      </w:r>
      <w:r>
        <w:rPr>
          <w:rFonts w:hint="eastAsia" w:ascii="宋体" w:hAnsi="宋体" w:cs="宋体"/>
          <w:b/>
          <w:bCs/>
          <w:color w:val="auto"/>
          <w:szCs w:val="21"/>
          <w:highlight w:val="none"/>
          <w:u w:val="single" w:color="000000"/>
        </w:rPr>
        <w:t>竣工验收合格后28天内</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p>
    <w:p>
      <w:pPr>
        <w:snapToGrid w:val="0"/>
        <w:spacing w:line="360" w:lineRule="auto"/>
        <w:ind w:firstLine="630" w:firstLineChars="300"/>
        <w:jc w:val="left"/>
        <w:rPr>
          <w:rFonts w:ascii="宋体" w:hAnsi="宋体" w:cs="宋体"/>
          <w:color w:val="auto"/>
          <w:szCs w:val="21"/>
          <w:highlight w:val="none"/>
        </w:rPr>
      </w:pPr>
      <w:r>
        <w:rPr>
          <w:rFonts w:hint="eastAsia" w:ascii="宋体" w:hAnsi="宋体" w:cs="宋体"/>
          <w:color w:val="auto"/>
          <w:szCs w:val="21"/>
          <w:highlight w:val="none"/>
        </w:rPr>
        <w:t>承包人提交的竣工资料形式要求：</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u w:val="single" w:color="000000"/>
        </w:rPr>
        <w:t xml:space="preserve"> </w:t>
      </w:r>
      <w:r>
        <w:rPr>
          <w:rFonts w:hint="eastAsia" w:ascii="宋体" w:hAnsi="宋体" w:cs="宋体"/>
          <w:b/>
          <w:bCs/>
          <w:color w:val="auto"/>
          <w:szCs w:val="21"/>
          <w:highlight w:val="none"/>
          <w:u w:val="single" w:color="000000"/>
        </w:rPr>
        <w:t>书面形式</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p>
    <w:p>
      <w:pPr>
        <w:numPr>
          <w:ilvl w:val="0"/>
          <w:numId w:val="8"/>
        </w:numPr>
        <w:spacing w:line="400" w:lineRule="exact"/>
        <w:ind w:firstLine="480"/>
        <w:jc w:val="left"/>
        <w:rPr>
          <w:rFonts w:ascii="宋体" w:hAnsi="宋体" w:cs="宋体"/>
          <w:color w:val="auto"/>
          <w:kern w:val="0"/>
          <w:szCs w:val="21"/>
          <w:highlight w:val="none"/>
        </w:rPr>
      </w:pPr>
      <w:r>
        <w:rPr>
          <w:rFonts w:hint="eastAsia" w:ascii="宋体" w:hAnsi="宋体" w:cs="宋体"/>
          <w:color w:val="auto"/>
          <w:kern w:val="0"/>
          <w:szCs w:val="21"/>
          <w:highlight w:val="none"/>
        </w:rPr>
        <w:t>承包人应履行的其他义务：</w:t>
      </w:r>
    </w:p>
    <w:p>
      <w:pPr>
        <w:spacing w:line="400" w:lineRule="exact"/>
        <w:ind w:firstLine="420" w:firstLineChars="200"/>
        <w:jc w:val="left"/>
        <w:rPr>
          <w:rFonts w:ascii="宋体" w:hAnsi="宋体" w:cs="宋体"/>
          <w:color w:val="auto"/>
          <w:szCs w:val="21"/>
          <w:highlight w:val="none"/>
          <w:u w:val="single" w:color="000000"/>
        </w:rPr>
      </w:pPr>
      <w:r>
        <w:rPr>
          <w:rFonts w:hint="eastAsia" w:ascii="宋体" w:hAnsi="宋体" w:cs="宋体"/>
          <w:color w:val="auto"/>
          <w:szCs w:val="21"/>
          <w:highlight w:val="none"/>
          <w:u w:val="single" w:color="000000"/>
        </w:rPr>
        <w:t>a.需由设计资质等级和业务范围允许的承包人完成的设计文件提交时间：</w:t>
      </w:r>
    </w:p>
    <w:p>
      <w:pPr>
        <w:spacing w:line="400" w:lineRule="exact"/>
        <w:ind w:firstLine="480"/>
        <w:rPr>
          <w:rFonts w:ascii="宋体" w:hAnsi="宋体" w:cs="宋体"/>
          <w:color w:val="auto"/>
          <w:szCs w:val="21"/>
          <w:highlight w:val="none"/>
          <w:u w:val="single" w:color="000000"/>
        </w:rPr>
      </w:pPr>
      <w:r>
        <w:rPr>
          <w:rFonts w:hint="eastAsia" w:ascii="宋体" w:hAnsi="宋体" w:cs="宋体"/>
          <w:color w:val="auto"/>
          <w:szCs w:val="21"/>
          <w:highlight w:val="none"/>
          <w:u w:val="single" w:color="000000"/>
        </w:rPr>
        <w:t>b.应提供计划、报表的名称及完成时间：</w:t>
      </w:r>
      <w:r>
        <w:rPr>
          <w:rFonts w:hint="eastAsia" w:ascii="宋体" w:hAnsi="宋体" w:cs="宋体"/>
          <w:b/>
          <w:bCs/>
          <w:color w:val="auto"/>
          <w:szCs w:val="21"/>
          <w:highlight w:val="none"/>
          <w:u w:val="single" w:color="000000"/>
        </w:rPr>
        <w:t>开工前10天提供施工组织设计及施工详细的工期、质量、安全文明保证措施，并报监理工程师审定，每月25日前向监理工程师提交当月己完成工程量月报表、施工形象月报表、下个月进度计划。</w:t>
      </w:r>
    </w:p>
    <w:p>
      <w:pPr>
        <w:spacing w:line="400" w:lineRule="exact"/>
        <w:ind w:firstLine="480"/>
        <w:rPr>
          <w:rFonts w:ascii="宋体" w:hAnsi="宋体" w:cs="宋体"/>
          <w:b/>
          <w:bCs/>
          <w:color w:val="auto"/>
          <w:szCs w:val="21"/>
          <w:highlight w:val="none"/>
          <w:u w:val="single" w:color="000000"/>
        </w:rPr>
      </w:pPr>
      <w:r>
        <w:rPr>
          <w:rFonts w:hint="eastAsia" w:ascii="宋体" w:hAnsi="宋体" w:cs="宋体"/>
          <w:color w:val="auto"/>
          <w:szCs w:val="21"/>
          <w:highlight w:val="none"/>
          <w:u w:val="single" w:color="000000"/>
        </w:rPr>
        <w:t>c.承担施工安全保卫工作及非夜间施工照明的责任和要求：</w:t>
      </w:r>
      <w:r>
        <w:rPr>
          <w:rFonts w:hint="eastAsia" w:ascii="宋体" w:hAnsi="宋体" w:cs="宋体"/>
          <w:b/>
          <w:bCs/>
          <w:color w:val="auto"/>
          <w:szCs w:val="21"/>
          <w:highlight w:val="none"/>
          <w:u w:val="single" w:color="000000"/>
        </w:rPr>
        <w:t>由承包人负责，并承担相应费用。承办施工暂住人口证手续以及计划生育手续，施工现场的夜间照明线路必须单独敷设。切实履行工地治安，生产安全的责任和义务，并承担所有安全保卫责任以及引起的所有的经济和法律责任，确保安全文明施工。</w:t>
      </w:r>
    </w:p>
    <w:p>
      <w:pPr>
        <w:spacing w:line="400" w:lineRule="exact"/>
        <w:ind w:firstLine="482"/>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d.向发包人提供的办公和生活房屋及设施的要求：无</w:t>
      </w:r>
    </w:p>
    <w:p>
      <w:pPr>
        <w:spacing w:line="400" w:lineRule="exact"/>
        <w:ind w:firstLine="482"/>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e.需承包人办理的有关施工场地交通、环卫和施工噪音管理等手续：由承包人按杭州市建委、安监、环保、行政执法、创建办等部门的相关规定实施标化施工管理，并承担相关费用。</w:t>
      </w:r>
    </w:p>
    <w:p>
      <w:pPr>
        <w:spacing w:line="400" w:lineRule="exact"/>
        <w:ind w:firstLine="482"/>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f.已完工程成品保护的特殊要求及费用承担：承包人承担总包范围内工程成品保护与维修的责任及相关费用。</w:t>
      </w:r>
    </w:p>
    <w:p>
      <w:pPr>
        <w:spacing w:line="400" w:lineRule="exact"/>
        <w:ind w:firstLine="482"/>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g.施工场地周围地下管线和邻近建筑物、构筑物（含文物保护建筑）、古树名木的保护要求及费用承担：承包人应做好施工场地周围地下管线和邻近建筑物、构筑物的保护工作并承担费用，除文物、古树名木保护外经发包人认可发生的费用，由发包人承担，其余因施工不当等承包人原因，发生的法律责任和经济损失由承包人承担。</w:t>
      </w:r>
    </w:p>
    <w:p>
      <w:pPr>
        <w:spacing w:line="400" w:lineRule="exact"/>
        <w:ind w:firstLine="482"/>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h.施工场地清洁卫生的要求：每天清扫一次，现场公共部位的清洁工作，工程完工交付3天内现场应清除所有不再需要的临时工程，承包人的设备和多余材料，全部建筑和生活垃圾。</w:t>
      </w:r>
    </w:p>
    <w:p>
      <w:pPr>
        <w:spacing w:line="400" w:lineRule="exact"/>
        <w:ind w:firstLine="482"/>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i.双方约定承包人应做的其他工作：施工期间，休息时段（早、中、晚）施工场地应不影响周边相关人员正常通行。积极配合发包人要求的其他工作。</w:t>
      </w:r>
    </w:p>
    <w:p>
      <w:pPr>
        <w:snapToGrid w:val="0"/>
        <w:spacing w:line="360" w:lineRule="auto"/>
        <w:ind w:firstLine="422" w:firstLineChars="200"/>
        <w:rPr>
          <w:rFonts w:ascii="宋体" w:hAnsi="宋体" w:cs="宋体"/>
          <w:color w:val="auto"/>
          <w:szCs w:val="21"/>
          <w:highlight w:val="none"/>
        </w:rPr>
      </w:pPr>
      <w:r>
        <w:rPr>
          <w:rFonts w:hint="eastAsia" w:ascii="宋体" w:hAnsi="宋体" w:cs="宋体"/>
          <w:b/>
          <w:bCs/>
          <w:color w:val="auto"/>
          <w:szCs w:val="21"/>
          <w:highlight w:val="none"/>
          <w:u w:val="single" w:color="000000"/>
        </w:rPr>
        <w:t>j.其他：本项目部分施工现场与其他项目施工单位现场重合，承包人能积极配合其他施工单位施工需求。</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3.2 项目经理</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kern w:val="0"/>
          <w:szCs w:val="21"/>
          <w:highlight w:val="none"/>
        </w:rPr>
        <w:t xml:space="preserve">3.2.1 </w:t>
      </w:r>
      <w:r>
        <w:rPr>
          <w:rFonts w:hint="eastAsia" w:ascii="宋体" w:hAnsi="宋体" w:cs="宋体"/>
          <w:color w:val="auto"/>
          <w:szCs w:val="21"/>
          <w:highlight w:val="none"/>
        </w:rPr>
        <w:t>项目经理：</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姓    名：</w:t>
      </w:r>
      <w:r>
        <w:rPr>
          <w:rFonts w:hint="eastAsia" w:ascii="宋体" w:hAnsi="宋体" w:cs="宋体"/>
          <w:color w:val="auto"/>
          <w:szCs w:val="21"/>
          <w:highlight w:val="none"/>
          <w:u w:val="single"/>
        </w:rPr>
        <w:t>         </w:t>
      </w:r>
      <w:r>
        <w:rPr>
          <w:rFonts w:hint="eastAsia" w:ascii="宋体" w:hAnsi="宋体" w:cs="宋体"/>
          <w:color w:val="auto"/>
          <w:szCs w:val="21"/>
          <w:highlight w:val="none"/>
        </w:rPr>
        <w:t>；</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身份证号：</w:t>
      </w:r>
      <w:r>
        <w:rPr>
          <w:rFonts w:hint="eastAsia" w:ascii="宋体" w:hAnsi="宋体" w:cs="宋体"/>
          <w:color w:val="auto"/>
          <w:szCs w:val="21"/>
          <w:highlight w:val="none"/>
          <w:u w:val="single"/>
        </w:rPr>
        <w:t>         </w:t>
      </w:r>
      <w:r>
        <w:rPr>
          <w:rFonts w:hint="eastAsia" w:ascii="宋体" w:hAnsi="宋体" w:cs="宋体"/>
          <w:color w:val="auto"/>
          <w:szCs w:val="21"/>
          <w:highlight w:val="none"/>
        </w:rPr>
        <w:t>；</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建造师执业资格等级：</w:t>
      </w:r>
      <w:r>
        <w:rPr>
          <w:rFonts w:hint="eastAsia" w:ascii="宋体" w:hAnsi="宋体" w:cs="宋体"/>
          <w:color w:val="auto"/>
          <w:szCs w:val="21"/>
          <w:highlight w:val="none"/>
          <w:u w:val="single"/>
        </w:rPr>
        <w:t>   </w:t>
      </w:r>
      <w:r>
        <w:rPr>
          <w:rFonts w:hint="eastAsia" w:ascii="宋体" w:hAnsi="宋体" w:cs="宋体"/>
          <w:color w:val="auto"/>
          <w:szCs w:val="21"/>
          <w:highlight w:val="none"/>
        </w:rPr>
        <w:t>；</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建造师注册证书号：</w:t>
      </w:r>
      <w:r>
        <w:rPr>
          <w:rFonts w:hint="eastAsia" w:ascii="宋体" w:hAnsi="宋体" w:cs="宋体"/>
          <w:color w:val="auto"/>
          <w:szCs w:val="21"/>
          <w:highlight w:val="none"/>
          <w:u w:val="single"/>
        </w:rPr>
        <w:t> </w:t>
      </w:r>
      <w:r>
        <w:rPr>
          <w:rFonts w:hint="eastAsia" w:ascii="宋体" w:hAnsi="宋体" w:cs="宋体"/>
          <w:color w:val="auto"/>
          <w:szCs w:val="21"/>
          <w:highlight w:val="none"/>
        </w:rPr>
        <w:t>；</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建造师执业印章号：</w:t>
      </w:r>
      <w:r>
        <w:rPr>
          <w:rFonts w:hint="eastAsia" w:ascii="宋体" w:hAnsi="宋体" w:cs="宋体"/>
          <w:color w:val="auto"/>
          <w:szCs w:val="21"/>
          <w:highlight w:val="none"/>
          <w:u w:val="single"/>
        </w:rPr>
        <w:t> </w:t>
      </w:r>
      <w:r>
        <w:rPr>
          <w:rFonts w:hint="eastAsia" w:ascii="宋体" w:hAnsi="宋体" w:cs="宋体"/>
          <w:color w:val="auto"/>
          <w:szCs w:val="21"/>
          <w:highlight w:val="none"/>
        </w:rPr>
        <w:t>；</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安全生产考核合格证书号：</w:t>
      </w:r>
      <w:r>
        <w:rPr>
          <w:rFonts w:hint="eastAsia" w:ascii="宋体" w:hAnsi="宋体" w:cs="宋体"/>
          <w:color w:val="auto"/>
          <w:szCs w:val="21"/>
          <w:highlight w:val="none"/>
          <w:u w:val="single"/>
        </w:rPr>
        <w:t> </w:t>
      </w:r>
      <w:r>
        <w:rPr>
          <w:rFonts w:hint="eastAsia" w:ascii="宋体" w:hAnsi="宋体" w:cs="宋体"/>
          <w:color w:val="auto"/>
          <w:szCs w:val="21"/>
          <w:highlight w:val="none"/>
        </w:rPr>
        <w:t>；</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联系电话：</w:t>
      </w:r>
      <w:r>
        <w:rPr>
          <w:rFonts w:hint="eastAsia" w:ascii="宋体" w:hAnsi="宋体" w:cs="宋体"/>
          <w:color w:val="auto"/>
          <w:szCs w:val="21"/>
          <w:highlight w:val="none"/>
          <w:u w:val="single"/>
        </w:rPr>
        <w:t>         </w:t>
      </w:r>
      <w:r>
        <w:rPr>
          <w:rFonts w:hint="eastAsia" w:ascii="宋体" w:hAnsi="宋体" w:cs="宋体"/>
          <w:color w:val="auto"/>
          <w:szCs w:val="21"/>
          <w:highlight w:val="none"/>
        </w:rPr>
        <w:t>；</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电子信箱：</w:t>
      </w:r>
      <w:r>
        <w:rPr>
          <w:rFonts w:hint="eastAsia" w:ascii="宋体" w:hAnsi="宋体" w:cs="宋体"/>
          <w:color w:val="auto"/>
          <w:szCs w:val="21"/>
          <w:highlight w:val="none"/>
          <w:u w:val="single"/>
        </w:rPr>
        <w:t>         </w:t>
      </w:r>
      <w:r>
        <w:rPr>
          <w:rFonts w:hint="eastAsia" w:ascii="宋体" w:hAnsi="宋体" w:cs="宋体"/>
          <w:color w:val="auto"/>
          <w:szCs w:val="21"/>
          <w:highlight w:val="none"/>
        </w:rPr>
        <w:t>；</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通信地址：</w:t>
      </w:r>
      <w:r>
        <w:rPr>
          <w:rFonts w:hint="eastAsia" w:ascii="宋体" w:hAnsi="宋体" w:cs="宋体"/>
          <w:color w:val="auto"/>
          <w:szCs w:val="21"/>
          <w:highlight w:val="none"/>
          <w:u w:val="single"/>
        </w:rPr>
        <w:t>         </w:t>
      </w:r>
      <w:r>
        <w:rPr>
          <w:rFonts w:hint="eastAsia" w:ascii="宋体" w:hAnsi="宋体" w:cs="宋体"/>
          <w:color w:val="auto"/>
          <w:szCs w:val="21"/>
          <w:highlight w:val="none"/>
        </w:rPr>
        <w:t>；</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承包人对项目经理的授权范围如下：</w:t>
      </w:r>
      <w:r>
        <w:rPr>
          <w:rFonts w:hint="eastAsia" w:ascii="宋体" w:hAnsi="宋体" w:cs="宋体"/>
          <w:color w:val="auto"/>
          <w:szCs w:val="21"/>
          <w:highlight w:val="none"/>
          <w:u w:val="single"/>
        </w:rPr>
        <w:t></w:t>
      </w:r>
      <w:r>
        <w:rPr>
          <w:rFonts w:hint="eastAsia" w:ascii="宋体" w:hAnsi="宋体" w:cs="宋体"/>
          <w:b/>
          <w:bCs/>
          <w:color w:val="auto"/>
          <w:szCs w:val="21"/>
          <w:highlight w:val="none"/>
          <w:u w:val="single" w:color="000000"/>
        </w:rPr>
        <w:t>全面负责本工程的质量、安全、工期及成本控</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p>
    <w:p>
      <w:pPr>
        <w:snapToGrid w:val="0"/>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关于项目经理每月在施工现场的时间要求：</w:t>
      </w:r>
      <w:r>
        <w:rPr>
          <w:rFonts w:hint="eastAsia" w:ascii="宋体" w:hAnsi="宋体" w:cs="宋体"/>
          <w:color w:val="auto"/>
          <w:szCs w:val="21"/>
          <w:highlight w:val="none"/>
          <w:u w:val="single"/>
        </w:rPr>
        <w:t xml:space="preserve"> </w:t>
      </w:r>
      <w:r>
        <w:rPr>
          <w:rFonts w:hint="eastAsia" w:ascii="宋体" w:hAnsi="宋体" w:cs="宋体"/>
          <w:b/>
          <w:bCs/>
          <w:color w:val="auto"/>
          <w:szCs w:val="21"/>
          <w:highlight w:val="none"/>
          <w:u w:val="single" w:color="000000"/>
        </w:rPr>
        <w:t>派驻本工程的项目经理、技术负责人承诺不得低于（）%(以合同工期为准)，其他项目管理班子人员100%到位，并必须严格按照投标文件项目班子成员全部到位。若在工程实施过程中到岗、到位率达不到承诺，由发包人没收相应履约保证金，同时按下列标准向发包人支付违约金：承诺项目经理到位率不足时按人民币2000元/天支付违约金；承诺技术负责人、施工负责人到位率不足时按人民币2000元/天支付违约金；承诺施工员、质量员、安全员等管理人员到位率不足时按人民币1000元/天支付违约金，上述扣款在支付工程进度款中逐期扣除</w:t>
      </w:r>
      <w:r>
        <w:rPr>
          <w:rFonts w:hint="eastAsia" w:ascii="宋体" w:hAnsi="宋体" w:cs="宋体"/>
          <w:color w:val="auto"/>
          <w:szCs w:val="21"/>
          <w:highlight w:val="none"/>
        </w:rPr>
        <w:t>。</w:t>
      </w:r>
    </w:p>
    <w:p>
      <w:pPr>
        <w:snapToGrid w:val="0"/>
        <w:spacing w:line="360" w:lineRule="auto"/>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承包人未提交劳动合同，以及没有为项目经理缴纳社会保险证明的违约责任：</w:t>
      </w:r>
      <w:r>
        <w:rPr>
          <w:rFonts w:hint="eastAsia" w:ascii="宋体" w:hAnsi="宋体" w:cs="宋体"/>
          <w:b/>
          <w:bCs/>
          <w:color w:val="auto"/>
          <w:szCs w:val="21"/>
          <w:highlight w:val="none"/>
          <w:u w:val="single" w:color="000000"/>
        </w:rPr>
        <w:t>责令承包人改正，并从结算款中扣除 5000元的违约金。</w:t>
      </w:r>
    </w:p>
    <w:p>
      <w:pPr>
        <w:snapToGrid w:val="0"/>
        <w:spacing w:line="360" w:lineRule="auto"/>
        <w:ind w:firstLine="420" w:firstLineChars="200"/>
        <w:rPr>
          <w:rFonts w:ascii="宋体" w:hAnsi="宋体" w:cs="宋体"/>
          <w:b/>
          <w:bCs/>
          <w:color w:val="auto"/>
          <w:szCs w:val="21"/>
          <w:highlight w:val="none"/>
          <w:u w:color="000000"/>
        </w:rPr>
      </w:pPr>
      <w:r>
        <w:rPr>
          <w:rFonts w:hint="eastAsia" w:ascii="宋体" w:hAnsi="宋体" w:cs="宋体"/>
          <w:color w:val="auto"/>
          <w:kern w:val="0"/>
          <w:szCs w:val="21"/>
          <w:highlight w:val="none"/>
        </w:rPr>
        <w:t>项目经理未经批准，擅自离开施工现场的违约责任：</w:t>
      </w:r>
      <w:r>
        <w:rPr>
          <w:rFonts w:hint="eastAsia" w:ascii="宋体" w:hAnsi="宋体" w:cs="宋体"/>
          <w:b/>
          <w:bCs/>
          <w:color w:val="auto"/>
          <w:szCs w:val="21"/>
          <w:highlight w:val="none"/>
          <w:u w:val="single" w:color="000000"/>
        </w:rPr>
        <w:t>承包人中标</w:t>
      </w:r>
      <w:r>
        <w:rPr>
          <w:rFonts w:hint="eastAsia" w:ascii="宋体" w:hAnsi="宋体" w:cs="宋体"/>
          <w:b/>
          <w:bCs/>
          <w:color w:val="auto"/>
          <w:szCs w:val="21"/>
          <w:highlight w:val="none"/>
          <w:u w:val="single" w:color="000000"/>
          <w:lang w:eastAsia="zh-CN"/>
        </w:rPr>
        <w:t>项目经理</w:t>
      </w:r>
      <w:r>
        <w:rPr>
          <w:rFonts w:hint="eastAsia" w:ascii="宋体" w:hAnsi="宋体" w:cs="宋体"/>
          <w:b/>
          <w:bCs/>
          <w:color w:val="auto"/>
          <w:szCs w:val="21"/>
          <w:highlight w:val="none"/>
          <w:u w:val="single" w:color="000000"/>
        </w:rPr>
        <w:t>施工期间离岗二天以上必须经发包人同意，如发现</w:t>
      </w:r>
      <w:r>
        <w:rPr>
          <w:rFonts w:hint="eastAsia" w:ascii="宋体" w:hAnsi="宋体" w:cs="宋体"/>
          <w:b/>
          <w:bCs/>
          <w:color w:val="auto"/>
          <w:szCs w:val="21"/>
          <w:highlight w:val="none"/>
          <w:u w:val="single" w:color="000000"/>
          <w:lang w:eastAsia="zh-CN"/>
        </w:rPr>
        <w:t>项目经理</w:t>
      </w:r>
      <w:r>
        <w:rPr>
          <w:rFonts w:hint="eastAsia" w:ascii="宋体" w:hAnsi="宋体" w:cs="宋体"/>
          <w:b/>
          <w:bCs/>
          <w:color w:val="auto"/>
          <w:szCs w:val="21"/>
          <w:highlight w:val="none"/>
          <w:u w:val="single" w:color="000000"/>
        </w:rPr>
        <w:t>不在现场组织施工，发包人有权按违约处理，并有权单方中止合同，后果由承包人负责</w:t>
      </w:r>
      <w:r>
        <w:rPr>
          <w:rFonts w:hint="eastAsia" w:ascii="宋体" w:hAnsi="宋体" w:cs="宋体"/>
          <w:b/>
          <w:bCs/>
          <w:color w:val="auto"/>
          <w:szCs w:val="21"/>
          <w:highlight w:val="none"/>
          <w:u w:color="000000"/>
        </w:rPr>
        <w:t>。</w:t>
      </w:r>
    </w:p>
    <w:p>
      <w:pPr>
        <w:spacing w:line="400" w:lineRule="exact"/>
        <w:ind w:firstLine="482"/>
        <w:rPr>
          <w:rFonts w:ascii="宋体" w:hAnsi="宋体" w:cs="宋体"/>
          <w:color w:val="auto"/>
          <w:szCs w:val="21"/>
          <w:highlight w:val="none"/>
        </w:rPr>
      </w:pPr>
      <w:r>
        <w:rPr>
          <w:rFonts w:hint="eastAsia" w:ascii="宋体" w:hAnsi="宋体" w:cs="宋体"/>
          <w:color w:val="auto"/>
          <w:szCs w:val="21"/>
          <w:highlight w:val="none"/>
        </w:rPr>
        <w:t>3.2.3 承包人擅自更换项目经理的违约责任：</w:t>
      </w:r>
    </w:p>
    <w:p>
      <w:pPr>
        <w:spacing w:line="400" w:lineRule="exact"/>
        <w:ind w:firstLine="482"/>
        <w:rPr>
          <w:rFonts w:ascii="宋体" w:hAnsi="宋体" w:cs="宋体"/>
          <w:b/>
          <w:bCs/>
          <w:color w:val="auto"/>
          <w:szCs w:val="21"/>
          <w:highlight w:val="none"/>
          <w:u w:color="000000"/>
        </w:rPr>
      </w:pPr>
      <w:r>
        <w:rPr>
          <w:rFonts w:hint="eastAsia" w:ascii="宋体" w:hAnsi="宋体" w:cs="宋体"/>
          <w:b/>
          <w:bCs/>
          <w:color w:val="auto"/>
          <w:szCs w:val="21"/>
          <w:highlight w:val="none"/>
          <w:u w:color="000000"/>
        </w:rPr>
        <w:t>（1）承包人确需更换项目经理的，继任项目经理注册执业资格、管理经验的约定：</w:t>
      </w:r>
      <w:r>
        <w:rPr>
          <w:rFonts w:hint="eastAsia" w:ascii="宋体" w:hAnsi="宋体" w:cs="宋体"/>
          <w:b/>
          <w:bCs/>
          <w:color w:val="auto"/>
          <w:szCs w:val="21"/>
          <w:highlight w:val="none"/>
          <w:u w:val="single" w:color="000000"/>
        </w:rPr>
        <w:t xml:space="preserve">不得低于原项目经理的注册执业资格、管理经验   </w:t>
      </w:r>
      <w:r>
        <w:rPr>
          <w:rFonts w:hint="eastAsia" w:ascii="宋体" w:hAnsi="宋体" w:cs="宋体"/>
          <w:b/>
          <w:bCs/>
          <w:color w:val="auto"/>
          <w:szCs w:val="21"/>
          <w:highlight w:val="none"/>
          <w:u w:color="000000"/>
        </w:rPr>
        <w:t>。</w:t>
      </w:r>
    </w:p>
    <w:p>
      <w:pPr>
        <w:spacing w:line="400" w:lineRule="exact"/>
        <w:ind w:firstLine="482"/>
        <w:rPr>
          <w:rFonts w:ascii="宋体" w:hAnsi="宋体" w:cs="宋体"/>
          <w:color w:val="auto"/>
          <w:szCs w:val="21"/>
          <w:highlight w:val="none"/>
        </w:rPr>
      </w:pPr>
      <w:r>
        <w:rPr>
          <w:rFonts w:hint="eastAsia" w:ascii="宋体" w:hAnsi="宋体" w:cs="宋体"/>
          <w:b/>
          <w:bCs/>
          <w:color w:val="auto"/>
          <w:szCs w:val="21"/>
          <w:highlight w:val="none"/>
          <w:u w:color="000000"/>
        </w:rPr>
        <w:t>（</w:t>
      </w:r>
      <w:r>
        <w:rPr>
          <w:rFonts w:hint="eastAsia" w:ascii="宋体" w:hAnsi="宋体" w:cs="宋体"/>
          <w:color w:val="auto"/>
          <w:szCs w:val="21"/>
          <w:highlight w:val="none"/>
          <w:u w:color="000000"/>
        </w:rPr>
        <w:t>2</w:t>
      </w:r>
      <w:r>
        <w:rPr>
          <w:rFonts w:hint="eastAsia" w:ascii="宋体" w:hAnsi="宋体" w:cs="宋体"/>
          <w:b/>
          <w:bCs/>
          <w:color w:val="auto"/>
          <w:szCs w:val="21"/>
          <w:highlight w:val="none"/>
          <w:u w:color="000000"/>
        </w:rPr>
        <w:t>）</w:t>
      </w:r>
      <w:r>
        <w:rPr>
          <w:rFonts w:hint="eastAsia" w:ascii="宋体" w:hAnsi="宋体" w:cs="宋体"/>
          <w:color w:val="auto"/>
          <w:szCs w:val="21"/>
          <w:highlight w:val="none"/>
          <w:u w:color="000000"/>
        </w:rPr>
        <w:t>承包人擅自更换项目经理的违约责任：</w:t>
      </w:r>
      <w:r>
        <w:rPr>
          <w:rFonts w:hint="eastAsia" w:ascii="宋体" w:hAnsi="宋体" w:cs="宋体"/>
          <w:b/>
          <w:bCs/>
          <w:color w:val="auto"/>
          <w:szCs w:val="21"/>
          <w:highlight w:val="none"/>
          <w:u w:val="single" w:color="000000"/>
        </w:rPr>
        <w:t>在施工期间不准更换，特殊情况要求更换的项目经理的，须经发包人同意。承包人更换项目经理的将被视为承包人违约，并按照 5000元/人·次付给发包人违约金</w:t>
      </w:r>
      <w:r>
        <w:rPr>
          <w:rFonts w:hint="eastAsia" w:ascii="宋体" w:hAnsi="宋体" w:cs="宋体"/>
          <w:color w:val="auto"/>
          <w:szCs w:val="21"/>
          <w:highlight w:val="none"/>
          <w:u w:color="000000"/>
        </w:rPr>
        <w:t>。</w:t>
      </w:r>
    </w:p>
    <w:p>
      <w:pPr>
        <w:spacing w:line="400" w:lineRule="exact"/>
        <w:ind w:firstLine="482"/>
        <w:rPr>
          <w:rFonts w:ascii="宋体" w:hAnsi="宋体" w:cs="宋体"/>
          <w:color w:val="auto"/>
          <w:szCs w:val="21"/>
          <w:highlight w:val="none"/>
        </w:rPr>
      </w:pPr>
      <w:r>
        <w:rPr>
          <w:rFonts w:hint="eastAsia" w:ascii="宋体" w:hAnsi="宋体" w:cs="宋体"/>
          <w:color w:val="auto"/>
          <w:szCs w:val="21"/>
          <w:highlight w:val="none"/>
        </w:rPr>
        <w:t>3.2.4 承包人无正当理由拒绝更换项目经理的违约责任：</w:t>
      </w:r>
      <w:r>
        <w:rPr>
          <w:rFonts w:hint="eastAsia" w:ascii="宋体" w:hAnsi="宋体" w:cs="宋体"/>
          <w:b/>
          <w:bCs/>
          <w:color w:val="auto"/>
          <w:szCs w:val="21"/>
          <w:highlight w:val="none"/>
          <w:u w:val="single" w:color="000000"/>
        </w:rPr>
        <w:t>扣除全部履约保证金，情节严重的发包人有权单方解除合同</w:t>
      </w:r>
      <w:r>
        <w:rPr>
          <w:rFonts w:hint="eastAsia" w:ascii="宋体" w:hAnsi="宋体" w:cs="宋体"/>
          <w:color w:val="auto"/>
          <w:szCs w:val="21"/>
          <w:highlight w:val="none"/>
          <w:u w:color="000000"/>
        </w:rPr>
        <w:t>。</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3.3 承包人人员</w:t>
      </w:r>
    </w:p>
    <w:p>
      <w:pPr>
        <w:spacing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3.3.1 承包人提交项目管理机构及施工现场管理人员安排报告的期限：</w:t>
      </w:r>
      <w:r>
        <w:rPr>
          <w:rFonts w:hint="eastAsia" w:ascii="宋体" w:hAnsi="宋体" w:cs="宋体"/>
          <w:color w:val="auto"/>
          <w:szCs w:val="21"/>
          <w:highlight w:val="none"/>
          <w:u w:val="single" w:color="000000"/>
        </w:rPr>
        <w:t xml:space="preserve">  </w:t>
      </w:r>
      <w:r>
        <w:rPr>
          <w:rFonts w:hint="eastAsia" w:ascii="宋体" w:hAnsi="宋体" w:cs="宋体"/>
          <w:b/>
          <w:bCs/>
          <w:color w:val="auto"/>
          <w:szCs w:val="21"/>
          <w:highlight w:val="none"/>
          <w:u w:val="single" w:color="000000"/>
        </w:rPr>
        <w:t xml:space="preserve">开工后3天内  </w:t>
      </w:r>
      <w:r>
        <w:rPr>
          <w:rFonts w:hint="eastAsia" w:ascii="宋体" w:hAnsi="宋体" w:cs="宋体"/>
          <w:b/>
          <w:bCs/>
          <w:color w:val="auto"/>
          <w:szCs w:val="21"/>
          <w:highlight w:val="none"/>
          <w:u w:color="000000"/>
        </w:rPr>
        <w:t>。</w:t>
      </w:r>
    </w:p>
    <w:p>
      <w:pPr>
        <w:spacing w:line="400" w:lineRule="exact"/>
        <w:ind w:firstLine="482"/>
        <w:jc w:val="left"/>
        <w:rPr>
          <w:rFonts w:ascii="宋体" w:hAnsi="宋体" w:cs="宋体"/>
          <w:b/>
          <w:bCs/>
          <w:color w:val="auto"/>
          <w:szCs w:val="21"/>
          <w:highlight w:val="none"/>
          <w:u w:color="000000"/>
        </w:rPr>
      </w:pPr>
      <w:r>
        <w:rPr>
          <w:rFonts w:hint="eastAsia" w:ascii="宋体" w:hAnsi="宋体" w:cs="宋体"/>
          <w:b/>
          <w:bCs/>
          <w:color w:val="auto"/>
          <w:szCs w:val="21"/>
          <w:highlight w:val="none"/>
          <w:u w:color="000000"/>
        </w:rPr>
        <w:t>3.3.2 承包人需更换主要施工管理人员的，继任人员的数量、注册执业资格、管理经验的约定：</w:t>
      </w:r>
      <w:r>
        <w:rPr>
          <w:rFonts w:hint="eastAsia" w:ascii="宋体" w:hAnsi="宋体" w:cs="宋体"/>
          <w:b/>
          <w:bCs/>
          <w:color w:val="auto"/>
          <w:szCs w:val="21"/>
          <w:highlight w:val="none"/>
          <w:u w:val="single" w:color="000000"/>
        </w:rPr>
        <w:t>不得低于原项目经理的注册执业资格、管理经验。</w:t>
      </w:r>
    </w:p>
    <w:p>
      <w:pPr>
        <w:spacing w:line="400" w:lineRule="exact"/>
        <w:ind w:firstLine="480"/>
        <w:rPr>
          <w:rFonts w:ascii="宋体" w:hAnsi="宋体" w:cs="宋体"/>
          <w:b/>
          <w:bCs/>
          <w:color w:val="auto"/>
          <w:szCs w:val="21"/>
          <w:highlight w:val="none"/>
          <w:u w:val="single" w:color="000000"/>
        </w:rPr>
      </w:pPr>
      <w:r>
        <w:rPr>
          <w:rFonts w:hint="eastAsia" w:ascii="宋体" w:hAnsi="宋体" w:cs="宋体"/>
          <w:color w:val="auto"/>
          <w:szCs w:val="21"/>
          <w:highlight w:val="none"/>
          <w:u w:color="000000"/>
        </w:rPr>
        <w:t>3.3.3 承包人无正当理由拒绝撤换主要施工管理人员的违约责任：</w:t>
      </w:r>
      <w:r>
        <w:rPr>
          <w:rFonts w:hint="eastAsia" w:ascii="宋体" w:hAnsi="宋体" w:cs="宋体"/>
          <w:b/>
          <w:bCs/>
          <w:color w:val="auto"/>
          <w:szCs w:val="21"/>
          <w:highlight w:val="none"/>
          <w:u w:val="single" w:color="000000"/>
        </w:rPr>
        <w:t>从结算款中扣除 2 万元/人/次的违约金。</w:t>
      </w:r>
    </w:p>
    <w:p>
      <w:pPr>
        <w:spacing w:line="400" w:lineRule="exact"/>
        <w:ind w:firstLine="480"/>
        <w:rPr>
          <w:rFonts w:ascii="宋体" w:hAnsi="宋体" w:cs="宋体"/>
          <w:color w:val="auto"/>
          <w:szCs w:val="21"/>
          <w:highlight w:val="none"/>
          <w:u w:val="single" w:color="000000"/>
        </w:rPr>
      </w:pPr>
      <w:r>
        <w:rPr>
          <w:rFonts w:hint="eastAsia" w:ascii="宋体" w:hAnsi="宋体" w:cs="宋体"/>
          <w:color w:val="auto"/>
          <w:szCs w:val="21"/>
          <w:highlight w:val="none"/>
          <w:u w:color="000000"/>
        </w:rPr>
        <w:t xml:space="preserve">3.3.4 承包人主要施工管理人员离开施工现场的批准要求： </w:t>
      </w:r>
      <w:r>
        <w:rPr>
          <w:rFonts w:hint="eastAsia" w:ascii="宋体" w:hAnsi="宋体" w:cs="宋体"/>
          <w:color w:val="auto"/>
          <w:szCs w:val="21"/>
          <w:highlight w:val="none"/>
          <w:u w:val="single" w:color="000000"/>
        </w:rPr>
        <w:t>按通用条款执行</w:t>
      </w:r>
      <w:r>
        <w:rPr>
          <w:rFonts w:hint="eastAsia" w:ascii="宋体" w:hAnsi="宋体" w:cs="宋体"/>
          <w:color w:val="auto"/>
          <w:szCs w:val="21"/>
          <w:highlight w:val="none"/>
          <w:u w:color="000000"/>
        </w:rPr>
        <w:t>。</w:t>
      </w:r>
    </w:p>
    <w:p>
      <w:pPr>
        <w:spacing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3.3.5承包人擅自更换主要施工管理人员的违约责任：</w:t>
      </w:r>
      <w:r>
        <w:rPr>
          <w:rFonts w:hint="eastAsia" w:ascii="宋体" w:hAnsi="宋体" w:cs="宋体"/>
          <w:color w:val="auto"/>
          <w:szCs w:val="21"/>
          <w:highlight w:val="none"/>
          <w:u w:val="single" w:color="000000"/>
        </w:rPr>
        <w:t>扣除全部履约保证金</w:t>
      </w:r>
      <w:r>
        <w:rPr>
          <w:rFonts w:hint="eastAsia" w:ascii="宋体" w:hAnsi="宋体" w:cs="宋体"/>
          <w:color w:val="auto"/>
          <w:szCs w:val="21"/>
          <w:highlight w:val="none"/>
          <w:u w:color="000000"/>
        </w:rPr>
        <w:t xml:space="preserve">     </w:t>
      </w:r>
    </w:p>
    <w:p>
      <w:pPr>
        <w:spacing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包人主要施工管理人员擅自离开施工现场的违约责任：</w:t>
      </w:r>
      <w:r>
        <w:rPr>
          <w:rFonts w:hint="eastAsia" w:ascii="宋体" w:hAnsi="宋体" w:cs="宋体"/>
          <w:b/>
          <w:bCs/>
          <w:color w:val="auto"/>
          <w:szCs w:val="21"/>
          <w:highlight w:val="none"/>
          <w:u w:val="single" w:color="000000"/>
        </w:rPr>
        <w:t>若技术负责人、施工员出勤率不足投标承诺，支付违约金2000 元人民币/天/人；安全员、质检员、材料员出勤率不足投标承诺，支付违约金1000元人民币/天/人</w:t>
      </w:r>
      <w:r>
        <w:rPr>
          <w:rFonts w:hint="eastAsia" w:ascii="宋体" w:hAnsi="宋体" w:cs="宋体"/>
          <w:b/>
          <w:bCs/>
          <w:color w:val="auto"/>
          <w:szCs w:val="21"/>
          <w:highlight w:val="none"/>
          <w:u w:color="000000"/>
        </w:rPr>
        <w:t>。</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w:t>
      </w:r>
      <w:bookmarkStart w:id="503" w:name="_Toc297216151"/>
      <w:bookmarkStart w:id="504" w:name="_Toc300934945"/>
      <w:bookmarkStart w:id="505" w:name="_Toc296891199"/>
      <w:bookmarkStart w:id="506" w:name="_Toc296890987"/>
      <w:bookmarkStart w:id="507" w:name="_Toc297048345"/>
      <w:bookmarkStart w:id="508" w:name="_Toc297120459"/>
      <w:bookmarkStart w:id="509" w:name="_Toc304295523"/>
      <w:bookmarkStart w:id="510" w:name="_Toc297123492"/>
      <w:bookmarkStart w:id="511" w:name="_Toc292559869"/>
      <w:bookmarkStart w:id="512" w:name="_Toc303539102"/>
      <w:bookmarkStart w:id="513" w:name="_Toc296503159"/>
      <w:bookmarkStart w:id="514" w:name="_Toc312677988"/>
      <w:bookmarkStart w:id="515" w:name="_Toc292559364"/>
      <w:bookmarkStart w:id="516" w:name="_Toc296347158"/>
      <w:bookmarkStart w:id="517" w:name="_Toc296944498"/>
      <w:bookmarkStart w:id="518" w:name="_Toc296346660"/>
      <w:r>
        <w:rPr>
          <w:rFonts w:hint="eastAsia" w:ascii="宋体" w:hAnsi="宋体" w:cs="宋体"/>
          <w:color w:val="auto"/>
          <w:szCs w:val="21"/>
          <w:highlight w:val="none"/>
        </w:rPr>
        <w:t>.5 分包</w:t>
      </w:r>
    </w:p>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w:t>
      </w:r>
      <w:bookmarkStart w:id="519" w:name="_Toc297216152"/>
      <w:bookmarkStart w:id="520" w:name="_Toc296503160"/>
      <w:bookmarkStart w:id="521" w:name="_Toc297120460"/>
      <w:bookmarkStart w:id="522" w:name="_Toc296346661"/>
      <w:bookmarkStart w:id="523" w:name="_Toc296891200"/>
      <w:bookmarkStart w:id="524" w:name="_Toc297048346"/>
      <w:bookmarkStart w:id="525" w:name="_Toc304295524"/>
      <w:bookmarkStart w:id="526" w:name="_Toc296347159"/>
      <w:bookmarkStart w:id="527" w:name="_Toc292559365"/>
      <w:bookmarkStart w:id="528" w:name="_Toc303539103"/>
      <w:bookmarkStart w:id="529" w:name="_Toc297123493"/>
      <w:bookmarkStart w:id="530" w:name="_Toc296890988"/>
      <w:bookmarkStart w:id="531" w:name="_Toc300934946"/>
      <w:bookmarkStart w:id="532" w:name="_Toc296944499"/>
      <w:bookmarkStart w:id="533" w:name="_Toc292559870"/>
      <w:bookmarkStart w:id="534" w:name="_Toc312677989"/>
      <w:bookmarkStart w:id="535" w:name="_Toc318581158"/>
      <w:r>
        <w:rPr>
          <w:rFonts w:hint="eastAsia" w:ascii="宋体" w:hAnsi="宋体" w:cs="宋体"/>
          <w:color w:val="auto"/>
          <w:szCs w:val="21"/>
          <w:highlight w:val="none"/>
        </w:rPr>
        <w:t>.5.1 分包的一般约定</w:t>
      </w:r>
    </w:p>
    <w:p>
      <w:pPr>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禁止分包的工程包括：</w:t>
      </w:r>
      <w:r>
        <w:rPr>
          <w:rFonts w:hint="eastAsia" w:ascii="宋体" w:hAnsi="宋体" w:cs="宋体"/>
          <w:color w:val="auto"/>
          <w:szCs w:val="21"/>
          <w:highlight w:val="none"/>
          <w:u w:val="single"/>
        </w:rPr>
        <w:t xml:space="preserve">       /                   </w:t>
      </w:r>
      <w:r>
        <w:rPr>
          <w:rFonts w:hint="eastAsia" w:ascii="宋体" w:hAnsi="宋体" w:cs="宋体"/>
          <w:color w:val="auto"/>
          <w:szCs w:val="21"/>
          <w:highlight w:val="none"/>
        </w:rPr>
        <w:t>。</w:t>
      </w:r>
    </w:p>
    <w:p>
      <w:pPr>
        <w:snapToGrid w:val="0"/>
        <w:spacing w:line="360" w:lineRule="auto"/>
        <w:jc w:val="left"/>
        <w:rPr>
          <w:rFonts w:ascii="宋体" w:hAnsi="宋体" w:cs="宋体"/>
          <w:color w:val="auto"/>
          <w:szCs w:val="21"/>
          <w:highlight w:val="none"/>
          <w:u w:val="single"/>
        </w:rPr>
      </w:pPr>
      <w:r>
        <w:rPr>
          <w:rFonts w:hint="eastAsia" w:ascii="宋体" w:hAnsi="宋体" w:cs="宋体"/>
          <w:color w:val="auto"/>
          <w:szCs w:val="21"/>
          <w:highlight w:val="none"/>
        </w:rPr>
        <w:t>主体结构、关键性工作的范围：</w:t>
      </w:r>
      <w:r>
        <w:rPr>
          <w:rFonts w:hint="eastAsia" w:ascii="宋体" w:hAnsi="宋体" w:cs="宋体"/>
          <w:color w:val="auto"/>
          <w:szCs w:val="21"/>
          <w:highlight w:val="none"/>
          <w:u w:val="single"/>
        </w:rPr>
        <w:t xml:space="preserve">    /                 </w:t>
      </w:r>
      <w:r>
        <w:rPr>
          <w:rFonts w:hint="eastAsia" w:ascii="宋体" w:hAnsi="宋体" w:cs="宋体"/>
          <w:color w:val="auto"/>
          <w:szCs w:val="21"/>
          <w:highlight w:val="none"/>
        </w:rPr>
        <w:t>。</w:t>
      </w:r>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Start w:id="536" w:name="_Toc300934947"/>
      <w:bookmarkStart w:id="537" w:name="_Toc296503161"/>
      <w:bookmarkStart w:id="538" w:name="_Toc297048347"/>
      <w:bookmarkStart w:id="539" w:name="_Toc296890989"/>
      <w:bookmarkStart w:id="540" w:name="_Toc297120461"/>
      <w:bookmarkStart w:id="541" w:name="_Toc296891201"/>
      <w:bookmarkStart w:id="542" w:name="_Toc303539104"/>
      <w:bookmarkStart w:id="543" w:name="_Toc296346662"/>
      <w:bookmarkStart w:id="544" w:name="_Toc296944500"/>
      <w:bookmarkStart w:id="545" w:name="_Toc296347160"/>
      <w:bookmarkStart w:id="546" w:name="_Toc304295525"/>
      <w:bookmarkStart w:id="547" w:name="_Toc297216153"/>
      <w:bookmarkStart w:id="548" w:name="_Toc297123494"/>
    </w:p>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p>
      <w:pPr>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 xml:space="preserve">    3</w:t>
      </w:r>
      <w:bookmarkStart w:id="549" w:name="_Toc318581159"/>
      <w:bookmarkStart w:id="550" w:name="_Toc312677990"/>
      <w:r>
        <w:rPr>
          <w:rFonts w:hint="eastAsia" w:ascii="宋体" w:hAnsi="宋体" w:cs="宋体"/>
          <w:color w:val="auto"/>
          <w:szCs w:val="21"/>
          <w:highlight w:val="none"/>
        </w:rPr>
        <w:t>.5.2分包的确定</w:t>
      </w:r>
    </w:p>
    <w:p>
      <w:pPr>
        <w:snapToGrid w:val="0"/>
        <w:spacing w:line="360" w:lineRule="auto"/>
        <w:ind w:firstLine="420" w:firstLineChars="200"/>
        <w:rPr>
          <w:rFonts w:ascii="宋体" w:hAnsi="宋体" w:cs="宋体"/>
          <w:color w:val="auto"/>
          <w:szCs w:val="21"/>
          <w:highlight w:val="none"/>
          <w:u w:val="single"/>
        </w:rPr>
      </w:pPr>
      <w:r>
        <w:rPr>
          <w:rFonts w:hint="eastAsia" w:ascii="宋体" w:hAnsi="宋体" w:cs="宋体"/>
          <w:color w:val="auto"/>
          <w:szCs w:val="21"/>
          <w:highlight w:val="none"/>
        </w:rPr>
        <w:t>允许分包的专业工程包括：</w:t>
      </w:r>
      <w:r>
        <w:rPr>
          <w:rFonts w:hint="eastAsia" w:ascii="宋体" w:hAnsi="宋体" w:cs="宋体"/>
          <w:color w:val="auto"/>
          <w:szCs w:val="21"/>
          <w:highlight w:val="none"/>
          <w:u w:val="single"/>
        </w:rPr>
        <w:t></w:t>
      </w:r>
      <w:r>
        <w:rPr>
          <w:rFonts w:hint="eastAsia" w:ascii="宋体" w:hAnsi="宋体" w:cs="宋体"/>
          <w:b/>
          <w:bCs/>
          <w:color w:val="auto"/>
          <w:szCs w:val="21"/>
          <w:highlight w:val="none"/>
          <w:u w:val="single" w:color="000000"/>
        </w:rPr>
        <w:t>未经发包人同意，承包人不得将承包工程的任何部分分包，如发现擅自分包，除立即取消分包人的分包资格外，承包人还应按合同价的1%向发包人支付违约金</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其他关于分包的约定：</w:t>
      </w:r>
      <w:r>
        <w:rPr>
          <w:rFonts w:hint="eastAsia" w:ascii="宋体" w:hAnsi="宋体" w:cs="宋体"/>
          <w:color w:val="auto"/>
          <w:szCs w:val="21"/>
          <w:highlight w:val="none"/>
          <w:u w:val="single"/>
        </w:rPr>
        <w:t xml:space="preserve">          /                    </w:t>
      </w:r>
      <w:r>
        <w:rPr>
          <w:rFonts w:hint="eastAsia" w:ascii="宋体" w:hAnsi="宋体" w:cs="宋体"/>
          <w:color w:val="auto"/>
          <w:szCs w:val="21"/>
          <w:highlight w:val="none"/>
        </w:rPr>
        <w:t>。</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3.5.4 分包合同价款</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关于分包合同价款支付的约定：</w:t>
      </w:r>
      <w:r>
        <w:rPr>
          <w:rFonts w:hint="eastAsia" w:ascii="宋体" w:hAnsi="宋体" w:cs="宋体"/>
          <w:color w:val="auto"/>
          <w:szCs w:val="21"/>
          <w:highlight w:val="none"/>
          <w:u w:val="single"/>
        </w:rPr>
        <w:t xml:space="preserve"> </w:t>
      </w:r>
      <w:r>
        <w:rPr>
          <w:rFonts w:hint="eastAsia" w:ascii="宋体" w:hAnsi="宋体" w:cs="宋体"/>
          <w:b/>
          <w:bCs/>
          <w:color w:val="auto"/>
          <w:szCs w:val="21"/>
          <w:highlight w:val="none"/>
          <w:u w:val="single" w:color="000000"/>
        </w:rPr>
        <w:t xml:space="preserve"> </w:t>
      </w:r>
      <w:r>
        <w:rPr>
          <w:rFonts w:hint="eastAsia" w:ascii="宋体" w:hAnsi="宋体" w:cs="宋体"/>
          <w:color w:val="auto"/>
          <w:szCs w:val="21"/>
          <w:highlight w:val="none"/>
          <w:u w:val="single" w:color="000000"/>
        </w:rPr>
        <w:t>按通用合同条款执行</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p>
    <w:bookmarkEnd w:id="549"/>
    <w:bookmarkEnd w:id="550"/>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3.6 工程照管与成品、半成品保护</w:t>
      </w:r>
    </w:p>
    <w:p>
      <w:pPr>
        <w:snapToGrid w:val="0"/>
        <w:spacing w:line="360" w:lineRule="auto"/>
        <w:ind w:firstLine="420" w:firstLineChars="200"/>
        <w:rPr>
          <w:rFonts w:ascii="宋体" w:hAnsi="宋体" w:cs="宋体"/>
          <w:color w:val="auto"/>
          <w:kern w:val="0"/>
          <w:szCs w:val="21"/>
          <w:highlight w:val="none"/>
          <w:u w:val="single"/>
        </w:rPr>
      </w:pPr>
      <w:r>
        <w:rPr>
          <w:rFonts w:hint="eastAsia" w:ascii="宋体" w:hAnsi="宋体" w:cs="宋体"/>
          <w:color w:val="auto"/>
          <w:kern w:val="0"/>
          <w:szCs w:val="21"/>
          <w:highlight w:val="none"/>
        </w:rPr>
        <w:t>承包人负责照管工程及工程相关的材料、工程设备的起始时间：</w:t>
      </w:r>
      <w:r>
        <w:rPr>
          <w:rFonts w:hint="eastAsia" w:ascii="宋体" w:hAnsi="宋体" w:cs="宋体"/>
          <w:color w:val="auto"/>
          <w:kern w:val="0"/>
          <w:szCs w:val="21"/>
          <w:highlight w:val="none"/>
          <w:u w:val="single"/>
        </w:rPr>
        <w:t xml:space="preserve">   </w:t>
      </w:r>
      <w:r>
        <w:rPr>
          <w:rFonts w:hint="eastAsia" w:ascii="宋体" w:hAnsi="宋体" w:cs="宋体"/>
          <w:color w:val="auto"/>
          <w:szCs w:val="21"/>
          <w:highlight w:val="none"/>
          <w:u w:val="single" w:color="000000"/>
        </w:rPr>
        <w:t>按通用合同条款执行</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3.7 履约担保</w:t>
      </w:r>
    </w:p>
    <w:p>
      <w:pPr>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承包人是否提供履约担保：</w:t>
      </w:r>
      <w:r>
        <w:rPr>
          <w:rFonts w:hint="eastAsia" w:ascii="宋体" w:hAnsi="宋体" w:cs="宋体"/>
          <w:color w:val="auto"/>
          <w:szCs w:val="21"/>
          <w:highlight w:val="none"/>
          <w:u w:val="single"/>
        </w:rPr>
        <w:t xml:space="preserve">   是      </w:t>
      </w:r>
      <w:r>
        <w:rPr>
          <w:rFonts w:hint="eastAsia" w:ascii="宋体" w:hAnsi="宋体" w:cs="宋体"/>
          <w:color w:val="auto"/>
          <w:szCs w:val="21"/>
          <w:highlight w:val="none"/>
        </w:rPr>
        <w:t>。</w:t>
      </w:r>
    </w:p>
    <w:p>
      <w:pPr>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承包人提供履约担保的形式、金额及期限的：</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u w:val="single" w:color="000000"/>
        </w:rPr>
        <w:t>在合同签订后5日内，承包人向发包人支付合同价的1%的履约保证金，计    元；缴纳方式：转账、银行保函、商业保函等非现金形式缴纳，履约保证金待工程竣工验收合格后30天内归还，不计利息</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p>
    <w:p>
      <w:pPr>
        <w:pStyle w:val="6"/>
        <w:snapToGrid w:val="0"/>
        <w:spacing w:before="0" w:after="0" w:line="360" w:lineRule="auto"/>
        <w:rPr>
          <w:rFonts w:ascii="宋体" w:hAnsi="宋体" w:eastAsia="宋体" w:cs="宋体"/>
          <w:b w:val="0"/>
          <w:color w:val="auto"/>
          <w:sz w:val="21"/>
          <w:szCs w:val="21"/>
          <w:highlight w:val="none"/>
        </w:rPr>
      </w:pPr>
      <w:bookmarkStart w:id="551" w:name="_Toc351203636"/>
      <w:r>
        <w:rPr>
          <w:rFonts w:hint="eastAsia" w:ascii="宋体" w:hAnsi="宋体" w:eastAsia="宋体" w:cs="宋体"/>
          <w:b w:val="0"/>
          <w:color w:val="auto"/>
          <w:sz w:val="21"/>
          <w:szCs w:val="21"/>
          <w:highlight w:val="none"/>
        </w:rPr>
        <w:t>4</w:t>
      </w:r>
      <w:bookmarkStart w:id="552" w:name="_Toc297048348"/>
      <w:bookmarkStart w:id="553" w:name="_Toc296890990"/>
      <w:bookmarkStart w:id="554" w:name="_Toc296891202"/>
      <w:bookmarkStart w:id="555" w:name="_Toc296503162"/>
      <w:bookmarkStart w:id="556" w:name="_Toc296347161"/>
      <w:bookmarkStart w:id="557" w:name="_Toc296944501"/>
      <w:bookmarkStart w:id="558" w:name="_Toc292559366"/>
      <w:bookmarkStart w:id="559" w:name="_Toc267251413"/>
      <w:bookmarkStart w:id="560" w:name="_Toc297120462"/>
      <w:bookmarkStart w:id="561" w:name="_Toc296346663"/>
      <w:bookmarkStart w:id="562" w:name="_Toc292559871"/>
      <w:r>
        <w:rPr>
          <w:rFonts w:hint="eastAsia" w:ascii="宋体" w:hAnsi="宋体" w:eastAsia="宋体" w:cs="宋体"/>
          <w:b w:val="0"/>
          <w:color w:val="auto"/>
          <w:sz w:val="21"/>
          <w:szCs w:val="21"/>
          <w:highlight w:val="none"/>
        </w:rPr>
        <w:t>. 监</w:t>
      </w:r>
      <w:bookmarkEnd w:id="552"/>
      <w:bookmarkEnd w:id="553"/>
      <w:bookmarkEnd w:id="554"/>
      <w:bookmarkEnd w:id="555"/>
      <w:bookmarkEnd w:id="556"/>
      <w:bookmarkEnd w:id="557"/>
      <w:bookmarkEnd w:id="558"/>
      <w:bookmarkEnd w:id="559"/>
      <w:bookmarkEnd w:id="560"/>
      <w:bookmarkEnd w:id="561"/>
      <w:bookmarkEnd w:id="562"/>
      <w:r>
        <w:rPr>
          <w:rFonts w:hint="eastAsia" w:ascii="宋体" w:hAnsi="宋体" w:eastAsia="宋体" w:cs="宋体"/>
          <w:b w:val="0"/>
          <w:color w:val="auto"/>
          <w:sz w:val="21"/>
          <w:szCs w:val="21"/>
          <w:highlight w:val="none"/>
        </w:rPr>
        <w:t>理人</w:t>
      </w:r>
      <w:bookmarkEnd w:id="551"/>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4.1监理人的一般规定</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关于监理人的监理内容：</w:t>
      </w:r>
      <w:r>
        <w:rPr>
          <w:rFonts w:hint="eastAsia" w:ascii="宋体" w:hAnsi="宋体" w:cs="宋体"/>
          <w:color w:val="auto"/>
          <w:szCs w:val="21"/>
          <w:highlight w:val="none"/>
          <w:u w:val="single" w:color="000000"/>
        </w:rPr>
        <w:t xml:space="preserve">  本工程实施范围内的所有内容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关于监理人的监理权限：</w:t>
      </w:r>
      <w:r>
        <w:rPr>
          <w:rFonts w:hint="eastAsia" w:ascii="宋体" w:hAnsi="宋体" w:cs="宋体"/>
          <w:color w:val="auto"/>
          <w:szCs w:val="21"/>
          <w:highlight w:val="none"/>
          <w:u w:val="single" w:color="000000"/>
        </w:rPr>
        <w:t xml:space="preserve">  </w:t>
      </w:r>
      <w:r>
        <w:rPr>
          <w:rFonts w:hint="eastAsia" w:ascii="宋体" w:hAnsi="宋体" w:cs="宋体"/>
          <w:b/>
          <w:bCs/>
          <w:color w:val="auto"/>
          <w:szCs w:val="21"/>
          <w:highlight w:val="none"/>
          <w:u w:val="single" w:color="000000"/>
        </w:rPr>
        <w:t>根据监理合同、施工承包合同和法律法规规定的事项代表发包人进行工程前期协调、施工现场协调、工程监理</w:t>
      </w:r>
      <w:r>
        <w:rPr>
          <w:rFonts w:hint="eastAsia" w:ascii="宋体" w:hAnsi="宋体" w:cs="宋体"/>
          <w:color w:val="auto"/>
          <w:szCs w:val="21"/>
          <w:highlight w:val="none"/>
          <w:u w:val="single" w:color="000000"/>
        </w:rPr>
        <w:t xml:space="preserve">   </w:t>
      </w:r>
      <w:r>
        <w:rPr>
          <w:rFonts w:hint="eastAsia" w:ascii="宋体" w:hAnsi="宋体" w:cs="宋体"/>
          <w:color w:val="auto"/>
          <w:szCs w:val="21"/>
          <w:highlight w:val="none"/>
          <w:u w:color="000000"/>
        </w:rPr>
        <w:t xml:space="preserve">。 </w:t>
      </w:r>
    </w:p>
    <w:p>
      <w:pPr>
        <w:spacing w:line="400" w:lineRule="exact"/>
        <w:ind w:firstLine="480"/>
        <w:rPr>
          <w:rFonts w:ascii="宋体" w:hAnsi="宋体" w:cs="宋体"/>
          <w:color w:val="auto"/>
          <w:szCs w:val="21"/>
          <w:highlight w:val="none"/>
          <w:u w:val="single" w:color="000000"/>
        </w:rPr>
      </w:pPr>
      <w:r>
        <w:rPr>
          <w:rFonts w:hint="eastAsia" w:ascii="宋体" w:hAnsi="宋体" w:cs="宋体"/>
          <w:color w:val="auto"/>
          <w:szCs w:val="21"/>
          <w:highlight w:val="none"/>
          <w:u w:color="000000"/>
        </w:rPr>
        <w:t>关于监理人在施工现场的办公场所、生活场所的提供和费用承担的约定：</w:t>
      </w:r>
      <w:r>
        <w:rPr>
          <w:rFonts w:hint="eastAsia" w:ascii="宋体" w:hAnsi="宋体" w:cs="宋体"/>
          <w:b/>
          <w:bCs/>
          <w:color w:val="auto"/>
          <w:szCs w:val="21"/>
          <w:highlight w:val="none"/>
          <w:u w:val="single"/>
        </w:rPr>
        <w:t>监</w:t>
      </w:r>
      <w:r>
        <w:rPr>
          <w:rFonts w:hint="eastAsia" w:ascii="宋体" w:hAnsi="宋体" w:cs="宋体"/>
          <w:b/>
          <w:bCs/>
          <w:color w:val="auto"/>
          <w:szCs w:val="21"/>
          <w:highlight w:val="none"/>
          <w:u w:val="single" w:color="000000"/>
        </w:rPr>
        <w:t>理人在施工现场的办公场所、生活场所由承包人提供，所发生的费用由承包人承担。如有其它费用由监理人自行承担</w:t>
      </w:r>
      <w:r>
        <w:rPr>
          <w:rFonts w:hint="eastAsia" w:ascii="宋体" w:hAnsi="宋体" w:cs="宋体"/>
          <w:color w:val="auto"/>
          <w:szCs w:val="21"/>
          <w:highlight w:val="none"/>
          <w:u w:val="single" w:color="000000"/>
        </w:rPr>
        <w:t xml:space="preserve">  </w:t>
      </w:r>
      <w:r>
        <w:rPr>
          <w:rFonts w:hint="eastAsia" w:ascii="宋体" w:hAnsi="宋体" w:cs="宋体"/>
          <w:color w:val="auto"/>
          <w:szCs w:val="21"/>
          <w:highlight w:val="none"/>
          <w:u w:color="000000"/>
        </w:rPr>
        <w:t>。</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4.2 监理人员</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总监理工程师：</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姓    名：</w:t>
      </w:r>
      <w:r>
        <w:rPr>
          <w:rFonts w:hint="eastAsia" w:ascii="宋体" w:hAnsi="宋体" w:cs="宋体"/>
          <w:color w:val="auto"/>
          <w:szCs w:val="21"/>
          <w:highlight w:val="none"/>
          <w:u w:val="single"/>
        </w:rPr>
        <w:t>   </w:t>
      </w:r>
      <w:r>
        <w:rPr>
          <w:rFonts w:hint="eastAsia" w:ascii="宋体" w:hAnsi="宋体" w:cs="宋体"/>
          <w:color w:val="auto"/>
          <w:szCs w:val="21"/>
          <w:highlight w:val="none"/>
        </w:rPr>
        <w:t>；</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职    务：</w:t>
      </w:r>
      <w:r>
        <w:rPr>
          <w:rFonts w:hint="eastAsia" w:ascii="宋体" w:hAnsi="宋体" w:cs="宋体"/>
          <w:color w:val="auto"/>
          <w:szCs w:val="21"/>
          <w:highlight w:val="none"/>
          <w:u w:val="single"/>
        </w:rPr>
        <w:t>   </w:t>
      </w:r>
      <w:r>
        <w:rPr>
          <w:rFonts w:hint="eastAsia" w:ascii="宋体" w:hAnsi="宋体" w:cs="宋体"/>
          <w:color w:val="auto"/>
          <w:szCs w:val="21"/>
          <w:highlight w:val="none"/>
        </w:rPr>
        <w:t>；</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监理工程师执业资格证书号：</w:t>
      </w:r>
      <w:r>
        <w:rPr>
          <w:rFonts w:hint="eastAsia" w:ascii="宋体" w:hAnsi="宋体" w:cs="宋体"/>
          <w:color w:val="auto"/>
          <w:szCs w:val="21"/>
          <w:highlight w:val="none"/>
          <w:u w:val="single"/>
        </w:rPr>
        <w:t> </w:t>
      </w:r>
      <w:r>
        <w:rPr>
          <w:rFonts w:hint="eastAsia" w:ascii="宋体" w:hAnsi="宋体" w:cs="宋体"/>
          <w:color w:val="auto"/>
          <w:szCs w:val="21"/>
          <w:highlight w:val="none"/>
        </w:rPr>
        <w:t>；</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联系电话：</w:t>
      </w:r>
      <w:r>
        <w:rPr>
          <w:rFonts w:hint="eastAsia" w:ascii="宋体" w:hAnsi="宋体" w:cs="宋体"/>
          <w:color w:val="auto"/>
          <w:szCs w:val="21"/>
          <w:highlight w:val="none"/>
          <w:u w:val="single"/>
        </w:rPr>
        <w:t>   </w:t>
      </w:r>
      <w:r>
        <w:rPr>
          <w:rFonts w:hint="eastAsia" w:ascii="宋体" w:hAnsi="宋体" w:cs="宋体"/>
          <w:color w:val="auto"/>
          <w:szCs w:val="21"/>
          <w:highlight w:val="none"/>
        </w:rPr>
        <w:t>；</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电子信箱：</w:t>
      </w:r>
      <w:r>
        <w:rPr>
          <w:rFonts w:hint="eastAsia" w:ascii="宋体" w:hAnsi="宋体" w:cs="宋体"/>
          <w:color w:val="auto"/>
          <w:szCs w:val="21"/>
          <w:highlight w:val="none"/>
          <w:u w:val="single"/>
        </w:rPr>
        <w:t>   </w:t>
      </w:r>
      <w:r>
        <w:rPr>
          <w:rFonts w:hint="eastAsia" w:ascii="宋体" w:hAnsi="宋体" w:cs="宋体"/>
          <w:color w:val="auto"/>
          <w:szCs w:val="21"/>
          <w:highlight w:val="none"/>
        </w:rPr>
        <w:t>；</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通信地址：</w:t>
      </w:r>
      <w:r>
        <w:rPr>
          <w:rFonts w:hint="eastAsia" w:ascii="宋体" w:hAnsi="宋体" w:cs="宋体"/>
          <w:color w:val="auto"/>
          <w:szCs w:val="21"/>
          <w:highlight w:val="none"/>
          <w:u w:val="single"/>
        </w:rPr>
        <w:t>   </w:t>
      </w:r>
      <w:r>
        <w:rPr>
          <w:rFonts w:hint="eastAsia" w:ascii="宋体" w:hAnsi="宋体" w:cs="宋体"/>
          <w:color w:val="auto"/>
          <w:szCs w:val="21"/>
          <w:highlight w:val="none"/>
        </w:rPr>
        <w:t>；</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关于监理人的其他约定：</w:t>
      </w:r>
      <w:r>
        <w:rPr>
          <w:rFonts w:hint="eastAsia" w:ascii="宋体" w:hAnsi="宋体" w:cs="宋体"/>
          <w:color w:val="auto"/>
          <w:szCs w:val="21"/>
          <w:highlight w:val="none"/>
          <w:u w:val="single"/>
        </w:rPr>
        <w:t>   </w:t>
      </w:r>
      <w:r>
        <w:rPr>
          <w:rFonts w:hint="eastAsia" w:ascii="宋体" w:hAnsi="宋体" w:cs="宋体"/>
          <w:color w:val="auto"/>
          <w:szCs w:val="21"/>
          <w:highlight w:val="none"/>
        </w:rPr>
        <w:t>。</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4.4 商定或确定</w:t>
      </w:r>
    </w:p>
    <w:p>
      <w:pPr>
        <w:snapToGrid w:val="0"/>
        <w:spacing w:line="360" w:lineRule="auto"/>
        <w:ind w:firstLine="420" w:firstLineChars="200"/>
        <w:rPr>
          <w:rFonts w:ascii="宋体" w:hAnsi="宋体" w:cs="宋体"/>
          <w:color w:val="auto"/>
          <w:szCs w:val="21"/>
          <w:highlight w:val="none"/>
        </w:rPr>
      </w:pPr>
      <w:bookmarkStart w:id="563" w:name="_Toc267251418"/>
      <w:r>
        <w:rPr>
          <w:rFonts w:hint="eastAsia" w:ascii="宋体" w:hAnsi="宋体" w:cs="宋体"/>
          <w:color w:val="auto"/>
          <w:szCs w:val="21"/>
          <w:highlight w:val="none"/>
        </w:rPr>
        <w:t>在发包人和承包人不能通过协商达成一致意见时，发包人授权监理人对以下事项进行确定：</w:t>
      </w:r>
    </w:p>
    <w:p>
      <w:pPr>
        <w:autoSpaceDE w:val="0"/>
        <w:autoSpaceDN w:val="0"/>
        <w:snapToGrid w:val="0"/>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（1）</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p>
    <w:p>
      <w:pPr>
        <w:autoSpaceDE w:val="0"/>
        <w:autoSpaceDN w:val="0"/>
        <w:snapToGrid w:val="0"/>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（2）</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p>
    <w:p>
      <w:pPr>
        <w:autoSpaceDE w:val="0"/>
        <w:autoSpaceDN w:val="0"/>
        <w:snapToGrid w:val="0"/>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（3）</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p>
    <w:p>
      <w:pPr>
        <w:pStyle w:val="6"/>
        <w:snapToGrid w:val="0"/>
        <w:spacing w:before="0" w:after="0" w:line="360" w:lineRule="auto"/>
        <w:rPr>
          <w:rFonts w:ascii="宋体" w:hAnsi="宋体" w:eastAsia="宋体" w:cs="宋体"/>
          <w:b w:val="0"/>
          <w:color w:val="auto"/>
          <w:sz w:val="21"/>
          <w:szCs w:val="21"/>
          <w:highlight w:val="none"/>
        </w:rPr>
      </w:pPr>
      <w:bookmarkStart w:id="564" w:name="_Toc351203637"/>
      <w:r>
        <w:rPr>
          <w:rFonts w:hint="eastAsia" w:ascii="宋体" w:hAnsi="宋体" w:eastAsia="宋体" w:cs="宋体"/>
          <w:b w:val="0"/>
          <w:color w:val="auto"/>
          <w:sz w:val="21"/>
          <w:szCs w:val="21"/>
          <w:highlight w:val="none"/>
        </w:rPr>
        <w:t>5</w:t>
      </w:r>
      <w:bookmarkEnd w:id="563"/>
      <w:bookmarkStart w:id="565" w:name="_Toc297048349"/>
      <w:bookmarkStart w:id="566" w:name="_Toc296890991"/>
      <w:bookmarkStart w:id="567" w:name="_Toc296346664"/>
      <w:bookmarkStart w:id="568" w:name="_Toc292559367"/>
      <w:bookmarkStart w:id="569" w:name="_Toc296347162"/>
      <w:bookmarkStart w:id="570" w:name="_Toc292559872"/>
      <w:bookmarkStart w:id="571" w:name="_Toc296503163"/>
      <w:bookmarkStart w:id="572" w:name="_Toc296891203"/>
      <w:bookmarkStart w:id="573" w:name="_Toc297120463"/>
      <w:bookmarkStart w:id="574" w:name="_Toc296944502"/>
      <w:r>
        <w:rPr>
          <w:rFonts w:hint="eastAsia" w:ascii="宋体" w:hAnsi="宋体" w:eastAsia="宋体" w:cs="宋体"/>
          <w:b w:val="0"/>
          <w:color w:val="auto"/>
          <w:sz w:val="21"/>
          <w:szCs w:val="21"/>
          <w:highlight w:val="none"/>
        </w:rPr>
        <w:t>. 工程质量</w:t>
      </w:r>
      <w:bookmarkEnd w:id="564"/>
    </w:p>
    <w:bookmarkEnd w:id="565"/>
    <w:bookmarkEnd w:id="566"/>
    <w:bookmarkEnd w:id="567"/>
    <w:bookmarkEnd w:id="568"/>
    <w:bookmarkEnd w:id="569"/>
    <w:bookmarkEnd w:id="570"/>
    <w:bookmarkEnd w:id="571"/>
    <w:bookmarkEnd w:id="572"/>
    <w:bookmarkEnd w:id="573"/>
    <w:bookmarkEnd w:id="574"/>
    <w:p>
      <w:pPr>
        <w:spacing w:line="400" w:lineRule="exact"/>
        <w:ind w:firstLine="478"/>
        <w:rPr>
          <w:rFonts w:ascii="宋体" w:hAnsi="宋体" w:cs="宋体"/>
          <w:b/>
          <w:bCs/>
          <w:color w:val="auto"/>
          <w:szCs w:val="21"/>
          <w:highlight w:val="none"/>
          <w:u w:color="000000"/>
        </w:rPr>
      </w:pPr>
      <w:r>
        <w:rPr>
          <w:rFonts w:hint="eastAsia" w:ascii="宋体" w:hAnsi="宋体" w:cs="宋体"/>
          <w:color w:val="auto"/>
          <w:szCs w:val="21"/>
          <w:highlight w:val="none"/>
          <w:u w:color="000000"/>
        </w:rPr>
        <w:t>5.1.1 特殊质量标准和要求：</w:t>
      </w:r>
      <w:r>
        <w:rPr>
          <w:rFonts w:hint="eastAsia" w:ascii="宋体" w:hAnsi="宋体" w:cs="宋体"/>
          <w:b/>
          <w:bCs/>
          <w:color w:val="auto"/>
          <w:szCs w:val="21"/>
          <w:highlight w:val="none"/>
          <w:u w:color="000000"/>
        </w:rPr>
        <w:t>（1）满足国家或行业的现行的质量检验评定标准。</w:t>
      </w:r>
    </w:p>
    <w:p>
      <w:pPr>
        <w:spacing w:line="400" w:lineRule="exact"/>
        <w:ind w:firstLine="472"/>
        <w:rPr>
          <w:rFonts w:ascii="宋体" w:hAnsi="宋体" w:cs="宋体"/>
          <w:b/>
          <w:bCs/>
          <w:color w:val="auto"/>
          <w:szCs w:val="21"/>
          <w:highlight w:val="none"/>
          <w:u w:color="000000"/>
        </w:rPr>
      </w:pPr>
      <w:r>
        <w:rPr>
          <w:rFonts w:hint="eastAsia" w:ascii="宋体" w:hAnsi="宋体" w:cs="宋体"/>
          <w:b/>
          <w:bCs/>
          <w:color w:val="auto"/>
          <w:szCs w:val="21"/>
          <w:highlight w:val="none"/>
          <w:u w:color="000000"/>
        </w:rPr>
        <w:t>（2）如乙方工程实体质量屡次发生质量事故，或有证据表明有偷工减料的事实发生、乙方对甲方、监理的合理指令及质量要求拒不执行等，乙方向甲方支付人民币2000－5000元/次的违约金。</w:t>
      </w:r>
    </w:p>
    <w:p>
      <w:pPr>
        <w:spacing w:line="400" w:lineRule="exact"/>
        <w:ind w:firstLine="472"/>
        <w:rPr>
          <w:rFonts w:ascii="宋体" w:hAnsi="宋体" w:cs="宋体"/>
          <w:b/>
          <w:bCs/>
          <w:color w:val="auto"/>
          <w:szCs w:val="21"/>
          <w:highlight w:val="none"/>
          <w:u w:color="000000"/>
        </w:rPr>
      </w:pPr>
      <w:r>
        <w:rPr>
          <w:rFonts w:hint="eastAsia" w:ascii="宋体" w:hAnsi="宋体" w:cs="宋体"/>
          <w:b/>
          <w:bCs/>
          <w:color w:val="auto"/>
          <w:szCs w:val="21"/>
          <w:highlight w:val="none"/>
          <w:u w:color="000000"/>
        </w:rPr>
        <w:t>（3）双方对工程质量有争议，由甲方委托的具备资质的工程质量检测机构鉴定，所需费用及因此造成的损失，由责任方承担。双方均有责任，由双方根据其责任分别承担。</w:t>
      </w:r>
    </w:p>
    <w:p>
      <w:pPr>
        <w:spacing w:line="400" w:lineRule="exact"/>
        <w:ind w:firstLine="482"/>
        <w:rPr>
          <w:rFonts w:ascii="宋体" w:hAnsi="宋体" w:cs="宋体"/>
          <w:b/>
          <w:bCs/>
          <w:color w:val="auto"/>
          <w:szCs w:val="21"/>
          <w:highlight w:val="none"/>
          <w:u w:color="000000"/>
        </w:rPr>
      </w:pPr>
      <w:r>
        <w:rPr>
          <w:rFonts w:hint="eastAsia" w:ascii="宋体" w:hAnsi="宋体" w:cs="宋体"/>
          <w:b/>
          <w:bCs/>
          <w:color w:val="auto"/>
          <w:szCs w:val="21"/>
          <w:highlight w:val="none"/>
          <w:u w:color="000000"/>
        </w:rPr>
        <w:t>（4）安全文明施工目标：无伤亡事故，并满足安全环保文明施工现场管理要求质量。</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关于工程奖项的约定：</w:t>
      </w:r>
      <w:r>
        <w:rPr>
          <w:rFonts w:hint="eastAsia" w:ascii="宋体" w:hAnsi="宋体" w:cs="宋体"/>
          <w:color w:val="auto"/>
          <w:szCs w:val="21"/>
          <w:highlight w:val="none"/>
          <w:u w:val="single" w:color="000000"/>
        </w:rPr>
        <w:t xml:space="preserve">            /                   </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5.3 隐蔽工程检查</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5.3.2承包人提前通知监理人隐蔽工程检查的期限的约定：</w:t>
      </w:r>
      <w:r>
        <w:rPr>
          <w:rFonts w:hint="eastAsia" w:ascii="宋体" w:hAnsi="宋体" w:cs="宋体"/>
          <w:b/>
          <w:bCs/>
          <w:color w:val="auto"/>
          <w:szCs w:val="21"/>
          <w:highlight w:val="none"/>
          <w:u w:val="single" w:color="000000"/>
        </w:rPr>
        <w:t>承包人应在共同检查前48小时书面通知监理人检查，通知中应载明隐蔽检查的内容、时间和地点，并应附有自检记录和必要的检查资料</w:t>
      </w:r>
      <w:r>
        <w:rPr>
          <w:rFonts w:hint="eastAsia" w:ascii="宋体" w:hAnsi="宋体" w:cs="宋体"/>
          <w:b/>
          <w:bCs/>
          <w:color w:val="auto"/>
          <w:szCs w:val="21"/>
          <w:highlight w:val="none"/>
          <w:u w:color="000000"/>
        </w:rPr>
        <w:t>。</w:t>
      </w:r>
    </w:p>
    <w:p>
      <w:pPr>
        <w:spacing w:line="400" w:lineRule="exact"/>
        <w:ind w:firstLine="504"/>
        <w:jc w:val="left"/>
        <w:rPr>
          <w:rFonts w:ascii="宋体" w:hAnsi="宋体" w:cs="宋体"/>
          <w:color w:val="auto"/>
          <w:szCs w:val="21"/>
          <w:highlight w:val="none"/>
          <w:u w:color="000000"/>
        </w:rPr>
      </w:pPr>
      <w:r>
        <w:rPr>
          <w:rFonts w:hint="eastAsia" w:ascii="宋体" w:hAnsi="宋体" w:cs="宋体"/>
          <w:color w:val="auto"/>
          <w:szCs w:val="21"/>
          <w:highlight w:val="none"/>
          <w:u w:color="000000"/>
        </w:rPr>
        <w:t>监理人不能按时进行检查时，应提前</w:t>
      </w:r>
      <w:r>
        <w:rPr>
          <w:rFonts w:hint="eastAsia" w:ascii="宋体" w:hAnsi="宋体" w:cs="宋体"/>
          <w:color w:val="auto"/>
          <w:szCs w:val="21"/>
          <w:highlight w:val="none"/>
          <w:u w:val="single" w:color="000000"/>
        </w:rPr>
        <w:t xml:space="preserve">   24  </w:t>
      </w:r>
      <w:r>
        <w:rPr>
          <w:rFonts w:hint="eastAsia" w:ascii="宋体" w:hAnsi="宋体" w:cs="宋体"/>
          <w:color w:val="auto"/>
          <w:szCs w:val="21"/>
          <w:highlight w:val="none"/>
          <w:u w:color="000000"/>
        </w:rPr>
        <w:t>小时提交书面延期要求。</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关于延期最长不得超过：</w:t>
      </w:r>
      <w:r>
        <w:rPr>
          <w:rFonts w:hint="eastAsia" w:ascii="宋体" w:hAnsi="宋体" w:cs="宋体"/>
          <w:color w:val="auto"/>
          <w:szCs w:val="21"/>
          <w:highlight w:val="none"/>
          <w:u w:val="single" w:color="000000"/>
        </w:rPr>
        <w:t xml:space="preserve"> 48 </w:t>
      </w:r>
      <w:r>
        <w:rPr>
          <w:rFonts w:hint="eastAsia" w:ascii="宋体" w:hAnsi="宋体" w:cs="宋体"/>
          <w:color w:val="auto"/>
          <w:szCs w:val="21"/>
          <w:highlight w:val="none"/>
          <w:u w:color="000000"/>
        </w:rPr>
        <w:t>小时。</w:t>
      </w:r>
    </w:p>
    <w:p>
      <w:pPr>
        <w:keepNext/>
        <w:keepLines/>
        <w:spacing w:before="120" w:after="120" w:line="400" w:lineRule="exact"/>
        <w:ind w:firstLine="480"/>
        <w:outlineLvl w:val="3"/>
        <w:rPr>
          <w:rFonts w:ascii="宋体" w:hAnsi="宋体" w:cs="宋体"/>
          <w:color w:val="auto"/>
          <w:szCs w:val="21"/>
          <w:highlight w:val="none"/>
          <w:u w:color="000000"/>
        </w:rPr>
      </w:pPr>
      <w:r>
        <w:rPr>
          <w:rFonts w:hint="eastAsia" w:ascii="宋体" w:hAnsi="宋体" w:cs="宋体"/>
          <w:color w:val="auto"/>
          <w:szCs w:val="21"/>
          <w:highlight w:val="none"/>
          <w:u w:color="000000"/>
        </w:rPr>
        <w:t>6. 安全文明施工与环境保护</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6.1安全文明施工</w:t>
      </w:r>
    </w:p>
    <w:p>
      <w:pPr>
        <w:spacing w:line="400" w:lineRule="exact"/>
        <w:ind w:firstLine="480"/>
        <w:jc w:val="left"/>
        <w:rPr>
          <w:rFonts w:ascii="宋体" w:hAnsi="宋体" w:cs="宋体"/>
          <w:b/>
          <w:bCs/>
          <w:color w:val="auto"/>
          <w:szCs w:val="21"/>
          <w:highlight w:val="none"/>
          <w:u w:val="single" w:color="000000"/>
        </w:rPr>
      </w:pPr>
      <w:r>
        <w:rPr>
          <w:rFonts w:hint="eastAsia" w:ascii="宋体" w:hAnsi="宋体" w:cs="宋体"/>
          <w:color w:val="auto"/>
          <w:szCs w:val="21"/>
          <w:highlight w:val="none"/>
          <w:u w:color="000000"/>
        </w:rPr>
        <w:t>6.1.1 项目安全生产的达标目标及相应事项的约定：</w:t>
      </w:r>
      <w:r>
        <w:rPr>
          <w:rFonts w:hint="eastAsia" w:ascii="宋体" w:hAnsi="宋体" w:cs="宋体"/>
          <w:b/>
          <w:bCs/>
          <w:color w:val="auto"/>
          <w:szCs w:val="21"/>
          <w:highlight w:val="none"/>
          <w:u w:val="single" w:color="000000"/>
        </w:rPr>
        <w:t>施工现场按照《建筑施工安全检查标准》（JGJ59-2011）评定达到“合格”标准。</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6.1.4 关于治安保卫的特别约定：</w:t>
      </w:r>
      <w:r>
        <w:rPr>
          <w:rFonts w:hint="eastAsia" w:ascii="宋体" w:hAnsi="宋体" w:cs="宋体"/>
          <w:color w:val="auto"/>
          <w:szCs w:val="21"/>
          <w:highlight w:val="none"/>
          <w:u w:val="single" w:color="000000"/>
        </w:rPr>
        <w:t xml:space="preserve">按《通用合同条款》6.1.4条执行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关于编制施工场地治安管理计划的约定：</w:t>
      </w:r>
      <w:r>
        <w:rPr>
          <w:rFonts w:hint="eastAsia" w:ascii="宋体" w:hAnsi="宋体" w:cs="宋体"/>
          <w:b/>
          <w:bCs/>
          <w:color w:val="auto"/>
          <w:szCs w:val="21"/>
          <w:highlight w:val="none"/>
          <w:u w:val="single" w:color="000000"/>
        </w:rPr>
        <w:t>承包人应在工程开工后3天内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避免人员伤亡和财产损失</w:t>
      </w:r>
      <w:r>
        <w:rPr>
          <w:rFonts w:hint="eastAsia" w:ascii="宋体" w:hAnsi="宋体" w:cs="宋体"/>
          <w:b/>
          <w:bCs/>
          <w:color w:val="auto"/>
          <w:szCs w:val="21"/>
          <w:highlight w:val="none"/>
          <w:u w:color="000000"/>
        </w:rPr>
        <w:t>。</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6.1.5 文明施工</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合同当事人对文明施工的要求：</w:t>
      </w:r>
    </w:p>
    <w:p>
      <w:pPr>
        <w:spacing w:line="400" w:lineRule="exact"/>
        <w:ind w:firstLine="477"/>
        <w:jc w:val="left"/>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（1）遵守地方政府和有关部门对施工场地交通、环卫、安全和施工噪音等管理规定，并办理相关审批手续</w:t>
      </w:r>
      <w:r>
        <w:rPr>
          <w:rFonts w:hint="eastAsia" w:ascii="宋体" w:hAnsi="宋体" w:cs="宋体"/>
          <w:b/>
          <w:bCs/>
          <w:color w:val="auto"/>
          <w:szCs w:val="21"/>
          <w:highlight w:val="none"/>
          <w:u w:color="000000"/>
        </w:rPr>
        <w:t>。</w:t>
      </w:r>
    </w:p>
    <w:p>
      <w:pPr>
        <w:spacing w:line="400" w:lineRule="exact"/>
        <w:ind w:firstLine="477"/>
        <w:jc w:val="left"/>
        <w:rPr>
          <w:rFonts w:ascii="宋体" w:hAnsi="宋体" w:cs="宋体"/>
          <w:b/>
          <w:bCs/>
          <w:color w:val="auto"/>
          <w:szCs w:val="21"/>
          <w:highlight w:val="none"/>
          <w:u w:color="000000"/>
        </w:rPr>
      </w:pPr>
      <w:r>
        <w:rPr>
          <w:rFonts w:hint="eastAsia" w:ascii="宋体" w:hAnsi="宋体" w:cs="宋体"/>
          <w:b/>
          <w:bCs/>
          <w:color w:val="auto"/>
          <w:szCs w:val="21"/>
          <w:highlight w:val="none"/>
          <w:u w:val="single" w:color="000000"/>
        </w:rPr>
        <w:t>（2）承包人应采取有效措施尽量减小尘土和噪音污染，需要进行夜间作业时应经有关部门批准</w:t>
      </w:r>
      <w:r>
        <w:rPr>
          <w:rFonts w:hint="eastAsia" w:ascii="宋体" w:hAnsi="宋体" w:cs="宋体"/>
          <w:b/>
          <w:bCs/>
          <w:color w:val="auto"/>
          <w:szCs w:val="21"/>
          <w:highlight w:val="none"/>
          <w:u w:color="000000"/>
        </w:rPr>
        <w:t>。</w:t>
      </w:r>
    </w:p>
    <w:p>
      <w:pPr>
        <w:spacing w:line="400" w:lineRule="exact"/>
        <w:ind w:firstLine="477"/>
        <w:jc w:val="left"/>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 xml:space="preserve">（3）上述手续办理费用约定如下：   由承包人支付。         </w:t>
      </w:r>
    </w:p>
    <w:p>
      <w:pPr>
        <w:spacing w:line="400" w:lineRule="exact"/>
        <w:ind w:left="199" w:firstLine="360"/>
        <w:jc w:val="left"/>
        <w:rPr>
          <w:rFonts w:ascii="宋体" w:hAnsi="宋体" w:cs="宋体"/>
          <w:color w:val="auto"/>
          <w:szCs w:val="21"/>
          <w:highlight w:val="none"/>
          <w:u w:color="000000"/>
        </w:rPr>
      </w:pPr>
      <w:r>
        <w:rPr>
          <w:rFonts w:hint="eastAsia" w:ascii="宋体" w:hAnsi="宋体" w:cs="宋体"/>
          <w:color w:val="auto"/>
          <w:szCs w:val="21"/>
          <w:highlight w:val="none"/>
          <w:u w:color="000000"/>
        </w:rPr>
        <w:t>6.1.6 关于安全文明施工费支付比例和支付期限的约定，按以下</w:t>
      </w:r>
      <w:r>
        <w:rPr>
          <w:rFonts w:hint="eastAsia" w:ascii="宋体" w:hAnsi="宋体" w:cs="宋体"/>
          <w:color w:val="auto"/>
          <w:szCs w:val="21"/>
          <w:highlight w:val="none"/>
          <w:u w:val="single" w:color="000000"/>
        </w:rPr>
        <w:t>第（1）种方式</w:t>
      </w:r>
      <w:r>
        <w:rPr>
          <w:rFonts w:hint="eastAsia" w:ascii="宋体" w:hAnsi="宋体" w:cs="宋体"/>
          <w:color w:val="auto"/>
          <w:szCs w:val="21"/>
          <w:highlight w:val="none"/>
          <w:u w:color="000000"/>
        </w:rPr>
        <w:t>约定：</w:t>
      </w:r>
    </w:p>
    <w:p>
      <w:pPr>
        <w:spacing w:line="400" w:lineRule="exact"/>
        <w:ind w:firstLine="477"/>
        <w:jc w:val="left"/>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（1）发包人应在开工后28天内预付安全文明施工费总额的60%，剩余部分支付按以下第（</w:t>
      </w:r>
      <w:r>
        <w:rPr>
          <w:rFonts w:hint="eastAsia" w:ascii="宋体" w:hAnsi="宋体" w:cs="宋体"/>
          <w:b/>
          <w:bCs/>
          <w:color w:val="auto"/>
          <w:szCs w:val="21"/>
          <w:highlight w:val="none"/>
          <w:u w:color="000000"/>
        </w:rPr>
        <w:t>①</w:t>
      </w:r>
      <w:r>
        <w:rPr>
          <w:rFonts w:hint="eastAsia" w:ascii="宋体" w:hAnsi="宋体" w:cs="宋体"/>
          <w:b/>
          <w:bCs/>
          <w:color w:val="auto"/>
          <w:szCs w:val="21"/>
          <w:highlight w:val="none"/>
          <w:u w:val="single" w:color="000000"/>
        </w:rPr>
        <w:t xml:space="preserve">）种方式约定：                           </w:t>
      </w:r>
    </w:p>
    <w:p>
      <w:pPr>
        <w:spacing w:line="400" w:lineRule="exact"/>
        <w:ind w:firstLine="477"/>
        <w:jc w:val="left"/>
        <w:rPr>
          <w:rFonts w:ascii="宋体" w:hAnsi="宋体" w:cs="宋体"/>
          <w:b/>
          <w:bCs/>
          <w:color w:val="auto"/>
          <w:szCs w:val="21"/>
          <w:highlight w:val="none"/>
          <w:u w:color="000000"/>
        </w:rPr>
      </w:pPr>
      <w:r>
        <w:rPr>
          <w:rFonts w:hint="eastAsia" w:ascii="宋体" w:hAnsi="宋体" w:cs="宋体"/>
          <w:b/>
          <w:bCs/>
          <w:color w:val="auto"/>
          <w:szCs w:val="21"/>
          <w:highlight w:val="none"/>
          <w:u w:color="000000"/>
        </w:rPr>
        <w:t>①</w:t>
      </w:r>
      <w:r>
        <w:rPr>
          <w:rFonts w:hint="eastAsia" w:ascii="宋体" w:hAnsi="宋体" w:cs="宋体"/>
          <w:b/>
          <w:bCs/>
          <w:color w:val="auto"/>
          <w:szCs w:val="21"/>
          <w:highlight w:val="none"/>
          <w:u w:val="single" w:color="000000"/>
        </w:rPr>
        <w:t xml:space="preserve">  视相关措施的落实情况与进度款同期支付</w:t>
      </w:r>
      <w:r>
        <w:rPr>
          <w:rFonts w:hint="eastAsia" w:ascii="宋体" w:hAnsi="宋体" w:cs="宋体"/>
          <w:b/>
          <w:bCs/>
          <w:color w:val="auto"/>
          <w:szCs w:val="21"/>
          <w:highlight w:val="none"/>
          <w:u w:color="000000"/>
        </w:rPr>
        <w:t>。</w:t>
      </w:r>
    </w:p>
    <w:p>
      <w:pPr>
        <w:spacing w:line="400" w:lineRule="exact"/>
        <w:ind w:firstLine="477"/>
        <w:jc w:val="left"/>
        <w:rPr>
          <w:rFonts w:ascii="宋体" w:hAnsi="宋体" w:cs="宋体"/>
          <w:b/>
          <w:bCs/>
          <w:color w:val="auto"/>
          <w:szCs w:val="21"/>
          <w:highlight w:val="none"/>
          <w:u w:color="000000"/>
        </w:rPr>
      </w:pPr>
      <w:r>
        <w:rPr>
          <w:rFonts w:hint="eastAsia" w:ascii="宋体" w:hAnsi="宋体" w:cs="宋体"/>
          <w:b/>
          <w:bCs/>
          <w:color w:val="auto"/>
          <w:szCs w:val="21"/>
          <w:highlight w:val="none"/>
          <w:u w:color="000000"/>
        </w:rPr>
        <w:t>②</w:t>
      </w:r>
      <w:r>
        <w:rPr>
          <w:rFonts w:hint="eastAsia" w:ascii="宋体" w:hAnsi="宋体" w:cs="宋体"/>
          <w:b/>
          <w:bCs/>
          <w:color w:val="auto"/>
          <w:szCs w:val="21"/>
          <w:highlight w:val="none"/>
          <w:u w:val="single" w:color="000000"/>
        </w:rPr>
        <w:t xml:space="preserve">  其他：           /                  </w:t>
      </w:r>
      <w:r>
        <w:rPr>
          <w:rFonts w:hint="eastAsia" w:ascii="宋体" w:hAnsi="宋体" w:cs="宋体"/>
          <w:b/>
          <w:bCs/>
          <w:color w:val="auto"/>
          <w:szCs w:val="21"/>
          <w:highlight w:val="none"/>
          <w:u w:color="000000"/>
        </w:rPr>
        <w:t>。</w:t>
      </w:r>
    </w:p>
    <w:p>
      <w:pPr>
        <w:spacing w:line="400" w:lineRule="exact"/>
        <w:ind w:firstLine="422" w:firstLineChars="200"/>
        <w:jc w:val="left"/>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（2）其他：/     。</w:t>
      </w:r>
    </w:p>
    <w:p>
      <w:pPr>
        <w:keepNext/>
        <w:keepLines/>
        <w:spacing w:before="120" w:after="120" w:line="400" w:lineRule="exact"/>
        <w:ind w:firstLine="420" w:firstLineChars="200"/>
        <w:outlineLvl w:val="3"/>
        <w:rPr>
          <w:rFonts w:ascii="宋体" w:hAnsi="宋体" w:cs="宋体"/>
          <w:color w:val="auto"/>
          <w:szCs w:val="21"/>
          <w:highlight w:val="none"/>
          <w:u w:color="000000"/>
        </w:rPr>
      </w:pPr>
      <w:r>
        <w:rPr>
          <w:rFonts w:hint="eastAsia" w:ascii="宋体" w:hAnsi="宋体" w:cs="宋体"/>
          <w:color w:val="auto"/>
          <w:szCs w:val="21"/>
          <w:highlight w:val="none"/>
          <w:u w:color="000000"/>
        </w:rPr>
        <w:t>7. 工期和进度</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7.1 施工组织设计</w:t>
      </w:r>
    </w:p>
    <w:p>
      <w:pPr>
        <w:spacing w:line="400" w:lineRule="exact"/>
        <w:ind w:firstLine="504"/>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承包人提交详细施工组织设计的期限的约定：</w:t>
      </w:r>
      <w:r>
        <w:rPr>
          <w:rFonts w:hint="eastAsia" w:ascii="宋体" w:hAnsi="宋体" w:cs="宋体"/>
          <w:b/>
          <w:bCs/>
          <w:color w:val="auto"/>
          <w:szCs w:val="21"/>
          <w:highlight w:val="none"/>
          <w:u w:val="single" w:color="000000"/>
        </w:rPr>
        <w:t xml:space="preserve">合同签订后（ 5 ）天内提供详细施工组织设计（施工方案）和进度计划   </w:t>
      </w:r>
      <w:r>
        <w:rPr>
          <w:rFonts w:hint="eastAsia" w:ascii="宋体" w:hAnsi="宋体" w:cs="宋体"/>
          <w:b/>
          <w:bCs/>
          <w:color w:val="auto"/>
          <w:szCs w:val="21"/>
          <w:highlight w:val="none"/>
          <w:u w:color="000000"/>
        </w:rPr>
        <w:t>。</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发包人和监理人在收到详细的施工组织设计后确认或提出修改意见的期限：</w:t>
      </w:r>
      <w:r>
        <w:rPr>
          <w:rFonts w:hint="eastAsia" w:ascii="宋体" w:hAnsi="宋体" w:cs="宋体"/>
          <w:color w:val="auto"/>
          <w:szCs w:val="21"/>
          <w:highlight w:val="none"/>
          <w:u w:val="single" w:color="000000"/>
        </w:rPr>
        <w:t xml:space="preserve">                                             </w:t>
      </w:r>
      <w:r>
        <w:rPr>
          <w:rFonts w:hint="eastAsia" w:ascii="宋体" w:hAnsi="宋体" w:cs="宋体"/>
          <w:color w:val="auto"/>
          <w:szCs w:val="21"/>
          <w:highlight w:val="none"/>
          <w:u w:color="000000"/>
        </w:rPr>
        <w:t>。</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7.2 施工进度计划</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7.2.2 施工进度计划的修订</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发包人和监理人在收到修订的施工进度计划后确认或提出修改意见的期限：</w:t>
      </w:r>
      <w:r>
        <w:rPr>
          <w:rFonts w:hint="eastAsia" w:ascii="宋体" w:hAnsi="宋体" w:cs="宋体"/>
          <w:color w:val="auto"/>
          <w:szCs w:val="21"/>
          <w:highlight w:val="none"/>
          <w:u w:val="single" w:color="000000"/>
        </w:rPr>
        <w:t xml:space="preserve">                                             </w:t>
      </w:r>
      <w:r>
        <w:rPr>
          <w:rFonts w:hint="eastAsia" w:ascii="宋体" w:hAnsi="宋体" w:cs="宋体"/>
          <w:color w:val="auto"/>
          <w:szCs w:val="21"/>
          <w:highlight w:val="none"/>
          <w:u w:color="000000"/>
        </w:rPr>
        <w:t>。</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7.3 开工</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7.3.1 开工准备</w:t>
      </w:r>
    </w:p>
    <w:p>
      <w:pPr>
        <w:spacing w:line="400" w:lineRule="exact"/>
        <w:ind w:firstLine="645"/>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关于承包人提交工程开工报审表的期限：</w:t>
      </w:r>
      <w:r>
        <w:rPr>
          <w:rFonts w:hint="eastAsia" w:ascii="宋体" w:hAnsi="宋体" w:cs="宋体"/>
          <w:color w:val="auto"/>
          <w:szCs w:val="21"/>
          <w:highlight w:val="none"/>
          <w:u w:val="single" w:color="000000"/>
        </w:rPr>
        <w:t xml:space="preserve">                 </w:t>
      </w:r>
      <w:r>
        <w:rPr>
          <w:rFonts w:hint="eastAsia" w:ascii="宋体" w:hAnsi="宋体" w:cs="宋体"/>
          <w:color w:val="auto"/>
          <w:szCs w:val="21"/>
          <w:highlight w:val="none"/>
          <w:u w:color="000000"/>
        </w:rPr>
        <w:t>。</w:t>
      </w:r>
    </w:p>
    <w:p>
      <w:pPr>
        <w:spacing w:line="400" w:lineRule="exact"/>
        <w:ind w:firstLine="645"/>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关于发包人应完成的其他开工准备工作及期限：</w:t>
      </w:r>
      <w:r>
        <w:rPr>
          <w:rFonts w:hint="eastAsia" w:ascii="宋体" w:hAnsi="宋体" w:cs="宋体"/>
          <w:color w:val="auto"/>
          <w:szCs w:val="21"/>
          <w:highlight w:val="none"/>
          <w:u w:val="single" w:color="000000"/>
        </w:rPr>
        <w:t xml:space="preserve">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关于承包人应完成的其他开工准备工作及期限：</w:t>
      </w:r>
      <w:r>
        <w:rPr>
          <w:rFonts w:hint="eastAsia" w:ascii="宋体" w:hAnsi="宋体" w:cs="宋体"/>
          <w:color w:val="auto"/>
          <w:szCs w:val="21"/>
          <w:highlight w:val="none"/>
          <w:u w:val="single" w:color="000000"/>
        </w:rPr>
        <w:t xml:space="preserve">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7.3.2开工通知</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因发包人原因造成监理人未能在计划开工日期之日起</w:t>
      </w:r>
      <w:r>
        <w:rPr>
          <w:rFonts w:hint="eastAsia" w:ascii="宋体" w:hAnsi="宋体" w:cs="宋体"/>
          <w:color w:val="auto"/>
          <w:szCs w:val="21"/>
          <w:highlight w:val="none"/>
          <w:u w:val="single" w:color="000000"/>
        </w:rPr>
        <w:t xml:space="preserve">     </w:t>
      </w:r>
      <w:r>
        <w:rPr>
          <w:rFonts w:hint="eastAsia" w:ascii="宋体" w:hAnsi="宋体" w:cs="宋体"/>
          <w:color w:val="auto"/>
          <w:szCs w:val="21"/>
          <w:highlight w:val="none"/>
          <w:u w:color="000000"/>
        </w:rPr>
        <w:t>天内发出开工通知的，承包人有权提出价格调整要求，或者解除合同。</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7.4 测量放线</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7.4.1发包人通过监理人向承包人提供测量基准点、基准线和水准点及其书面资料的期限：</w:t>
      </w:r>
      <w:r>
        <w:rPr>
          <w:rFonts w:hint="eastAsia" w:ascii="宋体" w:hAnsi="宋体" w:cs="宋体"/>
          <w:color w:val="auto"/>
          <w:szCs w:val="21"/>
          <w:highlight w:val="none"/>
          <w:u w:val="single" w:color="000000"/>
        </w:rPr>
        <w:t xml:space="preserve">                                  </w:t>
      </w:r>
      <w:r>
        <w:rPr>
          <w:rFonts w:hint="eastAsia" w:ascii="宋体" w:hAnsi="宋体" w:cs="宋体"/>
          <w:color w:val="auto"/>
          <w:szCs w:val="21"/>
          <w:highlight w:val="none"/>
          <w:u w:color="000000"/>
        </w:rPr>
        <w:t>。</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7.5 工期延误</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7.5.1 因发包人原因导致工期延误</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（7）因发包人原因导致工期延误的其他情形：</w:t>
      </w:r>
    </w:p>
    <w:p>
      <w:pPr>
        <w:spacing w:line="400" w:lineRule="exact"/>
        <w:ind w:firstLine="477"/>
        <w:jc w:val="left"/>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 xml:space="preserve">①重大设计变更引起的工期延误                        </w:t>
      </w:r>
      <w:r>
        <w:rPr>
          <w:rFonts w:hint="eastAsia" w:ascii="宋体" w:hAnsi="宋体" w:cs="宋体"/>
          <w:b/>
          <w:bCs/>
          <w:color w:val="auto"/>
          <w:szCs w:val="21"/>
          <w:highlight w:val="none"/>
          <w:u w:color="000000"/>
        </w:rPr>
        <w:t>；</w:t>
      </w:r>
    </w:p>
    <w:p>
      <w:pPr>
        <w:spacing w:line="400" w:lineRule="exact"/>
        <w:ind w:firstLine="504"/>
        <w:jc w:val="left"/>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 xml:space="preserve">②其他：                                           </w:t>
      </w:r>
      <w:r>
        <w:rPr>
          <w:rFonts w:hint="eastAsia" w:ascii="宋体" w:hAnsi="宋体" w:cs="宋体"/>
          <w:b/>
          <w:bCs/>
          <w:color w:val="auto"/>
          <w:szCs w:val="21"/>
          <w:highlight w:val="none"/>
          <w:u w:color="000000"/>
        </w:rPr>
        <w:t>。</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7.5.2 因承包人原因导致工期延误</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因承包人原因造成工期延误，逾期竣工违约金的计算方法为：</w:t>
      </w:r>
    </w:p>
    <w:p>
      <w:pPr>
        <w:spacing w:line="400" w:lineRule="exact"/>
        <w:jc w:val="left"/>
        <w:rPr>
          <w:rFonts w:ascii="宋体" w:hAnsi="宋体" w:cs="宋体"/>
          <w:color w:val="auto"/>
          <w:szCs w:val="21"/>
          <w:highlight w:val="none"/>
          <w:u w:color="000000"/>
        </w:rPr>
      </w:pPr>
      <w:r>
        <w:rPr>
          <w:rFonts w:hint="eastAsia" w:ascii="宋体" w:hAnsi="宋体" w:cs="宋体"/>
          <w:color w:val="auto"/>
          <w:szCs w:val="21"/>
          <w:highlight w:val="none"/>
          <w:u w:val="single" w:color="000000"/>
        </w:rPr>
        <w:t xml:space="preserve">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因承包人原因造成工期延误，逾期竣工违约金的上限：</w:t>
      </w:r>
      <w:r>
        <w:rPr>
          <w:rFonts w:hint="eastAsia" w:ascii="宋体" w:hAnsi="宋体" w:cs="宋体"/>
          <w:color w:val="auto"/>
          <w:szCs w:val="21"/>
          <w:highlight w:val="none"/>
          <w:u w:val="single" w:color="000000"/>
        </w:rPr>
        <w:t xml:space="preserve">      </w:t>
      </w:r>
    </w:p>
    <w:p>
      <w:pPr>
        <w:spacing w:line="400" w:lineRule="exact"/>
        <w:jc w:val="left"/>
        <w:rPr>
          <w:rFonts w:ascii="宋体" w:hAnsi="宋体" w:cs="宋体"/>
          <w:color w:val="auto"/>
          <w:szCs w:val="21"/>
          <w:highlight w:val="none"/>
          <w:u w:color="000000"/>
        </w:rPr>
      </w:pPr>
      <w:r>
        <w:rPr>
          <w:rFonts w:hint="eastAsia" w:ascii="宋体" w:hAnsi="宋体" w:cs="宋体"/>
          <w:color w:val="auto"/>
          <w:szCs w:val="21"/>
          <w:highlight w:val="none"/>
          <w:u w:val="single" w:color="000000"/>
        </w:rPr>
        <w:t xml:space="preserve">                                                        </w:t>
      </w:r>
      <w:r>
        <w:rPr>
          <w:rFonts w:hint="eastAsia" w:ascii="宋体" w:hAnsi="宋体" w:cs="宋体"/>
          <w:color w:val="auto"/>
          <w:szCs w:val="21"/>
          <w:highlight w:val="none"/>
          <w:u w:color="000000"/>
        </w:rPr>
        <w:t>。</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7.6 不利物质条件</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不利物质条件的其他情形和有关约定：</w:t>
      </w:r>
    </w:p>
    <w:p>
      <w:pPr>
        <w:spacing w:line="400" w:lineRule="exact"/>
        <w:ind w:firstLine="477"/>
        <w:jc w:val="left"/>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 xml:space="preserve">（1）施工场地周围地下管线                            </w:t>
      </w:r>
      <w:r>
        <w:rPr>
          <w:rFonts w:hint="eastAsia" w:ascii="宋体" w:hAnsi="宋体" w:cs="宋体"/>
          <w:b/>
          <w:bCs/>
          <w:color w:val="auto"/>
          <w:szCs w:val="21"/>
          <w:highlight w:val="none"/>
          <w:u w:color="000000"/>
        </w:rPr>
        <w:t>；</w:t>
      </w:r>
    </w:p>
    <w:p>
      <w:pPr>
        <w:spacing w:line="400" w:lineRule="exact"/>
        <w:ind w:firstLine="477"/>
        <w:jc w:val="left"/>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 xml:space="preserve">（2）地下障碍物和污染物                              </w:t>
      </w:r>
      <w:r>
        <w:rPr>
          <w:rFonts w:hint="eastAsia" w:ascii="宋体" w:hAnsi="宋体" w:cs="宋体"/>
          <w:b/>
          <w:bCs/>
          <w:color w:val="auto"/>
          <w:szCs w:val="21"/>
          <w:highlight w:val="none"/>
          <w:u w:color="000000"/>
        </w:rPr>
        <w:t>；</w:t>
      </w:r>
    </w:p>
    <w:p>
      <w:pPr>
        <w:spacing w:line="400" w:lineRule="exact"/>
        <w:ind w:firstLine="477"/>
        <w:jc w:val="left"/>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 xml:space="preserve">（3）邻近建筑物、构筑物的保护要求                    </w:t>
      </w:r>
      <w:r>
        <w:rPr>
          <w:rFonts w:hint="eastAsia" w:ascii="宋体" w:hAnsi="宋体" w:cs="宋体"/>
          <w:b/>
          <w:bCs/>
          <w:color w:val="auto"/>
          <w:szCs w:val="21"/>
          <w:highlight w:val="none"/>
          <w:u w:color="000000"/>
        </w:rPr>
        <w:t>；</w:t>
      </w:r>
    </w:p>
    <w:p>
      <w:pPr>
        <w:spacing w:line="400" w:lineRule="exact"/>
        <w:ind w:firstLine="477"/>
        <w:jc w:val="left"/>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 xml:space="preserve">（4）其他                                            </w:t>
      </w:r>
      <w:r>
        <w:rPr>
          <w:rFonts w:hint="eastAsia" w:ascii="宋体" w:hAnsi="宋体" w:cs="宋体"/>
          <w:b/>
          <w:bCs/>
          <w:color w:val="auto"/>
          <w:szCs w:val="21"/>
          <w:highlight w:val="none"/>
          <w:u w:color="000000"/>
        </w:rPr>
        <w:t>。</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7.7异常恶劣的气候条件</w:t>
      </w:r>
    </w:p>
    <w:p>
      <w:pPr>
        <w:spacing w:line="400" w:lineRule="exact"/>
        <w:ind w:firstLine="480"/>
        <w:jc w:val="left"/>
        <w:rPr>
          <w:rFonts w:ascii="宋体" w:hAnsi="宋体" w:cs="宋体"/>
          <w:b/>
          <w:bCs/>
          <w:color w:val="auto"/>
          <w:szCs w:val="21"/>
          <w:highlight w:val="none"/>
          <w:u w:color="000000"/>
        </w:rPr>
      </w:pPr>
      <w:r>
        <w:rPr>
          <w:rFonts w:hint="eastAsia" w:ascii="宋体" w:hAnsi="宋体" w:cs="宋体"/>
          <w:color w:val="auto"/>
          <w:szCs w:val="21"/>
          <w:highlight w:val="none"/>
          <w:u w:color="000000"/>
        </w:rPr>
        <w:t>发包人和承包人同意以下情形视为异常恶劣的气候条件：</w:t>
      </w:r>
    </w:p>
    <w:p>
      <w:pPr>
        <w:spacing w:line="400" w:lineRule="exact"/>
        <w:ind w:firstLine="477"/>
        <w:jc w:val="left"/>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（1）日最高气温达到40 度及以上的天气；</w:t>
      </w:r>
    </w:p>
    <w:p>
      <w:pPr>
        <w:spacing w:line="400" w:lineRule="exact"/>
        <w:ind w:firstLine="477"/>
        <w:jc w:val="left"/>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（2）启动台风橙色及以上预警的天气；</w:t>
      </w:r>
    </w:p>
    <w:p>
      <w:pPr>
        <w:tabs>
          <w:tab w:val="left" w:pos="4646"/>
        </w:tabs>
        <w:spacing w:line="400" w:lineRule="exact"/>
        <w:ind w:firstLine="477"/>
        <w:jc w:val="left"/>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（3）启动防汛预案一级响应的天气；</w:t>
      </w:r>
    </w:p>
    <w:p>
      <w:pPr>
        <w:spacing w:line="400" w:lineRule="exact"/>
        <w:ind w:firstLine="477"/>
        <w:jc w:val="left"/>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（4）启动防冻预案一级响应的天气；</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7.9 提前竣工的奖励</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7.9.2提前竣工的奖励：</w:t>
      </w:r>
      <w:r>
        <w:rPr>
          <w:rFonts w:hint="eastAsia" w:ascii="宋体" w:hAnsi="宋体" w:cs="宋体"/>
          <w:color w:val="auto"/>
          <w:szCs w:val="21"/>
          <w:highlight w:val="none"/>
          <w:u w:val="single" w:color="000000"/>
        </w:rPr>
        <w:t xml:space="preserve">          /                 </w:t>
      </w:r>
      <w:r>
        <w:rPr>
          <w:rFonts w:hint="eastAsia" w:ascii="宋体" w:hAnsi="宋体" w:cs="宋体"/>
          <w:color w:val="auto"/>
          <w:szCs w:val="21"/>
          <w:highlight w:val="none"/>
          <w:u w:color="000000"/>
        </w:rPr>
        <w:t>。</w:t>
      </w:r>
    </w:p>
    <w:p>
      <w:pPr>
        <w:keepNext/>
        <w:keepLines/>
        <w:spacing w:before="120" w:after="120" w:line="400" w:lineRule="exact"/>
        <w:ind w:firstLine="470"/>
        <w:outlineLvl w:val="3"/>
        <w:rPr>
          <w:rFonts w:ascii="宋体" w:hAnsi="宋体" w:cs="宋体"/>
          <w:color w:val="auto"/>
          <w:szCs w:val="21"/>
          <w:highlight w:val="none"/>
          <w:u w:color="000000"/>
        </w:rPr>
      </w:pPr>
      <w:r>
        <w:rPr>
          <w:rFonts w:hint="eastAsia" w:ascii="宋体" w:hAnsi="宋体" w:cs="宋体"/>
          <w:color w:val="auto"/>
          <w:szCs w:val="21"/>
          <w:highlight w:val="none"/>
          <w:u w:color="000000"/>
        </w:rPr>
        <w:t>8. 材料与设备</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8.4材料与工程设备的保管与使用</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8.4.1发包人供应的材料设备的保管费用的承担：</w:t>
      </w:r>
      <w:r>
        <w:rPr>
          <w:rFonts w:hint="eastAsia" w:ascii="宋体" w:hAnsi="宋体" w:cs="宋体"/>
          <w:color w:val="auto"/>
          <w:szCs w:val="21"/>
          <w:highlight w:val="none"/>
          <w:u w:val="single" w:color="000000"/>
        </w:rPr>
        <w:t>由承包人在报价中考虑并承担相应费用</w:t>
      </w:r>
      <w:r>
        <w:rPr>
          <w:rFonts w:hint="eastAsia" w:ascii="宋体" w:hAnsi="宋体" w:cs="宋体"/>
          <w:color w:val="auto"/>
          <w:szCs w:val="21"/>
          <w:highlight w:val="none"/>
          <w:u w:color="000000"/>
        </w:rPr>
        <w:t>。</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8.6 样品</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8.6.1样品的报送与封存</w:t>
      </w:r>
    </w:p>
    <w:p>
      <w:pPr>
        <w:spacing w:after="120" w:line="400" w:lineRule="exact"/>
        <w:ind w:left="560" w:firstLine="454"/>
        <w:rPr>
          <w:rFonts w:ascii="宋体" w:hAnsi="宋体" w:cs="宋体"/>
          <w:color w:val="auto"/>
          <w:szCs w:val="21"/>
          <w:highlight w:val="none"/>
          <w:u w:color="000000"/>
        </w:rPr>
      </w:pPr>
      <w:r>
        <w:rPr>
          <w:rFonts w:hint="eastAsia" w:ascii="宋体" w:hAnsi="宋体" w:cs="宋体"/>
          <w:color w:val="auto"/>
          <w:szCs w:val="21"/>
          <w:highlight w:val="none"/>
          <w:u w:color="000000"/>
        </w:rPr>
        <w:t>需要承包人报送样品的材料或工程设备，样品的种类、名称、规格、数量要求：</w:t>
      </w:r>
    </w:p>
    <w:p>
      <w:pPr>
        <w:spacing w:after="120" w:line="400" w:lineRule="exact"/>
        <w:ind w:left="560" w:firstLine="454"/>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1）承包人采购材料设备的约定：根据施工图、招标文件及招标答疑纪要提供相应的合格样品，严格按照招投标书中明确的品牌、规格、质量等级等要求进行采购，采购的材料的质量、品牌等不符合招标文件、招标补充说明、工程量清单规定的要求，必须无条件更换并承担相关费用，采购的材料样品必须经监理和发包人验收后方能用于本工程，且必须符合施工图纸设计要求及国家有关标准。</w:t>
      </w:r>
    </w:p>
    <w:p>
      <w:pPr>
        <w:spacing w:after="120" w:line="400" w:lineRule="exact"/>
        <w:ind w:left="560" w:firstLine="454"/>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2）承包人等自行报价的材料设备，承包人必须确保符合国家技术标准和技术规范，均有质检部门的质量保证书，并满足相关主管部门的检查和竣工验收要求；否则，发包人将有权要求更换或拆除返工，直到合格为止，引起的损失由承包人承担，并每发生一次扣除履约保证的10%。</w:t>
      </w:r>
    </w:p>
    <w:p>
      <w:pPr>
        <w:spacing w:after="120" w:line="400" w:lineRule="exact"/>
        <w:ind w:left="560" w:firstLine="454"/>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3）在材料用于工程之前，承包人必须按发包人的选择和要求，提交有关的材料样品，以供检验，在采购前7天向发包人提供材料采购计划、材料资料和生产厂商资料，根据发包人和监理意见进行封样，经发包人、监理书面签证予以认可后，方可采购。</w:t>
      </w:r>
    </w:p>
    <w:p>
      <w:pPr>
        <w:spacing w:after="120" w:line="400" w:lineRule="exact"/>
        <w:ind w:left="560" w:firstLine="454"/>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（4）在材料用于工程前，承包人必须向发包人、监理工程师提交制造厂家出具的材料质量证明，部分重要材料还必须提供市级或以上质检部门的有关检验报告原件或复印件，以证明该材料质量是合格的。</w:t>
      </w:r>
    </w:p>
    <w:p>
      <w:pPr>
        <w:spacing w:after="120" w:line="400" w:lineRule="exact"/>
        <w:ind w:left="560" w:firstLine="454"/>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（5）承包人随时按监理和发包人的要求，在制造和加工的地点、或合同规定的其他地方进行检查。</w:t>
      </w:r>
    </w:p>
    <w:p>
      <w:pPr>
        <w:spacing w:after="120" w:line="400" w:lineRule="exact"/>
        <w:ind w:left="560" w:firstLine="454"/>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（6）承包人必须将他与合格的材料供应单位签订的材料供应协议副本提交发包人备案。</w:t>
      </w:r>
    </w:p>
    <w:p>
      <w:pPr>
        <w:spacing w:line="400" w:lineRule="exact"/>
        <w:ind w:left="560" w:firstLine="454"/>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（7）乙方按照甲方或规范要求采购供工程需要的材料设备、成品、半成品，并提供产品合格证明和质量保证书。在材料设备到货前24小时通知甲方及监理验收。</w:t>
      </w:r>
    </w:p>
    <w:p>
      <w:pPr>
        <w:spacing w:line="400" w:lineRule="exact"/>
        <w:ind w:left="560" w:firstLine="454"/>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（8）乙方采购的材料设备与设计或标准、及合同约定的品牌要求不符时，乙方应按甲方要求的时间运出施工场地，重新采购符合要求的产品，承担由此发生的费用，由此延误的工期不予顺延。</w:t>
      </w:r>
    </w:p>
    <w:p>
      <w:pPr>
        <w:spacing w:line="400" w:lineRule="exact"/>
        <w:ind w:left="560" w:firstLine="454"/>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（9）乙方采购的材料设备在使用前，乙方应按有关规定的要求进行检验或试验，不合格的不得使用，检验或试验费用由乙方承担。</w:t>
      </w:r>
    </w:p>
    <w:p>
      <w:pPr>
        <w:spacing w:line="400" w:lineRule="exact"/>
        <w:ind w:left="560" w:firstLine="454"/>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（10）甲方、监理发现乙方采购并使用不符合设计或标准、及合同约定的品牌要求的材料设备时，应要求由乙方负责修复、拆除或重新采购，并由乙方承担发生的费用，由此延误的工期不予顺延。</w:t>
      </w:r>
    </w:p>
    <w:p>
      <w:pPr>
        <w:spacing w:line="400" w:lineRule="exact"/>
        <w:ind w:left="560" w:firstLine="454"/>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（11）乙方需要使用代用材料时，应经甲方认可后才能使用，由此增减的合同价款双方以书面形式议定。</w:t>
      </w:r>
    </w:p>
    <w:p>
      <w:pPr>
        <w:spacing w:line="400" w:lineRule="exact"/>
        <w:ind w:left="560" w:firstLine="454"/>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（12）验收时参照实物封样，以甲方对已封样材料的技术要求及国家有关规范作为验收标准。</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8.8 施工设备和临时设施</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8.8.1 承包人提供的施工设备和临时设施</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关于修建临时设施费用承担的约定：</w:t>
      </w:r>
      <w:r>
        <w:rPr>
          <w:rFonts w:hint="eastAsia" w:ascii="宋体" w:hAnsi="宋体" w:cs="宋体"/>
          <w:color w:val="auto"/>
          <w:szCs w:val="21"/>
          <w:highlight w:val="none"/>
          <w:u w:val="single" w:color="000000"/>
        </w:rPr>
        <w:t xml:space="preserve">由承包人承担相应费用   </w:t>
      </w:r>
    </w:p>
    <w:p>
      <w:pPr>
        <w:keepNext/>
        <w:keepLines/>
        <w:spacing w:before="120" w:after="120" w:line="400" w:lineRule="exact"/>
        <w:ind w:firstLine="480"/>
        <w:outlineLvl w:val="3"/>
        <w:rPr>
          <w:rFonts w:ascii="宋体" w:hAnsi="宋体" w:cs="宋体"/>
          <w:color w:val="auto"/>
          <w:szCs w:val="21"/>
          <w:highlight w:val="none"/>
          <w:u w:color="000000"/>
        </w:rPr>
      </w:pPr>
      <w:r>
        <w:rPr>
          <w:rFonts w:hint="eastAsia" w:ascii="宋体" w:hAnsi="宋体" w:cs="宋体"/>
          <w:color w:val="auto"/>
          <w:szCs w:val="21"/>
          <w:highlight w:val="none"/>
          <w:u w:color="000000"/>
        </w:rPr>
        <w:t>9. 试验与检验</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9.1试验设备与试验人员</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9.1.2 试验设备</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施工现场需要配置的试验场所：</w:t>
      </w:r>
      <w:r>
        <w:rPr>
          <w:rFonts w:hint="eastAsia" w:ascii="宋体" w:hAnsi="宋体" w:cs="宋体"/>
          <w:color w:val="auto"/>
          <w:szCs w:val="21"/>
          <w:highlight w:val="none"/>
          <w:u w:val="single" w:color="000000"/>
        </w:rPr>
        <w:t xml:space="preserve">  按有关规定和监理人要求执行  </w:t>
      </w:r>
      <w:r>
        <w:rPr>
          <w:rFonts w:hint="eastAsia" w:ascii="宋体" w:hAnsi="宋体" w:cs="宋体"/>
          <w:color w:val="auto"/>
          <w:szCs w:val="21"/>
          <w:highlight w:val="none"/>
          <w:u w:color="000000"/>
        </w:rPr>
        <w:t xml:space="preserve">。 </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施工现场需要配备的试验设备：</w:t>
      </w:r>
      <w:r>
        <w:rPr>
          <w:rFonts w:hint="eastAsia" w:ascii="宋体" w:hAnsi="宋体" w:cs="宋体"/>
          <w:color w:val="auto"/>
          <w:szCs w:val="21"/>
          <w:highlight w:val="none"/>
          <w:u w:val="single" w:color="000000"/>
        </w:rPr>
        <w:t xml:space="preserve">  按有关规定和监理人要求执行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施工现场需要具备的其他试验条件：</w:t>
      </w:r>
      <w:r>
        <w:rPr>
          <w:rFonts w:hint="eastAsia" w:ascii="宋体" w:hAnsi="宋体" w:cs="宋体"/>
          <w:color w:val="auto"/>
          <w:szCs w:val="21"/>
          <w:highlight w:val="none"/>
          <w:u w:val="single" w:color="000000"/>
        </w:rPr>
        <w:t xml:space="preserve">  按有关规定和监理人要求执行  </w:t>
      </w:r>
      <w:r>
        <w:rPr>
          <w:rFonts w:hint="eastAsia" w:ascii="宋体" w:hAnsi="宋体" w:cs="宋体"/>
          <w:color w:val="auto"/>
          <w:szCs w:val="21"/>
          <w:highlight w:val="none"/>
          <w:u w:color="000000"/>
        </w:rPr>
        <w:t>。</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 xml:space="preserve">9.4 现场工艺试验 </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现场工艺试验的有关约定：</w:t>
      </w:r>
      <w:r>
        <w:rPr>
          <w:rFonts w:hint="eastAsia" w:ascii="宋体" w:hAnsi="宋体" w:cs="宋体"/>
          <w:color w:val="auto"/>
          <w:szCs w:val="21"/>
          <w:highlight w:val="none"/>
          <w:u w:val="single" w:color="000000"/>
        </w:rPr>
        <w:t xml:space="preserve">  按有关规定和监理人要求执行</w:t>
      </w:r>
      <w:r>
        <w:rPr>
          <w:rFonts w:hint="eastAsia" w:ascii="宋体" w:hAnsi="宋体" w:cs="宋体"/>
          <w:color w:val="auto"/>
          <w:szCs w:val="21"/>
          <w:highlight w:val="none"/>
          <w:u w:color="000000"/>
        </w:rPr>
        <w:t>。</w:t>
      </w:r>
    </w:p>
    <w:p>
      <w:pPr>
        <w:keepNext/>
        <w:keepLines/>
        <w:spacing w:before="120" w:after="120" w:line="400" w:lineRule="exact"/>
        <w:ind w:firstLine="480"/>
        <w:outlineLvl w:val="3"/>
        <w:rPr>
          <w:rFonts w:ascii="宋体" w:hAnsi="宋体" w:cs="宋体"/>
          <w:color w:val="auto"/>
          <w:szCs w:val="21"/>
          <w:highlight w:val="none"/>
          <w:u w:color="000000"/>
        </w:rPr>
      </w:pPr>
      <w:r>
        <w:rPr>
          <w:rFonts w:hint="eastAsia" w:ascii="宋体" w:hAnsi="宋体" w:cs="宋体"/>
          <w:color w:val="auto"/>
          <w:szCs w:val="21"/>
          <w:highlight w:val="none"/>
          <w:u w:color="000000"/>
        </w:rPr>
        <w:t>10. 变更</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10.1变更的范围</w:t>
      </w:r>
    </w:p>
    <w:p>
      <w:pPr>
        <w:spacing w:line="400" w:lineRule="exact"/>
        <w:ind w:firstLine="60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关于变更范围的约定：</w:t>
      </w:r>
      <w:r>
        <w:rPr>
          <w:rFonts w:hint="eastAsia" w:ascii="宋体" w:hAnsi="宋体" w:cs="宋体"/>
          <w:b/>
          <w:bCs/>
          <w:color w:val="auto"/>
          <w:szCs w:val="21"/>
          <w:highlight w:val="none"/>
          <w:u w:color="000000"/>
        </w:rPr>
        <w:t>施工图范围</w:t>
      </w:r>
      <w:r>
        <w:rPr>
          <w:rFonts w:hint="eastAsia" w:ascii="宋体" w:hAnsi="宋体" w:cs="宋体"/>
          <w:b/>
          <w:bCs/>
          <w:color w:val="auto"/>
          <w:szCs w:val="21"/>
          <w:highlight w:val="none"/>
          <w:u w:val="single" w:color="000000"/>
        </w:rPr>
        <w:t>投标人报价时综合单价不予调整。</w:t>
      </w:r>
      <w:r>
        <w:rPr>
          <w:rFonts w:hint="eastAsia" w:ascii="宋体" w:hAnsi="宋体" w:cs="宋体"/>
          <w:b/>
          <w:bCs/>
          <w:color w:val="auto"/>
          <w:szCs w:val="21"/>
          <w:highlight w:val="none"/>
          <w:u w:color="000000"/>
        </w:rPr>
        <w:t>。</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10.4 变更估价</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10.4.1 变更估价原则</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关于变更估价的约定: 施工图范围</w:t>
      </w:r>
      <w:r>
        <w:rPr>
          <w:rFonts w:hint="eastAsia" w:ascii="宋体" w:hAnsi="宋体" w:cs="宋体"/>
          <w:b/>
          <w:bCs/>
          <w:color w:val="auto"/>
          <w:szCs w:val="21"/>
          <w:highlight w:val="none"/>
          <w:u w:val="single" w:color="000000"/>
        </w:rPr>
        <w:t>投标人报价时一次性包死，不予调整。</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10.5承包人的合理化建议</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监理人审查承包人合理化建议的期限：</w:t>
      </w:r>
      <w:r>
        <w:rPr>
          <w:rFonts w:hint="eastAsia" w:ascii="宋体" w:hAnsi="宋体" w:cs="宋体"/>
          <w:color w:val="auto"/>
          <w:szCs w:val="21"/>
          <w:highlight w:val="none"/>
          <w:u w:val="single" w:color="000000"/>
        </w:rPr>
        <w:t xml:space="preserve">3天内审查完毕并报发包人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发包人审批承包人合理化建议的期限：</w:t>
      </w:r>
      <w:r>
        <w:rPr>
          <w:rFonts w:hint="eastAsia" w:ascii="宋体" w:hAnsi="宋体" w:cs="宋体"/>
          <w:color w:val="auto"/>
          <w:szCs w:val="21"/>
          <w:highlight w:val="none"/>
          <w:u w:val="single" w:color="000000"/>
        </w:rPr>
        <w:t>收到监理人报送的合理化建议后3天内审批完毕</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承包人提出的合理化建议降低了合同价格或者提高了工程经济效益的奖励的方法和金额为：</w:t>
      </w:r>
      <w:r>
        <w:rPr>
          <w:rFonts w:hint="eastAsia" w:ascii="宋体" w:hAnsi="宋体" w:cs="宋体"/>
          <w:color w:val="auto"/>
          <w:szCs w:val="21"/>
          <w:highlight w:val="none"/>
          <w:u w:val="single" w:color="000000"/>
        </w:rPr>
        <w:t xml:space="preserve">                    </w:t>
      </w:r>
      <w:r>
        <w:rPr>
          <w:rFonts w:hint="eastAsia" w:ascii="宋体" w:hAnsi="宋体" w:cs="宋体"/>
          <w:color w:val="auto"/>
          <w:szCs w:val="21"/>
          <w:highlight w:val="none"/>
          <w:u w:color="000000"/>
        </w:rPr>
        <w:t>。</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10.7暂估价</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暂估价材料和工程设备的明细详见附件11：《暂估价一览表》。</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10.7.1 依法必须招标的暂估价项目</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对于依法必须招标的暂估价项目的确认和批准采取第</w:t>
      </w:r>
      <w:r>
        <w:rPr>
          <w:rFonts w:hint="eastAsia" w:ascii="宋体" w:hAnsi="宋体" w:cs="宋体"/>
          <w:color w:val="auto"/>
          <w:szCs w:val="21"/>
          <w:highlight w:val="none"/>
          <w:u w:val="single" w:color="000000"/>
        </w:rPr>
        <w:t xml:space="preserve">  /   </w:t>
      </w:r>
      <w:r>
        <w:rPr>
          <w:rFonts w:hint="eastAsia" w:ascii="宋体" w:hAnsi="宋体" w:cs="宋体"/>
          <w:color w:val="auto"/>
          <w:szCs w:val="21"/>
          <w:highlight w:val="none"/>
          <w:u w:color="000000"/>
        </w:rPr>
        <w:t>种方式确定。</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10.7.2 不属于依法必须招标的暂估价项目</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对于不属于依法必须招标的暂估价项目的确认和批准采取第</w:t>
      </w:r>
      <w:r>
        <w:rPr>
          <w:rFonts w:hint="eastAsia" w:ascii="宋体" w:hAnsi="宋体" w:cs="宋体"/>
          <w:color w:val="auto"/>
          <w:szCs w:val="21"/>
          <w:highlight w:val="none"/>
          <w:u w:val="single" w:color="000000"/>
        </w:rPr>
        <w:t xml:space="preserve">   </w:t>
      </w:r>
      <w:r>
        <w:rPr>
          <w:rFonts w:hint="eastAsia" w:ascii="宋体" w:hAnsi="宋体" w:cs="宋体"/>
          <w:color w:val="auto"/>
          <w:szCs w:val="21"/>
          <w:highlight w:val="none"/>
          <w:u w:color="000000"/>
        </w:rPr>
        <w:t xml:space="preserve"> 种方式确定。</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第3种方式：承包人直接实施的暂估价项目</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承包人直接实施的暂估价项目的约定：</w:t>
      </w:r>
      <w:r>
        <w:rPr>
          <w:rFonts w:hint="eastAsia" w:ascii="宋体" w:hAnsi="宋体" w:cs="宋体"/>
          <w:color w:val="auto"/>
          <w:szCs w:val="21"/>
          <w:highlight w:val="none"/>
          <w:u w:val="single" w:color="000000"/>
        </w:rPr>
        <w:t xml:space="preserve">                    </w:t>
      </w:r>
      <w:r>
        <w:rPr>
          <w:rFonts w:hint="eastAsia" w:ascii="宋体" w:hAnsi="宋体" w:cs="宋体"/>
          <w:color w:val="auto"/>
          <w:szCs w:val="21"/>
          <w:highlight w:val="none"/>
          <w:u w:color="000000"/>
        </w:rPr>
        <w:t>。</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10.8 暂列金额</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合同当事人关于暂列金额使用的约定：</w:t>
      </w:r>
      <w:r>
        <w:rPr>
          <w:rFonts w:hint="eastAsia" w:ascii="宋体" w:hAnsi="宋体" w:cs="宋体"/>
          <w:color w:val="auto"/>
          <w:szCs w:val="21"/>
          <w:highlight w:val="none"/>
          <w:u w:val="single" w:color="000000"/>
        </w:rPr>
        <w:t xml:space="preserve">/ </w:t>
      </w:r>
      <w:r>
        <w:rPr>
          <w:rFonts w:hint="eastAsia" w:ascii="宋体" w:hAnsi="宋体" w:cs="宋体"/>
          <w:color w:val="auto"/>
          <w:szCs w:val="21"/>
          <w:highlight w:val="none"/>
          <w:u w:color="000000"/>
        </w:rPr>
        <w:t>。</w:t>
      </w:r>
    </w:p>
    <w:p>
      <w:pPr>
        <w:keepNext/>
        <w:keepLines/>
        <w:spacing w:before="120" w:after="120" w:line="400" w:lineRule="exact"/>
        <w:ind w:firstLine="480"/>
        <w:outlineLvl w:val="3"/>
        <w:rPr>
          <w:rFonts w:ascii="宋体" w:hAnsi="宋体" w:cs="宋体"/>
          <w:color w:val="auto"/>
          <w:szCs w:val="21"/>
          <w:highlight w:val="none"/>
          <w:u w:color="000000"/>
        </w:rPr>
      </w:pPr>
      <w:r>
        <w:rPr>
          <w:rFonts w:hint="eastAsia" w:ascii="宋体" w:hAnsi="宋体" w:cs="宋体"/>
          <w:color w:val="auto"/>
          <w:szCs w:val="21"/>
          <w:highlight w:val="none"/>
          <w:u w:color="000000"/>
        </w:rPr>
        <w:t>11. 价格调整</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11.1 市场价格波动引起的调整</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市场价格波动是否调整合同价格的约定：</w:t>
      </w:r>
      <w:r>
        <w:rPr>
          <w:rFonts w:hint="eastAsia" w:ascii="宋体" w:hAnsi="宋体" w:cs="宋体"/>
          <w:color w:val="auto"/>
          <w:szCs w:val="21"/>
          <w:highlight w:val="none"/>
          <w:u w:val="single" w:color="000000"/>
        </w:rPr>
        <w:t xml:space="preserve">   不予调整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因市场价格波动调整合同价格，采用以下第</w:t>
      </w:r>
      <w:r>
        <w:rPr>
          <w:rFonts w:hint="eastAsia" w:ascii="宋体" w:hAnsi="宋体" w:cs="宋体"/>
          <w:color w:val="auto"/>
          <w:szCs w:val="21"/>
          <w:highlight w:val="none"/>
          <w:u w:val="single" w:color="000000"/>
        </w:rPr>
        <w:t xml:space="preserve"> / </w:t>
      </w:r>
      <w:r>
        <w:rPr>
          <w:rFonts w:hint="eastAsia" w:ascii="宋体" w:hAnsi="宋体" w:cs="宋体"/>
          <w:color w:val="auto"/>
          <w:szCs w:val="21"/>
          <w:highlight w:val="none"/>
          <w:u w:color="000000"/>
        </w:rPr>
        <w:t>种方式对合同价格进行调整：</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第1种方式：采用价格指数进行价格调整。</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关于各可调因子、定值和变值权重，以及基本价格指数及其来源的约定：</w:t>
      </w:r>
      <w:r>
        <w:rPr>
          <w:rFonts w:hint="eastAsia" w:ascii="宋体" w:hAnsi="宋体" w:cs="宋体"/>
          <w:color w:val="auto"/>
          <w:szCs w:val="21"/>
          <w:highlight w:val="none"/>
          <w:u w:val="single" w:color="000000"/>
        </w:rPr>
        <w:t xml:space="preserve">                                         </w:t>
      </w:r>
      <w:r>
        <w:rPr>
          <w:rFonts w:hint="eastAsia" w:ascii="宋体" w:hAnsi="宋体" w:cs="宋体"/>
          <w:color w:val="auto"/>
          <w:szCs w:val="21"/>
          <w:highlight w:val="none"/>
          <w:u w:color="000000"/>
        </w:rPr>
        <w:t xml:space="preserve">；  </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第2种方式：采用造价信息进行价格调整。</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（2）关于基准价格的约定：</w:t>
      </w:r>
      <w:r>
        <w:rPr>
          <w:rFonts w:hint="eastAsia" w:ascii="宋体" w:hAnsi="宋体" w:cs="宋体"/>
          <w:color w:val="auto"/>
          <w:szCs w:val="21"/>
          <w:highlight w:val="none"/>
          <w:u w:val="single" w:color="000000"/>
        </w:rPr>
        <w:t xml:space="preserve">      /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专用合同条款①承包人在已标价工程量清单或预算书中载明的材料单价低于基准价格的：专用合同条款合同履行期间材料单价涨幅以基准价格为基础超过</w:t>
      </w:r>
      <w:r>
        <w:rPr>
          <w:rFonts w:hint="eastAsia" w:ascii="宋体" w:hAnsi="宋体" w:cs="宋体"/>
          <w:color w:val="auto"/>
          <w:szCs w:val="21"/>
          <w:highlight w:val="none"/>
          <w:u w:val="single" w:color="000000"/>
        </w:rPr>
        <w:t xml:space="preserve">  / </w:t>
      </w:r>
      <w:r>
        <w:rPr>
          <w:rFonts w:hint="eastAsia" w:ascii="宋体" w:hAnsi="宋体" w:cs="宋体"/>
          <w:color w:val="auto"/>
          <w:szCs w:val="21"/>
          <w:highlight w:val="none"/>
          <w:u w:color="000000"/>
        </w:rPr>
        <w:t>%时，或材料单价跌幅以已标价工程量清单或预算书中载明材料单价为基础超过</w:t>
      </w:r>
      <w:r>
        <w:rPr>
          <w:rFonts w:hint="eastAsia" w:ascii="宋体" w:hAnsi="宋体" w:cs="宋体"/>
          <w:color w:val="auto"/>
          <w:szCs w:val="21"/>
          <w:highlight w:val="none"/>
          <w:u w:val="single" w:color="000000"/>
        </w:rPr>
        <w:t xml:space="preserve">  / </w:t>
      </w:r>
      <w:r>
        <w:rPr>
          <w:rFonts w:hint="eastAsia" w:ascii="宋体" w:hAnsi="宋体" w:cs="宋体"/>
          <w:color w:val="auto"/>
          <w:szCs w:val="21"/>
          <w:highlight w:val="none"/>
          <w:u w:color="000000"/>
        </w:rPr>
        <w:t>%时，其超过部分据实调整。</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②承包人在已标价工程量清单或预算书中载明的材料单价高于基准价格的：专用合同条款合同履行期间材料单价跌幅以基准价格为基础超过</w:t>
      </w:r>
      <w:r>
        <w:rPr>
          <w:rFonts w:hint="eastAsia" w:ascii="宋体" w:hAnsi="宋体" w:cs="宋体"/>
          <w:color w:val="auto"/>
          <w:szCs w:val="21"/>
          <w:highlight w:val="none"/>
          <w:u w:val="single" w:color="000000"/>
        </w:rPr>
        <w:t xml:space="preserve">/ </w:t>
      </w:r>
      <w:r>
        <w:rPr>
          <w:rFonts w:hint="eastAsia" w:ascii="宋体" w:hAnsi="宋体" w:cs="宋体"/>
          <w:color w:val="auto"/>
          <w:szCs w:val="21"/>
          <w:highlight w:val="none"/>
          <w:u w:color="000000"/>
        </w:rPr>
        <w:t>%时，材料单价涨幅以已标价工程量清单或预算书中载明材料单价为基础超过</w:t>
      </w:r>
      <w:r>
        <w:rPr>
          <w:rFonts w:hint="eastAsia" w:ascii="宋体" w:hAnsi="宋体" w:cs="宋体"/>
          <w:color w:val="auto"/>
          <w:szCs w:val="21"/>
          <w:highlight w:val="none"/>
          <w:u w:val="single" w:color="000000"/>
        </w:rPr>
        <w:t xml:space="preserve">/ </w:t>
      </w:r>
      <w:r>
        <w:rPr>
          <w:rFonts w:hint="eastAsia" w:ascii="宋体" w:hAnsi="宋体" w:cs="宋体"/>
          <w:color w:val="auto"/>
          <w:szCs w:val="21"/>
          <w:highlight w:val="none"/>
          <w:u w:color="000000"/>
        </w:rPr>
        <w:t>%时，其超过部分据实调整。</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③承包人在已标价工程量清单或预算书中载明的材料单价等于基准单价的：专用合同条款合同履行期间材料单价涨跌幅以基准单价为基础超过±</w:t>
      </w:r>
      <w:r>
        <w:rPr>
          <w:rFonts w:hint="eastAsia" w:ascii="宋体" w:hAnsi="宋体" w:cs="宋体"/>
          <w:color w:val="auto"/>
          <w:szCs w:val="21"/>
          <w:highlight w:val="none"/>
          <w:u w:val="single" w:color="000000"/>
        </w:rPr>
        <w:t xml:space="preserve">   </w:t>
      </w:r>
      <w:r>
        <w:rPr>
          <w:rFonts w:hint="eastAsia" w:ascii="宋体" w:hAnsi="宋体" w:cs="宋体"/>
          <w:color w:val="auto"/>
          <w:szCs w:val="21"/>
          <w:highlight w:val="none"/>
          <w:u w:color="000000"/>
        </w:rPr>
        <w:t>%时，其超过部分据实调整。</w:t>
      </w:r>
    </w:p>
    <w:p>
      <w:pPr>
        <w:keepNext/>
        <w:keepLines/>
        <w:spacing w:before="120" w:after="120" w:line="400" w:lineRule="exact"/>
        <w:outlineLvl w:val="3"/>
        <w:rPr>
          <w:rFonts w:ascii="宋体" w:hAnsi="宋体" w:cs="宋体"/>
          <w:b/>
          <w:bCs/>
          <w:color w:val="auto"/>
          <w:szCs w:val="21"/>
          <w:highlight w:val="none"/>
          <w:u w:color="000000"/>
        </w:rPr>
      </w:pPr>
      <w:r>
        <w:rPr>
          <w:rFonts w:hint="eastAsia" w:ascii="宋体" w:hAnsi="宋体" w:cs="宋体"/>
          <w:b/>
          <w:bCs/>
          <w:color w:val="auto"/>
          <w:szCs w:val="21"/>
          <w:highlight w:val="none"/>
          <w:u w:color="000000"/>
        </w:rPr>
        <w:t>12. 合同价格、计量与支付</w:t>
      </w:r>
    </w:p>
    <w:p>
      <w:pPr>
        <w:keepNext/>
        <w:keepLines/>
        <w:spacing w:before="120" w:after="120" w:line="400" w:lineRule="exact"/>
        <w:ind w:firstLine="482"/>
        <w:outlineLvl w:val="3"/>
        <w:rPr>
          <w:rFonts w:ascii="宋体" w:hAnsi="宋体" w:cs="宋体"/>
          <w:color w:val="auto"/>
          <w:szCs w:val="21"/>
          <w:highlight w:val="none"/>
          <w:u w:color="000000"/>
        </w:rPr>
      </w:pPr>
      <w:r>
        <w:rPr>
          <w:rFonts w:hint="eastAsia" w:ascii="宋体" w:hAnsi="宋体" w:cs="宋体"/>
          <w:b/>
          <w:bCs/>
          <w:color w:val="auto"/>
          <w:szCs w:val="21"/>
          <w:highlight w:val="none"/>
          <w:u w:color="000000"/>
        </w:rPr>
        <w:t>12.1 合同价格形式</w:t>
      </w:r>
    </w:p>
    <w:p>
      <w:pPr>
        <w:spacing w:line="400" w:lineRule="exact"/>
        <w:ind w:firstLine="504"/>
        <w:jc w:val="left"/>
        <w:rPr>
          <w:rFonts w:ascii="宋体" w:hAnsi="宋体" w:cs="宋体"/>
          <w:color w:val="auto"/>
          <w:szCs w:val="21"/>
          <w:highlight w:val="none"/>
          <w:u w:color="000000"/>
        </w:rPr>
      </w:pPr>
      <w:r>
        <w:rPr>
          <w:rFonts w:hint="eastAsia" w:ascii="宋体" w:hAnsi="宋体" w:cs="宋体"/>
          <w:color w:val="auto"/>
          <w:szCs w:val="21"/>
          <w:highlight w:val="none"/>
          <w:u w:color="000000"/>
        </w:rPr>
        <w:t>1、综合单价合同。</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包含的风险范围：</w:t>
      </w:r>
      <w:r>
        <w:rPr>
          <w:rFonts w:hint="eastAsia" w:ascii="宋体" w:hAnsi="宋体" w:cs="宋体"/>
          <w:color w:val="auto"/>
          <w:szCs w:val="21"/>
          <w:highlight w:val="none"/>
          <w:u w:val="single" w:color="000000"/>
        </w:rPr>
        <w:t xml:space="preserve">   综合单价不作调整                     </w:t>
      </w:r>
      <w:r>
        <w:rPr>
          <w:rFonts w:hint="eastAsia" w:ascii="宋体" w:hAnsi="宋体" w:cs="宋体"/>
          <w:color w:val="auto"/>
          <w:szCs w:val="21"/>
          <w:highlight w:val="none"/>
          <w:u w:color="000000"/>
        </w:rPr>
        <w:t xml:space="preserve">  </w:t>
      </w:r>
      <w:r>
        <w:rPr>
          <w:rFonts w:hint="eastAsia" w:ascii="宋体" w:hAnsi="宋体" w:cs="宋体"/>
          <w:b/>
          <w:bCs/>
          <w:color w:val="auto"/>
          <w:szCs w:val="21"/>
          <w:highlight w:val="none"/>
          <w:u w:color="000000"/>
        </w:rPr>
        <w:t xml:space="preserve"> </w:t>
      </w:r>
      <w:r>
        <w:rPr>
          <w:rFonts w:hint="eastAsia" w:ascii="宋体" w:hAnsi="宋体" w:cs="宋体"/>
          <w:color w:val="auto"/>
          <w:szCs w:val="21"/>
          <w:highlight w:val="none"/>
          <w:u w:color="000000"/>
        </w:rPr>
        <w:t xml:space="preserve">                               </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风险费用的计算方法：</w:t>
      </w:r>
      <w:r>
        <w:rPr>
          <w:rFonts w:hint="eastAsia" w:ascii="宋体" w:hAnsi="宋体" w:cs="宋体"/>
          <w:color w:val="auto"/>
          <w:szCs w:val="21"/>
          <w:highlight w:val="none"/>
          <w:u w:val="single" w:color="000000"/>
        </w:rPr>
        <w:t xml:space="preserve">  </w:t>
      </w:r>
      <w:r>
        <w:rPr>
          <w:rFonts w:hint="eastAsia" w:ascii="宋体" w:hAnsi="宋体" w:cs="宋体"/>
          <w:b/>
          <w:bCs/>
          <w:color w:val="auto"/>
          <w:szCs w:val="21"/>
          <w:highlight w:val="none"/>
          <w:u w:val="single" w:color="000000"/>
        </w:rPr>
        <w:t xml:space="preserve">         /</w:t>
      </w:r>
      <w:r>
        <w:rPr>
          <w:rFonts w:hint="eastAsia" w:ascii="宋体" w:hAnsi="宋体" w:cs="宋体"/>
          <w:color w:val="auto"/>
          <w:szCs w:val="21"/>
          <w:highlight w:val="none"/>
          <w:u w:val="single" w:color="000000"/>
        </w:rPr>
        <w:t xml:space="preserve">                      </w:t>
      </w:r>
    </w:p>
    <w:p>
      <w:pPr>
        <w:spacing w:line="400" w:lineRule="exact"/>
        <w:ind w:firstLine="480"/>
        <w:jc w:val="left"/>
        <w:rPr>
          <w:rFonts w:ascii="宋体" w:hAnsi="宋体" w:cs="宋体"/>
          <w:b/>
          <w:bCs/>
          <w:color w:val="auto"/>
          <w:szCs w:val="21"/>
          <w:highlight w:val="none"/>
          <w:u w:val="single" w:color="000000"/>
        </w:rPr>
      </w:pPr>
      <w:r>
        <w:rPr>
          <w:rFonts w:hint="eastAsia" w:ascii="宋体" w:hAnsi="宋体" w:cs="宋体"/>
          <w:color w:val="auto"/>
          <w:szCs w:val="21"/>
          <w:highlight w:val="none"/>
          <w:u w:color="000000"/>
        </w:rPr>
        <w:t>风险范围以外合同价格的调整方法：</w:t>
      </w:r>
      <w:r>
        <w:rPr>
          <w:rFonts w:hint="eastAsia" w:ascii="宋体" w:hAnsi="宋体" w:cs="宋体"/>
          <w:b/>
          <w:bCs/>
          <w:color w:val="auto"/>
          <w:szCs w:val="21"/>
          <w:highlight w:val="none"/>
          <w:u w:val="single" w:color="000000"/>
        </w:rPr>
        <w:t xml:space="preserve">           /</w:t>
      </w:r>
      <w:r>
        <w:rPr>
          <w:rFonts w:hint="eastAsia" w:ascii="宋体" w:hAnsi="宋体" w:cs="宋体"/>
          <w:color w:val="auto"/>
          <w:szCs w:val="21"/>
          <w:highlight w:val="none"/>
          <w:u w:val="single" w:color="000000"/>
        </w:rPr>
        <w:t xml:space="preserve">                 </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2、其他价格方式：</w:t>
      </w:r>
      <w:r>
        <w:rPr>
          <w:rFonts w:hint="eastAsia" w:ascii="宋体" w:hAnsi="宋体" w:cs="宋体"/>
          <w:color w:val="auto"/>
          <w:szCs w:val="21"/>
          <w:highlight w:val="none"/>
          <w:u w:val="single" w:color="000000"/>
        </w:rPr>
        <w:t xml:space="preserve">              </w:t>
      </w:r>
      <w:r>
        <w:rPr>
          <w:rFonts w:hint="eastAsia" w:ascii="宋体" w:hAnsi="宋体" w:cs="宋体"/>
          <w:b/>
          <w:bCs/>
          <w:color w:val="auto"/>
          <w:szCs w:val="21"/>
          <w:highlight w:val="none"/>
          <w:u w:val="single" w:color="000000"/>
        </w:rPr>
        <w:t xml:space="preserve">/ </w:t>
      </w:r>
      <w:r>
        <w:rPr>
          <w:rFonts w:hint="eastAsia" w:ascii="宋体" w:hAnsi="宋体" w:cs="宋体"/>
          <w:color w:val="auto"/>
          <w:szCs w:val="21"/>
          <w:highlight w:val="none"/>
          <w:u w:val="single" w:color="000000"/>
        </w:rPr>
        <w:t xml:space="preserve">                   </w:t>
      </w:r>
      <w:r>
        <w:rPr>
          <w:rFonts w:hint="eastAsia" w:ascii="宋体" w:hAnsi="宋体" w:cs="宋体"/>
          <w:color w:val="auto"/>
          <w:szCs w:val="21"/>
          <w:highlight w:val="none"/>
          <w:u w:color="000000"/>
        </w:rPr>
        <w:t>。</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12.2 预付款</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12.2.1 预付款的支付</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预付款支付比例或金额：</w:t>
      </w:r>
      <w:r>
        <w:rPr>
          <w:rFonts w:hint="eastAsia" w:ascii="宋体" w:hAnsi="宋体" w:cs="宋体"/>
          <w:color w:val="auto"/>
          <w:szCs w:val="21"/>
          <w:highlight w:val="none"/>
          <w:u w:val="single" w:color="000000"/>
        </w:rPr>
        <w:t xml:space="preserve">  预付款为中标合同价的</w:t>
      </w:r>
      <w:r>
        <w:rPr>
          <w:rFonts w:ascii="宋体" w:hAnsi="宋体" w:cs="宋体"/>
          <w:color w:val="auto"/>
          <w:szCs w:val="21"/>
          <w:highlight w:val="none"/>
          <w:u w:val="single" w:color="000000"/>
        </w:rPr>
        <w:t>5</w:t>
      </w:r>
      <w:r>
        <w:rPr>
          <w:rFonts w:hint="eastAsia" w:ascii="宋体" w:hAnsi="宋体" w:cs="宋体"/>
          <w:color w:val="auto"/>
          <w:szCs w:val="21"/>
          <w:highlight w:val="none"/>
          <w:u w:val="single" w:color="000000"/>
        </w:rPr>
        <w:t xml:space="preserve">0%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预付款支付期限：</w:t>
      </w:r>
      <w:r>
        <w:rPr>
          <w:rFonts w:hint="eastAsia" w:ascii="宋体" w:hAnsi="宋体" w:cs="宋体"/>
          <w:color w:val="auto"/>
          <w:szCs w:val="21"/>
          <w:highlight w:val="none"/>
          <w:u w:val="single"/>
        </w:rPr>
        <w:t xml:space="preserve"> 项目合同签订且具备实施条件后5个工作日内。</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预付款扣回的方式：</w:t>
      </w:r>
      <w:r>
        <w:rPr>
          <w:rFonts w:hint="eastAsia" w:ascii="宋体" w:hAnsi="宋体" w:cs="宋体"/>
          <w:color w:val="auto"/>
          <w:szCs w:val="21"/>
          <w:highlight w:val="none"/>
          <w:u w:val="single" w:color="000000"/>
        </w:rPr>
        <w:t xml:space="preserve">        </w:t>
      </w:r>
      <w:r>
        <w:rPr>
          <w:rFonts w:hint="eastAsia" w:ascii="宋体" w:hAnsi="宋体" w:cs="宋体"/>
          <w:b/>
          <w:bCs/>
          <w:color w:val="auto"/>
          <w:szCs w:val="21"/>
          <w:highlight w:val="none"/>
          <w:u w:val="single" w:color="000000"/>
        </w:rPr>
        <w:t xml:space="preserve">/ </w:t>
      </w:r>
      <w:r>
        <w:rPr>
          <w:rFonts w:hint="eastAsia" w:ascii="宋体" w:hAnsi="宋体" w:cs="宋体"/>
          <w:color w:val="auto"/>
          <w:szCs w:val="21"/>
          <w:highlight w:val="none"/>
          <w:u w:val="single" w:color="000000"/>
        </w:rPr>
        <w:t xml:space="preserve">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12.2.2 预付款担保</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承包人提交预付款担保的期限：</w:t>
      </w:r>
      <w:r>
        <w:rPr>
          <w:rFonts w:hint="eastAsia" w:ascii="宋体" w:hAnsi="宋体" w:cs="宋体"/>
          <w:color w:val="auto"/>
          <w:szCs w:val="21"/>
          <w:highlight w:val="none"/>
          <w:u w:val="single" w:color="000000"/>
        </w:rPr>
        <w:t xml:space="preserve">        </w:t>
      </w:r>
      <w:r>
        <w:rPr>
          <w:rFonts w:hint="eastAsia" w:ascii="宋体" w:hAnsi="宋体" w:cs="宋体"/>
          <w:b/>
          <w:bCs/>
          <w:color w:val="auto"/>
          <w:szCs w:val="21"/>
          <w:highlight w:val="none"/>
          <w:u w:val="single" w:color="000000"/>
        </w:rPr>
        <w:t xml:space="preserve">/ </w:t>
      </w:r>
      <w:r>
        <w:rPr>
          <w:rFonts w:hint="eastAsia" w:ascii="宋体" w:hAnsi="宋体" w:cs="宋体"/>
          <w:color w:val="auto"/>
          <w:szCs w:val="21"/>
          <w:highlight w:val="none"/>
          <w:u w:val="single" w:color="000000"/>
        </w:rPr>
        <w:t xml:space="preserve">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预付款担保的形式为：</w:t>
      </w:r>
      <w:r>
        <w:rPr>
          <w:rFonts w:hint="eastAsia" w:ascii="宋体" w:hAnsi="宋体" w:cs="宋体"/>
          <w:color w:val="auto"/>
          <w:szCs w:val="21"/>
          <w:highlight w:val="none"/>
          <w:u w:val="single" w:color="000000"/>
        </w:rPr>
        <w:t xml:space="preserve">              </w:t>
      </w:r>
      <w:r>
        <w:rPr>
          <w:rFonts w:hint="eastAsia" w:ascii="宋体" w:hAnsi="宋体" w:cs="宋体"/>
          <w:b/>
          <w:bCs/>
          <w:color w:val="auto"/>
          <w:szCs w:val="21"/>
          <w:highlight w:val="none"/>
          <w:u w:val="single" w:color="000000"/>
        </w:rPr>
        <w:t xml:space="preserve">/ </w:t>
      </w:r>
      <w:r>
        <w:rPr>
          <w:rFonts w:hint="eastAsia" w:ascii="宋体" w:hAnsi="宋体" w:cs="宋体"/>
          <w:color w:val="auto"/>
          <w:szCs w:val="21"/>
          <w:highlight w:val="none"/>
          <w:u w:val="single" w:color="000000"/>
        </w:rPr>
        <w:t xml:space="preserve">                 </w:t>
      </w:r>
      <w:r>
        <w:rPr>
          <w:rFonts w:hint="eastAsia" w:ascii="宋体" w:hAnsi="宋体" w:cs="宋体"/>
          <w:color w:val="auto"/>
          <w:szCs w:val="21"/>
          <w:highlight w:val="none"/>
          <w:u w:color="000000"/>
        </w:rPr>
        <w:t>。</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12.3 计量</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12.3.1 计量原则</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工程量计算规则：</w:t>
      </w:r>
    </w:p>
    <w:p>
      <w:pPr>
        <w:spacing w:line="400" w:lineRule="exact"/>
        <w:ind w:firstLine="482"/>
        <w:jc w:val="left"/>
        <w:rPr>
          <w:rFonts w:ascii="宋体" w:hAnsi="宋体" w:cs="宋体"/>
          <w:b/>
          <w:bCs/>
          <w:color w:val="auto"/>
          <w:szCs w:val="21"/>
          <w:highlight w:val="none"/>
          <w:u w:val="single" w:color="000000"/>
        </w:rPr>
      </w:pPr>
      <w:r>
        <w:rPr>
          <w:rFonts w:hint="eastAsia" w:ascii="宋体" w:hAnsi="宋体" w:cs="宋体"/>
          <w:b/>
          <w:bCs/>
          <w:color w:val="auto"/>
          <w:szCs w:val="21"/>
          <w:highlight w:val="none"/>
          <w:u w:color="000000"/>
        </w:rPr>
        <w:t>（1）</w:t>
      </w:r>
      <w:r>
        <w:rPr>
          <w:rFonts w:hint="eastAsia" w:ascii="宋体" w:hAnsi="宋体" w:cs="宋体"/>
          <w:b/>
          <w:bCs/>
          <w:color w:val="auto"/>
          <w:szCs w:val="21"/>
          <w:highlight w:val="none"/>
          <w:u w:val="single" w:color="000000"/>
        </w:rPr>
        <w:t>实行工程量清单计价的工程项目，其工程量的计算规则应按国家标准工程量计算规范及省级行业主管部门颁布的补充规定执行。</w:t>
      </w:r>
    </w:p>
    <w:p>
      <w:pPr>
        <w:spacing w:line="400" w:lineRule="exact"/>
        <w:ind w:firstLine="482"/>
        <w:jc w:val="left"/>
        <w:rPr>
          <w:rFonts w:ascii="宋体" w:hAnsi="宋体" w:cs="宋体"/>
          <w:b/>
          <w:bCs/>
          <w:color w:val="auto"/>
          <w:szCs w:val="21"/>
          <w:highlight w:val="none"/>
          <w:u w:val="single" w:color="000000"/>
        </w:rPr>
      </w:pPr>
      <w:r>
        <w:rPr>
          <w:rFonts w:hint="eastAsia" w:ascii="宋体" w:hAnsi="宋体" w:cs="宋体"/>
          <w:b/>
          <w:bCs/>
          <w:color w:val="auto"/>
          <w:szCs w:val="21"/>
          <w:highlight w:val="none"/>
          <w:u w:color="000000"/>
        </w:rPr>
        <w:t>（2）</w:t>
      </w:r>
      <w:r>
        <w:rPr>
          <w:rFonts w:hint="eastAsia" w:ascii="宋体" w:hAnsi="宋体" w:cs="宋体"/>
          <w:b/>
          <w:bCs/>
          <w:color w:val="auto"/>
          <w:szCs w:val="21"/>
          <w:highlight w:val="none"/>
          <w:u w:val="single" w:color="000000"/>
        </w:rPr>
        <w:t>不实行工程量清单计价的工程项目，工程量的计算规则应按省、市行业主管部门颁布的各专业工程定额的工程量计算规则执行。</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12.3.2 计量周期</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关于计量周期的约定：</w:t>
      </w:r>
      <w:r>
        <w:rPr>
          <w:rFonts w:hint="eastAsia" w:ascii="宋体" w:hAnsi="宋体" w:cs="宋体"/>
          <w:color w:val="auto"/>
          <w:szCs w:val="21"/>
          <w:highlight w:val="none"/>
          <w:u w:val="single" w:color="000000"/>
        </w:rPr>
        <w:t xml:space="preserve"> 按完成合同产值</w:t>
      </w:r>
      <w:r>
        <w:rPr>
          <w:rFonts w:hint="eastAsia" w:ascii="宋体" w:hAnsi="宋体" w:cs="宋体"/>
          <w:color w:val="auto"/>
          <w:szCs w:val="21"/>
          <w:highlight w:val="none"/>
          <w:u w:color="000000"/>
        </w:rPr>
        <w:t>。</w:t>
      </w:r>
    </w:p>
    <w:p>
      <w:pPr>
        <w:spacing w:line="400" w:lineRule="exact"/>
        <w:ind w:firstLine="420"/>
        <w:jc w:val="left"/>
        <w:rPr>
          <w:rFonts w:ascii="宋体" w:hAnsi="宋体" w:cs="宋体"/>
          <w:color w:val="auto"/>
          <w:szCs w:val="21"/>
          <w:highlight w:val="none"/>
          <w:u w:color="000000"/>
        </w:rPr>
      </w:pPr>
      <w:r>
        <w:rPr>
          <w:rFonts w:hint="eastAsia" w:ascii="宋体" w:hAnsi="宋体" w:cs="宋体"/>
          <w:color w:val="auto"/>
          <w:szCs w:val="21"/>
          <w:highlight w:val="none"/>
          <w:u w:color="000000"/>
        </w:rPr>
        <w:t>12.3.3 单价合同的计量</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关于单价合同计量的约定：</w:t>
      </w:r>
      <w:r>
        <w:rPr>
          <w:rFonts w:hint="eastAsia" w:ascii="宋体" w:hAnsi="宋体" w:cs="宋体"/>
          <w:color w:val="auto"/>
          <w:szCs w:val="21"/>
          <w:highlight w:val="none"/>
          <w:u w:val="single" w:color="000000"/>
        </w:rPr>
        <w:t xml:space="preserve">  按完成合同产值</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12.3.4 总价合同的计量</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关于总价合同计量的约定：</w:t>
      </w:r>
      <w:r>
        <w:rPr>
          <w:rFonts w:hint="eastAsia" w:ascii="宋体" w:hAnsi="宋体" w:cs="宋体"/>
          <w:color w:val="auto"/>
          <w:szCs w:val="21"/>
          <w:highlight w:val="none"/>
          <w:u w:val="single" w:color="000000"/>
        </w:rPr>
        <w:t xml:space="preserve">      </w:t>
      </w:r>
      <w:r>
        <w:rPr>
          <w:rFonts w:hint="eastAsia" w:ascii="宋体" w:hAnsi="宋体" w:cs="宋体"/>
          <w:b/>
          <w:bCs/>
          <w:color w:val="auto"/>
          <w:szCs w:val="21"/>
          <w:highlight w:val="none"/>
          <w:u w:val="single" w:color="000000"/>
        </w:rPr>
        <w:t>/</w:t>
      </w:r>
      <w:r>
        <w:rPr>
          <w:rFonts w:hint="eastAsia" w:ascii="宋体" w:hAnsi="宋体" w:cs="宋体"/>
          <w:color w:val="auto"/>
          <w:szCs w:val="21"/>
          <w:highlight w:val="none"/>
          <w:u w:val="single" w:color="000000"/>
        </w:rPr>
        <w:t xml:space="preserve">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12.3.5总价合同采用支付分解表计量支付的，是否适用第12.3.4 项〔总价合同的计量〕约定进行计量：</w:t>
      </w:r>
      <w:r>
        <w:rPr>
          <w:rFonts w:hint="eastAsia" w:ascii="宋体" w:hAnsi="宋体" w:cs="宋体"/>
          <w:color w:val="auto"/>
          <w:szCs w:val="21"/>
          <w:highlight w:val="none"/>
          <w:u w:val="single" w:color="000000"/>
        </w:rPr>
        <w:t xml:space="preserve">    </w:t>
      </w:r>
      <w:r>
        <w:rPr>
          <w:rFonts w:hint="eastAsia" w:ascii="宋体" w:hAnsi="宋体" w:cs="宋体"/>
          <w:b/>
          <w:bCs/>
          <w:color w:val="auto"/>
          <w:szCs w:val="21"/>
          <w:highlight w:val="none"/>
          <w:u w:val="single" w:color="000000"/>
        </w:rPr>
        <w:t>/</w:t>
      </w:r>
      <w:r>
        <w:rPr>
          <w:rFonts w:hint="eastAsia" w:ascii="宋体" w:hAnsi="宋体" w:cs="宋体"/>
          <w:color w:val="auto"/>
          <w:szCs w:val="21"/>
          <w:highlight w:val="none"/>
          <w:u w:val="single" w:color="000000"/>
        </w:rPr>
        <w:t xml:space="preserve">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12.3.6 其他价格形式合同的计量</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其他价格形式的计量方式和程序：</w:t>
      </w:r>
      <w:r>
        <w:rPr>
          <w:rFonts w:hint="eastAsia" w:ascii="宋体" w:hAnsi="宋体" w:cs="宋体"/>
          <w:color w:val="auto"/>
          <w:szCs w:val="21"/>
          <w:highlight w:val="none"/>
          <w:u w:val="single" w:color="000000"/>
        </w:rPr>
        <w:t xml:space="preserve">       </w:t>
      </w:r>
      <w:r>
        <w:rPr>
          <w:rFonts w:hint="eastAsia" w:ascii="宋体" w:hAnsi="宋体" w:cs="宋体"/>
          <w:b/>
          <w:bCs/>
          <w:color w:val="auto"/>
          <w:szCs w:val="21"/>
          <w:highlight w:val="none"/>
          <w:u w:val="single" w:color="000000"/>
        </w:rPr>
        <w:t>/</w:t>
      </w:r>
      <w:r>
        <w:rPr>
          <w:rFonts w:hint="eastAsia" w:ascii="宋体" w:hAnsi="宋体" w:cs="宋体"/>
          <w:color w:val="auto"/>
          <w:szCs w:val="21"/>
          <w:highlight w:val="none"/>
          <w:u w:val="single" w:color="000000"/>
        </w:rPr>
        <w:t xml:space="preserve">              </w:t>
      </w:r>
      <w:r>
        <w:rPr>
          <w:rFonts w:hint="eastAsia" w:ascii="宋体" w:hAnsi="宋体" w:cs="宋体"/>
          <w:color w:val="auto"/>
          <w:szCs w:val="21"/>
          <w:highlight w:val="none"/>
          <w:u w:color="000000"/>
        </w:rPr>
        <w:t>。</w:t>
      </w:r>
    </w:p>
    <w:p>
      <w:pPr>
        <w:snapToGrid w:val="0"/>
        <w:spacing w:line="360" w:lineRule="auto"/>
        <w:ind w:firstLine="482"/>
        <w:rPr>
          <w:rFonts w:ascii="宋体" w:hAnsi="宋体" w:cs="宋体"/>
          <w:color w:val="auto"/>
          <w:szCs w:val="21"/>
          <w:highlight w:val="none"/>
          <w:u w:color="000000"/>
        </w:rPr>
      </w:pPr>
      <w:r>
        <w:rPr>
          <w:rFonts w:hint="eastAsia" w:ascii="宋体" w:hAnsi="宋体" w:cs="宋体"/>
          <w:color w:val="auto"/>
          <w:szCs w:val="21"/>
          <w:highlight w:val="none"/>
          <w:u w:color="000000"/>
        </w:rPr>
        <w:t>12.4 工程进度款支付</w:t>
      </w:r>
    </w:p>
    <w:p>
      <w:pPr>
        <w:snapToGrid w:val="0"/>
        <w:spacing w:line="360" w:lineRule="auto"/>
        <w:ind w:firstLine="482"/>
        <w:jc w:val="left"/>
        <w:rPr>
          <w:rFonts w:ascii="宋体" w:hAnsi="宋体" w:cs="宋体"/>
          <w:color w:val="auto"/>
          <w:szCs w:val="21"/>
          <w:highlight w:val="none"/>
          <w:u w:color="000000"/>
        </w:rPr>
      </w:pPr>
      <w:r>
        <w:rPr>
          <w:rFonts w:hint="eastAsia" w:ascii="宋体" w:hAnsi="宋体" w:cs="宋体"/>
          <w:color w:val="auto"/>
          <w:szCs w:val="21"/>
          <w:highlight w:val="none"/>
          <w:u w:color="000000"/>
        </w:rPr>
        <w:t>12.4.1 付款周期</w:t>
      </w:r>
    </w:p>
    <w:p>
      <w:pPr>
        <w:tabs>
          <w:tab w:val="left" w:pos="8640"/>
        </w:tabs>
        <w:spacing w:line="360" w:lineRule="auto"/>
        <w:ind w:left="417" w:leftChars="170" w:hanging="60" w:hangingChars="29"/>
        <w:rPr>
          <w:rFonts w:ascii="宋体" w:hAnsi="宋体" w:cs="宋体"/>
          <w:color w:val="auto"/>
          <w:szCs w:val="21"/>
          <w:highlight w:val="none"/>
          <w:u w:val="single"/>
        </w:rPr>
      </w:pPr>
      <w:r>
        <w:rPr>
          <w:rFonts w:hint="eastAsia" w:ascii="宋体" w:hAnsi="宋体" w:cs="宋体"/>
          <w:color w:val="auto"/>
          <w:szCs w:val="21"/>
          <w:highlight w:val="none"/>
          <w:u w:color="000000"/>
        </w:rPr>
        <w:t>关于付款周期的约定：</w:t>
      </w:r>
    </w:p>
    <w:p>
      <w:pPr>
        <w:tabs>
          <w:tab w:val="left" w:pos="8640"/>
        </w:tabs>
        <w:spacing w:line="360" w:lineRule="auto"/>
        <w:ind w:left="418" w:leftChars="170" w:hanging="61" w:hangingChars="29"/>
        <w:rPr>
          <w:rFonts w:ascii="宋体" w:hAnsi="宋体" w:cs="宋体"/>
          <w:b/>
          <w:bCs/>
          <w:color w:val="auto"/>
          <w:szCs w:val="21"/>
          <w:highlight w:val="none"/>
          <w:u w:color="000000"/>
        </w:rPr>
      </w:pPr>
      <w:r>
        <w:rPr>
          <w:rFonts w:hint="eastAsia" w:ascii="宋体" w:hAnsi="宋体" w:cs="宋体"/>
          <w:b/>
          <w:bCs/>
          <w:color w:val="auto"/>
          <w:szCs w:val="21"/>
          <w:highlight w:val="none"/>
          <w:u w:color="000000"/>
        </w:rPr>
        <w:t>（1）项目合同签订且具备付款条件后5个工作日内，支付合同总价的</w:t>
      </w:r>
      <w:r>
        <w:rPr>
          <w:rFonts w:ascii="宋体" w:hAnsi="宋体" w:cs="宋体"/>
          <w:b/>
          <w:bCs/>
          <w:color w:val="auto"/>
          <w:szCs w:val="21"/>
          <w:highlight w:val="none"/>
          <w:u w:color="000000"/>
        </w:rPr>
        <w:t>5</w:t>
      </w:r>
      <w:r>
        <w:rPr>
          <w:rFonts w:hint="eastAsia" w:ascii="宋体" w:hAnsi="宋体" w:cs="宋体"/>
          <w:b/>
          <w:bCs/>
          <w:color w:val="auto"/>
          <w:szCs w:val="21"/>
          <w:highlight w:val="none"/>
          <w:u w:color="000000"/>
        </w:rPr>
        <w:t>0%预付款，计</w:t>
      </w:r>
      <w:r>
        <w:rPr>
          <w:rFonts w:hint="eastAsia" w:ascii="宋体" w:hAnsi="宋体" w:cs="宋体"/>
          <w:b/>
          <w:bCs/>
          <w:color w:val="auto"/>
          <w:szCs w:val="21"/>
          <w:highlight w:val="none"/>
          <w:u w:val="single" w:color="auto"/>
        </w:rPr>
        <w:t xml:space="preserve">  </w:t>
      </w:r>
      <w:r>
        <w:rPr>
          <w:rFonts w:hint="eastAsia" w:ascii="宋体" w:hAnsi="宋体" w:cs="宋体"/>
          <w:b/>
          <w:bCs/>
          <w:color w:val="auto"/>
          <w:szCs w:val="21"/>
          <w:highlight w:val="none"/>
          <w:u w:val="single" w:color="auto"/>
          <w:lang w:val="en-US" w:eastAsia="zh-CN"/>
        </w:rPr>
        <w:t xml:space="preserve"> </w:t>
      </w:r>
      <w:r>
        <w:rPr>
          <w:rFonts w:hint="eastAsia" w:ascii="宋体" w:hAnsi="宋体" w:cs="宋体"/>
          <w:b/>
          <w:bCs/>
          <w:color w:val="auto"/>
          <w:szCs w:val="21"/>
          <w:highlight w:val="none"/>
          <w:u w:val="single" w:color="auto"/>
        </w:rPr>
        <w:t xml:space="preserve"> </w:t>
      </w:r>
      <w:r>
        <w:rPr>
          <w:rFonts w:hint="eastAsia" w:ascii="宋体" w:hAnsi="宋体" w:cs="宋体"/>
          <w:b/>
          <w:bCs/>
          <w:color w:val="auto"/>
          <w:szCs w:val="21"/>
          <w:highlight w:val="none"/>
          <w:u w:color="000000"/>
        </w:rPr>
        <w:t>元；</w:t>
      </w:r>
    </w:p>
    <w:p>
      <w:pPr>
        <w:tabs>
          <w:tab w:val="left" w:pos="8640"/>
        </w:tabs>
        <w:spacing w:line="360" w:lineRule="auto"/>
        <w:ind w:left="418" w:leftChars="170" w:hanging="61" w:hangingChars="29"/>
        <w:rPr>
          <w:rFonts w:ascii="宋体" w:hAnsi="宋体" w:cs="宋体"/>
          <w:b/>
          <w:bCs/>
          <w:color w:val="auto"/>
          <w:szCs w:val="21"/>
          <w:highlight w:val="none"/>
          <w:u w:color="000000"/>
        </w:rPr>
      </w:pPr>
      <w:r>
        <w:rPr>
          <w:rFonts w:hint="eastAsia" w:ascii="宋体" w:hAnsi="宋体" w:cs="宋体"/>
          <w:b/>
          <w:bCs/>
          <w:color w:val="auto"/>
          <w:szCs w:val="21"/>
          <w:highlight w:val="none"/>
          <w:u w:color="000000"/>
        </w:rPr>
        <w:t>（2）项目完工交付验收且具备付款条件后5个工作日内，支付合同总价的</w:t>
      </w:r>
      <w:r>
        <w:rPr>
          <w:rFonts w:ascii="宋体" w:hAnsi="宋体" w:cs="宋体"/>
          <w:b/>
          <w:bCs/>
          <w:color w:val="auto"/>
          <w:szCs w:val="21"/>
          <w:highlight w:val="none"/>
          <w:u w:color="000000"/>
        </w:rPr>
        <w:t>3</w:t>
      </w:r>
      <w:r>
        <w:rPr>
          <w:rFonts w:hint="eastAsia" w:ascii="宋体" w:hAnsi="宋体" w:cs="宋体"/>
          <w:b/>
          <w:bCs/>
          <w:color w:val="auto"/>
          <w:szCs w:val="21"/>
          <w:highlight w:val="none"/>
          <w:u w:color="000000"/>
        </w:rPr>
        <w:t>5%，计</w:t>
      </w:r>
      <w:r>
        <w:rPr>
          <w:rFonts w:hint="eastAsia" w:ascii="宋体" w:hAnsi="宋体" w:cs="宋体"/>
          <w:b/>
          <w:bCs/>
          <w:color w:val="auto"/>
          <w:szCs w:val="21"/>
          <w:highlight w:val="none"/>
          <w:u w:val="single" w:color="auto"/>
        </w:rPr>
        <w:t xml:space="preserve"> </w:t>
      </w:r>
      <w:r>
        <w:rPr>
          <w:rFonts w:hint="eastAsia" w:ascii="宋体" w:hAnsi="宋体" w:cs="宋体"/>
          <w:b/>
          <w:bCs/>
          <w:color w:val="auto"/>
          <w:szCs w:val="21"/>
          <w:highlight w:val="none"/>
          <w:u w:val="single" w:color="auto"/>
          <w:lang w:val="en-US" w:eastAsia="zh-CN"/>
        </w:rPr>
        <w:t xml:space="preserve">  </w:t>
      </w:r>
      <w:r>
        <w:rPr>
          <w:rFonts w:hint="eastAsia" w:ascii="宋体" w:hAnsi="宋体" w:cs="宋体"/>
          <w:b/>
          <w:bCs/>
          <w:color w:val="auto"/>
          <w:szCs w:val="21"/>
          <w:highlight w:val="none"/>
          <w:u w:val="single" w:color="auto"/>
        </w:rPr>
        <w:t xml:space="preserve">  </w:t>
      </w:r>
      <w:r>
        <w:rPr>
          <w:rFonts w:hint="eastAsia" w:ascii="宋体" w:hAnsi="宋体" w:cs="宋体"/>
          <w:b/>
          <w:bCs/>
          <w:color w:val="auto"/>
          <w:szCs w:val="21"/>
          <w:highlight w:val="none"/>
          <w:u w:color="000000"/>
        </w:rPr>
        <w:t>元；</w:t>
      </w:r>
    </w:p>
    <w:p>
      <w:pPr>
        <w:tabs>
          <w:tab w:val="left" w:pos="8640"/>
        </w:tabs>
        <w:spacing w:line="360" w:lineRule="auto"/>
        <w:ind w:left="418" w:leftChars="170" w:hanging="61" w:hangingChars="29"/>
        <w:rPr>
          <w:rFonts w:ascii="宋体" w:hAnsi="宋体" w:cs="宋体"/>
          <w:b/>
          <w:bCs/>
          <w:color w:val="auto"/>
          <w:szCs w:val="21"/>
          <w:highlight w:val="none"/>
          <w:u w:color="000000"/>
        </w:rPr>
      </w:pPr>
      <w:r>
        <w:rPr>
          <w:rFonts w:hint="eastAsia" w:ascii="宋体" w:hAnsi="宋体" w:cs="宋体"/>
          <w:b/>
          <w:bCs/>
          <w:color w:val="auto"/>
          <w:szCs w:val="21"/>
          <w:highlight w:val="none"/>
          <w:u w:color="000000"/>
        </w:rPr>
        <w:t>（3）项目验收合格经有审价资质的中介审价后，且具备付款条件后5个工作日内，支付合同剩余尾款。</w:t>
      </w:r>
    </w:p>
    <w:p>
      <w:pPr>
        <w:pStyle w:val="42"/>
        <w:spacing w:line="360" w:lineRule="auto"/>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在承包人领取工程款前，应当向发包人交付相应的正规发票，并按本合同合格的履行了义务，否则发包人可暂缓支付。</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12.4.2 进度付款申请单的编制</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关于进度付款申请单编制的约定：</w:t>
      </w:r>
      <w:r>
        <w:rPr>
          <w:rFonts w:hint="eastAsia" w:ascii="宋体" w:hAnsi="宋体" w:cs="宋体"/>
          <w:color w:val="auto"/>
          <w:szCs w:val="21"/>
          <w:highlight w:val="none"/>
          <w:u w:val="single" w:color="000000"/>
        </w:rPr>
        <w:t>按《通用合同条款》12.4.2条执行</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12.4.3 进度付款申请单的提交</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（1）单价合同进度付款申请单提交的约定：</w:t>
      </w:r>
      <w:r>
        <w:rPr>
          <w:rFonts w:hint="eastAsia" w:ascii="宋体" w:hAnsi="宋体" w:cs="宋体"/>
          <w:color w:val="auto"/>
          <w:szCs w:val="21"/>
          <w:highlight w:val="none"/>
          <w:u w:val="single" w:color="000000"/>
        </w:rPr>
        <w:t>按《通用合同条款》12.3.3条执行</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（2）总价合同进度付款申请单提交的约定：</w:t>
      </w:r>
      <w:r>
        <w:rPr>
          <w:rFonts w:hint="eastAsia" w:ascii="宋体" w:hAnsi="宋体" w:cs="宋体"/>
          <w:color w:val="auto"/>
          <w:szCs w:val="21"/>
          <w:highlight w:val="none"/>
          <w:u w:val="single" w:color="000000"/>
        </w:rPr>
        <w:t xml:space="preserve">      /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（3）其他价格形式合同进度付款申请单提交的约定：</w:t>
      </w:r>
      <w:r>
        <w:rPr>
          <w:rFonts w:hint="eastAsia" w:ascii="宋体" w:hAnsi="宋体" w:cs="宋体"/>
          <w:color w:val="auto"/>
          <w:szCs w:val="21"/>
          <w:highlight w:val="none"/>
          <w:u w:val="single" w:color="000000"/>
        </w:rPr>
        <w:t xml:space="preserve">  /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12.4.4 进度款审核和支付</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（1）监理人审查并报送发包人的期限：</w:t>
      </w:r>
      <w:r>
        <w:rPr>
          <w:rFonts w:hint="eastAsia" w:ascii="宋体" w:hAnsi="宋体" w:cs="宋体"/>
          <w:b/>
          <w:bCs/>
          <w:color w:val="auto"/>
          <w:szCs w:val="21"/>
          <w:highlight w:val="none"/>
          <w:u w:val="single" w:color="000000"/>
        </w:rPr>
        <w:t>监理人应在收到承包人进度付款申请单以及相关资料后5天内完成审查并报送发包人</w:t>
      </w:r>
      <w:r>
        <w:rPr>
          <w:rFonts w:hint="eastAsia" w:ascii="宋体" w:hAnsi="宋体" w:cs="宋体"/>
          <w:color w:val="auto"/>
          <w:szCs w:val="21"/>
          <w:highlight w:val="none"/>
          <w:u w:val="single" w:color="000000"/>
        </w:rPr>
        <w:t xml:space="preserve">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发包人完成审批并签发进度款支付证书的期限：</w:t>
      </w:r>
      <w:r>
        <w:rPr>
          <w:rFonts w:hint="eastAsia" w:ascii="宋体" w:hAnsi="宋体" w:cs="宋体"/>
          <w:color w:val="auto"/>
          <w:szCs w:val="21"/>
          <w:highlight w:val="none"/>
          <w:u w:val="single" w:color="000000"/>
        </w:rPr>
        <w:t>发包人应在收到后7天内完成审批并签发进度款支付证书</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（2）发包人支付进度款的期限：</w:t>
      </w:r>
      <w:r>
        <w:rPr>
          <w:rFonts w:hint="eastAsia" w:ascii="宋体" w:hAnsi="宋体" w:cs="宋体"/>
          <w:color w:val="auto"/>
          <w:szCs w:val="21"/>
          <w:highlight w:val="none"/>
          <w:u w:val="single" w:color="000000"/>
        </w:rPr>
        <w:t xml:space="preserve">           /            </w:t>
      </w:r>
      <w:r>
        <w:rPr>
          <w:rFonts w:hint="eastAsia" w:ascii="宋体" w:hAnsi="宋体" w:cs="宋体"/>
          <w:color w:val="auto"/>
          <w:szCs w:val="21"/>
          <w:highlight w:val="none"/>
          <w:u w:color="000000"/>
        </w:rPr>
        <w:t>。</w:t>
      </w:r>
    </w:p>
    <w:p>
      <w:pPr>
        <w:spacing w:line="400" w:lineRule="exact"/>
        <w:ind w:firstLine="60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发包人逾期支付进度款的违约金的计算方式：</w:t>
      </w:r>
      <w:r>
        <w:rPr>
          <w:rFonts w:hint="eastAsia" w:ascii="宋体" w:hAnsi="宋体" w:cs="宋体"/>
          <w:color w:val="auto"/>
          <w:szCs w:val="21"/>
          <w:highlight w:val="none"/>
          <w:u w:val="single" w:color="000000"/>
        </w:rPr>
        <w:t xml:space="preserve">   /        </w:t>
      </w:r>
      <w:r>
        <w:rPr>
          <w:rFonts w:hint="eastAsia" w:ascii="宋体" w:hAnsi="宋体" w:cs="宋体"/>
          <w:color w:val="auto"/>
          <w:szCs w:val="21"/>
          <w:highlight w:val="none"/>
          <w:u w:color="000000"/>
        </w:rPr>
        <w:t>。</w:t>
      </w:r>
    </w:p>
    <w:p>
      <w:pPr>
        <w:spacing w:line="400" w:lineRule="exact"/>
        <w:ind w:firstLine="600"/>
        <w:jc w:val="left"/>
        <w:rPr>
          <w:rFonts w:ascii="宋体" w:hAnsi="宋体" w:cs="宋体"/>
          <w:color w:val="auto"/>
          <w:szCs w:val="21"/>
          <w:highlight w:val="none"/>
          <w:u w:color="000000"/>
        </w:rPr>
      </w:pPr>
      <w:r>
        <w:rPr>
          <w:rFonts w:hint="eastAsia" w:ascii="宋体" w:hAnsi="宋体" w:cs="宋体"/>
          <w:color w:val="auto"/>
          <w:szCs w:val="21"/>
          <w:highlight w:val="none"/>
          <w:u w:color="000000"/>
        </w:rPr>
        <w:t>12.4.5支付分解表的编制</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1、总价合同支付分解表的编制与审批：</w:t>
      </w:r>
      <w:r>
        <w:rPr>
          <w:rFonts w:hint="eastAsia" w:ascii="宋体" w:hAnsi="宋体" w:cs="宋体"/>
          <w:color w:val="auto"/>
          <w:szCs w:val="21"/>
          <w:highlight w:val="none"/>
          <w:u w:val="single" w:color="000000"/>
        </w:rPr>
        <w:t xml:space="preserve">        /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2、单价合同的总价项目支付分解表的编制与审批：</w:t>
      </w:r>
      <w:r>
        <w:rPr>
          <w:rFonts w:hint="eastAsia" w:ascii="宋体" w:hAnsi="宋体" w:cs="宋体"/>
          <w:color w:val="auto"/>
          <w:szCs w:val="21"/>
          <w:highlight w:val="none"/>
          <w:u w:val="single" w:color="000000"/>
        </w:rPr>
        <w:t xml:space="preserve">  /   </w:t>
      </w:r>
      <w:r>
        <w:rPr>
          <w:rFonts w:hint="eastAsia" w:ascii="宋体" w:hAnsi="宋体" w:cs="宋体"/>
          <w:color w:val="auto"/>
          <w:szCs w:val="21"/>
          <w:highlight w:val="none"/>
          <w:u w:color="000000"/>
        </w:rPr>
        <w:t xml:space="preserve"> </w:t>
      </w:r>
    </w:p>
    <w:p>
      <w:pPr>
        <w:keepNext/>
        <w:keepLines/>
        <w:spacing w:before="120" w:after="120" w:line="400" w:lineRule="exact"/>
        <w:ind w:firstLine="480"/>
        <w:outlineLvl w:val="3"/>
        <w:rPr>
          <w:rFonts w:ascii="宋体" w:hAnsi="宋体" w:cs="宋体"/>
          <w:color w:val="auto"/>
          <w:szCs w:val="21"/>
          <w:highlight w:val="none"/>
          <w:u w:color="000000"/>
        </w:rPr>
      </w:pPr>
      <w:r>
        <w:rPr>
          <w:rFonts w:hint="eastAsia" w:ascii="宋体" w:hAnsi="宋体" w:cs="宋体"/>
          <w:color w:val="auto"/>
          <w:szCs w:val="21"/>
          <w:highlight w:val="none"/>
          <w:u w:color="000000"/>
        </w:rPr>
        <w:t>13. 验收和工程试车</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13.1 分部分项工程验收</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13.1.2监理人不能按时进行验收时，应提前</w:t>
      </w:r>
      <w:r>
        <w:rPr>
          <w:rFonts w:hint="eastAsia" w:ascii="宋体" w:hAnsi="宋体" w:cs="宋体"/>
          <w:color w:val="auto"/>
          <w:szCs w:val="21"/>
          <w:highlight w:val="none"/>
          <w:u w:val="single" w:color="000000"/>
        </w:rPr>
        <w:t xml:space="preserve">  24   </w:t>
      </w:r>
      <w:r>
        <w:rPr>
          <w:rFonts w:hint="eastAsia" w:ascii="宋体" w:hAnsi="宋体" w:cs="宋体"/>
          <w:color w:val="auto"/>
          <w:szCs w:val="21"/>
          <w:highlight w:val="none"/>
          <w:u w:color="000000"/>
        </w:rPr>
        <w:t>小时提交书面延期要求。</w:t>
      </w:r>
    </w:p>
    <w:p>
      <w:pPr>
        <w:spacing w:line="400" w:lineRule="exact"/>
        <w:ind w:firstLine="480"/>
        <w:jc w:val="left"/>
        <w:rPr>
          <w:rFonts w:ascii="宋体" w:hAnsi="宋体" w:cs="宋体"/>
          <w:b/>
          <w:bCs/>
          <w:color w:val="auto"/>
          <w:szCs w:val="21"/>
          <w:highlight w:val="none"/>
          <w:u w:color="000000"/>
        </w:rPr>
      </w:pPr>
      <w:r>
        <w:rPr>
          <w:rFonts w:hint="eastAsia" w:ascii="宋体" w:hAnsi="宋体" w:cs="宋体"/>
          <w:color w:val="auto"/>
          <w:szCs w:val="21"/>
          <w:highlight w:val="none"/>
          <w:u w:color="000000"/>
        </w:rPr>
        <w:t>关于延期最长不得超过：</w:t>
      </w:r>
      <w:r>
        <w:rPr>
          <w:rFonts w:hint="eastAsia" w:ascii="宋体" w:hAnsi="宋体" w:cs="宋体"/>
          <w:color w:val="auto"/>
          <w:szCs w:val="21"/>
          <w:highlight w:val="none"/>
          <w:u w:val="single" w:color="000000"/>
        </w:rPr>
        <w:t xml:space="preserve">   48    </w:t>
      </w:r>
      <w:r>
        <w:rPr>
          <w:rFonts w:hint="eastAsia" w:ascii="宋体" w:hAnsi="宋体" w:cs="宋体"/>
          <w:color w:val="auto"/>
          <w:szCs w:val="21"/>
          <w:highlight w:val="none"/>
          <w:u w:color="000000"/>
        </w:rPr>
        <w:t>小时。</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13.2 竣工验收</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13.2.1竣工验收程序</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关于竣工验收程序的约定：</w:t>
      </w:r>
      <w:r>
        <w:rPr>
          <w:rFonts w:hint="eastAsia" w:ascii="宋体" w:hAnsi="宋体" w:cs="宋体"/>
          <w:color w:val="auto"/>
          <w:szCs w:val="21"/>
          <w:highlight w:val="none"/>
          <w:u w:val="single" w:color="000000"/>
        </w:rPr>
        <w:t xml:space="preserve">   按《通用合同条款》13.2.2条执行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发包人不按照本项约定组织竣工验收、颁发工程接收证书的违约金的计算方法：</w:t>
      </w:r>
      <w:r>
        <w:rPr>
          <w:rFonts w:hint="eastAsia" w:ascii="宋体" w:hAnsi="宋体" w:cs="宋体"/>
          <w:color w:val="auto"/>
          <w:szCs w:val="21"/>
          <w:highlight w:val="none"/>
          <w:u w:val="single" w:color="000000"/>
        </w:rPr>
        <w:t xml:space="preserve">                  /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13.2.2移交、接收全部与部分工程</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承包人向发包人移交工程的期限：</w:t>
      </w:r>
      <w:r>
        <w:rPr>
          <w:rFonts w:hint="eastAsia" w:ascii="宋体" w:hAnsi="宋体" w:cs="宋体"/>
          <w:color w:val="auto"/>
          <w:szCs w:val="21"/>
          <w:highlight w:val="none"/>
          <w:u w:val="single" w:color="000000"/>
        </w:rPr>
        <w:t xml:space="preserve">   保修期满后30天内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发包人未按本合同约定接收全部或部分工程的，违约金的计算方法为：</w:t>
      </w:r>
      <w:r>
        <w:rPr>
          <w:rFonts w:hint="eastAsia" w:ascii="宋体" w:hAnsi="宋体" w:cs="宋体"/>
          <w:color w:val="auto"/>
          <w:szCs w:val="21"/>
          <w:highlight w:val="none"/>
          <w:u w:val="single" w:color="000000"/>
        </w:rPr>
        <w:t xml:space="preserve">                    /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承包人未按时移交工程的，违约金的计算方法为：</w:t>
      </w:r>
      <w:r>
        <w:rPr>
          <w:rFonts w:hint="eastAsia" w:ascii="宋体" w:hAnsi="宋体" w:cs="宋体"/>
          <w:color w:val="auto"/>
          <w:szCs w:val="21"/>
          <w:highlight w:val="none"/>
          <w:u w:val="single" w:color="000000"/>
        </w:rPr>
        <w:t>因承包人原因未按时移交工程的，每延误一天，扣除150元/天的履约保证金</w:t>
      </w:r>
      <w:r>
        <w:rPr>
          <w:rFonts w:hint="eastAsia" w:ascii="宋体" w:hAnsi="宋体" w:cs="宋体"/>
          <w:color w:val="auto"/>
          <w:szCs w:val="21"/>
          <w:highlight w:val="none"/>
          <w:u w:color="000000"/>
        </w:rPr>
        <w:t>。</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13.3 工程试车</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13.3.1 试车程序</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工程试车内容：</w:t>
      </w:r>
      <w:r>
        <w:rPr>
          <w:rFonts w:hint="eastAsia" w:ascii="宋体" w:hAnsi="宋体" w:cs="宋体"/>
          <w:color w:val="auto"/>
          <w:szCs w:val="21"/>
          <w:highlight w:val="none"/>
          <w:u w:val="single" w:color="000000"/>
        </w:rPr>
        <w:t xml:space="preserve">  所有试车费用承包人已在投标报价中包干</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（1）单机无负荷试车费用由</w:t>
      </w:r>
      <w:r>
        <w:rPr>
          <w:rFonts w:hint="eastAsia" w:ascii="宋体" w:hAnsi="宋体" w:cs="宋体"/>
          <w:color w:val="auto"/>
          <w:szCs w:val="21"/>
          <w:highlight w:val="none"/>
          <w:u w:val="single" w:color="000000"/>
        </w:rPr>
        <w:t xml:space="preserve">         /          </w:t>
      </w:r>
      <w:r>
        <w:rPr>
          <w:rFonts w:hint="eastAsia" w:ascii="宋体" w:hAnsi="宋体" w:cs="宋体"/>
          <w:color w:val="auto"/>
          <w:szCs w:val="21"/>
          <w:highlight w:val="none"/>
          <w:u w:color="000000"/>
        </w:rPr>
        <w:t>承担；</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（2）无负荷联动试车费用由</w:t>
      </w:r>
      <w:r>
        <w:rPr>
          <w:rFonts w:hint="eastAsia" w:ascii="宋体" w:hAnsi="宋体" w:cs="宋体"/>
          <w:color w:val="auto"/>
          <w:szCs w:val="21"/>
          <w:highlight w:val="none"/>
          <w:u w:val="single" w:color="000000"/>
        </w:rPr>
        <w:t xml:space="preserve">          /          </w:t>
      </w:r>
      <w:r>
        <w:rPr>
          <w:rFonts w:hint="eastAsia" w:ascii="宋体" w:hAnsi="宋体" w:cs="宋体"/>
          <w:color w:val="auto"/>
          <w:szCs w:val="21"/>
          <w:highlight w:val="none"/>
          <w:u w:color="000000"/>
        </w:rPr>
        <w:t>承担。</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13.3.3 投料试车</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关于投料试车相关事项的约定：</w:t>
      </w:r>
      <w:r>
        <w:rPr>
          <w:rFonts w:hint="eastAsia" w:ascii="宋体" w:hAnsi="宋体" w:cs="宋体"/>
          <w:color w:val="auto"/>
          <w:szCs w:val="21"/>
          <w:highlight w:val="none"/>
          <w:u w:val="single" w:color="000000"/>
        </w:rPr>
        <w:t xml:space="preserve">         /                 </w:t>
      </w:r>
      <w:r>
        <w:rPr>
          <w:rFonts w:hint="eastAsia" w:ascii="宋体" w:hAnsi="宋体" w:cs="宋体"/>
          <w:color w:val="auto"/>
          <w:szCs w:val="21"/>
          <w:highlight w:val="none"/>
          <w:u w:color="000000"/>
        </w:rPr>
        <w:t>。</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13.4 竣工退场</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13.4.1 竣工退场</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承包人完成竣工退场的期限：</w:t>
      </w:r>
      <w:r>
        <w:rPr>
          <w:rFonts w:hint="eastAsia" w:ascii="宋体" w:hAnsi="宋体" w:cs="宋体"/>
          <w:color w:val="auto"/>
          <w:szCs w:val="21"/>
          <w:highlight w:val="none"/>
          <w:u w:val="single" w:color="000000"/>
        </w:rPr>
        <w:t xml:space="preserve">       7天内                </w:t>
      </w:r>
      <w:r>
        <w:rPr>
          <w:rFonts w:hint="eastAsia" w:ascii="宋体" w:hAnsi="宋体" w:cs="宋体"/>
          <w:color w:val="auto"/>
          <w:szCs w:val="21"/>
          <w:highlight w:val="none"/>
          <w:u w:color="000000"/>
        </w:rPr>
        <w:t>。</w:t>
      </w:r>
    </w:p>
    <w:p>
      <w:pPr>
        <w:keepNext/>
        <w:keepLines/>
        <w:spacing w:before="120" w:after="120" w:line="400" w:lineRule="exact"/>
        <w:ind w:firstLine="480"/>
        <w:outlineLvl w:val="3"/>
        <w:rPr>
          <w:rFonts w:ascii="宋体" w:hAnsi="宋体" w:cs="宋体"/>
          <w:color w:val="auto"/>
          <w:szCs w:val="21"/>
          <w:highlight w:val="none"/>
          <w:u w:color="000000"/>
        </w:rPr>
      </w:pPr>
      <w:r>
        <w:rPr>
          <w:rFonts w:hint="eastAsia" w:ascii="宋体" w:hAnsi="宋体" w:cs="宋体"/>
          <w:color w:val="auto"/>
          <w:szCs w:val="21"/>
          <w:highlight w:val="none"/>
          <w:u w:color="000000"/>
        </w:rPr>
        <w:t>14. 竣工结算</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14.1 竣工付款申请</w:t>
      </w:r>
    </w:p>
    <w:p>
      <w:pPr>
        <w:spacing w:line="400" w:lineRule="exact"/>
        <w:ind w:left="560" w:firstLine="540"/>
        <w:rPr>
          <w:rFonts w:ascii="宋体" w:hAnsi="宋体" w:cs="宋体"/>
          <w:b/>
          <w:bCs/>
          <w:color w:val="auto"/>
          <w:szCs w:val="21"/>
          <w:highlight w:val="none"/>
          <w:u w:val="single" w:color="000000"/>
        </w:rPr>
      </w:pPr>
      <w:r>
        <w:rPr>
          <w:rFonts w:hint="eastAsia" w:ascii="宋体" w:hAnsi="宋体" w:cs="宋体"/>
          <w:color w:val="auto"/>
          <w:szCs w:val="21"/>
          <w:highlight w:val="none"/>
          <w:u w:color="000000"/>
        </w:rPr>
        <w:t>承包人提交竣工付款申请单的期限：</w:t>
      </w:r>
      <w:r>
        <w:rPr>
          <w:rFonts w:hint="eastAsia" w:ascii="宋体" w:hAnsi="宋体" w:cs="宋体"/>
          <w:b/>
          <w:bCs/>
          <w:color w:val="auto"/>
          <w:szCs w:val="21"/>
          <w:highlight w:val="none"/>
          <w:u w:val="single"/>
        </w:rPr>
        <w:t>工</w:t>
      </w:r>
      <w:r>
        <w:rPr>
          <w:rFonts w:hint="eastAsia" w:ascii="宋体" w:hAnsi="宋体" w:cs="宋体"/>
          <w:b/>
          <w:bCs/>
          <w:color w:val="auto"/>
          <w:szCs w:val="21"/>
          <w:highlight w:val="none"/>
          <w:u w:val="single" w:color="000000"/>
        </w:rPr>
        <w:t>程竣工验收达到合格标准后，承包人应在28天内向发包人递交竣工结算报告及完整的结算资料。发包人收到完整的结算资料后应及时审计（或委托咨询公司审计），如发包人在56天内不进行审计或90天内因发包人（包括委托的咨询单位）原因未完成审计，视发包人已同意承包人的结算书，并按此结算工程款。若因承包人不来对账、无故拖延等承包人原因，造成90天内不能完成审计，则视承包人已同意审计意见，并按此结算工程款。发生双方对结算有争议的情况，另行协商处理。</w:t>
      </w:r>
    </w:p>
    <w:p>
      <w:pPr>
        <w:spacing w:line="400" w:lineRule="exact"/>
        <w:ind w:left="560" w:firstLine="542"/>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发包人根据国家造价管理的有关规定以及审定的工程结算额，与承包人办理最终价款结算手续。施工单位在工程竣工验收后，应如实向发包人报送该工程的结算，发包人有权委托审计代理单位对承包人上报的工程结算造价进行初审。内部审计报告经承发包人认可后，承包人必须依据内部审计报告意见相应调整结算造价后重新上报发包人，由发包人在规定的时间内做竣工结算审计。内部审计费用原则上由发包人支付，但如承包人上报的工程结算造价经内部审计后，工程送审造价净核减额超过5%（不含5%），则超过部分按5%向承包人收取审计追加费用。</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竣工付款申请单应包括的内容：</w:t>
      </w:r>
      <w:r>
        <w:rPr>
          <w:rFonts w:hint="eastAsia" w:ascii="宋体" w:hAnsi="宋体" w:cs="宋体"/>
          <w:color w:val="auto"/>
          <w:szCs w:val="21"/>
          <w:highlight w:val="none"/>
          <w:u w:val="single" w:color="000000"/>
        </w:rPr>
        <w:t>按《通用合同条款》14.1条执行</w:t>
      </w:r>
      <w:r>
        <w:rPr>
          <w:rFonts w:hint="eastAsia" w:ascii="宋体" w:hAnsi="宋体" w:cs="宋体"/>
          <w:color w:val="auto"/>
          <w:szCs w:val="21"/>
          <w:highlight w:val="none"/>
          <w:u w:color="000000"/>
        </w:rPr>
        <w:t>。</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14.2 竣工结算审核</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发包人审批竣工付款申请单的期限：</w:t>
      </w:r>
      <w:r>
        <w:rPr>
          <w:rFonts w:hint="eastAsia" w:ascii="宋体" w:hAnsi="宋体" w:cs="宋体"/>
          <w:color w:val="auto"/>
          <w:szCs w:val="21"/>
          <w:highlight w:val="none"/>
          <w:u w:val="single" w:color="000000"/>
        </w:rPr>
        <w:t xml:space="preserve">  收到竣工结算申请单后14天内</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发包人完成竣工付款的期限：</w:t>
      </w:r>
      <w:r>
        <w:rPr>
          <w:rFonts w:hint="eastAsia" w:ascii="宋体" w:hAnsi="宋体" w:cs="宋体"/>
          <w:color w:val="auto"/>
          <w:szCs w:val="21"/>
          <w:highlight w:val="none"/>
          <w:u w:val="single" w:color="000000"/>
        </w:rPr>
        <w:t xml:space="preserve">        /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关于竣工付款证书异议部分复核的方式和程序：</w:t>
      </w:r>
      <w:r>
        <w:rPr>
          <w:rFonts w:hint="eastAsia" w:ascii="宋体" w:hAnsi="宋体" w:cs="宋体"/>
          <w:color w:val="auto"/>
          <w:szCs w:val="21"/>
          <w:highlight w:val="none"/>
          <w:u w:val="single" w:color="000000"/>
        </w:rPr>
        <w:t>按《通用合同条款》14.2条执行</w:t>
      </w:r>
      <w:r>
        <w:rPr>
          <w:rFonts w:hint="eastAsia" w:ascii="宋体" w:hAnsi="宋体" w:cs="宋体"/>
          <w:color w:val="auto"/>
          <w:szCs w:val="21"/>
          <w:highlight w:val="none"/>
          <w:u w:color="000000"/>
        </w:rPr>
        <w:t>。</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14.3最终结清</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14.3.1 最终结清申请单</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承包人提交最终结清申请单的份数：</w:t>
      </w:r>
      <w:r>
        <w:rPr>
          <w:rFonts w:hint="eastAsia" w:ascii="宋体" w:hAnsi="宋体" w:cs="宋体"/>
          <w:color w:val="auto"/>
          <w:szCs w:val="21"/>
          <w:highlight w:val="none"/>
          <w:u w:val="single" w:color="000000"/>
        </w:rPr>
        <w:t xml:space="preserve">    两份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承包人提交最终结算申请单的期限：</w:t>
      </w:r>
      <w:r>
        <w:rPr>
          <w:rFonts w:hint="eastAsia" w:ascii="宋体" w:hAnsi="宋体" w:cs="宋体"/>
          <w:color w:val="auto"/>
          <w:szCs w:val="21"/>
          <w:highlight w:val="none"/>
          <w:u w:val="single" w:color="000000"/>
        </w:rPr>
        <w:t xml:space="preserve">    </w:t>
      </w:r>
      <w:r>
        <w:rPr>
          <w:rFonts w:hint="eastAsia" w:ascii="宋体" w:hAnsi="宋体" w:cs="宋体"/>
          <w:color w:val="auto"/>
          <w:szCs w:val="21"/>
          <w:highlight w:val="none"/>
          <w:u w:val="single" w:color="000000"/>
          <w:lang w:val="en-US" w:eastAsia="zh-CN"/>
        </w:rPr>
        <w:t>项目验收合格</w:t>
      </w:r>
      <w:r>
        <w:rPr>
          <w:rFonts w:hint="eastAsia" w:ascii="宋体" w:hAnsi="宋体" w:cs="宋体"/>
          <w:color w:val="auto"/>
          <w:szCs w:val="21"/>
          <w:highlight w:val="none"/>
          <w:u w:val="single" w:color="000000"/>
        </w:rPr>
        <w:t>后</w:t>
      </w:r>
      <w:r>
        <w:rPr>
          <w:rFonts w:hint="eastAsia" w:ascii="宋体" w:hAnsi="宋体" w:cs="宋体"/>
          <w:color w:val="auto"/>
          <w:szCs w:val="21"/>
          <w:highlight w:val="none"/>
          <w:u w:val="single" w:color="000000"/>
          <w:lang w:val="en-US" w:eastAsia="zh-CN"/>
        </w:rPr>
        <w:t>14</w:t>
      </w:r>
      <w:r>
        <w:rPr>
          <w:rFonts w:hint="eastAsia" w:ascii="宋体" w:hAnsi="宋体" w:cs="宋体"/>
          <w:color w:val="auto"/>
          <w:szCs w:val="21"/>
          <w:highlight w:val="none"/>
          <w:u w:val="single" w:color="000000"/>
        </w:rPr>
        <w:t xml:space="preserve">天内      </w:t>
      </w:r>
      <w:r>
        <w:rPr>
          <w:rFonts w:hint="eastAsia" w:ascii="宋体" w:hAnsi="宋体" w:cs="宋体"/>
          <w:color w:val="auto"/>
          <w:szCs w:val="21"/>
          <w:highlight w:val="none"/>
          <w:u w:color="000000"/>
        </w:rPr>
        <w:t xml:space="preserve">。 </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14.3.2 最终结清证书和支付</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（1）发包人完成最终结清申请单的审批并颁发最终结清证书的期限：</w:t>
      </w:r>
      <w:r>
        <w:rPr>
          <w:rFonts w:hint="eastAsia" w:ascii="宋体" w:hAnsi="宋体" w:cs="宋体"/>
          <w:color w:val="auto"/>
          <w:szCs w:val="21"/>
          <w:highlight w:val="none"/>
          <w:u w:val="single" w:color="000000"/>
        </w:rPr>
        <w:t xml:space="preserve">收到最终结清申请单后30天内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（2）发包人完成支付的期限：</w:t>
      </w:r>
      <w:r>
        <w:rPr>
          <w:rFonts w:hint="eastAsia" w:ascii="宋体" w:hAnsi="宋体" w:cs="宋体"/>
          <w:color w:val="auto"/>
          <w:szCs w:val="21"/>
          <w:highlight w:val="none"/>
          <w:u w:val="single" w:color="000000"/>
        </w:rPr>
        <w:t xml:space="preserve">      /                </w:t>
      </w:r>
      <w:r>
        <w:rPr>
          <w:rFonts w:hint="eastAsia" w:ascii="宋体" w:hAnsi="宋体" w:cs="宋体"/>
          <w:color w:val="auto"/>
          <w:szCs w:val="21"/>
          <w:highlight w:val="none"/>
          <w:u w:color="000000"/>
        </w:rPr>
        <w:t>。</w:t>
      </w:r>
    </w:p>
    <w:p>
      <w:pPr>
        <w:keepNext/>
        <w:keepLines/>
        <w:spacing w:before="120" w:after="120" w:line="400" w:lineRule="exact"/>
        <w:ind w:firstLine="480"/>
        <w:outlineLvl w:val="3"/>
        <w:rPr>
          <w:rFonts w:ascii="宋体" w:hAnsi="宋体" w:cs="宋体"/>
          <w:color w:val="auto"/>
          <w:szCs w:val="21"/>
          <w:highlight w:val="none"/>
          <w:u w:color="000000"/>
        </w:rPr>
      </w:pPr>
      <w:r>
        <w:rPr>
          <w:rFonts w:hint="eastAsia" w:ascii="宋体" w:hAnsi="宋体" w:cs="宋体"/>
          <w:color w:val="auto"/>
          <w:szCs w:val="21"/>
          <w:highlight w:val="none"/>
          <w:u w:color="000000"/>
        </w:rPr>
        <w:t>15. 缺陷责任期与保修</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15.1缺陷责任期</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缺陷责任期的具体期限：</w:t>
      </w:r>
      <w:r>
        <w:rPr>
          <w:rFonts w:hint="eastAsia" w:ascii="宋体" w:hAnsi="宋体" w:cs="宋体"/>
          <w:color w:val="auto"/>
          <w:szCs w:val="21"/>
          <w:highlight w:val="none"/>
          <w:u w:val="single" w:color="000000"/>
        </w:rPr>
        <w:t xml:space="preserve">  24个月 </w:t>
      </w:r>
      <w:r>
        <w:rPr>
          <w:rFonts w:hint="eastAsia" w:ascii="宋体" w:hAnsi="宋体" w:cs="宋体"/>
          <w:b/>
          <w:bCs/>
          <w:color w:val="auto"/>
          <w:szCs w:val="21"/>
          <w:highlight w:val="none"/>
          <w:u w:color="000000"/>
        </w:rPr>
        <w:t>。</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15.2 质量保证金</w:t>
      </w:r>
    </w:p>
    <w:p>
      <w:pPr>
        <w:snapToGrid w:val="0"/>
        <w:spacing w:line="360" w:lineRule="auto"/>
        <w:ind w:firstLine="420" w:firstLineChars="200"/>
        <w:jc w:val="left"/>
        <w:rPr>
          <w:rFonts w:ascii="宋体" w:hAnsi="宋体" w:cs="宋体"/>
          <w:color w:val="auto"/>
          <w:szCs w:val="21"/>
          <w:highlight w:val="none"/>
          <w:u w:color="000000"/>
        </w:rPr>
      </w:pPr>
      <w:r>
        <w:rPr>
          <w:rFonts w:hint="eastAsia" w:ascii="宋体" w:hAnsi="宋体" w:cs="宋体"/>
          <w:color w:val="auto"/>
          <w:szCs w:val="21"/>
          <w:highlight w:val="none"/>
        </w:rPr>
        <w:t>关于是否扣留质量保证金的约定：</w:t>
      </w:r>
      <w:r>
        <w:rPr>
          <w:rFonts w:hint="eastAsia" w:ascii="宋体" w:hAnsi="宋体" w:cs="宋体"/>
          <w:color w:val="auto"/>
          <w:szCs w:val="21"/>
          <w:highlight w:val="none"/>
          <w:u w:val="single"/>
        </w:rPr>
        <w:t xml:space="preserve"> 不扣留  </w:t>
      </w:r>
      <w:r>
        <w:rPr>
          <w:rFonts w:hint="eastAsia" w:ascii="宋体" w:hAnsi="宋体" w:cs="宋体"/>
          <w:color w:val="auto"/>
          <w:szCs w:val="21"/>
          <w:highlight w:val="none"/>
        </w:rPr>
        <w:t>。在工程项目竣工前，承包人按专用合同条款第3.7条提供履约担保的，发包人不得同时预留工程质量保证金。</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15.3.1 承包人提供质量保证金的方式</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质量保证金采用以下第</w:t>
      </w:r>
      <w:r>
        <w:rPr>
          <w:rFonts w:hint="eastAsia" w:ascii="宋体" w:hAnsi="宋体" w:cs="宋体"/>
          <w:color w:val="auto"/>
          <w:szCs w:val="21"/>
          <w:highlight w:val="none"/>
          <w:u w:val="single" w:color="000000"/>
        </w:rPr>
        <w:t xml:space="preserve">  /  </w:t>
      </w:r>
      <w:r>
        <w:rPr>
          <w:rFonts w:hint="eastAsia" w:ascii="宋体" w:hAnsi="宋体" w:cs="宋体"/>
          <w:color w:val="auto"/>
          <w:szCs w:val="21"/>
          <w:highlight w:val="none"/>
          <w:u w:color="000000"/>
        </w:rPr>
        <w:t>种方式：</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（1）质量保证金保函，保证金额为：</w:t>
      </w:r>
      <w:r>
        <w:rPr>
          <w:rFonts w:hint="eastAsia" w:ascii="宋体" w:hAnsi="宋体" w:cs="宋体"/>
          <w:color w:val="auto"/>
          <w:szCs w:val="21"/>
          <w:highlight w:val="none"/>
          <w:u w:val="single" w:color="000000"/>
        </w:rPr>
        <w:t xml:space="preserve">        /           </w:t>
      </w:r>
      <w:r>
        <w:rPr>
          <w:rFonts w:hint="eastAsia" w:ascii="宋体" w:hAnsi="宋体" w:cs="宋体"/>
          <w:color w:val="auto"/>
          <w:szCs w:val="21"/>
          <w:highlight w:val="none"/>
          <w:u w:color="000000"/>
        </w:rPr>
        <w:t xml:space="preserve">； </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（2）</w:t>
      </w:r>
      <w:r>
        <w:rPr>
          <w:rFonts w:hint="eastAsia" w:ascii="宋体" w:hAnsi="宋体" w:cs="宋体"/>
          <w:color w:val="auto"/>
          <w:szCs w:val="21"/>
          <w:highlight w:val="none"/>
          <w:u w:val="single" w:color="000000"/>
        </w:rPr>
        <w:t xml:space="preserve">      </w:t>
      </w:r>
      <w:r>
        <w:rPr>
          <w:rFonts w:hint="eastAsia" w:ascii="宋体" w:hAnsi="宋体" w:cs="宋体"/>
          <w:color w:val="auto"/>
          <w:szCs w:val="21"/>
          <w:highlight w:val="none"/>
          <w:u w:color="000000"/>
        </w:rPr>
        <w:t>%的工程款；</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（3）其他方式:</w:t>
      </w:r>
      <w:r>
        <w:rPr>
          <w:rFonts w:hint="eastAsia" w:ascii="宋体" w:hAnsi="宋体" w:cs="宋体"/>
          <w:color w:val="auto"/>
          <w:szCs w:val="21"/>
          <w:highlight w:val="none"/>
          <w:u w:val="single" w:color="000000"/>
        </w:rPr>
        <w:t xml:space="preserve">                     /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 xml:space="preserve">15.3.2 质量保证金的扣留 </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质量保证金的扣留采取以下第</w:t>
      </w:r>
      <w:r>
        <w:rPr>
          <w:rFonts w:hint="eastAsia" w:ascii="宋体" w:hAnsi="宋体" w:cs="宋体"/>
          <w:color w:val="auto"/>
          <w:szCs w:val="21"/>
          <w:highlight w:val="none"/>
          <w:u w:val="single" w:color="000000"/>
        </w:rPr>
        <w:t xml:space="preserve">  /  </w:t>
      </w:r>
      <w:r>
        <w:rPr>
          <w:rFonts w:hint="eastAsia" w:ascii="宋体" w:hAnsi="宋体" w:cs="宋体"/>
          <w:color w:val="auto"/>
          <w:szCs w:val="21"/>
          <w:highlight w:val="none"/>
          <w:u w:color="000000"/>
        </w:rPr>
        <w:t>种方式：</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（1）在支付工程进度款时逐次扣留，在此情形下，质量保证金的计算基数不包括预付款的支付、扣回以及价格调整的金额；</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（2）工程竣工结算时一次性扣留质量保证金；</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（3）其他扣留方式:</w:t>
      </w:r>
      <w:r>
        <w:rPr>
          <w:rFonts w:hint="eastAsia" w:ascii="宋体" w:hAnsi="宋体" w:cs="宋体"/>
          <w:color w:val="auto"/>
          <w:szCs w:val="21"/>
          <w:highlight w:val="none"/>
          <w:u w:val="single" w:color="000000"/>
        </w:rPr>
        <w:t xml:space="preserve">           /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关于质量保证金的补充约定：</w:t>
      </w:r>
      <w:r>
        <w:rPr>
          <w:rFonts w:hint="eastAsia" w:ascii="宋体" w:hAnsi="宋体" w:cs="宋体"/>
          <w:color w:val="auto"/>
          <w:szCs w:val="21"/>
          <w:highlight w:val="none"/>
          <w:u w:val="single" w:color="000000"/>
        </w:rPr>
        <w:t xml:space="preserve">     /                     </w:t>
      </w:r>
      <w:r>
        <w:rPr>
          <w:rFonts w:hint="eastAsia" w:ascii="宋体" w:hAnsi="宋体" w:cs="宋体"/>
          <w:color w:val="auto"/>
          <w:szCs w:val="21"/>
          <w:highlight w:val="none"/>
          <w:u w:color="000000"/>
        </w:rPr>
        <w:t>。</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15.4保修</w:t>
      </w:r>
    </w:p>
    <w:p>
      <w:pPr>
        <w:spacing w:line="400" w:lineRule="exact"/>
        <w:ind w:firstLine="468"/>
        <w:jc w:val="left"/>
        <w:rPr>
          <w:rFonts w:ascii="宋体" w:hAnsi="宋体" w:cs="宋体"/>
          <w:color w:val="auto"/>
          <w:szCs w:val="21"/>
          <w:highlight w:val="none"/>
          <w:u w:color="000000"/>
        </w:rPr>
      </w:pPr>
      <w:r>
        <w:rPr>
          <w:rFonts w:hint="eastAsia" w:ascii="宋体" w:hAnsi="宋体" w:cs="宋体"/>
          <w:color w:val="auto"/>
          <w:szCs w:val="21"/>
          <w:highlight w:val="none"/>
          <w:u w:color="000000"/>
        </w:rPr>
        <w:t>15.4.1 保修责任</w:t>
      </w:r>
    </w:p>
    <w:p>
      <w:pPr>
        <w:spacing w:line="400" w:lineRule="exact"/>
        <w:ind w:firstLine="468"/>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工程保修期为：</w:t>
      </w:r>
      <w:r>
        <w:rPr>
          <w:rFonts w:hint="eastAsia" w:ascii="宋体" w:hAnsi="宋体" w:cs="宋体"/>
          <w:color w:val="auto"/>
          <w:szCs w:val="21"/>
          <w:highlight w:val="none"/>
          <w:u w:val="single" w:color="000000"/>
        </w:rPr>
        <w:t xml:space="preserve">  按附件3工程质量保修书规定执行</w:t>
      </w:r>
      <w:r>
        <w:rPr>
          <w:rFonts w:hint="eastAsia" w:ascii="宋体" w:hAnsi="宋体" w:cs="宋体"/>
          <w:color w:val="auto"/>
          <w:szCs w:val="21"/>
          <w:highlight w:val="none"/>
          <w:u w:color="000000"/>
        </w:rPr>
        <w:t>。</w:t>
      </w:r>
    </w:p>
    <w:p>
      <w:pPr>
        <w:spacing w:line="400" w:lineRule="exact"/>
        <w:ind w:firstLine="468"/>
        <w:jc w:val="left"/>
        <w:rPr>
          <w:rFonts w:ascii="宋体" w:hAnsi="宋体" w:cs="宋体"/>
          <w:color w:val="auto"/>
          <w:szCs w:val="21"/>
          <w:highlight w:val="none"/>
          <w:u w:color="000000"/>
        </w:rPr>
      </w:pPr>
      <w:r>
        <w:rPr>
          <w:rFonts w:hint="eastAsia" w:ascii="宋体" w:hAnsi="宋体" w:cs="宋体"/>
          <w:color w:val="auto"/>
          <w:szCs w:val="21"/>
          <w:highlight w:val="none"/>
          <w:u w:color="000000"/>
        </w:rPr>
        <w:t>15.4.3 修复通知</w:t>
      </w:r>
    </w:p>
    <w:p>
      <w:pPr>
        <w:spacing w:line="400" w:lineRule="exact"/>
        <w:ind w:firstLine="468"/>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承包人收到保修通知并到达工程现场的合理时间：</w:t>
      </w:r>
      <w:r>
        <w:rPr>
          <w:rFonts w:hint="eastAsia" w:ascii="宋体" w:hAnsi="宋体" w:cs="宋体"/>
          <w:color w:val="auto"/>
          <w:szCs w:val="21"/>
          <w:highlight w:val="none"/>
          <w:u w:val="single" w:color="000000"/>
        </w:rPr>
        <w:t xml:space="preserve">   48 小时</w:t>
      </w:r>
      <w:r>
        <w:rPr>
          <w:rFonts w:hint="eastAsia" w:ascii="宋体" w:hAnsi="宋体" w:cs="宋体"/>
          <w:color w:val="auto"/>
          <w:szCs w:val="21"/>
          <w:highlight w:val="none"/>
          <w:u w:color="000000"/>
        </w:rPr>
        <w:t>。</w:t>
      </w:r>
    </w:p>
    <w:p>
      <w:pPr>
        <w:keepNext/>
        <w:keepLines/>
        <w:spacing w:before="120" w:after="120" w:line="400" w:lineRule="exact"/>
        <w:ind w:firstLine="480"/>
        <w:outlineLvl w:val="3"/>
        <w:rPr>
          <w:rFonts w:ascii="宋体" w:hAnsi="宋体" w:cs="宋体"/>
          <w:color w:val="auto"/>
          <w:szCs w:val="21"/>
          <w:highlight w:val="none"/>
          <w:u w:color="000000"/>
        </w:rPr>
      </w:pPr>
      <w:r>
        <w:rPr>
          <w:rFonts w:hint="eastAsia" w:ascii="宋体" w:hAnsi="宋体" w:cs="宋体"/>
          <w:color w:val="auto"/>
          <w:szCs w:val="21"/>
          <w:highlight w:val="none"/>
          <w:u w:color="000000"/>
        </w:rPr>
        <w:t>16. 违约</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16.1 发包人违约</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16.1.1发包人违约的情形</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发包人违约的其他情形：</w:t>
      </w:r>
      <w:r>
        <w:rPr>
          <w:rFonts w:hint="eastAsia" w:ascii="宋体" w:hAnsi="宋体" w:cs="宋体"/>
          <w:color w:val="auto"/>
          <w:szCs w:val="21"/>
          <w:highlight w:val="none"/>
          <w:u w:val="single" w:color="000000"/>
        </w:rPr>
        <w:t xml:space="preserve">  按通用条款约定     </w:t>
      </w:r>
      <w:r>
        <w:rPr>
          <w:rFonts w:hint="eastAsia" w:ascii="宋体" w:hAnsi="宋体" w:cs="宋体"/>
          <w:color w:val="auto"/>
          <w:szCs w:val="21"/>
          <w:highlight w:val="none"/>
          <w:u w:color="000000"/>
        </w:rPr>
        <w:t>。</w:t>
      </w:r>
    </w:p>
    <w:p>
      <w:pPr>
        <w:spacing w:line="400" w:lineRule="exact"/>
        <w:ind w:left="1200" w:hanging="1200"/>
        <w:jc w:val="left"/>
        <w:rPr>
          <w:rFonts w:ascii="宋体" w:hAnsi="宋体" w:cs="宋体"/>
          <w:color w:val="auto"/>
          <w:szCs w:val="21"/>
          <w:highlight w:val="none"/>
          <w:u w:color="000000"/>
        </w:rPr>
      </w:pPr>
      <w:r>
        <w:rPr>
          <w:rFonts w:hint="eastAsia" w:ascii="宋体" w:hAnsi="宋体" w:cs="宋体"/>
          <w:color w:val="auto"/>
          <w:szCs w:val="21"/>
          <w:highlight w:val="none"/>
          <w:u w:color="000000"/>
        </w:rPr>
        <w:t xml:space="preserve">    16.1.2 发包人违约的责任</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发包人违约责任的承担方式和计算方法：</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（1）因发包人原因未能在计划开工日期前7天内下达开工通知的违约责任：</w:t>
      </w:r>
      <w:r>
        <w:rPr>
          <w:rFonts w:hint="eastAsia" w:ascii="宋体" w:hAnsi="宋体" w:cs="宋体"/>
          <w:color w:val="auto"/>
          <w:szCs w:val="21"/>
          <w:highlight w:val="none"/>
          <w:u w:val="single" w:color="000000"/>
        </w:rPr>
        <w:t xml:space="preserve">   双方另行约定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（2）因发包人原因未能按合同约定支付合同价款的违约责任：</w:t>
      </w:r>
      <w:r>
        <w:rPr>
          <w:rFonts w:hint="eastAsia" w:ascii="宋体" w:hAnsi="宋体" w:cs="宋体"/>
          <w:color w:val="auto"/>
          <w:szCs w:val="21"/>
          <w:highlight w:val="none"/>
          <w:u w:val="single" w:color="000000"/>
        </w:rPr>
        <w:t xml:space="preserve"> 双方另行约定</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（3）发包人违反第10.1款〔变更的范围〕第（2）项约定，自行实施被取消的工作或转由他人实施的违约责任：</w:t>
      </w:r>
      <w:r>
        <w:rPr>
          <w:rFonts w:hint="eastAsia" w:ascii="宋体" w:hAnsi="宋体" w:cs="宋体"/>
          <w:color w:val="auto"/>
          <w:szCs w:val="21"/>
          <w:highlight w:val="none"/>
          <w:u w:val="single" w:color="000000"/>
        </w:rPr>
        <w:t xml:space="preserve"> 双方另行约定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（4）发包人提供的材料、工程设备的规格、数量或质量不符合合同约定，或因发包人原因导致交货日期延误或交货地点变更等情况的违约责任：</w:t>
      </w:r>
      <w:r>
        <w:rPr>
          <w:rFonts w:hint="eastAsia" w:ascii="宋体" w:hAnsi="宋体" w:cs="宋体"/>
          <w:color w:val="auto"/>
          <w:szCs w:val="21"/>
          <w:highlight w:val="none"/>
          <w:u w:val="single" w:color="000000"/>
        </w:rPr>
        <w:t xml:space="preserve">     双方另行约定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（5）因发包人违反合同约定造成暂停施工的违约责任：</w:t>
      </w:r>
      <w:r>
        <w:rPr>
          <w:rFonts w:hint="eastAsia" w:ascii="宋体" w:hAnsi="宋体" w:cs="宋体"/>
          <w:color w:val="auto"/>
          <w:szCs w:val="21"/>
          <w:highlight w:val="none"/>
          <w:u w:val="single" w:color="000000"/>
        </w:rPr>
        <w:t xml:space="preserve">双方另行约定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（6）发包人无正当理由没有在约定期限内发出复工指示，导致承包人无法复工的违约责任：</w:t>
      </w:r>
      <w:r>
        <w:rPr>
          <w:rFonts w:hint="eastAsia" w:ascii="宋体" w:hAnsi="宋体" w:cs="宋体"/>
          <w:color w:val="auto"/>
          <w:szCs w:val="21"/>
          <w:highlight w:val="none"/>
          <w:u w:val="single" w:color="000000"/>
        </w:rPr>
        <w:t xml:space="preserve"> 双方另行约定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（7）其他：</w:t>
      </w:r>
      <w:r>
        <w:rPr>
          <w:rFonts w:hint="eastAsia" w:ascii="宋体" w:hAnsi="宋体" w:cs="宋体"/>
          <w:color w:val="auto"/>
          <w:szCs w:val="21"/>
          <w:highlight w:val="none"/>
          <w:u w:val="single" w:color="000000"/>
        </w:rPr>
        <w:t xml:space="preserve">                    /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16.1.3 因发包人违约解除合同</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承包人按16.1.1项〔发包人违约的情形〕约定暂停施工满</w:t>
      </w:r>
      <w:r>
        <w:rPr>
          <w:rFonts w:hint="eastAsia" w:ascii="宋体" w:hAnsi="宋体" w:cs="宋体"/>
          <w:color w:val="auto"/>
          <w:szCs w:val="21"/>
          <w:highlight w:val="none"/>
          <w:u w:val="single" w:color="000000"/>
        </w:rPr>
        <w:t xml:space="preserve">  / </w:t>
      </w:r>
      <w:r>
        <w:rPr>
          <w:rFonts w:hint="eastAsia" w:ascii="宋体" w:hAnsi="宋体" w:cs="宋体"/>
          <w:color w:val="auto"/>
          <w:szCs w:val="21"/>
          <w:highlight w:val="none"/>
          <w:u w:color="000000"/>
        </w:rPr>
        <w:t>天后发包人仍不纠正其违约行为并致使合同目的不能实现的，承包人有权解除合同。</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16.2 承包人违约</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16.2.1 承包人违约的情形</w:t>
      </w:r>
    </w:p>
    <w:p>
      <w:pPr>
        <w:spacing w:line="400" w:lineRule="exact"/>
        <w:ind w:left="560" w:firstLine="480"/>
        <w:jc w:val="left"/>
        <w:rPr>
          <w:rFonts w:ascii="宋体" w:hAnsi="宋体" w:cs="宋体"/>
          <w:b/>
          <w:bCs/>
          <w:color w:val="auto"/>
          <w:szCs w:val="21"/>
          <w:highlight w:val="none"/>
          <w:u w:val="single" w:color="000000"/>
        </w:rPr>
      </w:pPr>
      <w:r>
        <w:rPr>
          <w:rFonts w:hint="eastAsia" w:ascii="宋体" w:hAnsi="宋体" w:cs="宋体"/>
          <w:color w:val="auto"/>
          <w:szCs w:val="21"/>
          <w:highlight w:val="none"/>
          <w:u w:color="000000"/>
        </w:rPr>
        <w:t>承包人违约的其他情形：</w:t>
      </w:r>
      <w:r>
        <w:rPr>
          <w:rFonts w:hint="eastAsia" w:ascii="宋体" w:hAnsi="宋体" w:cs="宋体"/>
          <w:b/>
          <w:bCs/>
          <w:color w:val="auto"/>
          <w:szCs w:val="21"/>
          <w:highlight w:val="none"/>
          <w:u w:val="single" w:color="000000"/>
        </w:rPr>
        <w:t>（1）承包人应在施工合同签订后5日内按有关规定交纳民工工资保障金，决不影响发包人办理施工许可证等证件，否则发包人将扣除承包人的其它全部履约保证金；</w:t>
      </w:r>
    </w:p>
    <w:p>
      <w:pPr>
        <w:spacing w:line="400" w:lineRule="exact"/>
        <w:ind w:left="560" w:firstLine="482"/>
        <w:jc w:val="left"/>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2）本合同在实施中，如承包人的施工队伍素质、力量、机械配备不符合工程施工需要，造成现场管理混乱，工程质量和进度明显达不到预定计划时，发包人有权要求其整改并充实施工力量，承包人必须接受，否则作违约处理，直至终止合同，并赔偿发包人损失；</w:t>
      </w:r>
    </w:p>
    <w:p>
      <w:pPr>
        <w:spacing w:line="400" w:lineRule="exact"/>
        <w:ind w:left="560" w:firstLine="482"/>
        <w:jc w:val="left"/>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3）承包人不得将本工程转包。如将工程转包，发包人有权终止施工合同，由此所发生的一切损失均由承包人承担。特殊专业辅助工程分包，未经发包人同意的，不得分包。否则发包人有权终止合同，由此所发生的一切损失均由承包人承担，并处以转包（分包）项目金额5‰以上10‰以下违约金；</w:t>
      </w:r>
    </w:p>
    <w:p>
      <w:pPr>
        <w:spacing w:line="400" w:lineRule="exact"/>
        <w:ind w:left="560" w:firstLine="482"/>
        <w:jc w:val="left"/>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4）在合同执行过程中，承包人如果用行贿、送礼或其他不正当手段企图影响或已经影响了发包人代表或监理人员行为和欲获得超出合同规定以外的额外费用，则发包人除按有关规定严肃处理当事人（含发包人人员和监理人员）外，承包人对上述行为造成的工程损害、发包人的经济损失等，承包人应负一切责任，并予赔偿。情节严重者，发包人有权终止承包人在本合同项下的承包；</w:t>
      </w:r>
    </w:p>
    <w:p>
      <w:pPr>
        <w:spacing w:line="400" w:lineRule="exact"/>
        <w:ind w:left="560" w:firstLine="482"/>
        <w:jc w:val="left"/>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 xml:space="preserve">（5）本工程若有风险控制金的，中标后，若中标人未能在合同签订前提交风险控制金的，将废除中标人资格并扣罚其投标保证金；如承包人未能完成本工程施工的，除双方合同条款约定外，其风险控制金也将扣除。风险控制金的退还同履约保证金 </w:t>
      </w:r>
      <w:r>
        <w:rPr>
          <w:rFonts w:hint="eastAsia" w:ascii="宋体" w:hAnsi="宋体" w:cs="宋体"/>
          <w:b/>
          <w:bCs/>
          <w:color w:val="auto"/>
          <w:szCs w:val="21"/>
          <w:highlight w:val="none"/>
          <w:u w:color="000000"/>
        </w:rPr>
        <w:t>。</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16.2.2承包人违约的责任</w:t>
      </w:r>
    </w:p>
    <w:p>
      <w:pPr>
        <w:spacing w:line="400" w:lineRule="exact"/>
        <w:ind w:left="560"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承包人违约责任的承担方式和计算方法：</w:t>
      </w:r>
      <w:r>
        <w:rPr>
          <w:rFonts w:hint="eastAsia" w:ascii="宋体" w:hAnsi="宋体" w:cs="宋体"/>
          <w:b/>
          <w:bCs/>
          <w:color w:val="auto"/>
          <w:szCs w:val="21"/>
          <w:highlight w:val="none"/>
          <w:u w:val="single" w:color="000000"/>
        </w:rPr>
        <w:t>承包人工期每延误一天按结算总价的1％进行处罚，并扣除履约保证金。</w:t>
      </w:r>
      <w:r>
        <w:rPr>
          <w:rFonts w:hint="eastAsia" w:ascii="宋体" w:hAnsi="宋体" w:cs="宋体"/>
          <w:color w:val="auto"/>
          <w:szCs w:val="21"/>
          <w:highlight w:val="none"/>
          <w:u w:color="000000"/>
        </w:rPr>
        <w:t xml:space="preserve">    </w:t>
      </w:r>
    </w:p>
    <w:p>
      <w:pPr>
        <w:spacing w:line="400" w:lineRule="exact"/>
        <w:ind w:left="560" w:firstLine="482"/>
        <w:jc w:val="left"/>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本合同通用条款约定承包人违约应承担的违约责任：因承包人原因造成工程质量问题，由承包人负责整改工作及相关费用，直至达到合格标准。因此造成的工期延误和损失，由承包人承担一切后果。承包人不修复或无法修复的,发包人有权自行委托有资质单位修复,修复费用及造成的损失由承包人承担。同时由发包人没收履约保证金。赔偿因工程质量原因而引起的一切损失，并向发包人支付不超过合同总价20%的违约金，同时由发包人没收质量履约保证金。</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16.2.3 因承包人违约解除合同</w:t>
      </w:r>
    </w:p>
    <w:p>
      <w:pPr>
        <w:spacing w:before="120" w:after="120" w:line="400" w:lineRule="exact"/>
        <w:ind w:firstLine="480"/>
        <w:rPr>
          <w:rFonts w:ascii="宋体" w:hAnsi="宋体" w:cs="宋体"/>
          <w:color w:val="auto"/>
          <w:szCs w:val="21"/>
          <w:highlight w:val="none"/>
          <w:u w:val="single" w:color="000000"/>
        </w:rPr>
      </w:pPr>
      <w:r>
        <w:rPr>
          <w:rFonts w:hint="eastAsia" w:ascii="宋体" w:hAnsi="宋体" w:cs="宋体"/>
          <w:color w:val="auto"/>
          <w:szCs w:val="21"/>
          <w:highlight w:val="none"/>
          <w:u w:color="000000"/>
        </w:rPr>
        <w:t>关于承包人违约解除合同的特别约定：</w:t>
      </w:r>
      <w:r>
        <w:rPr>
          <w:rFonts w:hint="eastAsia" w:ascii="宋体" w:hAnsi="宋体" w:cs="宋体"/>
          <w:color w:val="auto"/>
          <w:szCs w:val="21"/>
          <w:highlight w:val="none"/>
          <w:u w:val="single" w:color="000000"/>
        </w:rPr>
        <w:t>《通用合同条款》16.2.3条执行和《专用合同条款》16.2.1款执行</w:t>
      </w:r>
      <w:r>
        <w:rPr>
          <w:rFonts w:hint="eastAsia" w:ascii="宋体" w:hAnsi="宋体" w:cs="宋体"/>
          <w:color w:val="auto"/>
          <w:szCs w:val="21"/>
          <w:highlight w:val="none"/>
          <w:u w:color="000000"/>
        </w:rPr>
        <w:t>。</w:t>
      </w:r>
    </w:p>
    <w:p>
      <w:pPr>
        <w:spacing w:before="120"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发包人继续使用承包人在施工现场的材料、设备、临时工程、承包人文件和由承包人或以其名义编制的其他文件的费用承担方式：</w:t>
      </w:r>
      <w:r>
        <w:rPr>
          <w:rFonts w:hint="eastAsia" w:ascii="宋体" w:hAnsi="宋体" w:cs="宋体"/>
          <w:color w:val="auto"/>
          <w:szCs w:val="21"/>
          <w:highlight w:val="none"/>
          <w:u w:val="single" w:color="000000"/>
        </w:rPr>
        <w:t xml:space="preserve">  由承包人承担相应费用             </w:t>
      </w:r>
      <w:r>
        <w:rPr>
          <w:rFonts w:hint="eastAsia" w:ascii="宋体" w:hAnsi="宋体" w:cs="宋体"/>
          <w:color w:val="auto"/>
          <w:szCs w:val="21"/>
          <w:highlight w:val="none"/>
          <w:u w:color="000000"/>
        </w:rPr>
        <w:t>。</w:t>
      </w:r>
    </w:p>
    <w:p>
      <w:pPr>
        <w:keepNext/>
        <w:keepLines/>
        <w:tabs>
          <w:tab w:val="left" w:pos="630"/>
        </w:tabs>
        <w:spacing w:before="120" w:after="120" w:line="400" w:lineRule="exact"/>
        <w:ind w:firstLine="480"/>
        <w:outlineLvl w:val="3"/>
        <w:rPr>
          <w:rFonts w:ascii="宋体" w:hAnsi="宋体" w:cs="宋体"/>
          <w:color w:val="auto"/>
          <w:szCs w:val="21"/>
          <w:highlight w:val="none"/>
          <w:u w:color="000000"/>
        </w:rPr>
      </w:pPr>
      <w:r>
        <w:rPr>
          <w:rFonts w:hint="eastAsia" w:ascii="宋体" w:hAnsi="宋体" w:cs="宋体"/>
          <w:color w:val="auto"/>
          <w:szCs w:val="21"/>
          <w:highlight w:val="none"/>
          <w:u w:color="000000"/>
        </w:rPr>
        <w:t xml:space="preserve">17. 不可抗力 </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17.1 不可抗力的确认</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 xml:space="preserve">除通用合同条款约定的不可抗力事件之外，视为不可抗力的其他情形： </w:t>
      </w:r>
      <w:r>
        <w:rPr>
          <w:rFonts w:hint="eastAsia" w:ascii="宋体" w:hAnsi="宋体" w:cs="宋体"/>
          <w:color w:val="auto"/>
          <w:szCs w:val="21"/>
          <w:highlight w:val="none"/>
          <w:u w:val="single" w:color="000000"/>
        </w:rPr>
        <w:t xml:space="preserve">   按通用条款执行    </w:t>
      </w:r>
      <w:r>
        <w:rPr>
          <w:rFonts w:hint="eastAsia" w:ascii="宋体" w:hAnsi="宋体" w:cs="宋体"/>
          <w:color w:val="auto"/>
          <w:szCs w:val="21"/>
          <w:highlight w:val="none"/>
          <w:u w:color="000000"/>
        </w:rPr>
        <w:t>。</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17.2因不可抗力解除合同</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合同解除后，发包人应在商定或确定发包人应支付款项后</w:t>
      </w:r>
      <w:r>
        <w:rPr>
          <w:rFonts w:hint="eastAsia" w:ascii="宋体" w:hAnsi="宋体" w:cs="宋体"/>
          <w:color w:val="auto"/>
          <w:szCs w:val="21"/>
          <w:highlight w:val="none"/>
          <w:u w:val="single" w:color="000000"/>
        </w:rPr>
        <w:t xml:space="preserve"> 28 </w:t>
      </w:r>
      <w:r>
        <w:rPr>
          <w:rFonts w:hint="eastAsia" w:ascii="宋体" w:hAnsi="宋体" w:cs="宋体"/>
          <w:color w:val="auto"/>
          <w:szCs w:val="21"/>
          <w:highlight w:val="none"/>
          <w:u w:color="000000"/>
        </w:rPr>
        <w:t>天内完成款项的支付。</w:t>
      </w:r>
    </w:p>
    <w:p>
      <w:pPr>
        <w:keepNext/>
        <w:keepLines/>
        <w:spacing w:before="120" w:after="120" w:line="400" w:lineRule="exact"/>
        <w:ind w:firstLine="480"/>
        <w:outlineLvl w:val="3"/>
        <w:rPr>
          <w:rFonts w:ascii="宋体" w:hAnsi="宋体" w:cs="宋体"/>
          <w:color w:val="auto"/>
          <w:szCs w:val="21"/>
          <w:highlight w:val="none"/>
          <w:u w:color="000000"/>
        </w:rPr>
      </w:pPr>
      <w:r>
        <w:rPr>
          <w:rFonts w:hint="eastAsia" w:ascii="宋体" w:hAnsi="宋体" w:cs="宋体"/>
          <w:color w:val="auto"/>
          <w:szCs w:val="21"/>
          <w:highlight w:val="none"/>
          <w:u w:color="000000"/>
        </w:rPr>
        <w:t>18. 保险</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18.1 工程保险</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关于工程保险的特别约定：</w:t>
      </w:r>
      <w:r>
        <w:rPr>
          <w:rFonts w:hint="eastAsia" w:ascii="宋体" w:hAnsi="宋体" w:cs="宋体"/>
          <w:color w:val="auto"/>
          <w:szCs w:val="21"/>
          <w:highlight w:val="none"/>
          <w:u w:val="single" w:color="000000"/>
        </w:rPr>
        <w:t xml:space="preserve">    /                      </w:t>
      </w:r>
      <w:r>
        <w:rPr>
          <w:rFonts w:hint="eastAsia" w:ascii="宋体" w:hAnsi="宋体" w:cs="宋体"/>
          <w:color w:val="auto"/>
          <w:szCs w:val="21"/>
          <w:highlight w:val="none"/>
          <w:u w:color="000000"/>
        </w:rPr>
        <w:t>。</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18.2 其他保险</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关于其他保险的约定：</w:t>
      </w:r>
      <w:r>
        <w:rPr>
          <w:rFonts w:hint="eastAsia" w:ascii="宋体" w:hAnsi="宋体" w:cs="宋体"/>
          <w:color w:val="auto"/>
          <w:szCs w:val="21"/>
          <w:highlight w:val="none"/>
          <w:u w:val="single" w:color="000000"/>
        </w:rPr>
        <w:t xml:space="preserve">  乙方在本工程中参与施工的所有工作人员和工人的人身意外保险由乙方投保,因乙方原因造成的任何事故(包括第三者人员在内)所发生的依法应该支付的损失赔偿费, 抚恤费和法律责任均应由乙方负责, 甲方不承担此等责任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承包人是否应为其施工设备等办理财产保险：</w:t>
      </w:r>
      <w:r>
        <w:rPr>
          <w:rFonts w:hint="eastAsia" w:ascii="宋体" w:hAnsi="宋体" w:cs="宋体"/>
          <w:color w:val="auto"/>
          <w:szCs w:val="21"/>
          <w:highlight w:val="none"/>
          <w:u w:val="single" w:color="000000"/>
        </w:rPr>
        <w:t xml:space="preserve">    是        </w:t>
      </w:r>
      <w:r>
        <w:rPr>
          <w:rFonts w:hint="eastAsia" w:ascii="宋体" w:hAnsi="宋体" w:cs="宋体"/>
          <w:color w:val="auto"/>
          <w:szCs w:val="21"/>
          <w:highlight w:val="none"/>
          <w:u w:color="000000"/>
        </w:rPr>
        <w:t>。</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18.3 通知义务</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关于变更保险合同时的通知义务的约定：</w:t>
      </w:r>
      <w:r>
        <w:rPr>
          <w:rFonts w:hint="eastAsia" w:ascii="宋体" w:hAnsi="宋体" w:cs="宋体"/>
          <w:color w:val="auto"/>
          <w:szCs w:val="21"/>
          <w:highlight w:val="none"/>
          <w:u w:val="single" w:color="000000"/>
        </w:rPr>
        <w:t xml:space="preserve">    按通用条款执行   </w:t>
      </w:r>
      <w:r>
        <w:rPr>
          <w:rFonts w:hint="eastAsia" w:ascii="宋体" w:hAnsi="宋体" w:cs="宋体"/>
          <w:color w:val="auto"/>
          <w:szCs w:val="21"/>
          <w:highlight w:val="none"/>
          <w:u w:color="000000"/>
        </w:rPr>
        <w:t>。</w:t>
      </w:r>
    </w:p>
    <w:p>
      <w:pPr>
        <w:keepNext/>
        <w:keepLines/>
        <w:spacing w:before="120" w:after="120" w:line="400" w:lineRule="exact"/>
        <w:ind w:firstLine="480"/>
        <w:outlineLvl w:val="3"/>
        <w:rPr>
          <w:rFonts w:ascii="宋体" w:hAnsi="宋体" w:cs="宋体"/>
          <w:color w:val="auto"/>
          <w:szCs w:val="21"/>
          <w:highlight w:val="none"/>
          <w:u w:color="000000"/>
        </w:rPr>
      </w:pPr>
      <w:r>
        <w:rPr>
          <w:rFonts w:hint="eastAsia" w:ascii="宋体" w:hAnsi="宋体" w:cs="宋体"/>
          <w:color w:val="auto"/>
          <w:szCs w:val="21"/>
          <w:highlight w:val="none"/>
          <w:u w:color="000000"/>
        </w:rPr>
        <w:t>20. 争议解决</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20.3 争议评审</w:t>
      </w:r>
    </w:p>
    <w:p>
      <w:pPr>
        <w:spacing w:line="400" w:lineRule="exact"/>
        <w:ind w:left="199" w:firstLine="36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合同当事人是否同意将工程争议提交争议评审小组决定：</w:t>
      </w:r>
      <w:r>
        <w:rPr>
          <w:rFonts w:hint="eastAsia" w:ascii="宋体" w:hAnsi="宋体" w:cs="宋体"/>
          <w:color w:val="auto"/>
          <w:szCs w:val="21"/>
          <w:highlight w:val="none"/>
          <w:u w:val="single" w:color="000000"/>
        </w:rPr>
        <w:t xml:space="preserve">否  </w:t>
      </w:r>
      <w:r>
        <w:rPr>
          <w:rFonts w:hint="eastAsia" w:ascii="宋体" w:hAnsi="宋体" w:cs="宋体"/>
          <w:color w:val="auto"/>
          <w:szCs w:val="21"/>
          <w:highlight w:val="none"/>
          <w:u w:color="000000"/>
        </w:rPr>
        <w:t xml:space="preserve">。  </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20.3.1 争议评审小组的确定</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争议评审小组成员的确定：</w:t>
      </w:r>
      <w:r>
        <w:rPr>
          <w:rFonts w:hint="eastAsia" w:ascii="宋体" w:hAnsi="宋体" w:cs="宋体"/>
          <w:color w:val="auto"/>
          <w:szCs w:val="21"/>
          <w:highlight w:val="none"/>
          <w:u w:val="single" w:color="000000"/>
        </w:rPr>
        <w:t xml:space="preserve">          /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选定争议评审员的期限：</w:t>
      </w:r>
      <w:r>
        <w:rPr>
          <w:rFonts w:hint="eastAsia" w:ascii="宋体" w:hAnsi="宋体" w:cs="宋体"/>
          <w:color w:val="auto"/>
          <w:szCs w:val="21"/>
          <w:highlight w:val="none"/>
          <w:u w:val="single" w:color="000000"/>
        </w:rPr>
        <w:t xml:space="preserve">           /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争议评审小组成员的报酬承担方式：</w:t>
      </w:r>
      <w:r>
        <w:rPr>
          <w:rFonts w:hint="eastAsia" w:ascii="宋体" w:hAnsi="宋体" w:cs="宋体"/>
          <w:color w:val="auto"/>
          <w:szCs w:val="21"/>
          <w:highlight w:val="none"/>
          <w:u w:val="single" w:color="000000"/>
        </w:rPr>
        <w:t xml:space="preserve">     /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其他事项的约定：</w:t>
      </w:r>
      <w:r>
        <w:rPr>
          <w:rFonts w:hint="eastAsia" w:ascii="宋体" w:hAnsi="宋体" w:cs="宋体"/>
          <w:color w:val="auto"/>
          <w:szCs w:val="21"/>
          <w:highlight w:val="none"/>
          <w:u w:val="single" w:color="000000"/>
        </w:rPr>
        <w:t xml:space="preserve">                    /               </w:t>
      </w:r>
      <w:r>
        <w:rPr>
          <w:rFonts w:hint="eastAsia" w:ascii="宋体" w:hAnsi="宋体" w:cs="宋体"/>
          <w:color w:val="auto"/>
          <w:szCs w:val="21"/>
          <w:highlight w:val="none"/>
          <w:u w:color="000000"/>
        </w:rPr>
        <w:t>。</w:t>
      </w:r>
    </w:p>
    <w:p>
      <w:pPr>
        <w:spacing w:line="400" w:lineRule="exact"/>
        <w:ind w:firstLine="480"/>
        <w:jc w:val="left"/>
        <w:rPr>
          <w:rFonts w:ascii="宋体" w:hAnsi="宋体" w:cs="宋体"/>
          <w:color w:val="auto"/>
          <w:szCs w:val="21"/>
          <w:highlight w:val="none"/>
          <w:u w:val="single" w:color="000000"/>
        </w:rPr>
      </w:pPr>
      <w:r>
        <w:rPr>
          <w:rFonts w:hint="eastAsia" w:ascii="宋体" w:hAnsi="宋体" w:cs="宋体"/>
          <w:color w:val="auto"/>
          <w:szCs w:val="21"/>
          <w:highlight w:val="none"/>
          <w:u w:color="000000"/>
        </w:rPr>
        <w:t>20.3.2 争议评审小组的决定</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合同当事人关于本项的约定：</w:t>
      </w:r>
      <w:r>
        <w:rPr>
          <w:rFonts w:hint="eastAsia" w:ascii="宋体" w:hAnsi="宋体" w:cs="宋体"/>
          <w:color w:val="auto"/>
          <w:szCs w:val="21"/>
          <w:highlight w:val="none"/>
          <w:u w:val="single" w:color="000000"/>
        </w:rPr>
        <w:t xml:space="preserve">     /                    </w:t>
      </w:r>
      <w:r>
        <w:rPr>
          <w:rFonts w:hint="eastAsia" w:ascii="宋体" w:hAnsi="宋体" w:cs="宋体"/>
          <w:color w:val="auto"/>
          <w:szCs w:val="21"/>
          <w:highlight w:val="none"/>
          <w:u w:color="000000"/>
        </w:rPr>
        <w:t>。</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20.4仲裁或诉讼</w:t>
      </w:r>
    </w:p>
    <w:p>
      <w:pPr>
        <w:spacing w:after="120" w:line="400" w:lineRule="exact"/>
        <w:ind w:firstLine="480"/>
        <w:rPr>
          <w:rFonts w:ascii="宋体" w:hAnsi="宋体" w:cs="宋体"/>
          <w:color w:val="auto"/>
          <w:szCs w:val="21"/>
          <w:highlight w:val="none"/>
          <w:u w:color="000000"/>
        </w:rPr>
      </w:pPr>
      <w:r>
        <w:rPr>
          <w:rFonts w:hint="eastAsia" w:ascii="宋体" w:hAnsi="宋体" w:cs="宋体"/>
          <w:color w:val="auto"/>
          <w:szCs w:val="21"/>
          <w:highlight w:val="none"/>
          <w:u w:color="000000"/>
        </w:rPr>
        <w:t>因合同及合同有关事项发生的争议，双方当事人一致同意提交</w:t>
      </w:r>
      <w:r>
        <w:rPr>
          <w:rFonts w:hint="eastAsia" w:ascii="宋体" w:hAnsi="宋体" w:cs="宋体"/>
          <w:b/>
          <w:bCs/>
          <w:color w:val="auto"/>
          <w:szCs w:val="21"/>
          <w:highlight w:val="none"/>
          <w:u w:color="000000"/>
        </w:rPr>
        <w:t>杭州仲裁委员会申请仲裁</w:t>
      </w:r>
      <w:r>
        <w:rPr>
          <w:rFonts w:hint="eastAsia" w:ascii="宋体" w:hAnsi="宋体" w:cs="宋体"/>
          <w:color w:val="auto"/>
          <w:szCs w:val="21"/>
          <w:highlight w:val="none"/>
          <w:u w:color="000000"/>
        </w:rPr>
        <w:t>；但双方当事人特别约定下列解决方式中第</w:t>
      </w:r>
      <w:r>
        <w:rPr>
          <w:rFonts w:hint="eastAsia" w:ascii="宋体" w:hAnsi="宋体" w:cs="宋体"/>
          <w:color w:val="auto"/>
          <w:szCs w:val="21"/>
          <w:highlight w:val="none"/>
          <w:u w:val="single" w:color="000000"/>
        </w:rPr>
        <w:t xml:space="preserve"> （  ）  </w:t>
      </w:r>
      <w:r>
        <w:rPr>
          <w:rFonts w:hint="eastAsia" w:ascii="宋体" w:hAnsi="宋体" w:cs="宋体"/>
          <w:color w:val="auto"/>
          <w:szCs w:val="21"/>
          <w:highlight w:val="none"/>
          <w:u w:color="000000"/>
        </w:rPr>
        <w:t>种方式解决争议的除外：</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（1）向</w:t>
      </w:r>
      <w:r>
        <w:rPr>
          <w:rFonts w:hint="eastAsia" w:ascii="宋体" w:hAnsi="宋体" w:cs="宋体"/>
          <w:color w:val="auto"/>
          <w:szCs w:val="21"/>
          <w:highlight w:val="none"/>
          <w:u w:val="single" w:color="000000"/>
        </w:rPr>
        <w:t xml:space="preserve">     杭州市     </w:t>
      </w:r>
      <w:r>
        <w:rPr>
          <w:rFonts w:hint="eastAsia" w:ascii="宋体" w:hAnsi="宋体" w:cs="宋体"/>
          <w:color w:val="auto"/>
          <w:szCs w:val="21"/>
          <w:highlight w:val="none"/>
          <w:u w:color="000000"/>
        </w:rPr>
        <w:t>仲裁委员会申请仲裁；</w:t>
      </w:r>
    </w:p>
    <w:p>
      <w:pPr>
        <w:spacing w:line="400" w:lineRule="exact"/>
        <w:ind w:firstLine="480"/>
        <w:jc w:val="left"/>
        <w:rPr>
          <w:rFonts w:ascii="宋体" w:hAnsi="宋体" w:cs="宋体"/>
          <w:color w:val="auto"/>
          <w:szCs w:val="21"/>
          <w:highlight w:val="none"/>
          <w:u w:color="000000"/>
        </w:rPr>
      </w:pPr>
      <w:r>
        <w:rPr>
          <w:rFonts w:hint="eastAsia" w:ascii="宋体" w:hAnsi="宋体" w:cs="宋体"/>
          <w:color w:val="auto"/>
          <w:szCs w:val="21"/>
          <w:highlight w:val="none"/>
          <w:u w:color="000000"/>
        </w:rPr>
        <w:t>（2）依法向</w:t>
      </w:r>
      <w:r>
        <w:rPr>
          <w:rFonts w:hint="eastAsia" w:ascii="宋体" w:hAnsi="宋体" w:cs="宋体"/>
          <w:color w:val="auto"/>
          <w:szCs w:val="21"/>
          <w:highlight w:val="none"/>
          <w:u w:val="single" w:color="000000"/>
        </w:rPr>
        <w:t xml:space="preserve">      工程所在地     </w:t>
      </w:r>
      <w:r>
        <w:rPr>
          <w:rFonts w:hint="eastAsia" w:ascii="宋体" w:hAnsi="宋体" w:cs="宋体"/>
          <w:color w:val="auto"/>
          <w:szCs w:val="21"/>
          <w:highlight w:val="none"/>
          <w:u w:color="000000"/>
        </w:rPr>
        <w:t>人民法院起诉。</w:t>
      </w:r>
    </w:p>
    <w:p>
      <w:pPr>
        <w:spacing w:line="400" w:lineRule="exact"/>
        <w:ind w:firstLine="475"/>
        <w:jc w:val="left"/>
        <w:rPr>
          <w:rFonts w:ascii="宋体" w:hAnsi="宋体" w:cs="宋体"/>
          <w:color w:val="auto"/>
          <w:szCs w:val="21"/>
          <w:highlight w:val="none"/>
          <w:u w:color="000000"/>
        </w:rPr>
      </w:pPr>
      <w:r>
        <w:rPr>
          <w:rFonts w:hint="eastAsia" w:ascii="宋体" w:hAnsi="宋体" w:cs="宋体"/>
          <w:color w:val="auto"/>
          <w:szCs w:val="21"/>
          <w:highlight w:val="none"/>
          <w:u w:color="000000"/>
        </w:rPr>
        <w:t>21．其他补充事项的约定</w:t>
      </w:r>
    </w:p>
    <w:p>
      <w:pPr>
        <w:numPr>
          <w:ilvl w:val="0"/>
          <w:numId w:val="9"/>
        </w:numPr>
        <w:spacing w:line="400" w:lineRule="exact"/>
        <w:ind w:left="5" w:firstLine="415"/>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承包人应确保无任何重大安全事故发生，安全文明施工符合省市建设行政主管部门的有关规定。如发生安全事故，或者违反文明施工管理的规定，受到地方行业管理部门的处罚或新闻媒体的曝光的,每发生一次，承包人向发包人支付5万元的违约金, 违约金直接从应付工程款中扣除。</w:t>
      </w:r>
    </w:p>
    <w:p>
      <w:pPr>
        <w:numPr>
          <w:ilvl w:val="0"/>
          <w:numId w:val="9"/>
        </w:numPr>
        <w:spacing w:line="400" w:lineRule="exact"/>
        <w:ind w:left="5" w:firstLine="415"/>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承包人在施工时必须对现场的工程设施进行保护，如果因承包人的原因导致现场的工程设施损毁，则由此发生的一切损失由承包人承担。</w:t>
      </w:r>
    </w:p>
    <w:p>
      <w:pPr>
        <w:numPr>
          <w:ilvl w:val="0"/>
          <w:numId w:val="9"/>
        </w:numPr>
        <w:spacing w:line="400" w:lineRule="exact"/>
        <w:ind w:left="5" w:firstLine="415"/>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承包人应确保民工工资的及时支付，如不及时支付，视作违约，发包人有权代承包人支付民工工资，并在工程款或履约保证金中扣除。</w:t>
      </w:r>
    </w:p>
    <w:p>
      <w:pPr>
        <w:numPr>
          <w:ilvl w:val="0"/>
          <w:numId w:val="9"/>
        </w:numPr>
        <w:spacing w:line="400" w:lineRule="exact"/>
        <w:ind w:left="5" w:firstLine="415"/>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承包人将直接与招标人签订工程承包合同。承包人对本次招标范围内的工程内容中标人必须自行完成，不得转包。</w:t>
      </w:r>
    </w:p>
    <w:p>
      <w:pPr>
        <w:numPr>
          <w:ilvl w:val="0"/>
          <w:numId w:val="9"/>
        </w:numPr>
        <w:spacing w:line="400" w:lineRule="exact"/>
        <w:ind w:left="5" w:firstLine="415"/>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非上述原因，工程不能按合同工期竣工，乙方应向甲方支付违约金，每延误1天，违约金为合同结算总价的0.5‰。误期时间从规定竣工日期起直到全部工程或相应部分工程的移交竣工报告的批准日期之间的天数（不足一天的按一天计算）。其它关键节点（如管道安装完成、调试完成等）若不能按时完成，乙方应向甲方支付违约金为每天1000元。甲方可从应向乙方支付的任何金额中扣除此项赔偿费或以其他的方式收回此款，此赔偿费的支付并不能解除乙方应完成工程的责任或本合同规定的其他责任。</w:t>
      </w:r>
    </w:p>
    <w:p>
      <w:pPr>
        <w:numPr>
          <w:ilvl w:val="0"/>
          <w:numId w:val="9"/>
        </w:numPr>
        <w:spacing w:line="400" w:lineRule="exact"/>
        <w:ind w:left="5" w:firstLine="415"/>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本工程材料采用市场中高档主流品牌/厂家。所有材料必须符合设计及发包人要求,由投标人在投标时根据招标文件及施工图、材料封样要求明确规格型号和报价。</w:t>
      </w:r>
    </w:p>
    <w:p>
      <w:pPr>
        <w:numPr>
          <w:ilvl w:val="0"/>
          <w:numId w:val="9"/>
        </w:numPr>
        <w:spacing w:line="400" w:lineRule="exact"/>
        <w:ind w:left="5" w:firstLine="415"/>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各设备按规范或本招标文件要求需设置支架、基础、配置电源或防雷接地（除工程量清单有单列外），该项费用应包含在该设备的投标报价中。所有的系统检测、调试、培训费用均包含在投标价中。</w:t>
      </w:r>
    </w:p>
    <w:p>
      <w:pPr>
        <w:numPr>
          <w:ilvl w:val="0"/>
          <w:numId w:val="9"/>
        </w:numPr>
        <w:spacing w:line="400" w:lineRule="exact"/>
        <w:ind w:left="5" w:firstLine="415"/>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施工过程中若发现材料品牌的供应厂家有垄断现象，发包人有权进行调整。在合同执行过程中，如果有比推荐品牌质量更好价格更低的品牌，发包人有权另行选择。</w:t>
      </w:r>
    </w:p>
    <w:p>
      <w:pPr>
        <w:numPr>
          <w:ilvl w:val="0"/>
          <w:numId w:val="9"/>
        </w:numPr>
        <w:spacing w:line="400" w:lineRule="exact"/>
        <w:ind w:left="5" w:firstLine="415"/>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在发包人使用投标人的投标所有产品时不会因知识产权或产品所有权等问题引起第三方索赔或其他要求，否则由此给发包人造成的一切损失都应由投标人承担。</w:t>
      </w:r>
    </w:p>
    <w:p>
      <w:pPr>
        <w:numPr>
          <w:ilvl w:val="0"/>
          <w:numId w:val="9"/>
        </w:numPr>
        <w:spacing w:line="400" w:lineRule="exact"/>
        <w:ind w:left="5" w:firstLine="415"/>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除招标文件要求外，本工程选用的材料必须达到国家质量标准及环保要求，若承包人未达到该要求，发包人有权要求承包人进行改正，而不予费用补偿。</w:t>
      </w:r>
    </w:p>
    <w:p>
      <w:pPr>
        <w:numPr>
          <w:ilvl w:val="0"/>
          <w:numId w:val="9"/>
        </w:numPr>
        <w:spacing w:line="400" w:lineRule="exact"/>
        <w:ind w:left="5" w:firstLine="415"/>
        <w:rPr>
          <w:rFonts w:ascii="宋体" w:hAnsi="宋体" w:cs="宋体"/>
          <w:b/>
          <w:bCs/>
          <w:color w:val="auto"/>
          <w:szCs w:val="21"/>
          <w:highlight w:val="none"/>
          <w:u w:val="single" w:color="000000"/>
        </w:rPr>
      </w:pPr>
      <w:r>
        <w:rPr>
          <w:rFonts w:hint="eastAsia" w:ascii="宋体" w:hAnsi="宋体" w:cs="宋体"/>
          <w:b/>
          <w:bCs/>
          <w:color w:val="auto"/>
          <w:szCs w:val="21"/>
          <w:highlight w:val="none"/>
          <w:u w:val="single" w:color="000000"/>
        </w:rPr>
        <w:t>合同双方确认，本合同及本合同约定的其它文件组成部分中的各项约定都是通过法定招标过程形成的合法成果，不存在与招标文件和中标人投标文件实质性内容不一致的条款。如果存在任何此类不一致的条款，也不是合同双方真实意思的表示，对合同双方不构成任何合同或法律约束力。合同双方也不存在且也不会签订任何背离本合同实质性内容的其他协议或合同。如果存在或签订背离本合同实质性内容的其他协议或合同，也不是合同双方真实意思的表示，对合同双方不构成任何合同或法律约束力。</w:t>
      </w:r>
    </w:p>
    <w:p>
      <w:pPr>
        <w:spacing w:line="400" w:lineRule="exact"/>
        <w:rPr>
          <w:rFonts w:ascii="宋体" w:hAnsi="宋体" w:cs="宋体"/>
          <w:b/>
          <w:bCs/>
          <w:color w:val="auto"/>
          <w:szCs w:val="21"/>
          <w:highlight w:val="none"/>
          <w:u w:val="single" w:color="000000"/>
        </w:rPr>
      </w:pPr>
    </w:p>
    <w:p>
      <w:pPr>
        <w:spacing w:line="360" w:lineRule="auto"/>
        <w:rPr>
          <w:rFonts w:ascii="宋体" w:hAnsi="宋体" w:cs="宋体"/>
          <w:b/>
          <w:bCs/>
          <w:color w:val="auto"/>
          <w:highlight w:val="none"/>
        </w:rPr>
      </w:pPr>
      <w:r>
        <w:rPr>
          <w:rFonts w:hint="eastAsia" w:ascii="宋体" w:hAnsi="宋体" w:cs="宋体"/>
          <w:b/>
          <w:bCs/>
          <w:color w:val="auto"/>
          <w:highlight w:val="none"/>
        </w:rPr>
        <w:t xml:space="preserve">注：本合同作为示范文本，具体以采购人与中标供应商所签定正式合同为准。 </w:t>
      </w:r>
    </w:p>
    <w:p>
      <w:pPr>
        <w:snapToGrid w:val="0"/>
        <w:spacing w:line="360" w:lineRule="auto"/>
        <w:ind w:firstLine="482"/>
        <w:rPr>
          <w:rFonts w:ascii="宋体" w:hAnsi="宋体" w:cs="宋体"/>
          <w:color w:val="auto"/>
          <w:sz w:val="18"/>
          <w:szCs w:val="21"/>
          <w:highlight w:val="none"/>
        </w:rPr>
      </w:pPr>
      <w:r>
        <w:rPr>
          <w:rFonts w:hint="eastAsia" w:ascii="宋体" w:hAnsi="宋体" w:cs="宋体"/>
          <w:b/>
          <w:color w:val="auto"/>
          <w:sz w:val="18"/>
          <w:szCs w:val="21"/>
          <w:highlight w:val="none"/>
        </w:rPr>
        <w:t>附件：</w:t>
      </w:r>
    </w:p>
    <w:p>
      <w:pPr>
        <w:adjustRightInd/>
        <w:snapToGrid w:val="0"/>
        <w:spacing w:line="360" w:lineRule="auto"/>
        <w:ind w:firstLine="371" w:firstLineChars="177"/>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附件1：建筑工程质量保修书</w:t>
      </w:r>
    </w:p>
    <w:p>
      <w:pPr>
        <w:adjustRightInd/>
        <w:ind w:firstLine="371" w:firstLineChars="177"/>
        <w:jc w:val="left"/>
        <w:rPr>
          <w:rFonts w:ascii="宋体" w:hAnsi="宋体" w:cs="宋体"/>
          <w:snapToGrid w:val="0"/>
          <w:color w:val="auto"/>
          <w:kern w:val="0"/>
          <w:szCs w:val="21"/>
          <w:highlight w:val="none"/>
        </w:rPr>
      </w:pPr>
    </w:p>
    <w:p>
      <w:pPr>
        <w:spacing w:before="162" w:line="440" w:lineRule="exact"/>
        <w:ind w:firstLine="480"/>
        <w:rPr>
          <w:rFonts w:hint="eastAsia" w:ascii="宋体" w:hAnsi="宋体" w:eastAsia="宋体" w:cs="宋体"/>
          <w:b/>
          <w:bCs/>
          <w:color w:val="auto"/>
          <w:sz w:val="24"/>
          <w:highlight w:val="none"/>
          <w:lang w:eastAsia="zh-CN"/>
        </w:rPr>
      </w:pPr>
      <w:r>
        <w:rPr>
          <w:rFonts w:hint="eastAsia" w:ascii="宋体" w:hAnsi="宋体" w:cs="宋体"/>
          <w:color w:val="auto"/>
          <w:sz w:val="24"/>
          <w:highlight w:val="none"/>
          <w:u w:val="single"/>
        </w:rPr>
        <w:br w:type="page"/>
      </w:r>
      <w:bookmarkStart w:id="575" w:name="_Toc534620509"/>
      <w:bookmarkStart w:id="576" w:name="_Toc249091536"/>
      <w:r>
        <w:rPr>
          <w:rFonts w:hint="eastAsia" w:ascii="宋体" w:hAnsi="宋体" w:cs="宋体"/>
          <w:b/>
          <w:bCs/>
          <w:color w:val="auto"/>
          <w:sz w:val="24"/>
          <w:highlight w:val="none"/>
        </w:rPr>
        <w:t>附件1</w:t>
      </w:r>
      <w:r>
        <w:rPr>
          <w:rFonts w:hint="eastAsia" w:ascii="宋体" w:hAnsi="宋体" w:cs="宋体"/>
          <w:b/>
          <w:bCs/>
          <w:color w:val="auto"/>
          <w:sz w:val="24"/>
          <w:highlight w:val="none"/>
          <w:lang w:eastAsia="zh-CN"/>
        </w:rPr>
        <w:t>：</w:t>
      </w:r>
    </w:p>
    <w:bookmarkEnd w:id="575"/>
    <w:bookmarkEnd w:id="576"/>
    <w:p>
      <w:pPr>
        <w:adjustRightInd/>
        <w:spacing w:before="120" w:beforeLines="50" w:after="120" w:afterLines="50" w:line="288" w:lineRule="auto"/>
        <w:jc w:val="center"/>
        <w:rPr>
          <w:rFonts w:ascii="宋体" w:hAnsi="宋体" w:cs="宋体"/>
          <w:b/>
          <w:bCs/>
          <w:snapToGrid w:val="0"/>
          <w:color w:val="auto"/>
          <w:kern w:val="0"/>
          <w:sz w:val="28"/>
          <w:szCs w:val="28"/>
          <w:highlight w:val="none"/>
        </w:rPr>
      </w:pPr>
      <w:r>
        <w:rPr>
          <w:rFonts w:hint="eastAsia" w:ascii="宋体" w:hAnsi="宋体" w:cs="宋体"/>
          <w:b/>
          <w:bCs/>
          <w:snapToGrid w:val="0"/>
          <w:color w:val="auto"/>
          <w:kern w:val="0"/>
          <w:sz w:val="28"/>
          <w:szCs w:val="28"/>
          <w:highlight w:val="none"/>
        </w:rPr>
        <w:t>工程质量保修书</w:t>
      </w:r>
    </w:p>
    <w:p>
      <w:pPr>
        <w:adjustRightInd/>
        <w:spacing w:line="288"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发包人（全称）：</w:t>
      </w:r>
      <w:r>
        <w:rPr>
          <w:rFonts w:hint="eastAsia" w:ascii="宋体" w:hAnsi="宋体" w:cs="宋体"/>
          <w:snapToGrid w:val="0"/>
          <w:color w:val="auto"/>
          <w:kern w:val="0"/>
          <w:szCs w:val="21"/>
          <w:highlight w:val="none"/>
          <w:u w:val="single"/>
        </w:rPr>
        <w:t xml:space="preserve">  </w:t>
      </w:r>
      <w:bookmarkStart w:id="577" w:name="SOA_zyht_zlbxfbr"/>
      <w:r>
        <w:rPr>
          <w:rFonts w:hint="eastAsia" w:ascii="宋体" w:hAnsi="宋体" w:cs="宋体"/>
          <w:snapToGrid w:val="0"/>
          <w:color w:val="auto"/>
          <w:kern w:val="0"/>
          <w:szCs w:val="21"/>
          <w:highlight w:val="none"/>
          <w:u w:val="single"/>
        </w:rPr>
        <w:t xml:space="preserve">                 </w:t>
      </w:r>
      <w:bookmarkEnd w:id="577"/>
      <w:r>
        <w:rPr>
          <w:rFonts w:hint="eastAsia" w:ascii="宋体" w:hAnsi="宋体" w:cs="宋体"/>
          <w:snapToGrid w:val="0"/>
          <w:color w:val="auto"/>
          <w:kern w:val="0"/>
          <w:szCs w:val="21"/>
          <w:highlight w:val="none"/>
          <w:u w:val="single"/>
        </w:rPr>
        <w:t xml:space="preserve">   </w:t>
      </w:r>
    </w:p>
    <w:p>
      <w:pPr>
        <w:adjustRightInd/>
        <w:spacing w:line="288" w:lineRule="auto"/>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　　承包人（全称）：</w:t>
      </w:r>
      <w:r>
        <w:rPr>
          <w:rFonts w:hint="eastAsia" w:ascii="宋体" w:hAnsi="宋体" w:cs="宋体"/>
          <w:snapToGrid w:val="0"/>
          <w:color w:val="auto"/>
          <w:kern w:val="0"/>
          <w:szCs w:val="21"/>
          <w:highlight w:val="none"/>
          <w:u w:val="single"/>
        </w:rPr>
        <w:t xml:space="preserve">  </w:t>
      </w:r>
      <w:bookmarkStart w:id="578" w:name="SOA_zyht_zlbxcbr"/>
      <w:r>
        <w:rPr>
          <w:rFonts w:hint="eastAsia" w:ascii="宋体" w:hAnsi="宋体" w:cs="宋体"/>
          <w:snapToGrid w:val="0"/>
          <w:color w:val="auto"/>
          <w:kern w:val="0"/>
          <w:szCs w:val="21"/>
          <w:highlight w:val="none"/>
          <w:u w:val="single"/>
        </w:rPr>
        <w:t xml:space="preserve"> </w:t>
      </w:r>
      <w:bookmarkEnd w:id="578"/>
      <w:r>
        <w:rPr>
          <w:rFonts w:hint="eastAsia" w:ascii="宋体" w:hAnsi="宋体" w:cs="宋体"/>
          <w:snapToGrid w:val="0"/>
          <w:color w:val="auto"/>
          <w:kern w:val="0"/>
          <w:szCs w:val="21"/>
          <w:highlight w:val="none"/>
          <w:u w:val="single"/>
        </w:rPr>
        <w:t xml:space="preserve">                     </w:t>
      </w:r>
    </w:p>
    <w:p>
      <w:pPr>
        <w:adjustRightInd/>
        <w:spacing w:line="288" w:lineRule="auto"/>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　　发包人和承包人根据《中华人民共和国建筑法》和《建设工程质量管理条例》，经协商一致就</w:t>
      </w:r>
      <w:r>
        <w:rPr>
          <w:rFonts w:hint="eastAsia" w:ascii="宋体" w:hAnsi="宋体" w:cs="宋体"/>
          <w:snapToGrid w:val="0"/>
          <w:color w:val="auto"/>
          <w:kern w:val="0"/>
          <w:szCs w:val="21"/>
          <w:highlight w:val="none"/>
          <w:u w:val="single"/>
        </w:rPr>
        <w:t xml:space="preserve">  </w:t>
      </w:r>
      <w:bookmarkStart w:id="579" w:name="SOA_zyht_gcqc"/>
      <w:r>
        <w:rPr>
          <w:rFonts w:hint="eastAsia" w:ascii="宋体" w:hAnsi="宋体" w:cs="宋体"/>
          <w:snapToGrid w:val="0"/>
          <w:color w:val="auto"/>
          <w:kern w:val="0"/>
          <w:szCs w:val="21"/>
          <w:highlight w:val="none"/>
          <w:u w:val="single"/>
        </w:rPr>
        <w:t xml:space="preserve"> </w:t>
      </w:r>
      <w:r>
        <w:rPr>
          <w:rFonts w:hint="eastAsia" w:ascii="宋体" w:hAnsi="宋体" w:cs="宋体"/>
          <w:b/>
          <w:snapToGrid w:val="0"/>
          <w:color w:val="auto"/>
          <w:kern w:val="0"/>
          <w:szCs w:val="21"/>
          <w:highlight w:val="none"/>
          <w:u w:val="single"/>
        </w:rPr>
        <w:t xml:space="preserve">                   </w:t>
      </w:r>
      <w:r>
        <w:rPr>
          <w:rFonts w:hint="eastAsia" w:ascii="宋体" w:hAnsi="宋体" w:cs="宋体"/>
          <w:snapToGrid w:val="0"/>
          <w:color w:val="auto"/>
          <w:kern w:val="0"/>
          <w:szCs w:val="21"/>
          <w:highlight w:val="none"/>
          <w:u w:val="single"/>
        </w:rPr>
        <w:t xml:space="preserve"> </w:t>
      </w:r>
      <w:bookmarkEnd w:id="579"/>
      <w:r>
        <w:rPr>
          <w:rFonts w:hint="eastAsia" w:ascii="宋体" w:hAnsi="宋体" w:cs="宋体"/>
          <w:snapToGrid w:val="0"/>
          <w:color w:val="auto"/>
          <w:kern w:val="0"/>
          <w:szCs w:val="21"/>
          <w:highlight w:val="none"/>
          <w:u w:val="single"/>
        </w:rPr>
        <w:t xml:space="preserve">   </w:t>
      </w:r>
      <w:r>
        <w:rPr>
          <w:rFonts w:hint="eastAsia" w:ascii="宋体" w:hAnsi="宋体" w:cs="宋体"/>
          <w:snapToGrid w:val="0"/>
          <w:color w:val="auto"/>
          <w:kern w:val="0"/>
          <w:szCs w:val="21"/>
          <w:highlight w:val="none"/>
        </w:rPr>
        <w:t>（工程全称）签订工程质量保修书。</w:t>
      </w:r>
    </w:p>
    <w:p>
      <w:pPr>
        <w:adjustRightInd/>
        <w:spacing w:line="288" w:lineRule="auto"/>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一、工程质量保修范围和内容</w:t>
      </w:r>
    </w:p>
    <w:p>
      <w:pPr>
        <w:adjustRightInd/>
        <w:spacing w:line="288" w:lineRule="auto"/>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　　承包人在质量保修期内，按照有关法律规定和合同约定，承担工程质量保修责任。</w:t>
      </w:r>
    </w:p>
    <w:p>
      <w:pPr>
        <w:adjustRightInd/>
        <w:spacing w:line="288" w:lineRule="auto"/>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　　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p>
    <w:p>
      <w:pPr>
        <w:adjustRightInd/>
        <w:spacing w:line="288" w:lineRule="auto"/>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u w:val="single"/>
        </w:rPr>
        <w:t xml:space="preserve">   </w:t>
      </w:r>
      <w:bookmarkStart w:id="580" w:name="SOA_zyht_gczlbxfw"/>
      <w:r>
        <w:rPr>
          <w:rFonts w:hint="eastAsia" w:ascii="宋体" w:hAnsi="宋体" w:cs="宋体"/>
          <w:snapToGrid w:val="0"/>
          <w:color w:val="auto"/>
          <w:kern w:val="0"/>
          <w:szCs w:val="21"/>
          <w:highlight w:val="none"/>
          <w:u w:val="single"/>
        </w:rPr>
        <w:t xml:space="preserve">   双方约定对施工承包范围内的所有内容实行保修   </w:t>
      </w:r>
      <w:bookmarkEnd w:id="580"/>
      <w:r>
        <w:rPr>
          <w:rFonts w:hint="eastAsia" w:ascii="宋体" w:hAnsi="宋体" w:cs="宋体"/>
          <w:snapToGrid w:val="0"/>
          <w:color w:val="auto"/>
          <w:kern w:val="0"/>
          <w:szCs w:val="21"/>
          <w:highlight w:val="none"/>
          <w:u w:val="single"/>
        </w:rPr>
        <w:t xml:space="preserve">    </w:t>
      </w:r>
      <w:r>
        <w:rPr>
          <w:rFonts w:hint="eastAsia" w:ascii="宋体" w:hAnsi="宋体" w:cs="宋体"/>
          <w:snapToGrid w:val="0"/>
          <w:color w:val="auto"/>
          <w:kern w:val="0"/>
          <w:szCs w:val="21"/>
          <w:highlight w:val="none"/>
        </w:rPr>
        <w:t>。</w:t>
      </w:r>
    </w:p>
    <w:p>
      <w:pPr>
        <w:adjustRightInd/>
        <w:spacing w:line="288" w:lineRule="auto"/>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二、质量保修期</w:t>
      </w:r>
    </w:p>
    <w:p>
      <w:pPr>
        <w:adjustRightInd/>
        <w:spacing w:line="288"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根据《建设工程质量管理条例》及有关规定，工程的质量保修期如下：</w:t>
      </w:r>
    </w:p>
    <w:p>
      <w:pPr>
        <w:adjustRightInd/>
        <w:spacing w:line="288"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1．地基基础工程和主体结构工程为设计文件规定的工程合理使用年限；</w:t>
      </w:r>
    </w:p>
    <w:p>
      <w:pPr>
        <w:adjustRightInd/>
        <w:spacing w:line="288"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2．屋面防水工程、有防水要求的卫生间、房间和外墙面的防渗为</w:t>
      </w:r>
      <w:r>
        <w:rPr>
          <w:rFonts w:hint="eastAsia" w:ascii="宋体" w:hAnsi="宋体" w:cs="宋体"/>
          <w:snapToGrid w:val="0"/>
          <w:color w:val="auto"/>
          <w:kern w:val="0"/>
          <w:szCs w:val="21"/>
          <w:highlight w:val="none"/>
          <w:u w:val="single"/>
        </w:rPr>
        <w:t xml:space="preserve"> 5 </w:t>
      </w:r>
      <w:r>
        <w:rPr>
          <w:rFonts w:hint="eastAsia" w:ascii="宋体" w:hAnsi="宋体" w:cs="宋体"/>
          <w:snapToGrid w:val="0"/>
          <w:color w:val="auto"/>
          <w:kern w:val="0"/>
          <w:szCs w:val="21"/>
          <w:highlight w:val="none"/>
        </w:rPr>
        <w:t>年；</w:t>
      </w:r>
    </w:p>
    <w:p>
      <w:pPr>
        <w:adjustRightInd/>
        <w:spacing w:line="288"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3．装修工程为</w:t>
      </w:r>
      <w:r>
        <w:rPr>
          <w:rFonts w:hint="eastAsia" w:ascii="宋体" w:hAnsi="宋体" w:cs="宋体"/>
          <w:snapToGrid w:val="0"/>
          <w:color w:val="auto"/>
          <w:kern w:val="0"/>
          <w:szCs w:val="21"/>
          <w:highlight w:val="none"/>
          <w:u w:val="single"/>
        </w:rPr>
        <w:t xml:space="preserve">  2  </w:t>
      </w:r>
      <w:r>
        <w:rPr>
          <w:rFonts w:hint="eastAsia" w:ascii="宋体" w:hAnsi="宋体" w:cs="宋体"/>
          <w:snapToGrid w:val="0"/>
          <w:color w:val="auto"/>
          <w:kern w:val="0"/>
          <w:szCs w:val="21"/>
          <w:highlight w:val="none"/>
        </w:rPr>
        <w:t>年；</w:t>
      </w:r>
    </w:p>
    <w:p>
      <w:pPr>
        <w:adjustRightInd/>
        <w:spacing w:line="288"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4．电气管线、给排水管道、设备安装工程为</w:t>
      </w:r>
      <w:bookmarkStart w:id="581" w:name="SOA_zyht_azbxnx"/>
      <w:r>
        <w:rPr>
          <w:rFonts w:hint="eastAsia" w:ascii="宋体" w:hAnsi="宋体" w:cs="宋体"/>
          <w:snapToGrid w:val="0"/>
          <w:color w:val="auto"/>
          <w:kern w:val="0"/>
          <w:szCs w:val="21"/>
          <w:highlight w:val="none"/>
          <w:u w:val="single"/>
        </w:rPr>
        <w:t xml:space="preserve"> </w:t>
      </w:r>
      <w:bookmarkEnd w:id="581"/>
      <w:r>
        <w:rPr>
          <w:rFonts w:hint="eastAsia" w:ascii="宋体" w:hAnsi="宋体" w:cs="宋体"/>
          <w:snapToGrid w:val="0"/>
          <w:color w:val="auto"/>
          <w:kern w:val="0"/>
          <w:szCs w:val="21"/>
          <w:highlight w:val="none"/>
          <w:u w:val="single"/>
        </w:rPr>
        <w:t xml:space="preserve">2  </w:t>
      </w:r>
      <w:r>
        <w:rPr>
          <w:rFonts w:hint="eastAsia" w:ascii="宋体" w:hAnsi="宋体" w:cs="宋体"/>
          <w:snapToGrid w:val="0"/>
          <w:color w:val="auto"/>
          <w:kern w:val="0"/>
          <w:szCs w:val="21"/>
          <w:highlight w:val="none"/>
        </w:rPr>
        <w:t>年；</w:t>
      </w:r>
    </w:p>
    <w:p>
      <w:pPr>
        <w:adjustRightInd/>
        <w:spacing w:line="288"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5．供热与供冷系统为</w:t>
      </w:r>
      <w:r>
        <w:rPr>
          <w:rFonts w:hint="eastAsia" w:ascii="宋体" w:hAnsi="宋体" w:cs="宋体"/>
          <w:snapToGrid w:val="0"/>
          <w:color w:val="auto"/>
          <w:kern w:val="0"/>
          <w:szCs w:val="21"/>
          <w:highlight w:val="none"/>
          <w:u w:val="single"/>
        </w:rPr>
        <w:t xml:space="preserve"> 2 </w:t>
      </w:r>
      <w:r>
        <w:rPr>
          <w:rFonts w:hint="eastAsia" w:ascii="宋体" w:hAnsi="宋体" w:cs="宋体"/>
          <w:snapToGrid w:val="0"/>
          <w:color w:val="auto"/>
          <w:kern w:val="0"/>
          <w:szCs w:val="21"/>
          <w:highlight w:val="none"/>
        </w:rPr>
        <w:t>个采暖期、供冷期；</w:t>
      </w:r>
    </w:p>
    <w:p>
      <w:pPr>
        <w:adjustRightInd/>
        <w:spacing w:line="288"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6．住宅小区内的给排水设施、道路等配套工程为</w:t>
      </w:r>
      <w:r>
        <w:rPr>
          <w:rFonts w:hint="eastAsia" w:ascii="宋体" w:hAnsi="宋体" w:cs="宋体"/>
          <w:snapToGrid w:val="0"/>
          <w:color w:val="auto"/>
          <w:kern w:val="0"/>
          <w:szCs w:val="21"/>
          <w:highlight w:val="none"/>
          <w:u w:val="single"/>
        </w:rPr>
        <w:t xml:space="preserve">2 </w:t>
      </w:r>
      <w:r>
        <w:rPr>
          <w:rFonts w:hint="eastAsia" w:ascii="宋体" w:hAnsi="宋体" w:cs="宋体"/>
          <w:snapToGrid w:val="0"/>
          <w:color w:val="auto"/>
          <w:kern w:val="0"/>
          <w:szCs w:val="21"/>
          <w:highlight w:val="none"/>
        </w:rPr>
        <w:t>年；</w:t>
      </w:r>
    </w:p>
    <w:p>
      <w:pPr>
        <w:adjustRightInd/>
        <w:spacing w:line="288"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7．其他项目保修期限约定如下：</w:t>
      </w:r>
      <w:r>
        <w:rPr>
          <w:rFonts w:hint="eastAsia" w:ascii="宋体" w:hAnsi="宋体" w:cs="宋体"/>
          <w:snapToGrid w:val="0"/>
          <w:color w:val="auto"/>
          <w:kern w:val="0"/>
          <w:szCs w:val="21"/>
          <w:highlight w:val="none"/>
          <w:u w:val="single"/>
        </w:rPr>
        <w:t xml:space="preserve"> 防水不少于5年  </w:t>
      </w:r>
      <w:r>
        <w:rPr>
          <w:rFonts w:hint="eastAsia" w:ascii="宋体" w:hAnsi="宋体" w:cs="宋体"/>
          <w:snapToGrid w:val="0"/>
          <w:color w:val="auto"/>
          <w:kern w:val="0"/>
          <w:szCs w:val="21"/>
          <w:highlight w:val="none"/>
        </w:rPr>
        <w:t>。</w:t>
      </w:r>
    </w:p>
    <w:p>
      <w:pPr>
        <w:adjustRightInd/>
        <w:spacing w:line="288" w:lineRule="auto"/>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　　质量保修期自工程竣工验收合格之日起计算。</w:t>
      </w:r>
    </w:p>
    <w:p>
      <w:pPr>
        <w:adjustRightInd/>
        <w:spacing w:line="288" w:lineRule="auto"/>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三、缺陷责任期</w:t>
      </w:r>
    </w:p>
    <w:p>
      <w:pPr>
        <w:adjustRightInd/>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工程缺陷责任期为</w:t>
      </w:r>
      <w:bookmarkStart w:id="582" w:name="SOA_zyht_gcqxq"/>
      <w:r>
        <w:rPr>
          <w:rFonts w:hint="eastAsia" w:ascii="宋体" w:hAnsi="宋体" w:cs="宋体"/>
          <w:snapToGrid w:val="0"/>
          <w:color w:val="auto"/>
          <w:kern w:val="0"/>
          <w:szCs w:val="21"/>
          <w:highlight w:val="none"/>
          <w:u w:val="single"/>
        </w:rPr>
        <w:t xml:space="preserve"> 24 </w:t>
      </w:r>
      <w:bookmarkEnd w:id="582"/>
      <w:r>
        <w:rPr>
          <w:rFonts w:hint="eastAsia" w:ascii="宋体" w:hAnsi="宋体" w:cs="宋体"/>
          <w:snapToGrid w:val="0"/>
          <w:color w:val="auto"/>
          <w:kern w:val="0"/>
          <w:szCs w:val="21"/>
          <w:highlight w:val="none"/>
        </w:rPr>
        <w:t>个月，缺陷责任期自工程通过竣工验收合格之日起计算。单位工程先于全部工程进行验收，单位工程缺陷责任期自单位工程验收合格之日起计算。</w:t>
      </w:r>
    </w:p>
    <w:p>
      <w:pPr>
        <w:adjustRightInd/>
        <w:spacing w:line="288"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缺陷责任期终止后，发包人应退还剩余的质量保证金。</w:t>
      </w:r>
    </w:p>
    <w:p>
      <w:pPr>
        <w:adjustRightInd/>
        <w:spacing w:line="288" w:lineRule="auto"/>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四、质量保修责任</w:t>
      </w:r>
    </w:p>
    <w:p>
      <w:pPr>
        <w:adjustRightInd/>
        <w:spacing w:line="288" w:lineRule="auto"/>
        <w:ind w:left="105" w:leftChars="50" w:firstLine="430" w:firstLineChars="205"/>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1．属于保修范围、内容的项目，承包人应当在接到保修通知之日起7天内派人保修。承包人不在约定期限内派人保修的，发包人可以委托他人修理。</w:t>
      </w:r>
    </w:p>
    <w:p>
      <w:pPr>
        <w:adjustRightInd/>
        <w:spacing w:line="300" w:lineRule="auto"/>
        <w:ind w:left="105" w:leftChars="50" w:firstLine="430" w:firstLineChars="205"/>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2．发生紧急事故需抢修的，承包人在接到事故通知后，应当立即到达事故现场抢修。</w:t>
      </w:r>
    </w:p>
    <w:p>
      <w:pPr>
        <w:adjustRightInd/>
        <w:spacing w:line="300" w:lineRule="auto"/>
        <w:ind w:left="105" w:leftChars="50" w:firstLine="430" w:firstLineChars="205"/>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3．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pPr>
        <w:adjustRightInd/>
        <w:spacing w:line="300" w:lineRule="auto"/>
        <w:ind w:left="420" w:leftChars="200" w:firstLine="105" w:firstLineChars="5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4．质量保修完成后，由发包人组织验收。</w:t>
      </w:r>
    </w:p>
    <w:p>
      <w:pPr>
        <w:adjustRightInd/>
        <w:spacing w:line="300" w:lineRule="auto"/>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五、保修费用</w:t>
      </w:r>
    </w:p>
    <w:p>
      <w:pPr>
        <w:adjustRightInd/>
        <w:spacing w:line="300" w:lineRule="auto"/>
        <w:ind w:firstLine="48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保修费用由造成质量缺陷的责任方承担。</w:t>
      </w:r>
    </w:p>
    <w:p>
      <w:pPr>
        <w:adjustRightInd/>
        <w:spacing w:line="360" w:lineRule="auto"/>
        <w:jc w:val="left"/>
        <w:rPr>
          <w:rFonts w:ascii="宋体" w:hAnsi="宋体" w:cs="宋体"/>
          <w:snapToGrid w:val="0"/>
          <w:color w:val="auto"/>
          <w:kern w:val="0"/>
          <w:szCs w:val="21"/>
          <w:highlight w:val="none"/>
          <w:u w:val="single"/>
        </w:rPr>
      </w:pPr>
      <w:r>
        <w:rPr>
          <w:rFonts w:hint="eastAsia" w:ascii="宋体" w:hAnsi="宋体" w:cs="宋体"/>
          <w:bCs/>
          <w:snapToGrid w:val="0"/>
          <w:color w:val="auto"/>
          <w:kern w:val="0"/>
          <w:szCs w:val="21"/>
          <w:highlight w:val="none"/>
        </w:rPr>
        <w:t>六</w:t>
      </w:r>
      <w:r>
        <w:rPr>
          <w:rFonts w:hint="eastAsia" w:ascii="宋体" w:hAnsi="宋体" w:cs="宋体"/>
          <w:snapToGrid w:val="0"/>
          <w:color w:val="auto"/>
          <w:kern w:val="0"/>
          <w:szCs w:val="21"/>
          <w:highlight w:val="none"/>
        </w:rPr>
        <w:t>、双方约定的其他工程质量保修事项：</w:t>
      </w:r>
      <w:r>
        <w:rPr>
          <w:rFonts w:hint="eastAsia" w:ascii="宋体" w:hAnsi="宋体" w:cs="宋体"/>
          <w:snapToGrid w:val="0"/>
          <w:color w:val="auto"/>
          <w:kern w:val="0"/>
          <w:szCs w:val="21"/>
          <w:highlight w:val="none"/>
          <w:u w:val="single"/>
        </w:rPr>
        <w:t>工程质量保证金在工程缺陷期满后，扣除相应的扣款（由于乙方维修不及时而甲方自行维修的费用）后，结清余款（无息）。</w:t>
      </w:r>
    </w:p>
    <w:p>
      <w:pPr>
        <w:adjustRightInd/>
        <w:spacing w:line="360" w:lineRule="auto"/>
        <w:ind w:firstLine="6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u w:val="single"/>
        </w:rPr>
        <w:t>甲方在保修期内发现质量问题并通知乙方，乙方应及时派专业人员进行维修，如乙方未及时派专业人员进行维修，甲方有权请其它人进行维修，由此产生的费用将从乙方的质量保修金中予以扣除，同时乙方将承担因维修延误给甲方造成的一切损失</w:t>
      </w:r>
      <w:r>
        <w:rPr>
          <w:rFonts w:hint="eastAsia" w:ascii="宋体" w:hAnsi="宋体" w:cs="宋体"/>
          <w:snapToGrid w:val="0"/>
          <w:color w:val="auto"/>
          <w:kern w:val="0"/>
          <w:szCs w:val="21"/>
          <w:highlight w:val="none"/>
        </w:rPr>
        <w:t>。</w:t>
      </w:r>
    </w:p>
    <w:p>
      <w:pPr>
        <w:adjustRightInd/>
        <w:spacing w:line="300" w:lineRule="auto"/>
        <w:ind w:firstLine="399" w:firstLineChars="19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工程质量保修书由发包人、承包人在工程竣工验收前共同签署，作为施工合同附件，其有效期限至保修期满。</w:t>
      </w:r>
    </w:p>
    <w:p>
      <w:pPr>
        <w:adjustRightInd/>
        <w:spacing w:line="300" w:lineRule="auto"/>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发包人(公章)：</w:t>
      </w:r>
      <w:r>
        <w:rPr>
          <w:rFonts w:hint="eastAsia" w:ascii="宋体" w:hAnsi="宋体" w:cs="宋体"/>
          <w:snapToGrid w:val="0"/>
          <w:color w:val="auto"/>
          <w:kern w:val="0"/>
          <w:szCs w:val="21"/>
          <w:highlight w:val="none"/>
          <w:u w:val="single"/>
        </w:rPr>
        <w:t xml:space="preserve"> </w:t>
      </w:r>
      <w:bookmarkStart w:id="583" w:name="SOA_zyht_fbr"/>
      <w:r>
        <w:rPr>
          <w:rFonts w:hint="eastAsia" w:ascii="宋体" w:hAnsi="宋体" w:cs="宋体"/>
          <w:snapToGrid w:val="0"/>
          <w:color w:val="auto"/>
          <w:kern w:val="0"/>
          <w:szCs w:val="21"/>
          <w:highlight w:val="none"/>
          <w:u w:val="single"/>
        </w:rPr>
        <w:t xml:space="preserve">     </w:t>
      </w:r>
      <w:r>
        <w:rPr>
          <w:rFonts w:hint="eastAsia" w:ascii="宋体" w:hAnsi="宋体" w:cs="宋体"/>
          <w:snapToGrid w:val="0"/>
          <w:color w:val="auto"/>
          <w:kern w:val="0"/>
          <w:szCs w:val="21"/>
          <w:highlight w:val="none"/>
          <w:u w:val="single"/>
          <w:lang w:val="en-US" w:eastAsia="zh-CN"/>
        </w:rPr>
        <w:t xml:space="preserve">  </w:t>
      </w:r>
      <w:r>
        <w:rPr>
          <w:rFonts w:hint="eastAsia" w:ascii="宋体" w:hAnsi="宋体" w:cs="宋体"/>
          <w:snapToGrid w:val="0"/>
          <w:color w:val="auto"/>
          <w:kern w:val="0"/>
          <w:szCs w:val="21"/>
          <w:highlight w:val="none"/>
          <w:u w:val="single"/>
        </w:rPr>
        <w:t xml:space="preserve"> </w:t>
      </w:r>
      <w:bookmarkEnd w:id="583"/>
      <w:r>
        <w:rPr>
          <w:rFonts w:hint="eastAsia" w:ascii="宋体" w:hAnsi="宋体" w:cs="宋体"/>
          <w:snapToGrid w:val="0"/>
          <w:color w:val="auto"/>
          <w:kern w:val="0"/>
          <w:szCs w:val="21"/>
          <w:highlight w:val="none"/>
          <w:u w:val="single"/>
        </w:rPr>
        <w:t></w:t>
      </w:r>
      <w:r>
        <w:rPr>
          <w:rFonts w:hint="eastAsia" w:ascii="宋体" w:hAnsi="宋体" w:cs="宋体"/>
          <w:snapToGrid w:val="0"/>
          <w:color w:val="auto"/>
          <w:kern w:val="0"/>
          <w:szCs w:val="21"/>
          <w:highlight w:val="none"/>
        </w:rPr>
        <w:t xml:space="preserve">           承包人(公章)：</w:t>
      </w:r>
      <w:r>
        <w:rPr>
          <w:rFonts w:hint="eastAsia" w:ascii="宋体" w:hAnsi="宋体" w:cs="宋体"/>
          <w:snapToGrid w:val="0"/>
          <w:color w:val="auto"/>
          <w:kern w:val="0"/>
          <w:szCs w:val="21"/>
          <w:highlight w:val="none"/>
          <w:u w:val="single"/>
        </w:rPr>
        <w:t></w:t>
      </w:r>
      <w:bookmarkStart w:id="584" w:name="SOA_zyht_cbr"/>
      <w:r>
        <w:rPr>
          <w:rFonts w:hint="eastAsia" w:ascii="宋体" w:hAnsi="宋体" w:cs="宋体"/>
          <w:snapToGrid w:val="0"/>
          <w:color w:val="auto"/>
          <w:kern w:val="0"/>
          <w:szCs w:val="21"/>
          <w:highlight w:val="none"/>
          <w:u w:val="single"/>
        </w:rPr>
        <w:t xml:space="preserve">       </w:t>
      </w:r>
      <w:bookmarkEnd w:id="584"/>
      <w:r>
        <w:rPr>
          <w:rFonts w:hint="eastAsia" w:ascii="宋体" w:hAnsi="宋体" w:cs="宋体"/>
          <w:snapToGrid w:val="0"/>
          <w:color w:val="auto"/>
          <w:kern w:val="0"/>
          <w:szCs w:val="21"/>
          <w:highlight w:val="none"/>
          <w:u w:val="single"/>
        </w:rPr>
        <w:t xml:space="preserve">  </w:t>
      </w:r>
    </w:p>
    <w:p>
      <w:pPr>
        <w:adjustRightInd/>
        <w:spacing w:line="300" w:lineRule="auto"/>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地  址：</w:t>
      </w:r>
      <w:r>
        <w:rPr>
          <w:rFonts w:hint="eastAsia" w:ascii="宋体" w:hAnsi="宋体" w:cs="宋体"/>
          <w:snapToGrid w:val="0"/>
          <w:color w:val="auto"/>
          <w:kern w:val="0"/>
          <w:szCs w:val="21"/>
          <w:highlight w:val="none"/>
          <w:u w:val="single"/>
        </w:rPr>
        <w:t xml:space="preserve"> </w:t>
      </w:r>
      <w:bookmarkStart w:id="585" w:name="SOA_zyht_fbrdz"/>
      <w:r>
        <w:rPr>
          <w:rFonts w:hint="eastAsia" w:ascii="宋体" w:hAnsi="宋体" w:cs="宋体"/>
          <w:snapToGrid w:val="0"/>
          <w:color w:val="auto"/>
          <w:kern w:val="0"/>
          <w:szCs w:val="21"/>
          <w:highlight w:val="none"/>
          <w:u w:val="single"/>
        </w:rPr>
        <w:t xml:space="preserve">     </w:t>
      </w:r>
      <w:bookmarkEnd w:id="585"/>
      <w:r>
        <w:rPr>
          <w:rFonts w:hint="eastAsia" w:ascii="宋体" w:hAnsi="宋体" w:cs="宋体"/>
          <w:snapToGrid w:val="0"/>
          <w:color w:val="auto"/>
          <w:kern w:val="0"/>
          <w:szCs w:val="21"/>
          <w:highlight w:val="none"/>
          <w:u w:val="single"/>
          <w:lang w:val="en-US" w:eastAsia="zh-CN"/>
        </w:rPr>
        <w:t xml:space="preserve">         </w:t>
      </w:r>
      <w:r>
        <w:rPr>
          <w:rFonts w:hint="eastAsia" w:ascii="宋体" w:hAnsi="宋体" w:cs="宋体"/>
          <w:snapToGrid w:val="0"/>
          <w:color w:val="auto"/>
          <w:kern w:val="0"/>
          <w:szCs w:val="21"/>
          <w:highlight w:val="none"/>
          <w:u w:val="single"/>
        </w:rPr>
        <w:t></w:t>
      </w:r>
      <w:r>
        <w:rPr>
          <w:rFonts w:hint="eastAsia" w:ascii="宋体" w:hAnsi="宋体" w:cs="宋体"/>
          <w:snapToGrid w:val="0"/>
          <w:color w:val="auto"/>
          <w:kern w:val="0"/>
          <w:szCs w:val="21"/>
          <w:highlight w:val="none"/>
        </w:rPr>
        <w:t xml:space="preserve">           地  址：</w:t>
      </w:r>
      <w:r>
        <w:rPr>
          <w:rFonts w:hint="eastAsia" w:ascii="宋体" w:hAnsi="宋体" w:cs="宋体"/>
          <w:snapToGrid w:val="0"/>
          <w:color w:val="auto"/>
          <w:kern w:val="0"/>
          <w:szCs w:val="21"/>
          <w:highlight w:val="none"/>
          <w:u w:val="single"/>
        </w:rPr>
        <w:t></w:t>
      </w:r>
      <w:bookmarkStart w:id="586" w:name="SOA_zyht_cbrdz"/>
      <w:r>
        <w:rPr>
          <w:rFonts w:hint="eastAsia" w:ascii="宋体" w:hAnsi="宋体" w:cs="宋体"/>
          <w:snapToGrid w:val="0"/>
          <w:color w:val="auto"/>
          <w:kern w:val="0"/>
          <w:szCs w:val="21"/>
          <w:highlight w:val="none"/>
          <w:u w:val="single"/>
        </w:rPr>
        <w:t xml:space="preserve">      </w:t>
      </w:r>
      <w:bookmarkEnd w:id="586"/>
      <w:r>
        <w:rPr>
          <w:rFonts w:hint="eastAsia" w:ascii="宋体" w:hAnsi="宋体" w:cs="宋体"/>
          <w:snapToGrid w:val="0"/>
          <w:color w:val="auto"/>
          <w:kern w:val="0"/>
          <w:szCs w:val="21"/>
          <w:highlight w:val="none"/>
          <w:u w:val="single"/>
        </w:rPr>
        <w:t></w:t>
      </w:r>
    </w:p>
    <w:p>
      <w:pPr>
        <w:adjustRightInd/>
        <w:spacing w:line="300" w:lineRule="auto"/>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法定代表人(签字)：</w:t>
      </w:r>
      <w:bookmarkStart w:id="587" w:name="SOA_zyht_fddbr1"/>
      <w:r>
        <w:rPr>
          <w:rFonts w:hint="eastAsia" w:ascii="宋体" w:hAnsi="宋体" w:cs="宋体"/>
          <w:snapToGrid w:val="0"/>
          <w:color w:val="auto"/>
          <w:kern w:val="0"/>
          <w:szCs w:val="21"/>
          <w:highlight w:val="none"/>
          <w:u w:val="single"/>
        </w:rPr>
        <w:t xml:space="preserve">      </w:t>
      </w:r>
      <w:bookmarkEnd w:id="587"/>
      <w:r>
        <w:rPr>
          <w:rFonts w:hint="eastAsia" w:ascii="宋体" w:hAnsi="宋体" w:cs="宋体"/>
          <w:snapToGrid w:val="0"/>
          <w:color w:val="auto"/>
          <w:kern w:val="0"/>
          <w:szCs w:val="21"/>
          <w:highlight w:val="none"/>
          <w:u w:val="single"/>
        </w:rPr>
        <w:t xml:space="preserve"> </w:t>
      </w:r>
      <w:r>
        <w:rPr>
          <w:rFonts w:hint="eastAsia" w:ascii="宋体" w:hAnsi="宋体" w:cs="宋体"/>
          <w:snapToGrid w:val="0"/>
          <w:color w:val="auto"/>
          <w:kern w:val="0"/>
          <w:szCs w:val="21"/>
          <w:highlight w:val="none"/>
        </w:rPr>
        <w:t xml:space="preserve">           法定代表人(签字)：</w:t>
      </w:r>
      <w:bookmarkStart w:id="588" w:name="SOA_zyht_fddbr2"/>
      <w:r>
        <w:rPr>
          <w:rFonts w:hint="eastAsia" w:ascii="宋体" w:hAnsi="宋体" w:cs="宋体"/>
          <w:snapToGrid w:val="0"/>
          <w:color w:val="auto"/>
          <w:kern w:val="0"/>
          <w:szCs w:val="21"/>
          <w:highlight w:val="none"/>
          <w:u w:val="single"/>
        </w:rPr>
        <w:t xml:space="preserve">      </w:t>
      </w:r>
      <w:bookmarkEnd w:id="588"/>
      <w:r>
        <w:rPr>
          <w:rFonts w:hint="eastAsia" w:ascii="宋体" w:hAnsi="宋体" w:cs="宋体"/>
          <w:snapToGrid w:val="0"/>
          <w:color w:val="auto"/>
          <w:kern w:val="0"/>
          <w:szCs w:val="21"/>
          <w:highlight w:val="none"/>
          <w:u w:val="single"/>
        </w:rPr>
        <w:t xml:space="preserve">  </w:t>
      </w:r>
    </w:p>
    <w:p>
      <w:pPr>
        <w:adjustRightInd/>
        <w:spacing w:line="300" w:lineRule="auto"/>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委托代理人(签字)：</w:t>
      </w:r>
      <w:bookmarkStart w:id="589" w:name="SOA_zyht_wtdlr1"/>
      <w:r>
        <w:rPr>
          <w:rFonts w:hint="eastAsia" w:ascii="宋体" w:hAnsi="宋体" w:cs="宋体"/>
          <w:snapToGrid w:val="0"/>
          <w:color w:val="auto"/>
          <w:kern w:val="0"/>
          <w:szCs w:val="21"/>
          <w:highlight w:val="none"/>
          <w:u w:val="single"/>
        </w:rPr>
        <w:t xml:space="preserve">     </w:t>
      </w:r>
      <w:bookmarkEnd w:id="589"/>
      <w:r>
        <w:rPr>
          <w:rFonts w:hint="eastAsia" w:ascii="宋体" w:hAnsi="宋体" w:cs="宋体"/>
          <w:snapToGrid w:val="0"/>
          <w:color w:val="auto"/>
          <w:kern w:val="0"/>
          <w:szCs w:val="21"/>
          <w:highlight w:val="none"/>
          <w:u w:val="single"/>
        </w:rPr>
        <w:t xml:space="preserve">  </w:t>
      </w:r>
      <w:r>
        <w:rPr>
          <w:rFonts w:hint="eastAsia" w:ascii="宋体" w:hAnsi="宋体" w:cs="宋体"/>
          <w:snapToGrid w:val="0"/>
          <w:color w:val="auto"/>
          <w:kern w:val="0"/>
          <w:szCs w:val="21"/>
          <w:highlight w:val="none"/>
        </w:rPr>
        <w:t xml:space="preserve">           委托代理人(签字)：</w:t>
      </w:r>
      <w:bookmarkStart w:id="590" w:name="SOA_zyht_wtdlr2"/>
      <w:r>
        <w:rPr>
          <w:rFonts w:hint="eastAsia" w:ascii="宋体" w:hAnsi="宋体" w:cs="宋体"/>
          <w:snapToGrid w:val="0"/>
          <w:color w:val="auto"/>
          <w:kern w:val="0"/>
          <w:szCs w:val="21"/>
          <w:highlight w:val="none"/>
          <w:u w:val="single"/>
        </w:rPr>
        <w:t xml:space="preserve">      </w:t>
      </w:r>
      <w:bookmarkEnd w:id="590"/>
      <w:r>
        <w:rPr>
          <w:rFonts w:hint="eastAsia" w:ascii="宋体" w:hAnsi="宋体" w:cs="宋体"/>
          <w:snapToGrid w:val="0"/>
          <w:color w:val="auto"/>
          <w:kern w:val="0"/>
          <w:szCs w:val="21"/>
          <w:highlight w:val="none"/>
          <w:u w:val="single"/>
        </w:rPr>
        <w:t xml:space="preserve">  </w:t>
      </w:r>
    </w:p>
    <w:p>
      <w:pPr>
        <w:adjustRightInd/>
        <w:spacing w:line="300" w:lineRule="auto"/>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电  话：</w:t>
      </w:r>
      <w:r>
        <w:rPr>
          <w:rFonts w:hint="eastAsia" w:ascii="宋体" w:hAnsi="宋体" w:cs="宋体"/>
          <w:snapToGrid w:val="0"/>
          <w:color w:val="auto"/>
          <w:kern w:val="0"/>
          <w:szCs w:val="21"/>
          <w:highlight w:val="none"/>
          <w:u w:val="single"/>
        </w:rPr>
        <w:t></w:t>
      </w:r>
      <w:bookmarkStart w:id="591" w:name="SOA_zyht_fbrdh1"/>
      <w:r>
        <w:rPr>
          <w:rFonts w:hint="eastAsia" w:ascii="宋体" w:hAnsi="宋体" w:cs="宋体"/>
          <w:snapToGrid w:val="0"/>
          <w:color w:val="auto"/>
          <w:kern w:val="0"/>
          <w:szCs w:val="21"/>
          <w:highlight w:val="none"/>
          <w:u w:val="single"/>
        </w:rPr>
        <w:t xml:space="preserve">   </w:t>
      </w:r>
      <w:r>
        <w:rPr>
          <w:rFonts w:hint="eastAsia" w:ascii="宋体" w:hAnsi="宋体" w:cs="宋体"/>
          <w:snapToGrid w:val="0"/>
          <w:color w:val="auto"/>
          <w:kern w:val="0"/>
          <w:szCs w:val="21"/>
          <w:highlight w:val="none"/>
          <w:u w:val="single"/>
          <w:lang w:val="en-US" w:eastAsia="zh-CN"/>
        </w:rPr>
        <w:t xml:space="preserve">        </w:t>
      </w:r>
      <w:r>
        <w:rPr>
          <w:rFonts w:hint="eastAsia" w:ascii="宋体" w:hAnsi="宋体" w:cs="宋体"/>
          <w:snapToGrid w:val="0"/>
          <w:color w:val="auto"/>
          <w:kern w:val="0"/>
          <w:szCs w:val="21"/>
          <w:highlight w:val="none"/>
          <w:u w:val="single"/>
        </w:rPr>
        <w:t xml:space="preserve">  </w:t>
      </w:r>
      <w:bookmarkEnd w:id="591"/>
      <w:r>
        <w:rPr>
          <w:rFonts w:hint="eastAsia" w:ascii="宋体" w:hAnsi="宋体" w:cs="宋体"/>
          <w:snapToGrid w:val="0"/>
          <w:color w:val="auto"/>
          <w:kern w:val="0"/>
          <w:szCs w:val="21"/>
          <w:highlight w:val="none"/>
          <w:u w:val="single"/>
        </w:rPr>
        <w:t xml:space="preserve">  </w:t>
      </w:r>
      <w:r>
        <w:rPr>
          <w:rFonts w:hint="eastAsia" w:ascii="宋体" w:hAnsi="宋体" w:cs="宋体"/>
          <w:snapToGrid w:val="0"/>
          <w:color w:val="auto"/>
          <w:kern w:val="0"/>
          <w:szCs w:val="21"/>
          <w:highlight w:val="none"/>
        </w:rPr>
        <w:t xml:space="preserve">           电  话：</w:t>
      </w:r>
      <w:r>
        <w:rPr>
          <w:rFonts w:hint="eastAsia" w:ascii="宋体" w:hAnsi="宋体" w:cs="宋体"/>
          <w:snapToGrid w:val="0"/>
          <w:color w:val="auto"/>
          <w:kern w:val="0"/>
          <w:szCs w:val="21"/>
          <w:highlight w:val="none"/>
          <w:u w:val="single"/>
        </w:rPr>
        <w:t></w:t>
      </w:r>
      <w:bookmarkStart w:id="592" w:name="SOA_zyht_cbrdh"/>
      <w:r>
        <w:rPr>
          <w:rFonts w:hint="eastAsia" w:ascii="宋体" w:hAnsi="宋体" w:cs="宋体"/>
          <w:snapToGrid w:val="0"/>
          <w:color w:val="auto"/>
          <w:kern w:val="0"/>
          <w:szCs w:val="21"/>
          <w:highlight w:val="none"/>
          <w:u w:val="single"/>
        </w:rPr>
        <w:t xml:space="preserve">      </w:t>
      </w:r>
      <w:bookmarkEnd w:id="592"/>
      <w:r>
        <w:rPr>
          <w:rFonts w:hint="eastAsia" w:ascii="宋体" w:hAnsi="宋体" w:cs="宋体"/>
          <w:snapToGrid w:val="0"/>
          <w:color w:val="auto"/>
          <w:kern w:val="0"/>
          <w:szCs w:val="21"/>
          <w:highlight w:val="none"/>
          <w:u w:val="single"/>
          <w:lang w:val="en-US" w:eastAsia="zh-CN"/>
        </w:rPr>
        <w:t xml:space="preserve">       </w:t>
      </w:r>
      <w:r>
        <w:rPr>
          <w:rFonts w:hint="eastAsia" w:ascii="宋体" w:hAnsi="宋体" w:cs="宋体"/>
          <w:snapToGrid w:val="0"/>
          <w:color w:val="auto"/>
          <w:kern w:val="0"/>
          <w:szCs w:val="21"/>
          <w:highlight w:val="none"/>
          <w:u w:val="single"/>
        </w:rPr>
        <w:t xml:space="preserve"> </w:t>
      </w:r>
    </w:p>
    <w:p>
      <w:pPr>
        <w:adjustRightInd/>
        <w:spacing w:line="300" w:lineRule="auto"/>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传  真：</w:t>
      </w:r>
      <w:r>
        <w:rPr>
          <w:rFonts w:hint="eastAsia" w:ascii="宋体" w:hAnsi="宋体" w:cs="宋体"/>
          <w:snapToGrid w:val="0"/>
          <w:color w:val="auto"/>
          <w:kern w:val="0"/>
          <w:szCs w:val="21"/>
          <w:highlight w:val="none"/>
          <w:u w:val="single"/>
        </w:rPr>
        <w:t xml:space="preserve">  </w:t>
      </w:r>
      <w:bookmarkStart w:id="593" w:name="SOA_zyht_fbrcz"/>
      <w:r>
        <w:rPr>
          <w:rFonts w:hint="eastAsia" w:ascii="宋体" w:hAnsi="宋体" w:cs="宋体"/>
          <w:snapToGrid w:val="0"/>
          <w:color w:val="auto"/>
          <w:kern w:val="0"/>
          <w:szCs w:val="21"/>
          <w:highlight w:val="none"/>
          <w:u w:val="single"/>
        </w:rPr>
        <w:t xml:space="preserve">     </w:t>
      </w:r>
      <w:r>
        <w:rPr>
          <w:rFonts w:hint="eastAsia" w:ascii="宋体" w:hAnsi="宋体" w:cs="宋体"/>
          <w:snapToGrid w:val="0"/>
          <w:color w:val="auto"/>
          <w:kern w:val="0"/>
          <w:szCs w:val="21"/>
          <w:highlight w:val="none"/>
          <w:u w:val="single"/>
          <w:lang w:val="en-US" w:eastAsia="zh-CN"/>
        </w:rPr>
        <w:t xml:space="preserve">       </w:t>
      </w:r>
      <w:r>
        <w:rPr>
          <w:rFonts w:hint="eastAsia" w:ascii="宋体" w:hAnsi="宋体" w:cs="宋体"/>
          <w:snapToGrid w:val="0"/>
          <w:color w:val="auto"/>
          <w:kern w:val="0"/>
          <w:szCs w:val="21"/>
          <w:highlight w:val="none"/>
          <w:u w:val="single"/>
        </w:rPr>
        <w:t xml:space="preserve"> </w:t>
      </w:r>
      <w:bookmarkEnd w:id="593"/>
      <w:r>
        <w:rPr>
          <w:rFonts w:hint="eastAsia" w:ascii="宋体" w:hAnsi="宋体" w:cs="宋体"/>
          <w:snapToGrid w:val="0"/>
          <w:color w:val="auto"/>
          <w:kern w:val="0"/>
          <w:szCs w:val="21"/>
          <w:highlight w:val="none"/>
          <w:u w:val="single"/>
        </w:rPr>
        <w:t xml:space="preserve">  </w:t>
      </w:r>
      <w:r>
        <w:rPr>
          <w:rFonts w:hint="eastAsia" w:ascii="宋体" w:hAnsi="宋体" w:cs="宋体"/>
          <w:snapToGrid w:val="0"/>
          <w:color w:val="auto"/>
          <w:kern w:val="0"/>
          <w:szCs w:val="21"/>
          <w:highlight w:val="none"/>
        </w:rPr>
        <w:t xml:space="preserve">           传  真：</w:t>
      </w:r>
      <w:r>
        <w:rPr>
          <w:rFonts w:hint="eastAsia" w:ascii="宋体" w:hAnsi="宋体" w:cs="宋体"/>
          <w:snapToGrid w:val="0"/>
          <w:color w:val="auto"/>
          <w:kern w:val="0"/>
          <w:szCs w:val="21"/>
          <w:highlight w:val="none"/>
          <w:u w:val="single"/>
        </w:rPr>
        <w:t></w:t>
      </w:r>
      <w:bookmarkStart w:id="594" w:name="SOA_zyht_cbrcz"/>
      <w:r>
        <w:rPr>
          <w:rFonts w:hint="eastAsia" w:ascii="宋体" w:hAnsi="宋体" w:cs="宋体"/>
          <w:snapToGrid w:val="0"/>
          <w:color w:val="auto"/>
          <w:kern w:val="0"/>
          <w:szCs w:val="21"/>
          <w:highlight w:val="none"/>
          <w:u w:val="single"/>
        </w:rPr>
        <w:t xml:space="preserve">     </w:t>
      </w:r>
      <w:r>
        <w:rPr>
          <w:rFonts w:hint="eastAsia" w:ascii="宋体" w:hAnsi="宋体" w:cs="宋体"/>
          <w:snapToGrid w:val="0"/>
          <w:color w:val="auto"/>
          <w:kern w:val="0"/>
          <w:szCs w:val="21"/>
          <w:highlight w:val="none"/>
          <w:u w:val="single"/>
          <w:lang w:val="en-US" w:eastAsia="zh-CN"/>
        </w:rPr>
        <w:t xml:space="preserve">        </w:t>
      </w:r>
      <w:bookmarkEnd w:id="594"/>
      <w:r>
        <w:rPr>
          <w:rFonts w:hint="eastAsia" w:ascii="宋体" w:hAnsi="宋体" w:cs="宋体"/>
          <w:snapToGrid w:val="0"/>
          <w:color w:val="auto"/>
          <w:kern w:val="0"/>
          <w:szCs w:val="21"/>
          <w:highlight w:val="none"/>
          <w:u w:val="single"/>
        </w:rPr>
        <w:t xml:space="preserve"> </w:t>
      </w:r>
    </w:p>
    <w:p>
      <w:pPr>
        <w:adjustRightInd/>
        <w:spacing w:line="300" w:lineRule="auto"/>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开户银行：</w:t>
      </w:r>
      <w:bookmarkStart w:id="595" w:name="SOA_zyht_fbrkhyh"/>
      <w:r>
        <w:rPr>
          <w:rFonts w:hint="eastAsia" w:ascii="宋体" w:hAnsi="宋体" w:cs="宋体"/>
          <w:snapToGrid w:val="0"/>
          <w:color w:val="auto"/>
          <w:kern w:val="0"/>
          <w:szCs w:val="21"/>
          <w:highlight w:val="none"/>
          <w:u w:val="single"/>
        </w:rPr>
        <w:t xml:space="preserve">     </w:t>
      </w:r>
      <w:r>
        <w:rPr>
          <w:rFonts w:hint="eastAsia" w:ascii="宋体" w:hAnsi="宋体" w:cs="宋体"/>
          <w:snapToGrid w:val="0"/>
          <w:color w:val="auto"/>
          <w:kern w:val="0"/>
          <w:szCs w:val="21"/>
          <w:highlight w:val="none"/>
          <w:u w:val="single"/>
          <w:lang w:val="en-US" w:eastAsia="zh-CN"/>
        </w:rPr>
        <w:t xml:space="preserve">       </w:t>
      </w:r>
      <w:r>
        <w:rPr>
          <w:rFonts w:hint="eastAsia" w:ascii="宋体" w:hAnsi="宋体" w:cs="宋体"/>
          <w:snapToGrid w:val="0"/>
          <w:color w:val="auto"/>
          <w:kern w:val="0"/>
          <w:szCs w:val="21"/>
          <w:highlight w:val="none"/>
          <w:u w:val="single"/>
        </w:rPr>
        <w:t xml:space="preserve"> </w:t>
      </w:r>
      <w:bookmarkEnd w:id="595"/>
      <w:r>
        <w:rPr>
          <w:rFonts w:hint="eastAsia" w:ascii="宋体" w:hAnsi="宋体" w:cs="宋体"/>
          <w:snapToGrid w:val="0"/>
          <w:color w:val="auto"/>
          <w:kern w:val="0"/>
          <w:szCs w:val="21"/>
          <w:highlight w:val="none"/>
          <w:u w:val="single"/>
        </w:rPr>
        <w:t xml:space="preserve">  </w:t>
      </w:r>
      <w:r>
        <w:rPr>
          <w:rFonts w:hint="eastAsia" w:ascii="宋体" w:hAnsi="宋体" w:cs="宋体"/>
          <w:snapToGrid w:val="0"/>
          <w:color w:val="auto"/>
          <w:kern w:val="0"/>
          <w:szCs w:val="21"/>
          <w:highlight w:val="none"/>
        </w:rPr>
        <w:t xml:space="preserve">           开户银行：</w:t>
      </w:r>
      <w:bookmarkStart w:id="596" w:name="SOA_zyht_cbrkhyh"/>
      <w:r>
        <w:rPr>
          <w:rFonts w:hint="eastAsia" w:ascii="宋体" w:hAnsi="宋体" w:cs="宋体"/>
          <w:snapToGrid w:val="0"/>
          <w:color w:val="auto"/>
          <w:kern w:val="0"/>
          <w:szCs w:val="21"/>
          <w:highlight w:val="none"/>
          <w:u w:val="single"/>
        </w:rPr>
        <w:t xml:space="preserve">     </w:t>
      </w:r>
      <w:r>
        <w:rPr>
          <w:rFonts w:hint="eastAsia" w:ascii="宋体" w:hAnsi="宋体" w:cs="宋体"/>
          <w:snapToGrid w:val="0"/>
          <w:color w:val="auto"/>
          <w:kern w:val="0"/>
          <w:szCs w:val="21"/>
          <w:highlight w:val="none"/>
          <w:u w:val="single"/>
          <w:lang w:val="en-US" w:eastAsia="zh-CN"/>
        </w:rPr>
        <w:t xml:space="preserve">        </w:t>
      </w:r>
      <w:r>
        <w:rPr>
          <w:rFonts w:hint="eastAsia" w:ascii="宋体" w:hAnsi="宋体" w:cs="宋体"/>
          <w:snapToGrid w:val="0"/>
          <w:color w:val="auto"/>
          <w:kern w:val="0"/>
          <w:szCs w:val="21"/>
          <w:highlight w:val="none"/>
          <w:u w:val="single"/>
        </w:rPr>
        <w:t xml:space="preserve"> </w:t>
      </w:r>
      <w:bookmarkEnd w:id="596"/>
      <w:r>
        <w:rPr>
          <w:rFonts w:hint="eastAsia" w:ascii="宋体" w:hAnsi="宋体" w:cs="宋体"/>
          <w:snapToGrid w:val="0"/>
          <w:color w:val="auto"/>
          <w:kern w:val="0"/>
          <w:szCs w:val="21"/>
          <w:highlight w:val="none"/>
          <w:u w:val="single"/>
        </w:rPr>
        <w:t xml:space="preserve">  </w:t>
      </w:r>
    </w:p>
    <w:p>
      <w:pPr>
        <w:adjustRightInd/>
        <w:spacing w:line="300" w:lineRule="auto"/>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账  号：</w:t>
      </w:r>
      <w:r>
        <w:rPr>
          <w:rFonts w:hint="eastAsia" w:ascii="宋体" w:hAnsi="宋体" w:cs="宋体"/>
          <w:snapToGrid w:val="0"/>
          <w:color w:val="auto"/>
          <w:kern w:val="0"/>
          <w:szCs w:val="21"/>
          <w:highlight w:val="none"/>
          <w:u w:val="single"/>
        </w:rPr>
        <w:t></w:t>
      </w:r>
      <w:bookmarkStart w:id="597" w:name="SOA_zyht_fbrzh"/>
      <w:r>
        <w:rPr>
          <w:rFonts w:hint="eastAsia" w:ascii="宋体" w:hAnsi="宋体" w:cs="宋体"/>
          <w:snapToGrid w:val="0"/>
          <w:color w:val="auto"/>
          <w:kern w:val="0"/>
          <w:szCs w:val="21"/>
          <w:highlight w:val="none"/>
          <w:u w:val="single"/>
        </w:rPr>
        <w:t xml:space="preserve">      </w:t>
      </w:r>
      <w:bookmarkEnd w:id="597"/>
      <w:r>
        <w:rPr>
          <w:rFonts w:hint="eastAsia" w:ascii="宋体" w:hAnsi="宋体" w:cs="宋体"/>
          <w:snapToGrid w:val="0"/>
          <w:color w:val="auto"/>
          <w:kern w:val="0"/>
          <w:szCs w:val="21"/>
          <w:highlight w:val="none"/>
          <w:u w:val="single"/>
          <w:lang w:val="en-US" w:eastAsia="zh-CN"/>
        </w:rPr>
        <w:t xml:space="preserve">       </w:t>
      </w:r>
      <w:r>
        <w:rPr>
          <w:rFonts w:hint="eastAsia" w:ascii="宋体" w:hAnsi="宋体" w:cs="宋体"/>
          <w:snapToGrid w:val="0"/>
          <w:color w:val="auto"/>
          <w:kern w:val="0"/>
          <w:szCs w:val="21"/>
          <w:highlight w:val="none"/>
          <w:u w:val="single"/>
        </w:rPr>
        <w:t></w:t>
      </w:r>
      <w:r>
        <w:rPr>
          <w:rFonts w:hint="eastAsia" w:ascii="宋体" w:hAnsi="宋体" w:cs="宋体"/>
          <w:snapToGrid w:val="0"/>
          <w:color w:val="auto"/>
          <w:kern w:val="0"/>
          <w:szCs w:val="21"/>
          <w:highlight w:val="none"/>
        </w:rPr>
        <w:t xml:space="preserve">            账  号：</w:t>
      </w:r>
      <w:r>
        <w:rPr>
          <w:rFonts w:hint="eastAsia" w:ascii="宋体" w:hAnsi="宋体" w:cs="宋体"/>
          <w:snapToGrid w:val="0"/>
          <w:color w:val="auto"/>
          <w:kern w:val="0"/>
          <w:szCs w:val="21"/>
          <w:highlight w:val="none"/>
          <w:u w:val="single"/>
        </w:rPr>
        <w:t></w:t>
      </w:r>
      <w:bookmarkStart w:id="598" w:name="SOA_zyht_cbrzh"/>
      <w:r>
        <w:rPr>
          <w:rFonts w:hint="eastAsia" w:ascii="宋体" w:hAnsi="宋体" w:cs="宋体"/>
          <w:snapToGrid w:val="0"/>
          <w:color w:val="auto"/>
          <w:kern w:val="0"/>
          <w:szCs w:val="21"/>
          <w:highlight w:val="none"/>
          <w:u w:val="single"/>
        </w:rPr>
        <w:t xml:space="preserve">    </w:t>
      </w:r>
      <w:r>
        <w:rPr>
          <w:rFonts w:hint="eastAsia" w:ascii="宋体" w:hAnsi="宋体" w:cs="宋体"/>
          <w:snapToGrid w:val="0"/>
          <w:color w:val="auto"/>
          <w:kern w:val="0"/>
          <w:szCs w:val="21"/>
          <w:highlight w:val="none"/>
          <w:u w:val="single"/>
          <w:lang w:val="en-US" w:eastAsia="zh-CN"/>
        </w:rPr>
        <w:t xml:space="preserve">        </w:t>
      </w:r>
      <w:r>
        <w:rPr>
          <w:rFonts w:hint="eastAsia" w:ascii="宋体" w:hAnsi="宋体" w:cs="宋体"/>
          <w:snapToGrid w:val="0"/>
          <w:color w:val="auto"/>
          <w:kern w:val="0"/>
          <w:szCs w:val="21"/>
          <w:highlight w:val="none"/>
          <w:u w:val="single"/>
        </w:rPr>
        <w:t xml:space="preserve">  </w:t>
      </w:r>
      <w:bookmarkEnd w:id="598"/>
      <w:r>
        <w:rPr>
          <w:rFonts w:hint="eastAsia" w:ascii="宋体" w:hAnsi="宋体" w:cs="宋体"/>
          <w:snapToGrid w:val="0"/>
          <w:color w:val="auto"/>
          <w:kern w:val="0"/>
          <w:szCs w:val="21"/>
          <w:highlight w:val="none"/>
          <w:u w:val="single"/>
        </w:rPr>
        <w:t xml:space="preserve">  </w:t>
      </w:r>
    </w:p>
    <w:p>
      <w:pPr>
        <w:adjustRightInd/>
        <w:spacing w:line="300" w:lineRule="auto"/>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邮政编码：</w:t>
      </w:r>
      <w:r>
        <w:rPr>
          <w:rFonts w:hint="eastAsia" w:ascii="宋体" w:hAnsi="宋体" w:cs="宋体"/>
          <w:snapToGrid w:val="0"/>
          <w:color w:val="auto"/>
          <w:kern w:val="0"/>
          <w:szCs w:val="21"/>
          <w:highlight w:val="none"/>
          <w:u w:val="single"/>
        </w:rPr>
        <w:t xml:space="preserve"> </w:t>
      </w:r>
      <w:bookmarkStart w:id="599" w:name="SOA_zyht_fbryb"/>
      <w:r>
        <w:rPr>
          <w:rFonts w:hint="eastAsia" w:ascii="宋体" w:hAnsi="宋体" w:cs="宋体"/>
          <w:snapToGrid w:val="0"/>
          <w:color w:val="auto"/>
          <w:kern w:val="0"/>
          <w:szCs w:val="21"/>
          <w:highlight w:val="none"/>
          <w:u w:val="single"/>
        </w:rPr>
        <w:t xml:space="preserve">     </w:t>
      </w:r>
      <w:r>
        <w:rPr>
          <w:rFonts w:hint="eastAsia" w:ascii="宋体" w:hAnsi="宋体" w:cs="宋体"/>
          <w:snapToGrid w:val="0"/>
          <w:color w:val="auto"/>
          <w:kern w:val="0"/>
          <w:szCs w:val="21"/>
          <w:highlight w:val="none"/>
          <w:u w:val="single"/>
          <w:lang w:val="en-US" w:eastAsia="zh-CN"/>
        </w:rPr>
        <w:t xml:space="preserve">  </w:t>
      </w:r>
      <w:r>
        <w:rPr>
          <w:rFonts w:hint="eastAsia" w:ascii="宋体" w:hAnsi="宋体" w:cs="宋体"/>
          <w:snapToGrid w:val="0"/>
          <w:color w:val="auto"/>
          <w:kern w:val="0"/>
          <w:szCs w:val="21"/>
          <w:highlight w:val="none"/>
          <w:u w:val="single"/>
        </w:rPr>
        <w:t xml:space="preserve"> </w:t>
      </w:r>
      <w:bookmarkEnd w:id="599"/>
      <w:r>
        <w:rPr>
          <w:rFonts w:hint="eastAsia" w:ascii="宋体" w:hAnsi="宋体" w:cs="宋体"/>
          <w:snapToGrid w:val="0"/>
          <w:color w:val="auto"/>
          <w:kern w:val="0"/>
          <w:szCs w:val="21"/>
          <w:highlight w:val="none"/>
          <w:u w:val="single"/>
        </w:rPr>
        <w:t xml:space="preserve">      </w:t>
      </w:r>
      <w:r>
        <w:rPr>
          <w:rFonts w:hint="eastAsia" w:ascii="宋体" w:hAnsi="宋体" w:cs="宋体"/>
          <w:snapToGrid w:val="0"/>
          <w:color w:val="auto"/>
          <w:kern w:val="0"/>
          <w:szCs w:val="21"/>
          <w:highlight w:val="none"/>
        </w:rPr>
        <w:t xml:space="preserve">            邮政编码：</w:t>
      </w:r>
      <w:r>
        <w:rPr>
          <w:rFonts w:hint="eastAsia" w:ascii="宋体" w:hAnsi="宋体" w:cs="宋体"/>
          <w:snapToGrid w:val="0"/>
          <w:color w:val="auto"/>
          <w:kern w:val="0"/>
          <w:szCs w:val="21"/>
          <w:highlight w:val="none"/>
          <w:u w:val="single"/>
        </w:rPr>
        <w:t></w:t>
      </w:r>
      <w:bookmarkStart w:id="600" w:name="SOA_zyht_cbryb"/>
      <w:r>
        <w:rPr>
          <w:rFonts w:hint="eastAsia" w:ascii="宋体" w:hAnsi="宋体" w:cs="宋体"/>
          <w:snapToGrid w:val="0"/>
          <w:color w:val="auto"/>
          <w:kern w:val="0"/>
          <w:szCs w:val="21"/>
          <w:highlight w:val="none"/>
          <w:u w:val="single"/>
        </w:rPr>
        <w:t xml:space="preserve">     </w:t>
      </w:r>
      <w:bookmarkEnd w:id="600"/>
      <w:r>
        <w:rPr>
          <w:rFonts w:hint="eastAsia" w:ascii="宋体" w:hAnsi="宋体" w:cs="宋体"/>
          <w:snapToGrid w:val="0"/>
          <w:color w:val="auto"/>
          <w:kern w:val="0"/>
          <w:szCs w:val="21"/>
          <w:highlight w:val="none"/>
          <w:u w:val="single"/>
        </w:rPr>
        <w:t xml:space="preserve">         </w:t>
      </w:r>
      <w:r>
        <w:rPr>
          <w:rFonts w:hint="eastAsia" w:ascii="宋体" w:hAnsi="宋体" w:cs="宋体"/>
          <w:snapToGrid w:val="0"/>
          <w:color w:val="auto"/>
          <w:kern w:val="0"/>
          <w:szCs w:val="21"/>
          <w:highlight w:val="none"/>
        </w:rPr>
        <w:t xml:space="preserve">              </w:t>
      </w:r>
    </w:p>
    <w:p>
      <w:pPr>
        <w:spacing w:line="480" w:lineRule="auto"/>
        <w:jc w:val="center"/>
        <w:rPr>
          <w:rFonts w:ascii="宋体" w:hAnsi="宋体" w:cs="宋体"/>
          <w:b/>
          <w:color w:val="auto"/>
          <w:sz w:val="28"/>
          <w:szCs w:val="28"/>
          <w:highlight w:val="none"/>
        </w:rPr>
      </w:pPr>
    </w:p>
    <w:p>
      <w:pPr>
        <w:spacing w:line="360" w:lineRule="auto"/>
        <w:ind w:left="-420" w:leftChars="-200" w:right="-420" w:rightChars="-200" w:firstLine="480" w:firstLineChars="200"/>
        <w:jc w:val="center"/>
        <w:outlineLvl w:val="0"/>
        <w:rPr>
          <w:rFonts w:ascii="宋体" w:hAnsi="宋体" w:cs="宋体"/>
          <w:color w:val="auto"/>
          <w:sz w:val="24"/>
          <w:highlight w:val="none"/>
        </w:rPr>
      </w:pPr>
    </w:p>
    <w:p>
      <w:pPr>
        <w:spacing w:line="360" w:lineRule="auto"/>
        <w:ind w:left="-420" w:leftChars="-200" w:right="-420" w:rightChars="-200" w:firstLine="480" w:firstLineChars="200"/>
        <w:jc w:val="center"/>
        <w:outlineLvl w:val="0"/>
        <w:rPr>
          <w:rFonts w:ascii="宋体" w:hAnsi="宋体" w:cs="宋体"/>
          <w:color w:val="auto"/>
          <w:sz w:val="24"/>
          <w:highlight w:val="none"/>
        </w:rPr>
        <w:sectPr>
          <w:headerReference r:id="rId8" w:type="first"/>
          <w:footerReference r:id="rId10" w:type="first"/>
          <w:footerReference r:id="rId9" w:type="default"/>
          <w:pgSz w:w="11906" w:h="16838"/>
          <w:pgMar w:top="1440" w:right="1080" w:bottom="1440" w:left="1080" w:header="851" w:footer="992" w:gutter="0"/>
          <w:cols w:space="720" w:num="1"/>
          <w:titlePg/>
          <w:docGrid w:linePitch="312" w:charSpace="0"/>
        </w:sectPr>
      </w:pPr>
    </w:p>
    <w:p>
      <w:pPr>
        <w:snapToGrid w:val="0"/>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5"/>
      <w:r>
        <w:rPr>
          <w:rFonts w:hint="eastAsia" w:ascii="宋体" w:hAnsi="宋体" w:cs="宋体"/>
          <w:b/>
          <w:color w:val="auto"/>
          <w:sz w:val="36"/>
          <w:szCs w:val="20"/>
          <w:highlight w:val="none"/>
        </w:rPr>
        <w:t xml:space="preserve"> </w:t>
      </w:r>
      <w:bookmarkEnd w:id="396"/>
      <w:r>
        <w:rPr>
          <w:rFonts w:hint="eastAsia" w:ascii="宋体" w:hAnsi="宋体" w:cs="宋体"/>
          <w:b/>
          <w:color w:val="auto"/>
          <w:sz w:val="36"/>
          <w:szCs w:val="20"/>
          <w:highlight w:val="none"/>
        </w:rPr>
        <w:t>应提交的有关格式范例</w:t>
      </w:r>
    </w:p>
    <w:p>
      <w:pPr>
        <w:spacing w:line="360" w:lineRule="auto"/>
        <w:jc w:val="center"/>
        <w:outlineLvl w:val="0"/>
        <w:rPr>
          <w:rFonts w:ascii="宋体" w:hAnsi="宋体" w:cs="宋体"/>
          <w:b/>
          <w:color w:val="auto"/>
          <w:kern w:val="0"/>
          <w:sz w:val="36"/>
          <w:szCs w:val="36"/>
          <w:highlight w:val="none"/>
        </w:rPr>
      </w:pP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pPr>
        <w:spacing w:line="360" w:lineRule="auto"/>
        <w:jc w:val="center"/>
        <w:outlineLvl w:val="0"/>
        <w:rPr>
          <w:rFonts w:ascii="宋体" w:hAnsi="宋体" w:cs="宋体"/>
          <w:b/>
          <w:color w:val="auto"/>
          <w:kern w:val="0"/>
          <w:sz w:val="36"/>
          <w:szCs w:val="36"/>
          <w:highlight w:val="none"/>
        </w:rPr>
      </w:pPr>
    </w:p>
    <w:p>
      <w:pPr>
        <w:numPr>
          <w:ilvl w:val="0"/>
          <w:numId w:val="10"/>
        </w:numPr>
        <w:snapToGrid w:val="0"/>
        <w:spacing w:line="360" w:lineRule="auto"/>
        <w:ind w:left="0" w:leftChars="0" w:firstLine="420" w:firstLineChars="0"/>
        <w:rPr>
          <w:rFonts w:ascii="宋体" w:hAnsi="宋体" w:cs="宋体"/>
          <w:color w:val="auto"/>
          <w:sz w:val="24"/>
          <w:highlight w:val="none"/>
        </w:rPr>
      </w:pPr>
      <w:r>
        <w:rPr>
          <w:rFonts w:hint="eastAsia" w:ascii="宋体" w:hAnsi="宋体" w:cs="宋体"/>
          <w:color w:val="auto"/>
          <w:sz w:val="24"/>
          <w:highlight w:val="none"/>
        </w:rPr>
        <w:t>符合参加政府采购活动应当具备的一般条件的承诺函……………（页码）</w:t>
      </w:r>
    </w:p>
    <w:p>
      <w:pPr>
        <w:numPr>
          <w:ilvl w:val="0"/>
          <w:numId w:val="10"/>
        </w:numPr>
        <w:snapToGrid w:val="0"/>
        <w:spacing w:line="360" w:lineRule="auto"/>
        <w:ind w:left="0" w:leftChars="0" w:firstLine="420" w:firstLineChars="0"/>
        <w:rPr>
          <w:rFonts w:ascii="宋体" w:hAnsi="宋体" w:cs="宋体"/>
          <w:color w:val="auto"/>
          <w:sz w:val="24"/>
          <w:highlight w:val="none"/>
        </w:rPr>
      </w:pPr>
      <w:r>
        <w:rPr>
          <w:rFonts w:hint="eastAsia" w:ascii="宋体" w:hAnsi="宋体" w:cs="宋体"/>
          <w:snapToGrid w:val="0"/>
          <w:color w:val="auto"/>
          <w:kern w:val="28"/>
          <w:sz w:val="24"/>
          <w:szCs w:val="20"/>
          <w:highlight w:val="none"/>
        </w:rPr>
        <w:t>联合协议</w:t>
      </w:r>
      <w:r>
        <w:rPr>
          <w:rFonts w:hint="eastAsia" w:ascii="宋体" w:hAnsi="宋体" w:cs="宋体"/>
          <w:color w:val="auto"/>
          <w:sz w:val="24"/>
          <w:highlight w:val="none"/>
        </w:rPr>
        <w:t>………………………………………………………………（页码）</w:t>
      </w:r>
    </w:p>
    <w:p>
      <w:pPr>
        <w:numPr>
          <w:ilvl w:val="0"/>
          <w:numId w:val="10"/>
        </w:numPr>
        <w:snapToGrid w:val="0"/>
        <w:spacing w:line="360" w:lineRule="auto"/>
        <w:ind w:left="0" w:leftChars="0" w:firstLine="420" w:firstLineChars="0"/>
        <w:rPr>
          <w:rFonts w:ascii="宋体" w:hAnsi="宋体" w:cs="宋体"/>
          <w:color w:val="auto"/>
          <w:sz w:val="24"/>
          <w:highlight w:val="none"/>
        </w:rPr>
      </w:pPr>
      <w:r>
        <w:rPr>
          <w:rFonts w:hint="eastAsia" w:ascii="宋体" w:hAnsi="宋体" w:cs="宋体"/>
          <w:color w:val="auto"/>
          <w:sz w:val="24"/>
          <w:highlight w:val="none"/>
        </w:rPr>
        <w:t>落实政府采购政策需满足的资格要求………………………………（页码）</w:t>
      </w:r>
    </w:p>
    <w:p>
      <w:pPr>
        <w:numPr>
          <w:ilvl w:val="0"/>
          <w:numId w:val="10"/>
        </w:numPr>
        <w:snapToGrid w:val="0"/>
        <w:spacing w:line="360" w:lineRule="auto"/>
        <w:ind w:left="0" w:leftChars="0" w:firstLine="420" w:firstLineChars="0"/>
        <w:rPr>
          <w:rFonts w:ascii="宋体" w:hAnsi="宋体" w:cs="宋体"/>
          <w:color w:val="auto"/>
          <w:sz w:val="24"/>
          <w:highlight w:val="none"/>
        </w:rPr>
      </w:pPr>
      <w:r>
        <w:rPr>
          <w:rFonts w:hint="eastAsia" w:ascii="宋体" w:hAnsi="宋体" w:cs="宋体"/>
          <w:color w:val="auto"/>
          <w:sz w:val="24"/>
          <w:highlight w:val="none"/>
        </w:rPr>
        <w:t>本项目的特定资格要求………………………………………………（页码）</w:t>
      </w:r>
    </w:p>
    <w:p>
      <w:pPr>
        <w:snapToGrid w:val="0"/>
        <w:spacing w:line="360" w:lineRule="auto"/>
        <w:ind w:firstLine="480" w:firstLineChars="200"/>
        <w:rPr>
          <w:rFonts w:ascii="宋体" w:hAnsi="宋体" w:cs="宋体"/>
          <w:color w:val="auto"/>
          <w:sz w:val="24"/>
          <w:highlight w:val="none"/>
        </w:rPr>
      </w:pPr>
    </w:p>
    <w:p>
      <w:pPr>
        <w:spacing w:line="360" w:lineRule="auto"/>
        <w:ind w:firstLine="480" w:firstLineChars="200"/>
        <w:rPr>
          <w:rFonts w:ascii="宋体" w:hAnsi="宋体" w:cs="宋体"/>
          <w:color w:val="auto"/>
          <w:sz w:val="24"/>
          <w:highlight w:val="none"/>
        </w:rPr>
      </w:pPr>
    </w:p>
    <w:p>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杭州市中策职业学校钱塘学校</w:t>
      </w:r>
      <w:r>
        <w:rPr>
          <w:rFonts w:hint="eastAsia" w:ascii="宋体" w:hAnsi="宋体" w:cs="宋体"/>
          <w:color w:val="auto"/>
          <w:sz w:val="24"/>
          <w:highlight w:val="none"/>
        </w:rPr>
        <w:t>、浙江省建设工程设备招标有限公司：</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杭州市中策职业学校钱塘学校电缆线路提升工程</w:t>
      </w:r>
      <w:r>
        <w:rPr>
          <w:rFonts w:hint="eastAsia" w:ascii="宋体" w:hAnsi="宋体" w:cs="宋体"/>
          <w:color w:val="auto"/>
          <w:sz w:val="24"/>
          <w:highlight w:val="none"/>
        </w:rPr>
        <w:t>【项目编号：</w:t>
      </w:r>
      <w:r>
        <w:rPr>
          <w:rFonts w:hint="eastAsia" w:ascii="宋体" w:hAnsi="宋体" w:cs="宋体"/>
          <w:color w:val="auto"/>
          <w:sz w:val="24"/>
          <w:highlight w:val="none"/>
          <w:lang w:eastAsia="zh-CN"/>
        </w:rPr>
        <w:t>ZJZBC-23-CS-9037</w:t>
      </w:r>
      <w:r>
        <w:rPr>
          <w:rFonts w:hint="eastAsia" w:ascii="宋体" w:hAnsi="宋体" w:cs="宋体"/>
          <w:color w:val="auto"/>
          <w:sz w:val="24"/>
          <w:highlight w:val="none"/>
        </w:rPr>
        <w:t>】政府采购活动，郑重承诺：</w:t>
      </w:r>
    </w:p>
    <w:p>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（二）未被“信用中国”（www.creditchina.gov.cn)、中国政府采购网（www.ccgp.gov.cn）列入失信被执行人、重大税收违法失信主体、政府采购严重违法失信行为记录名单。</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供应商名称(电子签名)：</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pPr>
        <w:snapToGrid w:val="0"/>
        <w:spacing w:line="360" w:lineRule="auto"/>
        <w:ind w:right="480"/>
        <w:jc w:val="left"/>
        <w:rPr>
          <w:rFonts w:ascii="宋体" w:hAnsi="宋体" w:cs="宋体"/>
          <w:b/>
          <w:color w:val="auto"/>
          <w:kern w:val="0"/>
          <w:sz w:val="32"/>
          <w:szCs w:val="32"/>
          <w:highlight w:val="none"/>
        </w:rPr>
      </w:pPr>
    </w:p>
    <w:p>
      <w:pPr>
        <w:snapToGrid w:val="0"/>
        <w:spacing w:line="360" w:lineRule="auto"/>
        <w:ind w:right="480"/>
        <w:jc w:val="left"/>
        <w:rPr>
          <w:rFonts w:ascii="宋体" w:hAnsi="宋体" w:cs="宋体"/>
          <w:b/>
          <w:color w:val="auto"/>
          <w:kern w:val="0"/>
          <w:sz w:val="32"/>
          <w:szCs w:val="32"/>
          <w:highlight w:val="none"/>
        </w:rPr>
      </w:pPr>
    </w:p>
    <w:p>
      <w:pPr>
        <w:snapToGrid w:val="0"/>
        <w:spacing w:line="360" w:lineRule="auto"/>
        <w:ind w:right="480"/>
        <w:jc w:val="left"/>
        <w:rPr>
          <w:rFonts w:ascii="宋体" w:hAnsi="宋体" w:cs="宋体"/>
          <w:b/>
          <w:color w:val="auto"/>
          <w:kern w:val="0"/>
          <w:sz w:val="24"/>
          <w:highlight w:val="none"/>
        </w:rPr>
        <w:sectPr>
          <w:pgSz w:w="11906" w:h="16838"/>
          <w:pgMar w:top="1440" w:right="1080" w:bottom="1440" w:left="1080" w:header="851" w:footer="992" w:gutter="0"/>
          <w:cols w:space="720" w:num="1"/>
          <w:titlePg/>
          <w:docGrid w:linePitch="312" w:charSpace="0"/>
        </w:sectPr>
      </w:pPr>
      <w:r>
        <w:rPr>
          <w:rFonts w:hint="eastAsia" w:ascii="宋体" w:hAnsi="宋体" w:cs="宋体"/>
          <w:b/>
          <w:color w:val="auto"/>
          <w:kern w:val="0"/>
          <w:sz w:val="24"/>
          <w:highlight w:val="none"/>
        </w:rPr>
        <w:t>附</w:t>
      </w:r>
      <w:r>
        <w:rPr>
          <w:rFonts w:hint="eastAsia" w:ascii="宋体" w:hAnsi="宋体" w:cs="宋体"/>
          <w:b/>
          <w:color w:val="auto"/>
          <w:kern w:val="0"/>
          <w:sz w:val="24"/>
          <w:highlight w:val="none"/>
          <w:lang w:eastAsia="zh-CN"/>
        </w:rPr>
        <w:t>：</w:t>
      </w:r>
      <w:r>
        <w:rPr>
          <w:rFonts w:hint="eastAsia" w:ascii="宋体" w:hAnsi="宋体" w:cs="宋体"/>
          <w:b/>
          <w:color w:val="auto"/>
          <w:kern w:val="0"/>
          <w:sz w:val="24"/>
          <w:highlight w:val="none"/>
        </w:rPr>
        <w:t>营业执照</w:t>
      </w:r>
    </w:p>
    <w:p>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[以联合体形式参与的，提供联合协议（附件5）；本项目不接受联合体或者供应商不以联合体形式投参与的，则不需要提供]</w:t>
      </w:r>
    </w:p>
    <w:p>
      <w:pPr>
        <w:snapToGrid w:val="0"/>
        <w:spacing w:line="360" w:lineRule="auto"/>
        <w:ind w:right="480"/>
        <w:jc w:val="center"/>
        <w:rPr>
          <w:rFonts w:ascii="宋体" w:hAnsi="宋体" w:cs="宋体"/>
          <w:b/>
          <w:color w:val="auto"/>
          <w:kern w:val="0"/>
          <w:sz w:val="32"/>
          <w:szCs w:val="32"/>
          <w:highlight w:val="none"/>
        </w:rPr>
        <w:sectPr>
          <w:pgSz w:w="11906" w:h="16838"/>
          <w:pgMar w:top="1440" w:right="1080" w:bottom="1440" w:left="1080" w:header="851" w:footer="992" w:gutter="0"/>
          <w:cols w:space="720" w:num="1"/>
          <w:titlePg/>
          <w:docGrid w:linePitch="312" w:charSpace="0"/>
        </w:sectPr>
      </w:pPr>
    </w:p>
    <w:p>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pPr>
        <w:spacing w:line="360" w:lineRule="auto"/>
        <w:rPr>
          <w:rFonts w:ascii="宋体" w:hAnsi="宋体" w:cs="宋体"/>
          <w:color w:val="auto"/>
          <w:sz w:val="24"/>
          <w:highlight w:val="none"/>
        </w:rPr>
      </w:pPr>
      <w:r>
        <w:rPr>
          <w:rFonts w:hint="eastAsia" w:ascii="宋体" w:hAnsi="宋体" w:cs="宋体"/>
          <w:color w:val="auto"/>
          <w:sz w:val="24"/>
          <w:highlight w:val="none"/>
        </w:rPr>
        <w:t>（根据竞争性磋商公告落实政府采购政策需满足的资格要求选择提供相应的材料；未要求的，无需提供）</w:t>
      </w:r>
    </w:p>
    <w:p>
      <w:pPr>
        <w:snapToGrid w:val="0"/>
        <w:spacing w:before="50" w:after="50" w:line="360" w:lineRule="auto"/>
        <w:ind w:firstLine="472" w:firstLineChars="196"/>
        <w:jc w:val="center"/>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本项目专门面向中小企业</w:t>
      </w:r>
    </w:p>
    <w:p>
      <w:pPr>
        <w:snapToGrid w:val="0"/>
        <w:spacing w:before="50" w:after="50" w:line="360" w:lineRule="auto"/>
        <w:ind w:firstLine="472" w:firstLineChars="196"/>
        <w:jc w:val="left"/>
        <w:rPr>
          <w:rFonts w:hint="eastAsia" w:ascii="宋体" w:hAnsi="宋体" w:cs="宋体"/>
          <w:b/>
          <w:color w:val="auto"/>
          <w:sz w:val="24"/>
          <w:highlight w:val="none"/>
        </w:rPr>
      </w:pPr>
    </w:p>
    <w:p>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 xml:space="preserve">.专门面向中小企业，工程全部由符合政策要求的中小企业（或小微企业）承建的，提供相应的中小企业声明函（附件7）。 </w:t>
      </w:r>
    </w:p>
    <w:p>
      <w:pPr>
        <w:widowControl/>
        <w:spacing w:line="360" w:lineRule="auto"/>
        <w:ind w:firstLine="480"/>
        <w:jc w:val="left"/>
        <w:rPr>
          <w:rFonts w:ascii="宋体" w:hAnsi="宋体" w:cs="宋体"/>
          <w:color w:val="auto"/>
          <w:sz w:val="24"/>
          <w:highlight w:val="none"/>
        </w:rPr>
      </w:pPr>
    </w:p>
    <w:p>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5）和中小企业声明函（附件7），联合协议中中小企业合同金额应当达到竞争性磋商公告载明的比例；如果供应商本身提供所有标的均由中小企业承建的，视同符合了资格条件，无需再与其他中小企业组成联合体参加政府采购活动，无需提供联合协议。</w:t>
      </w:r>
    </w:p>
    <w:p>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7），分包意向协议中中小企业合同金额应当达到竞争性磋商公告载明的比例；如果供应商本身提供所有标的均由中小企业承建，视同符合了资格条件，无需再向中小企业分包，无需提供分包意向协议。</w:t>
      </w:r>
    </w:p>
    <w:p>
      <w:pPr>
        <w:widowControl/>
        <w:spacing w:line="360" w:lineRule="auto"/>
        <w:ind w:left="150"/>
        <w:jc w:val="center"/>
        <w:rPr>
          <w:rFonts w:ascii="宋体" w:hAnsi="宋体" w:cs="宋体"/>
          <w:b/>
          <w:color w:val="auto"/>
          <w:kern w:val="0"/>
          <w:sz w:val="32"/>
          <w:szCs w:val="32"/>
          <w:highlight w:val="none"/>
        </w:rPr>
      </w:pPr>
    </w:p>
    <w:p>
      <w:pPr>
        <w:pStyle w:val="61"/>
        <w:ind w:firstLine="420"/>
        <w:rPr>
          <w:color w:val="auto"/>
          <w:highlight w:val="none"/>
        </w:rPr>
      </w:pPr>
    </w:p>
    <w:p>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（根据竞争性磋商公告本项目的特定资格要求提供相应的材料）</w:t>
      </w:r>
    </w:p>
    <w:p>
      <w:pPr>
        <w:rPr>
          <w:rFonts w:ascii="宋体" w:hAnsi="宋体" w:cs="宋体"/>
          <w:color w:val="auto"/>
          <w:highlight w:val="none"/>
        </w:rPr>
      </w:pPr>
    </w:p>
    <w:p>
      <w:pPr>
        <w:snapToGrid w:val="0"/>
        <w:spacing w:line="360" w:lineRule="auto"/>
        <w:ind w:right="480"/>
        <w:jc w:val="center"/>
        <w:rPr>
          <w:rFonts w:ascii="宋体" w:hAnsi="宋体" w:cs="宋体"/>
          <w:b/>
          <w:color w:val="auto"/>
          <w:kern w:val="0"/>
          <w:sz w:val="32"/>
          <w:szCs w:val="32"/>
          <w:highlight w:val="none"/>
        </w:rPr>
        <w:sectPr>
          <w:pgSz w:w="11906" w:h="16838"/>
          <w:pgMar w:top="1440" w:right="1080" w:bottom="1440" w:left="1080" w:header="851" w:footer="992" w:gutter="0"/>
          <w:cols w:space="720" w:num="1"/>
          <w:titlePg/>
          <w:docGrid w:linePitch="312" w:charSpace="0"/>
        </w:sectPr>
      </w:pPr>
    </w:p>
    <w:p>
      <w:pPr>
        <w:pStyle w:val="2"/>
        <w:rPr>
          <w:rFonts w:ascii="宋体" w:hAnsi="宋体" w:eastAsia="宋体" w:cs="宋体"/>
          <w:b w:val="0"/>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pPr>
        <w:numPr>
          <w:ilvl w:val="0"/>
          <w:numId w:val="11"/>
        </w:numPr>
        <w:snapToGrid w:val="0"/>
        <w:spacing w:line="360" w:lineRule="auto"/>
        <w:ind w:left="0" w:leftChars="0" w:firstLine="420" w:firstLineChars="0"/>
        <w:rPr>
          <w:rFonts w:ascii="宋体" w:hAnsi="宋体" w:cs="宋体"/>
          <w:color w:val="auto"/>
          <w:sz w:val="24"/>
          <w:szCs w:val="24"/>
          <w:highlight w:val="none"/>
        </w:rPr>
      </w:pPr>
      <w:r>
        <w:rPr>
          <w:rFonts w:hint="eastAsia" w:ascii="宋体" w:hAnsi="宋体" w:cs="宋体"/>
          <w:color w:val="auto"/>
          <w:sz w:val="24"/>
          <w:szCs w:val="24"/>
          <w:highlight w:val="none"/>
        </w:rPr>
        <w:t>响应函………………………………………………………………………………（页码）</w:t>
      </w:r>
    </w:p>
    <w:p>
      <w:pPr>
        <w:numPr>
          <w:ilvl w:val="0"/>
          <w:numId w:val="11"/>
        </w:numPr>
        <w:snapToGrid w:val="0"/>
        <w:spacing w:line="360" w:lineRule="auto"/>
        <w:ind w:left="0" w:leftChars="0" w:firstLine="420" w:firstLineChars="0"/>
        <w:rPr>
          <w:rFonts w:ascii="宋体" w:hAnsi="宋体" w:cs="宋体"/>
          <w:color w:val="auto"/>
          <w:sz w:val="24"/>
          <w:szCs w:val="24"/>
          <w:highlight w:val="none"/>
        </w:rPr>
      </w:pPr>
      <w:r>
        <w:rPr>
          <w:rFonts w:hint="eastAsia" w:ascii="宋体" w:hAnsi="宋体" w:cs="宋体"/>
          <w:color w:val="auto"/>
          <w:sz w:val="24"/>
          <w:szCs w:val="24"/>
          <w:highlight w:val="none"/>
        </w:rPr>
        <w:t>授权委托书或法定代表人（单位负责人、自然人本人）身份证明……………（页码）</w:t>
      </w:r>
    </w:p>
    <w:p>
      <w:pPr>
        <w:numPr>
          <w:ilvl w:val="0"/>
          <w:numId w:val="11"/>
        </w:numPr>
        <w:snapToGrid w:val="0"/>
        <w:spacing w:line="360" w:lineRule="auto"/>
        <w:ind w:left="0" w:leftChars="0" w:firstLine="420" w:firstLineChars="0"/>
        <w:rPr>
          <w:rFonts w:ascii="宋体" w:hAnsi="宋体" w:cs="宋体"/>
          <w:color w:val="auto"/>
          <w:sz w:val="24"/>
          <w:szCs w:val="24"/>
          <w:highlight w:val="none"/>
        </w:rPr>
      </w:pPr>
      <w:r>
        <w:rPr>
          <w:rFonts w:hint="eastAsia" w:ascii="宋体" w:hAnsi="宋体" w:cs="宋体"/>
          <w:color w:val="auto"/>
          <w:sz w:val="24"/>
          <w:szCs w:val="24"/>
          <w:highlight w:val="none"/>
        </w:rPr>
        <w:t>分包意向协议………………………………………………………………………（页码）</w:t>
      </w:r>
    </w:p>
    <w:p>
      <w:pPr>
        <w:numPr>
          <w:ilvl w:val="0"/>
          <w:numId w:val="11"/>
        </w:numPr>
        <w:snapToGrid w:val="0"/>
        <w:spacing w:line="360" w:lineRule="auto"/>
        <w:ind w:left="0" w:leftChars="0" w:firstLine="420" w:firstLineChars="0"/>
        <w:rPr>
          <w:rFonts w:ascii="宋体" w:hAnsi="宋体" w:cs="宋体"/>
          <w:color w:val="auto"/>
          <w:sz w:val="24"/>
          <w:szCs w:val="24"/>
          <w:highlight w:val="none"/>
        </w:rPr>
      </w:pPr>
      <w:r>
        <w:rPr>
          <w:rFonts w:hint="eastAsia" w:ascii="宋体" w:hAnsi="宋体" w:cs="宋体"/>
          <w:color w:val="auto"/>
          <w:sz w:val="24"/>
          <w:szCs w:val="24"/>
          <w:highlight w:val="none"/>
        </w:rPr>
        <w:t>符合性审查资料……………………………………………………………………（页码）</w:t>
      </w:r>
    </w:p>
    <w:p>
      <w:pPr>
        <w:numPr>
          <w:ilvl w:val="0"/>
          <w:numId w:val="11"/>
        </w:numPr>
        <w:snapToGrid w:val="0"/>
        <w:spacing w:line="360" w:lineRule="auto"/>
        <w:ind w:left="0" w:leftChars="0" w:firstLine="420" w:firstLineChars="0"/>
        <w:rPr>
          <w:rFonts w:ascii="宋体" w:hAnsi="宋体" w:cs="宋体"/>
          <w:color w:val="auto"/>
          <w:sz w:val="24"/>
          <w:szCs w:val="24"/>
          <w:highlight w:val="none"/>
        </w:rPr>
      </w:pPr>
      <w:r>
        <w:rPr>
          <w:rFonts w:hint="eastAsia" w:ascii="宋体" w:hAnsi="宋体" w:cs="宋体"/>
          <w:color w:val="auto"/>
          <w:sz w:val="24"/>
          <w:szCs w:val="24"/>
          <w:highlight w:val="none"/>
        </w:rPr>
        <w:t>评审标准相应的商务技术资料……………………………………………………（页码</w:t>
      </w:r>
      <w:r>
        <w:rPr>
          <w:rFonts w:hint="eastAsia" w:ascii="宋体" w:hAnsi="宋体" w:cs="宋体"/>
          <w:color w:val="auto"/>
          <w:sz w:val="24"/>
          <w:szCs w:val="24"/>
          <w:highlight w:val="none"/>
          <w:lang w:eastAsia="zh-CN"/>
        </w:rPr>
        <w:t>）</w:t>
      </w:r>
    </w:p>
    <w:p>
      <w:pPr>
        <w:numPr>
          <w:ilvl w:val="0"/>
          <w:numId w:val="11"/>
        </w:numPr>
        <w:snapToGrid w:val="0"/>
        <w:spacing w:line="360" w:lineRule="auto"/>
        <w:ind w:left="0" w:leftChars="0" w:firstLine="420" w:firstLineChars="0"/>
        <w:rPr>
          <w:rFonts w:ascii="宋体" w:hAnsi="宋体" w:cs="宋体"/>
          <w:color w:val="auto"/>
          <w:sz w:val="24"/>
          <w:szCs w:val="24"/>
          <w:highlight w:val="none"/>
        </w:rPr>
      </w:pPr>
      <w:r>
        <w:rPr>
          <w:rFonts w:hint="eastAsia" w:ascii="宋体" w:hAnsi="宋体" w:cs="宋体"/>
          <w:color w:val="auto"/>
          <w:sz w:val="24"/>
          <w:szCs w:val="24"/>
          <w:highlight w:val="none"/>
        </w:rPr>
        <w:t>商务技术偏离表……………………………………………………………………（页码）</w:t>
      </w:r>
    </w:p>
    <w:p>
      <w:pPr>
        <w:numPr>
          <w:ilvl w:val="0"/>
          <w:numId w:val="11"/>
        </w:numPr>
        <w:snapToGrid w:val="0"/>
        <w:spacing w:line="360" w:lineRule="auto"/>
        <w:ind w:left="0" w:leftChars="0" w:firstLine="420" w:firstLineChars="0"/>
        <w:rPr>
          <w:rFonts w:ascii="宋体" w:hAnsi="宋体" w:cs="宋体"/>
          <w:color w:val="auto"/>
          <w:sz w:val="24"/>
          <w:szCs w:val="24"/>
          <w:highlight w:val="none"/>
        </w:rPr>
      </w:pPr>
      <w:r>
        <w:rPr>
          <w:rFonts w:hint="eastAsia" w:ascii="宋体" w:hAnsi="宋体" w:cs="宋体"/>
          <w:color w:val="auto"/>
          <w:sz w:val="24"/>
          <w:szCs w:val="24"/>
          <w:highlight w:val="none"/>
          <w:lang w:val="zh-CN"/>
        </w:rPr>
        <w:t>政府采购供应商廉洁自律承诺书</w:t>
      </w:r>
      <w:r>
        <w:rPr>
          <w:rFonts w:hint="eastAsia" w:ascii="宋体" w:hAnsi="宋体" w:cs="宋体"/>
          <w:color w:val="auto"/>
          <w:sz w:val="24"/>
          <w:szCs w:val="24"/>
          <w:highlight w:val="none"/>
        </w:rPr>
        <w:t>…………………………………………………（页码）</w:t>
      </w:r>
    </w:p>
    <w:p>
      <w:pPr>
        <w:snapToGrid w:val="0"/>
        <w:spacing w:line="360" w:lineRule="auto"/>
        <w:jc w:val="center"/>
        <w:rPr>
          <w:rFonts w:ascii="宋体" w:hAnsi="宋体" w:cs="宋体"/>
          <w:b/>
          <w:color w:val="auto"/>
          <w:kern w:val="0"/>
          <w:sz w:val="24"/>
          <w:szCs w:val="32"/>
          <w:highlight w:val="none"/>
          <w:lang w:val="zh-CN"/>
        </w:rPr>
        <w:sectPr>
          <w:pgSz w:w="11906" w:h="16838"/>
          <w:pgMar w:top="1440" w:right="1080" w:bottom="1440" w:left="1080" w:header="851" w:footer="992" w:gutter="0"/>
          <w:cols w:space="720" w:num="1"/>
          <w:titlePg/>
          <w:docGrid w:linePitch="312" w:charSpace="0"/>
        </w:sectPr>
      </w:pPr>
    </w:p>
    <w:p>
      <w:pPr>
        <w:snapToGrid w:val="0"/>
        <w:jc w:val="center"/>
        <w:rPr>
          <w:rFonts w:ascii="宋体" w:hAnsi="宋体" w:cs="宋体"/>
          <w:b/>
          <w:bCs/>
          <w:color w:val="auto"/>
          <w:sz w:val="32"/>
          <w:szCs w:val="32"/>
          <w:highlight w:val="none"/>
          <w:lang w:val="zh-CN"/>
        </w:rPr>
      </w:pPr>
      <w:r>
        <w:rPr>
          <w:rFonts w:hint="eastAsia" w:ascii="宋体" w:hAnsi="宋体" w:cs="宋体"/>
          <w:b/>
          <w:bCs/>
          <w:color w:val="auto"/>
          <w:sz w:val="32"/>
          <w:szCs w:val="32"/>
          <w:highlight w:val="none"/>
          <w:lang w:val="zh-CN"/>
        </w:rPr>
        <w:t>一、响应函</w:t>
      </w:r>
    </w:p>
    <w:p>
      <w:pPr>
        <w:keepNext w:val="0"/>
        <w:keepLines w:val="0"/>
        <w:pageBreakBefore w:val="0"/>
        <w:widowControl w:val="0"/>
        <w:kinsoku/>
        <w:wordWrap/>
        <w:overflowPunct/>
        <w:topLinePunct w:val="0"/>
        <w:autoSpaceDE/>
        <w:autoSpaceDN/>
        <w:bidi w:val="0"/>
        <w:adjustRightInd w:val="0"/>
        <w:snapToGrid w:val="0"/>
        <w:spacing w:line="312" w:lineRule="auto"/>
        <w:textAlignment w:val="auto"/>
        <w:rPr>
          <w:rFonts w:ascii="宋体" w:hAnsi="宋体" w:cs="宋体"/>
          <w:color w:val="auto"/>
          <w:sz w:val="24"/>
          <w:highlight w:val="none"/>
        </w:rPr>
      </w:pPr>
      <w:r>
        <w:rPr>
          <w:rFonts w:hint="eastAsia" w:ascii="宋体" w:hAnsi="宋体" w:cs="宋体"/>
          <w:color w:val="auto"/>
          <w:sz w:val="24"/>
          <w:highlight w:val="none"/>
          <w:lang w:eastAsia="zh-CN"/>
        </w:rPr>
        <w:t>杭州市中策职业学校钱塘学校</w:t>
      </w:r>
      <w:r>
        <w:rPr>
          <w:rFonts w:hint="eastAsia" w:ascii="宋体" w:hAnsi="宋体" w:cs="宋体"/>
          <w:color w:val="auto"/>
          <w:sz w:val="24"/>
          <w:highlight w:val="none"/>
        </w:rPr>
        <w:t>、浙江省建设工程设备招标有限公司：</w:t>
      </w:r>
    </w:p>
    <w:p>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杭州市中策职业学校钱塘学校电缆线路提升工程</w:t>
      </w:r>
      <w:r>
        <w:rPr>
          <w:rFonts w:hint="eastAsia" w:ascii="宋体" w:hAnsi="宋体" w:cs="宋体"/>
          <w:color w:val="auto"/>
          <w:sz w:val="24"/>
          <w:highlight w:val="none"/>
        </w:rPr>
        <w:t>【项目编号：</w:t>
      </w:r>
      <w:r>
        <w:rPr>
          <w:rFonts w:hint="eastAsia" w:ascii="宋体" w:hAnsi="宋体" w:cs="宋体"/>
          <w:color w:val="auto"/>
          <w:sz w:val="24"/>
          <w:highlight w:val="none"/>
          <w:lang w:eastAsia="zh-CN"/>
        </w:rPr>
        <w:t>ZJZBC-23-CS-9037</w:t>
      </w:r>
      <w:r>
        <w:rPr>
          <w:rFonts w:hint="eastAsia" w:ascii="宋体" w:hAnsi="宋体" w:cs="宋体"/>
          <w:color w:val="auto"/>
          <w:sz w:val="24"/>
          <w:highlight w:val="none"/>
        </w:rPr>
        <w:t>】采购的有关活动，并对此项目提交响应文件及报价。为此：</w:t>
      </w:r>
    </w:p>
    <w:p>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1、我方承诺响应文件有效期从提交响应文件的截止之日起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本响应文件在响应文件有效期满之前均具有约束力。</w:t>
      </w:r>
    </w:p>
    <w:p>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2、我方的响应文件包括以下内容：</w:t>
      </w:r>
    </w:p>
    <w:p>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2.1资格文件：</w:t>
      </w:r>
    </w:p>
    <w:p>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2.1.1承诺函；</w:t>
      </w:r>
    </w:p>
    <w:p>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联合协议（如果有)；</w:t>
      </w:r>
    </w:p>
    <w:p>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2.1.3落实政府采购政策需满足的资格要求（如果有）；</w:t>
      </w:r>
    </w:p>
    <w:p>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2.1.4本项目的特定资格要求（如果有）。</w:t>
      </w:r>
    </w:p>
    <w:p>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2.2.1响应函；</w:t>
      </w:r>
      <w:r>
        <w:rPr>
          <w:rFonts w:hint="eastAsia" w:ascii="宋体" w:hAnsi="宋体" w:cs="宋体"/>
          <w:color w:val="auto"/>
          <w:sz w:val="24"/>
          <w:highlight w:val="none"/>
          <w:lang w:val="zh-CN"/>
        </w:rPr>
        <w:t xml:space="preserve"> </w:t>
      </w:r>
    </w:p>
    <w:p>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2.2.3分包意向协议（如果有）；</w:t>
      </w:r>
    </w:p>
    <w:p>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2.2.4符合性审查资料；</w:t>
      </w:r>
    </w:p>
    <w:p>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2.2.5评审标准相应的商务技术资料；</w:t>
      </w:r>
    </w:p>
    <w:p>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2.2.6商务技术偏离表；</w:t>
      </w:r>
    </w:p>
    <w:p>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7</w:t>
      </w:r>
      <w:r>
        <w:rPr>
          <w:rFonts w:hint="eastAsia" w:ascii="宋体" w:hAnsi="宋体" w:cs="宋体"/>
          <w:color w:val="auto"/>
          <w:sz w:val="24"/>
          <w:highlight w:val="none"/>
          <w:lang w:val="zh-CN"/>
        </w:rPr>
        <w:t>政府采购供应商廉洁自律承诺书；</w:t>
      </w:r>
    </w:p>
    <w:p>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2.3.1报价单；</w:t>
      </w:r>
    </w:p>
    <w:p>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2.3.2已标价工程量清单；</w:t>
      </w:r>
    </w:p>
    <w:p>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2.3.3中小企业声明函（如果有）。</w:t>
      </w:r>
    </w:p>
    <w:p>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3、我方承诺除商务技术偏离表列出的偏离外，我方响应采购文件的全部要求。</w:t>
      </w:r>
    </w:p>
    <w:p>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4、如我方成交，我方承诺：</w:t>
      </w:r>
    </w:p>
    <w:p>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4.1在收到成交通知书后，在成交通知书规定的期限内与你方签订合同； </w:t>
      </w:r>
    </w:p>
    <w:p>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4.3按照采购文件要求提交履约保证金； </w:t>
      </w:r>
    </w:p>
    <w:p>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5、其他补充说明</w:t>
      </w:r>
      <w:r>
        <w:rPr>
          <w:rFonts w:hint="eastAsia" w:ascii="宋体" w:hAnsi="宋体" w:cs="宋体"/>
          <w:color w:val="auto"/>
          <w:sz w:val="24"/>
          <w:highlight w:val="none"/>
          <w:lang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pPr>
        <w:keepNext w:val="0"/>
        <w:keepLines w:val="0"/>
        <w:pageBreakBefore w:val="0"/>
        <w:widowControl w:val="0"/>
        <w:kinsoku/>
        <w:wordWrap/>
        <w:overflowPunct/>
        <w:topLinePunct w:val="0"/>
        <w:autoSpaceDE/>
        <w:autoSpaceDN/>
        <w:bidi w:val="0"/>
        <w:adjustRightInd w:val="0"/>
        <w:spacing w:line="312" w:lineRule="auto"/>
        <w:ind w:firstLine="3600" w:firstLineChars="1500"/>
        <w:textAlignment w:val="auto"/>
        <w:rPr>
          <w:rFonts w:ascii="宋体" w:hAnsi="宋体" w:cs="宋体"/>
          <w:color w:val="auto"/>
          <w:sz w:val="24"/>
          <w:highlight w:val="none"/>
        </w:rPr>
      </w:pPr>
      <w:r>
        <w:rPr>
          <w:rFonts w:hint="eastAsia" w:ascii="宋体" w:hAnsi="宋体" w:cs="宋体"/>
          <w:color w:val="auto"/>
          <w:sz w:val="24"/>
          <w:highlight w:val="none"/>
        </w:rPr>
        <w:t xml:space="preserve">供应商名称（电子签名）：                          </w:t>
      </w:r>
    </w:p>
    <w:p>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 xml:space="preserve">     日期：  年   月   日</w:t>
      </w:r>
    </w:p>
    <w:p>
      <w:pPr>
        <w:keepNext w:val="0"/>
        <w:keepLines w:val="0"/>
        <w:pageBreakBefore w:val="0"/>
        <w:widowControl w:val="0"/>
        <w:kinsoku/>
        <w:wordWrap/>
        <w:overflowPunct/>
        <w:topLinePunct w:val="0"/>
        <w:autoSpaceDE/>
        <w:autoSpaceDN/>
        <w:bidi w:val="0"/>
        <w:adjustRightInd w:val="0"/>
        <w:spacing w:line="312" w:lineRule="auto"/>
        <w:ind w:right="420"/>
        <w:textAlignment w:val="auto"/>
        <w:rPr>
          <w:rFonts w:ascii="宋体" w:hAnsi="宋体" w:cs="宋体"/>
          <w:color w:val="auto"/>
          <w:sz w:val="24"/>
          <w:highlight w:val="none"/>
        </w:rPr>
      </w:pPr>
      <w:r>
        <w:rPr>
          <w:rFonts w:hint="eastAsia" w:ascii="宋体" w:hAnsi="宋体" w:cs="宋体"/>
          <w:color w:val="auto"/>
          <w:sz w:val="24"/>
          <w:highlight w:val="none"/>
        </w:rPr>
        <w:t>注：按本格式和要求提供。</w:t>
      </w:r>
    </w:p>
    <w:p>
      <w:pPr>
        <w:jc w:val="center"/>
        <w:rPr>
          <w:rFonts w:ascii="宋体" w:hAnsi="宋体" w:cs="宋体"/>
          <w:b/>
          <w:color w:val="auto"/>
          <w:kern w:val="0"/>
          <w:sz w:val="32"/>
          <w:szCs w:val="32"/>
          <w:highlight w:val="none"/>
        </w:rPr>
        <w:sectPr>
          <w:pgSz w:w="11906" w:h="16838"/>
          <w:pgMar w:top="1440" w:right="1080" w:bottom="1440" w:left="1080" w:header="851" w:footer="992" w:gutter="0"/>
          <w:cols w:space="720" w:num="1"/>
          <w:titlePg/>
          <w:docGrid w:linePitch="312" w:charSpace="0"/>
        </w:sectPr>
      </w:pPr>
    </w:p>
    <w:p>
      <w:pPr>
        <w:snapToGrid w:val="0"/>
        <w:jc w:val="center"/>
        <w:rPr>
          <w:rFonts w:ascii="宋体" w:hAnsi="宋体" w:cs="宋体"/>
          <w:b/>
          <w:bCs/>
          <w:color w:val="auto"/>
          <w:sz w:val="32"/>
          <w:szCs w:val="32"/>
          <w:highlight w:val="none"/>
          <w:lang w:val="zh-CN"/>
        </w:rPr>
      </w:pPr>
      <w:r>
        <w:rPr>
          <w:rFonts w:hint="eastAsia" w:ascii="宋体" w:hAnsi="宋体" w:cs="宋体"/>
          <w:b/>
          <w:bCs/>
          <w:color w:val="auto"/>
          <w:sz w:val="32"/>
          <w:szCs w:val="32"/>
          <w:highlight w:val="none"/>
          <w:lang w:val="zh-CN"/>
        </w:rPr>
        <w:t>二、授权委托书或法定代表人（单位负责人、自然人本人）身份证明</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pPr>
        <w:snapToGrid w:val="0"/>
        <w:spacing w:line="360" w:lineRule="auto"/>
        <w:jc w:val="center"/>
        <w:rPr>
          <w:rFonts w:ascii="宋体" w:hAnsi="宋体" w:cs="宋体"/>
          <w:b/>
          <w:bCs/>
          <w:color w:val="auto"/>
          <w:sz w:val="32"/>
          <w:szCs w:val="32"/>
          <w:highlight w:val="none"/>
          <w:lang w:val="zh-CN"/>
        </w:rPr>
      </w:pPr>
      <w:r>
        <w:rPr>
          <w:rFonts w:hint="eastAsia" w:ascii="宋体" w:hAnsi="宋体" w:cs="宋体"/>
          <w:b/>
          <w:bCs/>
          <w:color w:val="auto"/>
          <w:sz w:val="32"/>
          <w:szCs w:val="32"/>
          <w:highlight w:val="none"/>
          <w:lang w:val="zh-CN"/>
        </w:rPr>
        <w:t>授权委托书（适用于非联合体</w:t>
      </w:r>
      <w:r>
        <w:rPr>
          <w:rFonts w:hint="eastAsia" w:ascii="宋体" w:hAnsi="宋体" w:cs="宋体"/>
          <w:b/>
          <w:bCs/>
          <w:color w:val="auto"/>
          <w:sz w:val="32"/>
          <w:szCs w:val="32"/>
          <w:highlight w:val="none"/>
        </w:rPr>
        <w:t>响应</w:t>
      </w:r>
      <w:r>
        <w:rPr>
          <w:rFonts w:hint="eastAsia" w:ascii="宋体" w:hAnsi="宋体" w:cs="宋体"/>
          <w:b/>
          <w:bCs/>
          <w:color w:val="auto"/>
          <w:sz w:val="32"/>
          <w:szCs w:val="32"/>
          <w:highlight w:val="none"/>
          <w:lang w:val="zh-CN"/>
        </w:rPr>
        <w:t>）</w:t>
      </w:r>
    </w:p>
    <w:p>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杭州市中策职业学校钱塘学校</w:t>
      </w:r>
      <w:r>
        <w:rPr>
          <w:rFonts w:hint="eastAsia" w:ascii="宋体" w:hAnsi="宋体" w:cs="宋体"/>
          <w:color w:val="auto"/>
          <w:sz w:val="24"/>
          <w:highlight w:val="none"/>
        </w:rPr>
        <w:t>、浙江省建设工程设备招标有限公司</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杭州市中策职业学校钱塘学校电缆线路提升工程</w:t>
      </w:r>
      <w:r>
        <w:rPr>
          <w:rFonts w:hint="eastAsia" w:ascii="宋体" w:hAnsi="宋体" w:cs="宋体"/>
          <w:color w:val="auto"/>
          <w:sz w:val="24"/>
          <w:highlight w:val="none"/>
        </w:rPr>
        <w:t>【项目编号：</w:t>
      </w:r>
      <w:r>
        <w:rPr>
          <w:rFonts w:hint="eastAsia" w:ascii="宋体" w:hAnsi="宋体" w:cs="宋体"/>
          <w:color w:val="auto"/>
          <w:sz w:val="24"/>
          <w:highlight w:val="none"/>
          <w:lang w:eastAsia="zh-CN"/>
        </w:rPr>
        <w:t>ZJZBC-23-CS-9037</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w:t>
      </w:r>
      <w:r>
        <w:rPr>
          <w:rFonts w:hint="eastAsia" w:ascii="宋体" w:hAnsi="宋体" w:cs="宋体"/>
          <w:color w:val="auto"/>
          <w:kern w:val="0"/>
          <w:sz w:val="24"/>
          <w:highlight w:val="none"/>
        </w:rPr>
        <w:t>响应</w:t>
      </w:r>
      <w:r>
        <w:rPr>
          <w:rFonts w:hint="eastAsia" w:ascii="宋体" w:hAnsi="宋体" w:cs="宋体"/>
          <w:color w:val="auto"/>
          <w:kern w:val="0"/>
          <w:sz w:val="24"/>
          <w:highlight w:val="none"/>
          <w:lang w:val="zh-CN"/>
        </w:rPr>
        <w:t>的一切事项，其法律后果由我方承担。</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pPr>
        <w:snapToGrid w:val="0"/>
        <w:spacing w:line="360" w:lineRule="auto"/>
        <w:ind w:left="5027" w:leftChars="2394" w:firstLine="0" w:firstLineChars="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联合体成员名称(电子签名/公章)：</w:t>
      </w:r>
    </w:p>
    <w:p>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zh-CN"/>
        </w:rPr>
        <w:t>日期：  年  月   日</w:t>
      </w:r>
    </w:p>
    <w:p>
      <w:pPr>
        <w:snapToGrid w:val="0"/>
        <w:spacing w:line="360" w:lineRule="auto"/>
        <w:rPr>
          <w:rFonts w:ascii="宋体" w:hAnsi="宋体" w:cs="宋体"/>
          <w:color w:val="auto"/>
          <w:sz w:val="24"/>
          <w:highlight w:val="none"/>
        </w:rPr>
      </w:pPr>
    </w:p>
    <w:p>
      <w:pPr>
        <w:snapToGrid w:val="0"/>
        <w:spacing w:line="360" w:lineRule="auto"/>
        <w:rPr>
          <w:rFonts w:ascii="宋体" w:hAnsi="宋体" w:cs="宋体"/>
          <w:color w:val="auto"/>
          <w:sz w:val="24"/>
          <w:highlight w:val="none"/>
        </w:rPr>
      </w:pPr>
    </w:p>
    <w:p>
      <w:pPr>
        <w:snapToGrid w:val="0"/>
        <w:jc w:val="center"/>
        <w:rPr>
          <w:rFonts w:ascii="宋体" w:hAnsi="宋体" w:cs="宋体"/>
          <w:b/>
          <w:bCs/>
          <w:color w:val="auto"/>
          <w:sz w:val="32"/>
          <w:szCs w:val="32"/>
          <w:highlight w:val="none"/>
          <w:lang w:val="zh-CN"/>
        </w:rPr>
      </w:pPr>
      <w:r>
        <w:rPr>
          <w:rFonts w:hint="eastAsia" w:ascii="宋体" w:hAnsi="宋体" w:cs="宋体"/>
          <w:b/>
          <w:bCs/>
          <w:color w:val="auto"/>
          <w:sz w:val="32"/>
          <w:szCs w:val="32"/>
          <w:highlight w:val="none"/>
          <w:lang w:val="zh-CN"/>
        </w:rPr>
        <w:t>授权委托书（适用于联合体</w:t>
      </w:r>
      <w:r>
        <w:rPr>
          <w:rFonts w:hint="eastAsia" w:ascii="宋体" w:hAnsi="宋体" w:cs="宋体"/>
          <w:b/>
          <w:bCs/>
          <w:color w:val="auto"/>
          <w:sz w:val="32"/>
          <w:szCs w:val="32"/>
          <w:highlight w:val="none"/>
        </w:rPr>
        <w:t>响应</w:t>
      </w:r>
      <w:r>
        <w:rPr>
          <w:rFonts w:hint="eastAsia" w:ascii="宋体" w:hAnsi="宋体" w:cs="宋体"/>
          <w:b/>
          <w:bCs/>
          <w:color w:val="auto"/>
          <w:sz w:val="32"/>
          <w:szCs w:val="32"/>
          <w:highlight w:val="none"/>
          <w:lang w:val="zh-CN"/>
        </w:rPr>
        <w:t>）</w:t>
      </w:r>
    </w:p>
    <w:p>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（项目名称）【项目编号：（采购编号）】</w:t>
      </w:r>
      <w:r>
        <w:rPr>
          <w:rFonts w:hint="eastAsia" w:ascii="宋体" w:hAnsi="宋体" w:cs="宋体"/>
          <w:color w:val="auto"/>
          <w:kern w:val="0"/>
          <w:sz w:val="24"/>
          <w:highlight w:val="none"/>
          <w:lang w:val="zh-CN"/>
        </w:rPr>
        <w:t>政府采购</w:t>
      </w:r>
      <w:r>
        <w:rPr>
          <w:rFonts w:hint="eastAsia" w:ascii="宋体" w:hAnsi="宋体" w:cs="宋体"/>
          <w:color w:val="auto"/>
          <w:kern w:val="0"/>
          <w:sz w:val="24"/>
          <w:highlight w:val="none"/>
        </w:rPr>
        <w:t>响应</w:t>
      </w:r>
      <w:r>
        <w:rPr>
          <w:rFonts w:hint="eastAsia" w:ascii="宋体" w:hAnsi="宋体" w:cs="宋体"/>
          <w:color w:val="auto"/>
          <w:kern w:val="0"/>
          <w:sz w:val="24"/>
          <w:highlight w:val="none"/>
          <w:lang w:val="zh-CN"/>
        </w:rPr>
        <w:t>的一切事项，其法律后果由我方承担。</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pPr>
        <w:jc w:val="both"/>
        <w:rPr>
          <w:rFonts w:ascii="宋体" w:hAnsi="宋体" w:cs="宋体"/>
          <w:b/>
          <w:color w:val="auto"/>
          <w:kern w:val="0"/>
          <w:sz w:val="32"/>
          <w:szCs w:val="32"/>
          <w:highlight w:val="none"/>
        </w:rPr>
      </w:pPr>
    </w:p>
    <w:p>
      <w:pPr>
        <w:rPr>
          <w:rFonts w:ascii="宋体" w:hAnsi="宋体" w:cs="宋体"/>
          <w:color w:val="auto"/>
          <w:highlight w:val="none"/>
        </w:rPr>
      </w:pPr>
    </w:p>
    <w:p>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zh-CN"/>
        </w:rPr>
        <w:t>日期：  年  月   日</w:t>
      </w:r>
    </w:p>
    <w:p>
      <w:pPr>
        <w:snapToGrid w:val="0"/>
        <w:spacing w:line="360" w:lineRule="auto"/>
        <w:rPr>
          <w:rFonts w:ascii="宋体" w:hAnsi="宋体" w:cs="宋体"/>
          <w:color w:val="auto"/>
          <w:sz w:val="24"/>
          <w:highlight w:val="none"/>
        </w:rPr>
      </w:pPr>
    </w:p>
    <w:p>
      <w:pPr>
        <w:rPr>
          <w:rFonts w:ascii="宋体" w:hAnsi="宋体" w:cs="宋体"/>
          <w:b/>
          <w:bCs/>
          <w:color w:val="auto"/>
          <w:sz w:val="32"/>
          <w:szCs w:val="32"/>
          <w:highlight w:val="none"/>
          <w:lang w:val="zh-CN"/>
        </w:rPr>
      </w:pPr>
      <w:r>
        <w:rPr>
          <w:rFonts w:hint="eastAsia" w:ascii="宋体" w:hAnsi="宋体" w:cs="宋体"/>
          <w:b/>
          <w:bCs/>
          <w:color w:val="auto"/>
          <w:sz w:val="32"/>
          <w:szCs w:val="32"/>
          <w:highlight w:val="none"/>
          <w:lang w:val="zh-CN"/>
        </w:rPr>
        <w:br w:type="page"/>
      </w:r>
    </w:p>
    <w:p>
      <w:pPr>
        <w:snapToGrid w:val="0"/>
        <w:jc w:val="center"/>
        <w:rPr>
          <w:rFonts w:ascii="宋体" w:hAnsi="宋体" w:cs="宋体"/>
          <w:b/>
          <w:bCs/>
          <w:color w:val="auto"/>
          <w:sz w:val="32"/>
          <w:szCs w:val="32"/>
          <w:highlight w:val="none"/>
        </w:rPr>
      </w:pPr>
      <w:r>
        <w:rPr>
          <w:rFonts w:hint="eastAsia" w:ascii="宋体" w:hAnsi="宋体" w:cs="宋体"/>
          <w:b/>
          <w:bCs/>
          <w:color w:val="auto"/>
          <w:sz w:val="32"/>
          <w:szCs w:val="32"/>
          <w:highlight w:val="none"/>
          <w:lang w:val="zh-CN"/>
        </w:rPr>
        <w:t>法定代表人、单位负责人或自然人本人</w:t>
      </w:r>
      <w:r>
        <w:rPr>
          <w:rFonts w:hint="eastAsia" w:ascii="宋体" w:hAnsi="宋体" w:cs="宋体"/>
          <w:b/>
          <w:bCs/>
          <w:color w:val="auto"/>
          <w:sz w:val="32"/>
          <w:szCs w:val="32"/>
          <w:highlight w:val="none"/>
        </w:rPr>
        <w:t>的身份证明（适用于法定代表人、单位负责人或者自然人本人代表供应商参加响应）</w:t>
      </w:r>
    </w:p>
    <w:p>
      <w:pPr>
        <w:pStyle w:val="146"/>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6"/>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pPr>
              <w:pStyle w:val="146"/>
              <w:adjustRightInd w:val="0"/>
              <w:spacing w:line="360" w:lineRule="auto"/>
              <w:rPr>
                <w:rFonts w:hAnsi="宋体" w:cs="宋体"/>
                <w:bCs/>
                <w:color w:val="auto"/>
                <w:sz w:val="24"/>
                <w:highlight w:val="none"/>
              </w:rPr>
            </w:pPr>
          </w:p>
        </w:tc>
      </w:tr>
    </w:tbl>
    <w:p>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供应商名称(电子签名)：                              </w:t>
      </w:r>
    </w:p>
    <w:p>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snapToGrid w:val="0"/>
        <w:spacing w:line="360" w:lineRule="auto"/>
        <w:ind w:right="480"/>
        <w:rPr>
          <w:rFonts w:ascii="宋体" w:hAnsi="宋体" w:cs="宋体"/>
          <w:b/>
          <w:color w:val="auto"/>
          <w:kern w:val="0"/>
          <w:sz w:val="32"/>
          <w:szCs w:val="32"/>
          <w:highlight w:val="none"/>
        </w:rPr>
        <w:sectPr>
          <w:pgSz w:w="11906" w:h="16838"/>
          <w:pgMar w:top="1440" w:right="1080" w:bottom="1440" w:left="1080" w:header="851" w:footer="992" w:gutter="0"/>
          <w:cols w:space="720" w:num="1"/>
          <w:titlePg/>
          <w:docGrid w:linePitch="312" w:charSpace="0"/>
        </w:sectPr>
      </w:pPr>
    </w:p>
    <w:p>
      <w:pPr>
        <w:snapToGrid w:val="0"/>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三、分包意向协议</w:t>
      </w:r>
    </w:p>
    <w:p>
      <w:pPr>
        <w:widowControl/>
        <w:spacing w:line="360" w:lineRule="auto"/>
        <w:ind w:firstLine="120" w:firstLineChars="50"/>
        <w:jc w:val="left"/>
        <w:rPr>
          <w:rFonts w:ascii="宋体" w:hAnsi="宋体" w:cs="宋体"/>
          <w:color w:val="auto"/>
          <w:sz w:val="24"/>
          <w:highlight w:val="none"/>
        </w:rPr>
      </w:pPr>
      <w:bookmarkStart w:id="601" w:name="_Hlk101169080"/>
      <w:r>
        <w:rPr>
          <w:rFonts w:hint="eastAsia" w:ascii="宋体" w:hAnsi="宋体" w:cs="宋体"/>
          <w:color w:val="auto"/>
          <w:sz w:val="24"/>
          <w:highlight w:val="none"/>
        </w:rPr>
        <w:t>[</w:t>
      </w:r>
      <w:r>
        <w:rPr>
          <w:rFonts w:hint="eastAsia" w:ascii="宋体" w:hAnsi="宋体" w:cs="宋体"/>
          <w:b/>
          <w:color w:val="auto"/>
          <w:sz w:val="24"/>
          <w:highlight w:val="none"/>
        </w:rPr>
        <w:t>成交后以分包方式履行合同的，提供分包意向协议(附件6)；采购人不同意分包或者供应商成交后不以分包方式履行合同的，则不需要提供。</w:t>
      </w:r>
      <w:r>
        <w:rPr>
          <w:rFonts w:hint="eastAsia" w:ascii="宋体" w:hAnsi="宋体" w:cs="宋体"/>
          <w:color w:val="auto"/>
          <w:sz w:val="24"/>
          <w:highlight w:val="none"/>
        </w:rPr>
        <w:t>]</w:t>
      </w:r>
    </w:p>
    <w:bookmarkEnd w:id="601"/>
    <w:p>
      <w:pPr>
        <w:snapToGrid w:val="0"/>
        <w:spacing w:line="360" w:lineRule="auto"/>
        <w:rPr>
          <w:rFonts w:ascii="宋体" w:hAnsi="宋体" w:cs="宋体"/>
          <w:color w:val="auto"/>
          <w:kern w:val="0"/>
          <w:sz w:val="24"/>
          <w:highlight w:val="none"/>
        </w:rPr>
      </w:pPr>
    </w:p>
    <w:p>
      <w:pPr>
        <w:snapToGrid w:val="0"/>
        <w:jc w:val="center"/>
        <w:rPr>
          <w:rFonts w:ascii="宋体" w:hAnsi="宋体" w:cs="宋体"/>
          <w:b/>
          <w:bCs/>
          <w:color w:val="auto"/>
          <w:sz w:val="32"/>
          <w:szCs w:val="32"/>
          <w:highlight w:val="none"/>
        </w:rPr>
      </w:pPr>
    </w:p>
    <w:p>
      <w:pPr>
        <w:snapToGrid w:val="0"/>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四、符合性审查资料</w:t>
      </w:r>
    </w:p>
    <w:p>
      <w:pPr>
        <w:jc w:val="center"/>
        <w:rPr>
          <w:rFonts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响应文件中的</w:t>
            </w:r>
          </w:p>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宋体" w:hAnsi="宋体" w:cs="宋体"/>
                <w:color w:val="auto"/>
                <w:sz w:val="24"/>
                <w:highlight w:val="none"/>
              </w:rPr>
            </w:pPr>
            <w:r>
              <w:rPr>
                <w:rFonts w:hint="eastAsia" w:ascii="宋体" w:hAnsi="宋体" w:cs="宋体"/>
                <w:color w:val="auto"/>
                <w:sz w:val="24"/>
                <w:highlight w:val="none"/>
              </w:rPr>
              <w:t>1</w:t>
            </w:r>
          </w:p>
        </w:tc>
        <w:tc>
          <w:tcPr>
            <w:tcW w:w="4991" w:type="dxa"/>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响应文件按照采购文件要求签署、盖章。</w:t>
            </w:r>
          </w:p>
        </w:tc>
        <w:tc>
          <w:tcPr>
            <w:tcW w:w="2551" w:type="dxa"/>
            <w:vAlign w:val="center"/>
          </w:tcPr>
          <w:p>
            <w:pPr>
              <w:rPr>
                <w:rFonts w:ascii="宋体" w:hAnsi="宋体" w:cs="宋体"/>
                <w:color w:val="auto"/>
                <w:sz w:val="24"/>
                <w:highlight w:val="none"/>
              </w:rPr>
            </w:pPr>
            <w:r>
              <w:rPr>
                <w:rFonts w:hint="eastAsia" w:ascii="宋体" w:hAnsi="宋体" w:cs="宋体"/>
                <w:color w:val="auto"/>
                <w:sz w:val="24"/>
                <w:highlight w:val="none"/>
              </w:rPr>
              <w:t>需要使用电子签名或者签字盖章的响应文件的组成部分</w:t>
            </w:r>
          </w:p>
        </w:tc>
        <w:tc>
          <w:tcPr>
            <w:tcW w:w="1418" w:type="dxa"/>
            <w:vAlign w:val="center"/>
          </w:tcPr>
          <w:p>
            <w:pPr>
              <w:rPr>
                <w:rFonts w:ascii="宋体" w:hAnsi="宋体" w:cs="宋体"/>
                <w:color w:val="auto"/>
                <w:sz w:val="24"/>
                <w:highlight w:val="none"/>
              </w:rPr>
            </w:pPr>
            <w:r>
              <w:rPr>
                <w:rFonts w:hint="eastAsia" w:ascii="宋体" w:hAnsi="宋体" w:cs="宋体"/>
                <w:color w:val="auto"/>
                <w:sz w:val="24"/>
                <w:highlight w:val="none"/>
              </w:rPr>
              <w:t>见响应文件</w:t>
            </w:r>
          </w:p>
          <w:p>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2</w:t>
            </w:r>
          </w:p>
        </w:tc>
        <w:tc>
          <w:tcPr>
            <w:tcW w:w="4991" w:type="dxa"/>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采购人拟采购的产品属于政府强制采购的节能产品品目清单范围的，供应商按采购文件要求提供国家确定的认证机构出具的、处于有效期之内的节能产品认证证书。</w:t>
            </w:r>
          </w:p>
        </w:tc>
        <w:tc>
          <w:tcPr>
            <w:tcW w:w="2551" w:type="dxa"/>
            <w:vAlign w:val="center"/>
          </w:tcPr>
          <w:p>
            <w:pPr>
              <w:rPr>
                <w:rFonts w:ascii="宋体" w:hAnsi="宋体" w:cs="宋体"/>
                <w:color w:val="auto"/>
                <w:sz w:val="24"/>
                <w:highlight w:val="none"/>
              </w:rPr>
            </w:pPr>
            <w:r>
              <w:rPr>
                <w:rFonts w:hint="eastAsia" w:ascii="宋体" w:hAnsi="宋体" w:cs="宋体"/>
                <w:color w:val="auto"/>
                <w:sz w:val="24"/>
                <w:highlight w:val="none"/>
              </w:rPr>
              <w:t>节能产品认证证书（本项目拟采购的产品不属于政府强制采购的节能产品品目清单范围的，无需提供）</w:t>
            </w:r>
          </w:p>
        </w:tc>
        <w:tc>
          <w:tcPr>
            <w:tcW w:w="1418" w:type="dxa"/>
            <w:vAlign w:val="center"/>
          </w:tcPr>
          <w:p>
            <w:pPr>
              <w:rPr>
                <w:rFonts w:ascii="宋体" w:hAnsi="宋体" w:cs="宋体"/>
                <w:color w:val="auto"/>
                <w:sz w:val="24"/>
                <w:highlight w:val="none"/>
              </w:rPr>
            </w:pPr>
            <w:r>
              <w:rPr>
                <w:rFonts w:hint="eastAsia" w:ascii="宋体" w:hAnsi="宋体" w:cs="宋体"/>
                <w:color w:val="auto"/>
                <w:sz w:val="24"/>
                <w:highlight w:val="none"/>
              </w:rPr>
              <w:t>见响应文件</w:t>
            </w:r>
          </w:p>
          <w:p>
            <w:pPr>
              <w:pStyle w:val="2"/>
              <w:jc w:val="both"/>
              <w:rPr>
                <w:rFonts w:ascii="宋体" w:hAnsi="宋体" w:eastAsia="宋体" w:cs="宋体"/>
                <w:color w:val="auto"/>
                <w:highlight w:val="none"/>
                <w:lang w:val="en-US"/>
              </w:rPr>
            </w:pPr>
            <w:r>
              <w:rPr>
                <w:rFonts w:hint="eastAsia" w:ascii="宋体" w:hAnsi="宋体" w:eastAsia="宋体" w:cs="宋体"/>
                <w:b w:val="0"/>
                <w:bCs w:val="0"/>
                <w:color w:val="auto"/>
                <w:sz w:val="24"/>
                <w:szCs w:val="24"/>
                <w:highlight w:val="none"/>
                <w:lang w:val="en-US"/>
              </w:rPr>
              <w:t>第</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宋体" w:hAnsi="宋体" w:cs="宋体"/>
                <w:color w:val="auto"/>
                <w:sz w:val="24"/>
                <w:highlight w:val="none"/>
              </w:rPr>
            </w:pPr>
            <w:r>
              <w:rPr>
                <w:rFonts w:hint="eastAsia" w:ascii="宋体" w:hAnsi="宋体" w:cs="宋体"/>
                <w:color w:val="auto"/>
                <w:sz w:val="24"/>
                <w:highlight w:val="none"/>
              </w:rPr>
              <w:t>3</w:t>
            </w:r>
          </w:p>
        </w:tc>
        <w:tc>
          <w:tcPr>
            <w:tcW w:w="4991" w:type="dxa"/>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响应文件中承诺的响应文件有效期不少于采购文件中载明的响应文件有效期。</w:t>
            </w:r>
          </w:p>
        </w:tc>
        <w:tc>
          <w:tcPr>
            <w:tcW w:w="2551" w:type="dxa"/>
            <w:vAlign w:val="center"/>
          </w:tcPr>
          <w:p>
            <w:pPr>
              <w:rPr>
                <w:rFonts w:ascii="宋体" w:hAnsi="宋体" w:cs="宋体"/>
                <w:color w:val="auto"/>
                <w:sz w:val="24"/>
                <w:highlight w:val="none"/>
              </w:rPr>
            </w:pPr>
            <w:r>
              <w:rPr>
                <w:rFonts w:hint="eastAsia" w:ascii="宋体" w:hAnsi="宋体" w:cs="宋体"/>
                <w:color w:val="auto"/>
                <w:sz w:val="24"/>
                <w:highlight w:val="none"/>
              </w:rPr>
              <w:t>响应函</w:t>
            </w:r>
          </w:p>
        </w:tc>
        <w:tc>
          <w:tcPr>
            <w:tcW w:w="1418" w:type="dxa"/>
            <w:vAlign w:val="center"/>
          </w:tcPr>
          <w:p>
            <w:pPr>
              <w:rPr>
                <w:rFonts w:ascii="宋体" w:hAnsi="宋体" w:cs="宋体"/>
                <w:color w:val="auto"/>
                <w:highlight w:val="none"/>
              </w:rPr>
            </w:pPr>
            <w:r>
              <w:rPr>
                <w:rFonts w:hint="eastAsia" w:ascii="宋体" w:hAnsi="宋体" w:cs="宋体"/>
                <w:color w:val="auto"/>
                <w:sz w:val="24"/>
                <w:highlight w:val="none"/>
              </w:rPr>
              <w:t>见响应文件第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宋体" w:hAnsi="宋体" w:cs="宋体"/>
                <w:color w:val="auto"/>
                <w:sz w:val="24"/>
                <w:highlight w:val="none"/>
              </w:rPr>
            </w:pPr>
            <w:r>
              <w:rPr>
                <w:rFonts w:hint="eastAsia" w:ascii="宋体" w:hAnsi="宋体" w:cs="宋体"/>
                <w:color w:val="auto"/>
                <w:sz w:val="24"/>
                <w:highlight w:val="none"/>
              </w:rPr>
              <w:t>4</w:t>
            </w:r>
          </w:p>
        </w:tc>
        <w:tc>
          <w:tcPr>
            <w:tcW w:w="4991" w:type="dxa"/>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响应文件满足采购文件的其它实质性要求。</w:t>
            </w:r>
          </w:p>
        </w:tc>
        <w:tc>
          <w:tcPr>
            <w:tcW w:w="2551" w:type="dxa"/>
            <w:vAlign w:val="center"/>
          </w:tcPr>
          <w:p>
            <w:pPr>
              <w:rPr>
                <w:rFonts w:ascii="宋体" w:hAnsi="宋体" w:cs="宋体"/>
                <w:color w:val="auto"/>
                <w:sz w:val="24"/>
                <w:highlight w:val="none"/>
              </w:rPr>
            </w:pPr>
            <w:r>
              <w:rPr>
                <w:rFonts w:hint="eastAsia" w:ascii="宋体" w:hAnsi="宋体" w:cs="宋体"/>
                <w:color w:val="auto"/>
                <w:kern w:val="0"/>
                <w:sz w:val="24"/>
                <w:highlight w:val="none"/>
              </w:rPr>
              <w:t>采购文件其它实质性要求相应的材料（“▲” 系指实质性要求条款，采购文件无其它实质性要求的，无需提供）</w:t>
            </w:r>
          </w:p>
        </w:tc>
        <w:tc>
          <w:tcPr>
            <w:tcW w:w="1418" w:type="dxa"/>
            <w:vAlign w:val="center"/>
          </w:tcPr>
          <w:p>
            <w:pPr>
              <w:rPr>
                <w:rFonts w:ascii="宋体" w:hAnsi="宋体" w:cs="宋体"/>
                <w:color w:val="auto"/>
                <w:highlight w:val="none"/>
              </w:rPr>
            </w:pPr>
            <w:r>
              <w:rPr>
                <w:rFonts w:hint="eastAsia" w:ascii="宋体" w:hAnsi="宋体" w:cs="宋体"/>
                <w:color w:val="auto"/>
                <w:sz w:val="24"/>
                <w:highlight w:val="none"/>
              </w:rPr>
              <w:t>见响应文件第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bl>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snapToGrid w:val="0"/>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五、评审标准相应的商务技术资料</w:t>
      </w:r>
    </w:p>
    <w:p>
      <w:pP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（按采购文件第四部分评审办法前附表中“响应文件中评审标准相应的商务技术资料目录”提供资料。）</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snapToGrid w:val="0"/>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六、商务技术偏离表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pPr>
              <w:jc w:val="center"/>
              <w:rPr>
                <w:rFonts w:ascii="宋体" w:hAnsi="宋体" w:cs="宋体"/>
                <w:b/>
                <w:bCs/>
                <w:color w:val="auto"/>
                <w:sz w:val="24"/>
                <w:highlight w:val="none"/>
              </w:rPr>
            </w:pPr>
            <w:r>
              <w:rPr>
                <w:rFonts w:hint="eastAsia" w:ascii="宋体" w:hAnsi="宋体" w:cs="宋体"/>
                <w:b/>
                <w:bCs/>
                <w:color w:val="auto"/>
                <w:sz w:val="24"/>
                <w:highlight w:val="none"/>
              </w:rPr>
              <w:t>采购文件章节及具体内容</w:t>
            </w:r>
          </w:p>
        </w:tc>
        <w:tc>
          <w:tcPr>
            <w:tcW w:w="3546" w:type="dxa"/>
          </w:tcPr>
          <w:p>
            <w:pPr>
              <w:jc w:val="center"/>
              <w:rPr>
                <w:rFonts w:ascii="宋体" w:hAnsi="宋体" w:cs="宋体"/>
                <w:b/>
                <w:bCs/>
                <w:color w:val="auto"/>
                <w:sz w:val="24"/>
                <w:highlight w:val="none"/>
              </w:rPr>
            </w:pPr>
            <w:r>
              <w:rPr>
                <w:rFonts w:hint="eastAsia" w:ascii="宋体" w:hAnsi="宋体" w:cs="宋体"/>
                <w:b/>
                <w:bCs/>
                <w:color w:val="auto"/>
                <w:sz w:val="24"/>
                <w:highlight w:val="none"/>
              </w:rPr>
              <w:t>响应文件章节及具体内容</w:t>
            </w:r>
          </w:p>
        </w:tc>
        <w:tc>
          <w:tcPr>
            <w:tcW w:w="1276" w:type="dxa"/>
          </w:tcPr>
          <w:p>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pPr>
              <w:jc w:val="center"/>
              <w:rPr>
                <w:rFonts w:ascii="宋体" w:hAnsi="宋体" w:cs="宋体"/>
                <w:b/>
                <w:color w:val="auto"/>
                <w:kern w:val="0"/>
                <w:sz w:val="32"/>
                <w:szCs w:val="32"/>
                <w:highlight w:val="none"/>
              </w:rPr>
            </w:pPr>
          </w:p>
        </w:tc>
        <w:tc>
          <w:tcPr>
            <w:tcW w:w="3546" w:type="dxa"/>
          </w:tcPr>
          <w:p>
            <w:pPr>
              <w:jc w:val="center"/>
              <w:rPr>
                <w:rFonts w:ascii="宋体" w:hAnsi="宋体" w:cs="宋体"/>
                <w:b/>
                <w:color w:val="auto"/>
                <w:kern w:val="0"/>
                <w:sz w:val="32"/>
                <w:szCs w:val="32"/>
                <w:highlight w:val="none"/>
              </w:rPr>
            </w:pPr>
          </w:p>
        </w:tc>
        <w:tc>
          <w:tcPr>
            <w:tcW w:w="1276" w:type="dxa"/>
          </w:tcPr>
          <w:p>
            <w:pPr>
              <w:jc w:val="center"/>
              <w:rPr>
                <w:rFonts w:ascii="宋体" w:hAnsi="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pPr>
              <w:jc w:val="center"/>
              <w:rPr>
                <w:rFonts w:ascii="宋体" w:hAnsi="宋体" w:cs="宋体"/>
                <w:b/>
                <w:color w:val="auto"/>
                <w:kern w:val="0"/>
                <w:sz w:val="32"/>
                <w:szCs w:val="32"/>
                <w:highlight w:val="none"/>
              </w:rPr>
            </w:pPr>
          </w:p>
        </w:tc>
        <w:tc>
          <w:tcPr>
            <w:tcW w:w="3546" w:type="dxa"/>
          </w:tcPr>
          <w:p>
            <w:pPr>
              <w:jc w:val="center"/>
              <w:rPr>
                <w:rFonts w:ascii="宋体" w:hAnsi="宋体" w:cs="宋体"/>
                <w:b/>
                <w:color w:val="auto"/>
                <w:kern w:val="0"/>
                <w:sz w:val="32"/>
                <w:szCs w:val="32"/>
                <w:highlight w:val="none"/>
              </w:rPr>
            </w:pPr>
          </w:p>
        </w:tc>
        <w:tc>
          <w:tcPr>
            <w:tcW w:w="1276" w:type="dxa"/>
          </w:tcPr>
          <w:p>
            <w:pPr>
              <w:jc w:val="center"/>
              <w:rPr>
                <w:rFonts w:ascii="宋体" w:hAnsi="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pPr>
              <w:jc w:val="center"/>
              <w:rPr>
                <w:rFonts w:ascii="宋体" w:hAnsi="宋体" w:cs="宋体"/>
                <w:b/>
                <w:color w:val="auto"/>
                <w:kern w:val="0"/>
                <w:sz w:val="32"/>
                <w:szCs w:val="32"/>
                <w:highlight w:val="none"/>
              </w:rPr>
            </w:pPr>
          </w:p>
        </w:tc>
        <w:tc>
          <w:tcPr>
            <w:tcW w:w="3546" w:type="dxa"/>
          </w:tcPr>
          <w:p>
            <w:pPr>
              <w:jc w:val="center"/>
              <w:rPr>
                <w:rFonts w:ascii="宋体" w:hAnsi="宋体" w:cs="宋体"/>
                <w:b/>
                <w:color w:val="auto"/>
                <w:kern w:val="0"/>
                <w:sz w:val="32"/>
                <w:szCs w:val="32"/>
                <w:highlight w:val="none"/>
              </w:rPr>
            </w:pPr>
          </w:p>
        </w:tc>
        <w:tc>
          <w:tcPr>
            <w:tcW w:w="1276" w:type="dxa"/>
          </w:tcPr>
          <w:p>
            <w:pPr>
              <w:jc w:val="center"/>
              <w:rPr>
                <w:rFonts w:ascii="宋体" w:hAnsi="宋体" w:cs="宋体"/>
                <w:b/>
                <w:color w:val="auto"/>
                <w:kern w:val="0"/>
                <w:sz w:val="32"/>
                <w:szCs w:val="32"/>
                <w:highlight w:val="none"/>
              </w:rPr>
            </w:pPr>
          </w:p>
        </w:tc>
      </w:tr>
    </w:tbl>
    <w:p>
      <w:pPr>
        <w:jc w:val="left"/>
        <w:rPr>
          <w:rFonts w:ascii="宋体" w:hAnsi="宋体" w:cs="宋体"/>
          <w:color w:val="auto"/>
          <w:kern w:val="0"/>
          <w:sz w:val="24"/>
          <w:highlight w:val="none"/>
        </w:rPr>
      </w:pPr>
      <w:r>
        <w:rPr>
          <w:rFonts w:hint="eastAsia" w:ascii="宋体" w:hAnsi="宋体" w:cs="宋体"/>
          <w:color w:val="auto"/>
          <w:kern w:val="0"/>
          <w:sz w:val="24"/>
          <w:highlight w:val="none"/>
        </w:rPr>
        <w:t>供应商保证：除商务技术偏离表列出的偏离外，供应商响应采购文件的全部要求</w:t>
      </w:r>
    </w:p>
    <w:p>
      <w:pPr>
        <w:jc w:val="center"/>
        <w:rPr>
          <w:rFonts w:ascii="宋体" w:hAnsi="宋体" w:cs="宋体"/>
          <w:b/>
          <w:color w:val="auto"/>
          <w:kern w:val="0"/>
          <w:sz w:val="32"/>
          <w:szCs w:val="32"/>
          <w:highlight w:val="none"/>
        </w:rPr>
      </w:pP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ind w:firstLine="1911" w:firstLineChars="595"/>
        <w:rPr>
          <w:rFonts w:ascii="宋体" w:hAnsi="宋体" w:cs="宋体"/>
          <w:b/>
          <w:bCs/>
          <w:color w:val="auto"/>
          <w:sz w:val="32"/>
          <w:szCs w:val="32"/>
          <w:highlight w:val="none"/>
        </w:rPr>
        <w:sectPr>
          <w:footerReference r:id="rId12" w:type="first"/>
          <w:footerReference r:id="rId11" w:type="default"/>
          <w:pgSz w:w="11906" w:h="16838"/>
          <w:pgMar w:top="1440" w:right="1080" w:bottom="1440" w:left="1080" w:header="851" w:footer="992" w:gutter="0"/>
          <w:cols w:space="720" w:num="1"/>
          <w:titlePg/>
          <w:docGrid w:linePitch="312" w:charSpace="0"/>
        </w:sectPr>
      </w:pPr>
    </w:p>
    <w:p>
      <w:pPr>
        <w:snapToGrid w:val="0"/>
        <w:jc w:val="center"/>
        <w:rPr>
          <w:rFonts w:ascii="宋体" w:hAnsi="宋体" w:cs="宋体"/>
          <w:b/>
          <w:color w:val="auto"/>
          <w:kern w:val="0"/>
          <w:sz w:val="32"/>
          <w:szCs w:val="32"/>
          <w:highlight w:val="none"/>
        </w:rPr>
      </w:pPr>
      <w:r>
        <w:rPr>
          <w:rFonts w:hint="eastAsia" w:ascii="宋体" w:hAnsi="宋体" w:cs="宋体"/>
          <w:b/>
          <w:bCs/>
          <w:color w:val="auto"/>
          <w:sz w:val="32"/>
          <w:szCs w:val="32"/>
          <w:highlight w:val="none"/>
        </w:rPr>
        <w:t>七</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pPr>
        <w:snapToGrid w:val="0"/>
        <w:spacing w:line="360" w:lineRule="auto"/>
        <w:rPr>
          <w:rFonts w:ascii="宋体" w:hAnsi="宋体" w:cs="宋体"/>
          <w:color w:val="auto"/>
          <w:sz w:val="24"/>
          <w:highlight w:val="none"/>
        </w:rPr>
      </w:pPr>
    </w:p>
    <w:p>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杭州市中策职业学校钱塘学校</w:t>
      </w:r>
      <w:r>
        <w:rPr>
          <w:rFonts w:hint="eastAsia" w:ascii="宋体" w:hAnsi="宋体" w:cs="宋体"/>
          <w:color w:val="auto"/>
          <w:sz w:val="24"/>
          <w:highlight w:val="none"/>
        </w:rPr>
        <w:t>、浙江省建设工程设备招标有限公司</w:t>
      </w:r>
      <w:r>
        <w:rPr>
          <w:rFonts w:hint="eastAsia" w:ascii="宋体" w:hAnsi="宋体" w:cs="宋体"/>
          <w:color w:val="auto"/>
          <w:kern w:val="0"/>
          <w:sz w:val="24"/>
          <w:highlight w:val="none"/>
          <w:lang w:val="zh-CN"/>
        </w:rPr>
        <w:t>：</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五、不为项目有关人员个人装修住房、婚丧嫁娶、配偶子女工作安排等提供好处；</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六、严格遵守《中华人民共和国政府采购法》、《中华人民共和国招标投标法》、《中华人民共和国民法典》等法律法规，诚实守信，合法经营，坚决抵制各种违法违纪行为。 </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如违反上述承诺，你单位有权立即取消我单位投标、中标或在建项目的建设资格，有权拒绝我单位在一定时期内进入你单位进行项目建设或其他经营活动，并通报市财政局。由此引起的相应损失均由我单位承担。</w:t>
      </w:r>
    </w:p>
    <w:p>
      <w:pPr>
        <w:autoSpaceDE w:val="0"/>
        <w:autoSpaceDN w:val="0"/>
        <w:spacing w:line="360" w:lineRule="auto"/>
        <w:ind w:left="2"/>
        <w:jc w:val="left"/>
        <w:rPr>
          <w:rFonts w:ascii="宋体" w:hAnsi="宋体" w:cs="宋体"/>
          <w:color w:val="auto"/>
          <w:kern w:val="0"/>
          <w:sz w:val="24"/>
          <w:highlight w:val="none"/>
          <w:lang w:val="zh-CN"/>
        </w:rPr>
      </w:pPr>
    </w:p>
    <w:p>
      <w:pPr>
        <w:autoSpaceDE w:val="0"/>
        <w:autoSpaceDN w:val="0"/>
        <w:spacing w:line="360" w:lineRule="auto"/>
        <w:ind w:left="2"/>
        <w:jc w:val="left"/>
        <w:rPr>
          <w:rFonts w:ascii="宋体" w:hAnsi="宋体" w:cs="宋体"/>
          <w:color w:val="auto"/>
          <w:kern w:val="0"/>
          <w:sz w:val="24"/>
          <w:highlight w:val="none"/>
          <w:lang w:val="zh-CN"/>
        </w:rPr>
      </w:pPr>
    </w:p>
    <w:p>
      <w:pPr>
        <w:autoSpaceDE w:val="0"/>
        <w:autoSpaceDN w:val="0"/>
        <w:spacing w:line="360" w:lineRule="auto"/>
        <w:ind w:left="2"/>
        <w:jc w:val="left"/>
        <w:rPr>
          <w:rFonts w:ascii="宋体" w:hAnsi="宋体" w:cs="宋体"/>
          <w:color w:val="auto"/>
          <w:kern w:val="0"/>
          <w:sz w:val="24"/>
          <w:highlight w:val="none"/>
          <w:lang w:val="zh-CN"/>
        </w:rPr>
      </w:pPr>
    </w:p>
    <w:p>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pPr>
        <w:spacing w:line="360" w:lineRule="auto"/>
        <w:jc w:val="center"/>
        <w:rPr>
          <w:rFonts w:ascii="宋体" w:hAnsi="宋体" w:cs="宋体"/>
          <w:b/>
          <w:bCs/>
          <w:color w:val="auto"/>
          <w:sz w:val="24"/>
          <w:highlight w:val="none"/>
        </w:rPr>
      </w:pP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spacing w:line="360" w:lineRule="auto"/>
        <w:jc w:val="center"/>
        <w:rPr>
          <w:rFonts w:ascii="宋体" w:hAnsi="宋体" w:cs="宋体"/>
          <w:b/>
          <w:bCs/>
          <w:color w:val="auto"/>
          <w:sz w:val="24"/>
          <w:highlight w:val="none"/>
        </w:rPr>
        <w:sectPr>
          <w:pgSz w:w="11906" w:h="16838"/>
          <w:pgMar w:top="1440" w:right="1080" w:bottom="1440" w:left="1080" w:header="851" w:footer="992" w:gutter="0"/>
          <w:cols w:space="720" w:num="1"/>
          <w:titlePg/>
          <w:docGrid w:linePitch="312" w:charSpace="0"/>
        </w:sectPr>
      </w:pP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pPr>
        <w:spacing w:line="360" w:lineRule="auto"/>
        <w:jc w:val="center"/>
        <w:outlineLvl w:val="0"/>
        <w:rPr>
          <w:rFonts w:ascii="宋体" w:hAnsi="宋体" w:cs="宋体"/>
          <w:b/>
          <w:color w:val="auto"/>
          <w:kern w:val="0"/>
          <w:sz w:val="36"/>
          <w:szCs w:val="36"/>
          <w:highlight w:val="none"/>
        </w:rPr>
      </w:pPr>
    </w:p>
    <w:p>
      <w:pPr>
        <w:numPr>
          <w:ilvl w:val="0"/>
          <w:numId w:val="12"/>
        </w:numPr>
        <w:snapToGrid w:val="0"/>
        <w:spacing w:line="360" w:lineRule="auto"/>
        <w:ind w:left="0" w:leftChars="0" w:firstLine="420" w:firstLineChars="0"/>
        <w:rPr>
          <w:rFonts w:ascii="宋体" w:hAnsi="宋体" w:cs="宋体"/>
          <w:color w:val="auto"/>
          <w:sz w:val="24"/>
          <w:highlight w:val="none"/>
        </w:rPr>
      </w:pPr>
      <w:r>
        <w:rPr>
          <w:rFonts w:hint="eastAsia" w:ascii="宋体" w:hAnsi="宋体" w:cs="宋体"/>
          <w:color w:val="auto"/>
          <w:sz w:val="24"/>
          <w:highlight w:val="none"/>
        </w:rPr>
        <w:t>报价单…………………………………………………………………………（页码）</w:t>
      </w:r>
    </w:p>
    <w:p>
      <w:pPr>
        <w:numPr>
          <w:ilvl w:val="0"/>
          <w:numId w:val="12"/>
        </w:numPr>
        <w:snapToGrid w:val="0"/>
        <w:spacing w:line="360" w:lineRule="auto"/>
        <w:ind w:left="0" w:leftChars="0" w:firstLine="420" w:firstLineChars="0"/>
        <w:rPr>
          <w:rFonts w:ascii="宋体" w:hAnsi="宋体" w:cs="宋体"/>
          <w:color w:val="auto"/>
          <w:sz w:val="24"/>
          <w:highlight w:val="none"/>
        </w:rPr>
      </w:pPr>
      <w:r>
        <w:rPr>
          <w:rFonts w:hint="eastAsia" w:ascii="宋体" w:hAnsi="宋体" w:cs="宋体"/>
          <w:color w:val="auto"/>
          <w:sz w:val="24"/>
          <w:highlight w:val="none"/>
        </w:rPr>
        <w:t>已标价工程量清单……………………………………………………………（页码）</w:t>
      </w:r>
    </w:p>
    <w:p>
      <w:pPr>
        <w:numPr>
          <w:ilvl w:val="0"/>
          <w:numId w:val="12"/>
        </w:numPr>
        <w:snapToGrid w:val="0"/>
        <w:spacing w:line="360" w:lineRule="auto"/>
        <w:ind w:left="0" w:leftChars="0" w:firstLine="420" w:firstLineChars="0"/>
        <w:rPr>
          <w:rFonts w:ascii="宋体" w:hAnsi="宋体" w:cs="宋体"/>
          <w:color w:val="auto"/>
          <w:sz w:val="24"/>
          <w:highlight w:val="none"/>
        </w:rPr>
      </w:pPr>
      <w:r>
        <w:rPr>
          <w:rFonts w:hint="eastAsia" w:ascii="宋体" w:hAnsi="宋体" w:cs="宋体"/>
          <w:color w:val="auto"/>
          <w:sz w:val="24"/>
          <w:highlight w:val="none"/>
        </w:rPr>
        <w:t>中小企业声明函………………………………………………………………（页码）</w:t>
      </w: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pStyle w:val="690"/>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footerReference r:id="rId15" w:type="first"/>
          <w:headerReference r:id="rId13" w:type="default"/>
          <w:footerReference r:id="rId14" w:type="default"/>
          <w:pgSz w:w="11906" w:h="16838"/>
          <w:pgMar w:top="1440" w:right="1080" w:bottom="1440" w:left="1080" w:header="851" w:footer="992" w:gutter="0"/>
          <w:cols w:space="720" w:num="1"/>
          <w:titlePg/>
          <w:docGrid w:linePitch="312" w:charSpace="0"/>
        </w:sectPr>
      </w:pPr>
    </w:p>
    <w:p>
      <w:pPr>
        <w:pStyle w:val="690"/>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一、报价单</w:t>
      </w:r>
    </w:p>
    <w:p>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杭州市中策职业学校钱塘学校</w:t>
      </w:r>
      <w:r>
        <w:rPr>
          <w:rFonts w:hint="eastAsia" w:ascii="宋体" w:hAnsi="宋体" w:cs="宋体"/>
          <w:color w:val="auto"/>
          <w:sz w:val="24"/>
          <w:highlight w:val="none"/>
        </w:rPr>
        <w:t>、浙江省建设工程设备招标有限公司</w:t>
      </w:r>
      <w:r>
        <w:rPr>
          <w:rFonts w:hint="eastAsia" w:ascii="宋体" w:hAnsi="宋体" w:cs="宋体"/>
          <w:color w:val="auto"/>
          <w:kern w:val="0"/>
          <w:sz w:val="24"/>
          <w:highlight w:val="none"/>
          <w:lang w:val="zh-CN"/>
        </w:rPr>
        <w:t>：</w:t>
      </w:r>
    </w:p>
    <w:p>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按你方采购文件要求，我们</w:t>
      </w:r>
      <w:r>
        <w:rPr>
          <w:rFonts w:hint="eastAsia" w:ascii="宋体" w:hAnsi="宋体" w:cs="宋体"/>
          <w:color w:val="auto"/>
          <w:kern w:val="0"/>
          <w:sz w:val="24"/>
          <w:highlight w:val="none"/>
          <w:u w:val="single"/>
          <w:lang w:val="zh-CN"/>
        </w:rPr>
        <w:t>本响应文件签字方</w:t>
      </w:r>
      <w:r>
        <w:rPr>
          <w:rFonts w:hint="eastAsia" w:ascii="宋体" w:hAnsi="宋体" w:cs="宋体"/>
          <w:color w:val="auto"/>
          <w:kern w:val="0"/>
          <w:sz w:val="24"/>
          <w:highlight w:val="none"/>
          <w:lang w:val="zh-CN"/>
        </w:rPr>
        <w:t>，谨此向你方发出要约如下：如你方接受本投标，我方承诺按照如下报价单的价格完成</w:t>
      </w:r>
      <w:r>
        <w:rPr>
          <w:rFonts w:hint="eastAsia" w:ascii="宋体" w:hAnsi="宋体" w:cs="宋体"/>
          <w:color w:val="auto"/>
          <w:sz w:val="24"/>
          <w:highlight w:val="none"/>
          <w:lang w:eastAsia="zh-CN"/>
        </w:rPr>
        <w:t>杭州市中策职业学校钱塘学校电缆线路提升工程</w:t>
      </w:r>
      <w:r>
        <w:rPr>
          <w:rFonts w:hint="eastAsia" w:ascii="宋体" w:hAnsi="宋体" w:cs="宋体"/>
          <w:color w:val="auto"/>
          <w:kern w:val="0"/>
          <w:sz w:val="24"/>
          <w:highlight w:val="none"/>
          <w:lang w:val="zh-CN"/>
        </w:rPr>
        <w:t>【项目编号：</w:t>
      </w:r>
      <w:r>
        <w:rPr>
          <w:rFonts w:hint="eastAsia" w:ascii="宋体" w:hAnsi="宋体" w:cs="宋体"/>
          <w:color w:val="auto"/>
          <w:sz w:val="24"/>
          <w:highlight w:val="none"/>
          <w:lang w:eastAsia="zh-CN"/>
        </w:rPr>
        <w:t>ZJZBC-23-CS-9037</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报价单(单位均为人民币元)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51"/>
        <w:gridCol w:w="1843"/>
        <w:gridCol w:w="3118"/>
        <w:gridCol w:w="2552"/>
        <w:gridCol w:w="1984"/>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1951"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项目名称</w:t>
            </w:r>
          </w:p>
        </w:tc>
        <w:tc>
          <w:tcPr>
            <w:tcW w:w="1843" w:type="dxa"/>
          </w:tcPr>
          <w:p>
            <w:pPr>
              <w:spacing w:line="360" w:lineRule="auto"/>
              <w:jc w:val="center"/>
              <w:rPr>
                <w:rFonts w:ascii="宋体" w:hAnsi="宋体" w:cs="宋体"/>
                <w:b/>
                <w:color w:val="auto"/>
                <w:sz w:val="24"/>
                <w:highlight w:val="none"/>
              </w:rPr>
            </w:pPr>
          </w:p>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施工范围</w:t>
            </w:r>
          </w:p>
        </w:tc>
        <w:tc>
          <w:tcPr>
            <w:tcW w:w="3118" w:type="dxa"/>
            <w:vAlign w:val="center"/>
          </w:tcPr>
          <w:p>
            <w:pPr>
              <w:spacing w:line="360" w:lineRule="auto"/>
              <w:jc w:val="center"/>
              <w:rPr>
                <w:rFonts w:hint="eastAsia" w:ascii="宋体" w:hAnsi="宋体" w:eastAsia="宋体" w:cs="宋体"/>
                <w:b/>
                <w:color w:val="auto"/>
                <w:sz w:val="24"/>
                <w:highlight w:val="none"/>
                <w:lang w:eastAsia="zh-CN"/>
              </w:rPr>
            </w:pPr>
            <w:r>
              <w:rPr>
                <w:rFonts w:hint="eastAsia" w:ascii="宋体" w:hAnsi="宋体" w:cs="宋体"/>
                <w:b/>
                <w:color w:val="auto"/>
                <w:sz w:val="24"/>
                <w:highlight w:val="none"/>
              </w:rPr>
              <w:t>施工工期</w:t>
            </w:r>
            <w:r>
              <w:rPr>
                <w:rFonts w:hint="eastAsia" w:ascii="宋体" w:hAnsi="宋体" w:cs="宋体"/>
                <w:b/>
                <w:color w:val="auto"/>
                <w:sz w:val="24"/>
                <w:highlight w:val="none"/>
                <w:lang w:eastAsia="zh-CN"/>
              </w:rPr>
              <w:t>（</w:t>
            </w:r>
            <w:r>
              <w:rPr>
                <w:rFonts w:hint="eastAsia" w:ascii="宋体" w:hAnsi="宋体" w:cs="宋体"/>
                <w:b/>
                <w:color w:val="auto"/>
                <w:sz w:val="24"/>
                <w:highlight w:val="none"/>
                <w:lang w:val="en-US" w:eastAsia="zh-CN"/>
              </w:rPr>
              <w:t>天</w:t>
            </w:r>
            <w:r>
              <w:rPr>
                <w:rFonts w:hint="eastAsia" w:ascii="宋体" w:hAnsi="宋体" w:cs="宋体"/>
                <w:b/>
                <w:color w:val="auto"/>
                <w:sz w:val="24"/>
                <w:highlight w:val="none"/>
                <w:lang w:eastAsia="zh-CN"/>
              </w:rPr>
              <w:t>）</w:t>
            </w:r>
          </w:p>
        </w:tc>
        <w:tc>
          <w:tcPr>
            <w:tcW w:w="2552"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项目经理</w:t>
            </w:r>
          </w:p>
        </w:tc>
        <w:tc>
          <w:tcPr>
            <w:tcW w:w="1984"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执业证书信息</w:t>
            </w:r>
          </w:p>
        </w:tc>
        <w:tc>
          <w:tcPr>
            <w:tcW w:w="3119" w:type="dxa"/>
            <w:vAlign w:val="center"/>
          </w:tcPr>
          <w:p>
            <w:pPr>
              <w:spacing w:line="360" w:lineRule="auto"/>
              <w:jc w:val="center"/>
              <w:rPr>
                <w:rFonts w:ascii="宋体" w:hAnsi="宋体" w:cs="宋体"/>
                <w:b/>
                <w:color w:val="auto"/>
                <w:sz w:val="24"/>
                <w:highlight w:val="none"/>
              </w:rPr>
            </w:pPr>
          </w:p>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pPr>
              <w:spacing w:line="360" w:lineRule="auto"/>
              <w:jc w:val="center"/>
              <w:rPr>
                <w:rFonts w:ascii="宋体" w:hAnsi="宋体" w:cs="宋体"/>
                <w:b/>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951" w:type="dxa"/>
            <w:vAlign w:val="center"/>
          </w:tcPr>
          <w:p>
            <w:pPr>
              <w:snapToGrid w:val="0"/>
              <w:spacing w:line="360" w:lineRule="auto"/>
              <w:jc w:val="center"/>
              <w:rPr>
                <w:rFonts w:ascii="宋体" w:hAnsi="宋体" w:cs="宋体"/>
                <w:color w:val="auto"/>
                <w:sz w:val="24"/>
                <w:highlight w:val="none"/>
              </w:rPr>
            </w:pPr>
          </w:p>
        </w:tc>
        <w:tc>
          <w:tcPr>
            <w:tcW w:w="1843" w:type="dxa"/>
            <w:vAlign w:val="center"/>
          </w:tcPr>
          <w:p>
            <w:pPr>
              <w:snapToGrid w:val="0"/>
              <w:spacing w:line="360" w:lineRule="auto"/>
              <w:jc w:val="center"/>
              <w:rPr>
                <w:rFonts w:ascii="宋体" w:hAnsi="宋体" w:cs="宋体"/>
                <w:color w:val="auto"/>
                <w:sz w:val="24"/>
                <w:highlight w:val="none"/>
              </w:rPr>
            </w:pPr>
          </w:p>
        </w:tc>
        <w:tc>
          <w:tcPr>
            <w:tcW w:w="3118" w:type="dxa"/>
            <w:vAlign w:val="center"/>
          </w:tcPr>
          <w:p>
            <w:pPr>
              <w:snapToGrid w:val="0"/>
              <w:spacing w:line="360" w:lineRule="auto"/>
              <w:jc w:val="center"/>
              <w:rPr>
                <w:rFonts w:ascii="宋体" w:hAnsi="宋体" w:cs="宋体"/>
                <w:color w:val="auto"/>
                <w:sz w:val="24"/>
                <w:highlight w:val="none"/>
              </w:rPr>
            </w:pPr>
          </w:p>
        </w:tc>
        <w:tc>
          <w:tcPr>
            <w:tcW w:w="2552" w:type="dxa"/>
            <w:vAlign w:val="center"/>
          </w:tcPr>
          <w:p>
            <w:pPr>
              <w:spacing w:line="360" w:lineRule="auto"/>
              <w:jc w:val="center"/>
              <w:rPr>
                <w:rFonts w:ascii="宋体" w:hAnsi="宋体" w:cs="宋体"/>
                <w:color w:val="auto"/>
                <w:sz w:val="24"/>
                <w:highlight w:val="none"/>
              </w:rPr>
            </w:pPr>
          </w:p>
        </w:tc>
        <w:tc>
          <w:tcPr>
            <w:tcW w:w="1984" w:type="dxa"/>
            <w:vAlign w:val="center"/>
          </w:tcPr>
          <w:p>
            <w:pPr>
              <w:spacing w:line="360" w:lineRule="auto"/>
              <w:jc w:val="center"/>
              <w:rPr>
                <w:rFonts w:ascii="宋体" w:hAnsi="宋体" w:cs="宋体"/>
                <w:color w:val="auto"/>
                <w:sz w:val="24"/>
                <w:highlight w:val="none"/>
              </w:rPr>
            </w:pPr>
          </w:p>
        </w:tc>
        <w:tc>
          <w:tcPr>
            <w:tcW w:w="3119"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3"/>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磋商报价（小写）</w:t>
            </w:r>
          </w:p>
        </w:tc>
        <w:tc>
          <w:tcPr>
            <w:tcW w:w="7655" w:type="dxa"/>
            <w:gridSpan w:val="3"/>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3"/>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磋商报价（大写）</w:t>
            </w:r>
          </w:p>
        </w:tc>
        <w:tc>
          <w:tcPr>
            <w:tcW w:w="7655" w:type="dxa"/>
            <w:gridSpan w:val="3"/>
            <w:vAlign w:val="center"/>
          </w:tcPr>
          <w:p>
            <w:pPr>
              <w:spacing w:line="360" w:lineRule="auto"/>
              <w:jc w:val="center"/>
              <w:rPr>
                <w:rFonts w:ascii="宋体" w:hAnsi="宋体" w:cs="宋体"/>
                <w:color w:val="auto"/>
                <w:sz w:val="24"/>
                <w:highlight w:val="none"/>
              </w:rPr>
            </w:pPr>
          </w:p>
        </w:tc>
      </w:tr>
    </w:tbl>
    <w:p>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1、供应商需按本表格式填写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响应文件含有采购人不能接受的附加条件，响应文件无效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b/>
          <w:color w:val="auto"/>
          <w:kern w:val="0"/>
          <w:sz w:val="24"/>
          <w:highlight w:val="none"/>
          <w:lang w:val="zh-CN"/>
        </w:rPr>
        <w:t>采购人将以合同形式有偿取得货物或服务，不接受供应商给予的赠品、回扣或者与采购无关的其他商品、服务</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不得出现“0元”“免费赠送”等形式的无偿报价，</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响应文件含有采购人不能接受的附加条件，响应文件无效</w:t>
      </w:r>
      <w:r>
        <w:rPr>
          <w:rFonts w:hint="eastAsia" w:ascii="宋体" w:hAnsi="宋体" w:cs="宋体"/>
          <w:b/>
          <w:color w:val="auto"/>
          <w:kern w:val="0"/>
          <w:sz w:val="24"/>
          <w:highlight w:val="none"/>
          <w:lang w:val="zh-CN"/>
        </w:rPr>
        <w:t>；采购内容未包含在《报价单》名称栏中，供应商不能作出合理解释的，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响应文件含有采购人不能接受的附加条件的，响应文件无效。</w:t>
      </w:r>
    </w:p>
    <w:p>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3、特别提示：采购代理机构将对项目名称和项目编号，成交供应商名称、地址和成交金额、施工范围、施工工期、项目经理、执业证书信息、品牌（如果有）、规格型号、数量、单价等予以公示。</w:t>
      </w:r>
    </w:p>
    <w:p>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szCs w:val="22"/>
          <w:highlight w:val="none"/>
          <w:lang w:val="zh-CN"/>
        </w:rPr>
        <w:t>4、</w:t>
      </w:r>
      <w:r>
        <w:rPr>
          <w:rFonts w:hint="eastAsia" w:ascii="宋体" w:hAnsi="宋体" w:cs="宋体"/>
          <w:color w:val="auto"/>
          <w:kern w:val="0"/>
          <w:sz w:val="24"/>
          <w:highlight w:val="none"/>
          <w:lang w:val="zh-CN"/>
        </w:rPr>
        <w:t>符合采购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pPr>
        <w:spacing w:line="360" w:lineRule="auto"/>
        <w:ind w:firstLine="482" w:firstLineChars="200"/>
        <w:rPr>
          <w:rFonts w:ascii="宋体" w:hAnsi="宋体" w:cs="宋体"/>
          <w:b/>
          <w:color w:val="auto"/>
          <w:kern w:val="0"/>
          <w:sz w:val="24"/>
          <w:highlight w:val="none"/>
        </w:rPr>
      </w:pPr>
    </w:p>
    <w:p>
      <w:pPr>
        <w:pStyle w:val="690"/>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pPr>
        <w:pStyle w:val="690"/>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40" w:right="1080" w:bottom="1440" w:left="1080" w:header="851" w:footer="992" w:gutter="0"/>
          <w:cols w:space="720" w:num="1"/>
          <w:titlePg/>
          <w:docGrid w:linePitch="312" w:charSpace="0"/>
        </w:sectPr>
      </w:pPr>
    </w:p>
    <w:p>
      <w:pPr>
        <w:pStyle w:val="690"/>
        <w:keepNext w:val="0"/>
        <w:pageBreakBefore w:val="0"/>
        <w:tabs>
          <w:tab w:val="clear" w:pos="720"/>
        </w:tabs>
        <w:snapToGrid w:val="0"/>
        <w:spacing w:before="120" w:after="120"/>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二、已标价工程量清单</w:t>
      </w:r>
    </w:p>
    <w:p>
      <w:pPr>
        <w:keepNext w:val="0"/>
        <w:keepLines w:val="0"/>
        <w:pageBreakBefore w:val="0"/>
        <w:widowControl w:val="0"/>
        <w:kinsoku/>
        <w:wordWrap/>
        <w:overflowPunct/>
        <w:topLinePunct w:val="0"/>
        <w:autoSpaceDE/>
        <w:autoSpaceDN/>
        <w:bidi w:val="0"/>
        <w:snapToGrid/>
        <w:spacing w:line="360" w:lineRule="auto"/>
        <w:ind w:right="420"/>
        <w:jc w:val="center"/>
        <w:textAlignment w:val="auto"/>
        <w:rPr>
          <w:rFonts w:ascii="宋体" w:hAnsi="宋体" w:cs="宋体"/>
          <w:color w:val="auto"/>
          <w:sz w:val="24"/>
          <w:highlight w:val="none"/>
        </w:rPr>
      </w:pPr>
      <w:r>
        <w:rPr>
          <w:rFonts w:hint="eastAsia" w:ascii="宋体" w:hAnsi="宋体" w:cs="宋体"/>
          <w:color w:val="auto"/>
          <w:sz w:val="24"/>
          <w:highlight w:val="none"/>
        </w:rPr>
        <w:t>注：按采购文件工程量清单编制</w:t>
      </w:r>
    </w:p>
    <w:p>
      <w:pPr>
        <w:pStyle w:val="61"/>
        <w:keepNext w:val="0"/>
        <w:keepLines w:val="0"/>
        <w:pageBreakBefore w:val="0"/>
        <w:widowControl w:val="0"/>
        <w:kinsoku/>
        <w:wordWrap/>
        <w:overflowPunct/>
        <w:topLinePunct w:val="0"/>
        <w:autoSpaceDE/>
        <w:autoSpaceDN/>
        <w:bidi w:val="0"/>
        <w:snapToGrid/>
        <w:spacing w:line="360" w:lineRule="auto"/>
        <w:ind w:firstLine="480"/>
        <w:textAlignment w:val="auto"/>
        <w:rPr>
          <w:rFonts w:cs="宋体"/>
          <w:color w:val="auto"/>
          <w:sz w:val="24"/>
          <w:highlight w:val="none"/>
        </w:rPr>
      </w:pPr>
    </w:p>
    <w:p>
      <w:pPr>
        <w:pStyle w:val="61"/>
        <w:keepNext w:val="0"/>
        <w:keepLines w:val="0"/>
        <w:pageBreakBefore w:val="0"/>
        <w:widowControl w:val="0"/>
        <w:kinsoku/>
        <w:wordWrap/>
        <w:overflowPunct/>
        <w:topLinePunct w:val="0"/>
        <w:autoSpaceDE/>
        <w:autoSpaceDN/>
        <w:bidi w:val="0"/>
        <w:snapToGrid/>
        <w:spacing w:line="360" w:lineRule="auto"/>
        <w:ind w:firstLine="480"/>
        <w:textAlignment w:val="auto"/>
        <w:rPr>
          <w:rFonts w:cs="宋体"/>
          <w:color w:val="auto"/>
          <w:sz w:val="24"/>
          <w:highlight w:val="none"/>
        </w:rPr>
      </w:pPr>
    </w:p>
    <w:p>
      <w:pPr>
        <w:pStyle w:val="61"/>
        <w:keepNext w:val="0"/>
        <w:keepLines w:val="0"/>
        <w:pageBreakBefore w:val="0"/>
        <w:widowControl w:val="0"/>
        <w:kinsoku/>
        <w:wordWrap/>
        <w:overflowPunct/>
        <w:topLinePunct w:val="0"/>
        <w:autoSpaceDE/>
        <w:autoSpaceDN/>
        <w:bidi w:val="0"/>
        <w:snapToGrid/>
        <w:spacing w:line="360" w:lineRule="auto"/>
        <w:ind w:left="0" w:leftChars="0" w:firstLine="0" w:firstLineChars="0"/>
        <w:textAlignment w:val="auto"/>
        <w:rPr>
          <w:rFonts w:cs="宋体"/>
          <w:b/>
          <w:bCs/>
          <w:color w:val="auto"/>
          <w:sz w:val="32"/>
          <w:szCs w:val="32"/>
          <w:highlight w:val="none"/>
        </w:rPr>
        <w:sectPr>
          <w:footerReference r:id="rId19" w:type="first"/>
          <w:headerReference r:id="rId16" w:type="default"/>
          <w:footerReference r:id="rId17" w:type="default"/>
          <w:footerReference r:id="rId18" w:type="even"/>
          <w:pgSz w:w="11906" w:h="16838"/>
          <w:pgMar w:top="1440" w:right="1080" w:bottom="1440" w:left="1080" w:header="851" w:footer="992" w:gutter="0"/>
          <w:cols w:space="720" w:num="1"/>
          <w:titlePg/>
          <w:docGrid w:linePitch="312" w:charSpace="0"/>
        </w:sectPr>
      </w:pPr>
      <w:r>
        <w:rPr>
          <w:rFonts w:hint="eastAsia" w:cs="宋体"/>
          <w:b/>
          <w:bCs/>
          <w:color w:val="auto"/>
          <w:sz w:val="32"/>
          <w:szCs w:val="32"/>
          <w:highlight w:val="none"/>
        </w:rPr>
        <w:t>注：按封面格式要求签章，投标报价封面须体现投标报价编制人员的执业章并本人签字。</w:t>
      </w:r>
    </w:p>
    <w:p>
      <w:pPr>
        <w:pStyle w:val="690"/>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rPr>
        <w:t>三、</w:t>
      </w:r>
      <w:r>
        <w:rPr>
          <w:rFonts w:hint="eastAsia" w:ascii="宋体" w:hAnsi="宋体" w:eastAsia="宋体" w:cs="宋体"/>
          <w:color w:val="auto"/>
          <w:sz w:val="32"/>
          <w:szCs w:val="32"/>
          <w:highlight w:val="none"/>
        </w:rPr>
        <w:t>中小企业声明函</w:t>
      </w:r>
      <w:bookmarkStart w:id="602" w:name="_Hlk101259491"/>
      <w:r>
        <w:rPr>
          <w:rFonts w:hint="eastAsia" w:ascii="宋体" w:hAnsi="宋体" w:eastAsia="宋体" w:cs="宋体"/>
          <w:color w:val="auto"/>
          <w:sz w:val="32"/>
          <w:szCs w:val="32"/>
          <w:highlight w:val="none"/>
        </w:rPr>
        <w:t>（如果有）</w:t>
      </w:r>
      <w:bookmarkEnd w:id="602"/>
    </w:p>
    <w:p>
      <w:pPr>
        <w:widowControl/>
        <w:spacing w:line="360" w:lineRule="auto"/>
        <w:ind w:firstLine="120" w:firstLineChars="50"/>
        <w:jc w:val="left"/>
        <w:rPr>
          <w:rFonts w:ascii="宋体" w:hAnsi="宋体" w:cs="宋体"/>
          <w:b/>
          <w:color w:val="auto"/>
          <w:sz w:val="24"/>
          <w:highlight w:val="none"/>
        </w:rPr>
      </w:pPr>
      <w:r>
        <w:rPr>
          <w:rFonts w:hint="eastAsia" w:ascii="宋体" w:hAnsi="宋体" w:cs="宋体"/>
          <w:b/>
          <w:color w:val="auto"/>
          <w:sz w:val="24"/>
          <w:highlight w:val="none"/>
        </w:rPr>
        <w:t>[竞争性磋商公告落实政府采购政策需满足的资格要求为“无”即本项目或标项未预留份额专门面向中小企业时，符合《政府采购促进中小企业发展管理办法》规定的小微企业拟享受价格扣除政策的，需提供中小企业声明函（附件7）。]</w:t>
      </w:r>
    </w:p>
    <w:p>
      <w:pPr>
        <w:pStyle w:val="690"/>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jc w:val="left"/>
        <w:rPr>
          <w:rFonts w:ascii="宋体" w:hAnsi="宋体" w:cs="宋体"/>
          <w:b/>
          <w:color w:val="auto"/>
          <w:sz w:val="32"/>
          <w:szCs w:val="32"/>
          <w:highlight w:val="none"/>
        </w:rPr>
      </w:pPr>
      <w:r>
        <w:rPr>
          <w:rFonts w:hint="eastAsia" w:ascii="宋体" w:hAnsi="宋体" w:cs="宋体"/>
          <w:b/>
          <w:color w:val="auto"/>
          <w:sz w:val="32"/>
          <w:szCs w:val="32"/>
          <w:highlight w:val="none"/>
        </w:rPr>
        <w:br w:type="page"/>
      </w:r>
    </w:p>
    <w:p>
      <w:pPr>
        <w:pStyle w:val="3"/>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bookmarkStart w:id="603" w:name="_Toc465665161"/>
      <w:r>
        <w:rPr>
          <w:rFonts w:hint="eastAsia" w:ascii="宋体" w:hAnsi="宋体" w:cs="宋体"/>
          <w:color w:val="auto"/>
          <w:highlight w:val="none"/>
        </w:rPr>
        <w:t>附件</w:t>
      </w:r>
      <w:bookmarkEnd w:id="603"/>
    </w:p>
    <w:p>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pPr>
        <w:spacing w:line="360" w:lineRule="auto"/>
        <w:jc w:val="center"/>
        <w:rPr>
          <w:rFonts w:ascii="宋体" w:hAnsi="宋体" w:cs="宋体"/>
          <w:b/>
          <w:color w:val="auto"/>
          <w:spacing w:val="6"/>
          <w:sz w:val="32"/>
          <w:szCs w:val="32"/>
          <w:highlight w:val="none"/>
        </w:rPr>
      </w:pPr>
      <w:bookmarkStart w:id="604" w:name="OLE_LINK14"/>
      <w:bookmarkStart w:id="605" w:name="OLE_LINK13"/>
      <w:r>
        <w:rPr>
          <w:rFonts w:hint="eastAsia" w:ascii="宋体" w:hAnsi="宋体" w:cs="宋体"/>
          <w:b/>
          <w:color w:val="auto"/>
          <w:spacing w:val="6"/>
          <w:sz w:val="32"/>
          <w:szCs w:val="32"/>
          <w:highlight w:val="none"/>
        </w:rPr>
        <w:t>残疾人福利性单位声明函</w:t>
      </w:r>
    </w:p>
    <w:bookmarkEnd w:id="604"/>
    <w:bookmarkEnd w:id="605"/>
    <w:p>
      <w:pPr>
        <w:spacing w:line="360" w:lineRule="auto"/>
        <w:rPr>
          <w:rFonts w:ascii="宋体" w:hAnsi="宋体" w:cs="宋体"/>
          <w:b/>
          <w:color w:val="auto"/>
          <w:spacing w:val="6"/>
          <w:sz w:val="30"/>
          <w:szCs w:val="30"/>
          <w:highlight w:val="none"/>
        </w:rPr>
      </w:pP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pPr>
        <w:spacing w:line="360" w:lineRule="auto"/>
        <w:ind w:firstLine="480" w:firstLineChars="200"/>
        <w:rPr>
          <w:rFonts w:ascii="宋体" w:hAnsi="宋体" w:cs="宋体"/>
          <w:color w:val="auto"/>
          <w:sz w:val="24"/>
          <w:highlight w:val="none"/>
        </w:rPr>
      </w:pPr>
    </w:p>
    <w:p>
      <w:pPr>
        <w:spacing w:line="360" w:lineRule="auto"/>
        <w:ind w:firstLine="480" w:firstLineChars="200"/>
        <w:rPr>
          <w:rFonts w:ascii="宋体" w:hAnsi="宋体" w:cs="宋体"/>
          <w:color w:val="auto"/>
          <w:sz w:val="24"/>
          <w:highlight w:val="none"/>
        </w:rPr>
      </w:pPr>
    </w:p>
    <w:p>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供应商名称（电子签名）</w:t>
      </w:r>
      <w:r>
        <w:rPr>
          <w:rFonts w:hint="eastAsia" w:ascii="宋体" w:hAnsi="宋体" w:cs="宋体"/>
          <w:color w:val="auto"/>
          <w:sz w:val="24"/>
          <w:highlight w:val="none"/>
        </w:rPr>
        <w:t>：</w:t>
      </w:r>
    </w:p>
    <w:p>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pPr>
        <w:spacing w:line="360" w:lineRule="auto"/>
        <w:ind w:firstLine="480" w:firstLineChars="200"/>
        <w:rPr>
          <w:rFonts w:ascii="宋体" w:hAnsi="宋体" w:cs="宋体"/>
          <w:color w:val="auto"/>
          <w:sz w:val="24"/>
          <w:highlight w:val="none"/>
        </w:rPr>
      </w:pPr>
    </w:p>
    <w:p>
      <w:pPr>
        <w:spacing w:line="360" w:lineRule="auto"/>
        <w:ind w:firstLine="420" w:firstLineChars="200"/>
        <w:rPr>
          <w:rFonts w:ascii="宋体" w:hAnsi="宋体" w:cs="宋体"/>
          <w:color w:val="auto"/>
          <w:highlight w:val="none"/>
        </w:rPr>
      </w:pPr>
    </w:p>
    <w:p>
      <w:pPr>
        <w:spacing w:line="360" w:lineRule="auto"/>
        <w:ind w:firstLine="420" w:firstLineChars="200"/>
        <w:rPr>
          <w:rFonts w:ascii="宋体" w:hAnsi="宋体" w:cs="宋体"/>
          <w:color w:val="auto"/>
          <w:highlight w:val="none"/>
        </w:rPr>
      </w:pPr>
    </w:p>
    <w:p>
      <w:pPr>
        <w:spacing w:line="360" w:lineRule="auto"/>
        <w:ind w:firstLine="420" w:firstLineChars="200"/>
        <w:rPr>
          <w:rFonts w:ascii="宋体" w:hAnsi="宋体" w:cs="宋体"/>
          <w:color w:val="auto"/>
          <w:highlight w:val="none"/>
        </w:rPr>
      </w:pPr>
    </w:p>
    <w:p>
      <w:pPr>
        <w:spacing w:line="360" w:lineRule="auto"/>
        <w:ind w:firstLine="420" w:firstLineChars="200"/>
        <w:rPr>
          <w:rFonts w:ascii="宋体" w:hAnsi="宋体" w:cs="宋体"/>
          <w:color w:val="auto"/>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p>
    <w:p>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pPr>
        <w:spacing w:line="360" w:lineRule="auto"/>
        <w:jc w:val="center"/>
        <w:rPr>
          <w:rFonts w:ascii="宋体" w:hAnsi="宋体" w:cs="宋体"/>
          <w:b/>
          <w:bCs/>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宋体" w:hAnsi="宋体" w:cs="宋体"/>
          <w:color w:val="auto"/>
          <w:sz w:val="30"/>
          <w:szCs w:val="30"/>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left"/>
        <w:rPr>
          <w:rFonts w:ascii="宋体" w:hAnsi="宋体" w:cs="宋体"/>
          <w:b/>
          <w:color w:val="auto"/>
          <w:spacing w:val="6"/>
          <w:sz w:val="32"/>
          <w:szCs w:val="32"/>
          <w:highlight w:val="none"/>
        </w:rPr>
      </w:pPr>
    </w:p>
    <w:p>
      <w:pPr>
        <w:spacing w:line="360" w:lineRule="auto"/>
        <w:jc w:val="left"/>
        <w:rPr>
          <w:rFonts w:ascii="宋体" w:hAnsi="宋体" w:cs="宋体"/>
          <w:b/>
          <w:color w:val="auto"/>
          <w:spacing w:val="6"/>
          <w:sz w:val="32"/>
          <w:szCs w:val="32"/>
          <w:highlight w:val="none"/>
        </w:rPr>
      </w:pPr>
    </w:p>
    <w:p>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pPr>
        <w:spacing w:line="360" w:lineRule="auto"/>
        <w:jc w:val="center"/>
        <w:rPr>
          <w:rFonts w:ascii="宋体" w:hAnsi="宋体" w:cs="宋体"/>
          <w:b/>
          <w:color w:val="auto"/>
          <w:sz w:val="24"/>
          <w:highlight w:val="none"/>
        </w:rPr>
      </w:pPr>
    </w:p>
    <w:p>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p>
    <w:p>
      <w:pPr>
        <w:spacing w:line="360" w:lineRule="auto"/>
        <w:rPr>
          <w:rFonts w:hint="default" w:ascii="宋体" w:hAnsi="宋体" w:eastAsia="宋体" w:cs="宋体"/>
          <w:color w:val="auto"/>
          <w:sz w:val="24"/>
          <w:highlight w:val="none"/>
          <w:u w:val="single"/>
          <w:lang w:val="en-US" w:eastAsia="zh-CN"/>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p>
    <w:p>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single"/>
          <w:lang w:val="en-US" w:eastAsia="zh-CN"/>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pPr>
        <w:spacing w:line="360" w:lineRule="auto"/>
        <w:rPr>
          <w:rFonts w:ascii="宋体" w:hAnsi="宋体" w:cs="宋体"/>
          <w:b/>
          <w:bCs/>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dotted"/>
          <w:lang w:val="en-US" w:eastAsia="zh-CN"/>
        </w:rPr>
        <w:t xml:space="preserve">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pPr>
        <w:spacing w:line="360" w:lineRule="auto"/>
        <w:rPr>
          <w:rFonts w:ascii="宋体" w:hAnsi="宋体" w:cs="宋体"/>
          <w:b/>
          <w:color w:val="auto"/>
          <w:sz w:val="24"/>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pPr>
        <w:spacing w:line="360" w:lineRule="auto"/>
        <w:rPr>
          <w:rFonts w:ascii="宋体" w:hAnsi="宋体" w:cs="宋体"/>
          <w:color w:val="auto"/>
          <w:sz w:val="24"/>
          <w:highlight w:val="none"/>
          <w:u w:val="single"/>
        </w:rPr>
      </w:pPr>
    </w:p>
    <w:p>
      <w:pPr>
        <w:spacing w:line="360" w:lineRule="auto"/>
        <w:rPr>
          <w:rFonts w:hint="eastAsia" w:ascii="宋体" w:hAnsi="宋体" w:eastAsia="宋体" w:cs="宋体"/>
          <w:color w:val="auto"/>
          <w:sz w:val="24"/>
          <w:highlight w:val="none"/>
          <w:u w:val="none"/>
          <w:lang w:eastAsia="zh-CN"/>
        </w:rPr>
      </w:pPr>
      <w:r>
        <w:rPr>
          <w:rFonts w:hint="eastAsia" w:ascii="宋体" w:hAnsi="宋体" w:cs="宋体"/>
          <w:color w:val="auto"/>
          <w:sz w:val="24"/>
          <w:highlight w:val="none"/>
          <w:u w:val="none"/>
          <w:lang w:eastAsia="zh-CN"/>
        </w:rPr>
        <w:t>杭州市中策职业学校钱塘学校</w:t>
      </w:r>
      <w:r>
        <w:rPr>
          <w:rFonts w:hint="eastAsia" w:ascii="宋体" w:hAnsi="宋体" w:cs="宋体"/>
          <w:color w:val="auto"/>
          <w:sz w:val="24"/>
          <w:highlight w:val="none"/>
          <w:u w:val="none"/>
        </w:rPr>
        <w:t>、浙江省建设工程设备招标有限公司</w:t>
      </w:r>
      <w:r>
        <w:rPr>
          <w:rFonts w:hint="eastAsia" w:ascii="宋体" w:hAnsi="宋体" w:cs="宋体"/>
          <w:color w:val="auto"/>
          <w:sz w:val="24"/>
          <w:highlight w:val="none"/>
          <w:u w:val="none"/>
          <w:lang w:eastAsia="zh-CN"/>
        </w:rPr>
        <w:t>：</w:t>
      </w:r>
    </w:p>
    <w:p>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(供应商全称)是中华人民共和国依法登记注册的合法企业，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lang w:eastAsia="zh-CN"/>
        </w:rPr>
        <w:t>杭州市中策职业学校钱塘学校电缆线路提升工程</w:t>
      </w:r>
      <w:r>
        <w:rPr>
          <w:rFonts w:hint="eastAsia" w:ascii="宋体" w:hAnsi="宋体" w:cs="宋体"/>
          <w:color w:val="auto"/>
          <w:sz w:val="24"/>
          <w:highlight w:val="none"/>
        </w:rPr>
        <w:t>项目【项目编号：</w:t>
      </w:r>
      <w:r>
        <w:rPr>
          <w:rFonts w:hint="eastAsia" w:ascii="宋体" w:hAnsi="宋体" w:cs="宋体"/>
          <w:color w:val="auto"/>
          <w:sz w:val="24"/>
          <w:highlight w:val="none"/>
          <w:lang w:eastAsia="zh-CN"/>
        </w:rPr>
        <w:t>ZJZBC-23-CS-9037</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pPr>
        <w:spacing w:line="360" w:lineRule="auto"/>
        <w:ind w:firstLine="494"/>
        <w:rPr>
          <w:rFonts w:ascii="宋体" w:hAnsi="宋体" w:cs="宋体"/>
          <w:color w:val="auto"/>
          <w:sz w:val="24"/>
          <w:highlight w:val="none"/>
        </w:rPr>
      </w:pPr>
    </w:p>
    <w:p>
      <w:pPr>
        <w:spacing w:line="360" w:lineRule="auto"/>
        <w:ind w:firstLine="494"/>
        <w:rPr>
          <w:rFonts w:ascii="宋体" w:hAnsi="宋体" w:cs="宋体"/>
          <w:color w:val="auto"/>
          <w:sz w:val="24"/>
          <w:highlight w:val="none"/>
        </w:rPr>
      </w:pPr>
    </w:p>
    <w:p>
      <w:pPr>
        <w:spacing w:line="360" w:lineRule="auto"/>
        <w:ind w:firstLine="494"/>
        <w:rPr>
          <w:rFonts w:ascii="宋体" w:hAnsi="宋体" w:cs="宋体"/>
          <w:color w:val="auto"/>
          <w:sz w:val="24"/>
          <w:highlight w:val="none"/>
        </w:rPr>
      </w:pPr>
    </w:p>
    <w:p>
      <w:pPr>
        <w:spacing w:line="360" w:lineRule="auto"/>
        <w:ind w:firstLine="494"/>
        <w:rPr>
          <w:rFonts w:ascii="宋体" w:hAnsi="宋体" w:cs="宋体"/>
          <w:color w:val="auto"/>
          <w:sz w:val="24"/>
          <w:highlight w:val="none"/>
        </w:rPr>
      </w:pPr>
    </w:p>
    <w:p>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供应商（法定名称章）：</w:t>
      </w:r>
    </w:p>
    <w:p>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pPr>
        <w:rPr>
          <w:rFonts w:ascii="宋体" w:hAnsi="宋体" w:cs="宋体"/>
          <w:color w:val="auto"/>
          <w:sz w:val="24"/>
          <w:highlight w:val="none"/>
        </w:rPr>
      </w:pPr>
      <w:r>
        <w:rPr>
          <w:rFonts w:hint="eastAsia" w:ascii="宋体" w:hAnsi="宋体" w:cs="宋体"/>
          <w:b/>
          <w:bCs/>
          <w:color w:val="auto"/>
          <w:sz w:val="24"/>
          <w:highlight w:val="none"/>
        </w:rPr>
        <w:t>附：</w:t>
      </w:r>
    </w:p>
    <w:p>
      <w:pPr>
        <w:spacing w:line="360" w:lineRule="auto"/>
        <w:rPr>
          <w:rFonts w:ascii="宋体" w:hAnsi="宋体" w:cs="宋体"/>
          <w:bCs/>
          <w:color w:val="auto"/>
          <w:sz w:val="24"/>
          <w:highlight w:val="none"/>
        </w:rPr>
      </w:pPr>
      <w:r>
        <w:rPr>
          <w:rFonts w:hint="eastAsia" w:ascii="宋体" w:hAnsi="宋体" w:cs="宋体"/>
          <w:b w:val="0"/>
          <w:bCs w:val="0"/>
          <w:color w:val="auto"/>
          <w:sz w:val="24"/>
          <w:highlight w:val="none"/>
        </w:rPr>
        <mc:AlternateContent>
          <mc:Choice Requires="wps">
            <w:drawing>
              <wp:anchor distT="0" distB="0" distL="0" distR="0" simplePos="0" relativeHeight="251663360"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ln>
                      </wps:spPr>
                      <wps:bodyPr/>
                    </wps:wsp>
                  </a:graphicData>
                </a:graphic>
              </wp:anchor>
            </w:drawing>
          </mc:Choice>
          <mc:Fallback>
            <w:pict>
              <v:rect id="Rectangle 17" o:spid="_x0000_s1026" o:spt="1" style="position:absolute;left:0pt;margin-left:238.9pt;margin-top:28.05pt;height:177.45pt;width:212.95pt;z-index:-251653120;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xz/jB2AAAAAoBAAAPAAAAAAAAAAEAIAAAACIAAABk&#10;cnMvZG93bnJldi54bWxQSwECFAAUAAAACACHTuJAC9UheM0BAADGAwAADgAAAAAAAAABACAAAAAn&#10;AQAAZHJzL2Uyb0RvYy54bWxQSwUGAAAAAAYABgBZAQAAZgUAAAAA&#10;">
                <v:fill on="t" focussize="0,0"/>
                <v:stroke color="#000000" joinstyle="miter"/>
                <v:imagedata o:title=""/>
                <o:lock v:ext="edit" aspectratio="f"/>
              </v:rect>
            </w:pict>
          </mc:Fallback>
        </mc:AlternateContent>
      </w:r>
      <w:r>
        <w:rPr>
          <w:rFonts w:hint="eastAsia" w:ascii="宋体" w:hAnsi="宋体" w:cs="宋体"/>
          <w:b w:val="0"/>
          <w:bCs w:val="0"/>
          <w:color w:val="auto"/>
          <w:sz w:val="24"/>
          <w:highlight w:val="none"/>
        </w:rPr>
        <mc:AlternateContent>
          <mc:Choice Requires="wps">
            <w:drawing>
              <wp:anchor distT="0" distB="0" distL="0" distR="0" simplePos="0" relativeHeight="251664384"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ln>
                      </wps:spPr>
                      <wps:bodyPr/>
                    </wps:wsp>
                  </a:graphicData>
                </a:graphic>
              </wp:anchor>
            </w:drawing>
          </mc:Choice>
          <mc:Fallback>
            <w:pict>
              <v:rect id="Rectangle 16" o:spid="_x0000_s1026" o:spt="1" style="position:absolute;left:0pt;margin-left:-7.2pt;margin-top:30.3pt;height:177.45pt;width:208.5pt;z-index:-251652096;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Cd07BY2AAAAAoBAAAPAAAAAAAAAAEAIAAAACIAAABk&#10;cnMvZG93bnJldi54bWxQSwECFAAUAAAACACHTuJAD8HNp80BAADGAwAADgAAAAAAAAABACAAAAAn&#10;AQAAZHJzL2Uyb0RvYy54bWxQSwUGAAAAAAYABgBZAQAAZgUAAAAA&#10;">
                <v:fill on="t" focussize="0,0"/>
                <v:stroke color="#000000" joinstyle="miter"/>
                <v:imagedata o:title=""/>
                <o:lock v:ext="edit" aspectratio="f"/>
              </v:rect>
            </w:pict>
          </mc:Fallback>
        </mc:AlternateContent>
      </w:r>
      <w:r>
        <w:rPr>
          <w:rFonts w:hint="eastAsia" w:ascii="宋体" w:hAnsi="宋体" w:cs="宋体"/>
          <w:b w:val="0"/>
          <w:bCs w:val="0"/>
          <w:color w:val="auto"/>
          <w:sz w:val="24"/>
          <w:highlight w:val="none"/>
        </w:rPr>
        <w:t xml:space="preserve">供应商法定名称章（印模）        </w:t>
      </w:r>
      <w:r>
        <w:rPr>
          <w:rFonts w:hint="eastAsia" w:ascii="宋体" w:hAnsi="宋体" w:cs="宋体"/>
          <w:color w:val="auto"/>
          <w:sz w:val="24"/>
          <w:highlight w:val="none"/>
        </w:rPr>
        <w:t xml:space="preserve">        供应商“XX专用章”（印模）</w:t>
      </w: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附件5：</w:t>
      </w:r>
      <w:r>
        <w:rPr>
          <w:rFonts w:hint="eastAsia" w:ascii="宋体" w:hAnsi="宋体" w:cs="宋体"/>
          <w:b/>
          <w:color w:val="auto"/>
          <w:kern w:val="0"/>
          <w:sz w:val="32"/>
          <w:szCs w:val="32"/>
          <w:highlight w:val="none"/>
          <w:lang w:val="zh-CN"/>
        </w:rPr>
        <w:t>联合协议</w:t>
      </w:r>
    </w:p>
    <w:p>
      <w:pPr>
        <w:keepNext w:val="0"/>
        <w:keepLines w:val="0"/>
        <w:pageBreakBefore w:val="0"/>
        <w:widowControl/>
        <w:kinsoku/>
        <w:wordWrap/>
        <w:overflowPunct/>
        <w:topLinePunct w:val="0"/>
        <w:autoSpaceDE/>
        <w:autoSpaceDN/>
        <w:bidi w:val="0"/>
        <w:adjustRightInd w:val="0"/>
        <w:spacing w:line="312" w:lineRule="auto"/>
        <w:ind w:firstLine="482" w:firstLineChars="200"/>
        <w:jc w:val="left"/>
        <w:textAlignment w:val="auto"/>
        <w:rPr>
          <w:rFonts w:ascii="宋体" w:hAnsi="宋体" w:cs="宋体"/>
          <w:b/>
          <w:color w:val="auto"/>
          <w:sz w:val="24"/>
          <w:highlight w:val="none"/>
        </w:rPr>
      </w:pPr>
      <w:r>
        <w:rPr>
          <w:rFonts w:hint="eastAsia" w:ascii="宋体" w:hAnsi="宋体" w:cs="宋体"/>
          <w:b/>
          <w:color w:val="auto"/>
          <w:sz w:val="24"/>
          <w:highlight w:val="none"/>
        </w:rPr>
        <w:t>（以联合体形式参与的，提供联合协议；本项目不接受联合体或者供应商不以联合体形式参与的，则不需要提供）</w:t>
      </w:r>
    </w:p>
    <w:p>
      <w:pPr>
        <w:keepNext w:val="0"/>
        <w:keepLines w:val="0"/>
        <w:pageBreakBefore w:val="0"/>
        <w:kinsoku/>
        <w:wordWrap/>
        <w:overflowPunct/>
        <w:topLinePunct w:val="0"/>
        <w:autoSpaceDE/>
        <w:autoSpaceDN/>
        <w:bidi w:val="0"/>
        <w:adjustRightInd w:val="0"/>
        <w:snapToGrid w:val="0"/>
        <w:spacing w:line="312" w:lineRule="auto"/>
        <w:ind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组成一个联合体，以一个供应商的身份</w:t>
      </w:r>
      <w:r>
        <w:rPr>
          <w:rFonts w:hint="eastAsia" w:ascii="宋体" w:hAnsi="宋体" w:cs="宋体"/>
          <w:color w:val="auto"/>
          <w:kern w:val="0"/>
          <w:sz w:val="24"/>
          <w:highlight w:val="none"/>
        </w:rPr>
        <w:t>参加</w:t>
      </w:r>
      <w:r>
        <w:rPr>
          <w:rFonts w:hint="eastAsia" w:ascii="宋体" w:hAnsi="宋体" w:cs="宋体"/>
          <w:color w:val="auto"/>
          <w:sz w:val="24"/>
          <w:highlight w:val="none"/>
          <w:lang w:eastAsia="zh-CN"/>
        </w:rPr>
        <w:t>杭州市中策职业学校钱塘学校电缆线路提升工程</w:t>
      </w:r>
      <w:r>
        <w:rPr>
          <w:rFonts w:hint="eastAsia" w:ascii="宋体" w:hAnsi="宋体" w:cs="宋体"/>
          <w:color w:val="auto"/>
          <w:sz w:val="24"/>
          <w:highlight w:val="none"/>
        </w:rPr>
        <w:t>【项目编号：</w:t>
      </w:r>
      <w:r>
        <w:rPr>
          <w:rFonts w:hint="eastAsia" w:ascii="宋体" w:hAnsi="宋体" w:cs="宋体"/>
          <w:color w:val="auto"/>
          <w:sz w:val="24"/>
          <w:highlight w:val="none"/>
          <w:lang w:eastAsia="zh-CN"/>
        </w:rPr>
        <w:t>ZJZBC-23-CS-9037</w:t>
      </w:r>
      <w:r>
        <w:rPr>
          <w:rFonts w:hint="eastAsia" w:ascii="宋体" w:hAnsi="宋体" w:cs="宋体"/>
          <w:color w:val="auto"/>
          <w:sz w:val="24"/>
          <w:highlight w:val="none"/>
        </w:rPr>
        <w:t>】</w:t>
      </w:r>
      <w:r>
        <w:rPr>
          <w:rFonts w:hint="eastAsia" w:ascii="宋体" w:hAnsi="宋体" w:cs="宋体"/>
          <w:color w:val="auto"/>
          <w:kern w:val="0"/>
          <w:sz w:val="24"/>
          <w:highlight w:val="none"/>
        </w:rPr>
        <w:t>响应</w:t>
      </w:r>
      <w:r>
        <w:rPr>
          <w:rFonts w:hint="eastAsia" w:ascii="宋体" w:hAnsi="宋体" w:cs="宋体"/>
          <w:color w:val="auto"/>
          <w:kern w:val="0"/>
          <w:sz w:val="24"/>
          <w:highlight w:val="none"/>
          <w:lang w:val="zh-CN"/>
        </w:rPr>
        <w:t xml:space="preserve">。 </w:t>
      </w:r>
    </w:p>
    <w:p>
      <w:pPr>
        <w:keepNext w:val="0"/>
        <w:keepLines w:val="0"/>
        <w:pageBreakBefore w:val="0"/>
        <w:kinsoku/>
        <w:wordWrap/>
        <w:overflowPunct/>
        <w:topLinePunct w:val="0"/>
        <w:autoSpaceDE/>
        <w:autoSpaceDN/>
        <w:bidi w:val="0"/>
        <w:adjustRightInd w:val="0"/>
        <w:snapToGrid w:val="0"/>
        <w:spacing w:line="312" w:lineRule="auto"/>
        <w:ind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pPr>
        <w:keepNext w:val="0"/>
        <w:keepLines w:val="0"/>
        <w:pageBreakBefore w:val="0"/>
        <w:kinsoku/>
        <w:wordWrap/>
        <w:overflowPunct/>
        <w:topLinePunct w:val="0"/>
        <w:autoSpaceDE/>
        <w:autoSpaceDN/>
        <w:bidi w:val="0"/>
        <w:adjustRightInd w:val="0"/>
        <w:snapToGrid w:val="0"/>
        <w:spacing w:line="312" w:lineRule="auto"/>
        <w:ind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授权代表根据采购文件规定及</w:t>
      </w:r>
      <w:r>
        <w:rPr>
          <w:rFonts w:hint="eastAsia" w:ascii="宋体" w:hAnsi="宋体" w:cs="宋体"/>
          <w:color w:val="auto"/>
          <w:kern w:val="0"/>
          <w:sz w:val="24"/>
          <w:highlight w:val="none"/>
        </w:rPr>
        <w:t>响应内容</w:t>
      </w:r>
      <w:r>
        <w:rPr>
          <w:rFonts w:hint="eastAsia" w:ascii="宋体" w:hAnsi="宋体" w:cs="宋体"/>
          <w:color w:val="auto"/>
          <w:kern w:val="0"/>
          <w:sz w:val="24"/>
          <w:highlight w:val="none"/>
          <w:lang w:val="zh-CN"/>
        </w:rPr>
        <w:t>而对采购人、采购代理机构所作的任何合法承诺，包括书面澄清及相应等均对联合投标各方产生约束力。</w:t>
      </w:r>
    </w:p>
    <w:p>
      <w:pPr>
        <w:keepNext w:val="0"/>
        <w:keepLines w:val="0"/>
        <w:pageBreakBefore w:val="0"/>
        <w:kinsoku/>
        <w:wordWrap/>
        <w:overflowPunct/>
        <w:topLinePunct w:val="0"/>
        <w:autoSpaceDE/>
        <w:autoSpaceDN/>
        <w:bidi w:val="0"/>
        <w:adjustRightInd w:val="0"/>
        <w:snapToGrid w:val="0"/>
        <w:spacing w:line="312" w:lineRule="auto"/>
        <w:ind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w:t>
      </w:r>
      <w:r>
        <w:rPr>
          <w:rFonts w:hint="eastAsia" w:ascii="宋体" w:hAnsi="宋体" w:cs="宋体"/>
          <w:color w:val="auto"/>
          <w:kern w:val="0"/>
          <w:sz w:val="24"/>
          <w:highlight w:val="none"/>
        </w:rPr>
        <w:t>响应</w:t>
      </w:r>
      <w:r>
        <w:rPr>
          <w:rFonts w:hint="eastAsia" w:ascii="宋体" w:hAnsi="宋体" w:cs="宋体"/>
          <w:color w:val="auto"/>
          <w:kern w:val="0"/>
          <w:sz w:val="24"/>
          <w:highlight w:val="none"/>
          <w:lang w:val="zh-CN"/>
        </w:rPr>
        <w:t>中，分工如下：</w:t>
      </w:r>
    </w:p>
    <w:p>
      <w:pPr>
        <w:keepNext w:val="0"/>
        <w:keepLines w:val="0"/>
        <w:pageBreakBefore w:val="0"/>
        <w:kinsoku/>
        <w:wordWrap/>
        <w:overflowPunct/>
        <w:topLinePunct w:val="0"/>
        <w:autoSpaceDE/>
        <w:autoSpaceDN/>
        <w:bidi w:val="0"/>
        <w:adjustRightInd w:val="0"/>
        <w:snapToGrid w:val="0"/>
        <w:spacing w:line="312" w:lineRule="auto"/>
        <w:ind w:firstLine="576"/>
        <w:textAlignment w:val="auto"/>
        <w:rPr>
          <w:rFonts w:ascii="宋体" w:hAnsi="宋体" w:cs="宋体"/>
          <w:color w:val="auto"/>
          <w:kern w:val="0"/>
          <w:sz w:val="24"/>
          <w:highlight w:val="none"/>
          <w:lang w:val="zh-CN"/>
        </w:rPr>
      </w:pPr>
      <w:bookmarkStart w:id="606" w:name="_Hlk101134295"/>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pPr>
        <w:keepNext w:val="0"/>
        <w:keepLines w:val="0"/>
        <w:pageBreakBefore w:val="0"/>
        <w:kinsoku/>
        <w:wordWrap/>
        <w:overflowPunct/>
        <w:topLinePunct w:val="0"/>
        <w:autoSpaceDE/>
        <w:autoSpaceDN/>
        <w:bidi w:val="0"/>
        <w:adjustRightInd w:val="0"/>
        <w:snapToGrid w:val="0"/>
        <w:spacing w:line="312" w:lineRule="auto"/>
        <w:ind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（联合体成员2）</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pPr>
        <w:keepNext w:val="0"/>
        <w:keepLines w:val="0"/>
        <w:pageBreakBefore w:val="0"/>
        <w:kinsoku/>
        <w:wordWrap/>
        <w:overflowPunct/>
        <w:topLinePunct w:val="0"/>
        <w:autoSpaceDE/>
        <w:autoSpaceDN/>
        <w:bidi w:val="0"/>
        <w:adjustRightInd w:val="0"/>
        <w:snapToGrid w:val="0"/>
        <w:spacing w:line="312" w:lineRule="auto"/>
        <w:ind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bookmarkEnd w:id="606"/>
    <w:p>
      <w:pPr>
        <w:keepNext w:val="0"/>
        <w:keepLines w:val="0"/>
        <w:pageBreakBefore w:val="0"/>
        <w:kinsoku/>
        <w:wordWrap/>
        <w:overflowPunct/>
        <w:topLinePunct w:val="0"/>
        <w:autoSpaceDE/>
        <w:autoSpaceDN/>
        <w:bidi w:val="0"/>
        <w:adjustRightInd w:val="0"/>
        <w:snapToGrid w:val="0"/>
        <w:spacing w:line="312" w:lineRule="auto"/>
        <w:ind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pPr>
        <w:keepNext w:val="0"/>
        <w:keepLines w:val="0"/>
        <w:pageBreakBefore w:val="0"/>
        <w:kinsoku/>
        <w:wordWrap/>
        <w:overflowPunct/>
        <w:topLinePunct w:val="0"/>
        <w:autoSpaceDE/>
        <w:autoSpaceDN/>
        <w:bidi w:val="0"/>
        <w:adjustRightInd w:val="0"/>
        <w:snapToGrid w:val="0"/>
        <w:spacing w:line="312" w:lineRule="auto"/>
        <w:ind w:firstLine="576"/>
        <w:textAlignment w:val="auto"/>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（联合体成员X,……）</w:t>
      </w:r>
      <w:r>
        <w:rPr>
          <w:rFonts w:hint="eastAsia" w:ascii="宋体" w:hAnsi="宋体" w:cs="宋体"/>
          <w:color w:val="auto"/>
          <w:kern w:val="0"/>
          <w:sz w:val="24"/>
          <w:highlight w:val="none"/>
        </w:rPr>
        <w:t>提供的全部工程由小微企业承建，其合同份额占到合同总金额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（未预留份额专门面向中小企业采购的的采购项目，以及预留份额中的非预留部分采购包，接受联合体</w:t>
      </w:r>
      <w:r>
        <w:rPr>
          <w:rFonts w:hint="eastAsia" w:ascii="宋体" w:hAnsi="宋体" w:cs="宋体"/>
          <w:b/>
          <w:color w:val="auto"/>
          <w:kern w:val="0"/>
          <w:sz w:val="24"/>
          <w:highlight w:val="none"/>
        </w:rPr>
        <w:t>磋商</w:t>
      </w:r>
      <w:r>
        <w:rPr>
          <w:rFonts w:hint="eastAsia" w:ascii="宋体" w:hAnsi="宋体" w:cs="宋体"/>
          <w:b/>
          <w:color w:val="auto"/>
          <w:kern w:val="0"/>
          <w:sz w:val="24"/>
          <w:highlight w:val="none"/>
          <w:lang w:val="zh-CN"/>
        </w:rPr>
        <w:t>的，联合协议约定小微企业的合同份额占到合同总金额30%以上的，对联合体报价给予</w:t>
      </w:r>
      <w:r>
        <w:rPr>
          <w:rFonts w:hint="eastAsia" w:ascii="宋体" w:hAnsi="宋体" w:cs="宋体"/>
          <w:b/>
          <w:color w:val="auto"/>
          <w:kern w:val="0"/>
          <w:sz w:val="24"/>
          <w:highlight w:val="none"/>
        </w:rPr>
        <w:t>2</w:t>
      </w:r>
      <w:r>
        <w:rPr>
          <w:rFonts w:hint="eastAsia" w:ascii="宋体" w:hAnsi="宋体" w:cs="宋体"/>
          <w:b/>
          <w:color w:val="auto"/>
          <w:kern w:val="0"/>
          <w:sz w:val="24"/>
          <w:highlight w:val="none"/>
          <w:lang w:val="zh-CN"/>
        </w:rPr>
        <w:t>%的扣除。供应商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pPr>
        <w:keepNext w:val="0"/>
        <w:keepLines w:val="0"/>
        <w:pageBreakBefore w:val="0"/>
        <w:kinsoku/>
        <w:wordWrap/>
        <w:overflowPunct/>
        <w:topLinePunct w:val="0"/>
        <w:autoSpaceDE/>
        <w:autoSpaceDN/>
        <w:bidi w:val="0"/>
        <w:adjustRightInd w:val="0"/>
        <w:snapToGrid w:val="0"/>
        <w:spacing w:line="312" w:lineRule="auto"/>
        <w:ind w:firstLine="576"/>
        <w:textAlignment w:val="auto"/>
        <w:rPr>
          <w:rFonts w:ascii="宋体" w:hAnsi="宋体" w:cs="宋体"/>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要求以联合体形式参加的项目或采购包，供应商按采购文件第一部分竞争性磋商公告申请人的资格要求中规定的联合协议中中小企业、小微企业合同金额应当达到的比例要求填写。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p>
    <w:p>
      <w:pPr>
        <w:keepNext w:val="0"/>
        <w:keepLines w:val="0"/>
        <w:pageBreakBefore w:val="0"/>
        <w:kinsoku/>
        <w:wordWrap/>
        <w:overflowPunct/>
        <w:topLinePunct w:val="0"/>
        <w:autoSpaceDE/>
        <w:autoSpaceDN/>
        <w:bidi w:val="0"/>
        <w:adjustRightInd w:val="0"/>
        <w:snapToGrid w:val="0"/>
        <w:spacing w:line="312" w:lineRule="auto"/>
        <w:ind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五、如果成交，</w:t>
      </w:r>
      <w:r>
        <w:rPr>
          <w:rFonts w:hint="eastAsia" w:ascii="宋体" w:hAnsi="宋体" w:cs="宋体"/>
          <w:color w:val="auto"/>
          <w:sz w:val="24"/>
          <w:highlight w:val="none"/>
        </w:rPr>
        <w:t>联合体各成员方共同与采购人签订合同，并就采购合同约定的事项对采购人承担连带责任。</w:t>
      </w:r>
    </w:p>
    <w:p>
      <w:pPr>
        <w:keepNext w:val="0"/>
        <w:keepLines w:val="0"/>
        <w:pageBreakBefore w:val="0"/>
        <w:kinsoku/>
        <w:wordWrap/>
        <w:overflowPunct/>
        <w:topLinePunct w:val="0"/>
        <w:autoSpaceDE/>
        <w:autoSpaceDN/>
        <w:bidi w:val="0"/>
        <w:adjustRightInd w:val="0"/>
        <w:snapToGrid w:val="0"/>
        <w:spacing w:line="312" w:lineRule="auto"/>
        <w:ind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w:t>
      </w:r>
      <w:r>
        <w:rPr>
          <w:rFonts w:hint="eastAsia" w:ascii="宋体" w:hAnsi="宋体" w:cs="宋体"/>
          <w:color w:val="auto"/>
          <w:kern w:val="0"/>
          <w:sz w:val="24"/>
          <w:highlight w:val="none"/>
        </w:rPr>
        <w:t>响应</w:t>
      </w:r>
      <w:r>
        <w:rPr>
          <w:rFonts w:hint="eastAsia" w:ascii="宋体" w:hAnsi="宋体" w:cs="宋体"/>
          <w:color w:val="auto"/>
          <w:kern w:val="0"/>
          <w:sz w:val="24"/>
          <w:highlight w:val="none"/>
          <w:lang w:val="zh-CN"/>
        </w:rPr>
        <w:t>的其他事宜：</w:t>
      </w:r>
    </w:p>
    <w:p>
      <w:pPr>
        <w:keepNext w:val="0"/>
        <w:keepLines w:val="0"/>
        <w:pageBreakBefore w:val="0"/>
        <w:kinsoku/>
        <w:wordWrap/>
        <w:overflowPunct/>
        <w:topLinePunct w:val="0"/>
        <w:autoSpaceDE/>
        <w:autoSpaceDN/>
        <w:bidi w:val="0"/>
        <w:adjustRightInd w:val="0"/>
        <w:snapToGrid w:val="0"/>
        <w:spacing w:line="312" w:lineRule="auto"/>
        <w:ind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pPr>
        <w:keepNext w:val="0"/>
        <w:keepLines w:val="0"/>
        <w:pageBreakBefore w:val="0"/>
        <w:kinsoku/>
        <w:wordWrap/>
        <w:overflowPunct/>
        <w:topLinePunct w:val="0"/>
        <w:autoSpaceDE/>
        <w:autoSpaceDN/>
        <w:bidi w:val="0"/>
        <w:adjustRightInd w:val="0"/>
        <w:snapToGrid w:val="0"/>
        <w:spacing w:line="312" w:lineRule="auto"/>
        <w:ind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pPr>
        <w:keepNext w:val="0"/>
        <w:keepLines w:val="0"/>
        <w:pageBreakBefore w:val="0"/>
        <w:kinsoku/>
        <w:wordWrap/>
        <w:overflowPunct/>
        <w:topLinePunct w:val="0"/>
        <w:autoSpaceDE/>
        <w:autoSpaceDN/>
        <w:bidi w:val="0"/>
        <w:adjustRightInd w:val="0"/>
        <w:snapToGrid w:val="0"/>
        <w:spacing w:line="312" w:lineRule="auto"/>
        <w:ind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pPr>
        <w:keepNext w:val="0"/>
        <w:keepLines w:val="0"/>
        <w:pageBreakBefore w:val="0"/>
        <w:kinsoku/>
        <w:wordWrap/>
        <w:overflowPunct/>
        <w:topLinePunct w:val="0"/>
        <w:autoSpaceDE/>
        <w:autoSpaceDN/>
        <w:bidi w:val="0"/>
        <w:adjustRightInd w:val="0"/>
        <w:snapToGrid w:val="0"/>
        <w:spacing w:line="312" w:lineRule="auto"/>
        <w:ind w:firstLine="5040" w:firstLineChars="2100"/>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pPr>
        <w:keepNext w:val="0"/>
        <w:keepLines w:val="0"/>
        <w:pageBreakBefore w:val="0"/>
        <w:kinsoku/>
        <w:wordWrap/>
        <w:overflowPunct/>
        <w:topLinePunct w:val="0"/>
        <w:autoSpaceDE/>
        <w:autoSpaceDN/>
        <w:bidi w:val="0"/>
        <w:adjustRightInd w:val="0"/>
        <w:snapToGrid w:val="0"/>
        <w:spacing w:line="312" w:lineRule="auto"/>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r>
        <w:rPr>
          <w:rFonts w:hint="eastAsia" w:ascii="宋体" w:hAnsi="宋体" w:cs="宋体"/>
          <w:color w:val="auto"/>
          <w:sz w:val="24"/>
          <w:highlight w:val="none"/>
        </w:rPr>
        <w:t>注：按本格式和要求提供。</w:t>
      </w:r>
      <w:r>
        <w:rPr>
          <w:rFonts w:hint="eastAsia" w:ascii="宋体" w:hAnsi="宋体" w:cs="宋体"/>
          <w:color w:val="auto"/>
          <w:sz w:val="24"/>
          <w:highlight w:val="none"/>
          <w:lang w:val="en-US" w:eastAsia="zh-CN"/>
        </w:rPr>
        <w:t xml:space="preserve">               </w:t>
      </w:r>
      <w:r>
        <w:rPr>
          <w:rFonts w:hint="eastAsia" w:ascii="宋体" w:hAnsi="宋体" w:cs="宋体"/>
          <w:color w:val="auto"/>
          <w:kern w:val="0"/>
          <w:sz w:val="24"/>
          <w:highlight w:val="none"/>
          <w:lang w:val="zh-CN"/>
        </w:rPr>
        <w:t xml:space="preserve">日期：  年  月   日                                          </w:t>
      </w:r>
    </w:p>
    <w:p>
      <w:pPr>
        <w:autoSpaceDE w:val="0"/>
        <w:autoSpaceDN w:val="0"/>
        <w:jc w:val="center"/>
        <w:rPr>
          <w:rFonts w:ascii="宋体" w:hAnsi="宋体" w:cs="宋体"/>
          <w:b/>
          <w:color w:val="auto"/>
          <w:spacing w:val="6"/>
          <w:sz w:val="32"/>
          <w:szCs w:val="32"/>
          <w:highlight w:val="none"/>
        </w:rPr>
        <w:sectPr>
          <w:footerReference r:id="rId22" w:type="first"/>
          <w:headerReference r:id="rId20" w:type="default"/>
          <w:footerReference r:id="rId21" w:type="default"/>
          <w:pgSz w:w="11906" w:h="16838"/>
          <w:pgMar w:top="1440" w:right="1080" w:bottom="1440" w:left="1080" w:header="851" w:footer="992" w:gutter="0"/>
          <w:cols w:space="720" w:num="1"/>
          <w:titlePg/>
          <w:docGrid w:linePitch="312" w:charSpace="0"/>
        </w:sectPr>
      </w:pPr>
    </w:p>
    <w:p>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附件6：</w:t>
      </w:r>
      <w:r>
        <w:rPr>
          <w:rFonts w:hint="eastAsia" w:ascii="宋体" w:hAnsi="宋体" w:cs="宋体"/>
          <w:b/>
          <w:color w:val="auto"/>
          <w:kern w:val="0"/>
          <w:sz w:val="32"/>
          <w:szCs w:val="32"/>
          <w:highlight w:val="none"/>
        </w:rPr>
        <w:t>分包意向协议</w:t>
      </w:r>
    </w:p>
    <w:p>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成交后以分包方式履行合同的，提供分包意向协议；采购人不同意分包或者供应商成交后不以分包方式履行合同的，则不需要提供。</w:t>
      </w:r>
      <w:r>
        <w:rPr>
          <w:rFonts w:hint="eastAsia" w:ascii="宋体" w:hAnsi="宋体" w:cs="宋体"/>
          <w:color w:val="auto"/>
          <w:sz w:val="24"/>
          <w:highlight w:val="none"/>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（供应商名称）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lang w:eastAsia="zh-CN"/>
        </w:rPr>
        <w:t>杭州市中策职业学校钱塘学校电缆线路提升工程</w:t>
      </w:r>
      <w:r>
        <w:rPr>
          <w:rFonts w:hint="eastAsia" w:ascii="宋体" w:hAnsi="宋体" w:cs="宋体"/>
          <w:color w:val="auto"/>
          <w:sz w:val="24"/>
          <w:highlight w:val="none"/>
        </w:rPr>
        <w:t>【项目编号：</w:t>
      </w:r>
      <w:r>
        <w:rPr>
          <w:rFonts w:hint="eastAsia" w:ascii="宋体" w:hAnsi="宋体" w:cs="宋体"/>
          <w:color w:val="auto"/>
          <w:sz w:val="24"/>
          <w:highlight w:val="none"/>
          <w:lang w:eastAsia="zh-CN"/>
        </w:rPr>
        <w:t>ZJZBC-23-CS-9037</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的成交供应商，将依法采取分包方式履行合同。</w:t>
      </w:r>
      <w:r>
        <w:rPr>
          <w:rFonts w:hint="eastAsia" w:ascii="宋体" w:hAnsi="宋体" w:cs="宋体"/>
          <w:color w:val="auto"/>
          <w:kern w:val="0"/>
          <w:sz w:val="24"/>
          <w:highlight w:val="none"/>
          <w:u w:val="single"/>
        </w:rPr>
        <w:t>（供应商名称）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（供应商名称）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hint="eastAsia"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pPr>
        <w:pStyle w:val="2"/>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rPr>
        <w:t>1、</w:t>
      </w:r>
      <w:r>
        <w:rPr>
          <w:rFonts w:hint="eastAsia" w:ascii="宋体" w:hAnsi="宋体" w:cs="宋体"/>
          <w:color w:val="auto"/>
          <w:kern w:val="0"/>
          <w:sz w:val="24"/>
          <w:highlight w:val="none"/>
          <w:u w:val="single"/>
        </w:rPr>
        <w:t>（分包供应商X,……）提供的工程全部由小微企业承建，</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（未预留份额专门面向中小企业采购的的采购项目，以及预留份额中的非预留部分采购包，允许分包的，分包意向协议约定小微企业的合同份额占到合同总金额30%以上的，对大中型企业的报价给予</w:t>
      </w:r>
      <w:r>
        <w:rPr>
          <w:rFonts w:hint="eastAsia" w:ascii="宋体" w:hAnsi="宋体" w:cs="宋体"/>
          <w:b/>
          <w:color w:val="auto"/>
          <w:kern w:val="0"/>
          <w:sz w:val="24"/>
          <w:highlight w:val="none"/>
        </w:rPr>
        <w:t>2</w:t>
      </w:r>
      <w:r>
        <w:rPr>
          <w:rFonts w:hint="eastAsia" w:ascii="宋体" w:hAnsi="宋体" w:cs="宋体"/>
          <w:b/>
          <w:color w:val="auto"/>
          <w:kern w:val="0"/>
          <w:sz w:val="24"/>
          <w:highlight w:val="none"/>
          <w:lang w:val="zh-CN"/>
        </w:rPr>
        <w:t>%的扣除。供应商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607"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要求合同分包形式参加的项目或采购包，供应商按采购文件第一部分竞争性磋商公告申请人的资格要求中规定的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bookmarkEnd w:id="607"/>
    </w:p>
    <w:p>
      <w:pPr>
        <w:snapToGrid w:val="0"/>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pPr>
        <w:snapToGrid w:val="0"/>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pPr>
        <w:snapToGrid w:val="0"/>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pPr>
        <w:snapToGrid w:val="0"/>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pPr>
        <w:snapToGrid w:val="0"/>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pPr>
        <w:snapToGrid w:val="0"/>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pPr>
        <w:snapToGrid w:val="0"/>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pPr>
        <w:snapToGrid w:val="0"/>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pPr>
        <w:snapToGrid w:val="0"/>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pPr>
        <w:snapToGrid w:val="0"/>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供应商名称(电子签名)：</w:t>
      </w:r>
    </w:p>
    <w:p>
      <w:pPr>
        <w:snapToGrid w:val="0"/>
        <w:spacing w:line="360" w:lineRule="auto"/>
        <w:ind w:firstLine="5640" w:firstLineChars="235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w:t>
      </w:r>
    </w:p>
    <w:p>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sectPr>
          <w:pgSz w:w="11906" w:h="16838"/>
          <w:pgMar w:top="1440" w:right="1080" w:bottom="1440" w:left="1080" w:header="851" w:footer="992" w:gutter="0"/>
          <w:cols w:space="720" w:num="1"/>
          <w:titlePg/>
          <w:docGrid w:linePitch="312" w:charSpace="0"/>
        </w:sectPr>
      </w:pPr>
    </w:p>
    <w:p>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附件7：</w:t>
      </w:r>
      <w:r>
        <w:rPr>
          <w:rFonts w:hint="eastAsia" w:ascii="宋体" w:hAnsi="宋体" w:cs="宋体"/>
          <w:b/>
          <w:color w:val="auto"/>
          <w:sz w:val="32"/>
          <w:szCs w:val="32"/>
          <w:highlight w:val="none"/>
        </w:rPr>
        <w:t>中小企业声明函</w:t>
      </w:r>
    </w:p>
    <w:p>
      <w:pPr>
        <w:spacing w:line="360" w:lineRule="auto"/>
        <w:jc w:val="center"/>
        <w:rPr>
          <w:rFonts w:ascii="宋体" w:hAnsi="宋体" w:cs="宋体"/>
          <w:color w:val="auto"/>
          <w:sz w:val="24"/>
          <w:highlight w:val="none"/>
          <w:u w:val="single"/>
        </w:rPr>
      </w:pPr>
    </w:p>
    <w:p>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中小企业声明函（工程）</w:t>
      </w:r>
    </w:p>
    <w:p>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lang w:eastAsia="zh-CN"/>
        </w:rPr>
        <w:t>杭州市中策职业学校钱塘学校</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杭州市中策职业学校钱塘学校电缆线路提升工程</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pPr>
        <w:spacing w:line="360" w:lineRule="auto"/>
        <w:ind w:firstLine="480" w:firstLineChars="200"/>
        <w:rPr>
          <w:rFonts w:ascii="宋体" w:hAnsi="宋体" w:cs="宋体"/>
          <w:color w:val="auto"/>
          <w:sz w:val="24"/>
          <w:highlight w:val="none"/>
        </w:rPr>
      </w:pPr>
    </w:p>
    <w:p>
      <w:pPr>
        <w:snapToGrid w:val="0"/>
        <w:spacing w:line="360" w:lineRule="auto"/>
        <w:ind w:firstLine="5160" w:firstLineChars="2150"/>
        <w:rPr>
          <w:rFonts w:ascii="宋体" w:hAnsi="宋体" w:cs="宋体"/>
          <w:color w:val="auto"/>
          <w:kern w:val="0"/>
          <w:sz w:val="24"/>
          <w:highlight w:val="none"/>
        </w:rPr>
      </w:pPr>
      <w:r>
        <w:rPr>
          <w:rFonts w:hint="eastAsia" w:ascii="宋体" w:hAnsi="宋体" w:cs="宋体"/>
          <w:color w:val="auto"/>
          <w:kern w:val="0"/>
          <w:sz w:val="24"/>
          <w:highlight w:val="none"/>
          <w:lang w:val="zh-CN"/>
        </w:rPr>
        <w:t>供应商名称(电子签名)：</w:t>
      </w:r>
    </w:p>
    <w:p>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pPr>
        <w:spacing w:line="360" w:lineRule="auto"/>
        <w:jc w:val="left"/>
        <w:rPr>
          <w:rFonts w:ascii="宋体" w:hAnsi="宋体" w:cs="宋体"/>
          <w:color w:val="auto"/>
          <w:szCs w:val="21"/>
          <w:highlight w:val="none"/>
        </w:rPr>
      </w:pPr>
      <w:r>
        <w:rPr>
          <w:rFonts w:hint="eastAsia" w:ascii="宋体" w:hAnsi="宋体" w:cs="宋体"/>
          <w:color w:val="auto"/>
          <w:szCs w:val="21"/>
          <w:highlight w:val="none"/>
        </w:rPr>
        <w:t>从业人员、营业收入、资产总额填报上一年度数据，无上一年度数据的新成立企业可不填报。</w:t>
      </w:r>
    </w:p>
    <w:p>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注：</w:t>
      </w:r>
    </w:p>
    <w:p>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1、填写要求：①“标的名称”、“采购文件中明确的所属行业”依据采购文件第二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附件8：工程量清单（另附）</w:t>
      </w:r>
    </w:p>
    <w:p>
      <w:pPr>
        <w:spacing w:line="360" w:lineRule="auto"/>
        <w:rPr>
          <w:rFonts w:ascii="宋体" w:hAnsi="宋体" w:cs="宋体"/>
          <w:b/>
          <w:color w:val="auto"/>
          <w:spacing w:val="6"/>
          <w:sz w:val="32"/>
          <w:szCs w:val="32"/>
          <w:highlight w:val="none"/>
        </w:rPr>
      </w:pPr>
    </w:p>
    <w:p>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附件9：图纸（另附）</w:t>
      </w:r>
    </w:p>
    <w:p>
      <w:pPr>
        <w:pStyle w:val="24"/>
        <w:rPr>
          <w:rFonts w:cs="宋体"/>
          <w:color w:val="auto"/>
          <w:highlight w:val="none"/>
        </w:rPr>
      </w:pPr>
    </w:p>
    <w:sectPr>
      <w:pgSz w:w="11906" w:h="16838"/>
      <w:pgMar w:top="1440" w:right="1080" w:bottom="1440" w:left="1080"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Times New Roman"/>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Lucida Sans Unicode"/>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MS PGothic">
    <w:panose1 w:val="020B0600070205080204"/>
    <w:charset w:val="80"/>
    <w:family w:val="auto"/>
    <w:pitch w:val="default"/>
    <w:sig w:usb0="E00002FF" w:usb1="6AC7FDFB" w:usb2="08000012" w:usb3="00000000" w:csb0="4002009F" w:csb1="DFD70000"/>
  </w:font>
  <w:font w:name="Segoe Print">
    <w:panose1 w:val="02000600000000000000"/>
    <w:charset w:val="00"/>
    <w:family w:val="auto"/>
    <w:pitch w:val="default"/>
    <w:sig w:usb0="0000028F" w:usb1="00000000" w:usb2="00000000" w:usb3="00000000" w:csb0="2000009F" w:csb1="47010000"/>
  </w:font>
  <w:font w:name="Segoe UI Semilight">
    <w:panose1 w:val="020B0402040204020203"/>
    <w:charset w:val="00"/>
    <w:family w:val="auto"/>
    <w:pitch w:val="default"/>
    <w:sig w:usb0="E4002EFF" w:usb1="C000E47F"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rPr>
        <w:rFonts w:ascii="仿宋_GB2312" w:eastAsia="仿宋_GB2312"/>
      </w:rPr>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2044700" cy="1828800"/>
              <wp:effectExtent l="0" t="0" r="0" b="0"/>
              <wp:wrapNone/>
              <wp:docPr id="4097" name="文本框 1"/>
              <wp:cNvGraphicFramePr/>
              <a:graphic xmlns:a="http://schemas.openxmlformats.org/drawingml/2006/main">
                <a:graphicData uri="http://schemas.microsoft.com/office/word/2010/wordprocessingShape">
                  <wps:wsp>
                    <wps:cNvSpPr/>
                    <wps:spPr>
                      <a:xfrm>
                        <a:off x="0" y="0"/>
                        <a:ext cx="2044700" cy="1828800"/>
                      </a:xfrm>
                      <a:prstGeom prst="rect">
                        <a:avLst/>
                      </a:prstGeom>
                      <a:ln>
                        <a:noFill/>
                      </a:ln>
                    </wps:spPr>
                    <wps:txbx>
                      <w:txbxContent>
                        <w:p>
                          <w:pPr>
                            <w:pStyle w:val="39"/>
                            <w:jc w:val="center"/>
                          </w:pPr>
                          <w:r>
                            <w:fldChar w:fldCharType="begin"/>
                          </w:r>
                          <w:r>
                            <w:instrText xml:space="preserve"> PAGE  \* MERGEFORMAT </w:instrText>
                          </w:r>
                          <w:r>
                            <w:fldChar w:fldCharType="separate"/>
                          </w:r>
                          <w:r>
                            <w:t>2</w:t>
                          </w:r>
                          <w:r>
                            <w:fldChar w:fldCharType="end"/>
                          </w:r>
                          <w:r>
                            <w:t xml:space="preserve"> / </w:t>
                          </w:r>
                          <w:r>
                            <w:fldChar w:fldCharType="begin"/>
                          </w:r>
                          <w:r>
                            <w:instrText xml:space="preserve"> NUMPAGES  \* MERGEFORMAT </w:instrText>
                          </w:r>
                          <w:r>
                            <w:fldChar w:fldCharType="separate"/>
                          </w:r>
                          <w:r>
                            <w:t>94</w:t>
                          </w:r>
                          <w:r>
                            <w:fldChar w:fldCharType="end"/>
                          </w:r>
                        </w:p>
                      </w:txbxContent>
                    </wps:txbx>
                    <wps:bodyPr lIns="0" tIns="0" rIns="0" bIns="0">
                      <a:spAutoFit/>
                    </wps:bodyPr>
                  </wps:wsp>
                </a:graphicData>
              </a:graphic>
            </wp:anchor>
          </w:drawing>
        </mc:Choice>
        <mc:Fallback>
          <w:pict>
            <v:rect id="文本框 1" o:spid="_x0000_s1026" o:spt="1" style="position:absolute;left:0pt;margin-top:0pt;height:144pt;width:161pt;mso-position-horizontal:center;mso-position-horizontal-relative:margin;z-index:251659264;mso-width-relative:page;mso-height-relative:page;" filled="f" stroked="f" coordsize="21600,21600" o:gfxdata="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HgZCC3UAAAABQEAAA8AAAAAAAAAAQAgAAAAIgAAAGRycy9kb3ducmV2LnhtbFBLAQIUABQAAAAI&#10;AIdO4kC6LvXQuAEAAG8DAAAOAAAAAAAAAAEAIAAAACMBAABkcnMvZTJvRG9jLnhtbFBLBQYAAAAA&#10;BgAGAFkBAABNBQAAAAA=&#10;">
              <v:fill on="f" focussize="0,0"/>
              <v:stroke on="f"/>
              <v:imagedata o:title=""/>
              <o:lock v:ext="edit" aspectratio="f"/>
              <v:textbox inset="0mm,0mm,0mm,0mm" style="mso-fit-shape-to-text:t;">
                <w:txbxContent>
                  <w:p>
                    <w:pPr>
                      <w:pStyle w:val="39"/>
                      <w:jc w:val="center"/>
                    </w:pPr>
                    <w:r>
                      <w:fldChar w:fldCharType="begin"/>
                    </w:r>
                    <w:r>
                      <w:instrText xml:space="preserve"> PAGE  \* MERGEFORMAT </w:instrText>
                    </w:r>
                    <w:r>
                      <w:fldChar w:fldCharType="separate"/>
                    </w:r>
                    <w:r>
                      <w:t>2</w:t>
                    </w:r>
                    <w:r>
                      <w:fldChar w:fldCharType="end"/>
                    </w:r>
                    <w:r>
                      <w:t xml:space="preserve"> / </w:t>
                    </w:r>
                    <w:r>
                      <w:fldChar w:fldCharType="begin"/>
                    </w:r>
                    <w:r>
                      <w:instrText xml:space="preserve"> NUMPAGES  \* MERGEFORMAT </w:instrText>
                    </w:r>
                    <w:r>
                      <w:fldChar w:fldCharType="separate"/>
                    </w:r>
                    <w:r>
                      <w:t>94</w:t>
                    </w:r>
                    <w:r>
                      <w:fldChar w:fldCharType="end"/>
                    </w:r>
                  </w:p>
                </w:txbxContent>
              </v:textbox>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72"/>
      </w:rPr>
    </w:pPr>
    <w:r>
      <w:fldChar w:fldCharType="begin"/>
    </w:r>
    <w:r>
      <w:rPr>
        <w:rStyle w:val="72"/>
      </w:rPr>
      <w:instrText xml:space="preserve">PAGE  </w:instrText>
    </w:r>
    <w:r>
      <w:fldChar w:fldCharType="end"/>
    </w:r>
  </w:p>
  <w:p>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rPr>
        <w:rFonts w:ascii="仿宋_GB2312" w:eastAsia="仿宋_GB2312"/>
      </w:rPr>
    </w:pPr>
    <w:r>
      <mc:AlternateContent>
        <mc:Choice Requires="wps">
          <w:drawing>
            <wp:anchor distT="0" distB="0" distL="0" distR="0" simplePos="0" relativeHeight="251660288" behindDoc="0" locked="0" layoutInCell="1" allowOverlap="1">
              <wp:simplePos x="0" y="0"/>
              <wp:positionH relativeFrom="margin">
                <wp:align>center</wp:align>
              </wp:positionH>
              <wp:positionV relativeFrom="paragraph">
                <wp:posOffset>0</wp:posOffset>
              </wp:positionV>
              <wp:extent cx="533400" cy="1828800"/>
              <wp:effectExtent l="0" t="0" r="0" b="0"/>
              <wp:wrapNone/>
              <wp:docPr id="4098" name="文本框 2"/>
              <wp:cNvGraphicFramePr/>
              <a:graphic xmlns:a="http://schemas.openxmlformats.org/drawingml/2006/main">
                <a:graphicData uri="http://schemas.microsoft.com/office/word/2010/wordprocessingShape">
                  <wps:wsp>
                    <wps:cNvSpPr/>
                    <wps:spPr>
                      <a:xfrm>
                        <a:off x="0" y="0"/>
                        <a:ext cx="533400" cy="1828800"/>
                      </a:xfrm>
                      <a:prstGeom prst="rect">
                        <a:avLst/>
                      </a:prstGeom>
                      <a:ln>
                        <a:noFill/>
                      </a:ln>
                    </wps:spPr>
                    <wps:txbx>
                      <w:txbxContent>
                        <w:p>
                          <w:pPr>
                            <w:pStyle w:val="39"/>
                            <w:jc w:val="center"/>
                          </w:pPr>
                          <w:r>
                            <w:fldChar w:fldCharType="begin"/>
                          </w:r>
                          <w:r>
                            <w:instrText xml:space="preserve"> PAGE  \* MERGEFORMAT </w:instrText>
                          </w:r>
                          <w:r>
                            <w:fldChar w:fldCharType="separate"/>
                          </w:r>
                          <w:r>
                            <w:t>1</w:t>
                          </w:r>
                          <w:r>
                            <w:fldChar w:fldCharType="end"/>
                          </w:r>
                          <w:r>
                            <w:t xml:space="preserve"> / </w:t>
                          </w:r>
                          <w:r>
                            <w:fldChar w:fldCharType="begin"/>
                          </w:r>
                          <w:r>
                            <w:instrText xml:space="preserve"> NUMPAGES  \* MERGEFORMAT </w:instrText>
                          </w:r>
                          <w:r>
                            <w:fldChar w:fldCharType="separate"/>
                          </w:r>
                          <w:r>
                            <w:t>94</w:t>
                          </w:r>
                          <w:r>
                            <w:fldChar w:fldCharType="end"/>
                          </w:r>
                        </w:p>
                      </w:txbxContent>
                    </wps:txbx>
                    <wps:bodyPr lIns="0" tIns="0" rIns="0" bIns="0">
                      <a:spAutoFit/>
                    </wps:bodyPr>
                  </wps:wsp>
                </a:graphicData>
              </a:graphic>
            </wp:anchor>
          </w:drawing>
        </mc:Choice>
        <mc:Fallback>
          <w:pict>
            <v:rect id="文本框 2" o:spid="_x0000_s1026" o:spt="1" style="position:absolute;left:0pt;margin-top:0pt;height:144pt;width:42pt;mso-position-horizontal:center;mso-position-horizontal-relative:margin;z-index:251660288;mso-width-relative:page;mso-height-relative:page;" filled="f" stroked="f" coordsize="21600,21600" o:gfxdata="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xPZDHdMAAAAEAQAADwAAAAAAAAABACAAAAAiAAAAZHJzL2Rvd25yZXYueG1sUEsBAhQAFAAAAAgA&#10;h07iQFW6nZi4AQAAbgMAAA4AAAAAAAAAAQAgAAAAIgEAAGRycy9lMm9Eb2MueG1sUEsFBgAAAAAG&#10;AAYAWQEAAEwFAAAAAA==&#10;">
              <v:fill on="f" focussize="0,0"/>
              <v:stroke on="f"/>
              <v:imagedata o:title=""/>
              <o:lock v:ext="edit" aspectratio="f"/>
              <v:textbox inset="0mm,0mm,0mm,0mm" style="mso-fit-shape-to-text:t;">
                <w:txbxContent>
                  <w:p>
                    <w:pPr>
                      <w:pStyle w:val="39"/>
                      <w:jc w:val="center"/>
                    </w:pPr>
                    <w:r>
                      <w:fldChar w:fldCharType="begin"/>
                    </w:r>
                    <w:r>
                      <w:instrText xml:space="preserve"> PAGE  \* MERGEFORMAT </w:instrText>
                    </w:r>
                    <w:r>
                      <w:fldChar w:fldCharType="separate"/>
                    </w:r>
                    <w:r>
                      <w:t>1</w:t>
                    </w:r>
                    <w:r>
                      <w:fldChar w:fldCharType="end"/>
                    </w:r>
                    <w:r>
                      <w:t xml:space="preserve"> / </w:t>
                    </w:r>
                    <w:r>
                      <w:fldChar w:fldCharType="begin"/>
                    </w:r>
                    <w:r>
                      <w:instrText xml:space="preserve"> NUMPAGES  \* MERGEFORMAT </w:instrText>
                    </w:r>
                    <w:r>
                      <w:fldChar w:fldCharType="separate"/>
                    </w:r>
                    <w:r>
                      <w:t>94</w:t>
                    </w:r>
                    <w:r>
                      <w:fldChar w:fldCharType="end"/>
                    </w:r>
                  </w:p>
                </w:txbxContent>
              </v:textbox>
            </v:rect>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mc:AlternateContent>
        <mc:Choice Requires="wps">
          <w:drawing>
            <wp:anchor distT="0" distB="0" distL="0" distR="0" simplePos="0" relativeHeight="251661312" behindDoc="0" locked="0" layoutInCell="1" allowOverlap="1">
              <wp:simplePos x="0" y="0"/>
              <wp:positionH relativeFrom="margin">
                <wp:align>center</wp:align>
              </wp:positionH>
              <wp:positionV relativeFrom="paragraph">
                <wp:posOffset>0</wp:posOffset>
              </wp:positionV>
              <wp:extent cx="2184400" cy="1828800"/>
              <wp:effectExtent l="0" t="0" r="0" b="0"/>
              <wp:wrapNone/>
              <wp:docPr id="4099" name="文本框 3"/>
              <wp:cNvGraphicFramePr/>
              <a:graphic xmlns:a="http://schemas.openxmlformats.org/drawingml/2006/main">
                <a:graphicData uri="http://schemas.microsoft.com/office/word/2010/wordprocessingShape">
                  <wps:wsp>
                    <wps:cNvSpPr/>
                    <wps:spPr>
                      <a:xfrm>
                        <a:off x="0" y="0"/>
                        <a:ext cx="2184400" cy="1828800"/>
                      </a:xfrm>
                      <a:prstGeom prst="rect">
                        <a:avLst/>
                      </a:prstGeom>
                      <a:ln>
                        <a:noFill/>
                      </a:ln>
                    </wps:spPr>
                    <wps:txbx>
                      <w:txbxContent>
                        <w:p>
                          <w:pPr>
                            <w:pStyle w:val="39"/>
                            <w:jc w:val="center"/>
                          </w:pPr>
                          <w:r>
                            <w:fldChar w:fldCharType="begin"/>
                          </w:r>
                          <w:r>
                            <w:instrText xml:space="preserve"> PAGE  \* MERGEFORMAT </w:instrText>
                          </w:r>
                          <w:r>
                            <w:fldChar w:fldCharType="separate"/>
                          </w:r>
                          <w:r>
                            <w:t>38</w:t>
                          </w:r>
                          <w:r>
                            <w:fldChar w:fldCharType="end"/>
                          </w:r>
                          <w:r>
                            <w:t xml:space="preserve"> / </w:t>
                          </w:r>
                          <w:r>
                            <w:fldChar w:fldCharType="begin"/>
                          </w:r>
                          <w:r>
                            <w:instrText xml:space="preserve"> NUMPAGES  \* MERGEFORMAT </w:instrText>
                          </w:r>
                          <w:r>
                            <w:fldChar w:fldCharType="separate"/>
                          </w:r>
                          <w:r>
                            <w:t>94</w:t>
                          </w:r>
                          <w:r>
                            <w:fldChar w:fldCharType="end"/>
                          </w:r>
                        </w:p>
                      </w:txbxContent>
                    </wps:txbx>
                    <wps:bodyPr lIns="0" tIns="0" rIns="0" bIns="0">
                      <a:spAutoFit/>
                    </wps:bodyPr>
                  </wps:wsp>
                </a:graphicData>
              </a:graphic>
            </wp:anchor>
          </w:drawing>
        </mc:Choice>
        <mc:Fallback>
          <w:pict>
            <v:rect id="文本框 3" o:spid="_x0000_s1026" o:spt="1" style="position:absolute;left:0pt;margin-top:0pt;height:144pt;width:172pt;mso-position-horizontal:center;mso-position-horizontal-relative:margin;z-index:251661312;mso-width-relative:page;mso-height-relative:page;" filled="f" stroked="f" coordsize="21600,21600" o:gfxdata="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">
              <v:fill on="f" focussize="0,0"/>
              <v:stroke on="f"/>
              <v:imagedata o:title=""/>
              <o:lock v:ext="edit" aspectratio="f"/>
              <v:textbox inset="0mm,0mm,0mm,0mm" style="mso-fit-shape-to-text:t;">
                <w:txbxContent>
                  <w:p>
                    <w:pPr>
                      <w:pStyle w:val="39"/>
                      <w:jc w:val="center"/>
                    </w:pPr>
                    <w:r>
                      <w:fldChar w:fldCharType="begin"/>
                    </w:r>
                    <w:r>
                      <w:instrText xml:space="preserve"> PAGE  \* MERGEFORMAT </w:instrText>
                    </w:r>
                    <w:r>
                      <w:fldChar w:fldCharType="separate"/>
                    </w:r>
                    <w:r>
                      <w:t>38</w:t>
                    </w:r>
                    <w:r>
                      <w:fldChar w:fldCharType="end"/>
                    </w:r>
                    <w:r>
                      <w:t xml:space="preserve"> / </w:t>
                    </w:r>
                    <w:r>
                      <w:fldChar w:fldCharType="begin"/>
                    </w:r>
                    <w:r>
                      <w:instrText xml:space="preserve"> NUMPAGES  \* MERGEFORMAT </w:instrText>
                    </w:r>
                    <w:r>
                      <w:fldChar w:fldCharType="separate"/>
                    </w:r>
                    <w:r>
                      <w:t>94</w:t>
                    </w:r>
                    <w:r>
                      <w:fldChar w:fldCharType="end"/>
                    </w:r>
                  </w:p>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mc:AlternateContent>
        <mc:Choice Requires="wps">
          <w:drawing>
            <wp:anchor distT="0" distB="0" distL="0" distR="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0" name="文本框 4"/>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pPr>
                            <w:pStyle w:val="39"/>
                          </w:pPr>
                          <w:r>
                            <w:fldChar w:fldCharType="begin"/>
                          </w:r>
                          <w:r>
                            <w:instrText xml:space="preserve"> PAGE  \* MERGEFORMAT </w:instrText>
                          </w:r>
                          <w:r>
                            <w:fldChar w:fldCharType="separate"/>
                          </w:r>
                          <w:r>
                            <w:t>37</w:t>
                          </w:r>
                          <w:r>
                            <w:fldChar w:fldCharType="end"/>
                          </w:r>
                          <w:r>
                            <w:t xml:space="preserve"> / </w:t>
                          </w:r>
                          <w:r>
                            <w:fldChar w:fldCharType="begin"/>
                          </w:r>
                          <w:r>
                            <w:instrText xml:space="preserve"> NUMPAGES  \* MERGEFORMAT </w:instrText>
                          </w:r>
                          <w:r>
                            <w:fldChar w:fldCharType="separate"/>
                          </w:r>
                          <w:r>
                            <w:t>94</w:t>
                          </w:r>
                          <w:r>
                            <w:fldChar w:fldCharType="end"/>
                          </w:r>
                        </w:p>
                      </w:txbxContent>
                    </wps:txbx>
                    <wps:bodyPr wrap="none" lIns="0" tIns="0" rIns="0" bIns="0">
                      <a:spAutoFit/>
                    </wps:bodyPr>
                  </wps:wsp>
                </a:graphicData>
              </a:graphic>
            </wp:anchor>
          </w:drawing>
        </mc:Choice>
        <mc:Fallback>
          <w:pict>
            <v:rect id="文本框 4" o:spid="_x0000_s1026" o:spt="1"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uXW5UtAAAAAFAQAADwAAAAAAAAABACAAAAAiAAAAZHJzL2Rvd25yZXYueG1sUEsBAhQAFAAAAAgA&#10;h07iQGRKQbW7AQAAewMAAA4AAAAAAAAAAQAgAAAAHwEAAGRycy9lMm9Eb2MueG1sUEsFBgAAAAAG&#10;AAYAWQEAAEwFAAAAAA==&#10;">
              <v:fill on="f" focussize="0,0"/>
              <v:stroke on="f"/>
              <v:imagedata o:title=""/>
              <o:lock v:ext="edit" aspectratio="f"/>
              <v:textbox inset="0mm,0mm,0mm,0mm" style="mso-fit-shape-to-text:t;">
                <w:txbxContent>
                  <w:p>
                    <w:pPr>
                      <w:pStyle w:val="39"/>
                    </w:pPr>
                    <w:r>
                      <w:fldChar w:fldCharType="begin"/>
                    </w:r>
                    <w:r>
                      <w:instrText xml:space="preserve"> PAGE  \* MERGEFORMAT </w:instrText>
                    </w:r>
                    <w:r>
                      <w:fldChar w:fldCharType="separate"/>
                    </w:r>
                    <w:r>
                      <w:t>37</w:t>
                    </w:r>
                    <w:r>
                      <w:fldChar w:fldCharType="end"/>
                    </w:r>
                    <w:r>
                      <w:t xml:space="preserve"> / </w:t>
                    </w:r>
                    <w:r>
                      <w:fldChar w:fldCharType="begin"/>
                    </w:r>
                    <w:r>
                      <w:instrText xml:space="preserve"> NUMPAGES  \* MERGEFORMAT </w:instrText>
                    </w:r>
                    <w:r>
                      <w:fldChar w:fldCharType="separate"/>
                    </w:r>
                    <w:r>
                      <w:t>94</w:t>
                    </w:r>
                    <w:r>
                      <w:fldChar w:fldCharType="end"/>
                    </w:r>
                  </w:p>
                </w:txbxContent>
              </v:textbox>
            </v:rect>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mc:AlternateContent>
        <mc:Choice Requires="wps">
          <w:drawing>
            <wp:anchor distT="0" distB="0" distL="0" distR="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1" name="文本框 5"/>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pPr>
                            <w:pStyle w:val="39"/>
                          </w:pPr>
                          <w:r>
                            <w:fldChar w:fldCharType="begin"/>
                          </w:r>
                          <w:r>
                            <w:instrText xml:space="preserve"> PAGE  \* MERGEFORMAT </w:instrText>
                          </w:r>
                          <w:r>
                            <w:fldChar w:fldCharType="separate"/>
                          </w:r>
                          <w:r>
                            <w:t>73</w:t>
                          </w:r>
                          <w:r>
                            <w:fldChar w:fldCharType="end"/>
                          </w:r>
                          <w:r>
                            <w:t xml:space="preserve"> / </w:t>
                          </w:r>
                          <w:r>
                            <w:fldChar w:fldCharType="begin"/>
                          </w:r>
                          <w:r>
                            <w:instrText xml:space="preserve"> NUMPAGES  \* MERGEFORMAT </w:instrText>
                          </w:r>
                          <w:r>
                            <w:fldChar w:fldCharType="separate"/>
                          </w:r>
                          <w:r>
                            <w:t>94</w:t>
                          </w:r>
                          <w:r>
                            <w:fldChar w:fldCharType="end"/>
                          </w:r>
                        </w:p>
                      </w:txbxContent>
                    </wps:txbx>
                    <wps:bodyPr wrap="none" lIns="0" tIns="0" rIns="0" bIns="0">
                      <a:spAutoFit/>
                    </wps:bodyPr>
                  </wps:wsp>
                </a:graphicData>
              </a:graphic>
            </wp:anchor>
          </w:drawing>
        </mc:Choice>
        <mc:Fallback>
          <w:pict>
            <v:rect id="文本框 5" o:spid="_x0000_s1026" o:spt="1"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Ll1uVLQAAAABQEAAA8AAAAAAAAAAQAgAAAAIgAAAGRycy9kb3ducmV2LnhtbFBLAQIUABQAAAAI&#10;AIdO4kA4bsbOvAEAAHsDAAAOAAAAAAAAAAEAIAAAAB8BAABkcnMvZTJvRG9jLnhtbFBLBQYAAAAA&#10;BgAGAFkBAABNBQAAAAA=&#10;">
              <v:fill on="f" focussize="0,0"/>
              <v:stroke on="f"/>
              <v:imagedata o:title=""/>
              <o:lock v:ext="edit" aspectratio="f"/>
              <v:textbox inset="0mm,0mm,0mm,0mm" style="mso-fit-shape-to-text:t;">
                <w:txbxContent>
                  <w:p>
                    <w:pPr>
                      <w:pStyle w:val="39"/>
                    </w:pPr>
                    <w:r>
                      <w:fldChar w:fldCharType="begin"/>
                    </w:r>
                    <w:r>
                      <w:instrText xml:space="preserve"> PAGE  \* MERGEFORMAT </w:instrText>
                    </w:r>
                    <w:r>
                      <w:fldChar w:fldCharType="separate"/>
                    </w:r>
                    <w:r>
                      <w:t>73</w:t>
                    </w:r>
                    <w:r>
                      <w:fldChar w:fldCharType="end"/>
                    </w:r>
                    <w:r>
                      <w:t xml:space="preserve"> / </w:t>
                    </w:r>
                    <w:r>
                      <w:fldChar w:fldCharType="begin"/>
                    </w:r>
                    <w:r>
                      <w:instrText xml:space="preserve"> NUMPAGES  \* MERGEFORMAT </w:instrText>
                    </w:r>
                    <w:r>
                      <w:fldChar w:fldCharType="separate"/>
                    </w:r>
                    <w:r>
                      <w:t>94</w:t>
                    </w:r>
                    <w:r>
                      <w:fldChar w:fldCharType="end"/>
                    </w:r>
                  </w:p>
                </w:txbxContent>
              </v:textbox>
            </v:rect>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mc:AlternateContent>
        <mc:Choice Requires="wps">
          <w:drawing>
            <wp:anchor distT="0" distB="0" distL="0" distR="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2" name="文本框 6"/>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pPr>
                            <w:pStyle w:val="39"/>
                          </w:pPr>
                          <w:r>
                            <w:fldChar w:fldCharType="begin"/>
                          </w:r>
                          <w:r>
                            <w:instrText xml:space="preserve"> PAGE  \* MERGEFORMAT </w:instrText>
                          </w:r>
                          <w:r>
                            <w:fldChar w:fldCharType="separate"/>
                          </w:r>
                          <w:r>
                            <w:t>72</w:t>
                          </w:r>
                          <w:r>
                            <w:fldChar w:fldCharType="end"/>
                          </w:r>
                          <w:r>
                            <w:t xml:space="preserve"> / </w:t>
                          </w:r>
                          <w:r>
                            <w:fldChar w:fldCharType="begin"/>
                          </w:r>
                          <w:r>
                            <w:instrText xml:space="preserve"> NUMPAGES  \* MERGEFORMAT </w:instrText>
                          </w:r>
                          <w:r>
                            <w:fldChar w:fldCharType="separate"/>
                          </w:r>
                          <w:r>
                            <w:t>94</w:t>
                          </w:r>
                          <w:r>
                            <w:fldChar w:fldCharType="end"/>
                          </w:r>
                        </w:p>
                      </w:txbxContent>
                    </wps:txbx>
                    <wps:bodyPr wrap="none" lIns="0" tIns="0" rIns="0" bIns="0">
                      <a:spAutoFit/>
                    </wps:bodyPr>
                  </wps:wsp>
                </a:graphicData>
              </a:graphic>
            </wp:anchor>
          </w:drawing>
        </mc:Choice>
        <mc:Fallback>
          <w:pict>
            <v:rect id="文本框 6" o:spid="_x0000_s1026" o:spt="1"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Ll1uVLQAAAABQEAAA8AAAAAAAAAAQAgAAAAIgAAAGRycy9kb3ducmV2LnhtbFBLAQIUABQAAAAI&#10;AIdO4kDcAk9CvAEAAHsDAAAOAAAAAAAAAAEAIAAAAB8BAABkcnMvZTJvRG9jLnhtbFBLBQYAAAAA&#10;BgAGAFkBAABNBQAAAAA=&#10;">
              <v:fill on="f" focussize="0,0"/>
              <v:stroke on="f"/>
              <v:imagedata o:title=""/>
              <o:lock v:ext="edit" aspectratio="f"/>
              <v:textbox inset="0mm,0mm,0mm,0mm" style="mso-fit-shape-to-text:t;">
                <w:txbxContent>
                  <w:p>
                    <w:pPr>
                      <w:pStyle w:val="39"/>
                    </w:pPr>
                    <w:r>
                      <w:fldChar w:fldCharType="begin"/>
                    </w:r>
                    <w:r>
                      <w:instrText xml:space="preserve"> PAGE  \* MERGEFORMAT </w:instrText>
                    </w:r>
                    <w:r>
                      <w:fldChar w:fldCharType="separate"/>
                    </w:r>
                    <w:r>
                      <w:t>72</w:t>
                    </w:r>
                    <w:r>
                      <w:fldChar w:fldCharType="end"/>
                    </w:r>
                    <w:r>
                      <w:t xml:space="preserve"> / </w:t>
                    </w:r>
                    <w:r>
                      <w:fldChar w:fldCharType="begin"/>
                    </w:r>
                    <w:r>
                      <w:instrText xml:space="preserve"> NUMPAGES  \* MERGEFORMAT </w:instrText>
                    </w:r>
                    <w:r>
                      <w:fldChar w:fldCharType="separate"/>
                    </w:r>
                    <w:r>
                      <w:t>94</w:t>
                    </w:r>
                    <w:r>
                      <w:fldChar w:fldCharType="end"/>
                    </w:r>
                  </w:p>
                </w:txbxContent>
              </v:textbox>
            </v:rect>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mc:AlternateContent>
        <mc:Choice Requires="wps">
          <w:drawing>
            <wp:anchor distT="0" distB="0" distL="0" distR="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3" name="文本框 7"/>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pPr>
                            <w:pStyle w:val="39"/>
                          </w:pPr>
                          <w:r>
                            <w:fldChar w:fldCharType="begin"/>
                          </w:r>
                          <w:r>
                            <w:instrText xml:space="preserve"> PAGE  \* MERGEFORMAT </w:instrText>
                          </w:r>
                          <w:r>
                            <w:fldChar w:fldCharType="separate"/>
                          </w:r>
                          <w:r>
                            <w:t>77</w:t>
                          </w:r>
                          <w:r>
                            <w:fldChar w:fldCharType="end"/>
                          </w:r>
                          <w:r>
                            <w:t xml:space="preserve"> / </w:t>
                          </w:r>
                          <w:r>
                            <w:fldChar w:fldCharType="begin"/>
                          </w:r>
                          <w:r>
                            <w:instrText xml:space="preserve"> NUMPAGES  \* MERGEFORMAT </w:instrText>
                          </w:r>
                          <w:r>
                            <w:fldChar w:fldCharType="separate"/>
                          </w:r>
                          <w:r>
                            <w:t>94</w:t>
                          </w:r>
                          <w:r>
                            <w:fldChar w:fldCharType="end"/>
                          </w:r>
                        </w:p>
                      </w:txbxContent>
                    </wps:txbx>
                    <wps:bodyPr wrap="none" lIns="0" tIns="0" rIns="0" bIns="0">
                      <a:spAutoFit/>
                    </wps:bodyPr>
                  </wps:wsp>
                </a:graphicData>
              </a:graphic>
            </wp:anchor>
          </w:drawing>
        </mc:Choice>
        <mc:Fallback>
          <w:pict>
            <v:rect id="文本框 7" o:spid="_x0000_s1026" o:spt="1"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AAAAAZHJzL1BLAQIUABQAAAAIAIdO&#10;4kC5dblS0AAAAAUBAAAPAAAAAAAAAAEAIAAAACIAAABkcnMvZG93bnJldi54bWxQSwECFAAUAAAA&#10;CACHTuJAgCbIOb0BAAB7AwAADgAAAAAAAAABACAAAAAfAQAAZHJzL2Uyb0RvYy54bWxQSwUGAAAA&#10;AAYABgBZAQAATgUAAAAA&#10;">
              <v:fill on="f" focussize="0,0"/>
              <v:stroke on="f"/>
              <v:imagedata o:title=""/>
              <o:lock v:ext="edit" aspectratio="f"/>
              <v:textbox inset="0mm,0mm,0mm,0mm" style="mso-fit-shape-to-text:t;">
                <w:txbxContent>
                  <w:p>
                    <w:pPr>
                      <w:pStyle w:val="39"/>
                    </w:pPr>
                    <w:r>
                      <w:fldChar w:fldCharType="begin"/>
                    </w:r>
                    <w:r>
                      <w:instrText xml:space="preserve"> PAGE  \* MERGEFORMAT </w:instrText>
                    </w:r>
                    <w:r>
                      <w:fldChar w:fldCharType="separate"/>
                    </w:r>
                    <w:r>
                      <w:t>77</w:t>
                    </w:r>
                    <w:r>
                      <w:fldChar w:fldCharType="end"/>
                    </w:r>
                    <w:r>
                      <w:t xml:space="preserve"> / </w:t>
                    </w:r>
                    <w:r>
                      <w:fldChar w:fldCharType="begin"/>
                    </w:r>
                    <w:r>
                      <w:instrText xml:space="preserve"> NUMPAGES  \* MERGEFORMAT </w:instrText>
                    </w:r>
                    <w:r>
                      <w:fldChar w:fldCharType="separate"/>
                    </w:r>
                    <w:r>
                      <w:t>94</w:t>
                    </w:r>
                    <w:r>
                      <w:fldChar w:fldCharType="end"/>
                    </w:r>
                  </w:p>
                </w:txbxContent>
              </v:textbox>
            </v:rect>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mc:AlternateContent>
        <mc:Choice Requires="wps">
          <w:drawing>
            <wp:anchor distT="0" distB="0" distL="0" distR="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4" name="文本框 8"/>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pPr>
                            <w:pStyle w:val="39"/>
                          </w:pPr>
                          <w:r>
                            <w:fldChar w:fldCharType="begin"/>
                          </w:r>
                          <w:r>
                            <w:instrText xml:space="preserve"> PAGE  \* MERGEFORMAT </w:instrText>
                          </w:r>
                          <w:r>
                            <w:fldChar w:fldCharType="separate"/>
                          </w:r>
                          <w:r>
                            <w:t>75</w:t>
                          </w:r>
                          <w:r>
                            <w:fldChar w:fldCharType="end"/>
                          </w:r>
                          <w:r>
                            <w:t xml:space="preserve"> / </w:t>
                          </w:r>
                          <w:r>
                            <w:fldChar w:fldCharType="begin"/>
                          </w:r>
                          <w:r>
                            <w:instrText xml:space="preserve"> NUMPAGES  \* MERGEFORMAT </w:instrText>
                          </w:r>
                          <w:r>
                            <w:fldChar w:fldCharType="separate"/>
                          </w:r>
                          <w:r>
                            <w:t>94</w:t>
                          </w:r>
                          <w:r>
                            <w:fldChar w:fldCharType="end"/>
                          </w:r>
                        </w:p>
                      </w:txbxContent>
                    </wps:txbx>
                    <wps:bodyPr wrap="none" lIns="0" tIns="0" rIns="0" bIns="0">
                      <a:spAutoFit/>
                    </wps:bodyPr>
                  </wps:wsp>
                </a:graphicData>
              </a:graphic>
            </wp:anchor>
          </w:drawing>
        </mc:Choice>
        <mc:Fallback>
          <w:pict>
            <v:rect id="文本框 8" o:spid="_x0000_s1026" o:spt="1"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Ll1uVLQAAAABQEAAA8AAAAAAAAAAQAgAAAAIgAAAGRycy9kb3ducmV2LnhtbFBLAQIUABQAAAAI&#10;AIdO4kAwDeLnvAEAAHsDAAAOAAAAAAAAAAEAIAAAAB8BAABkcnMvZTJvRG9jLnhtbFBLBQYAAAAA&#10;BgAGAFkBAABNBQAAAAA=&#10;">
              <v:fill on="f" focussize="0,0"/>
              <v:stroke on="f"/>
              <v:imagedata o:title=""/>
              <o:lock v:ext="edit" aspectratio="f"/>
              <v:textbox inset="0mm,0mm,0mm,0mm" style="mso-fit-shape-to-text:t;">
                <w:txbxContent>
                  <w:p>
                    <w:pPr>
                      <w:pStyle w:val="39"/>
                    </w:pPr>
                    <w:r>
                      <w:fldChar w:fldCharType="begin"/>
                    </w:r>
                    <w:r>
                      <w:instrText xml:space="preserve"> PAGE  \* MERGEFORMAT </w:instrText>
                    </w:r>
                    <w:r>
                      <w:fldChar w:fldCharType="separate"/>
                    </w:r>
                    <w:r>
                      <w:t>75</w:t>
                    </w:r>
                    <w:r>
                      <w:fldChar w:fldCharType="end"/>
                    </w:r>
                    <w:r>
                      <w:t xml:space="preserve"> / </w:t>
                    </w:r>
                    <w:r>
                      <w:fldChar w:fldCharType="begin"/>
                    </w:r>
                    <w:r>
                      <w:instrText xml:space="preserve"> NUMPAGES  \* MERGEFORMAT </w:instrText>
                    </w:r>
                    <w:r>
                      <w:fldChar w:fldCharType="separate"/>
                    </w:r>
                    <w:r>
                      <w:t>94</w:t>
                    </w:r>
                    <w:r>
                      <w:fldChar w:fldCharType="end"/>
                    </w:r>
                  </w:p>
                </w:txbxContent>
              </v:textbox>
            </v:rect>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84</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72"/>
      </w:rPr>
    </w:pPr>
    <w:r>
      <w:fldChar w:fldCharType="begin"/>
    </w:r>
    <w:r>
      <w:rPr>
        <w:rStyle w:val="72"/>
      </w:rPr>
      <w:instrText xml:space="preserve">PAGE  </w:instrText>
    </w:r>
    <w:r>
      <w:fldChar w:fldCharType="end"/>
    </w:r>
  </w:p>
  <w:p>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84</w:t>
    </w:r>
    <w:r>
      <w:rPr>
        <w:rFonts w:hint="eastAsia" w:ascii="仿宋_GB2312" w:eastAsia="仿宋_GB2312"/>
        <w:kern w:val="0"/>
        <w:szCs w:val="21"/>
      </w:rPr>
      <w:fldChar w:fldCharType="end"/>
    </w:r>
    <w:bookmarkStart w:id="608" w:name="_Toc164085800"/>
    <w:bookmarkStart w:id="609" w:name="_Toc91899912"/>
    <w:bookmarkStart w:id="610" w:name="_Toc36110187"/>
    <w:bookmarkStart w:id="611" w:name="_Toc131845147"/>
    <w:r>
      <w:rPr>
        <w:rFonts w:hint="eastAsia" w:ascii="仿宋_GB2312" w:eastAsia="仿宋_GB2312"/>
        <w:kern w:val="0"/>
        <w:szCs w:val="21"/>
      </w:rPr>
      <w:t xml:space="preserve"> 页</w:t>
    </w:r>
    <w:bookmarkEnd w:id="608"/>
    <w:bookmarkEnd w:id="609"/>
    <w:bookmarkEnd w:id="610"/>
    <w:bookmarkEnd w:id="611"/>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rPr>
        <w:rFonts w:ascii="仿宋_GB2312" w:eastAsia="仿宋_GB2312"/>
        <w:szCs w:val="24"/>
      </w:rPr>
    </w:pPr>
    <w:r>
      <mc:AlternateContent>
        <mc:Choice Requires="wps">
          <w:drawing>
            <wp:anchor distT="0" distB="0" distL="0" distR="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5" name="文本框 9"/>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pPr>
                            <w:pStyle w:val="39"/>
                          </w:pPr>
                          <w:r>
                            <w:fldChar w:fldCharType="begin"/>
                          </w:r>
                          <w:r>
                            <w:instrText xml:space="preserve"> PAGE  \* MERGEFORMAT </w:instrText>
                          </w:r>
                          <w:r>
                            <w:fldChar w:fldCharType="separate"/>
                          </w:r>
                          <w:r>
                            <w:t>80</w:t>
                          </w:r>
                          <w:r>
                            <w:fldChar w:fldCharType="end"/>
                          </w:r>
                          <w:r>
                            <w:t xml:space="preserve"> / </w:t>
                          </w:r>
                          <w:r>
                            <w:fldChar w:fldCharType="begin"/>
                          </w:r>
                          <w:r>
                            <w:instrText xml:space="preserve"> NUMPAGES  \* MERGEFORMAT </w:instrText>
                          </w:r>
                          <w:r>
                            <w:fldChar w:fldCharType="separate"/>
                          </w:r>
                          <w:r>
                            <w:t>94</w:t>
                          </w:r>
                          <w:r>
                            <w:fldChar w:fldCharType="end"/>
                          </w:r>
                        </w:p>
                      </w:txbxContent>
                    </wps:txbx>
                    <wps:bodyPr wrap="none" lIns="0" tIns="0" rIns="0" bIns="0">
                      <a:spAutoFit/>
                    </wps:bodyPr>
                  </wps:wsp>
                </a:graphicData>
              </a:graphic>
            </wp:anchor>
          </w:drawing>
        </mc:Choice>
        <mc:Fallback>
          <w:pict>
            <v:rect id="文本框 9" o:spid="_x0000_s1026" o:spt="1"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AAAAAZHJzL1BLAQIUABQAAAAIAIdO&#10;4kC5dblS0AAAAAUBAAAPAAAAAAAAAAEAIAAAACIAAABkcnMvZG93bnJldi54bWxQSwECFAAUAAAA&#10;CACHTuJAbCllnL0BAAB7AwAADgAAAAAAAAABACAAAAAfAQAAZHJzL2Uyb0RvYy54bWxQSwUGAAAA&#10;AAYABgBZAQAATgUAAAAA&#10;">
              <v:fill on="f" focussize="0,0"/>
              <v:stroke on="f"/>
              <v:imagedata o:title=""/>
              <o:lock v:ext="edit" aspectratio="f"/>
              <v:textbox inset="0mm,0mm,0mm,0mm" style="mso-fit-shape-to-text:t;">
                <w:txbxContent>
                  <w:p>
                    <w:pPr>
                      <w:pStyle w:val="39"/>
                    </w:pPr>
                    <w:r>
                      <w:fldChar w:fldCharType="begin"/>
                    </w:r>
                    <w:r>
                      <w:instrText xml:space="preserve"> PAGE  \* MERGEFORMAT </w:instrText>
                    </w:r>
                    <w:r>
                      <w:fldChar w:fldCharType="separate"/>
                    </w:r>
                    <w:r>
                      <w:t>80</w:t>
                    </w:r>
                    <w:r>
                      <w:fldChar w:fldCharType="end"/>
                    </w:r>
                    <w:r>
                      <w:t xml:space="preserve"> / </w:t>
                    </w:r>
                    <w:r>
                      <w:fldChar w:fldCharType="begin"/>
                    </w:r>
                    <w:r>
                      <w:instrText xml:space="preserve"> NUMPAGES  \* MERGEFORMAT </w:instrText>
                    </w:r>
                    <w:r>
                      <w:fldChar w:fldCharType="separate"/>
                    </w:r>
                    <w:r>
                      <w:t>94</w:t>
                    </w:r>
                    <w:r>
                      <w:fldChar w:fldCharType="end"/>
                    </w:r>
                  </w:p>
                </w:txbxContent>
              </v:textbox>
            </v:rect>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rPr>
        <w:rFonts w:ascii="仿宋_GB2312" w:eastAsia="仿宋_GB2312"/>
      </w:rPr>
    </w:pPr>
    <w:r>
      <mc:AlternateContent>
        <mc:Choice Requires="wps">
          <w:drawing>
            <wp:anchor distT="0" distB="0" distL="0" distR="0" simplePos="0" relativeHeight="251668480" behindDoc="0" locked="0" layoutInCell="1" allowOverlap="1">
              <wp:simplePos x="0" y="0"/>
              <wp:positionH relativeFrom="margin">
                <wp:align>center</wp:align>
              </wp:positionH>
              <wp:positionV relativeFrom="paragraph">
                <wp:posOffset>0</wp:posOffset>
              </wp:positionV>
              <wp:extent cx="2184400" cy="1828800"/>
              <wp:effectExtent l="0" t="0" r="0" b="0"/>
              <wp:wrapNone/>
              <wp:docPr id="4106" name="文本框 10"/>
              <wp:cNvGraphicFramePr/>
              <a:graphic xmlns:a="http://schemas.openxmlformats.org/drawingml/2006/main">
                <a:graphicData uri="http://schemas.microsoft.com/office/word/2010/wordprocessingShape">
                  <wps:wsp>
                    <wps:cNvSpPr/>
                    <wps:spPr>
                      <a:xfrm>
                        <a:off x="0" y="0"/>
                        <a:ext cx="2184400" cy="1828800"/>
                      </a:xfrm>
                      <a:prstGeom prst="rect">
                        <a:avLst/>
                      </a:prstGeom>
                      <a:ln>
                        <a:noFill/>
                      </a:ln>
                    </wps:spPr>
                    <wps:txbx>
                      <w:txbxContent>
                        <w:p>
                          <w:pPr>
                            <w:pStyle w:val="39"/>
                            <w:jc w:val="center"/>
                          </w:pPr>
                          <w:r>
                            <w:fldChar w:fldCharType="begin"/>
                          </w:r>
                          <w:r>
                            <w:instrText xml:space="preserve"> PAGE  \* MERGEFORMAT </w:instrText>
                          </w:r>
                          <w:r>
                            <w:fldChar w:fldCharType="separate"/>
                          </w:r>
                          <w:r>
                            <w:t>78</w:t>
                          </w:r>
                          <w:r>
                            <w:fldChar w:fldCharType="end"/>
                          </w:r>
                          <w:r>
                            <w:t xml:space="preserve"> / </w:t>
                          </w:r>
                          <w:r>
                            <w:fldChar w:fldCharType="begin"/>
                          </w:r>
                          <w:r>
                            <w:instrText xml:space="preserve"> NUMPAGES  \* MERGEFORMAT </w:instrText>
                          </w:r>
                          <w:r>
                            <w:fldChar w:fldCharType="separate"/>
                          </w:r>
                          <w:r>
                            <w:t>94</w:t>
                          </w:r>
                          <w:r>
                            <w:fldChar w:fldCharType="end"/>
                          </w:r>
                        </w:p>
                      </w:txbxContent>
                    </wps:txbx>
                    <wps:bodyPr lIns="0" tIns="0" rIns="0" bIns="0">
                      <a:spAutoFit/>
                    </wps:bodyPr>
                  </wps:wsp>
                </a:graphicData>
              </a:graphic>
            </wp:anchor>
          </w:drawing>
        </mc:Choice>
        <mc:Fallback>
          <w:pict>
            <v:rect id="文本框 10" o:spid="_x0000_s1026" o:spt="1" style="position:absolute;left:0pt;margin-top:0pt;height:144pt;width:172pt;mso-position-horizontal:center;mso-position-horizontal-relative:margin;z-index:251668480;mso-width-relative:page;mso-height-relative:page;" filled="f" stroked="f" coordsize="21600,21600" o:gfxdata="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NGDKzXVAAAABQEAAA8AAAAAAAAAAQAgAAAAIgAAAGRycy9kb3ducmV2LnhtbFBLAQIUABQAAAAI&#10;AIdO4kCYLAGotwEAAHADAAAOAAAAAAAAAAEAIAAAACQBAABkcnMvZTJvRG9jLnhtbFBLBQYAAAAA&#10;BgAGAFkBAABNBQAAAAA=&#10;">
              <v:fill on="f" focussize="0,0"/>
              <v:stroke on="f"/>
              <v:imagedata o:title=""/>
              <o:lock v:ext="edit" aspectratio="f"/>
              <v:textbox inset="0mm,0mm,0mm,0mm" style="mso-fit-shape-to-text:t;">
                <w:txbxContent>
                  <w:p>
                    <w:pPr>
                      <w:pStyle w:val="39"/>
                      <w:jc w:val="center"/>
                    </w:pPr>
                    <w:r>
                      <w:fldChar w:fldCharType="begin"/>
                    </w:r>
                    <w:r>
                      <w:instrText xml:space="preserve"> PAGE  \* MERGEFORMAT </w:instrText>
                    </w:r>
                    <w:r>
                      <w:fldChar w:fldCharType="separate"/>
                    </w:r>
                    <w:r>
                      <w:t>78</w:t>
                    </w:r>
                    <w:r>
                      <w:fldChar w:fldCharType="end"/>
                    </w:r>
                    <w:r>
                      <w:t xml:space="preserve"> / </w:t>
                    </w:r>
                    <w:r>
                      <w:fldChar w:fldCharType="begin"/>
                    </w:r>
                    <w:r>
                      <w:instrText xml:space="preserve"> NUMPAGES  \* MERGEFORMAT </w:instrText>
                    </w:r>
                    <w:r>
                      <w:fldChar w:fldCharType="separate"/>
                    </w:r>
                    <w:r>
                      <w:t>94</w:t>
                    </w:r>
                    <w:r>
                      <w:fldChar w:fldCharType="end"/>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single" w:color="auto" w:sz="6" w:space="0"/>
      </w:pBdr>
      <w:jc w:val="right"/>
      <w:rPr>
        <w:rFonts w:ascii="仿宋_GB2312" w:eastAsia="仿宋_GB2312"/>
        <w:i/>
        <w:u w:val="single"/>
      </w:rPr>
    </w:pPr>
    <w:r>
      <w:rPr>
        <w:lang w:val="zh-CN"/>
      </w:rPr>
      <w:t>杭州市政府采购</w:t>
    </w:r>
    <w:r>
      <w:rPr>
        <w:rFonts w:hint="eastAsia"/>
        <w:lang w:val="zh-CN"/>
      </w:rPr>
      <w:t>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single" w:color="auto" w:sz="6" w:space="0"/>
      </w:pBdr>
      <w:tabs>
        <w:tab w:val="clear" w:pos="4153"/>
        <w:tab w:val="clear" w:pos="8306"/>
      </w:tabs>
      <w:jc w:val="right"/>
    </w:pPr>
    <w:r>
      <w:rPr>
        <w:lang w:val="zh-CN"/>
      </w:rPr>
      <w:t>杭州市政府采购</w:t>
    </w:r>
    <w:r>
      <w:rPr>
        <w:rFonts w:hint="eastAsia"/>
        <w:lang w:val="zh-CN"/>
      </w:rPr>
      <w:t>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single" w:color="auto" w:sz="6" w:space="0"/>
      </w:pBdr>
      <w:tabs>
        <w:tab w:val="clear" w:pos="4153"/>
        <w:tab w:val="clear" w:pos="8306"/>
      </w:tabs>
      <w:jc w:val="right"/>
    </w:pPr>
    <w:r>
      <w:rPr>
        <w:lang w:val="zh-CN"/>
      </w:rPr>
      <w:t>杭州市政府采购</w:t>
    </w:r>
    <w:r>
      <w:rPr>
        <w:rFonts w:hint="eastAsia"/>
        <w:lang w:val="zh-CN"/>
      </w:rPr>
      <w:t>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single" w:color="auto" w:sz="6" w:space="0"/>
      </w:pBdr>
      <w:tabs>
        <w:tab w:val="clear" w:pos="4153"/>
        <w:tab w:val="clear" w:pos="8306"/>
      </w:tabs>
      <w:jc w:val="right"/>
      <w:rPr>
        <w:rFonts w:ascii="仿宋_GB2312" w:eastAsia="仿宋_GB2312"/>
        <w:b/>
        <w:i/>
        <w:u w:val="single"/>
      </w:rPr>
    </w:pPr>
    <w:r>
      <w:rPr>
        <w:lang w:val="zh-CN"/>
      </w:rPr>
      <w:t>杭州市政府采购</w:t>
    </w:r>
    <w:r>
      <w:rPr>
        <w:rFonts w:hint="eastAsia"/>
        <w:lang w:val="zh-CN"/>
      </w:rPr>
      <w:t>竞争性磋商文件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single" w:color="auto" w:sz="6" w:space="0"/>
      </w:pBdr>
      <w:tabs>
        <w:tab w:val="clear" w:pos="4153"/>
        <w:tab w:val="clear" w:pos="8306"/>
      </w:tabs>
      <w:jc w:val="right"/>
      <w:rPr>
        <w:rFonts w:ascii="仿宋_GB2312"/>
        <w:b/>
        <w:i/>
        <w:iCs/>
        <w:u w:val="single"/>
      </w:rPr>
    </w:pPr>
    <w:r>
      <w:rPr>
        <w:lang w:val="zh-CN"/>
      </w:rPr>
      <w:t>杭州市政府采购</w:t>
    </w:r>
    <w:r>
      <w:rPr>
        <w:rFonts w:hint="eastAsia"/>
        <w:lang w:val="zh-CN"/>
      </w:rPr>
      <w:t>竞争性磋商文件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single" w:color="auto" w:sz="6" w:space="0"/>
      </w:pBdr>
      <w:tabs>
        <w:tab w:val="clear" w:pos="4153"/>
        <w:tab w:val="clear" w:pos="8306"/>
      </w:tabs>
      <w:jc w:val="right"/>
      <w:rPr>
        <w:rFonts w:ascii="仿宋_GB2312"/>
        <w:b/>
        <w:i/>
        <w:iCs/>
        <w:u w:val="single"/>
      </w:rPr>
    </w:pPr>
    <w:r>
      <w:rPr>
        <w:lang w:val="zh-CN"/>
      </w:rPr>
      <w:t>杭州市政府采购</w:t>
    </w:r>
    <w:r>
      <w:rPr>
        <w:rFonts w:hint="eastAsia"/>
        <w:lang w:val="zh-CN"/>
      </w:rPr>
      <w:t>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9A795E6"/>
    <w:multiLevelType w:val="singleLevel"/>
    <w:tmpl w:val="D9A795E6"/>
    <w:lvl w:ilvl="0" w:tentative="0">
      <w:start w:val="1"/>
      <w:numFmt w:val="chineseCounting"/>
      <w:suff w:val="nothing"/>
      <w:lvlText w:val="%1、"/>
      <w:lvlJc w:val="left"/>
      <w:pPr>
        <w:ind w:left="0" w:firstLine="420"/>
      </w:pPr>
      <w:rPr>
        <w:rFonts w:hint="eastAsia"/>
      </w:rPr>
    </w:lvl>
  </w:abstractNum>
  <w:abstractNum w:abstractNumId="1">
    <w:nsid w:val="00000001"/>
    <w:multiLevelType w:val="singleLevel"/>
    <w:tmpl w:val="00000001"/>
    <w:lvl w:ilvl="0" w:tentative="0">
      <w:start w:val="1"/>
      <w:numFmt w:val="decimalEnclosedCircleChinese"/>
      <w:suff w:val="nothing"/>
      <w:lvlText w:val="%1　"/>
      <w:lvlJc w:val="left"/>
      <w:pPr>
        <w:ind w:left="0" w:firstLine="400"/>
      </w:pPr>
      <w:rPr>
        <w:rFonts w:hint="eastAsia" w:ascii="宋体" w:hAnsi="宋体" w:eastAsia="宋体" w:cs="宋体"/>
      </w:rPr>
    </w:lvl>
  </w:abstractNum>
  <w:abstractNum w:abstractNumId="2">
    <w:nsid w:val="00000002"/>
    <w:multiLevelType w:val="singleLevel"/>
    <w:tmpl w:val="00000002"/>
    <w:lvl w:ilvl="0" w:tentative="0">
      <w:start w:val="1"/>
      <w:numFmt w:val="decimalEnclosedCircleChinese"/>
      <w:suff w:val="nothing"/>
      <w:lvlText w:val="%1　"/>
      <w:lvlJc w:val="left"/>
      <w:pPr>
        <w:ind w:left="26" w:firstLine="400"/>
      </w:pPr>
      <w:rPr>
        <w:rFonts w:hint="eastAsia" w:ascii="宋体" w:hAnsi="宋体" w:eastAsia="宋体" w:cs="宋体"/>
        <w:lang w:val="en-US"/>
      </w:rPr>
    </w:lvl>
  </w:abstractNum>
  <w:abstractNum w:abstractNumId="3">
    <w:nsid w:val="00000003"/>
    <w:multiLevelType w:val="multilevel"/>
    <w:tmpl w:val="00000003"/>
    <w:lvl w:ilvl="0" w:tentative="0">
      <w:start w:val="1"/>
      <w:numFmt w:val="decimal"/>
      <w:suff w:val="nothing"/>
      <w:lvlText w:val="（%1）"/>
      <w:lvlJc w:val="left"/>
      <w:rPr>
        <w:rFonts w:hint="default"/>
        <w:b w:val="0"/>
        <w:bCs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00000004"/>
    <w:multiLevelType w:val="multilevel"/>
    <w:tmpl w:val="00000004"/>
    <w:lvl w:ilvl="0" w:tentative="0">
      <w:start w:val="1"/>
      <w:numFmt w:val="decimal"/>
      <w:suff w:val="nothing"/>
      <w:lvlText w:val="（%1）"/>
      <w:lvlJc w:val="left"/>
      <w:pPr>
        <w:ind w:left="840" w:hanging="420"/>
      </w:pPr>
      <w:rPr>
        <w:rFonts w:hint="default"/>
        <w:b w:val="0"/>
        <w:bCs w:val="0"/>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5">
    <w:nsid w:val="00000005"/>
    <w:multiLevelType w:val="singleLevel"/>
    <w:tmpl w:val="00000005"/>
    <w:lvl w:ilvl="0" w:tentative="0">
      <w:start w:val="10"/>
      <w:numFmt w:val="decimal"/>
      <w:suff w:val="nothing"/>
      <w:lvlText w:val="（%1）"/>
      <w:lvlJc w:val="left"/>
    </w:lvl>
  </w:abstractNum>
  <w:abstractNum w:abstractNumId="6">
    <w:nsid w:val="00000006"/>
    <w:multiLevelType w:val="singleLevel"/>
    <w:tmpl w:val="00000006"/>
    <w:lvl w:ilvl="0" w:tentative="0">
      <w:start w:val="1"/>
      <w:numFmt w:val="decimal"/>
      <w:suff w:val="nothing"/>
      <w:lvlText w:val="（%1）"/>
      <w:lvlJc w:val="left"/>
      <w:pPr>
        <w:tabs>
          <w:tab w:val="left" w:pos="0"/>
        </w:tabs>
      </w:pPr>
      <w:rPr>
        <w:rFonts w:hint="default"/>
      </w:rPr>
    </w:lvl>
  </w:abstractNum>
  <w:abstractNum w:abstractNumId="7">
    <w:nsid w:val="00000007"/>
    <w:multiLevelType w:val="singleLevel"/>
    <w:tmpl w:val="00000007"/>
    <w:lvl w:ilvl="0" w:tentative="0">
      <w:start w:val="1"/>
      <w:numFmt w:val="decimalEnclosedCircleChinese"/>
      <w:suff w:val="nothing"/>
      <w:lvlText w:val="%1　"/>
      <w:lvlJc w:val="left"/>
      <w:pPr>
        <w:ind w:left="0" w:firstLine="400"/>
      </w:pPr>
      <w:rPr>
        <w:rFonts w:hint="eastAsia" w:ascii="宋体" w:hAnsi="宋体" w:eastAsia="宋体" w:cs="宋体"/>
      </w:rPr>
    </w:lvl>
  </w:abstractNum>
  <w:abstractNum w:abstractNumId="8">
    <w:nsid w:val="00000008"/>
    <w:multiLevelType w:val="singleLevel"/>
    <w:tmpl w:val="00000008"/>
    <w:lvl w:ilvl="0" w:tentative="0">
      <w:start w:val="1"/>
      <w:numFmt w:val="decimal"/>
      <w:lvlText w:val="(%1)"/>
      <w:lvlJc w:val="left"/>
      <w:pPr>
        <w:ind w:left="425" w:hanging="425"/>
      </w:pPr>
      <w:rPr>
        <w:rFonts w:hint="default"/>
      </w:rPr>
    </w:lvl>
  </w:abstractNum>
  <w:abstractNum w:abstractNumId="9">
    <w:nsid w:val="0053208E"/>
    <w:multiLevelType w:val="singleLevel"/>
    <w:tmpl w:val="0053208E"/>
    <w:lvl w:ilvl="0" w:tentative="0">
      <w:start w:val="1"/>
      <w:numFmt w:val="decimal"/>
      <w:suff w:val="nothing"/>
      <w:lvlText w:val="（%1）"/>
      <w:lvlJc w:val="left"/>
      <w:pPr>
        <w:tabs>
          <w:tab w:val="left" w:pos="0"/>
        </w:tabs>
      </w:pPr>
      <w:rPr>
        <w:rFonts w:hint="default"/>
      </w:rPr>
    </w:lvl>
  </w:abstractNum>
  <w:abstractNum w:abstractNumId="10">
    <w:nsid w:val="0BB7923E"/>
    <w:multiLevelType w:val="singleLevel"/>
    <w:tmpl w:val="0BB7923E"/>
    <w:lvl w:ilvl="0" w:tentative="0">
      <w:start w:val="1"/>
      <w:numFmt w:val="chineseCounting"/>
      <w:suff w:val="nothing"/>
      <w:lvlText w:val="%1、"/>
      <w:lvlJc w:val="left"/>
      <w:pPr>
        <w:ind w:left="0" w:firstLine="420"/>
      </w:pPr>
      <w:rPr>
        <w:rFonts w:hint="eastAsia"/>
      </w:rPr>
    </w:lvl>
  </w:abstractNum>
  <w:abstractNum w:abstractNumId="11">
    <w:nsid w:val="139CE472"/>
    <w:multiLevelType w:val="singleLevel"/>
    <w:tmpl w:val="139CE472"/>
    <w:lvl w:ilvl="0" w:tentative="0">
      <w:start w:val="1"/>
      <w:numFmt w:val="chineseCounting"/>
      <w:suff w:val="nothing"/>
      <w:lvlText w:val="%1、"/>
      <w:lvlJc w:val="left"/>
      <w:pPr>
        <w:ind w:left="0" w:firstLine="420"/>
      </w:pPr>
      <w:rPr>
        <w:rFonts w:hint="eastAsia"/>
      </w:rPr>
    </w:lvl>
  </w:abstractNum>
  <w:num w:numId="1">
    <w:abstractNumId w:val="3"/>
  </w:num>
  <w:num w:numId="2">
    <w:abstractNumId w:val="9"/>
  </w:num>
  <w:num w:numId="3">
    <w:abstractNumId w:val="7"/>
  </w:num>
  <w:num w:numId="4">
    <w:abstractNumId w:val="1"/>
  </w:num>
  <w:num w:numId="5">
    <w:abstractNumId w:val="6"/>
  </w:num>
  <w:num w:numId="6">
    <w:abstractNumId w:val="4"/>
  </w:num>
  <w:num w:numId="7">
    <w:abstractNumId w:val="2"/>
  </w:num>
  <w:num w:numId="8">
    <w:abstractNumId w:val="5"/>
  </w:num>
  <w:num w:numId="9">
    <w:abstractNumId w:val="8"/>
  </w:num>
  <w:num w:numId="10">
    <w:abstractNumId w:val="0"/>
  </w:num>
  <w:num w:numId="11">
    <w:abstractNumId w:val="10"/>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documentProtection w:enforcement="0"/>
  <w:defaultTabStop w:val="419"/>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M1NGQ3ZDIwMzgyZTI3MDhlYjI2M2RlN2Q5M2I4YTUifQ=="/>
  </w:docVars>
  <w:rsids>
    <w:rsidRoot w:val="00F56326"/>
    <w:rsid w:val="000838B2"/>
    <w:rsid w:val="004B2B21"/>
    <w:rsid w:val="005361CA"/>
    <w:rsid w:val="005674B3"/>
    <w:rsid w:val="00691113"/>
    <w:rsid w:val="007C0E0B"/>
    <w:rsid w:val="00F56326"/>
    <w:rsid w:val="012670EA"/>
    <w:rsid w:val="03DE3CAC"/>
    <w:rsid w:val="04837751"/>
    <w:rsid w:val="06035D9B"/>
    <w:rsid w:val="06043D3F"/>
    <w:rsid w:val="079C56C2"/>
    <w:rsid w:val="096459DC"/>
    <w:rsid w:val="0A551517"/>
    <w:rsid w:val="0F2E7521"/>
    <w:rsid w:val="11893B3C"/>
    <w:rsid w:val="13526141"/>
    <w:rsid w:val="18FC27B3"/>
    <w:rsid w:val="1A510037"/>
    <w:rsid w:val="1B09565B"/>
    <w:rsid w:val="1F4D1FBA"/>
    <w:rsid w:val="1F8706E3"/>
    <w:rsid w:val="218824BA"/>
    <w:rsid w:val="22577B9F"/>
    <w:rsid w:val="23266804"/>
    <w:rsid w:val="235F3C15"/>
    <w:rsid w:val="26A22DE9"/>
    <w:rsid w:val="2B5B47EE"/>
    <w:rsid w:val="2C174955"/>
    <w:rsid w:val="2CDF390C"/>
    <w:rsid w:val="2D3D2C71"/>
    <w:rsid w:val="2DC93154"/>
    <w:rsid w:val="2E187C37"/>
    <w:rsid w:val="2E294A91"/>
    <w:rsid w:val="2E5977D4"/>
    <w:rsid w:val="30B33C47"/>
    <w:rsid w:val="33B2468A"/>
    <w:rsid w:val="34EE5C6F"/>
    <w:rsid w:val="3550415A"/>
    <w:rsid w:val="3AA53861"/>
    <w:rsid w:val="3AC626CB"/>
    <w:rsid w:val="3F377AF8"/>
    <w:rsid w:val="413F5C95"/>
    <w:rsid w:val="429E4757"/>
    <w:rsid w:val="42DF22D7"/>
    <w:rsid w:val="431A017F"/>
    <w:rsid w:val="455E0778"/>
    <w:rsid w:val="477A079C"/>
    <w:rsid w:val="47F15329"/>
    <w:rsid w:val="47F71CFF"/>
    <w:rsid w:val="4A7F2E19"/>
    <w:rsid w:val="4AA43D48"/>
    <w:rsid w:val="50210776"/>
    <w:rsid w:val="50A552DB"/>
    <w:rsid w:val="50E977FF"/>
    <w:rsid w:val="515A3F3F"/>
    <w:rsid w:val="52345E12"/>
    <w:rsid w:val="527254DE"/>
    <w:rsid w:val="532D2406"/>
    <w:rsid w:val="53545055"/>
    <w:rsid w:val="547372DB"/>
    <w:rsid w:val="54E11C16"/>
    <w:rsid w:val="54EE2A15"/>
    <w:rsid w:val="5639480A"/>
    <w:rsid w:val="5A225816"/>
    <w:rsid w:val="5B2B06FA"/>
    <w:rsid w:val="5C61170D"/>
    <w:rsid w:val="5D041203"/>
    <w:rsid w:val="622301A1"/>
    <w:rsid w:val="6334218D"/>
    <w:rsid w:val="65576C57"/>
    <w:rsid w:val="65C854C3"/>
    <w:rsid w:val="66AD10D3"/>
    <w:rsid w:val="674A1F08"/>
    <w:rsid w:val="67D70473"/>
    <w:rsid w:val="6EBE093D"/>
    <w:rsid w:val="6EC657CB"/>
    <w:rsid w:val="6F4240ED"/>
    <w:rsid w:val="72ED0F3E"/>
    <w:rsid w:val="7443665D"/>
    <w:rsid w:val="74EB068B"/>
    <w:rsid w:val="764C4802"/>
    <w:rsid w:val="795E51BB"/>
    <w:rsid w:val="7C7B2E38"/>
    <w:rsid w:val="7D0E2112"/>
    <w:rsid w:val="7E4B4EF1"/>
    <w:rsid w:val="7E945D07"/>
    <w:rsid w:val="7FB15C5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qFormat="1" w:unhideWhenUsed="0" w:uiPriority="0" w:semiHidden="0" w:name="Table Grid 5"/>
    <w:lsdException w:uiPriority="0" w:name="Table Grid 6"/>
    <w:lsdException w:uiPriority="0" w:name="Table Grid 7"/>
    <w:lsdException w:qFormat="1" w:unhideWhenUsed="0" w:uiPriority="0" w:semiHidden="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qFormat="1" w:unhideWhenUsed="0" w:uiPriority="0" w:semiHidden="0" w:name="Table Elegant"/>
    <w:lsdException w:qFormat="1" w:unhideWhenUsed="0" w:uiPriority="0" w:semiHidden="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0"/>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4"/>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4"/>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79"/>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190"/>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4">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caption"/>
    <w:basedOn w:val="1"/>
    <w:next w:val="1"/>
    <w:link w:val="226"/>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199"/>
    <w:qFormat/>
    <w:uiPriority w:val="0"/>
    <w:pPr>
      <w:shd w:val="clear" w:color="auto" w:fill="000080"/>
    </w:pPr>
  </w:style>
  <w:style w:type="paragraph" w:styleId="19">
    <w:name w:val="annotation text"/>
    <w:basedOn w:val="1"/>
    <w:link w:val="341"/>
    <w:qFormat/>
    <w:uiPriority w:val="99"/>
    <w:pPr>
      <w:jc w:val="left"/>
    </w:pPr>
  </w:style>
  <w:style w:type="paragraph" w:styleId="20">
    <w:name w:val="Salutation"/>
    <w:basedOn w:val="1"/>
    <w:next w:val="1"/>
    <w:link w:val="295"/>
    <w:qFormat/>
    <w:uiPriority w:val="0"/>
    <w:rPr>
      <w:rFonts w:ascii="仿宋_GB2312" w:eastAsia="仿宋_GB2312"/>
      <w:sz w:val="28"/>
      <w:szCs w:val="20"/>
    </w:rPr>
  </w:style>
  <w:style w:type="paragraph" w:styleId="21">
    <w:name w:val="Body Text 3"/>
    <w:basedOn w:val="1"/>
    <w:link w:val="327"/>
    <w:qFormat/>
    <w:uiPriority w:val="0"/>
    <w:pPr>
      <w:jc w:val="center"/>
    </w:pPr>
    <w:rPr>
      <w:szCs w:val="20"/>
    </w:rPr>
  </w:style>
  <w:style w:type="paragraph" w:styleId="22">
    <w:name w:val="List Bullet 3"/>
    <w:basedOn w:val="1"/>
    <w:qFormat/>
    <w:uiPriority w:val="0"/>
    <w:pPr>
      <w:snapToGrid w:val="0"/>
      <w:spacing w:line="360" w:lineRule="auto"/>
      <w:ind w:left="360" w:right="238" w:hanging="360"/>
      <w:contextualSpacing/>
    </w:pPr>
    <w:rPr>
      <w:sz w:val="24"/>
    </w:rPr>
  </w:style>
  <w:style w:type="paragraph" w:styleId="23">
    <w:name w:val="Body Text"/>
    <w:basedOn w:val="1"/>
    <w:next w:val="1"/>
    <w:link w:val="427"/>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next w:val="1"/>
    <w:link w:val="262"/>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6"/>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2"/>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78"/>
    <w:qFormat/>
    <w:uiPriority w:val="0"/>
    <w:pPr>
      <w:ind w:left="100" w:leftChars="2500"/>
    </w:pPr>
    <w:rPr>
      <w:rFonts w:ascii="宋体"/>
      <w:sz w:val="24"/>
      <w:szCs w:val="21"/>
      <w:lang w:val="zh-CN"/>
    </w:rPr>
  </w:style>
  <w:style w:type="paragraph" w:styleId="36">
    <w:name w:val="Body Text Indent 2"/>
    <w:basedOn w:val="1"/>
    <w:link w:val="305"/>
    <w:qFormat/>
    <w:uiPriority w:val="0"/>
    <w:pPr>
      <w:spacing w:line="360" w:lineRule="auto"/>
      <w:ind w:firstLine="601"/>
      <w:textAlignment w:val="baseline"/>
    </w:pPr>
    <w:rPr>
      <w:rFonts w:ascii="宋体"/>
      <w:kern w:val="0"/>
      <w:sz w:val="28"/>
      <w:szCs w:val="20"/>
    </w:rPr>
  </w:style>
  <w:style w:type="paragraph" w:styleId="37">
    <w:name w:val="endnote text"/>
    <w:basedOn w:val="1"/>
    <w:link w:val="929"/>
    <w:qFormat/>
    <w:uiPriority w:val="0"/>
    <w:rPr>
      <w:lang w:val="zh-CN"/>
    </w:rPr>
  </w:style>
  <w:style w:type="paragraph" w:styleId="38">
    <w:name w:val="Balloon Text"/>
    <w:basedOn w:val="1"/>
    <w:link w:val="185"/>
    <w:qFormat/>
    <w:uiPriority w:val="0"/>
    <w:rPr>
      <w:sz w:val="18"/>
      <w:szCs w:val="18"/>
    </w:rPr>
  </w:style>
  <w:style w:type="paragraph" w:styleId="39">
    <w:name w:val="footer"/>
    <w:basedOn w:val="1"/>
    <w:link w:val="380"/>
    <w:qFormat/>
    <w:uiPriority w:val="99"/>
    <w:pPr>
      <w:tabs>
        <w:tab w:val="center" w:pos="4153"/>
        <w:tab w:val="right" w:pos="8306"/>
      </w:tabs>
      <w:snapToGrid w:val="0"/>
      <w:jc w:val="left"/>
    </w:pPr>
    <w:rPr>
      <w:sz w:val="18"/>
      <w:szCs w:val="18"/>
    </w:rPr>
  </w:style>
  <w:style w:type="paragraph" w:styleId="40">
    <w:name w:val="header"/>
    <w:basedOn w:val="1"/>
    <w:link w:val="389"/>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2"/>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0"/>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5"/>
    <w:link w:val="307"/>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2"/>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299"/>
    <w:qFormat/>
    <w:uiPriority w:val="0"/>
    <w:pPr>
      <w:spacing w:after="120" w:line="480" w:lineRule="auto"/>
    </w:pPr>
  </w:style>
  <w:style w:type="paragraph" w:styleId="56">
    <w:name w:val="HTML Preformatted"/>
    <w:basedOn w:val="1"/>
    <w:link w:val="29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3"/>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3"/>
    <w:qFormat/>
    <w:uiPriority w:val="0"/>
    <w:rPr>
      <w:b/>
      <w:bCs/>
    </w:rPr>
  </w:style>
  <w:style w:type="paragraph" w:styleId="60">
    <w:name w:val="Body Text First Indent"/>
    <w:basedOn w:val="23"/>
    <w:next w:val="50"/>
    <w:link w:val="318"/>
    <w:qFormat/>
    <w:uiPriority w:val="0"/>
    <w:pPr>
      <w:ind w:firstLine="420"/>
    </w:pPr>
    <w:rPr>
      <w:rFonts w:hAnsi="Calibri" w:cs="Times New Roman"/>
      <w:snapToGrid/>
      <w:szCs w:val="20"/>
    </w:rPr>
  </w:style>
  <w:style w:type="paragraph" w:styleId="61">
    <w:name w:val="Body Text First Indent 2"/>
    <w:basedOn w:val="24"/>
    <w:link w:val="118"/>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customStyle="1" w:styleId="79">
    <w:name w:val="表格非标题文字 Char"/>
    <w:link w:val="80"/>
    <w:qFormat/>
    <w:uiPriority w:val="0"/>
    <w:rPr>
      <w:rFonts w:ascii="Futura Bk" w:hAnsi="Futura Bk"/>
      <w:kern w:val="2"/>
      <w:sz w:val="18"/>
      <w:szCs w:val="21"/>
      <w:lang w:val="en-US" w:eastAsia="zh-CN" w:bidi="ar-SA"/>
    </w:rPr>
  </w:style>
  <w:style w:type="paragraph" w:customStyle="1" w:styleId="80">
    <w:name w:val="表格非标题文字"/>
    <w:link w:val="79"/>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1">
    <w:name w:val="*正文 Char"/>
    <w:link w:val="82"/>
    <w:qFormat/>
    <w:uiPriority w:val="0"/>
    <w:rPr>
      <w:rFonts w:ascii="宋体" w:hAnsi="宋体"/>
      <w:sz w:val="24"/>
    </w:rPr>
  </w:style>
  <w:style w:type="paragraph" w:customStyle="1" w:styleId="82">
    <w:name w:val="*正文"/>
    <w:basedOn w:val="1"/>
    <w:link w:val="81"/>
    <w:qFormat/>
    <w:uiPriority w:val="0"/>
    <w:pPr>
      <w:snapToGrid w:val="0"/>
      <w:spacing w:line="360" w:lineRule="auto"/>
      <w:ind w:firstLine="482"/>
      <w:jc w:val="left"/>
    </w:pPr>
    <w:rPr>
      <w:rFonts w:ascii="宋体" w:hAnsi="宋体"/>
      <w:kern w:val="0"/>
      <w:sz w:val="24"/>
      <w:szCs w:val="20"/>
    </w:rPr>
  </w:style>
  <w:style w:type="character" w:customStyle="1" w:styleId="83">
    <w:name w:val="Char Char71"/>
    <w:qFormat/>
    <w:uiPriority w:val="0"/>
    <w:rPr>
      <w:rFonts w:eastAsia="宋体"/>
      <w:kern w:val="2"/>
      <w:sz w:val="21"/>
      <w:szCs w:val="24"/>
      <w:lang w:val="en-US" w:eastAsia="zh-CN" w:bidi="ar-SA"/>
    </w:rPr>
  </w:style>
  <w:style w:type="character" w:customStyle="1" w:styleId="84">
    <w:name w:val="Char Char6"/>
    <w:qFormat/>
    <w:uiPriority w:val="0"/>
    <w:rPr>
      <w:rFonts w:eastAsia="宋体"/>
      <w:kern w:val="2"/>
      <w:sz w:val="21"/>
      <w:szCs w:val="24"/>
      <w:lang w:val="en-US" w:eastAsia="zh-CN" w:bidi="ar-SA"/>
    </w:rPr>
  </w:style>
  <w:style w:type="character" w:customStyle="1" w:styleId="85">
    <w:name w:val="正文缩进 Char"/>
    <w:qFormat/>
    <w:uiPriority w:val="0"/>
    <w:rPr>
      <w:rFonts w:eastAsia="宋体"/>
      <w:kern w:val="2"/>
      <w:sz w:val="21"/>
      <w:lang w:val="en-US" w:eastAsia="zh-CN"/>
    </w:rPr>
  </w:style>
  <w:style w:type="character" w:customStyle="1" w:styleId="86">
    <w:name w:val="正文首行缩进 Char1"/>
    <w:qFormat/>
    <w:uiPriority w:val="0"/>
    <w:rPr>
      <w:rFonts w:ascii="宋体" w:hAnsi="Times New Roman" w:eastAsia="宋体" w:cs="Times New Roman"/>
      <w:snapToGrid w:val="0"/>
      <w:kern w:val="2"/>
      <w:sz w:val="24"/>
      <w:szCs w:val="21"/>
      <w:lang w:val="zh-CN"/>
    </w:rPr>
  </w:style>
  <w:style w:type="character" w:customStyle="1" w:styleId="87">
    <w:name w:val="Char Char28"/>
    <w:qFormat/>
    <w:uiPriority w:val="6"/>
    <w:rPr>
      <w:rFonts w:ascii="仿宋_GB2312" w:hAnsi="仿宋_GB2312" w:eastAsia="仿宋_GB2312"/>
      <w:kern w:val="1"/>
      <w:sz w:val="28"/>
    </w:rPr>
  </w:style>
  <w:style w:type="character" w:customStyle="1" w:styleId="88">
    <w:name w:val="标题 3 Char1"/>
    <w:qFormat/>
    <w:uiPriority w:val="0"/>
    <w:rPr>
      <w:rFonts w:hint="eastAsia" w:ascii="华文中宋" w:hAnsi="华文中宋" w:eastAsia="华文中宋"/>
      <w:b/>
      <w:bCs/>
      <w:kern w:val="2"/>
      <w:sz w:val="32"/>
      <w:szCs w:val="32"/>
      <w:lang w:val="en-US" w:eastAsia="zh-CN" w:bidi="ar-SA"/>
    </w:rPr>
  </w:style>
  <w:style w:type="character" w:customStyle="1" w:styleId="89">
    <w:name w:val="Heading 1 Char_b01b611a-4f85-46e2-b9f3-680bff01b964"/>
    <w:qFormat/>
    <w:uiPriority w:val="6"/>
    <w:rPr>
      <w:rFonts w:ascii="Times New Roman" w:hAnsi="Times New Roman" w:eastAsia="黑体" w:cs="Times New Roman"/>
      <w:b/>
      <w:kern w:val="0"/>
      <w:sz w:val="24"/>
      <w:szCs w:val="24"/>
    </w:rPr>
  </w:style>
  <w:style w:type="character" w:customStyle="1" w:styleId="90">
    <w:name w:val="U_正文 Char"/>
    <w:link w:val="91"/>
    <w:qFormat/>
    <w:uiPriority w:val="0"/>
    <w:rPr>
      <w:sz w:val="24"/>
      <w:szCs w:val="24"/>
    </w:rPr>
  </w:style>
  <w:style w:type="paragraph" w:customStyle="1" w:styleId="91">
    <w:name w:val="U_正文"/>
    <w:basedOn w:val="1"/>
    <w:link w:val="90"/>
    <w:qFormat/>
    <w:uiPriority w:val="0"/>
    <w:pPr>
      <w:adjustRightInd/>
      <w:spacing w:beforeLines="20" w:afterLines="20" w:line="300" w:lineRule="auto"/>
      <w:ind w:firstLine="200" w:firstLineChars="200"/>
    </w:pPr>
    <w:rPr>
      <w:kern w:val="0"/>
      <w:sz w:val="24"/>
    </w:rPr>
  </w:style>
  <w:style w:type="character" w:customStyle="1" w:styleId="92">
    <w:name w:val="HTML 地址 Char1"/>
    <w:qFormat/>
    <w:uiPriority w:val="0"/>
    <w:rPr>
      <w:rFonts w:ascii="Times New Roman" w:hAnsi="Times New Roman" w:eastAsia="宋体" w:cs="Times New Roman"/>
      <w:i/>
      <w:iCs/>
      <w:szCs w:val="24"/>
    </w:rPr>
  </w:style>
  <w:style w:type="character" w:customStyle="1" w:styleId="93">
    <w:name w:val="批注主题 字符"/>
    <w:link w:val="59"/>
    <w:qFormat/>
    <w:uiPriority w:val="0"/>
    <w:rPr>
      <w:b/>
      <w:bCs/>
      <w:kern w:val="2"/>
      <w:sz w:val="21"/>
      <w:szCs w:val="24"/>
    </w:rPr>
  </w:style>
  <w:style w:type="character" w:customStyle="1" w:styleId="94">
    <w:name w:val="Char Char51"/>
    <w:qFormat/>
    <w:uiPriority w:val="0"/>
    <w:rPr>
      <w:rFonts w:ascii="宋体" w:hAnsi="Courier New" w:eastAsia="宋体"/>
      <w:kern w:val="2"/>
      <w:sz w:val="21"/>
      <w:lang w:val="en-US" w:eastAsia="zh-CN"/>
    </w:rPr>
  </w:style>
  <w:style w:type="character" w:customStyle="1" w:styleId="95">
    <w:name w:val="表正文 Char"/>
    <w:qFormat/>
    <w:uiPriority w:val="0"/>
    <w:rPr>
      <w:rFonts w:ascii="宋体" w:eastAsia="宋体"/>
      <w:snapToGrid w:val="0"/>
      <w:color w:val="000000"/>
      <w:kern w:val="28"/>
      <w:sz w:val="28"/>
      <w:lang w:val="en-US" w:eastAsia="zh-CN" w:bidi="ar-SA"/>
    </w:rPr>
  </w:style>
  <w:style w:type="character" w:customStyle="1" w:styleId="96">
    <w:name w:val="Char Char34"/>
    <w:qFormat/>
    <w:uiPriority w:val="6"/>
    <w:rPr>
      <w:b/>
      <w:kern w:val="1"/>
      <w:sz w:val="28"/>
      <w:szCs w:val="28"/>
    </w:rPr>
  </w:style>
  <w:style w:type="character" w:customStyle="1" w:styleId="97">
    <w:name w:val="Normal Indent Char"/>
    <w:qFormat/>
    <w:uiPriority w:val="0"/>
    <w:rPr>
      <w:rFonts w:ascii="Calibri" w:hAnsi="Calibri" w:eastAsia="宋体" w:cs="黑体"/>
      <w:snapToGrid w:val="0"/>
      <w:kern w:val="2"/>
      <w:sz w:val="24"/>
      <w:szCs w:val="22"/>
      <w:lang w:val="en-US" w:eastAsia="zh-CN" w:bidi="ar-SA"/>
    </w:rPr>
  </w:style>
  <w:style w:type="character" w:customStyle="1" w:styleId="98">
    <w:name w:val="哈哈正文 Char"/>
    <w:link w:val="99"/>
    <w:qFormat/>
    <w:uiPriority w:val="0"/>
    <w:rPr>
      <w:rFonts w:ascii="宋体" w:hAnsi="宋体" w:eastAsia="宋体"/>
      <w:kern w:val="2"/>
      <w:sz w:val="24"/>
      <w:lang w:bidi="ar-SA"/>
    </w:rPr>
  </w:style>
  <w:style w:type="paragraph" w:customStyle="1" w:styleId="99">
    <w:name w:val="哈哈正文"/>
    <w:basedOn w:val="1"/>
    <w:link w:val="98"/>
    <w:qFormat/>
    <w:uiPriority w:val="0"/>
    <w:pPr>
      <w:adjustRightInd/>
      <w:spacing w:line="360" w:lineRule="auto"/>
      <w:ind w:firstLine="200" w:firstLineChars="200"/>
    </w:pPr>
    <w:rPr>
      <w:rFonts w:ascii="宋体" w:hAnsi="宋体"/>
      <w:sz w:val="24"/>
      <w:szCs w:val="20"/>
    </w:rPr>
  </w:style>
  <w:style w:type="character" w:customStyle="1" w:styleId="100">
    <w:name w:val="未处理的提及1"/>
    <w:qFormat/>
    <w:uiPriority w:val="0"/>
    <w:rPr>
      <w:color w:val="808080"/>
      <w:shd w:val="clear" w:color="auto" w:fill="E6E6E6"/>
    </w:rPr>
  </w:style>
  <w:style w:type="character" w:customStyle="1" w:styleId="101">
    <w:name w:val="txt"/>
    <w:qFormat/>
    <w:uiPriority w:val="0"/>
    <w:rPr>
      <w:rFonts w:ascii="仿宋_GB2312" w:eastAsia="微软雅黑"/>
      <w:b/>
      <w:kern w:val="2"/>
      <w:sz w:val="32"/>
      <w:szCs w:val="32"/>
      <w:lang w:val="en-US" w:eastAsia="zh-CN" w:bidi="ar-SA"/>
    </w:rPr>
  </w:style>
  <w:style w:type="character" w:customStyle="1" w:styleId="102">
    <w:name w:val="二级标题 Char Char"/>
    <w:qFormat/>
    <w:uiPriority w:val="0"/>
    <w:rPr>
      <w:rFonts w:ascii="宋体" w:hAnsi="宋体" w:eastAsia="宋体"/>
      <w:b/>
      <w:snapToGrid w:val="0"/>
      <w:kern w:val="2"/>
      <w:sz w:val="24"/>
      <w:szCs w:val="24"/>
      <w:lang w:val="en-US" w:eastAsia="zh-CN" w:bidi="ar-SA"/>
    </w:rPr>
  </w:style>
  <w:style w:type="character" w:customStyle="1" w:styleId="103">
    <w:name w:val="Char Char32"/>
    <w:qFormat/>
    <w:uiPriority w:val="6"/>
    <w:rPr>
      <w:b/>
      <w:kern w:val="1"/>
      <w:sz w:val="24"/>
      <w:szCs w:val="24"/>
    </w:rPr>
  </w:style>
  <w:style w:type="character" w:customStyle="1" w:styleId="104">
    <w:name w:val="PI Char1"/>
    <w:qFormat/>
    <w:uiPriority w:val="0"/>
    <w:rPr>
      <w:rFonts w:ascii="宋体" w:hAnsi="宋体"/>
      <w:kern w:val="2"/>
      <w:sz w:val="24"/>
      <w:szCs w:val="24"/>
    </w:rPr>
  </w:style>
  <w:style w:type="character" w:customStyle="1" w:styleId="105">
    <w:name w:val="tw4winTerm"/>
    <w:qFormat/>
    <w:uiPriority w:val="0"/>
    <w:rPr>
      <w:color w:val="0000FF"/>
    </w:rPr>
  </w:style>
  <w:style w:type="character" w:customStyle="1" w:styleId="106">
    <w:name w:val="Footer Char_03b4b916-3f77-4daa-a81b-11c1b038b137"/>
    <w:qFormat/>
    <w:uiPriority w:val="0"/>
    <w:rPr>
      <w:rFonts w:eastAsia="宋体"/>
      <w:kern w:val="2"/>
      <w:sz w:val="18"/>
      <w:lang w:val="en-US" w:eastAsia="zh-CN" w:bidi="ar-SA"/>
    </w:rPr>
  </w:style>
  <w:style w:type="character" w:customStyle="1" w:styleId="107">
    <w:name w:val="普通文字 Char Char1"/>
    <w:qFormat/>
    <w:uiPriority w:val="0"/>
    <w:rPr>
      <w:rFonts w:ascii="宋体" w:hAnsi="Courier New"/>
      <w:kern w:val="2"/>
      <w:sz w:val="21"/>
    </w:rPr>
  </w:style>
  <w:style w:type="character" w:customStyle="1" w:styleId="108">
    <w:name w:val="Char Char101"/>
    <w:qFormat/>
    <w:uiPriority w:val="6"/>
    <w:rPr>
      <w:rFonts w:ascii="宋体" w:hAnsi="宋体"/>
      <w:kern w:val="2"/>
      <w:sz w:val="21"/>
      <w:szCs w:val="24"/>
      <w:lang w:val="en-US" w:eastAsia="zh-CN"/>
    </w:rPr>
  </w:style>
  <w:style w:type="character" w:customStyle="1" w:styleId="109">
    <w:name w:val="标题 4 Char"/>
    <w:qFormat/>
    <w:uiPriority w:val="0"/>
    <w:rPr>
      <w:rFonts w:ascii="Arial" w:hAnsi="Arial" w:eastAsia="黑体"/>
      <w:b/>
      <w:kern w:val="2"/>
      <w:sz w:val="28"/>
    </w:rPr>
  </w:style>
  <w:style w:type="character" w:customStyle="1" w:styleId="110">
    <w:name w:val="链接"/>
    <w:qFormat/>
    <w:uiPriority w:val="0"/>
    <w:rPr>
      <w:color w:val="0000FF"/>
      <w:sz w:val="21"/>
      <w:szCs w:val="21"/>
      <w:u w:val="single"/>
    </w:rPr>
  </w:style>
  <w:style w:type="character" w:customStyle="1" w:styleId="111">
    <w:name w:val="h4 Char"/>
    <w:qFormat/>
    <w:uiPriority w:val="0"/>
    <w:rPr>
      <w:rFonts w:ascii="Arial" w:hAnsi="Arial" w:eastAsia="黑体"/>
      <w:b/>
      <w:bCs/>
      <w:kern w:val="2"/>
      <w:sz w:val="28"/>
      <w:szCs w:val="28"/>
      <w:lang w:val="zh-CN" w:eastAsia="zh-CN" w:bidi="ar-SA"/>
    </w:rPr>
  </w:style>
  <w:style w:type="character" w:customStyle="1" w:styleId="112">
    <w:name w:val="5正文 Char"/>
    <w:link w:val="113"/>
    <w:qFormat/>
    <w:uiPriority w:val="0"/>
    <w:rPr>
      <w:rFonts w:ascii="仿宋_GB2312" w:hAnsi="微软雅黑" w:eastAsia="仿宋_GB2312"/>
      <w:sz w:val="28"/>
      <w:szCs w:val="21"/>
    </w:rPr>
  </w:style>
  <w:style w:type="paragraph" w:customStyle="1" w:styleId="113">
    <w:name w:val="5正文"/>
    <w:basedOn w:val="1"/>
    <w:link w:val="112"/>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4">
    <w:name w:val="标题 3 字符"/>
    <w:qFormat/>
    <w:uiPriority w:val="9"/>
    <w:rPr>
      <w:b/>
      <w:bCs/>
      <w:kern w:val="2"/>
      <w:sz w:val="32"/>
      <w:szCs w:val="32"/>
    </w:rPr>
  </w:style>
  <w:style w:type="character" w:customStyle="1" w:styleId="115">
    <w:name w:val="样式6 Char"/>
    <w:qFormat/>
    <w:uiPriority w:val="0"/>
    <w:rPr>
      <w:rFonts w:ascii="仿宋_GB2312" w:hAnsi="宋体" w:eastAsia="仿宋_GB2312"/>
      <w:b/>
      <w:bCs/>
      <w:kern w:val="2"/>
      <w:sz w:val="24"/>
      <w:szCs w:val="24"/>
      <w:lang w:val="en-US" w:eastAsia="zh-CN" w:bidi="ar-SA"/>
    </w:rPr>
  </w:style>
  <w:style w:type="character" w:customStyle="1" w:styleId="116">
    <w:name w:val="Char Char14"/>
    <w:qFormat/>
    <w:uiPriority w:val="6"/>
    <w:rPr>
      <w:rFonts w:ascii="黑体" w:hAnsi="黑体" w:eastAsia="黑体"/>
    </w:rPr>
  </w:style>
  <w:style w:type="character" w:customStyle="1" w:styleId="117">
    <w:name w:val="Heading 2 Hidden Char"/>
    <w:qFormat/>
    <w:uiPriority w:val="0"/>
    <w:rPr>
      <w:rFonts w:ascii="仿宋_GB2312" w:eastAsia="仿宋_GB2312"/>
      <w:b/>
      <w:bCs/>
      <w:kern w:val="2"/>
      <w:sz w:val="24"/>
      <w:szCs w:val="24"/>
      <w:lang w:val="zh-CN" w:eastAsia="zh-CN" w:bidi="ar-SA"/>
    </w:rPr>
  </w:style>
  <w:style w:type="character" w:customStyle="1" w:styleId="118">
    <w:name w:val="正文文本首行缩进 2 字符"/>
    <w:link w:val="61"/>
    <w:qFormat/>
    <w:uiPriority w:val="0"/>
    <w:rPr>
      <w:rFonts w:ascii="宋体" w:hAnsi="宋体"/>
      <w:kern w:val="2"/>
      <w:sz w:val="21"/>
      <w:szCs w:val="24"/>
    </w:rPr>
  </w:style>
  <w:style w:type="character" w:customStyle="1" w:styleId="119">
    <w:name w:val="font11"/>
    <w:qFormat/>
    <w:uiPriority w:val="0"/>
    <w:rPr>
      <w:rFonts w:hint="default" w:ascii="Times New Roman" w:hAnsi="Times New Roman" w:cs="Times New Roman"/>
      <w:color w:val="000000"/>
      <w:sz w:val="22"/>
      <w:szCs w:val="22"/>
      <w:u w:val="none"/>
    </w:rPr>
  </w:style>
  <w:style w:type="character" w:customStyle="1" w:styleId="120">
    <w:name w:val="表正文 Char1"/>
    <w:qFormat/>
    <w:uiPriority w:val="0"/>
    <w:rPr>
      <w:rFonts w:ascii="宋体" w:eastAsia="宋体"/>
      <w:snapToGrid w:val="0"/>
      <w:color w:val="000000"/>
      <w:kern w:val="28"/>
      <w:sz w:val="28"/>
    </w:rPr>
  </w:style>
  <w:style w:type="character" w:customStyle="1" w:styleId="121">
    <w:name w:val="blue1"/>
    <w:basedOn w:val="69"/>
    <w:qFormat/>
    <w:uiPriority w:val="0"/>
    <w:rPr>
      <w:rFonts w:ascii="Arial" w:hAnsi="Arial" w:eastAsia="黑体" w:cs="Arial"/>
      <w:snapToGrid w:val="0"/>
      <w:kern w:val="0"/>
      <w:szCs w:val="21"/>
    </w:rPr>
  </w:style>
  <w:style w:type="character" w:customStyle="1" w:styleId="122">
    <w:name w:val="纯文本 字符1"/>
    <w:link w:val="32"/>
    <w:qFormat/>
    <w:uiPriority w:val="0"/>
    <w:rPr>
      <w:rFonts w:ascii="宋体" w:hAnsi="Courier New" w:eastAsia="宋体" w:cs="Arial"/>
      <w:snapToGrid w:val="0"/>
      <w:kern w:val="2"/>
      <w:sz w:val="21"/>
      <w:szCs w:val="21"/>
      <w:lang w:val="en-US" w:eastAsia="zh-CN" w:bidi="ar-SA"/>
    </w:rPr>
  </w:style>
  <w:style w:type="character" w:customStyle="1" w:styleId="123">
    <w:name w:val="标书1 Char"/>
    <w:qFormat/>
    <w:uiPriority w:val="0"/>
    <w:rPr>
      <w:rFonts w:eastAsia="宋体"/>
      <w:b/>
      <w:bCs/>
      <w:kern w:val="44"/>
      <w:sz w:val="44"/>
      <w:szCs w:val="44"/>
      <w:lang w:val="en-US" w:eastAsia="zh-CN" w:bidi="ar-SA"/>
    </w:rPr>
  </w:style>
  <w:style w:type="character" w:customStyle="1" w:styleId="124">
    <w:name w:val="样式5 Char"/>
    <w:qFormat/>
    <w:uiPriority w:val="0"/>
    <w:rPr>
      <w:rFonts w:ascii="仿宋_GB2312" w:hAnsi="仿宋" w:eastAsia="仿宋_GB2312"/>
      <w:kern w:val="2"/>
      <w:sz w:val="24"/>
      <w:szCs w:val="24"/>
    </w:rPr>
  </w:style>
  <w:style w:type="character" w:customStyle="1" w:styleId="125">
    <w:name w:val="样式4 Char"/>
    <w:qFormat/>
    <w:uiPriority w:val="0"/>
    <w:rPr>
      <w:rFonts w:ascii="仿宋_GB2312" w:hAnsi="仿宋" w:eastAsia="仿宋_GB2312"/>
      <w:b/>
      <w:kern w:val="2"/>
      <w:sz w:val="32"/>
      <w:szCs w:val="32"/>
      <w:lang w:bidi="ar-SA"/>
    </w:rPr>
  </w:style>
  <w:style w:type="character" w:customStyle="1" w:styleId="126">
    <w:name w:val="插图说明 Char"/>
    <w:qFormat/>
    <w:uiPriority w:val="0"/>
    <w:rPr>
      <w:rFonts w:eastAsia="黑体"/>
      <w:sz w:val="24"/>
      <w:lang w:val="en-US" w:eastAsia="zh-CN"/>
    </w:rPr>
  </w:style>
  <w:style w:type="character" w:customStyle="1" w:styleId="127">
    <w:name w:val="正文2 Char Char"/>
    <w:link w:val="128"/>
    <w:qFormat/>
    <w:uiPriority w:val="0"/>
    <w:rPr>
      <w:rFonts w:eastAsia="宋体"/>
      <w:kern w:val="2"/>
      <w:sz w:val="24"/>
      <w:lang w:val="en-US" w:eastAsia="zh-CN" w:bidi="ar-SA"/>
    </w:rPr>
  </w:style>
  <w:style w:type="paragraph" w:customStyle="1" w:styleId="128">
    <w:name w:val="正文2"/>
    <w:basedOn w:val="1"/>
    <w:link w:val="127"/>
    <w:qFormat/>
    <w:uiPriority w:val="0"/>
    <w:pPr>
      <w:spacing w:before="156" w:line="360" w:lineRule="auto"/>
      <w:ind w:firstLine="510" w:firstLineChars="200"/>
    </w:pPr>
    <w:rPr>
      <w:sz w:val="24"/>
      <w:szCs w:val="20"/>
    </w:rPr>
  </w:style>
  <w:style w:type="character" w:customStyle="1" w:styleId="129">
    <w:name w:val="Char Char24"/>
    <w:qFormat/>
    <w:uiPriority w:val="6"/>
    <w:rPr>
      <w:kern w:val="1"/>
      <w:sz w:val="21"/>
    </w:rPr>
  </w:style>
  <w:style w:type="character" w:customStyle="1" w:styleId="130">
    <w:name w:val="副标题 字符"/>
    <w:link w:val="46"/>
    <w:qFormat/>
    <w:uiPriority w:val="0"/>
    <w:rPr>
      <w:rFonts w:ascii="Arial" w:hAnsi="Arial" w:eastAsia="隶书"/>
      <w:b/>
      <w:bCs/>
      <w:kern w:val="28"/>
      <w:sz w:val="44"/>
      <w:szCs w:val="32"/>
      <w:lang w:val="en-US" w:eastAsia="zh-CN" w:bidi="ar-SA"/>
    </w:rPr>
  </w:style>
  <w:style w:type="character" w:customStyle="1" w:styleId="131">
    <w:name w:val="普通文字 Char1 Char"/>
    <w:qFormat/>
    <w:uiPriority w:val="0"/>
    <w:rPr>
      <w:rFonts w:ascii="宋体" w:hAnsi="Courier New" w:eastAsia="宋体"/>
      <w:kern w:val="2"/>
      <w:sz w:val="21"/>
      <w:szCs w:val="24"/>
      <w:lang w:val="en-US" w:eastAsia="zh-CN" w:bidi="ar-SA"/>
    </w:rPr>
  </w:style>
  <w:style w:type="character" w:customStyle="1" w:styleId="132">
    <w:name w:val="h3 Char1"/>
    <w:qFormat/>
    <w:uiPriority w:val="0"/>
    <w:rPr>
      <w:rFonts w:eastAsia="宋体"/>
      <w:b/>
      <w:bCs/>
      <w:kern w:val="2"/>
      <w:sz w:val="32"/>
      <w:szCs w:val="32"/>
      <w:lang w:bidi="ar-SA"/>
    </w:rPr>
  </w:style>
  <w:style w:type="character" w:customStyle="1" w:styleId="133">
    <w:name w:val="标题 Char1"/>
    <w:qFormat/>
    <w:uiPriority w:val="0"/>
    <w:rPr>
      <w:rFonts w:ascii="Cambria" w:hAnsi="Cambria" w:eastAsia="宋体" w:cs="Times New Roman"/>
      <w:b/>
      <w:bCs/>
      <w:sz w:val="32"/>
      <w:szCs w:val="32"/>
      <w:lang w:bidi="ar-SA"/>
    </w:rPr>
  </w:style>
  <w:style w:type="character" w:customStyle="1" w:styleId="134">
    <w:name w:val="gf正文1 Char"/>
    <w:qFormat/>
    <w:uiPriority w:val="0"/>
    <w:rPr>
      <w:rFonts w:ascii="宋体" w:hAnsi="宋体" w:eastAsia="宋体" w:cs="宋体"/>
      <w:kern w:val="2"/>
      <w:sz w:val="24"/>
      <w:szCs w:val="24"/>
      <w:lang w:val="en-US" w:eastAsia="zh-CN" w:bidi="ar-SA"/>
    </w:rPr>
  </w:style>
  <w:style w:type="character" w:customStyle="1" w:styleId="135">
    <w:name w:val="正文文本缩进 Char1"/>
    <w:qFormat/>
    <w:uiPriority w:val="0"/>
    <w:rPr>
      <w:rFonts w:ascii="Calibri" w:hAnsi="Calibri"/>
      <w:sz w:val="28"/>
    </w:rPr>
  </w:style>
  <w:style w:type="character" w:customStyle="1" w:styleId="136">
    <w:name w:val="No Spacing Char"/>
    <w:link w:val="137"/>
    <w:qFormat/>
    <w:uiPriority w:val="1"/>
    <w:rPr>
      <w:sz w:val="22"/>
      <w:szCs w:val="22"/>
      <w:lang w:val="en-US" w:eastAsia="zh-CN" w:bidi="ar-SA"/>
    </w:rPr>
  </w:style>
  <w:style w:type="paragraph" w:customStyle="1" w:styleId="137">
    <w:name w:val="无间隔1"/>
    <w:link w:val="136"/>
    <w:qFormat/>
    <w:uiPriority w:val="1"/>
    <w:rPr>
      <w:rFonts w:ascii="Times New Roman" w:hAnsi="Times New Roman" w:eastAsia="宋体" w:cs="Times New Roman"/>
      <w:sz w:val="22"/>
      <w:szCs w:val="22"/>
      <w:lang w:val="en-US" w:eastAsia="zh-CN" w:bidi="ar-SA"/>
    </w:rPr>
  </w:style>
  <w:style w:type="character" w:customStyle="1" w:styleId="138">
    <w:name w:val="样式7 Char"/>
    <w:qFormat/>
    <w:uiPriority w:val="0"/>
    <w:rPr>
      <w:rFonts w:ascii="仿宋_GB2312" w:hAnsi="仿宋" w:eastAsia="仿宋_GB2312"/>
      <w:b/>
      <w:kern w:val="2"/>
      <w:sz w:val="24"/>
      <w:szCs w:val="24"/>
    </w:rPr>
  </w:style>
  <w:style w:type="character" w:customStyle="1" w:styleId="139">
    <w:name w:val="font12gray1"/>
    <w:qFormat/>
    <w:uiPriority w:val="0"/>
    <w:rPr>
      <w:rFonts w:ascii="仿宋_GB2312" w:eastAsia="微软雅黑"/>
      <w:b/>
      <w:spacing w:val="300"/>
      <w:kern w:val="2"/>
      <w:sz w:val="18"/>
      <w:szCs w:val="18"/>
      <w:lang w:val="en-US" w:eastAsia="zh-CN" w:bidi="ar-SA"/>
    </w:rPr>
  </w:style>
  <w:style w:type="character" w:customStyle="1" w:styleId="140">
    <w:name w:val="Char Char7"/>
    <w:qFormat/>
    <w:uiPriority w:val="0"/>
    <w:rPr>
      <w:rFonts w:eastAsia="宋体"/>
      <w:kern w:val="2"/>
      <w:sz w:val="21"/>
      <w:szCs w:val="24"/>
      <w:lang w:val="en-US" w:eastAsia="zh-CN" w:bidi="ar-SA"/>
    </w:rPr>
  </w:style>
  <w:style w:type="character" w:customStyle="1" w:styleId="141">
    <w:name w:val="表名 Char"/>
    <w:qFormat/>
    <w:uiPriority w:val="0"/>
    <w:rPr>
      <w:rFonts w:eastAsia="宋体"/>
      <w:b/>
      <w:bCs/>
      <w:kern w:val="2"/>
      <w:sz w:val="24"/>
      <w:szCs w:val="24"/>
      <w:lang w:val="en-US" w:eastAsia="zh-CN" w:bidi="ar-SA"/>
    </w:rPr>
  </w:style>
  <w:style w:type="character" w:customStyle="1" w:styleId="142">
    <w:name w:val="Document Map Char"/>
    <w:qFormat/>
    <w:uiPriority w:val="0"/>
    <w:rPr>
      <w:rFonts w:eastAsia="宋体"/>
      <w:kern w:val="2"/>
      <w:sz w:val="21"/>
      <w:szCs w:val="24"/>
      <w:lang w:val="en-US" w:eastAsia="zh-CN" w:bidi="ar-SA"/>
    </w:rPr>
  </w:style>
  <w:style w:type="character" w:customStyle="1" w:styleId="143">
    <w:name w:val="font41"/>
    <w:qFormat/>
    <w:uiPriority w:val="0"/>
    <w:rPr>
      <w:rFonts w:hint="eastAsia" w:ascii="仿宋_GB2312" w:eastAsia="仿宋_GB2312" w:cs="仿宋_GB2312"/>
      <w:color w:val="000000"/>
      <w:sz w:val="22"/>
      <w:szCs w:val="22"/>
      <w:u w:val="none"/>
    </w:rPr>
  </w:style>
  <w:style w:type="character" w:customStyle="1" w:styleId="144">
    <w:name w:val="标题 6 字符"/>
    <w:link w:val="8"/>
    <w:qFormat/>
    <w:uiPriority w:val="0"/>
    <w:rPr>
      <w:rFonts w:ascii="Arial" w:hAnsi="Arial" w:eastAsia="黑体"/>
      <w:b/>
      <w:bCs/>
      <w:kern w:val="2"/>
      <w:sz w:val="24"/>
      <w:szCs w:val="24"/>
    </w:rPr>
  </w:style>
  <w:style w:type="character" w:customStyle="1" w:styleId="145">
    <w:name w:val="纯文本 Char_0"/>
    <w:link w:val="146"/>
    <w:qFormat/>
    <w:uiPriority w:val="0"/>
    <w:rPr>
      <w:rFonts w:ascii="宋体" w:hAnsi="Courier New"/>
      <w:kern w:val="2"/>
      <w:sz w:val="21"/>
      <w:szCs w:val="21"/>
      <w:lang w:val="en-US" w:eastAsia="zh-CN"/>
    </w:rPr>
  </w:style>
  <w:style w:type="paragraph" w:customStyle="1" w:styleId="146">
    <w:name w:val="纯文本_0_0"/>
    <w:basedOn w:val="147"/>
    <w:link w:val="145"/>
    <w:qFormat/>
    <w:uiPriority w:val="0"/>
    <w:rPr>
      <w:rFonts w:ascii="宋体" w:hAnsi="Courier New"/>
      <w:szCs w:val="21"/>
    </w:rPr>
  </w:style>
  <w:style w:type="paragraph" w:customStyle="1" w:styleId="14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8">
    <w:name w:val="Balloon Text Char"/>
    <w:qFormat/>
    <w:uiPriority w:val="0"/>
    <w:rPr>
      <w:rFonts w:eastAsia="宋体"/>
      <w:kern w:val="2"/>
      <w:sz w:val="18"/>
      <w:szCs w:val="18"/>
      <w:lang w:val="en-US" w:eastAsia="zh-CN" w:bidi="ar-SA"/>
    </w:rPr>
  </w:style>
  <w:style w:type="character" w:customStyle="1" w:styleId="149">
    <w:name w:val="正文 项目2 Char"/>
    <w:basedOn w:val="150"/>
    <w:qFormat/>
    <w:uiPriority w:val="0"/>
    <w:rPr>
      <w:rFonts w:ascii="仿宋_GB2312" w:hAnsi="仿宋_GB2312" w:eastAsia="仿宋_GB2312"/>
      <w:kern w:val="2"/>
      <w:sz w:val="24"/>
      <w:lang w:bidi="ar-SA"/>
    </w:rPr>
  </w:style>
  <w:style w:type="character" w:customStyle="1" w:styleId="150">
    <w:name w:val="正文 项目 Char"/>
    <w:qFormat/>
    <w:uiPriority w:val="0"/>
    <w:rPr>
      <w:rFonts w:ascii="仿宋_GB2312" w:hAnsi="仿宋_GB2312" w:eastAsia="仿宋_GB2312"/>
      <w:kern w:val="2"/>
      <w:sz w:val="24"/>
      <w:lang w:bidi="ar-SA"/>
    </w:rPr>
  </w:style>
  <w:style w:type="character" w:customStyle="1" w:styleId="151">
    <w:name w:val="h Char Char1"/>
    <w:qFormat/>
    <w:uiPriority w:val="0"/>
    <w:rPr>
      <w:rFonts w:eastAsia="宋体"/>
      <w:kern w:val="2"/>
      <w:sz w:val="18"/>
      <w:szCs w:val="18"/>
      <w:lang w:val="en-US" w:eastAsia="zh-CN" w:bidi="ar-SA"/>
    </w:rPr>
  </w:style>
  <w:style w:type="character" w:customStyle="1" w:styleId="152">
    <w:name w:val="Char Char27"/>
    <w:qFormat/>
    <w:uiPriority w:val="6"/>
    <w:rPr>
      <w:rFonts w:ascii="宋体" w:hAnsi="宋体" w:eastAsia="宋体"/>
      <w:color w:val="000000"/>
      <w:kern w:val="1"/>
      <w:sz w:val="28"/>
      <w:lang w:val="en-US" w:eastAsia="zh-CN" w:bidi="ar-SA"/>
    </w:rPr>
  </w:style>
  <w:style w:type="character" w:customStyle="1" w:styleId="153">
    <w:name w:val="px14"/>
    <w:qFormat/>
    <w:uiPriority w:val="0"/>
    <w:rPr>
      <w:rFonts w:ascii="仿宋_GB2312" w:eastAsia="微软雅黑" w:cs="Times New Roman"/>
      <w:b/>
      <w:kern w:val="2"/>
      <w:sz w:val="32"/>
      <w:szCs w:val="32"/>
      <w:lang w:val="en-US" w:eastAsia="zh-CN" w:bidi="ar-SA"/>
    </w:rPr>
  </w:style>
  <w:style w:type="character" w:customStyle="1" w:styleId="154">
    <w:name w:val="HTML 预设格式 Char1"/>
    <w:qFormat/>
    <w:uiPriority w:val="0"/>
    <w:rPr>
      <w:rFonts w:ascii="Courier New" w:hAnsi="Courier New" w:eastAsia="宋体" w:cs="Courier New"/>
      <w:sz w:val="20"/>
      <w:szCs w:val="20"/>
    </w:rPr>
  </w:style>
  <w:style w:type="character" w:customStyle="1" w:styleId="155">
    <w:name w:val="普通文字 Char1"/>
    <w:qFormat/>
    <w:uiPriority w:val="0"/>
    <w:rPr>
      <w:rFonts w:ascii="宋体" w:hAnsi="Courier New" w:eastAsia="宋体"/>
      <w:kern w:val="2"/>
      <w:sz w:val="21"/>
      <w:lang w:val="en-US" w:eastAsia="zh-CN"/>
    </w:rPr>
  </w:style>
  <w:style w:type="character" w:customStyle="1" w:styleId="156">
    <w:name w:val="hei16b1"/>
    <w:qFormat/>
    <w:uiPriority w:val="0"/>
    <w:rPr>
      <w:rFonts w:hint="default" w:ascii="Arial" w:hAnsi="Arial" w:cs="Arial"/>
      <w:b/>
      <w:bCs/>
      <w:color w:val="000000"/>
      <w:sz w:val="24"/>
      <w:szCs w:val="24"/>
    </w:rPr>
  </w:style>
  <w:style w:type="character" w:customStyle="1" w:styleId="157">
    <w:name w:val="正文（绿盟科技） Char"/>
    <w:link w:val="158"/>
    <w:qFormat/>
    <w:uiPriority w:val="0"/>
    <w:rPr>
      <w:rFonts w:ascii="Arial" w:hAnsi="Arial"/>
      <w:sz w:val="21"/>
      <w:szCs w:val="21"/>
    </w:rPr>
  </w:style>
  <w:style w:type="paragraph" w:customStyle="1" w:styleId="158">
    <w:name w:val="正文（绿盟科技）"/>
    <w:link w:val="157"/>
    <w:qFormat/>
    <w:uiPriority w:val="0"/>
    <w:pPr>
      <w:spacing w:line="300" w:lineRule="auto"/>
    </w:pPr>
    <w:rPr>
      <w:rFonts w:ascii="Arial" w:hAnsi="Arial" w:eastAsia="宋体" w:cs="Times New Roman"/>
      <w:sz w:val="21"/>
      <w:szCs w:val="21"/>
      <w:lang w:val="en-US" w:eastAsia="zh-CN" w:bidi="ar-SA"/>
    </w:rPr>
  </w:style>
  <w:style w:type="character" w:customStyle="1" w:styleId="159">
    <w:name w:val="Char Char19"/>
    <w:qFormat/>
    <w:uiPriority w:val="6"/>
    <w:rPr>
      <w:rFonts w:ascii="宋体" w:hAnsi="宋体"/>
      <w:i/>
      <w:sz w:val="24"/>
      <w:szCs w:val="24"/>
    </w:rPr>
  </w:style>
  <w:style w:type="character" w:customStyle="1" w:styleId="160">
    <w:name w:val="页脚 Char"/>
    <w:qFormat/>
    <w:uiPriority w:val="0"/>
    <w:rPr>
      <w:rFonts w:eastAsia="仿宋_GB2312"/>
      <w:kern w:val="2"/>
      <w:sz w:val="18"/>
      <w:lang w:val="en-US" w:eastAsia="zh-CN"/>
    </w:rPr>
  </w:style>
  <w:style w:type="character" w:customStyle="1" w:styleId="161">
    <w:name w:val="批注主题 Char"/>
    <w:qFormat/>
    <w:uiPriority w:val="0"/>
    <w:rPr>
      <w:rFonts w:eastAsia="宋体"/>
      <w:b/>
      <w:bCs/>
      <w:kern w:val="2"/>
      <w:sz w:val="21"/>
      <w:szCs w:val="24"/>
      <w:lang w:val="en-US" w:eastAsia="zh-CN" w:bidi="ar-SA"/>
    </w:rPr>
  </w:style>
  <w:style w:type="character" w:customStyle="1" w:styleId="162">
    <w:name w:val="Comment Text Char"/>
    <w:qFormat/>
    <w:uiPriority w:val="0"/>
    <w:rPr>
      <w:rFonts w:ascii="宋体" w:hAnsi="宋体" w:eastAsia="宋体"/>
      <w:kern w:val="2"/>
      <w:sz w:val="24"/>
      <w:lang w:val="en-US" w:eastAsia="zh-CN" w:bidi="ar-SA"/>
    </w:rPr>
  </w:style>
  <w:style w:type="character" w:customStyle="1" w:styleId="163">
    <w:name w:val="标题 2 字符"/>
    <w:qFormat/>
    <w:uiPriority w:val="1"/>
    <w:rPr>
      <w:rFonts w:ascii="仿宋_GB2312" w:hAnsi="Times New Roman" w:eastAsia="仿宋_GB2312" w:cs="Times New Roman"/>
      <w:b/>
      <w:kern w:val="2"/>
      <w:sz w:val="24"/>
      <w:lang w:val="zh-CN"/>
    </w:rPr>
  </w:style>
  <w:style w:type="character" w:customStyle="1" w:styleId="164">
    <w:name w:val="Char Char72"/>
    <w:qFormat/>
    <w:uiPriority w:val="0"/>
    <w:rPr>
      <w:rFonts w:eastAsia="宋体"/>
      <w:kern w:val="2"/>
      <w:sz w:val="21"/>
      <w:szCs w:val="24"/>
      <w:lang w:val="en-US" w:eastAsia="zh-CN" w:bidi="ar-SA"/>
    </w:rPr>
  </w:style>
  <w:style w:type="character" w:customStyle="1" w:styleId="165">
    <w:name w:val="正文文本缩进 Char2"/>
    <w:qFormat/>
    <w:uiPriority w:val="0"/>
    <w:rPr>
      <w:rFonts w:ascii="Times New Roman" w:hAnsi="Times New Roman" w:eastAsia="宋体" w:cs="Times New Roman"/>
      <w:snapToGrid w:val="0"/>
      <w:kern w:val="0"/>
      <w:szCs w:val="24"/>
    </w:rPr>
  </w:style>
  <w:style w:type="character" w:customStyle="1" w:styleId="166">
    <w:name w:val="样式2 Char"/>
    <w:qFormat/>
    <w:uiPriority w:val="0"/>
    <w:rPr>
      <w:rFonts w:ascii="仿宋_GB2312" w:hAnsi="仿宋" w:eastAsia="仿宋_GB2312" w:cs="仿宋_GB2312"/>
      <w:b/>
      <w:bCs/>
      <w:sz w:val="32"/>
      <w:szCs w:val="30"/>
      <w:lang w:val="zh-CN"/>
    </w:rPr>
  </w:style>
  <w:style w:type="character" w:customStyle="1" w:styleId="167">
    <w:name w:val="表格名称[858D7CFB-ED40-4347-BF05-701D383B685F]"/>
    <w:link w:val="168"/>
    <w:qFormat/>
    <w:uiPriority w:val="0"/>
    <w:rPr>
      <w:sz w:val="32"/>
    </w:rPr>
  </w:style>
  <w:style w:type="paragraph" w:customStyle="1" w:styleId="168">
    <w:name w:val="表格名称"/>
    <w:basedOn w:val="2"/>
    <w:link w:val="167"/>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69">
    <w:name w:val="Char Char4"/>
    <w:qFormat/>
    <w:uiPriority w:val="0"/>
    <w:rPr>
      <w:rFonts w:eastAsia="宋体"/>
      <w:b/>
      <w:sz w:val="24"/>
      <w:lang w:val="en-GB" w:eastAsia="zh-CN" w:bidi="ar-SA"/>
    </w:rPr>
  </w:style>
  <w:style w:type="character" w:customStyle="1" w:styleId="170">
    <w:name w:val="c7 style3"/>
    <w:qFormat/>
    <w:uiPriority w:val="0"/>
  </w:style>
  <w:style w:type="character" w:customStyle="1" w:styleId="171">
    <w:name w:val="正文文本 3 Char1"/>
    <w:qFormat/>
    <w:uiPriority w:val="99"/>
    <w:rPr>
      <w:rFonts w:ascii="Times New Roman" w:hAnsi="Times New Roman" w:eastAsia="宋体" w:cs="Times New Roman"/>
      <w:sz w:val="16"/>
      <w:szCs w:val="16"/>
    </w:rPr>
  </w:style>
  <w:style w:type="character" w:customStyle="1" w:styleId="172">
    <w:name w:val="tw4winInternal"/>
    <w:qFormat/>
    <w:uiPriority w:val="0"/>
    <w:rPr>
      <w:rFonts w:ascii="Courier New" w:hAnsi="Courier New" w:cs="Courier New"/>
      <w:color w:val="FF0000"/>
      <w:lang w:val="en-US" w:eastAsia="zh-CN"/>
    </w:rPr>
  </w:style>
  <w:style w:type="character" w:customStyle="1" w:styleId="173">
    <w:name w:val="Char Char10"/>
    <w:qFormat/>
    <w:uiPriority w:val="0"/>
    <w:rPr>
      <w:rFonts w:ascii="宋体" w:hAnsi="宋体"/>
      <w:kern w:val="2"/>
      <w:sz w:val="21"/>
      <w:szCs w:val="24"/>
      <w:lang w:val="en-US" w:eastAsia="zh-CN"/>
    </w:rPr>
  </w:style>
  <w:style w:type="character" w:customStyle="1" w:styleId="174">
    <w:name w:val="shadow11"/>
    <w:qFormat/>
    <w:uiPriority w:val="0"/>
    <w:rPr>
      <w:color w:val="000000"/>
      <w:sz w:val="21"/>
    </w:rPr>
  </w:style>
  <w:style w:type="character" w:customStyle="1" w:styleId="175">
    <w:name w:val="正文非缩进 Char3"/>
    <w:qFormat/>
    <w:uiPriority w:val="0"/>
    <w:rPr>
      <w:rFonts w:ascii="宋体" w:eastAsia="宋体"/>
      <w:snapToGrid w:val="0"/>
      <w:color w:val="000000"/>
      <w:kern w:val="28"/>
      <w:sz w:val="28"/>
      <w:lang w:val="en-US" w:eastAsia="zh-CN" w:bidi="ar-SA"/>
    </w:rPr>
  </w:style>
  <w:style w:type="character" w:customStyle="1" w:styleId="176">
    <w:name w:val="Char Char"/>
    <w:qFormat/>
    <w:uiPriority w:val="0"/>
    <w:rPr>
      <w:rFonts w:ascii="宋体" w:hAnsi="Courier New" w:eastAsia="宋体"/>
      <w:kern w:val="2"/>
      <w:sz w:val="21"/>
      <w:lang w:val="en-US" w:eastAsia="zh-CN" w:bidi="ar-SA"/>
    </w:rPr>
  </w:style>
  <w:style w:type="character" w:customStyle="1" w:styleId="177">
    <w:name w:val="签名 Char1"/>
    <w:qFormat/>
    <w:uiPriority w:val="0"/>
    <w:rPr>
      <w:rFonts w:ascii="Times New Roman" w:hAnsi="Times New Roman" w:eastAsia="宋体" w:cs="Times New Roman"/>
      <w:szCs w:val="24"/>
    </w:rPr>
  </w:style>
  <w:style w:type="character" w:customStyle="1" w:styleId="178">
    <w:name w:val="日期 字符"/>
    <w:link w:val="35"/>
    <w:qFormat/>
    <w:uiPriority w:val="0"/>
    <w:rPr>
      <w:rFonts w:ascii="宋体"/>
      <w:kern w:val="2"/>
      <w:sz w:val="24"/>
      <w:szCs w:val="21"/>
      <w:lang w:val="zh-CN"/>
    </w:rPr>
  </w:style>
  <w:style w:type="character" w:customStyle="1" w:styleId="179">
    <w:name w:val="标题 9 字符"/>
    <w:link w:val="11"/>
    <w:qFormat/>
    <w:uiPriority w:val="0"/>
    <w:rPr>
      <w:rFonts w:ascii="Arial" w:hAnsi="Arial" w:eastAsia="黑体"/>
      <w:kern w:val="2"/>
      <w:sz w:val="21"/>
      <w:szCs w:val="21"/>
    </w:rPr>
  </w:style>
  <w:style w:type="character" w:customStyle="1" w:styleId="180">
    <w:name w:val="Char Char18"/>
    <w:qFormat/>
    <w:uiPriority w:val="6"/>
    <w:rPr>
      <w:rFonts w:ascii="宋体" w:hAnsi="宋体"/>
      <w:sz w:val="28"/>
    </w:rPr>
  </w:style>
  <w:style w:type="character" w:customStyle="1" w:styleId="181">
    <w:name w:val="批注文字 Char"/>
    <w:qFormat/>
    <w:uiPriority w:val="99"/>
    <w:rPr>
      <w:kern w:val="2"/>
      <w:sz w:val="21"/>
      <w:szCs w:val="24"/>
    </w:rPr>
  </w:style>
  <w:style w:type="character" w:customStyle="1" w:styleId="182">
    <w:name w:val="Char Char22"/>
    <w:qFormat/>
    <w:uiPriority w:val="6"/>
    <w:rPr>
      <w:rFonts w:ascii="宋体" w:hAnsi="宋体"/>
      <w:kern w:val="1"/>
      <w:sz w:val="24"/>
      <w:szCs w:val="24"/>
    </w:rPr>
  </w:style>
  <w:style w:type="character" w:customStyle="1" w:styleId="183">
    <w:name w:val="pt141"/>
    <w:qFormat/>
    <w:uiPriority w:val="0"/>
    <w:rPr>
      <w:color w:val="330066"/>
      <w:sz w:val="22"/>
      <w:szCs w:val="22"/>
    </w:rPr>
  </w:style>
  <w:style w:type="character" w:customStyle="1" w:styleId="184">
    <w:name w:val="正文文本缩进 2 Char1"/>
    <w:qFormat/>
    <w:uiPriority w:val="99"/>
    <w:rPr>
      <w:rFonts w:ascii="Times New Roman" w:hAnsi="Times New Roman" w:eastAsia="宋体" w:cs="Times New Roman"/>
      <w:szCs w:val="24"/>
    </w:rPr>
  </w:style>
  <w:style w:type="character" w:customStyle="1" w:styleId="185">
    <w:name w:val="批注框文本 字符1"/>
    <w:link w:val="38"/>
    <w:qFormat/>
    <w:uiPriority w:val="0"/>
    <w:rPr>
      <w:kern w:val="2"/>
      <w:sz w:val="18"/>
      <w:szCs w:val="18"/>
    </w:rPr>
  </w:style>
  <w:style w:type="character" w:customStyle="1" w:styleId="186">
    <w:name w:val="Char Char611"/>
    <w:qFormat/>
    <w:uiPriority w:val="0"/>
    <w:rPr>
      <w:rFonts w:eastAsia="宋体"/>
      <w:kern w:val="2"/>
      <w:sz w:val="21"/>
      <w:szCs w:val="24"/>
      <w:lang w:val="en-US" w:eastAsia="zh-CN" w:bidi="ar-SA"/>
    </w:rPr>
  </w:style>
  <w:style w:type="character" w:customStyle="1" w:styleId="187">
    <w:name w:val="highlight1"/>
    <w:qFormat/>
    <w:uiPriority w:val="0"/>
    <w:rPr>
      <w:rFonts w:ascii="仿宋_GB2312" w:eastAsia="微软雅黑"/>
      <w:b/>
      <w:kern w:val="2"/>
      <w:sz w:val="23"/>
      <w:szCs w:val="23"/>
      <w:lang w:val="en-US" w:eastAsia="zh-CN" w:bidi="ar-SA"/>
    </w:rPr>
  </w:style>
  <w:style w:type="character" w:customStyle="1" w:styleId="188">
    <w:name w:val="my正文 Char"/>
    <w:link w:val="189"/>
    <w:qFormat/>
    <w:uiPriority w:val="0"/>
    <w:rPr>
      <w:rFonts w:ascii="Tahoma" w:hAnsi="Tahoma"/>
      <w:sz w:val="24"/>
      <w:szCs w:val="24"/>
    </w:rPr>
  </w:style>
  <w:style w:type="paragraph" w:customStyle="1" w:styleId="189">
    <w:name w:val="my正文"/>
    <w:basedOn w:val="1"/>
    <w:link w:val="188"/>
    <w:qFormat/>
    <w:uiPriority w:val="0"/>
    <w:pPr>
      <w:adjustRightInd/>
      <w:spacing w:line="360" w:lineRule="auto"/>
      <w:ind w:firstLine="480" w:firstLineChars="200"/>
    </w:pPr>
    <w:rPr>
      <w:rFonts w:ascii="Tahoma" w:hAnsi="Tahoma"/>
      <w:kern w:val="0"/>
      <w:sz w:val="24"/>
    </w:rPr>
  </w:style>
  <w:style w:type="character" w:customStyle="1" w:styleId="190">
    <w:name w:val="正文缩进 字符2"/>
    <w:link w:val="5"/>
    <w:qFormat/>
    <w:uiPriority w:val="0"/>
    <w:rPr>
      <w:rFonts w:ascii="宋体" w:eastAsia="宋体"/>
      <w:snapToGrid w:val="0"/>
      <w:color w:val="000000"/>
      <w:kern w:val="28"/>
      <w:sz w:val="28"/>
      <w:lang w:val="en-US" w:eastAsia="zh-CN" w:bidi="ar-SA"/>
    </w:rPr>
  </w:style>
  <w:style w:type="character" w:customStyle="1" w:styleId="191">
    <w:name w:val="Used by Word for text of Help footnotes Char Char1"/>
    <w:qFormat/>
    <w:uiPriority w:val="0"/>
    <w:rPr>
      <w:color w:val="0000FF"/>
      <w:sz w:val="21"/>
    </w:rPr>
  </w:style>
  <w:style w:type="character" w:customStyle="1" w:styleId="192">
    <w:name w:val="页眉 Char"/>
    <w:qFormat/>
    <w:uiPriority w:val="0"/>
    <w:rPr>
      <w:rFonts w:eastAsia="仿宋_GB2312"/>
      <w:kern w:val="2"/>
      <w:sz w:val="18"/>
      <w:lang w:val="en-US" w:eastAsia="zh-CN"/>
    </w:rPr>
  </w:style>
  <w:style w:type="character" w:customStyle="1" w:styleId="193">
    <w:name w:val="FA正文 Char Char"/>
    <w:qFormat/>
    <w:uiPriority w:val="0"/>
    <w:rPr>
      <w:rFonts w:hAnsi="宋体"/>
      <w:kern w:val="2"/>
      <w:sz w:val="24"/>
      <w:lang w:bidi="ar-SA"/>
    </w:rPr>
  </w:style>
  <w:style w:type="character" w:customStyle="1" w:styleId="194">
    <w:name w:val="纯文本 字符"/>
    <w:qFormat/>
    <w:uiPriority w:val="0"/>
    <w:rPr>
      <w:rFonts w:ascii="宋体" w:hAnsi="Courier New" w:eastAsia="宋体" w:cs="Arial"/>
      <w:snapToGrid w:val="0"/>
      <w:kern w:val="2"/>
      <w:sz w:val="21"/>
      <w:szCs w:val="21"/>
      <w:lang w:val="en-US" w:eastAsia="zh-CN" w:bidi="ar-SA"/>
    </w:rPr>
  </w:style>
  <w:style w:type="character" w:customStyle="1" w:styleId="195">
    <w:name w:val="3级 Char"/>
    <w:link w:val="196"/>
    <w:qFormat/>
    <w:uiPriority w:val="0"/>
    <w:rPr>
      <w:rFonts w:ascii="宋体" w:hAnsi="宋体"/>
      <w:b/>
      <w:bCs/>
      <w:snapToGrid/>
      <w:sz w:val="28"/>
    </w:rPr>
  </w:style>
  <w:style w:type="paragraph" w:customStyle="1" w:styleId="196">
    <w:name w:val="3级"/>
    <w:basedOn w:val="197"/>
    <w:link w:val="195"/>
    <w:qFormat/>
    <w:uiPriority w:val="0"/>
    <w:pPr>
      <w:ind w:left="0" w:right="466" w:firstLine="288"/>
    </w:pPr>
    <w:rPr>
      <w:rFonts w:hAnsi="宋体"/>
      <w:snapToGrid/>
    </w:rPr>
  </w:style>
  <w:style w:type="paragraph" w:customStyle="1" w:styleId="197">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8">
    <w:name w:val="myp11"/>
    <w:qFormat/>
    <w:uiPriority w:val="0"/>
    <w:rPr>
      <w:rFonts w:ascii="仿宋_GB2312" w:eastAsia="微软雅黑"/>
      <w:b/>
      <w:kern w:val="2"/>
      <w:sz w:val="32"/>
      <w:szCs w:val="32"/>
      <w:lang w:val="en-US" w:eastAsia="zh-CN" w:bidi="ar-SA"/>
    </w:rPr>
  </w:style>
  <w:style w:type="character" w:customStyle="1" w:styleId="199">
    <w:name w:val="文档结构图 字符"/>
    <w:link w:val="18"/>
    <w:qFormat/>
    <w:uiPriority w:val="0"/>
    <w:rPr>
      <w:kern w:val="2"/>
      <w:sz w:val="21"/>
      <w:szCs w:val="24"/>
      <w:shd w:val="clear" w:color="auto" w:fill="000080"/>
    </w:rPr>
  </w:style>
  <w:style w:type="character" w:customStyle="1" w:styleId="200">
    <w:name w:val="H6 Char"/>
    <w:qFormat/>
    <w:uiPriority w:val="0"/>
    <w:rPr>
      <w:rFonts w:ascii="Arial" w:hAnsi="Arial" w:eastAsia="黑体"/>
      <w:b/>
      <w:bCs/>
      <w:kern w:val="2"/>
      <w:sz w:val="24"/>
      <w:szCs w:val="24"/>
    </w:rPr>
  </w:style>
  <w:style w:type="character" w:customStyle="1" w:styleId="201">
    <w:name w:val="Char Char91"/>
    <w:qFormat/>
    <w:uiPriority w:val="0"/>
    <w:rPr>
      <w:rFonts w:eastAsia="宋体"/>
      <w:kern w:val="2"/>
      <w:sz w:val="18"/>
      <w:szCs w:val="18"/>
      <w:lang w:val="en-US" w:eastAsia="zh-CN" w:bidi="ar-SA"/>
    </w:rPr>
  </w:style>
  <w:style w:type="character" w:customStyle="1" w:styleId="202">
    <w:name w:val="副标题 Char1"/>
    <w:qFormat/>
    <w:uiPriority w:val="0"/>
    <w:rPr>
      <w:rFonts w:ascii="Cambria" w:hAnsi="Cambria" w:eastAsia="宋体" w:cs="Times New Roman"/>
      <w:b/>
      <w:bCs/>
      <w:snapToGrid w:val="0"/>
      <w:kern w:val="28"/>
      <w:sz w:val="32"/>
      <w:szCs w:val="32"/>
    </w:rPr>
  </w:style>
  <w:style w:type="character" w:customStyle="1" w:styleId="203">
    <w:name w:val="font61"/>
    <w:qFormat/>
    <w:uiPriority w:val="0"/>
    <w:rPr>
      <w:rFonts w:hint="eastAsia" w:ascii="仿宋" w:hAnsi="仿宋" w:eastAsia="仿宋" w:cs="仿宋"/>
      <w:color w:val="000000"/>
      <w:sz w:val="20"/>
      <w:szCs w:val="20"/>
      <w:u w:val="none"/>
    </w:rPr>
  </w:style>
  <w:style w:type="character" w:customStyle="1" w:styleId="20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5">
    <w:name w:val="Char Char211"/>
    <w:qFormat/>
    <w:uiPriority w:val="0"/>
    <w:rPr>
      <w:rFonts w:eastAsia="宋体"/>
      <w:b/>
      <w:bCs/>
      <w:kern w:val="2"/>
      <w:sz w:val="21"/>
      <w:szCs w:val="24"/>
      <w:lang w:val="en-US" w:eastAsia="zh-CN" w:bidi="ar-SA"/>
    </w:rPr>
  </w:style>
  <w:style w:type="character" w:customStyle="1" w:styleId="206">
    <w:name w:val="标题 2 Char"/>
    <w:qFormat/>
    <w:uiPriority w:val="0"/>
    <w:rPr>
      <w:rFonts w:ascii="Arial" w:hAnsi="Arial" w:eastAsia="黑体"/>
      <w:b/>
      <w:kern w:val="2"/>
      <w:sz w:val="32"/>
      <w:lang w:val="en-US" w:eastAsia="zh-CN"/>
    </w:rPr>
  </w:style>
  <w:style w:type="character" w:customStyle="1" w:styleId="207">
    <w:name w:val="maywed421"/>
    <w:qFormat/>
    <w:uiPriority w:val="0"/>
    <w:rPr>
      <w:color w:val="366FB6"/>
      <w:u w:val="none"/>
    </w:rPr>
  </w:style>
  <w:style w:type="character" w:customStyle="1" w:styleId="208">
    <w:name w:val="正文文本缩进 Char"/>
    <w:qFormat/>
    <w:uiPriority w:val="0"/>
    <w:rPr>
      <w:rFonts w:ascii="宋体" w:hAnsi="宋体"/>
      <w:kern w:val="2"/>
      <w:sz w:val="24"/>
      <w:szCs w:val="24"/>
    </w:rPr>
  </w:style>
  <w:style w:type="character" w:customStyle="1" w:styleId="209">
    <w:name w:val="Char Char102"/>
    <w:qFormat/>
    <w:uiPriority w:val="0"/>
    <w:rPr>
      <w:rFonts w:ascii="宋体" w:hAnsi="宋体"/>
      <w:kern w:val="2"/>
      <w:sz w:val="21"/>
      <w:szCs w:val="24"/>
      <w:lang w:val="en-US" w:eastAsia="zh-CN"/>
    </w:rPr>
  </w:style>
  <w:style w:type="character" w:customStyle="1" w:styleId="210">
    <w:name w:val="页眉 Char1"/>
    <w:qFormat/>
    <w:uiPriority w:val="0"/>
    <w:rPr>
      <w:rFonts w:eastAsia="宋体"/>
      <w:kern w:val="2"/>
      <w:sz w:val="18"/>
      <w:szCs w:val="18"/>
      <w:lang w:val="en-US" w:eastAsia="zh-CN" w:bidi="ar-SA"/>
    </w:rPr>
  </w:style>
  <w:style w:type="character" w:customStyle="1" w:styleId="211">
    <w:name w:val="md"/>
    <w:basedOn w:val="69"/>
    <w:qFormat/>
    <w:uiPriority w:val="0"/>
    <w:rPr>
      <w:rFonts w:ascii="Arial" w:hAnsi="Arial" w:eastAsia="黑体" w:cs="Arial"/>
      <w:snapToGrid w:val="0"/>
      <w:kern w:val="0"/>
      <w:szCs w:val="21"/>
    </w:rPr>
  </w:style>
  <w:style w:type="character" w:customStyle="1" w:styleId="212">
    <w:name w:val="big1"/>
    <w:qFormat/>
    <w:uiPriority w:val="0"/>
    <w:rPr>
      <w:rFonts w:hint="eastAsia" w:ascii="宋体" w:hAnsi="宋体" w:eastAsia="宋体"/>
      <w:color w:val="333333"/>
      <w:sz w:val="22"/>
      <w:szCs w:val="22"/>
    </w:rPr>
  </w:style>
  <w:style w:type="character" w:customStyle="1" w:styleId="213">
    <w:name w:val="Char Char311"/>
    <w:qFormat/>
    <w:uiPriority w:val="0"/>
    <w:rPr>
      <w:rFonts w:eastAsia="宋体"/>
      <w:kern w:val="2"/>
      <w:sz w:val="21"/>
      <w:szCs w:val="24"/>
      <w:lang w:val="en-US" w:eastAsia="zh-CN" w:bidi="ar-SA"/>
    </w:rPr>
  </w:style>
  <w:style w:type="character" w:customStyle="1" w:styleId="214">
    <w:name w:val="Char Char81"/>
    <w:qFormat/>
    <w:uiPriority w:val="6"/>
    <w:rPr>
      <w:rFonts w:eastAsia="宋体"/>
      <w:b/>
      <w:sz w:val="24"/>
      <w:lang w:val="en-GB" w:eastAsia="zh-CN"/>
    </w:rPr>
  </w:style>
  <w:style w:type="character" w:customStyle="1" w:styleId="215">
    <w:name w:val="样式3 Char"/>
    <w:basedOn w:val="166"/>
    <w:qFormat/>
    <w:uiPriority w:val="0"/>
    <w:rPr>
      <w:rFonts w:ascii="仿宋_GB2312" w:hAnsi="仿宋" w:eastAsia="仿宋_GB2312" w:cs="仿宋_GB2312"/>
      <w:sz w:val="32"/>
      <w:szCs w:val="30"/>
      <w:lang w:val="zh-CN"/>
    </w:rPr>
  </w:style>
  <w:style w:type="character" w:customStyle="1" w:styleId="216">
    <w:name w:val="HTML 地址 字符"/>
    <w:link w:val="29"/>
    <w:qFormat/>
    <w:uiPriority w:val="0"/>
    <w:rPr>
      <w:rFonts w:ascii="宋体" w:hAnsi="宋体"/>
      <w:i/>
      <w:iCs/>
      <w:sz w:val="24"/>
      <w:szCs w:val="24"/>
    </w:rPr>
  </w:style>
  <w:style w:type="character" w:customStyle="1" w:styleId="217">
    <w:name w:val="正文首行缩进 2 Char1"/>
    <w:qFormat/>
    <w:uiPriority w:val="0"/>
    <w:rPr>
      <w:rFonts w:ascii="Times New Roman" w:hAnsi="Times New Roman" w:eastAsia="宋体" w:cs="Times New Roman"/>
      <w:kern w:val="2"/>
      <w:sz w:val="24"/>
      <w:szCs w:val="24"/>
    </w:rPr>
  </w:style>
  <w:style w:type="character" w:customStyle="1" w:styleId="218">
    <w:name w:val="副标题 Char2"/>
    <w:qFormat/>
    <w:uiPriority w:val="0"/>
    <w:rPr>
      <w:rFonts w:ascii="Cambria" w:hAnsi="Cambria" w:eastAsia="宋体" w:cs="Times New Roman"/>
      <w:b/>
      <w:bCs/>
      <w:snapToGrid w:val="0"/>
      <w:kern w:val="28"/>
      <w:sz w:val="32"/>
      <w:szCs w:val="32"/>
    </w:rPr>
  </w:style>
  <w:style w:type="character" w:customStyle="1" w:styleId="219">
    <w:name w:val="标题4-dyf Char"/>
    <w:link w:val="220"/>
    <w:qFormat/>
    <w:uiPriority w:val="0"/>
    <w:rPr>
      <w:rFonts w:ascii="Cambria" w:hAnsi="Cambria"/>
      <w:b/>
      <w:bCs/>
      <w:color w:val="000000"/>
      <w:kern w:val="2"/>
      <w:sz w:val="21"/>
      <w:szCs w:val="21"/>
    </w:rPr>
  </w:style>
  <w:style w:type="paragraph" w:customStyle="1" w:styleId="220">
    <w:name w:val="标题4-dyf"/>
    <w:basedOn w:val="6"/>
    <w:link w:val="219"/>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1">
    <w:name w:val="dectext1"/>
    <w:qFormat/>
    <w:uiPriority w:val="0"/>
    <w:rPr>
      <w:rFonts w:ascii="宋体" w:hAnsi="宋体" w:eastAsia="宋体"/>
      <w:color w:val="333333"/>
      <w:sz w:val="21"/>
      <w:szCs w:val="21"/>
      <w:u w:val="none"/>
    </w:rPr>
  </w:style>
  <w:style w:type="character" w:customStyle="1" w:styleId="222">
    <w:name w:val="冯 Char"/>
    <w:link w:val="223"/>
    <w:qFormat/>
    <w:uiPriority w:val="0"/>
    <w:rPr>
      <w:rFonts w:ascii="宋体" w:hAnsi="宋体"/>
      <w:color w:val="000000"/>
      <w:sz w:val="24"/>
      <w:szCs w:val="24"/>
    </w:rPr>
  </w:style>
  <w:style w:type="paragraph" w:customStyle="1" w:styleId="223">
    <w:name w:val="冯"/>
    <w:basedOn w:val="1"/>
    <w:link w:val="222"/>
    <w:qFormat/>
    <w:uiPriority w:val="0"/>
    <w:pPr>
      <w:widowControl/>
      <w:adjustRightInd/>
      <w:spacing w:line="360" w:lineRule="auto"/>
      <w:ind w:firstLine="480" w:firstLineChars="200"/>
    </w:pPr>
    <w:rPr>
      <w:rFonts w:ascii="宋体" w:hAnsi="宋体"/>
      <w:color w:val="000000"/>
      <w:kern w:val="0"/>
      <w:sz w:val="24"/>
    </w:rPr>
  </w:style>
  <w:style w:type="character" w:customStyle="1" w:styleId="224">
    <w:name w:val="Header Char_ecce25d3-ee21-4084-af77-8a1793f0d566"/>
    <w:qFormat/>
    <w:uiPriority w:val="0"/>
    <w:rPr>
      <w:rFonts w:eastAsia="宋体"/>
      <w:kern w:val="2"/>
      <w:sz w:val="18"/>
      <w:szCs w:val="18"/>
      <w:lang w:val="en-US" w:eastAsia="zh-CN" w:bidi="ar-SA"/>
    </w:rPr>
  </w:style>
  <w:style w:type="character" w:customStyle="1" w:styleId="225">
    <w:name w:val="Char Char12"/>
    <w:qFormat/>
    <w:uiPriority w:val="0"/>
    <w:rPr>
      <w:rFonts w:ascii="仿宋_GB2312" w:eastAsia="仿宋_GB2312"/>
      <w:b/>
      <w:bCs/>
      <w:kern w:val="2"/>
      <w:sz w:val="24"/>
      <w:szCs w:val="24"/>
      <w:lang w:val="zh-CN" w:eastAsia="zh-CN" w:bidi="ar-SA"/>
    </w:rPr>
  </w:style>
  <w:style w:type="character" w:customStyle="1" w:styleId="226">
    <w:name w:val="题注 字符"/>
    <w:link w:val="16"/>
    <w:qFormat/>
    <w:uiPriority w:val="0"/>
    <w:rPr>
      <w:b/>
      <w:kern w:val="2"/>
      <w:sz w:val="28"/>
    </w:rPr>
  </w:style>
  <w:style w:type="character" w:customStyle="1" w:styleId="227">
    <w:name w:val="普通文字 Char3"/>
    <w:qFormat/>
    <w:uiPriority w:val="0"/>
    <w:rPr>
      <w:rFonts w:ascii="宋体" w:hAnsi="Courier New" w:eastAsia="宋体"/>
      <w:kern w:val="2"/>
      <w:sz w:val="21"/>
      <w:lang w:val="en-US" w:eastAsia="zh-CN" w:bidi="ar-SA"/>
    </w:rPr>
  </w:style>
  <w:style w:type="character" w:customStyle="1" w:styleId="228">
    <w:name w:val="公文正文 Char"/>
    <w:qFormat/>
    <w:uiPriority w:val="0"/>
    <w:rPr>
      <w:rFonts w:ascii="仿宋_GB2312" w:eastAsia="仿宋_GB2312"/>
      <w:kern w:val="2"/>
      <w:sz w:val="24"/>
      <w:szCs w:val="24"/>
      <w:lang w:val="en-US" w:eastAsia="zh-CN" w:bidi="ar-SA"/>
    </w:rPr>
  </w:style>
  <w:style w:type="character" w:customStyle="1" w:styleId="229">
    <w:name w:val="正文首行缩进 Char Char Char Char Char"/>
    <w:qFormat/>
    <w:uiPriority w:val="0"/>
    <w:rPr>
      <w:rFonts w:ascii="宋体"/>
      <w:kern w:val="2"/>
      <w:sz w:val="24"/>
      <w:lang w:val="zh-CN"/>
    </w:rPr>
  </w:style>
  <w:style w:type="character" w:customStyle="1" w:styleId="230">
    <w:name w:val="PI Char"/>
    <w:qFormat/>
    <w:uiPriority w:val="0"/>
    <w:rPr>
      <w:rFonts w:ascii="宋体" w:hAnsi="宋体" w:eastAsia="宋体"/>
      <w:kern w:val="2"/>
      <w:sz w:val="24"/>
      <w:szCs w:val="24"/>
      <w:lang w:val="en-US" w:eastAsia="zh-CN" w:bidi="ar-SA"/>
    </w:rPr>
  </w:style>
  <w:style w:type="character" w:customStyle="1" w:styleId="231">
    <w:name w:val="Default Char"/>
    <w:link w:val="232"/>
    <w:qFormat/>
    <w:uiPriority w:val="0"/>
    <w:rPr>
      <w:rFonts w:ascii="仿宋_GB2312" w:eastAsia="仿宋_GB2312" w:cs="仿宋_GB2312"/>
      <w:color w:val="000000"/>
      <w:sz w:val="24"/>
      <w:szCs w:val="24"/>
      <w:lang w:val="en-US" w:eastAsia="zh-CN" w:bidi="ar-SA"/>
    </w:rPr>
  </w:style>
  <w:style w:type="paragraph" w:customStyle="1" w:styleId="232">
    <w:name w:val="Default"/>
    <w:link w:val="231"/>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3">
    <w:name w:val="style91"/>
    <w:qFormat/>
    <w:uiPriority w:val="0"/>
    <w:rPr>
      <w:color w:val="333333"/>
    </w:rPr>
  </w:style>
  <w:style w:type="character" w:customStyle="1" w:styleId="234">
    <w:name w:val="列出段落 Char2"/>
    <w:qFormat/>
    <w:uiPriority w:val="34"/>
    <w:rPr>
      <w:rFonts w:ascii="Calibri" w:hAnsi="Calibri"/>
      <w:kern w:val="2"/>
      <w:sz w:val="28"/>
    </w:rPr>
  </w:style>
  <w:style w:type="character" w:customStyle="1" w:styleId="235">
    <w:name w:val="mdeck"/>
    <w:qFormat/>
    <w:uiPriority w:val="0"/>
    <w:rPr>
      <w:rFonts w:ascii="仿宋_GB2312" w:eastAsia="微软雅黑"/>
      <w:b/>
      <w:kern w:val="2"/>
      <w:sz w:val="32"/>
      <w:szCs w:val="32"/>
      <w:lang w:val="en-US" w:eastAsia="zh-CN" w:bidi="ar-SA"/>
    </w:rPr>
  </w:style>
  <w:style w:type="character" w:customStyle="1" w:styleId="236">
    <w:name w:val="unnamed11"/>
    <w:qFormat/>
    <w:uiPriority w:val="0"/>
    <w:rPr>
      <w:sz w:val="20"/>
      <w:szCs w:val="20"/>
    </w:rPr>
  </w:style>
  <w:style w:type="character" w:customStyle="1" w:styleId="237">
    <w:name w:val="正文文本 Char2"/>
    <w:qFormat/>
    <w:uiPriority w:val="99"/>
    <w:rPr>
      <w:rFonts w:ascii="Times New Roman" w:hAnsi="Times New Roman" w:eastAsia="宋体" w:cs="Times New Roman"/>
      <w:snapToGrid w:val="0"/>
      <w:kern w:val="0"/>
      <w:szCs w:val="24"/>
    </w:rPr>
  </w:style>
  <w:style w:type="character" w:customStyle="1" w:styleId="238">
    <w:name w:val="标书正文格式 Char"/>
    <w:qFormat/>
    <w:uiPriority w:val="0"/>
    <w:rPr>
      <w:rFonts w:eastAsia="楷体_GB2312"/>
      <w:kern w:val="2"/>
      <w:sz w:val="24"/>
      <w:szCs w:val="24"/>
      <w:lang w:bidi="ar-SA"/>
    </w:rPr>
  </w:style>
  <w:style w:type="character" w:customStyle="1" w:styleId="239">
    <w:name w:val="Char Char11"/>
    <w:qFormat/>
    <w:uiPriority w:val="0"/>
    <w:rPr>
      <w:rFonts w:ascii="宋体" w:hAnsi="宋体" w:eastAsia="宋体"/>
      <w:b/>
      <w:kern w:val="2"/>
      <w:sz w:val="24"/>
      <w:szCs w:val="24"/>
      <w:lang w:val="en-US" w:eastAsia="zh-CN" w:bidi="ar-SA"/>
    </w:rPr>
  </w:style>
  <w:style w:type="character" w:customStyle="1" w:styleId="240">
    <w:name w:val="ca-131"/>
    <w:qFormat/>
    <w:uiPriority w:val="0"/>
    <w:rPr>
      <w:rFonts w:hint="eastAsia" w:ascii="仿宋_GB2312" w:eastAsia="仿宋_GB2312"/>
      <w:b/>
      <w:bCs/>
      <w:color w:val="000000"/>
      <w:spacing w:val="-20"/>
      <w:sz w:val="24"/>
      <w:szCs w:val="24"/>
    </w:rPr>
  </w:style>
  <w:style w:type="character" w:customStyle="1" w:styleId="241">
    <w:name w:val="tw4winMark"/>
    <w:qFormat/>
    <w:uiPriority w:val="0"/>
    <w:rPr>
      <w:rFonts w:ascii="Courier New" w:hAnsi="Courier New" w:cs="Courier New"/>
      <w:vanish/>
      <w:color w:val="800080"/>
      <w:sz w:val="24"/>
      <w:szCs w:val="24"/>
      <w:vertAlign w:val="subscript"/>
    </w:rPr>
  </w:style>
  <w:style w:type="character" w:customStyle="1" w:styleId="242">
    <w:name w:val="正文样式 Char"/>
    <w:link w:val="243"/>
    <w:qFormat/>
    <w:uiPriority w:val="0"/>
    <w:rPr>
      <w:rFonts w:ascii="Calibri" w:hAnsi="Calibri"/>
      <w:sz w:val="24"/>
      <w:szCs w:val="24"/>
    </w:rPr>
  </w:style>
  <w:style w:type="paragraph" w:customStyle="1" w:styleId="243">
    <w:name w:val="正文样式"/>
    <w:basedOn w:val="1"/>
    <w:link w:val="242"/>
    <w:qFormat/>
    <w:uiPriority w:val="0"/>
    <w:pPr>
      <w:adjustRightInd/>
      <w:spacing w:line="360" w:lineRule="auto"/>
      <w:ind w:firstLine="480" w:firstLineChars="200"/>
    </w:pPr>
    <w:rPr>
      <w:kern w:val="0"/>
      <w:sz w:val="24"/>
    </w:rPr>
  </w:style>
  <w:style w:type="character" w:customStyle="1" w:styleId="244">
    <w:name w:val="表正文 Char3"/>
    <w:qFormat/>
    <w:uiPriority w:val="0"/>
    <w:rPr>
      <w:rFonts w:eastAsia="宋体"/>
    </w:rPr>
  </w:style>
  <w:style w:type="character" w:customStyle="1" w:styleId="245">
    <w:name w:val="H5 Char"/>
    <w:qFormat/>
    <w:uiPriority w:val="0"/>
    <w:rPr>
      <w:b/>
      <w:bCs/>
      <w:kern w:val="2"/>
      <w:sz w:val="28"/>
      <w:szCs w:val="28"/>
    </w:rPr>
  </w:style>
  <w:style w:type="character" w:customStyle="1" w:styleId="246">
    <w:name w:val="Char Char3"/>
    <w:qFormat/>
    <w:uiPriority w:val="0"/>
    <w:rPr>
      <w:rFonts w:eastAsia="宋体"/>
      <w:kern w:val="2"/>
      <w:sz w:val="21"/>
      <w:szCs w:val="24"/>
      <w:lang w:val="en-US" w:eastAsia="zh-CN" w:bidi="ar-SA"/>
    </w:rPr>
  </w:style>
  <w:style w:type="character" w:customStyle="1" w:styleId="247">
    <w:name w:val="正文 编号 Char"/>
    <w:qFormat/>
    <w:uiPriority w:val="0"/>
    <w:rPr>
      <w:rFonts w:ascii="仿宋_GB2312" w:hAnsi="仿宋_GB2312" w:eastAsia="仿宋_GB2312"/>
      <w:kern w:val="2"/>
      <w:sz w:val="24"/>
      <w:lang w:bidi="ar-SA"/>
    </w:rPr>
  </w:style>
  <w:style w:type="character" w:customStyle="1" w:styleId="248">
    <w:name w:val="question-title2"/>
    <w:qFormat/>
    <w:uiPriority w:val="6"/>
    <w:rPr>
      <w:rFonts w:ascii="Arial" w:hAnsi="Arial" w:eastAsia="黑体" w:cs="Arial"/>
      <w:snapToGrid w:val="0"/>
      <w:kern w:val="0"/>
      <w:szCs w:val="21"/>
    </w:rPr>
  </w:style>
  <w:style w:type="character" w:customStyle="1" w:styleId="249">
    <w:name w:val="gf正文1 Char Char"/>
    <w:link w:val="250"/>
    <w:qFormat/>
    <w:uiPriority w:val="0"/>
    <w:rPr>
      <w:rFonts w:ascii="宋体" w:hAnsi="宋体" w:cs="宋体"/>
      <w:kern w:val="2"/>
      <w:sz w:val="24"/>
      <w:szCs w:val="24"/>
    </w:rPr>
  </w:style>
  <w:style w:type="paragraph" w:customStyle="1" w:styleId="250">
    <w:name w:val="gf正文1"/>
    <w:basedOn w:val="1"/>
    <w:link w:val="249"/>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1">
    <w:name w:val="Char Char15"/>
    <w:qFormat/>
    <w:uiPriority w:val="6"/>
    <w:rPr>
      <w:rFonts w:ascii="宋体" w:hAnsi="宋体"/>
      <w:kern w:val="1"/>
      <w:sz w:val="21"/>
    </w:rPr>
  </w:style>
  <w:style w:type="character" w:customStyle="1" w:styleId="252">
    <w:name w:val="正文缩进 Char3"/>
    <w:qFormat/>
    <w:uiPriority w:val="0"/>
    <w:rPr>
      <w:rFonts w:ascii="宋体" w:eastAsia="宋体"/>
      <w:snapToGrid w:val="0"/>
      <w:color w:val="000000"/>
      <w:kern w:val="28"/>
      <w:sz w:val="28"/>
      <w:lang w:val="en-US" w:eastAsia="zh-CN" w:bidi="ar-SA"/>
    </w:rPr>
  </w:style>
  <w:style w:type="character" w:customStyle="1" w:styleId="253">
    <w:name w:val="列出段落 Char1"/>
    <w:link w:val="254"/>
    <w:qFormat/>
    <w:uiPriority w:val="0"/>
    <w:rPr>
      <w:rFonts w:ascii="Calibri" w:hAnsi="Calibri"/>
      <w:sz w:val="24"/>
      <w:lang w:eastAsia="en-US"/>
    </w:rPr>
  </w:style>
  <w:style w:type="paragraph" w:customStyle="1" w:styleId="254">
    <w:name w:val="列表1"/>
    <w:basedOn w:val="1"/>
    <w:next w:val="255"/>
    <w:link w:val="253"/>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5">
    <w:name w:val="列出段落1"/>
    <w:basedOn w:val="1"/>
    <w:qFormat/>
    <w:uiPriority w:val="34"/>
    <w:pPr>
      <w:spacing w:line="360" w:lineRule="auto"/>
      <w:ind w:firstLine="200" w:firstLineChars="200"/>
    </w:pPr>
    <w:rPr>
      <w:rFonts w:eastAsia="楷体_GB2312" w:cs="Lucida Sans"/>
      <w:sz w:val="24"/>
    </w:rPr>
  </w:style>
  <w:style w:type="character" w:customStyle="1" w:styleId="256">
    <w:name w:val="Char Char8"/>
    <w:qFormat/>
    <w:uiPriority w:val="0"/>
    <w:rPr>
      <w:rFonts w:eastAsia="宋体"/>
      <w:b/>
      <w:sz w:val="24"/>
      <w:lang w:val="en-GB" w:eastAsia="zh-CN"/>
    </w:rPr>
  </w:style>
  <w:style w:type="character" w:customStyle="1" w:styleId="257">
    <w:name w:val="Normal Indent Char Char"/>
    <w:qFormat/>
    <w:uiPriority w:val="0"/>
    <w:rPr>
      <w:rFonts w:eastAsia="宋体"/>
      <w:kern w:val="2"/>
      <w:sz w:val="21"/>
      <w:lang w:val="en-US" w:eastAsia="zh-CN" w:bidi="ar-SA"/>
    </w:rPr>
  </w:style>
  <w:style w:type="character" w:customStyle="1" w:styleId="258">
    <w:name w:val="列表段落 字符"/>
    <w:qFormat/>
    <w:uiPriority w:val="99"/>
  </w:style>
  <w:style w:type="character" w:customStyle="1" w:styleId="259">
    <w:name w:val="Ò³Ã¼ Char Char1"/>
    <w:qFormat/>
    <w:uiPriority w:val="0"/>
    <w:rPr>
      <w:rFonts w:eastAsia="宋体"/>
      <w:kern w:val="2"/>
      <w:sz w:val="18"/>
      <w:szCs w:val="18"/>
      <w:lang w:val="en-US" w:eastAsia="zh-CN" w:bidi="ar-SA"/>
    </w:rPr>
  </w:style>
  <w:style w:type="character" w:customStyle="1" w:styleId="260">
    <w:name w:val="方案正文 Char"/>
    <w:qFormat/>
    <w:uiPriority w:val="0"/>
    <w:rPr>
      <w:rFonts w:ascii="仿宋_GB2312" w:eastAsia="仿宋_GB2312"/>
      <w:b/>
      <w:color w:val="000000"/>
      <w:kern w:val="2"/>
      <w:sz w:val="24"/>
      <w:lang w:val="en-US" w:eastAsia="zh-CN" w:bidi="ar-SA"/>
    </w:rPr>
  </w:style>
  <w:style w:type="character" w:customStyle="1" w:styleId="261">
    <w:name w:val="Char Char30"/>
    <w:qFormat/>
    <w:uiPriority w:val="6"/>
    <w:rPr>
      <w:rFonts w:ascii="Arial" w:hAnsi="Arial" w:eastAsia="黑体"/>
      <w:kern w:val="1"/>
      <w:sz w:val="21"/>
      <w:szCs w:val="21"/>
    </w:rPr>
  </w:style>
  <w:style w:type="character" w:customStyle="1" w:styleId="262">
    <w:name w:val="正文文本缩进 字符1"/>
    <w:link w:val="24"/>
    <w:qFormat/>
    <w:uiPriority w:val="0"/>
    <w:rPr>
      <w:rFonts w:ascii="宋体" w:hAnsi="宋体"/>
      <w:kern w:val="2"/>
      <w:sz w:val="24"/>
      <w:szCs w:val="24"/>
    </w:rPr>
  </w:style>
  <w:style w:type="character" w:customStyle="1" w:styleId="263">
    <w:name w:val="font01"/>
    <w:qFormat/>
    <w:uiPriority w:val="0"/>
    <w:rPr>
      <w:rFonts w:hint="eastAsia" w:ascii="微软雅黑" w:hAnsi="微软雅黑" w:eastAsia="微软雅黑" w:cs="微软雅黑"/>
      <w:color w:val="000000"/>
      <w:sz w:val="20"/>
      <w:szCs w:val="20"/>
      <w:u w:val="none"/>
    </w:rPr>
  </w:style>
  <w:style w:type="character" w:customStyle="1" w:styleId="264">
    <w:name w:val="Char Char20"/>
    <w:qFormat/>
    <w:uiPriority w:val="6"/>
    <w:rPr>
      <w:kern w:val="1"/>
      <w:sz w:val="24"/>
    </w:rPr>
  </w:style>
  <w:style w:type="character" w:customStyle="1" w:styleId="265">
    <w:name w:val="tw4winExternal"/>
    <w:qFormat/>
    <w:uiPriority w:val="0"/>
    <w:rPr>
      <w:rFonts w:ascii="Courier New" w:hAnsi="Courier New" w:cs="Courier New"/>
      <w:color w:val="808080"/>
      <w:lang w:val="en-US" w:eastAsia="zh-CN"/>
    </w:rPr>
  </w:style>
  <w:style w:type="character" w:customStyle="1" w:styleId="266">
    <w:name w:val="标题 4 Char1"/>
    <w:qFormat/>
    <w:uiPriority w:val="9"/>
    <w:rPr>
      <w:rFonts w:ascii="Cambria" w:hAnsi="Cambria" w:eastAsia="宋体" w:cs="Times New Roman"/>
      <w:b/>
      <w:bCs/>
      <w:kern w:val="2"/>
      <w:sz w:val="28"/>
      <w:szCs w:val="28"/>
    </w:rPr>
  </w:style>
  <w:style w:type="character" w:customStyle="1" w:styleId="267">
    <w:name w:val="批注文字 Char2"/>
    <w:qFormat/>
    <w:uiPriority w:val="99"/>
    <w:rPr>
      <w:rFonts w:ascii="Times New Roman" w:hAnsi="Times New Roman" w:eastAsia="宋体" w:cs="Times New Roman"/>
      <w:snapToGrid w:val="0"/>
      <w:kern w:val="0"/>
      <w:szCs w:val="24"/>
    </w:rPr>
  </w:style>
  <w:style w:type="character" w:customStyle="1" w:styleId="268">
    <w:name w:val="正文文本 2 Char"/>
    <w:qFormat/>
    <w:uiPriority w:val="0"/>
    <w:rPr>
      <w:rFonts w:eastAsia="宋体"/>
      <w:kern w:val="2"/>
      <w:sz w:val="21"/>
      <w:szCs w:val="24"/>
      <w:lang w:val="en-US" w:eastAsia="zh-CN" w:bidi="ar-SA"/>
    </w:rPr>
  </w:style>
  <w:style w:type="character" w:customStyle="1" w:styleId="269">
    <w:name w:val="Ò³Ã¼ Char Char"/>
    <w:qFormat/>
    <w:uiPriority w:val="0"/>
    <w:rPr>
      <w:rFonts w:eastAsia="宋体"/>
      <w:kern w:val="2"/>
      <w:sz w:val="18"/>
      <w:lang w:val="en-US" w:eastAsia="zh-CN" w:bidi="ar-SA"/>
    </w:rPr>
  </w:style>
  <w:style w:type="character" w:customStyle="1" w:styleId="270">
    <w:name w:val="message1"/>
    <w:qFormat/>
    <w:uiPriority w:val="0"/>
    <w:rPr>
      <w:rFonts w:hint="default" w:ascii="Tahoma" w:hAnsi="Tahoma" w:cs="Tahoma"/>
      <w:sz w:val="18"/>
      <w:szCs w:val="18"/>
    </w:rPr>
  </w:style>
  <w:style w:type="character" w:customStyle="1" w:styleId="271">
    <w:name w:val="Char Char23"/>
    <w:qFormat/>
    <w:uiPriority w:val="6"/>
    <w:rPr>
      <w:color w:val="0000FF"/>
      <w:sz w:val="21"/>
    </w:rPr>
  </w:style>
  <w:style w:type="character" w:customStyle="1" w:styleId="272">
    <w:name w:val="批注框文本 字符"/>
    <w:qFormat/>
    <w:uiPriority w:val="0"/>
    <w:rPr>
      <w:rFonts w:ascii="Arial" w:hAnsi="Arial" w:eastAsia="黑体" w:cs="Arial"/>
      <w:snapToGrid w:val="0"/>
      <w:kern w:val="0"/>
      <w:sz w:val="18"/>
      <w:szCs w:val="18"/>
    </w:rPr>
  </w:style>
  <w:style w:type="character" w:customStyle="1" w:styleId="273">
    <w:name w:val="纯文本 Char2"/>
    <w:qFormat/>
    <w:uiPriority w:val="99"/>
    <w:rPr>
      <w:rFonts w:ascii="宋体" w:hAnsi="Courier New" w:eastAsia="宋体" w:cs="Courier New"/>
    </w:rPr>
  </w:style>
  <w:style w:type="character" w:customStyle="1" w:styleId="274">
    <w:name w:val="Char Char25"/>
    <w:qFormat/>
    <w:uiPriority w:val="6"/>
    <w:rPr>
      <w:rFonts w:ascii="宋体" w:hAnsi="宋体"/>
      <w:kern w:val="1"/>
      <w:sz w:val="24"/>
      <w:lang w:val="zh-CN"/>
    </w:rPr>
  </w:style>
  <w:style w:type="character" w:customStyle="1" w:styleId="275">
    <w:name w:val="Char Char411"/>
    <w:qFormat/>
    <w:uiPriority w:val="0"/>
    <w:rPr>
      <w:rFonts w:eastAsia="宋体"/>
      <w:b/>
      <w:sz w:val="24"/>
      <w:lang w:val="en-GB" w:eastAsia="zh-CN" w:bidi="ar-SA"/>
    </w:rPr>
  </w:style>
  <w:style w:type="character" w:customStyle="1" w:styleId="276">
    <w:name w:val="Heading 7 Char_edb755db-592d-458a-8cb1-d9dede147a49"/>
    <w:qFormat/>
    <w:uiPriority w:val="0"/>
    <w:rPr>
      <w:rFonts w:ascii="宋体" w:hAnsi="宋体" w:eastAsia="宋体"/>
      <w:b/>
      <w:bCs/>
      <w:kern w:val="2"/>
      <w:sz w:val="24"/>
      <w:szCs w:val="24"/>
      <w:lang w:val="en-US" w:eastAsia="zh-CN" w:bidi="ar-SA"/>
    </w:rPr>
  </w:style>
  <w:style w:type="character" w:customStyle="1" w:styleId="277">
    <w:name w:val="此正文 Char"/>
    <w:link w:val="278"/>
    <w:qFormat/>
    <w:uiPriority w:val="0"/>
    <w:rPr>
      <w:kern w:val="2"/>
      <w:sz w:val="24"/>
      <w:szCs w:val="24"/>
    </w:rPr>
  </w:style>
  <w:style w:type="paragraph" w:customStyle="1" w:styleId="278">
    <w:name w:val="此正文"/>
    <w:basedOn w:val="1"/>
    <w:link w:val="277"/>
    <w:qFormat/>
    <w:uiPriority w:val="0"/>
    <w:pPr>
      <w:adjustRightInd/>
      <w:spacing w:line="360" w:lineRule="auto"/>
      <w:ind w:firstLine="200" w:firstLineChars="200"/>
    </w:pPr>
    <w:rPr>
      <w:sz w:val="24"/>
    </w:rPr>
  </w:style>
  <w:style w:type="character" w:customStyle="1" w:styleId="279">
    <w:name w:val="Char Char2"/>
    <w:qFormat/>
    <w:uiPriority w:val="0"/>
    <w:rPr>
      <w:rFonts w:eastAsia="宋体"/>
      <w:b/>
      <w:bCs/>
      <w:kern w:val="2"/>
      <w:sz w:val="21"/>
      <w:szCs w:val="24"/>
      <w:lang w:val="en-US" w:eastAsia="zh-CN" w:bidi="ar-SA"/>
    </w:rPr>
  </w:style>
  <w:style w:type="character" w:customStyle="1" w:styleId="280">
    <w:name w:val="标题 1 字符1"/>
    <w:link w:val="3"/>
    <w:qFormat/>
    <w:uiPriority w:val="9"/>
    <w:rPr>
      <w:b/>
      <w:bCs/>
      <w:kern w:val="44"/>
      <w:sz w:val="44"/>
      <w:szCs w:val="44"/>
    </w:rPr>
  </w:style>
  <w:style w:type="character" w:customStyle="1" w:styleId="281">
    <w:name w:val="Footer-Even Char1"/>
    <w:qFormat/>
    <w:uiPriority w:val="0"/>
    <w:rPr>
      <w:rFonts w:eastAsia="宋体"/>
      <w:kern w:val="2"/>
      <w:sz w:val="18"/>
      <w:szCs w:val="18"/>
      <w:lang w:val="en-US" w:eastAsia="zh-CN" w:bidi="ar-SA"/>
    </w:rPr>
  </w:style>
  <w:style w:type="character" w:customStyle="1" w:styleId="282">
    <w:name w:val="Char Char29"/>
    <w:qFormat/>
    <w:uiPriority w:val="6"/>
    <w:rPr>
      <w:rFonts w:ascii="Arial" w:hAnsi="Arial" w:eastAsia="微软雅黑"/>
      <w:b/>
      <w:kern w:val="1"/>
      <w:sz w:val="44"/>
      <w:szCs w:val="32"/>
      <w:lang w:val="en-US" w:eastAsia="zh-CN" w:bidi="ar-SA"/>
    </w:rPr>
  </w:style>
  <w:style w:type="character" w:customStyle="1" w:styleId="283">
    <w:name w:val="标题 字符"/>
    <w:link w:val="58"/>
    <w:qFormat/>
    <w:uiPriority w:val="10"/>
    <w:rPr>
      <w:b/>
      <w:sz w:val="24"/>
      <w:lang w:val="en-GB"/>
    </w:rPr>
  </w:style>
  <w:style w:type="character" w:customStyle="1" w:styleId="284">
    <w:name w:val="font81"/>
    <w:qFormat/>
    <w:uiPriority w:val="0"/>
    <w:rPr>
      <w:rFonts w:ascii="微软雅黑" w:hAnsi="微软雅黑" w:eastAsia="微软雅黑" w:cs="微软雅黑"/>
      <w:color w:val="000000"/>
      <w:sz w:val="20"/>
      <w:szCs w:val="20"/>
      <w:u w:val="none"/>
    </w:rPr>
  </w:style>
  <w:style w:type="character" w:customStyle="1" w:styleId="285">
    <w:name w:val="Char Char312"/>
    <w:qFormat/>
    <w:uiPriority w:val="0"/>
    <w:rPr>
      <w:rFonts w:ascii="Times New Roman" w:hAnsi="Times New Roman" w:eastAsia="宋体" w:cs="Times New Roman"/>
      <w:b/>
      <w:kern w:val="2"/>
      <w:sz w:val="32"/>
      <w:szCs w:val="24"/>
      <w:lang w:val="en-US" w:eastAsia="zh-CN" w:bidi="ar-SA"/>
    </w:rPr>
  </w:style>
  <w:style w:type="character" w:customStyle="1" w:styleId="286">
    <w:name w:val="t21"/>
    <w:qFormat/>
    <w:uiPriority w:val="0"/>
    <w:rPr>
      <w:rFonts w:ascii="仿宋_GB2312" w:eastAsia="微软雅黑"/>
      <w:b/>
      <w:kern w:val="2"/>
      <w:sz w:val="23"/>
      <w:szCs w:val="23"/>
      <w:lang w:val="en-US" w:eastAsia="zh-CN" w:bidi="ar-SA"/>
    </w:rPr>
  </w:style>
  <w:style w:type="character" w:customStyle="1" w:styleId="287">
    <w:name w:val="样式8 Char"/>
    <w:qFormat/>
    <w:uiPriority w:val="0"/>
    <w:rPr>
      <w:rFonts w:ascii="仿宋_GB2312" w:hAnsi="宋体" w:eastAsia="仿宋_GB2312"/>
      <w:b/>
      <w:bCs/>
      <w:kern w:val="2"/>
      <w:sz w:val="24"/>
      <w:szCs w:val="24"/>
    </w:rPr>
  </w:style>
  <w:style w:type="character" w:customStyle="1" w:styleId="288">
    <w:name w:val="表格 Char Char"/>
    <w:qFormat/>
    <w:uiPriority w:val="0"/>
    <w:rPr>
      <w:rFonts w:ascii="宋体" w:hAnsi="宋体" w:eastAsia="宋体"/>
      <w:lang w:bidi="ar-SA"/>
    </w:rPr>
  </w:style>
  <w:style w:type="character" w:customStyle="1" w:styleId="289">
    <w:name w:val="正文文本 字符1"/>
    <w:qFormat/>
    <w:uiPriority w:val="0"/>
    <w:rPr>
      <w:rFonts w:ascii="Calibri" w:hAnsi="Calibri" w:eastAsia="黑体" w:cs="Arial"/>
      <w:snapToGrid w:val="0"/>
      <w:kern w:val="2"/>
      <w:sz w:val="28"/>
      <w:szCs w:val="21"/>
    </w:rPr>
  </w:style>
  <w:style w:type="character" w:customStyle="1" w:styleId="290">
    <w:name w:val="标题 5 字符"/>
    <w:link w:val="7"/>
    <w:qFormat/>
    <w:uiPriority w:val="9"/>
    <w:rPr>
      <w:b/>
      <w:bCs/>
      <w:kern w:val="2"/>
      <w:sz w:val="28"/>
      <w:szCs w:val="28"/>
    </w:rPr>
  </w:style>
  <w:style w:type="character" w:customStyle="1" w:styleId="291">
    <w:name w:val="标题 6 Char1"/>
    <w:qFormat/>
    <w:uiPriority w:val="0"/>
    <w:rPr>
      <w:rFonts w:ascii="Arial" w:hAnsi="Arial" w:eastAsia="黑体" w:cs="Times New Roman"/>
      <w:b/>
      <w:sz w:val="24"/>
      <w:szCs w:val="20"/>
      <w:lang w:bidi="ar-SA"/>
    </w:rPr>
  </w:style>
  <w:style w:type="character" w:customStyle="1" w:styleId="292">
    <w:name w:val="带编号样式 Char"/>
    <w:qFormat/>
    <w:uiPriority w:val="0"/>
    <w:rPr>
      <w:rFonts w:ascii="仿宋_GB2312" w:eastAsia="仿宋_GB2312"/>
      <w:color w:val="000000"/>
      <w:sz w:val="24"/>
      <w:lang w:bidi="ar-SA"/>
    </w:rPr>
  </w:style>
  <w:style w:type="character" w:customStyle="1" w:styleId="293">
    <w:name w:val="unnamed31"/>
    <w:qFormat/>
    <w:uiPriority w:val="0"/>
    <w:rPr>
      <w:rFonts w:ascii="Tahoma" w:hAnsi="Tahoma" w:eastAsia="宋体"/>
      <w:b/>
      <w:kern w:val="2"/>
      <w:sz w:val="24"/>
      <w:szCs w:val="32"/>
      <w:u w:val="none"/>
      <w:lang w:val="en-US" w:eastAsia="zh-CN" w:bidi="ar-SA"/>
    </w:rPr>
  </w:style>
  <w:style w:type="character" w:customStyle="1" w:styleId="294">
    <w:name w:val="正文首行缩进 Char Char Char Char Char Char1"/>
    <w:qFormat/>
    <w:uiPriority w:val="0"/>
    <w:rPr>
      <w:rFonts w:ascii="宋体" w:eastAsia="宋体"/>
      <w:kern w:val="2"/>
      <w:sz w:val="24"/>
      <w:szCs w:val="24"/>
      <w:lang w:val="zh-CN" w:bidi="ar-SA"/>
    </w:rPr>
  </w:style>
  <w:style w:type="character" w:customStyle="1" w:styleId="295">
    <w:name w:val="称呼 字符"/>
    <w:link w:val="20"/>
    <w:qFormat/>
    <w:uiPriority w:val="0"/>
    <w:rPr>
      <w:rFonts w:ascii="仿宋_GB2312" w:eastAsia="仿宋_GB2312"/>
      <w:kern w:val="2"/>
      <w:sz w:val="28"/>
    </w:rPr>
  </w:style>
  <w:style w:type="character" w:customStyle="1" w:styleId="296">
    <w:name w:val="文本正文 Char Char"/>
    <w:qFormat/>
    <w:uiPriority w:val="0"/>
    <w:rPr>
      <w:sz w:val="24"/>
      <w:lang w:bidi="ar-SA"/>
    </w:rPr>
  </w:style>
  <w:style w:type="character" w:customStyle="1" w:styleId="297">
    <w:name w:val="正文缩进 字符"/>
    <w:qFormat/>
    <w:uiPriority w:val="0"/>
    <w:rPr>
      <w:rFonts w:ascii="宋体" w:eastAsia="宋体"/>
      <w:snapToGrid w:val="0"/>
      <w:color w:val="000000"/>
      <w:kern w:val="28"/>
      <w:sz w:val="28"/>
      <w:lang w:val="en-US" w:eastAsia="zh-CN" w:bidi="ar-SA"/>
    </w:rPr>
  </w:style>
  <w:style w:type="character" w:customStyle="1" w:styleId="298">
    <w:name w:val="HTML 预设格式 字符"/>
    <w:link w:val="56"/>
    <w:qFormat/>
    <w:uiPriority w:val="0"/>
    <w:rPr>
      <w:rFonts w:ascii="黑体" w:hAnsi="Courier New" w:eastAsia="黑体"/>
    </w:rPr>
  </w:style>
  <w:style w:type="character" w:customStyle="1" w:styleId="299">
    <w:name w:val="正文文本 2 字符1"/>
    <w:link w:val="55"/>
    <w:qFormat/>
    <w:uiPriority w:val="0"/>
    <w:rPr>
      <w:kern w:val="2"/>
      <w:sz w:val="21"/>
      <w:szCs w:val="24"/>
    </w:rPr>
  </w:style>
  <w:style w:type="character" w:customStyle="1" w:styleId="300">
    <w:name w:val="样式 样式 标题 4h4H4Fab-4T5Ref Heading 1rh1Heading sqlsect 1.2.3.... +... Char"/>
    <w:link w:val="301"/>
    <w:qFormat/>
    <w:uiPriority w:val="0"/>
    <w:rPr>
      <w:rFonts w:ascii="微软雅黑" w:hAnsi="微软雅黑" w:eastAsia="微软雅黑"/>
      <w:b/>
      <w:bCs/>
      <w:kern w:val="2"/>
      <w:sz w:val="24"/>
      <w:szCs w:val="28"/>
    </w:rPr>
  </w:style>
  <w:style w:type="paragraph" w:customStyle="1" w:styleId="301">
    <w:name w:val="样式 样式 标题 4h4H4Fab-4T5Ref Heading 1rh1Heading sqlsect 1.2.3.... +..."/>
    <w:basedOn w:val="302"/>
    <w:link w:val="300"/>
    <w:qFormat/>
    <w:uiPriority w:val="0"/>
    <w:pPr>
      <w:tabs>
        <w:tab w:val="left" w:pos="2356"/>
      </w:tabs>
    </w:pPr>
  </w:style>
  <w:style w:type="paragraph" w:customStyle="1" w:styleId="302">
    <w:name w:val="样式 标题 4h4H4Fab-4T5Ref Heading 1rh1Heading sqlsect 1.2.3...."/>
    <w:basedOn w:val="6"/>
    <w:link w:val="410"/>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3">
    <w:name w:val="正文非缩进 Char"/>
    <w:qFormat/>
    <w:uiPriority w:val="0"/>
    <w:rPr>
      <w:rFonts w:ascii="宋体" w:eastAsia="宋体"/>
      <w:snapToGrid w:val="0"/>
      <w:color w:val="000000"/>
      <w:kern w:val="28"/>
      <w:sz w:val="28"/>
      <w:lang w:val="en-US" w:eastAsia="zh-CN" w:bidi="ar-SA"/>
    </w:rPr>
  </w:style>
  <w:style w:type="character" w:customStyle="1" w:styleId="304">
    <w:name w:val="标题 7 字符"/>
    <w:link w:val="9"/>
    <w:qFormat/>
    <w:uiPriority w:val="0"/>
    <w:rPr>
      <w:b/>
      <w:bCs/>
      <w:kern w:val="2"/>
      <w:sz w:val="24"/>
      <w:szCs w:val="24"/>
    </w:rPr>
  </w:style>
  <w:style w:type="character" w:customStyle="1" w:styleId="305">
    <w:name w:val="正文文本缩进 2 字符"/>
    <w:link w:val="36"/>
    <w:qFormat/>
    <w:uiPriority w:val="0"/>
    <w:rPr>
      <w:rFonts w:ascii="宋体"/>
      <w:sz w:val="28"/>
    </w:rPr>
  </w:style>
  <w:style w:type="character" w:customStyle="1" w:styleId="306">
    <w:name w:val="Char Char5"/>
    <w:qFormat/>
    <w:uiPriority w:val="0"/>
    <w:rPr>
      <w:rFonts w:ascii="宋体" w:hAnsi="Courier New" w:eastAsia="宋体"/>
      <w:kern w:val="2"/>
      <w:sz w:val="21"/>
      <w:lang w:val="en-US" w:eastAsia="zh-CN"/>
    </w:rPr>
  </w:style>
  <w:style w:type="character" w:customStyle="1" w:styleId="307">
    <w:name w:val="脚注文本 字符"/>
    <w:link w:val="49"/>
    <w:qFormat/>
    <w:uiPriority w:val="0"/>
    <w:rPr>
      <w:color w:val="0000FF"/>
      <w:sz w:val="21"/>
    </w:rPr>
  </w:style>
  <w:style w:type="character" w:customStyle="1" w:styleId="308">
    <w:name w:val="称呼 Char1"/>
    <w:qFormat/>
    <w:uiPriority w:val="0"/>
    <w:rPr>
      <w:rFonts w:ascii="Times New Roman" w:hAnsi="Times New Roman" w:eastAsia="宋体" w:cs="Times New Roman"/>
      <w:szCs w:val="24"/>
    </w:rPr>
  </w:style>
  <w:style w:type="character" w:customStyle="1" w:styleId="309">
    <w:name w:val="正文1 Char"/>
    <w:qFormat/>
    <w:uiPriority w:val="0"/>
    <w:rPr>
      <w:rFonts w:ascii="宋体" w:eastAsia="宋体"/>
      <w:snapToGrid w:val="0"/>
      <w:color w:val="000000"/>
      <w:kern w:val="28"/>
      <w:sz w:val="28"/>
      <w:lang w:val="en-US" w:eastAsia="zh-CN" w:bidi="ar-SA"/>
    </w:rPr>
  </w:style>
  <w:style w:type="character" w:customStyle="1" w:styleId="310">
    <w:name w:val="正文缩进 Char1"/>
    <w:qFormat/>
    <w:uiPriority w:val="0"/>
    <w:rPr>
      <w:rFonts w:ascii="宋体" w:eastAsia="宋体"/>
      <w:snapToGrid w:val="0"/>
      <w:color w:val="000000"/>
      <w:kern w:val="28"/>
      <w:sz w:val="28"/>
      <w:lang w:val="en-US" w:eastAsia="zh-CN" w:bidi="ar-SA"/>
    </w:rPr>
  </w:style>
  <w:style w:type="character" w:customStyle="1" w:styleId="311">
    <w:name w:val="font21"/>
    <w:qFormat/>
    <w:uiPriority w:val="0"/>
    <w:rPr>
      <w:rFonts w:hint="eastAsia" w:ascii="宋体" w:hAnsi="宋体" w:eastAsia="宋体"/>
      <w:kern w:val="2"/>
      <w:sz w:val="28"/>
      <w:szCs w:val="28"/>
      <w:lang w:val="en-US" w:eastAsia="zh-CN" w:bidi="ar-SA"/>
    </w:rPr>
  </w:style>
  <w:style w:type="character" w:customStyle="1" w:styleId="312">
    <w:name w:val="Char Char26"/>
    <w:qFormat/>
    <w:uiPriority w:val="6"/>
    <w:rPr>
      <w:kern w:val="1"/>
      <w:sz w:val="21"/>
      <w:szCs w:val="24"/>
    </w:rPr>
  </w:style>
  <w:style w:type="character" w:customStyle="1" w:styleId="313">
    <w:name w:val="Item List Char"/>
    <w:link w:val="314"/>
    <w:qFormat/>
    <w:uiPriority w:val="0"/>
    <w:rPr>
      <w:rFonts w:ascii="Arial"/>
      <w:bCs/>
      <w:sz w:val="21"/>
      <w:szCs w:val="21"/>
      <w:lang w:val="en-US" w:eastAsia="zh-CN" w:bidi="ar-SA"/>
    </w:rPr>
  </w:style>
  <w:style w:type="paragraph" w:customStyle="1" w:styleId="314">
    <w:name w:val="Item List"/>
    <w:link w:val="31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5">
    <w:name w:val="批注框文本 Char1"/>
    <w:qFormat/>
    <w:uiPriority w:val="0"/>
    <w:rPr>
      <w:rFonts w:ascii="Times New Roman" w:hAnsi="Times New Roman" w:eastAsia="宋体" w:cs="Times New Roman"/>
      <w:sz w:val="18"/>
      <w:szCs w:val="18"/>
    </w:rPr>
  </w:style>
  <w:style w:type="character" w:customStyle="1" w:styleId="316">
    <w:name w:val="纯文本 Char1"/>
    <w:link w:val="317"/>
    <w:qFormat/>
    <w:uiPriority w:val="0"/>
    <w:rPr>
      <w:rFonts w:ascii="宋体" w:hAnsi="Courier New"/>
    </w:rPr>
  </w:style>
  <w:style w:type="paragraph" w:customStyle="1" w:styleId="317">
    <w:name w:val="纯文本1"/>
    <w:basedOn w:val="1"/>
    <w:link w:val="316"/>
    <w:qFormat/>
    <w:uiPriority w:val="0"/>
    <w:pPr>
      <w:adjustRightInd/>
    </w:pPr>
    <w:rPr>
      <w:rFonts w:ascii="宋体" w:hAnsi="Courier New"/>
      <w:kern w:val="0"/>
      <w:sz w:val="20"/>
      <w:szCs w:val="20"/>
    </w:rPr>
  </w:style>
  <w:style w:type="character" w:customStyle="1" w:styleId="318">
    <w:name w:val="正文文本首行缩进 字符"/>
    <w:link w:val="60"/>
    <w:qFormat/>
    <w:uiPriority w:val="0"/>
    <w:rPr>
      <w:rFonts w:ascii="宋体"/>
      <w:kern w:val="2"/>
      <w:sz w:val="24"/>
      <w:lang w:val="zh-CN"/>
    </w:rPr>
  </w:style>
  <w:style w:type="character" w:customStyle="1" w:styleId="319">
    <w:name w:val="h3 Char"/>
    <w:qFormat/>
    <w:uiPriority w:val="0"/>
    <w:rPr>
      <w:rFonts w:eastAsia="宋体"/>
      <w:b/>
      <w:kern w:val="2"/>
      <w:sz w:val="32"/>
      <w:lang w:val="en-US" w:eastAsia="zh-CN" w:bidi="ar-SA"/>
    </w:rPr>
  </w:style>
  <w:style w:type="character" w:customStyle="1" w:styleId="320">
    <w:name w:val="dandyren_title1"/>
    <w:qFormat/>
    <w:uiPriority w:val="0"/>
    <w:rPr>
      <w:b/>
      <w:bCs/>
      <w:color w:val="FF6633"/>
      <w:sz w:val="18"/>
      <w:szCs w:val="18"/>
    </w:rPr>
  </w:style>
  <w:style w:type="character" w:customStyle="1" w:styleId="321">
    <w:name w:val="Char Char31"/>
    <w:qFormat/>
    <w:uiPriority w:val="6"/>
    <w:rPr>
      <w:rFonts w:ascii="Arial" w:hAnsi="Arial" w:eastAsia="黑体"/>
      <w:kern w:val="1"/>
      <w:sz w:val="24"/>
      <w:szCs w:val="24"/>
    </w:rPr>
  </w:style>
  <w:style w:type="character" w:customStyle="1" w:styleId="322">
    <w:name w:val="h Char1"/>
    <w:qFormat/>
    <w:uiPriority w:val="0"/>
    <w:rPr>
      <w:sz w:val="18"/>
      <w:szCs w:val="18"/>
    </w:rPr>
  </w:style>
  <w:style w:type="character" w:customStyle="1" w:styleId="323">
    <w:name w:val="solutionfonts"/>
    <w:qFormat/>
    <w:uiPriority w:val="0"/>
  </w:style>
  <w:style w:type="character" w:customStyle="1" w:styleId="324">
    <w:name w:val="标题 4 字符1"/>
    <w:link w:val="6"/>
    <w:qFormat/>
    <w:uiPriority w:val="9"/>
    <w:rPr>
      <w:rFonts w:ascii="Arial" w:hAnsi="Arial" w:eastAsia="黑体"/>
      <w:b/>
      <w:bCs/>
      <w:kern w:val="2"/>
      <w:sz w:val="28"/>
      <w:szCs w:val="28"/>
      <w:lang w:val="zh-CN"/>
    </w:rPr>
  </w:style>
  <w:style w:type="character" w:customStyle="1" w:styleId="325">
    <w:name w:val="首行缩进 Char"/>
    <w:qFormat/>
    <w:uiPriority w:val="0"/>
    <w:rPr>
      <w:rFonts w:ascii="宋体" w:eastAsia="宋体"/>
      <w:kern w:val="2"/>
      <w:sz w:val="24"/>
      <w:lang w:val="en-US" w:eastAsia="zh-CN" w:bidi="ar-SA"/>
    </w:rPr>
  </w:style>
  <w:style w:type="character" w:customStyle="1" w:styleId="326">
    <w:name w:val="Char Char52"/>
    <w:qFormat/>
    <w:uiPriority w:val="0"/>
    <w:rPr>
      <w:rFonts w:ascii="宋体" w:hAnsi="Courier New" w:eastAsia="宋体"/>
      <w:kern w:val="2"/>
      <w:sz w:val="21"/>
      <w:lang w:val="en-US" w:eastAsia="zh-CN"/>
    </w:rPr>
  </w:style>
  <w:style w:type="character" w:customStyle="1" w:styleId="327">
    <w:name w:val="正文文本 3 字符"/>
    <w:link w:val="21"/>
    <w:qFormat/>
    <w:uiPriority w:val="0"/>
    <w:rPr>
      <w:kern w:val="2"/>
      <w:sz w:val="21"/>
    </w:rPr>
  </w:style>
  <w:style w:type="character" w:customStyle="1" w:styleId="328">
    <w:name w:val="font31"/>
    <w:qFormat/>
    <w:uiPriority w:val="0"/>
    <w:rPr>
      <w:rFonts w:hint="eastAsia" w:ascii="仿宋" w:hAnsi="仿宋" w:eastAsia="仿宋" w:cs="仿宋"/>
      <w:color w:val="000000"/>
      <w:sz w:val="20"/>
      <w:szCs w:val="20"/>
      <w:u w:val="none"/>
    </w:rPr>
  </w:style>
  <w:style w:type="character" w:customStyle="1" w:styleId="329">
    <w:name w:val="正文说明 Char"/>
    <w:link w:val="330"/>
    <w:qFormat/>
    <w:uiPriority w:val="0"/>
    <w:rPr>
      <w:sz w:val="24"/>
      <w:szCs w:val="24"/>
    </w:rPr>
  </w:style>
  <w:style w:type="paragraph" w:customStyle="1" w:styleId="330">
    <w:name w:val="正文说明"/>
    <w:basedOn w:val="1"/>
    <w:link w:val="329"/>
    <w:qFormat/>
    <w:uiPriority w:val="0"/>
    <w:pPr>
      <w:adjustRightInd/>
      <w:spacing w:line="360" w:lineRule="auto"/>
    </w:pPr>
    <w:rPr>
      <w:kern w:val="0"/>
      <w:sz w:val="24"/>
    </w:rPr>
  </w:style>
  <w:style w:type="character" w:customStyle="1" w:styleId="331">
    <w:name w:val="脚注文本 Char1"/>
    <w:qFormat/>
    <w:uiPriority w:val="0"/>
    <w:rPr>
      <w:rFonts w:ascii="Times New Roman" w:hAnsi="Times New Roman" w:eastAsia="宋体" w:cs="Times New Roman"/>
      <w:sz w:val="18"/>
      <w:szCs w:val="18"/>
    </w:rPr>
  </w:style>
  <w:style w:type="character" w:customStyle="1" w:styleId="332">
    <w:name w:val="Char Char1211"/>
    <w:qFormat/>
    <w:uiPriority w:val="0"/>
    <w:rPr>
      <w:rFonts w:ascii="仿宋_GB2312" w:eastAsia="仿宋_GB2312"/>
      <w:b/>
      <w:bCs/>
      <w:kern w:val="2"/>
      <w:sz w:val="24"/>
      <w:szCs w:val="24"/>
      <w:lang w:val="zh-CN" w:eastAsia="zh-CN" w:bidi="ar-SA"/>
    </w:rPr>
  </w:style>
  <w:style w:type="character" w:customStyle="1" w:styleId="333">
    <w:name w:val="标题 Char"/>
    <w:qFormat/>
    <w:uiPriority w:val="0"/>
    <w:rPr>
      <w:rFonts w:eastAsia="宋体"/>
      <w:b/>
      <w:sz w:val="24"/>
      <w:lang w:val="en-GB" w:eastAsia="zh-CN" w:bidi="ar-SA"/>
    </w:rPr>
  </w:style>
  <w:style w:type="character" w:customStyle="1" w:styleId="334">
    <w:name w:val="Char Char35"/>
    <w:qFormat/>
    <w:uiPriority w:val="6"/>
    <w:rPr>
      <w:rFonts w:ascii="Arial" w:hAnsi="Arial" w:eastAsia="黑体"/>
      <w:b/>
      <w:kern w:val="1"/>
      <w:sz w:val="28"/>
      <w:szCs w:val="28"/>
      <w:lang w:val="zh-CN"/>
    </w:rPr>
  </w:style>
  <w:style w:type="character" w:customStyle="1" w:styleId="335">
    <w:name w:val="纯文本 Char Char Char"/>
    <w:qFormat/>
    <w:uiPriority w:val="0"/>
    <w:rPr>
      <w:rFonts w:ascii="宋体" w:hAnsi="Courier New" w:eastAsia="宋体"/>
      <w:kern w:val="2"/>
      <w:sz w:val="21"/>
      <w:lang w:val="en-US" w:eastAsia="zh-CN" w:bidi="ar-SA"/>
    </w:rPr>
  </w:style>
  <w:style w:type="character" w:customStyle="1" w:styleId="336">
    <w:name w:val="Table Text Char"/>
    <w:link w:val="337"/>
    <w:qFormat/>
    <w:uiPriority w:val="0"/>
    <w:rPr>
      <w:sz w:val="24"/>
      <w:szCs w:val="24"/>
    </w:rPr>
  </w:style>
  <w:style w:type="paragraph" w:customStyle="1" w:styleId="337">
    <w:name w:val="Table Text"/>
    <w:basedOn w:val="1"/>
    <w:link w:val="336"/>
    <w:qFormat/>
    <w:uiPriority w:val="0"/>
    <w:pPr>
      <w:widowControl/>
      <w:spacing w:before="60" w:after="60"/>
      <w:jc w:val="left"/>
    </w:pPr>
    <w:rPr>
      <w:kern w:val="0"/>
      <w:sz w:val="24"/>
    </w:rPr>
  </w:style>
  <w:style w:type="character" w:customStyle="1" w:styleId="338">
    <w:name w:val="正文1 Char1"/>
    <w:qFormat/>
    <w:uiPriority w:val="0"/>
    <w:rPr>
      <w:rFonts w:ascii="仿宋_GB2312" w:hAnsi="Courier New" w:eastAsia="仿宋_GB2312"/>
      <w:kern w:val="28"/>
      <w:sz w:val="24"/>
      <w:szCs w:val="24"/>
      <w:lang w:val="en-US" w:eastAsia="zh-CN"/>
    </w:rPr>
  </w:style>
  <w:style w:type="character" w:customStyle="1" w:styleId="339">
    <w:name w:val="页脚 Char1"/>
    <w:qFormat/>
    <w:uiPriority w:val="0"/>
    <w:rPr>
      <w:rFonts w:eastAsia="宋体"/>
      <w:kern w:val="2"/>
      <w:sz w:val="18"/>
      <w:szCs w:val="18"/>
      <w:lang w:val="en-US" w:eastAsia="zh-CN" w:bidi="ar-SA"/>
    </w:rPr>
  </w:style>
  <w:style w:type="character" w:customStyle="1" w:styleId="340">
    <w:name w:val="Bold"/>
    <w:qFormat/>
    <w:uiPriority w:val="0"/>
    <w:rPr>
      <w:rFonts w:ascii="Arial" w:hAnsi="Arial" w:eastAsia="黑体" w:cs="Times New Roman"/>
      <w:b/>
      <w:kern w:val="2"/>
      <w:sz w:val="32"/>
      <w:szCs w:val="32"/>
      <w:lang w:val="en-US" w:eastAsia="zh-CN" w:bidi="ar-SA"/>
    </w:rPr>
  </w:style>
  <w:style w:type="character" w:customStyle="1" w:styleId="341">
    <w:name w:val="批注文字 字符1"/>
    <w:link w:val="19"/>
    <w:qFormat/>
    <w:uiPriority w:val="0"/>
    <w:rPr>
      <w:kern w:val="2"/>
      <w:sz w:val="21"/>
      <w:szCs w:val="24"/>
    </w:rPr>
  </w:style>
  <w:style w:type="character" w:customStyle="1" w:styleId="342">
    <w:name w:val="签名 字符"/>
    <w:link w:val="41"/>
    <w:qFormat/>
    <w:uiPriority w:val="0"/>
    <w:rPr>
      <w:rFonts w:eastAsia="仿宋_GB2312"/>
      <w:sz w:val="24"/>
    </w:rPr>
  </w:style>
  <w:style w:type="character" w:customStyle="1" w:styleId="343">
    <w:name w:val="hui3"/>
    <w:qFormat/>
    <w:uiPriority w:val="0"/>
    <w:rPr>
      <w:color w:val="333333"/>
    </w:rPr>
  </w:style>
  <w:style w:type="character" w:customStyle="1" w:styleId="344">
    <w:name w:val="Char Char17"/>
    <w:qFormat/>
    <w:uiPriority w:val="6"/>
    <w:rPr>
      <w:rFonts w:eastAsia="仿宋_GB2312"/>
      <w:sz w:val="24"/>
    </w:rPr>
  </w:style>
  <w:style w:type="character" w:customStyle="1" w:styleId="345">
    <w:name w:val="标题 4 字符"/>
    <w:qFormat/>
    <w:uiPriority w:val="9"/>
    <w:rPr>
      <w:rFonts w:ascii="等线 Light" w:hAnsi="等线 Light" w:eastAsia="等线 Light" w:cs="Times New Roman"/>
      <w:b/>
      <w:bCs/>
      <w:snapToGrid w:val="0"/>
      <w:kern w:val="0"/>
      <w:sz w:val="28"/>
      <w:szCs w:val="28"/>
    </w:rPr>
  </w:style>
  <w:style w:type="character" w:customStyle="1" w:styleId="346">
    <w:name w:val="Char Char37"/>
    <w:qFormat/>
    <w:uiPriority w:val="6"/>
    <w:rPr>
      <w:b/>
      <w:kern w:val="1"/>
      <w:sz w:val="44"/>
      <w:szCs w:val="44"/>
    </w:rPr>
  </w:style>
  <w:style w:type="character" w:customStyle="1" w:styleId="347">
    <w:name w:val="列出段落 Char"/>
    <w:qFormat/>
    <w:uiPriority w:val="0"/>
    <w:rPr>
      <w:rFonts w:eastAsia="楷体_GB2312" w:cs="Lucida Sans"/>
      <w:kern w:val="2"/>
      <w:sz w:val="24"/>
      <w:szCs w:val="24"/>
      <w:lang w:val="en-US" w:eastAsia="zh-CN" w:bidi="ar-SA"/>
    </w:rPr>
  </w:style>
  <w:style w:type="character" w:customStyle="1" w:styleId="348">
    <w:name w:val="正文文本缩进 3 Char1"/>
    <w:qFormat/>
    <w:uiPriority w:val="99"/>
    <w:rPr>
      <w:rFonts w:ascii="Times New Roman" w:hAnsi="Times New Roman" w:eastAsia="宋体" w:cs="Times New Roman"/>
      <w:sz w:val="16"/>
      <w:szCs w:val="16"/>
    </w:rPr>
  </w:style>
  <w:style w:type="character" w:customStyle="1" w:styleId="349">
    <w:name w:val="公文正文 Char Char"/>
    <w:link w:val="350"/>
    <w:qFormat/>
    <w:uiPriority w:val="0"/>
    <w:rPr>
      <w:rFonts w:ascii="仿宋_GB2312" w:eastAsia="仿宋_GB2312"/>
      <w:kern w:val="2"/>
      <w:sz w:val="24"/>
      <w:szCs w:val="24"/>
    </w:rPr>
  </w:style>
  <w:style w:type="paragraph" w:customStyle="1" w:styleId="350">
    <w:name w:val="公文正文"/>
    <w:basedOn w:val="1"/>
    <w:link w:val="349"/>
    <w:qFormat/>
    <w:uiPriority w:val="0"/>
    <w:pPr>
      <w:adjustRightInd/>
      <w:spacing w:before="156" w:line="360" w:lineRule="auto"/>
      <w:ind w:firstLine="360" w:firstLineChars="200"/>
    </w:pPr>
    <w:rPr>
      <w:rFonts w:ascii="仿宋_GB2312" w:eastAsia="仿宋_GB2312"/>
      <w:sz w:val="24"/>
    </w:rPr>
  </w:style>
  <w:style w:type="character" w:customStyle="1" w:styleId="351">
    <w:name w:val="Table Text Char1"/>
    <w:qFormat/>
    <w:uiPriority w:val="0"/>
    <w:rPr>
      <w:rFonts w:eastAsia="宋体"/>
      <w:sz w:val="24"/>
      <w:szCs w:val="24"/>
      <w:lang w:val="en-US" w:eastAsia="zh-CN" w:bidi="ar-SA"/>
    </w:rPr>
  </w:style>
  <w:style w:type="character" w:customStyle="1" w:styleId="352">
    <w:name w:val="标题 1 Char Char"/>
    <w:qFormat/>
    <w:uiPriority w:val="0"/>
    <w:rPr>
      <w:rFonts w:hint="eastAsia" w:ascii="宋体" w:hAnsi="宋体" w:eastAsia="宋体"/>
      <w:b/>
      <w:spacing w:val="-2"/>
      <w:sz w:val="24"/>
      <w:lang w:val="en-US" w:eastAsia="zh-CN" w:bidi="ar-SA"/>
    </w:rPr>
  </w:style>
  <w:style w:type="character" w:customStyle="1" w:styleId="353">
    <w:name w:val="正文（缩进2汉字） Char"/>
    <w:link w:val="354"/>
    <w:qFormat/>
    <w:uiPriority w:val="0"/>
    <w:rPr>
      <w:rFonts w:ascii="宋体"/>
    </w:rPr>
  </w:style>
  <w:style w:type="paragraph" w:customStyle="1" w:styleId="354">
    <w:name w:val="正文（缩进2汉字）"/>
    <w:basedOn w:val="1"/>
    <w:link w:val="35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5">
    <w:name w:val="标题 8 字符"/>
    <w:link w:val="10"/>
    <w:qFormat/>
    <w:uiPriority w:val="0"/>
    <w:rPr>
      <w:rFonts w:ascii="Arial" w:hAnsi="Arial" w:eastAsia="黑体"/>
      <w:kern w:val="2"/>
      <w:sz w:val="24"/>
      <w:szCs w:val="24"/>
    </w:rPr>
  </w:style>
  <w:style w:type="character" w:customStyle="1" w:styleId="356">
    <w:name w:val="标书表格字体格式 Char"/>
    <w:qFormat/>
    <w:uiPriority w:val="0"/>
    <w:rPr>
      <w:kern w:val="2"/>
      <w:sz w:val="21"/>
      <w:szCs w:val="24"/>
      <w:lang w:bidi="ar-SA"/>
    </w:rPr>
  </w:style>
  <w:style w:type="character" w:customStyle="1" w:styleId="357">
    <w:name w:val="tw4winError"/>
    <w:qFormat/>
    <w:uiPriority w:val="0"/>
    <w:rPr>
      <w:rFonts w:ascii="Courier New" w:hAnsi="Courier New" w:cs="Courier New"/>
      <w:color w:val="00FF00"/>
      <w:sz w:val="40"/>
      <w:szCs w:val="40"/>
    </w:rPr>
  </w:style>
  <w:style w:type="character" w:customStyle="1" w:styleId="358">
    <w:name w:val="Body Text(ch) Char Char"/>
    <w:qFormat/>
    <w:uiPriority w:val="0"/>
    <w:rPr>
      <w:rFonts w:ascii="宋体"/>
      <w:kern w:val="2"/>
      <w:sz w:val="24"/>
      <w:szCs w:val="21"/>
      <w:lang w:val="zh-CN"/>
    </w:rPr>
  </w:style>
  <w:style w:type="character" w:customStyle="1" w:styleId="359">
    <w:name w:val="正文首行缩进两字 Char"/>
    <w:qFormat/>
    <w:uiPriority w:val="0"/>
    <w:rPr>
      <w:sz w:val="24"/>
      <w:szCs w:val="24"/>
      <w:lang w:val="en-US" w:eastAsia="zh-CN" w:bidi="ar-SA"/>
    </w:rPr>
  </w:style>
  <w:style w:type="character" w:customStyle="1" w:styleId="360">
    <w:name w:val="正文文本 Char"/>
    <w:qFormat/>
    <w:uiPriority w:val="0"/>
    <w:rPr>
      <w:rFonts w:eastAsia="宋体"/>
      <w:kern w:val="2"/>
      <w:sz w:val="24"/>
      <w:szCs w:val="24"/>
      <w:lang w:val="en-US" w:eastAsia="zh-CN" w:bidi="ar-SA"/>
    </w:rPr>
  </w:style>
  <w:style w:type="character" w:customStyle="1" w:styleId="361">
    <w:name w:val="文档结构图 字符1"/>
    <w:qFormat/>
    <w:uiPriority w:val="0"/>
    <w:rPr>
      <w:rFonts w:ascii="宋体" w:hAnsi="Calibri" w:eastAsia="黑体" w:cs="Arial"/>
      <w:snapToGrid w:val="0"/>
      <w:kern w:val="2"/>
      <w:sz w:val="18"/>
      <w:szCs w:val="18"/>
    </w:rPr>
  </w:style>
  <w:style w:type="character" w:customStyle="1" w:styleId="362">
    <w:name w:val="content"/>
    <w:qFormat/>
    <w:uiPriority w:val="0"/>
  </w:style>
  <w:style w:type="character" w:customStyle="1" w:styleId="363">
    <w:name w:val="tw4winPopup"/>
    <w:qFormat/>
    <w:uiPriority w:val="0"/>
    <w:rPr>
      <w:rFonts w:ascii="Courier New" w:hAnsi="Courier New" w:cs="Courier New"/>
      <w:color w:val="008000"/>
      <w:lang w:val="en-US" w:eastAsia="zh-CN"/>
    </w:rPr>
  </w:style>
  <w:style w:type="character" w:customStyle="1" w:styleId="364">
    <w:name w:val="param-name"/>
    <w:qFormat/>
    <w:uiPriority w:val="99"/>
    <w:rPr>
      <w:rFonts w:ascii="Arial" w:hAnsi="Arial" w:eastAsia="黑体" w:cs="Arial"/>
      <w:snapToGrid w:val="0"/>
      <w:kern w:val="0"/>
      <w:szCs w:val="21"/>
    </w:rPr>
  </w:style>
  <w:style w:type="character" w:customStyle="1" w:styleId="365">
    <w:name w:val="标准正文格式 Char"/>
    <w:qFormat/>
    <w:uiPriority w:val="0"/>
    <w:rPr>
      <w:rFonts w:ascii="宋体" w:eastAsia="仿宋_GB2312" w:cs="宋体"/>
      <w:color w:val="000000"/>
      <w:sz w:val="24"/>
      <w:lang w:val="en-US" w:eastAsia="zh-CN" w:bidi="ar-SA"/>
    </w:rPr>
  </w:style>
  <w:style w:type="character" w:customStyle="1" w:styleId="366">
    <w:name w:val="Char Char212"/>
    <w:qFormat/>
    <w:uiPriority w:val="0"/>
    <w:rPr>
      <w:rFonts w:eastAsia="宋体"/>
      <w:b/>
      <w:bCs/>
      <w:kern w:val="2"/>
      <w:sz w:val="21"/>
      <w:szCs w:val="24"/>
      <w:lang w:val="en-US" w:eastAsia="zh-CN" w:bidi="ar-SA"/>
    </w:rPr>
  </w:style>
  <w:style w:type="character" w:customStyle="1" w:styleId="367">
    <w:name w:val="文档结构图 Char"/>
    <w:qFormat/>
    <w:uiPriority w:val="0"/>
    <w:rPr>
      <w:rFonts w:eastAsia="宋体"/>
      <w:kern w:val="2"/>
      <w:sz w:val="21"/>
      <w:szCs w:val="24"/>
      <w:lang w:val="en-US" w:eastAsia="zh-CN" w:bidi="ar-SA"/>
    </w:rPr>
  </w:style>
  <w:style w:type="character" w:customStyle="1" w:styleId="368">
    <w:name w:val="zbggmain style9"/>
    <w:qFormat/>
    <w:uiPriority w:val="0"/>
  </w:style>
  <w:style w:type="character" w:customStyle="1" w:styleId="369">
    <w:name w:val="Char Char16"/>
    <w:qFormat/>
    <w:uiPriority w:val="6"/>
    <w:rPr>
      <w:kern w:val="1"/>
      <w:sz w:val="18"/>
      <w:szCs w:val="18"/>
    </w:rPr>
  </w:style>
  <w:style w:type="character" w:customStyle="1" w:styleId="370">
    <w:name w:val="font51"/>
    <w:qFormat/>
    <w:uiPriority w:val="0"/>
    <w:rPr>
      <w:rFonts w:hint="eastAsia" w:ascii="仿宋" w:hAnsi="仿宋" w:eastAsia="仿宋" w:cs="仿宋"/>
      <w:color w:val="000000"/>
      <w:sz w:val="20"/>
      <w:szCs w:val="20"/>
      <w:u w:val="none"/>
    </w:rPr>
  </w:style>
  <w:style w:type="character" w:customStyle="1" w:styleId="371">
    <w:name w:val="Char Char82"/>
    <w:qFormat/>
    <w:uiPriority w:val="0"/>
    <w:rPr>
      <w:rFonts w:eastAsia="宋体"/>
      <w:b/>
      <w:sz w:val="24"/>
      <w:lang w:val="en-GB" w:eastAsia="zh-CN"/>
    </w:rPr>
  </w:style>
  <w:style w:type="character" w:customStyle="1" w:styleId="372">
    <w:name w:val="正文文本缩进 3 字符"/>
    <w:link w:val="52"/>
    <w:qFormat/>
    <w:uiPriority w:val="0"/>
    <w:rPr>
      <w:kern w:val="2"/>
      <w:sz w:val="24"/>
    </w:rPr>
  </w:style>
  <w:style w:type="character" w:customStyle="1" w:styleId="373">
    <w:name w:val="日期 Char1"/>
    <w:qFormat/>
    <w:uiPriority w:val="99"/>
    <w:rPr>
      <w:rFonts w:ascii="Times New Roman" w:hAnsi="Times New Roman" w:eastAsia="宋体" w:cs="Times New Roman"/>
      <w:szCs w:val="24"/>
    </w:rPr>
  </w:style>
  <w:style w:type="character" w:customStyle="1" w:styleId="374">
    <w:name w:val="页眉 字符"/>
    <w:qFormat/>
    <w:uiPriority w:val="99"/>
    <w:rPr>
      <w:kern w:val="2"/>
      <w:sz w:val="18"/>
      <w:szCs w:val="18"/>
    </w:rPr>
  </w:style>
  <w:style w:type="character" w:customStyle="1" w:styleId="375">
    <w:name w:val="Char Char33"/>
    <w:qFormat/>
    <w:uiPriority w:val="6"/>
    <w:rPr>
      <w:rFonts w:ascii="Arial" w:hAnsi="Arial" w:eastAsia="黑体"/>
      <w:b/>
      <w:kern w:val="1"/>
      <w:sz w:val="24"/>
      <w:szCs w:val="24"/>
    </w:rPr>
  </w:style>
  <w:style w:type="character" w:customStyle="1" w:styleId="376">
    <w:name w:val="b11_01b Char"/>
    <w:link w:val="377"/>
    <w:qFormat/>
    <w:uiPriority w:val="0"/>
    <w:rPr>
      <w:rFonts w:ascii="Verdana" w:hAnsi="Verdana"/>
      <w:b/>
      <w:bCs/>
      <w:color w:val="4A82CA"/>
      <w:sz w:val="17"/>
      <w:szCs w:val="17"/>
    </w:rPr>
  </w:style>
  <w:style w:type="paragraph" w:customStyle="1" w:styleId="377">
    <w:name w:val="b11_01b"/>
    <w:basedOn w:val="1"/>
    <w:next w:val="1"/>
    <w:link w:val="37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8">
    <w:name w:val="Char Char121"/>
    <w:qFormat/>
    <w:uiPriority w:val="6"/>
    <w:rPr>
      <w:rFonts w:ascii="仿宋_GB2312" w:eastAsia="仿宋_GB2312"/>
      <w:b/>
      <w:bCs/>
      <w:kern w:val="2"/>
      <w:sz w:val="24"/>
      <w:szCs w:val="24"/>
      <w:lang w:val="zh-CN" w:eastAsia="zh-CN" w:bidi="ar-SA"/>
    </w:rPr>
  </w:style>
  <w:style w:type="character" w:customStyle="1" w:styleId="379">
    <w:name w:val="Footer-Even Char"/>
    <w:qFormat/>
    <w:uiPriority w:val="0"/>
    <w:rPr>
      <w:rFonts w:eastAsia="宋体"/>
      <w:kern w:val="2"/>
      <w:sz w:val="18"/>
      <w:lang w:val="en-US" w:eastAsia="zh-CN" w:bidi="ar-SA"/>
    </w:rPr>
  </w:style>
  <w:style w:type="character" w:customStyle="1" w:styleId="380">
    <w:name w:val="页脚 字符2"/>
    <w:link w:val="39"/>
    <w:qFormat/>
    <w:uiPriority w:val="99"/>
    <w:rPr>
      <w:kern w:val="2"/>
      <w:sz w:val="18"/>
      <w:szCs w:val="18"/>
    </w:rPr>
  </w:style>
  <w:style w:type="character" w:customStyle="1" w:styleId="381">
    <w:name w:val="Char Char36"/>
    <w:qFormat/>
    <w:uiPriority w:val="6"/>
    <w:rPr>
      <w:rFonts w:ascii="仿宋_GB2312" w:hAnsi="仿宋_GB2312" w:eastAsia="仿宋_GB2312" w:cs="Arial"/>
      <w:b/>
      <w:kern w:val="1"/>
      <w:sz w:val="32"/>
      <w:szCs w:val="32"/>
      <w:lang w:val="zh-CN" w:eastAsia="zh-CN" w:bidi="ar-SA"/>
    </w:rPr>
  </w:style>
  <w:style w:type="character" w:customStyle="1" w:styleId="382">
    <w:name w:val="Char Char61"/>
    <w:qFormat/>
    <w:uiPriority w:val="6"/>
    <w:rPr>
      <w:rFonts w:eastAsia="宋体"/>
      <w:kern w:val="2"/>
      <w:sz w:val="21"/>
      <w:szCs w:val="24"/>
      <w:lang w:val="en-US" w:eastAsia="zh-CN" w:bidi="ar-SA"/>
    </w:rPr>
  </w:style>
  <w:style w:type="character" w:customStyle="1" w:styleId="383">
    <w:name w:val="正文文字缩进 2 Char Char"/>
    <w:qFormat/>
    <w:uiPriority w:val="0"/>
    <w:rPr>
      <w:rFonts w:ascii="宋体"/>
      <w:sz w:val="28"/>
    </w:rPr>
  </w:style>
  <w:style w:type="character" w:customStyle="1" w:styleId="384">
    <w:name w:val="f141"/>
    <w:qFormat/>
    <w:uiPriority w:val="0"/>
    <w:rPr>
      <w:rFonts w:ascii="Tahoma" w:hAnsi="Tahoma" w:eastAsia="宋体"/>
      <w:b/>
      <w:kern w:val="2"/>
      <w:sz w:val="21"/>
      <w:szCs w:val="21"/>
      <w:lang w:val="en-US" w:eastAsia="zh-CN" w:bidi="ar-SA"/>
    </w:rPr>
  </w:style>
  <w:style w:type="character" w:customStyle="1" w:styleId="385">
    <w:name w:val="段落 Char Char"/>
    <w:link w:val="386"/>
    <w:qFormat/>
    <w:uiPriority w:val="0"/>
    <w:rPr>
      <w:rFonts w:ascii="宋体" w:hAnsi="宋体"/>
      <w:sz w:val="24"/>
    </w:rPr>
  </w:style>
  <w:style w:type="paragraph" w:customStyle="1" w:styleId="386">
    <w:name w:val="段落"/>
    <w:basedOn w:val="1"/>
    <w:link w:val="385"/>
    <w:qFormat/>
    <w:uiPriority w:val="0"/>
    <w:pPr>
      <w:adjustRightInd/>
      <w:spacing w:line="360" w:lineRule="auto"/>
      <w:ind w:firstLine="480" w:firstLineChars="200"/>
    </w:pPr>
    <w:rPr>
      <w:rFonts w:ascii="宋体" w:hAnsi="宋体"/>
      <w:kern w:val="0"/>
      <w:sz w:val="24"/>
      <w:szCs w:val="20"/>
    </w:rPr>
  </w:style>
  <w:style w:type="character" w:customStyle="1" w:styleId="387">
    <w:name w:val="标题 3 Char2"/>
    <w:qFormat/>
    <w:uiPriority w:val="0"/>
    <w:rPr>
      <w:rFonts w:eastAsia="宋体"/>
      <w:b/>
      <w:bCs/>
      <w:kern w:val="2"/>
      <w:sz w:val="32"/>
      <w:szCs w:val="32"/>
      <w:lang w:val="en-US" w:eastAsia="zh-CN" w:bidi="ar-SA"/>
    </w:rPr>
  </w:style>
  <w:style w:type="character" w:customStyle="1" w:styleId="388">
    <w:name w:val="apple-converted-space"/>
    <w:qFormat/>
    <w:uiPriority w:val="0"/>
  </w:style>
  <w:style w:type="character" w:customStyle="1" w:styleId="389">
    <w:name w:val="页眉 字符2"/>
    <w:link w:val="40"/>
    <w:qFormat/>
    <w:uiPriority w:val="99"/>
    <w:rPr>
      <w:kern w:val="2"/>
      <w:sz w:val="18"/>
      <w:szCs w:val="18"/>
    </w:rPr>
  </w:style>
  <w:style w:type="character" w:customStyle="1" w:styleId="390">
    <w:name w:val="Char Char9"/>
    <w:qFormat/>
    <w:uiPriority w:val="0"/>
    <w:rPr>
      <w:rFonts w:eastAsia="宋体"/>
      <w:kern w:val="2"/>
      <w:sz w:val="18"/>
      <w:szCs w:val="18"/>
      <w:lang w:val="en-US" w:eastAsia="zh-CN" w:bidi="ar-SA"/>
    </w:rPr>
  </w:style>
  <w:style w:type="character" w:customStyle="1" w:styleId="391">
    <w:name w:val="Char Char41"/>
    <w:qFormat/>
    <w:uiPriority w:val="0"/>
    <w:rPr>
      <w:rFonts w:eastAsia="宋体"/>
      <w:b/>
      <w:sz w:val="24"/>
      <w:lang w:val="en-GB" w:eastAsia="zh-CN" w:bidi="ar-SA"/>
    </w:rPr>
  </w:style>
  <w:style w:type="character" w:customStyle="1" w:styleId="392">
    <w:name w:val="large1"/>
    <w:qFormat/>
    <w:uiPriority w:val="0"/>
    <w:rPr>
      <w:rFonts w:hint="eastAsia" w:ascii="宋体" w:hAnsi="宋体" w:eastAsia="宋体"/>
      <w:sz w:val="21"/>
      <w:szCs w:val="21"/>
    </w:rPr>
  </w:style>
  <w:style w:type="character" w:customStyle="1" w:styleId="393">
    <w:name w:val="正文段 Char"/>
    <w:link w:val="394"/>
    <w:qFormat/>
    <w:uiPriority w:val="0"/>
    <w:rPr>
      <w:sz w:val="24"/>
    </w:rPr>
  </w:style>
  <w:style w:type="paragraph" w:customStyle="1" w:styleId="394">
    <w:name w:val="正文段"/>
    <w:basedOn w:val="1"/>
    <w:link w:val="393"/>
    <w:qFormat/>
    <w:uiPriority w:val="0"/>
    <w:pPr>
      <w:widowControl/>
      <w:snapToGrid w:val="0"/>
      <w:spacing w:afterLines="50"/>
      <w:ind w:firstLine="200" w:firstLineChars="200"/>
    </w:pPr>
    <w:rPr>
      <w:kern w:val="0"/>
      <w:sz w:val="24"/>
      <w:szCs w:val="20"/>
    </w:rPr>
  </w:style>
  <w:style w:type="character" w:customStyle="1" w:styleId="395">
    <w:name w:val="Char Char13"/>
    <w:qFormat/>
    <w:uiPriority w:val="6"/>
    <w:rPr>
      <w:rFonts w:ascii="宋体" w:hAnsi="宋体"/>
      <w:kern w:val="1"/>
      <w:sz w:val="21"/>
      <w:szCs w:val="24"/>
    </w:rPr>
  </w:style>
  <w:style w:type="character" w:customStyle="1" w:styleId="39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7">
    <w:name w:val="冯广丽 Char"/>
    <w:link w:val="398"/>
    <w:qFormat/>
    <w:uiPriority w:val="0"/>
    <w:rPr>
      <w:rFonts w:ascii="宋体" w:hAnsi="宋体"/>
      <w:kern w:val="2"/>
      <w:sz w:val="24"/>
      <w:szCs w:val="22"/>
    </w:rPr>
  </w:style>
  <w:style w:type="paragraph" w:customStyle="1" w:styleId="398">
    <w:name w:val="冯广丽"/>
    <w:basedOn w:val="1"/>
    <w:link w:val="397"/>
    <w:qFormat/>
    <w:uiPriority w:val="0"/>
    <w:pPr>
      <w:adjustRightInd/>
      <w:spacing w:line="360" w:lineRule="auto"/>
      <w:ind w:firstLine="480" w:firstLineChars="200"/>
    </w:pPr>
    <w:rPr>
      <w:rFonts w:ascii="宋体" w:hAnsi="宋体"/>
      <w:sz w:val="24"/>
      <w:szCs w:val="22"/>
    </w:rPr>
  </w:style>
  <w:style w:type="character" w:customStyle="1" w:styleId="399">
    <w:name w:val="批注文字 字符"/>
    <w:qFormat/>
    <w:uiPriority w:val="0"/>
    <w:rPr>
      <w:rFonts w:ascii="Arial" w:hAnsi="Arial" w:eastAsia="黑体" w:cs="Arial"/>
      <w:snapToGrid w:val="0"/>
      <w:kern w:val="0"/>
      <w:szCs w:val="21"/>
    </w:rPr>
  </w:style>
  <w:style w:type="character" w:customStyle="1" w:styleId="400">
    <w:name w:val="Char Char161"/>
    <w:qFormat/>
    <w:uiPriority w:val="0"/>
    <w:rPr>
      <w:rFonts w:eastAsia="宋体"/>
      <w:b/>
      <w:kern w:val="2"/>
      <w:sz w:val="32"/>
      <w:lang w:val="en-US" w:eastAsia="zh-CN"/>
    </w:rPr>
  </w:style>
  <w:style w:type="character" w:customStyle="1" w:styleId="401">
    <w:name w:val="javascript"/>
    <w:qFormat/>
    <w:uiPriority w:val="0"/>
  </w:style>
  <w:style w:type="character" w:customStyle="1" w:styleId="402">
    <w:name w:val="图名 Char"/>
    <w:qFormat/>
    <w:uiPriority w:val="0"/>
    <w:rPr>
      <w:rFonts w:ascii="Arial" w:hAnsi="Arial" w:eastAsia="黑体"/>
      <w:kern w:val="2"/>
      <w:sz w:val="24"/>
      <w:szCs w:val="24"/>
      <w:lang w:val="en-US" w:eastAsia="zh-CN" w:bidi="ar-SA"/>
    </w:rPr>
  </w:style>
  <w:style w:type="character" w:customStyle="1" w:styleId="403">
    <w:name w:val="Used by Word for text of Help footnotes Char Char"/>
    <w:qFormat/>
    <w:uiPriority w:val="0"/>
    <w:rPr>
      <w:rFonts w:ascii="Times New Roman" w:hAnsi="Times New Roman" w:eastAsia="宋体" w:cs="Times New Roman"/>
      <w:sz w:val="20"/>
      <w:szCs w:val="20"/>
    </w:rPr>
  </w:style>
  <w:style w:type="character" w:customStyle="1" w:styleId="404">
    <w:name w:val="编号，小四 Char"/>
    <w:link w:val="405"/>
    <w:qFormat/>
    <w:uiPriority w:val="0"/>
    <w:rPr>
      <w:rFonts w:ascii="Arial" w:hAnsi="Arial"/>
      <w:sz w:val="24"/>
    </w:rPr>
  </w:style>
  <w:style w:type="paragraph" w:customStyle="1" w:styleId="405">
    <w:name w:val="编号，小四"/>
    <w:basedOn w:val="1"/>
    <w:link w:val="404"/>
    <w:qFormat/>
    <w:uiPriority w:val="0"/>
    <w:pPr>
      <w:tabs>
        <w:tab w:val="left" w:pos="432"/>
      </w:tabs>
      <w:adjustRightInd/>
      <w:spacing w:line="360" w:lineRule="auto"/>
      <w:ind w:left="432" w:hanging="432"/>
    </w:pPr>
    <w:rPr>
      <w:rFonts w:ascii="Arial" w:hAnsi="Arial"/>
      <w:kern w:val="0"/>
      <w:sz w:val="24"/>
      <w:szCs w:val="20"/>
    </w:rPr>
  </w:style>
  <w:style w:type="character" w:customStyle="1" w:styleId="406">
    <w:name w:val="Font Style82"/>
    <w:qFormat/>
    <w:uiPriority w:val="99"/>
    <w:rPr>
      <w:rFonts w:ascii="宋体" w:eastAsia="宋体" w:cs="宋体"/>
      <w:color w:val="000000"/>
      <w:sz w:val="14"/>
      <w:szCs w:val="14"/>
    </w:rPr>
  </w:style>
  <w:style w:type="character" w:customStyle="1" w:styleId="407">
    <w:name w:val="标题 2 Char Char"/>
    <w:qFormat/>
    <w:uiPriority w:val="0"/>
    <w:rPr>
      <w:rFonts w:ascii="楷体_GB2312" w:hAnsi="Arial" w:eastAsia="楷体_GB2312"/>
      <w:b/>
      <w:bCs/>
      <w:kern w:val="2"/>
      <w:sz w:val="24"/>
      <w:szCs w:val="32"/>
      <w:lang w:val="en-US" w:eastAsia="zh-CN" w:bidi="ar-SA"/>
    </w:rPr>
  </w:style>
  <w:style w:type="character" w:customStyle="1" w:styleId="408">
    <w:name w:val="未用 Char"/>
    <w:qFormat/>
    <w:uiPriority w:val="0"/>
    <w:rPr>
      <w:rFonts w:ascii="Arial" w:hAnsi="Arial" w:eastAsia="黑体"/>
      <w:kern w:val="2"/>
      <w:sz w:val="21"/>
      <w:szCs w:val="21"/>
      <w:lang w:val="en-US" w:eastAsia="zh-CN" w:bidi="ar-SA"/>
    </w:rPr>
  </w:style>
  <w:style w:type="character" w:customStyle="1" w:styleId="409">
    <w:name w:val="myp1111"/>
    <w:qFormat/>
    <w:uiPriority w:val="0"/>
    <w:rPr>
      <w:rFonts w:hint="default" w:ascii="ˎ̥" w:hAnsi="ˎ̥"/>
      <w:color w:val="000000"/>
      <w:sz w:val="20"/>
      <w:szCs w:val="20"/>
      <w:u w:val="none"/>
    </w:rPr>
  </w:style>
  <w:style w:type="character" w:customStyle="1" w:styleId="410">
    <w:name w:val="样式 标题 4h4H4Fab-4T5Ref Heading 1rh1Heading sqlsect 1.2.3.... Char"/>
    <w:link w:val="302"/>
    <w:qFormat/>
    <w:uiPriority w:val="0"/>
    <w:rPr>
      <w:rFonts w:ascii="微软雅黑" w:hAnsi="微软雅黑" w:eastAsia="微软雅黑"/>
      <w:b/>
      <w:bCs/>
      <w:kern w:val="2"/>
      <w:sz w:val="24"/>
      <w:szCs w:val="28"/>
    </w:rPr>
  </w:style>
  <w:style w:type="character" w:customStyle="1" w:styleId="411">
    <w:name w:val="h Char Char"/>
    <w:qFormat/>
    <w:uiPriority w:val="0"/>
    <w:rPr>
      <w:rFonts w:eastAsia="宋体"/>
      <w:kern w:val="2"/>
      <w:sz w:val="18"/>
      <w:lang w:val="en-US" w:eastAsia="zh-CN" w:bidi="ar-SA"/>
    </w:rPr>
  </w:style>
  <w:style w:type="character" w:customStyle="1" w:styleId="412">
    <w:name w:val="仿宋正文 Char"/>
    <w:link w:val="413"/>
    <w:qFormat/>
    <w:uiPriority w:val="0"/>
    <w:rPr>
      <w:rFonts w:ascii="仿宋_GB2312" w:eastAsia="仿宋_GB2312"/>
      <w:kern w:val="2"/>
      <w:sz w:val="24"/>
      <w:lang w:val="en-US" w:eastAsia="zh-CN" w:bidi="ar-SA"/>
    </w:rPr>
  </w:style>
  <w:style w:type="paragraph" w:customStyle="1" w:styleId="413">
    <w:name w:val="仿宋正文"/>
    <w:basedOn w:val="1"/>
    <w:link w:val="412"/>
    <w:qFormat/>
    <w:uiPriority w:val="0"/>
    <w:pPr>
      <w:adjustRightInd/>
      <w:spacing w:line="360" w:lineRule="auto"/>
      <w:ind w:firstLine="480" w:firstLineChars="200"/>
    </w:pPr>
    <w:rPr>
      <w:rFonts w:ascii="仿宋_GB2312" w:eastAsia="仿宋_GB2312"/>
      <w:sz w:val="24"/>
      <w:szCs w:val="20"/>
    </w:rPr>
  </w:style>
  <w:style w:type="character" w:customStyle="1" w:styleId="414">
    <w:name w:val="正文首行缩进 Char Char Char Char Char Char"/>
    <w:qFormat/>
    <w:uiPriority w:val="0"/>
    <w:rPr>
      <w:rFonts w:ascii="宋体" w:eastAsia="宋体"/>
      <w:kern w:val="2"/>
      <w:sz w:val="24"/>
      <w:lang w:val="zh-CN" w:bidi="ar-SA"/>
    </w:rPr>
  </w:style>
  <w:style w:type="character" w:customStyle="1" w:styleId="415">
    <w:name w:val="样式 宋体"/>
    <w:qFormat/>
    <w:uiPriority w:val="0"/>
    <w:rPr>
      <w:rFonts w:ascii="宋体" w:hAnsi="宋体"/>
      <w:sz w:val="24"/>
    </w:rPr>
  </w:style>
  <w:style w:type="character" w:customStyle="1" w:styleId="416">
    <w:name w:val="tw4winJump"/>
    <w:qFormat/>
    <w:uiPriority w:val="0"/>
    <w:rPr>
      <w:rFonts w:ascii="Courier New" w:hAnsi="Courier New" w:cs="Courier New"/>
      <w:color w:val="008080"/>
      <w:lang w:val="en-US" w:eastAsia="zh-CN"/>
    </w:rPr>
  </w:style>
  <w:style w:type="character" w:customStyle="1" w:styleId="417">
    <w:name w:val="标题 1 字符"/>
    <w:qFormat/>
    <w:uiPriority w:val="9"/>
    <w:rPr>
      <w:rFonts w:ascii="Arial" w:hAnsi="Arial" w:eastAsia="黑体" w:cs="Arial"/>
      <w:b/>
      <w:bCs/>
      <w:snapToGrid w:val="0"/>
      <w:kern w:val="44"/>
      <w:sz w:val="44"/>
      <w:szCs w:val="44"/>
    </w:rPr>
  </w:style>
  <w:style w:type="character" w:customStyle="1" w:styleId="418">
    <w:name w:val="style36"/>
    <w:basedOn w:val="69"/>
    <w:qFormat/>
    <w:uiPriority w:val="0"/>
    <w:rPr>
      <w:rFonts w:ascii="Arial" w:hAnsi="Arial" w:eastAsia="黑体" w:cs="Arial"/>
      <w:snapToGrid w:val="0"/>
      <w:kern w:val="0"/>
      <w:szCs w:val="21"/>
    </w:rPr>
  </w:style>
  <w:style w:type="character" w:customStyle="1" w:styleId="419">
    <w:name w:val="pt9"/>
    <w:qFormat/>
    <w:uiPriority w:val="0"/>
    <w:rPr>
      <w:rFonts w:ascii="仿宋_GB2312" w:eastAsia="微软雅黑"/>
      <w:b/>
      <w:kern w:val="2"/>
      <w:sz w:val="32"/>
      <w:szCs w:val="32"/>
      <w:lang w:val="en-US" w:eastAsia="zh-CN" w:bidi="ar-SA"/>
    </w:rPr>
  </w:style>
  <w:style w:type="character" w:customStyle="1" w:styleId="420">
    <w:name w:val="DO_NOT_TRANSLATE"/>
    <w:qFormat/>
    <w:uiPriority w:val="0"/>
    <w:rPr>
      <w:rFonts w:ascii="Courier New" w:hAnsi="Courier New" w:cs="Courier New"/>
      <w:color w:val="800000"/>
      <w:lang w:val="en-US" w:eastAsia="zh-CN"/>
    </w:rPr>
  </w:style>
  <w:style w:type="character" w:customStyle="1" w:styleId="421">
    <w:name w:val="标书1 Char1"/>
    <w:qFormat/>
    <w:uiPriority w:val="0"/>
    <w:rPr>
      <w:rFonts w:eastAsia="宋体"/>
      <w:b/>
      <w:bCs/>
      <w:kern w:val="44"/>
      <w:sz w:val="44"/>
      <w:szCs w:val="44"/>
      <w:lang w:val="en-US" w:eastAsia="zh-CN" w:bidi="ar-SA"/>
    </w:rPr>
  </w:style>
  <w:style w:type="character" w:customStyle="1" w:styleId="422">
    <w:name w:val="页脚 字符"/>
    <w:qFormat/>
    <w:uiPriority w:val="99"/>
    <w:rPr>
      <w:kern w:val="2"/>
      <w:sz w:val="18"/>
      <w:szCs w:val="18"/>
    </w:rPr>
  </w:style>
  <w:style w:type="character" w:customStyle="1" w:styleId="423">
    <w:name w:val="正文2 Char"/>
    <w:qFormat/>
    <w:uiPriority w:val="0"/>
    <w:rPr>
      <w:rFonts w:eastAsia="宋体"/>
      <w:kern w:val="2"/>
      <w:sz w:val="24"/>
      <w:lang w:val="en-US" w:eastAsia="zh-CN" w:bidi="ar-SA"/>
    </w:rPr>
  </w:style>
  <w:style w:type="character" w:customStyle="1" w:styleId="424">
    <w:name w:val="Char Char21"/>
    <w:qFormat/>
    <w:uiPriority w:val="6"/>
    <w:rPr>
      <w:rFonts w:ascii="宋体" w:hAnsi="宋体"/>
      <w:kern w:val="1"/>
      <w:sz w:val="24"/>
      <w:szCs w:val="21"/>
      <w:lang w:val="zh-CN"/>
    </w:rPr>
  </w:style>
  <w:style w:type="character" w:customStyle="1" w:styleId="425">
    <w:name w:val="样式 正文缩进 + 首行缩进:  2 字符 Char Char"/>
    <w:link w:val="426"/>
    <w:qFormat/>
    <w:uiPriority w:val="0"/>
    <w:rPr>
      <w:rFonts w:cs="宋体"/>
      <w:kern w:val="2"/>
      <w:sz w:val="24"/>
    </w:rPr>
  </w:style>
  <w:style w:type="paragraph" w:customStyle="1" w:styleId="426">
    <w:name w:val="样式 正文缩进 + 首行缩进:  2 字符"/>
    <w:basedOn w:val="5"/>
    <w:link w:val="425"/>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7">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428">
    <w:name w:val="gray6"/>
    <w:basedOn w:val="69"/>
    <w:qFormat/>
    <w:uiPriority w:val="0"/>
    <w:rPr>
      <w:rFonts w:ascii="Arial" w:hAnsi="Arial" w:eastAsia="黑体" w:cs="Arial"/>
      <w:snapToGrid w:val="0"/>
      <w:kern w:val="0"/>
      <w:szCs w:val="21"/>
    </w:rPr>
  </w:style>
  <w:style w:type="character" w:customStyle="1" w:styleId="429">
    <w:name w:val="hui"/>
    <w:basedOn w:val="69"/>
    <w:qFormat/>
    <w:uiPriority w:val="0"/>
    <w:rPr>
      <w:rFonts w:ascii="Arial" w:hAnsi="Arial" w:eastAsia="黑体" w:cs="Arial"/>
      <w:snapToGrid w:val="0"/>
      <w:kern w:val="0"/>
      <w:szCs w:val="21"/>
    </w:rPr>
  </w:style>
  <w:style w:type="character" w:customStyle="1" w:styleId="430">
    <w:name w:val="哈哈正文 Char Char"/>
    <w:qFormat/>
    <w:uiPriority w:val="0"/>
    <w:rPr>
      <w:rFonts w:ascii="宋体" w:hAnsi="宋体" w:eastAsia="宋体" w:cs="宋体"/>
      <w:kern w:val="2"/>
      <w:sz w:val="24"/>
      <w:lang w:val="en-US" w:eastAsia="zh-CN" w:bidi="ar-SA"/>
    </w:rPr>
  </w:style>
  <w:style w:type="paragraph" w:customStyle="1" w:styleId="431">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3">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7">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8">
    <w:name w:val="标题4_自定义"/>
    <w:basedOn w:val="6"/>
    <w:qFormat/>
    <w:uiPriority w:val="0"/>
    <w:pPr>
      <w:adjustRightInd/>
      <w:spacing w:before="0" w:after="0" w:line="360" w:lineRule="auto"/>
    </w:pPr>
    <w:rPr>
      <w:rFonts w:ascii="Verdana" w:eastAsia="Verdana"/>
      <w:sz w:val="21"/>
      <w:lang w:val="en-US"/>
    </w:rPr>
  </w:style>
  <w:style w:type="paragraph" w:customStyle="1" w:styleId="439">
    <w:name w:val="正文 内标 序号标"/>
    <w:basedOn w:val="440"/>
    <w:qFormat/>
    <w:uiPriority w:val="0"/>
    <w:pPr>
      <w:tabs>
        <w:tab w:val="left" w:pos="0"/>
      </w:tabs>
      <w:adjustRightInd/>
      <w:spacing w:before="0"/>
      <w:ind w:firstLine="482"/>
    </w:pPr>
    <w:rPr>
      <w:rFonts w:ascii="微软雅黑" w:hAnsi="微软雅黑"/>
      <w:sz w:val="24"/>
      <w:szCs w:val="24"/>
    </w:rPr>
  </w:style>
  <w:style w:type="paragraph" w:customStyle="1" w:styleId="440">
    <w:name w:val="My正文"/>
    <w:basedOn w:val="1"/>
    <w:qFormat/>
    <w:uiPriority w:val="0"/>
    <w:pPr>
      <w:spacing w:before="120" w:line="360" w:lineRule="auto"/>
      <w:ind w:firstLine="567"/>
    </w:pPr>
    <w:rPr>
      <w:rFonts w:ascii="Arial" w:hAnsi="Arial"/>
      <w:sz w:val="20"/>
      <w:szCs w:val="20"/>
    </w:rPr>
  </w:style>
  <w:style w:type="paragraph" w:customStyle="1" w:styleId="44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4">
    <w:name w:val="修订2"/>
    <w:qFormat/>
    <w:uiPriority w:val="0"/>
    <w:rPr>
      <w:rFonts w:ascii="Times New Roman" w:hAnsi="Times New Roman" w:eastAsia="宋体" w:cs="Times New Roman"/>
      <w:kern w:val="2"/>
      <w:sz w:val="21"/>
      <w:lang w:val="en-US" w:eastAsia="zh-CN" w:bidi="ar-SA"/>
    </w:rPr>
  </w:style>
  <w:style w:type="paragraph" w:customStyle="1" w:styleId="44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7">
    <w:name w:val="文章标题"/>
    <w:next w:val="448"/>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48">
    <w:name w:val="封面公司名"/>
    <w:qFormat/>
    <w:uiPriority w:val="0"/>
    <w:pPr>
      <w:jc w:val="center"/>
    </w:pPr>
    <w:rPr>
      <w:rFonts w:ascii="Arial" w:hAnsi="Arial" w:eastAsia="楷体_GB2312" w:cs="宋体"/>
      <w:bCs/>
      <w:kern w:val="2"/>
      <w:sz w:val="28"/>
      <w:lang w:val="en-US" w:eastAsia="zh-CN" w:bidi="ar-SA"/>
    </w:rPr>
  </w:style>
  <w:style w:type="paragraph" w:customStyle="1" w:styleId="449">
    <w:name w:val="Char1 Char Char Char5"/>
    <w:basedOn w:val="1"/>
    <w:qFormat/>
    <w:uiPriority w:val="0"/>
    <w:pPr>
      <w:adjustRightInd/>
      <w:ind w:firstLine="200" w:firstLineChars="200"/>
    </w:pPr>
    <w:rPr>
      <w:rFonts w:ascii="Tahoma" w:hAnsi="Tahoma"/>
      <w:sz w:val="24"/>
      <w:szCs w:val="20"/>
    </w:rPr>
  </w:style>
  <w:style w:type="paragraph" w:customStyle="1" w:styleId="45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2">
    <w:name w:val="Char Char Char Char Char Char Char Char"/>
    <w:basedOn w:val="1"/>
    <w:qFormat/>
    <w:uiPriority w:val="0"/>
    <w:pPr>
      <w:tabs>
        <w:tab w:val="left" w:pos="360"/>
      </w:tabs>
    </w:pPr>
    <w:rPr>
      <w:sz w:val="24"/>
      <w:szCs w:val="20"/>
    </w:rPr>
  </w:style>
  <w:style w:type="paragraph" w:customStyle="1" w:styleId="453">
    <w:name w:val="Char Char11 Char Char Char"/>
    <w:basedOn w:val="1"/>
    <w:qFormat/>
    <w:uiPriority w:val="0"/>
    <w:pPr>
      <w:spacing w:line="360" w:lineRule="auto"/>
    </w:pPr>
    <w:rPr>
      <w:szCs w:val="20"/>
    </w:rPr>
  </w:style>
  <w:style w:type="paragraph" w:customStyle="1" w:styleId="454">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6">
    <w:name w:val="样式3"/>
    <w:basedOn w:val="457"/>
    <w:qFormat/>
    <w:uiPriority w:val="0"/>
    <w:pPr>
      <w:tabs>
        <w:tab w:val="left" w:pos="2790"/>
        <w:tab w:val="left" w:pos="4230"/>
      </w:tabs>
      <w:spacing w:beforeLines="100"/>
      <w:jc w:val="left"/>
    </w:pPr>
  </w:style>
  <w:style w:type="paragraph" w:customStyle="1" w:styleId="45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qFormat/>
    <w:uiPriority w:val="0"/>
    <w:pPr>
      <w:tabs>
        <w:tab w:val="left" w:pos="840"/>
      </w:tabs>
      <w:ind w:left="840" w:hanging="420"/>
    </w:pPr>
    <w:rPr>
      <w:rFonts w:ascii="Tahoma" w:hAnsi="Tahoma"/>
      <w:sz w:val="24"/>
    </w:rPr>
  </w:style>
  <w:style w:type="paragraph" w:customStyle="1" w:styleId="45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2"/>
    <w:qFormat/>
    <w:uiPriority w:val="0"/>
    <w:pPr>
      <w:keepLines w:val="0"/>
      <w:widowControl/>
      <w:tabs>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qFormat/>
    <w:uiPriority w:val="0"/>
    <w:pPr>
      <w:adjustRightInd/>
      <w:spacing w:before="156" w:line="360" w:lineRule="auto"/>
      <w:ind w:firstLine="510" w:firstLineChars="200"/>
    </w:pPr>
    <w:rPr>
      <w:sz w:val="24"/>
      <w:szCs w:val="20"/>
    </w:rPr>
  </w:style>
  <w:style w:type="paragraph" w:customStyle="1" w:styleId="463">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qFormat/>
    <w:uiPriority w:val="0"/>
    <w:rPr>
      <w:rFonts w:ascii="仿宋_GB2312" w:eastAsia="仿宋_GB2312"/>
      <w:b/>
      <w:sz w:val="32"/>
      <w:szCs w:val="32"/>
    </w:rPr>
  </w:style>
  <w:style w:type="paragraph" w:customStyle="1" w:styleId="46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69">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qFormat/>
    <w:uiPriority w:val="0"/>
    <w:pPr>
      <w:keepNext/>
      <w:tabs>
        <w:tab w:val="left" w:pos="360"/>
      </w:tabs>
      <w:outlineLvl w:val="5"/>
    </w:pPr>
  </w:style>
  <w:style w:type="paragraph" w:customStyle="1" w:styleId="471">
    <w:name w:val="5级标题"/>
    <w:basedOn w:val="472"/>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2">
    <w:name w:val="4级标题"/>
    <w:basedOn w:val="255"/>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qFormat/>
    <w:uiPriority w:val="0"/>
    <w:pPr>
      <w:adjustRightInd/>
      <w:ind w:left="420" w:leftChars="200"/>
      <w:jc w:val="left"/>
    </w:pPr>
    <w:rPr>
      <w:sz w:val="28"/>
      <w:szCs w:val="20"/>
      <w:lang w:eastAsia="zh-TW"/>
    </w:rPr>
  </w:style>
  <w:style w:type="paragraph" w:customStyle="1" w:styleId="474">
    <w:name w:val="Char2 Char Char"/>
    <w:basedOn w:val="1"/>
    <w:qFormat/>
    <w:uiPriority w:val="0"/>
    <w:pPr>
      <w:adjustRightInd/>
    </w:pPr>
    <w:rPr>
      <w:rFonts w:ascii="Tahoma" w:hAnsi="Tahoma"/>
      <w:sz w:val="24"/>
      <w:szCs w:val="20"/>
    </w:rPr>
  </w:style>
  <w:style w:type="paragraph" w:customStyle="1" w:styleId="475">
    <w:name w:val="_Style 11"/>
    <w:basedOn w:val="1"/>
    <w:qFormat/>
    <w:uiPriority w:val="34"/>
    <w:pPr>
      <w:adjustRightInd/>
      <w:ind w:firstLine="420" w:firstLineChars="200"/>
    </w:pPr>
    <w:rPr>
      <w:rFonts w:eastAsia="仿宋_GB2312"/>
      <w:sz w:val="28"/>
    </w:rPr>
  </w:style>
  <w:style w:type="paragraph" w:customStyle="1" w:styleId="47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qFormat/>
    <w:uiPriority w:val="0"/>
    <w:rPr>
      <w:rFonts w:ascii="Tahoma" w:hAnsi="Tahoma"/>
      <w:sz w:val="24"/>
      <w:szCs w:val="20"/>
    </w:rPr>
  </w:style>
  <w:style w:type="paragraph" w:customStyle="1" w:styleId="478">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7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0">
    <w:name w:val="无间隔2"/>
    <w:basedOn w:val="1"/>
    <w:link w:val="930"/>
    <w:qFormat/>
    <w:uiPriority w:val="99"/>
    <w:rPr>
      <w:szCs w:val="22"/>
    </w:rPr>
  </w:style>
  <w:style w:type="paragraph" w:customStyle="1" w:styleId="4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qFormat/>
    <w:uiPriority w:val="6"/>
    <w:rPr>
      <w:rFonts w:ascii="Tahoma" w:hAnsi="Tahoma" w:cs="仿宋_GB2312"/>
      <w:sz w:val="24"/>
      <w:szCs w:val="20"/>
    </w:rPr>
  </w:style>
  <w:style w:type="paragraph" w:customStyle="1" w:styleId="48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2"/>
    <w:qFormat/>
    <w:uiPriority w:val="0"/>
    <w:pPr>
      <w:tabs>
        <w:tab w:val="left" w:pos="1260"/>
      </w:tabs>
      <w:ind w:left="1260" w:hanging="420"/>
    </w:pPr>
    <w:rPr>
      <w:rFonts w:ascii="Arial" w:hAnsi="Arial" w:eastAsia="黑体"/>
      <w:lang w:val="en-US"/>
    </w:rPr>
  </w:style>
  <w:style w:type="paragraph" w:customStyle="1" w:styleId="487">
    <w:name w:val="五级无标题条"/>
    <w:basedOn w:val="1"/>
    <w:qFormat/>
    <w:uiPriority w:val="0"/>
    <w:pPr>
      <w:adjustRightInd/>
    </w:pPr>
  </w:style>
  <w:style w:type="paragraph" w:customStyle="1" w:styleId="488">
    <w:name w:val="Char5"/>
    <w:basedOn w:val="1"/>
    <w:qFormat/>
    <w:uiPriority w:val="0"/>
    <w:rPr>
      <w:rFonts w:ascii="仿宋_GB2312" w:eastAsia="仿宋_GB2312"/>
      <w:b/>
      <w:sz w:val="32"/>
      <w:szCs w:val="32"/>
    </w:rPr>
  </w:style>
  <w:style w:type="paragraph" w:customStyle="1" w:styleId="489">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qFormat/>
    <w:uiPriority w:val="0"/>
    <w:rPr>
      <w:rFonts w:ascii="仿宋_GB2312" w:eastAsia="仿宋_GB2312"/>
      <w:b/>
      <w:sz w:val="32"/>
      <w:szCs w:val="32"/>
    </w:rPr>
  </w:style>
  <w:style w:type="paragraph" w:customStyle="1" w:styleId="493">
    <w:name w:val="数字标题3"/>
    <w:basedOn w:val="4"/>
    <w:next w:val="1"/>
    <w:qFormat/>
    <w:uiPriority w:val="0"/>
    <w:pPr>
      <w:spacing w:line="240" w:lineRule="auto"/>
    </w:pPr>
    <w:rPr>
      <w:sz w:val="28"/>
      <w:szCs w:val="28"/>
    </w:rPr>
  </w:style>
  <w:style w:type="paragraph" w:customStyle="1" w:styleId="494">
    <w:name w:val="FA正文"/>
    <w:basedOn w:val="1"/>
    <w:qFormat/>
    <w:uiPriority w:val="0"/>
    <w:pPr>
      <w:spacing w:line="360" w:lineRule="auto"/>
      <w:ind w:firstLine="480" w:firstLineChars="200"/>
    </w:pPr>
    <w:rPr>
      <w:rFonts w:hAnsi="宋体"/>
      <w:sz w:val="24"/>
      <w:szCs w:val="20"/>
    </w:rPr>
  </w:style>
  <w:style w:type="paragraph" w:customStyle="1" w:styleId="495">
    <w:name w:val="MM Topic 5"/>
    <w:basedOn w:val="7"/>
    <w:qFormat/>
    <w:uiPriority w:val="0"/>
    <w:pPr>
      <w:tabs>
        <w:tab w:val="left" w:pos="2520"/>
      </w:tabs>
      <w:adjustRightInd/>
      <w:ind w:left="2520" w:hanging="420"/>
    </w:pPr>
  </w:style>
  <w:style w:type="paragraph" w:customStyle="1" w:styleId="496">
    <w:name w:val="Char Char Char Char Char Char Char Char Char Char1"/>
    <w:basedOn w:val="1"/>
    <w:qFormat/>
    <w:uiPriority w:val="0"/>
    <w:rPr>
      <w:rFonts w:ascii="仿宋_GB2312" w:eastAsia="仿宋_GB2312"/>
      <w:b/>
      <w:sz w:val="32"/>
      <w:szCs w:val="32"/>
    </w:rPr>
  </w:style>
  <w:style w:type="paragraph" w:customStyle="1" w:styleId="49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qFormat/>
    <w:uiPriority w:val="0"/>
    <w:rPr>
      <w:rFonts w:ascii="仿宋_GB2312" w:eastAsia="仿宋_GB2312"/>
      <w:b/>
      <w:sz w:val="32"/>
      <w:szCs w:val="32"/>
    </w:rPr>
  </w:style>
  <w:style w:type="paragraph" w:customStyle="1" w:styleId="500">
    <w:name w:val="Char2 Char Char Char1"/>
    <w:basedOn w:val="1"/>
    <w:qFormat/>
    <w:uiPriority w:val="6"/>
    <w:rPr>
      <w:rFonts w:ascii="仿宋_GB2312" w:eastAsia="仿宋_GB2312"/>
      <w:b/>
      <w:sz w:val="32"/>
      <w:szCs w:val="32"/>
    </w:rPr>
  </w:style>
  <w:style w:type="paragraph" w:customStyle="1" w:styleId="501">
    <w:name w:val="默认段落样式"/>
    <w:basedOn w:val="128"/>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qFormat/>
    <w:uiPriority w:val="0"/>
    <w:pPr>
      <w:snapToGrid w:val="0"/>
      <w:spacing w:line="0" w:lineRule="atLeast"/>
      <w:ind w:firstLine="200" w:firstLineChars="200"/>
      <w:jc w:val="center"/>
    </w:pPr>
    <w:rPr>
      <w:sz w:val="24"/>
      <w:szCs w:val="20"/>
    </w:rPr>
  </w:style>
  <w:style w:type="paragraph" w:customStyle="1" w:styleId="50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4"/>
    <w:qFormat/>
    <w:uiPriority w:val="0"/>
    <w:pPr>
      <w:tabs>
        <w:tab w:val="left" w:pos="1680"/>
      </w:tabs>
      <w:adjustRightInd/>
      <w:ind w:left="1680" w:hanging="420"/>
    </w:pPr>
  </w:style>
  <w:style w:type="paragraph" w:customStyle="1" w:styleId="505">
    <w:name w:val="标准小四"/>
    <w:basedOn w:val="1"/>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qFormat/>
    <w:uiPriority w:val="0"/>
    <w:pPr>
      <w:adjustRightInd/>
      <w:snapToGrid w:val="0"/>
      <w:spacing w:line="300" w:lineRule="auto"/>
    </w:pPr>
    <w:rPr>
      <w:rFonts w:eastAsia="仿宋"/>
      <w:szCs w:val="21"/>
    </w:rPr>
  </w:style>
  <w:style w:type="paragraph" w:customStyle="1" w:styleId="50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qFormat/>
    <w:uiPriority w:val="6"/>
    <w:pPr>
      <w:adjustRightInd/>
    </w:pPr>
    <w:rPr>
      <w:rFonts w:ascii="Tahoma" w:hAnsi="Tahoma"/>
      <w:sz w:val="24"/>
      <w:szCs w:val="20"/>
    </w:rPr>
  </w:style>
  <w:style w:type="paragraph" w:customStyle="1" w:styleId="510">
    <w:name w:val="列出段落5"/>
    <w:basedOn w:val="1"/>
    <w:qFormat/>
    <w:uiPriority w:val="0"/>
    <w:pPr>
      <w:spacing w:line="360" w:lineRule="auto"/>
      <w:ind w:firstLine="200" w:firstLineChars="200"/>
    </w:pPr>
    <w:rPr>
      <w:rFonts w:eastAsia="楷体_GB2312" w:cs="Lucida Sans"/>
      <w:sz w:val="24"/>
    </w:rPr>
  </w:style>
  <w:style w:type="paragraph" w:customStyle="1" w:styleId="51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qFormat/>
    <w:uiPriority w:val="0"/>
    <w:pPr>
      <w:adjustRightInd/>
      <w:ind w:firstLine="420" w:firstLineChars="200"/>
    </w:pPr>
    <w:rPr>
      <w:rFonts w:eastAsia="仿宋_GB2312"/>
      <w:sz w:val="28"/>
    </w:rPr>
  </w:style>
  <w:style w:type="paragraph" w:customStyle="1" w:styleId="51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1">
    <w:name w:val="左对齐表格文字"/>
    <w:basedOn w:val="1"/>
    <w:qFormat/>
    <w:uiPriority w:val="0"/>
    <w:pPr>
      <w:adjustRightInd/>
      <w:ind w:firstLine="200" w:firstLineChars="200"/>
      <w:jc w:val="right"/>
    </w:pPr>
  </w:style>
  <w:style w:type="paragraph" w:customStyle="1" w:styleId="522">
    <w:name w:val="Char Char11 Char Char Char Char Char Char Char Char Char"/>
    <w:basedOn w:val="1"/>
    <w:qFormat/>
    <w:uiPriority w:val="0"/>
    <w:pPr>
      <w:spacing w:line="360" w:lineRule="auto"/>
    </w:pPr>
    <w:rPr>
      <w:szCs w:val="20"/>
    </w:rPr>
  </w:style>
  <w:style w:type="paragraph" w:customStyle="1" w:styleId="523">
    <w:name w:val="正文1.25"/>
    <w:basedOn w:val="1"/>
    <w:qFormat/>
    <w:uiPriority w:val="0"/>
    <w:pPr>
      <w:adjustRightInd/>
      <w:spacing w:line="300" w:lineRule="auto"/>
      <w:ind w:firstLine="480" w:firstLineChars="200"/>
    </w:pPr>
    <w:rPr>
      <w:sz w:val="24"/>
      <w:szCs w:val="20"/>
    </w:rPr>
  </w:style>
  <w:style w:type="paragraph" w:customStyle="1" w:styleId="52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qFormat/>
    <w:uiPriority w:val="6"/>
    <w:rPr>
      <w:rFonts w:ascii="仿宋_GB2312" w:eastAsia="仿宋_GB2312"/>
      <w:b/>
      <w:sz w:val="32"/>
      <w:szCs w:val="20"/>
    </w:rPr>
  </w:style>
  <w:style w:type="paragraph" w:customStyle="1" w:styleId="528">
    <w:name w:val="列出段落2"/>
    <w:basedOn w:val="1"/>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qFormat/>
    <w:uiPriority w:val="0"/>
    <w:rPr>
      <w:rFonts w:eastAsia="仿宋_GB2312"/>
      <w:sz w:val="28"/>
      <w:szCs w:val="20"/>
    </w:rPr>
  </w:style>
  <w:style w:type="paragraph" w:customStyle="1" w:styleId="53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6"/>
    <w:qFormat/>
    <w:uiPriority w:val="0"/>
    <w:pPr>
      <w:widowControl/>
      <w:jc w:val="left"/>
    </w:pPr>
    <w:rPr>
      <w:rFonts w:cs="宋体"/>
      <w:sz w:val="24"/>
      <w:szCs w:val="20"/>
    </w:rPr>
  </w:style>
  <w:style w:type="paragraph" w:customStyle="1" w:styleId="532">
    <w:name w:val="彩色列表 - 强调文字颜色 11"/>
    <w:basedOn w:val="1"/>
    <w:qFormat/>
    <w:uiPriority w:val="0"/>
    <w:pPr>
      <w:adjustRightInd/>
      <w:ind w:firstLine="420" w:firstLineChars="200"/>
    </w:pPr>
    <w:rPr>
      <w:rFonts w:ascii="Calibri" w:hAnsi="Calibri"/>
      <w:szCs w:val="22"/>
    </w:rPr>
  </w:style>
  <w:style w:type="paragraph" w:customStyle="1" w:styleId="533">
    <w:name w:val="加粗正文"/>
    <w:basedOn w:val="1"/>
    <w:qFormat/>
    <w:uiPriority w:val="0"/>
    <w:pPr>
      <w:adjustRightInd/>
      <w:spacing w:beforeLines="50" w:afterLines="50" w:line="360" w:lineRule="auto"/>
      <w:ind w:firstLine="422" w:firstLineChars="200"/>
    </w:pPr>
    <w:rPr>
      <w:b/>
      <w:bCs/>
      <w:szCs w:val="21"/>
    </w:rPr>
  </w:style>
  <w:style w:type="paragraph" w:customStyle="1" w:styleId="53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qFormat/>
    <w:uiPriority w:val="6"/>
    <w:rPr>
      <w:szCs w:val="20"/>
    </w:rPr>
  </w:style>
  <w:style w:type="paragraph" w:customStyle="1" w:styleId="53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2"/>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32"/>
    <w:next w:val="232"/>
    <w:qFormat/>
    <w:uiPriority w:val="0"/>
    <w:pPr>
      <w:spacing w:after="68"/>
    </w:pPr>
    <w:rPr>
      <w:rFonts w:ascii="FHLHE E+ Futura Bk" w:eastAsia="FHLHE E+ Futura Bk" w:cs="Times New Roman"/>
      <w:color w:val="auto"/>
    </w:rPr>
  </w:style>
  <w:style w:type="paragraph" w:customStyle="1" w:styleId="54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32"/>
    <w:next w:val="232"/>
    <w:qFormat/>
    <w:uiPriority w:val="0"/>
    <w:rPr>
      <w:rFonts w:ascii="宋体" w:eastAsia="宋体" w:cs="Times New Roman"/>
      <w:color w:val="auto"/>
    </w:rPr>
  </w:style>
  <w:style w:type="paragraph" w:customStyle="1" w:styleId="547">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qFormat/>
    <w:uiPriority w:val="0"/>
    <w:rPr>
      <w:rFonts w:ascii="仿宋_GB2312" w:eastAsia="仿宋_GB2312"/>
      <w:b/>
      <w:sz w:val="32"/>
      <w:szCs w:val="32"/>
    </w:rPr>
  </w:style>
  <w:style w:type="paragraph" w:customStyle="1" w:styleId="54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qFormat/>
    <w:uiPriority w:val="0"/>
    <w:pPr>
      <w:spacing w:line="360" w:lineRule="auto"/>
    </w:pPr>
    <w:rPr>
      <w:szCs w:val="20"/>
    </w:rPr>
  </w:style>
  <w:style w:type="paragraph" w:customStyle="1" w:styleId="552">
    <w:name w:val="Char"/>
    <w:basedOn w:val="1"/>
    <w:qFormat/>
    <w:uiPriority w:val="0"/>
    <w:rPr>
      <w:rFonts w:ascii="仿宋_GB2312" w:eastAsia="仿宋_GB2312"/>
      <w:b/>
      <w:sz w:val="32"/>
      <w:szCs w:val="32"/>
    </w:rPr>
  </w:style>
  <w:style w:type="paragraph" w:customStyle="1" w:styleId="55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qFormat/>
    <w:uiPriority w:val="0"/>
    <w:rPr>
      <w:szCs w:val="20"/>
    </w:rPr>
  </w:style>
  <w:style w:type="paragraph" w:customStyle="1" w:styleId="556">
    <w:name w:val="正文标准"/>
    <w:basedOn w:val="1"/>
    <w:qFormat/>
    <w:uiPriority w:val="0"/>
    <w:pPr>
      <w:adjustRightInd/>
      <w:spacing w:line="360" w:lineRule="auto"/>
      <w:ind w:firstLine="200" w:firstLineChars="200"/>
    </w:pPr>
    <w:rPr>
      <w:rFonts w:ascii="宋体" w:hAnsi="Calibri"/>
      <w:sz w:val="24"/>
    </w:rPr>
  </w:style>
  <w:style w:type="paragraph" w:customStyle="1" w:styleId="55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5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69">
    <w:name w:val="Char Char Char Char Char Char Char Char Char Char"/>
    <w:basedOn w:val="1"/>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1">
    <w:name w:val="_正文段落"/>
    <w:basedOn w:val="1"/>
    <w:qFormat/>
    <w:uiPriority w:val="0"/>
    <w:pPr>
      <w:adjustRightInd/>
      <w:ind w:firstLine="560"/>
    </w:pPr>
    <w:rPr>
      <w:rFonts w:ascii="仿宋_GB2312" w:hAnsi="仿宋" w:eastAsia="仿宋_GB2312"/>
      <w:kern w:val="0"/>
      <w:sz w:val="28"/>
      <w:szCs w:val="28"/>
    </w:rPr>
  </w:style>
  <w:style w:type="paragraph" w:customStyle="1" w:styleId="57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24"/>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qFormat/>
    <w:uiPriority w:val="0"/>
    <w:rPr>
      <w:szCs w:val="20"/>
    </w:rPr>
  </w:style>
  <w:style w:type="paragraph" w:customStyle="1" w:styleId="57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qFormat/>
    <w:uiPriority w:val="0"/>
    <w:rPr>
      <w:rFonts w:ascii="Tahoma" w:hAnsi="Tahoma"/>
      <w:sz w:val="24"/>
      <w:szCs w:val="20"/>
    </w:rPr>
  </w:style>
  <w:style w:type="paragraph" w:customStyle="1" w:styleId="581">
    <w:name w:val="标题五"/>
    <w:basedOn w:val="1"/>
    <w:qFormat/>
    <w:uiPriority w:val="0"/>
    <w:pPr>
      <w:adjustRightInd/>
      <w:spacing w:beforeLines="50" w:line="360" w:lineRule="auto"/>
    </w:pPr>
    <w:rPr>
      <w:b/>
      <w:sz w:val="24"/>
    </w:rPr>
  </w:style>
  <w:style w:type="paragraph" w:customStyle="1" w:styleId="582">
    <w:name w:val="Char Char1101"/>
    <w:basedOn w:val="1"/>
    <w:qFormat/>
    <w:uiPriority w:val="0"/>
    <w:pPr>
      <w:spacing w:line="360" w:lineRule="auto"/>
    </w:pPr>
    <w:rPr>
      <w:rFonts w:ascii="Tahoma" w:hAnsi="Tahoma"/>
      <w:sz w:val="24"/>
      <w:szCs w:val="20"/>
    </w:rPr>
  </w:style>
  <w:style w:type="paragraph" w:customStyle="1" w:styleId="583">
    <w:name w:val="Char Char Char Char Char Char Char Char1"/>
    <w:basedOn w:val="1"/>
    <w:qFormat/>
    <w:uiPriority w:val="0"/>
    <w:pPr>
      <w:tabs>
        <w:tab w:val="left" w:pos="360"/>
      </w:tabs>
    </w:pPr>
    <w:rPr>
      <w:sz w:val="24"/>
      <w:szCs w:val="20"/>
    </w:rPr>
  </w:style>
  <w:style w:type="paragraph" w:customStyle="1" w:styleId="584">
    <w:name w:val="Char Char Char 字元 字元"/>
    <w:basedOn w:val="1"/>
    <w:qFormat/>
    <w:uiPriority w:val="0"/>
    <w:pPr>
      <w:adjustRightInd/>
      <w:spacing w:line="360" w:lineRule="auto"/>
      <w:ind w:firstLine="200" w:firstLineChars="200"/>
    </w:pPr>
    <w:rPr>
      <w:szCs w:val="20"/>
    </w:rPr>
  </w:style>
  <w:style w:type="paragraph" w:customStyle="1" w:styleId="58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qFormat/>
    <w:uiPriority w:val="0"/>
    <w:rPr>
      <w:rFonts w:ascii="仿宋_GB2312" w:eastAsia="仿宋_GB2312"/>
      <w:b/>
      <w:sz w:val="32"/>
      <w:szCs w:val="32"/>
    </w:rPr>
  </w:style>
  <w:style w:type="paragraph" w:customStyle="1" w:styleId="58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2"/>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qFormat/>
    <w:uiPriority w:val="0"/>
    <w:pPr>
      <w:adjustRightInd/>
    </w:pPr>
    <w:rPr>
      <w:sz w:val="18"/>
      <w:szCs w:val="20"/>
    </w:rPr>
  </w:style>
  <w:style w:type="paragraph" w:customStyle="1" w:styleId="59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qFormat/>
    <w:uiPriority w:val="99"/>
    <w:pPr>
      <w:adjustRightInd/>
      <w:spacing w:line="360" w:lineRule="auto"/>
    </w:pPr>
    <w:rPr>
      <w:rFonts w:ascii="仿宋_GB2312" w:eastAsia="仿宋_GB2312"/>
      <w:sz w:val="24"/>
      <w:szCs w:val="20"/>
    </w:rPr>
  </w:style>
  <w:style w:type="paragraph" w:customStyle="1" w:styleId="59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5"/>
    <w:qFormat/>
    <w:uiPriority w:val="0"/>
    <w:pPr>
      <w:snapToGrid w:val="0"/>
      <w:spacing w:line="360" w:lineRule="auto"/>
    </w:pPr>
    <w:rPr>
      <w:rFonts w:ascii="宋体"/>
      <w:b/>
      <w:sz w:val="24"/>
      <w:szCs w:val="20"/>
    </w:rPr>
  </w:style>
  <w:style w:type="paragraph" w:customStyle="1" w:styleId="602">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3">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qFormat/>
    <w:uiPriority w:val="7"/>
    <w:pPr>
      <w:adjustRightInd/>
    </w:pPr>
    <w:rPr>
      <w:rFonts w:ascii="宋体" w:hAnsi="Courier New"/>
    </w:rPr>
  </w:style>
  <w:style w:type="paragraph" w:customStyle="1" w:styleId="605">
    <w:name w:val="Char3"/>
    <w:basedOn w:val="1"/>
    <w:qFormat/>
    <w:uiPriority w:val="0"/>
    <w:pPr>
      <w:adjustRightInd/>
    </w:pPr>
    <w:rPr>
      <w:rFonts w:ascii="仿宋_GB2312" w:eastAsia="仿宋_GB2312"/>
      <w:b/>
      <w:sz w:val="32"/>
      <w:szCs w:val="32"/>
    </w:rPr>
  </w:style>
  <w:style w:type="paragraph" w:customStyle="1" w:styleId="60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qFormat/>
    <w:uiPriority w:val="0"/>
    <w:pPr>
      <w:widowControl/>
      <w:adjustRightInd/>
      <w:spacing w:after="160" w:line="240" w:lineRule="exact"/>
      <w:jc w:val="left"/>
    </w:pPr>
    <w:rPr>
      <w:szCs w:val="20"/>
    </w:rPr>
  </w:style>
  <w:style w:type="paragraph" w:customStyle="1" w:styleId="614">
    <w:name w:val="表格标题2"/>
    <w:basedOn w:val="615"/>
    <w:qFormat/>
    <w:uiPriority w:val="0"/>
    <w:rPr>
      <w:b/>
    </w:rPr>
  </w:style>
  <w:style w:type="paragraph" w:customStyle="1" w:styleId="615">
    <w:name w:val="表格内文"/>
    <w:basedOn w:val="1"/>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qFormat/>
    <w:uiPriority w:val="0"/>
    <w:rPr>
      <w:rFonts w:ascii="仿宋_GB2312" w:eastAsia="仿宋_GB2312"/>
      <w:b/>
      <w:sz w:val="32"/>
      <w:szCs w:val="32"/>
    </w:rPr>
  </w:style>
  <w:style w:type="paragraph" w:customStyle="1" w:styleId="61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qFormat/>
    <w:uiPriority w:val="0"/>
    <w:pPr>
      <w:spacing w:line="360" w:lineRule="auto"/>
    </w:pPr>
    <w:rPr>
      <w:szCs w:val="20"/>
    </w:rPr>
  </w:style>
  <w:style w:type="paragraph" w:customStyle="1" w:styleId="62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2">
    <w:name w:val="MM Topic 1"/>
    <w:basedOn w:val="3"/>
    <w:qFormat/>
    <w:uiPriority w:val="0"/>
    <w:pPr>
      <w:tabs>
        <w:tab w:val="left" w:pos="840"/>
      </w:tabs>
      <w:adjustRightInd/>
      <w:ind w:left="840" w:hanging="420"/>
    </w:pPr>
  </w:style>
  <w:style w:type="paragraph" w:customStyle="1" w:styleId="623">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qFormat/>
    <w:uiPriority w:val="0"/>
    <w:pPr>
      <w:spacing w:line="360" w:lineRule="auto"/>
      <w:ind w:firstLine="200" w:firstLineChars="200"/>
    </w:pPr>
    <w:rPr>
      <w:kern w:val="0"/>
      <w:sz w:val="24"/>
      <w:szCs w:val="20"/>
    </w:rPr>
  </w:style>
  <w:style w:type="paragraph" w:customStyle="1" w:styleId="625">
    <w:name w:val="表格"/>
    <w:basedOn w:val="1"/>
    <w:qFormat/>
    <w:uiPriority w:val="0"/>
    <w:pPr>
      <w:snapToGrid w:val="0"/>
      <w:ind w:firstLine="42" w:firstLineChars="21"/>
    </w:pPr>
    <w:rPr>
      <w:rFonts w:ascii="宋体" w:hAnsi="宋体"/>
      <w:kern w:val="0"/>
      <w:sz w:val="20"/>
      <w:szCs w:val="20"/>
    </w:rPr>
  </w:style>
  <w:style w:type="paragraph" w:customStyle="1" w:styleId="626">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qFormat/>
    <w:uiPriority w:val="0"/>
    <w:pPr>
      <w:adjustRightInd/>
      <w:spacing w:line="300" w:lineRule="auto"/>
      <w:jc w:val="center"/>
    </w:pPr>
  </w:style>
  <w:style w:type="paragraph" w:customStyle="1" w:styleId="631">
    <w:name w:val="_Style 6"/>
    <w:basedOn w:val="1"/>
    <w:qFormat/>
    <w:uiPriority w:val="34"/>
    <w:pPr>
      <w:adjustRightInd/>
      <w:ind w:firstLine="420" w:firstLineChars="200"/>
    </w:pPr>
    <w:rPr>
      <w:rFonts w:eastAsia="仿宋_GB2312"/>
      <w:sz w:val="28"/>
    </w:rPr>
  </w:style>
  <w:style w:type="paragraph" w:customStyle="1" w:styleId="63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3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6">
    <w:name w:val="正文表标题"/>
    <w:next w:val="63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8">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39">
    <w:name w:val="trademark"/>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qFormat/>
    <w:uiPriority w:val="0"/>
    <w:rPr>
      <w:rFonts w:ascii="仿宋_GB2312" w:eastAsia="仿宋_GB2312"/>
      <w:b/>
      <w:sz w:val="32"/>
      <w:szCs w:val="20"/>
    </w:rPr>
  </w:style>
  <w:style w:type="paragraph" w:customStyle="1" w:styleId="64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qFormat/>
    <w:uiPriority w:val="0"/>
    <w:pPr>
      <w:adjustRightInd/>
      <w:ind w:firstLine="200" w:firstLineChars="200"/>
    </w:pPr>
    <w:rPr>
      <w:rFonts w:ascii="Tahoma" w:hAnsi="Tahoma"/>
      <w:sz w:val="24"/>
      <w:szCs w:val="20"/>
    </w:rPr>
  </w:style>
  <w:style w:type="paragraph" w:customStyle="1" w:styleId="644">
    <w:name w:val="a1"/>
    <w:basedOn w:val="1"/>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qFormat/>
    <w:uiPriority w:val="0"/>
    <w:pPr>
      <w:spacing w:afterLines="50"/>
      <w:jc w:val="left"/>
      <w:outlineLvl w:val="3"/>
    </w:pPr>
    <w:rPr>
      <w:sz w:val="24"/>
      <w:szCs w:val="24"/>
    </w:rPr>
  </w:style>
  <w:style w:type="paragraph" w:customStyle="1" w:styleId="64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qFormat/>
    <w:uiPriority w:val="0"/>
    <w:pPr>
      <w:adjustRightInd/>
    </w:pPr>
    <w:rPr>
      <w:rFonts w:ascii="Tahoma" w:hAnsi="Tahoma"/>
      <w:sz w:val="24"/>
      <w:szCs w:val="20"/>
    </w:rPr>
  </w:style>
  <w:style w:type="paragraph" w:customStyle="1" w:styleId="65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637"/>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637"/>
    <w:qFormat/>
    <w:uiPriority w:val="0"/>
    <w:pPr>
      <w:tabs>
        <w:tab w:val="left" w:pos="1260"/>
        <w:tab w:val="left" w:pos="1680"/>
        <w:tab w:val="left" w:pos="2100"/>
      </w:tabs>
      <w:ind w:left="0"/>
      <w:outlineLvl w:val="3"/>
    </w:pPr>
  </w:style>
  <w:style w:type="paragraph" w:customStyle="1" w:styleId="654">
    <w:name w:val="一级条标题"/>
    <w:basedOn w:val="655"/>
    <w:next w:val="637"/>
    <w:qFormat/>
    <w:uiPriority w:val="0"/>
    <w:pPr>
      <w:tabs>
        <w:tab w:val="left" w:pos="1260"/>
        <w:tab w:val="left" w:pos="1680"/>
      </w:tabs>
      <w:ind w:left="1680"/>
      <w:outlineLvl w:val="2"/>
    </w:pPr>
  </w:style>
  <w:style w:type="paragraph" w:customStyle="1" w:styleId="655">
    <w:name w:val="章标题"/>
    <w:next w:val="637"/>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qFormat/>
    <w:uiPriority w:val="0"/>
    <w:pPr>
      <w:tabs>
        <w:tab w:val="left" w:pos="840"/>
      </w:tabs>
      <w:spacing w:after="0"/>
      <w:ind w:left="900"/>
    </w:pPr>
  </w:style>
  <w:style w:type="paragraph" w:customStyle="1" w:styleId="66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qFormat/>
    <w:uiPriority w:val="6"/>
    <w:pPr>
      <w:widowControl/>
      <w:adjustRightInd/>
      <w:ind w:left="720" w:hanging="720"/>
    </w:pPr>
    <w:rPr>
      <w:color w:val="000000"/>
      <w:kern w:val="0"/>
      <w:sz w:val="24"/>
      <w:szCs w:val="20"/>
      <w:lang w:val="en-GB"/>
    </w:rPr>
  </w:style>
  <w:style w:type="paragraph" w:customStyle="1" w:styleId="665">
    <w:name w:val="表1"/>
    <w:basedOn w:val="1"/>
    <w:qFormat/>
    <w:uiPriority w:val="0"/>
    <w:pPr>
      <w:tabs>
        <w:tab w:val="left" w:pos="703"/>
      </w:tabs>
      <w:adjustRightInd/>
      <w:spacing w:line="360" w:lineRule="auto"/>
      <w:ind w:left="703"/>
      <w:jc w:val="center"/>
    </w:pPr>
  </w:style>
  <w:style w:type="paragraph" w:customStyle="1" w:styleId="66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69">
    <w:name w:val="2级标题"/>
    <w:basedOn w:val="670"/>
    <w:qFormat/>
    <w:uiPriority w:val="0"/>
    <w:pPr>
      <w:jc w:val="left"/>
      <w:outlineLvl w:val="1"/>
    </w:pPr>
    <w:rPr>
      <w:rFonts w:ascii="Times New Roman" w:hAnsi="Times New Roman" w:eastAsia="仿宋"/>
      <w:sz w:val="30"/>
    </w:rPr>
  </w:style>
  <w:style w:type="paragraph" w:customStyle="1" w:styleId="670">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qFormat/>
    <w:uiPriority w:val="0"/>
    <w:pPr>
      <w:tabs>
        <w:tab w:val="left" w:pos="840"/>
      </w:tabs>
      <w:adjustRightInd/>
      <w:ind w:left="840" w:hanging="420"/>
    </w:pPr>
  </w:style>
  <w:style w:type="paragraph" w:customStyle="1" w:styleId="67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6"/>
    <w:qFormat/>
    <w:uiPriority w:val="0"/>
    <w:pPr>
      <w:tabs>
        <w:tab w:val="left" w:pos="2100"/>
      </w:tabs>
      <w:adjustRightInd/>
      <w:ind w:left="2100" w:hanging="420"/>
    </w:pPr>
    <w:rPr>
      <w:lang w:val="en-US"/>
    </w:rPr>
  </w:style>
  <w:style w:type="paragraph" w:customStyle="1" w:styleId="684">
    <w:name w:val="Char11"/>
    <w:basedOn w:val="1"/>
    <w:qFormat/>
    <w:uiPriority w:val="0"/>
    <w:pPr>
      <w:tabs>
        <w:tab w:val="left" w:pos="432"/>
      </w:tabs>
      <w:adjustRightInd/>
      <w:spacing w:beforeLines="50" w:afterLines="50"/>
      <w:ind w:left="432" w:hanging="432" w:firstLineChars="200"/>
    </w:pPr>
    <w:rPr>
      <w:sz w:val="24"/>
    </w:rPr>
  </w:style>
  <w:style w:type="paragraph" w:customStyle="1" w:styleId="68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qFormat/>
    <w:uiPriority w:val="6"/>
    <w:pPr>
      <w:spacing w:line="360" w:lineRule="auto"/>
    </w:pPr>
    <w:rPr>
      <w:szCs w:val="20"/>
    </w:rPr>
  </w:style>
  <w:style w:type="paragraph" w:customStyle="1" w:styleId="68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qFormat/>
    <w:uiPriority w:val="0"/>
    <w:pPr>
      <w:adjustRightInd/>
      <w:spacing w:line="360" w:lineRule="auto"/>
      <w:jc w:val="center"/>
    </w:pPr>
    <w:rPr>
      <w:sz w:val="24"/>
    </w:rPr>
  </w:style>
  <w:style w:type="paragraph" w:customStyle="1" w:styleId="697">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qFormat/>
    <w:uiPriority w:val="6"/>
    <w:rPr>
      <w:rFonts w:ascii="仿宋_GB2312" w:eastAsia="仿宋_GB2312"/>
      <w:b/>
      <w:sz w:val="32"/>
      <w:szCs w:val="32"/>
    </w:rPr>
  </w:style>
  <w:style w:type="paragraph" w:customStyle="1" w:styleId="699">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qFormat/>
    <w:uiPriority w:val="0"/>
    <w:pPr>
      <w:widowControl/>
      <w:adjustRightInd/>
      <w:spacing w:after="160" w:line="240" w:lineRule="exact"/>
      <w:jc w:val="left"/>
    </w:pPr>
    <w:rPr>
      <w:szCs w:val="20"/>
    </w:rPr>
  </w:style>
  <w:style w:type="paragraph" w:customStyle="1" w:styleId="702">
    <w:name w:val="Char Char1121"/>
    <w:basedOn w:val="1"/>
    <w:qFormat/>
    <w:uiPriority w:val="0"/>
    <w:pPr>
      <w:spacing w:line="360" w:lineRule="auto"/>
    </w:pPr>
    <w:rPr>
      <w:szCs w:val="20"/>
    </w:rPr>
  </w:style>
  <w:style w:type="paragraph" w:customStyle="1" w:styleId="703">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qFormat/>
    <w:uiPriority w:val="0"/>
    <w:rPr>
      <w:rFonts w:ascii="Times New Roman" w:hAnsi="Times New Roman" w:eastAsia="宋体" w:cs="Times New Roman"/>
      <w:lang w:val="en-US" w:eastAsia="en-US" w:bidi="ar-SA"/>
    </w:rPr>
  </w:style>
  <w:style w:type="paragraph" w:customStyle="1" w:styleId="706">
    <w:name w:val="带编号样式"/>
    <w:basedOn w:val="624"/>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qFormat/>
    <w:uiPriority w:val="0"/>
    <w:pPr>
      <w:spacing w:line="360" w:lineRule="atLeast"/>
      <w:jc w:val="right"/>
      <w:textAlignment w:val="baseline"/>
    </w:pPr>
    <w:rPr>
      <w:rFonts w:ascii="Symbol" w:hAnsi="Symbol"/>
      <w:kern w:val="0"/>
      <w:szCs w:val="20"/>
    </w:rPr>
  </w:style>
  <w:style w:type="paragraph" w:customStyle="1" w:styleId="71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qFormat/>
    <w:uiPriority w:val="0"/>
    <w:pPr>
      <w:spacing w:line="240" w:lineRule="atLeast"/>
      <w:ind w:left="420" w:firstLine="420"/>
    </w:pPr>
    <w:rPr>
      <w:sz w:val="24"/>
    </w:rPr>
  </w:style>
  <w:style w:type="paragraph" w:customStyle="1" w:styleId="713">
    <w:name w:val="WW-正文文字缩进 2"/>
    <w:basedOn w:val="1"/>
    <w:qFormat/>
    <w:uiPriority w:val="0"/>
    <w:pPr>
      <w:suppressAutoHyphens/>
      <w:adjustRightInd/>
      <w:ind w:firstLine="420"/>
    </w:pPr>
    <w:rPr>
      <w:kern w:val="1"/>
      <w:szCs w:val="20"/>
    </w:rPr>
  </w:style>
  <w:style w:type="paragraph" w:customStyle="1" w:styleId="71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qFormat/>
    <w:uiPriority w:val="0"/>
    <w:pPr>
      <w:adjustRightInd/>
      <w:spacing w:line="400" w:lineRule="exact"/>
      <w:ind w:firstLine="200" w:firstLineChars="200"/>
    </w:pPr>
    <w:rPr>
      <w:rFonts w:ascii="Arial" w:hAnsi="Arial"/>
    </w:rPr>
  </w:style>
  <w:style w:type="paragraph" w:customStyle="1" w:styleId="71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6"/>
    <w:qFormat/>
    <w:uiPriority w:val="0"/>
    <w:pPr>
      <w:spacing w:after="120" w:line="480" w:lineRule="auto"/>
      <w:ind w:left="420" w:leftChars="200"/>
    </w:pPr>
    <w:rPr>
      <w:sz w:val="24"/>
      <w:szCs w:val="20"/>
    </w:rPr>
  </w:style>
  <w:style w:type="paragraph" w:customStyle="1" w:styleId="72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4"/>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qFormat/>
    <w:uiPriority w:val="0"/>
    <w:rPr>
      <w:rFonts w:ascii="仿宋_GB2312" w:eastAsia="仿宋_GB2312"/>
      <w:b/>
      <w:sz w:val="32"/>
      <w:szCs w:val="20"/>
    </w:rPr>
  </w:style>
  <w:style w:type="paragraph" w:customStyle="1" w:styleId="729">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qFormat/>
    <w:uiPriority w:val="0"/>
    <w:rPr>
      <w:rFonts w:ascii="仿宋_GB2312" w:eastAsia="仿宋_GB2312"/>
      <w:b/>
      <w:sz w:val="32"/>
      <w:szCs w:val="32"/>
    </w:rPr>
  </w:style>
  <w:style w:type="paragraph" w:customStyle="1" w:styleId="733">
    <w:name w:val="Char3 Char Char Char1"/>
    <w:basedOn w:val="1"/>
    <w:qFormat/>
    <w:uiPriority w:val="6"/>
    <w:pPr>
      <w:widowControl/>
      <w:adjustRightInd/>
      <w:spacing w:after="160" w:line="240" w:lineRule="exact"/>
      <w:jc w:val="left"/>
    </w:pPr>
    <w:rPr>
      <w:szCs w:val="20"/>
    </w:rPr>
  </w:style>
  <w:style w:type="paragraph" w:customStyle="1" w:styleId="734">
    <w:name w:val="Char1 Char Char Char21"/>
    <w:basedOn w:val="1"/>
    <w:qFormat/>
    <w:uiPriority w:val="0"/>
    <w:rPr>
      <w:rFonts w:ascii="Tahoma" w:hAnsi="Tahoma"/>
      <w:sz w:val="24"/>
      <w:szCs w:val="20"/>
    </w:rPr>
  </w:style>
  <w:style w:type="paragraph" w:customStyle="1" w:styleId="73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qFormat/>
    <w:uiPriority w:val="0"/>
    <w:pPr>
      <w:spacing w:line="360" w:lineRule="auto"/>
      <w:ind w:firstLine="200" w:firstLineChars="200"/>
    </w:pPr>
    <w:rPr>
      <w:sz w:val="24"/>
    </w:rPr>
  </w:style>
  <w:style w:type="paragraph" w:customStyle="1" w:styleId="73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qFormat/>
    <w:uiPriority w:val="0"/>
    <w:pPr>
      <w:adjustRightInd/>
      <w:ind w:firstLine="200" w:firstLineChars="200"/>
    </w:pPr>
    <w:rPr>
      <w:rFonts w:ascii="Tahoma" w:hAnsi="Tahoma"/>
      <w:sz w:val="24"/>
      <w:szCs w:val="20"/>
    </w:rPr>
  </w:style>
  <w:style w:type="paragraph" w:customStyle="1" w:styleId="743">
    <w:name w:val="_标题2"/>
    <w:basedOn w:val="710"/>
    <w:next w:val="710"/>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4">
    <w:name w:val="样式1 + (中宋体"/>
    <w:basedOn w:val="721"/>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qFormat/>
    <w:uiPriority w:val="0"/>
    <w:pPr>
      <w:adjustRightInd/>
      <w:spacing w:line="360" w:lineRule="auto"/>
    </w:pPr>
    <w:rPr>
      <w:rFonts w:ascii="宋体" w:hAnsi="宋体"/>
      <w:szCs w:val="20"/>
    </w:rPr>
  </w:style>
  <w:style w:type="paragraph" w:customStyle="1" w:styleId="74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qFormat/>
    <w:uiPriority w:val="0"/>
    <w:pPr>
      <w:adjustRightInd/>
    </w:pPr>
    <w:rPr>
      <w:rFonts w:ascii="Tahoma" w:hAnsi="Tahoma"/>
      <w:sz w:val="24"/>
    </w:rPr>
  </w:style>
  <w:style w:type="paragraph" w:customStyle="1" w:styleId="751">
    <w:name w:val="Char Char Char Char11"/>
    <w:basedOn w:val="1"/>
    <w:qFormat/>
    <w:uiPriority w:val="0"/>
    <w:rPr>
      <w:rFonts w:ascii="Tahoma" w:hAnsi="Tahoma"/>
      <w:sz w:val="24"/>
      <w:szCs w:val="20"/>
    </w:rPr>
  </w:style>
  <w:style w:type="paragraph" w:customStyle="1" w:styleId="75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qFormat/>
    <w:uiPriority w:val="0"/>
    <w:rPr>
      <w:rFonts w:ascii="Tahoma" w:hAnsi="Tahoma"/>
      <w:sz w:val="24"/>
      <w:szCs w:val="20"/>
    </w:rPr>
  </w:style>
  <w:style w:type="paragraph" w:customStyle="1" w:styleId="754">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qFormat/>
    <w:uiPriority w:val="0"/>
    <w:pPr>
      <w:adjustRightInd/>
    </w:pPr>
    <w:rPr>
      <w:szCs w:val="20"/>
    </w:rPr>
  </w:style>
  <w:style w:type="paragraph" w:customStyle="1" w:styleId="7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58">
    <w:name w:val="_Style 5"/>
    <w:basedOn w:val="1"/>
    <w:qFormat/>
    <w:uiPriority w:val="34"/>
    <w:pPr>
      <w:adjustRightInd/>
      <w:ind w:firstLine="420" w:firstLineChars="200"/>
    </w:pPr>
    <w:rPr>
      <w:rFonts w:eastAsia="仿宋_GB2312"/>
      <w:sz w:val="28"/>
    </w:rPr>
  </w:style>
  <w:style w:type="paragraph" w:customStyle="1" w:styleId="75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7">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qFormat/>
    <w:uiPriority w:val="0"/>
    <w:rPr>
      <w:rFonts w:ascii="宋体" w:hAnsi="Times New Roman" w:eastAsia="宋体" w:cs="Times New Roman"/>
      <w:kern w:val="2"/>
      <w:lang w:val="en-US" w:eastAsia="zh-CN" w:bidi="ar-SA"/>
    </w:rPr>
  </w:style>
  <w:style w:type="paragraph" w:customStyle="1" w:styleId="769">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qFormat/>
    <w:uiPriority w:val="0"/>
    <w:pPr>
      <w:tabs>
        <w:tab w:val="left" w:pos="360"/>
      </w:tabs>
    </w:pPr>
    <w:rPr>
      <w:sz w:val="24"/>
      <w:szCs w:val="20"/>
    </w:rPr>
  </w:style>
  <w:style w:type="paragraph" w:customStyle="1" w:styleId="77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1">
    <w:name w:val="p0"/>
    <w:basedOn w:val="1"/>
    <w:qFormat/>
    <w:uiPriority w:val="0"/>
    <w:pPr>
      <w:widowControl/>
      <w:adjustRightInd/>
    </w:pPr>
    <w:rPr>
      <w:kern w:val="0"/>
      <w:szCs w:val="21"/>
    </w:rPr>
  </w:style>
  <w:style w:type="paragraph" w:customStyle="1" w:styleId="782">
    <w:name w:val="Char6"/>
    <w:basedOn w:val="1"/>
    <w:qFormat/>
    <w:uiPriority w:val="0"/>
    <w:rPr>
      <w:rFonts w:ascii="仿宋_GB2312" w:eastAsia="仿宋_GB2312"/>
      <w:b/>
      <w:sz w:val="32"/>
      <w:szCs w:val="32"/>
    </w:rPr>
  </w:style>
  <w:style w:type="paragraph" w:customStyle="1" w:styleId="783">
    <w:name w:val="Char111"/>
    <w:basedOn w:val="1"/>
    <w:qFormat/>
    <w:uiPriority w:val="0"/>
    <w:rPr>
      <w:rFonts w:ascii="仿宋_GB2312" w:eastAsia="仿宋_GB2312"/>
      <w:b/>
      <w:sz w:val="32"/>
      <w:szCs w:val="32"/>
    </w:rPr>
  </w:style>
  <w:style w:type="paragraph" w:customStyle="1" w:styleId="784">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qFormat/>
    <w:uiPriority w:val="0"/>
    <w:pPr>
      <w:adjustRightInd/>
      <w:ind w:firstLine="200" w:firstLineChars="200"/>
    </w:pPr>
    <w:rPr>
      <w:rFonts w:ascii="Tahoma" w:hAnsi="Tahoma"/>
      <w:sz w:val="24"/>
      <w:szCs w:val="20"/>
    </w:rPr>
  </w:style>
  <w:style w:type="paragraph" w:customStyle="1" w:styleId="788">
    <w:name w:val="列出段落11"/>
    <w:basedOn w:val="1"/>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qFormat/>
    <w:uiPriority w:val="0"/>
    <w:rPr>
      <w:rFonts w:ascii="仿宋_GB2312" w:eastAsia="仿宋_GB2312"/>
      <w:b/>
      <w:sz w:val="32"/>
      <w:szCs w:val="32"/>
    </w:rPr>
  </w:style>
  <w:style w:type="paragraph" w:customStyle="1" w:styleId="791">
    <w:name w:val="五级条标题"/>
    <w:basedOn w:val="792"/>
    <w:next w:val="637"/>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637"/>
    <w:qFormat/>
    <w:uiPriority w:val="0"/>
    <w:pPr>
      <w:tabs>
        <w:tab w:val="clear" w:pos="2520"/>
      </w:tabs>
      <w:ind w:left="2940"/>
      <w:outlineLvl w:val="5"/>
    </w:pPr>
  </w:style>
  <w:style w:type="paragraph" w:customStyle="1" w:styleId="79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qFormat/>
    <w:uiPriority w:val="0"/>
    <w:rPr>
      <w:rFonts w:ascii="仿宋_GB2312" w:eastAsia="仿宋_GB2312"/>
      <w:b/>
      <w:sz w:val="32"/>
      <w:szCs w:val="32"/>
    </w:rPr>
  </w:style>
  <w:style w:type="paragraph" w:customStyle="1" w:styleId="79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799">
    <w:name w:val="单元格左对齐"/>
    <w:basedOn w:val="1"/>
    <w:qFormat/>
    <w:uiPriority w:val="0"/>
    <w:pPr>
      <w:adjustRightInd/>
      <w:spacing w:line="360" w:lineRule="auto"/>
    </w:pPr>
    <w:rPr>
      <w:sz w:val="24"/>
    </w:rPr>
  </w:style>
  <w:style w:type="paragraph" w:customStyle="1" w:styleId="800">
    <w:name w:val="正文主体"/>
    <w:basedOn w:val="621"/>
    <w:qFormat/>
    <w:uiPriority w:val="0"/>
  </w:style>
  <w:style w:type="paragraph" w:customStyle="1" w:styleId="80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qFormat/>
    <w:uiPriority w:val="0"/>
    <w:pPr>
      <w:adjustRightInd/>
      <w:spacing w:line="360" w:lineRule="auto"/>
      <w:ind w:firstLine="480" w:firstLineChars="200"/>
    </w:pPr>
    <w:rPr>
      <w:sz w:val="24"/>
      <w:szCs w:val="20"/>
    </w:rPr>
  </w:style>
  <w:style w:type="paragraph" w:customStyle="1" w:styleId="805">
    <w:name w:val="P1"/>
    <w:basedOn w:val="1"/>
    <w:qFormat/>
    <w:uiPriority w:val="0"/>
    <w:pPr>
      <w:adjustRightInd/>
      <w:spacing w:line="288" w:lineRule="auto"/>
      <w:ind w:firstLine="425" w:firstLineChars="200"/>
    </w:pPr>
  </w:style>
  <w:style w:type="paragraph" w:customStyle="1" w:styleId="806">
    <w:name w:val="列表内容"/>
    <w:basedOn w:val="1"/>
    <w:next w:val="1"/>
    <w:qFormat/>
    <w:uiPriority w:val="0"/>
    <w:pPr>
      <w:widowControl/>
      <w:tabs>
        <w:tab w:val="left" w:pos="840"/>
      </w:tabs>
      <w:ind w:left="840" w:hanging="420"/>
      <w:jc w:val="left"/>
    </w:pPr>
    <w:rPr>
      <w:kern w:val="0"/>
      <w:sz w:val="18"/>
    </w:rPr>
  </w:style>
  <w:style w:type="paragraph" w:customStyle="1" w:styleId="807">
    <w:name w:val="Char Char11 Char Char Char1"/>
    <w:basedOn w:val="1"/>
    <w:qFormat/>
    <w:uiPriority w:val="6"/>
    <w:pPr>
      <w:spacing w:line="360" w:lineRule="auto"/>
    </w:pPr>
    <w:rPr>
      <w:szCs w:val="20"/>
    </w:rPr>
  </w:style>
  <w:style w:type="paragraph" w:customStyle="1" w:styleId="80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09">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0">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qFormat/>
    <w:uiPriority w:val="0"/>
    <w:pPr>
      <w:spacing w:line="360" w:lineRule="auto"/>
    </w:pPr>
    <w:rPr>
      <w:szCs w:val="20"/>
    </w:rPr>
  </w:style>
  <w:style w:type="paragraph" w:customStyle="1" w:styleId="81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qFormat/>
    <w:uiPriority w:val="0"/>
    <w:rPr>
      <w:rFonts w:ascii="仿宋_GB2312" w:eastAsia="仿宋_GB2312"/>
      <w:b/>
      <w:sz w:val="32"/>
      <w:szCs w:val="32"/>
    </w:rPr>
  </w:style>
  <w:style w:type="paragraph" w:customStyle="1" w:styleId="81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qFormat/>
    <w:uiPriority w:val="0"/>
    <w:pPr>
      <w:adjustRightInd/>
      <w:spacing w:line="360" w:lineRule="auto"/>
      <w:ind w:firstLine="480"/>
    </w:pPr>
    <w:rPr>
      <w:rFonts w:cs="宋体"/>
      <w:sz w:val="24"/>
      <w:szCs w:val="20"/>
    </w:rPr>
  </w:style>
  <w:style w:type="paragraph" w:customStyle="1" w:styleId="820">
    <w:name w:val="Char Char4 Char Char"/>
    <w:basedOn w:val="1"/>
    <w:qFormat/>
    <w:uiPriority w:val="0"/>
    <w:pPr>
      <w:widowControl/>
      <w:adjustRightInd/>
      <w:spacing w:after="160" w:line="240" w:lineRule="exact"/>
      <w:jc w:val="left"/>
    </w:pPr>
  </w:style>
  <w:style w:type="paragraph" w:customStyle="1" w:styleId="82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qFormat/>
    <w:uiPriority w:val="0"/>
    <w:pPr>
      <w:spacing w:line="360" w:lineRule="auto"/>
    </w:pPr>
    <w:rPr>
      <w:szCs w:val="20"/>
    </w:rPr>
  </w:style>
  <w:style w:type="paragraph" w:customStyle="1" w:styleId="82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6"/>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qFormat/>
    <w:uiPriority w:val="0"/>
    <w:pPr>
      <w:adjustRightInd/>
      <w:ind w:firstLine="200" w:firstLineChars="200"/>
    </w:pPr>
    <w:rPr>
      <w:rFonts w:ascii="Tahoma" w:hAnsi="Tahoma"/>
      <w:sz w:val="24"/>
      <w:szCs w:val="20"/>
    </w:rPr>
  </w:style>
  <w:style w:type="paragraph" w:customStyle="1" w:styleId="83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qFormat/>
    <w:uiPriority w:val="0"/>
    <w:pPr>
      <w:tabs>
        <w:tab w:val="left" w:pos="0"/>
      </w:tabs>
      <w:ind w:left="900" w:firstLine="0" w:firstLineChars="0"/>
    </w:pPr>
  </w:style>
  <w:style w:type="paragraph" w:customStyle="1" w:styleId="833">
    <w:name w:val="Bulleted List"/>
    <w:basedOn w:val="1"/>
    <w:qFormat/>
    <w:uiPriority w:val="0"/>
    <w:pPr>
      <w:tabs>
        <w:tab w:val="left" w:pos="1260"/>
      </w:tabs>
      <w:adjustRightInd/>
      <w:ind w:left="1260" w:hanging="420"/>
    </w:pPr>
  </w:style>
  <w:style w:type="paragraph" w:customStyle="1" w:styleId="834">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qFormat/>
    <w:uiPriority w:val="0"/>
    <w:rPr>
      <w:rFonts w:ascii="Tahoma" w:hAnsi="Tahoma" w:cs="仿宋_GB2312"/>
      <w:sz w:val="24"/>
      <w:szCs w:val="20"/>
    </w:rPr>
  </w:style>
  <w:style w:type="paragraph" w:customStyle="1" w:styleId="837">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24"/>
    <w:qFormat/>
    <w:uiPriority w:val="0"/>
    <w:pPr>
      <w:adjustRightInd/>
      <w:spacing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qFormat/>
    <w:uiPriority w:val="0"/>
    <w:rPr>
      <w:rFonts w:ascii="仿宋_GB2312" w:eastAsia="仿宋_GB2312"/>
      <w:b/>
      <w:sz w:val="32"/>
      <w:szCs w:val="20"/>
    </w:rPr>
  </w:style>
  <w:style w:type="paragraph" w:customStyle="1" w:styleId="84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qFormat/>
    <w:uiPriority w:val="0"/>
    <w:rPr>
      <w:rFonts w:ascii="仿宋_GB2312" w:eastAsia="仿宋_GB2312"/>
      <w:b/>
      <w:sz w:val="32"/>
      <w:szCs w:val="20"/>
    </w:rPr>
  </w:style>
  <w:style w:type="paragraph" w:customStyle="1" w:styleId="84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qFormat/>
    <w:uiPriority w:val="0"/>
    <w:pPr>
      <w:widowControl/>
      <w:spacing w:after="160" w:line="240" w:lineRule="exact"/>
      <w:jc w:val="left"/>
    </w:pPr>
    <w:rPr>
      <w:rFonts w:eastAsia="仿宋_GB2312"/>
      <w:sz w:val="28"/>
    </w:rPr>
  </w:style>
  <w:style w:type="paragraph" w:customStyle="1" w:styleId="858">
    <w:name w:val="Char21"/>
    <w:basedOn w:val="1"/>
    <w:qFormat/>
    <w:uiPriority w:val="0"/>
    <w:pPr>
      <w:adjustRightInd/>
      <w:ind w:firstLine="200" w:firstLineChars="200"/>
    </w:pPr>
    <w:rPr>
      <w:rFonts w:ascii="仿宋_GB2312" w:eastAsia="仿宋_GB2312"/>
      <w:b/>
      <w:sz w:val="32"/>
      <w:szCs w:val="32"/>
    </w:rPr>
  </w:style>
  <w:style w:type="paragraph" w:customStyle="1" w:styleId="859">
    <w:name w:val="列表段落1"/>
    <w:basedOn w:val="1"/>
    <w:qFormat/>
    <w:uiPriority w:val="34"/>
    <w:pPr>
      <w:adjustRightInd/>
      <w:ind w:right="238" w:firstLine="420"/>
    </w:pPr>
    <w:rPr>
      <w:rFonts w:ascii="Calibri" w:hAnsi="Calibri"/>
      <w:sz w:val="24"/>
    </w:rPr>
  </w:style>
  <w:style w:type="paragraph" w:customStyle="1" w:styleId="860">
    <w:name w:val="Char Char110"/>
    <w:basedOn w:val="1"/>
    <w:qFormat/>
    <w:uiPriority w:val="6"/>
    <w:pPr>
      <w:spacing w:line="360" w:lineRule="auto"/>
    </w:pPr>
    <w:rPr>
      <w:rFonts w:ascii="Tahoma" w:hAnsi="Tahoma"/>
      <w:sz w:val="24"/>
      <w:szCs w:val="20"/>
    </w:rPr>
  </w:style>
  <w:style w:type="paragraph" w:customStyle="1" w:styleId="86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qFormat/>
    <w:uiPriority w:val="0"/>
    <w:rPr>
      <w:rFonts w:ascii="Tahoma" w:hAnsi="Tahoma" w:cs="仿宋_GB2312"/>
      <w:sz w:val="24"/>
      <w:szCs w:val="20"/>
    </w:rPr>
  </w:style>
  <w:style w:type="paragraph" w:customStyle="1" w:styleId="86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5"/>
    <w:qFormat/>
    <w:uiPriority w:val="2"/>
    <w:pPr>
      <w:tabs>
        <w:tab w:val="clear" w:pos="390"/>
        <w:tab w:val="clear" w:pos="454"/>
      </w:tabs>
      <w:ind w:left="840" w:hanging="420"/>
      <w:contextualSpacing/>
    </w:pPr>
    <w:rPr>
      <w:rFonts w:cs="宋体"/>
    </w:rPr>
  </w:style>
  <w:style w:type="paragraph" w:customStyle="1" w:styleId="86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0">
    <w:name w:val="_Style 12"/>
    <w:basedOn w:val="18"/>
    <w:qFormat/>
    <w:uiPriority w:val="0"/>
    <w:pPr>
      <w:snapToGrid w:val="0"/>
      <w:spacing w:line="360" w:lineRule="auto"/>
    </w:pPr>
  </w:style>
  <w:style w:type="paragraph" w:customStyle="1" w:styleId="87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5"/>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qFormat/>
    <w:uiPriority w:val="0"/>
    <w:pPr>
      <w:outlineLvl w:val="2"/>
    </w:pPr>
  </w:style>
  <w:style w:type="paragraph" w:customStyle="1" w:styleId="87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qFormat/>
    <w:uiPriority w:val="0"/>
    <w:pPr>
      <w:adjustRightInd/>
      <w:ind w:firstLine="200" w:firstLineChars="200"/>
    </w:pPr>
    <w:rPr>
      <w:rFonts w:ascii="Tahoma" w:hAnsi="Tahoma"/>
      <w:sz w:val="24"/>
      <w:szCs w:val="20"/>
    </w:rPr>
  </w:style>
  <w:style w:type="paragraph" w:customStyle="1" w:styleId="88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1">
    <w:name w:val="MM Empty"/>
    <w:basedOn w:val="1"/>
    <w:qFormat/>
    <w:uiPriority w:val="0"/>
    <w:pPr>
      <w:adjustRightInd/>
    </w:pPr>
  </w:style>
  <w:style w:type="paragraph" w:customStyle="1" w:styleId="882">
    <w:name w:val="Char24"/>
    <w:basedOn w:val="1"/>
    <w:qFormat/>
    <w:uiPriority w:val="0"/>
    <w:rPr>
      <w:rFonts w:ascii="仿宋_GB2312" w:eastAsia="仿宋_GB2312"/>
      <w:b/>
      <w:sz w:val="32"/>
      <w:szCs w:val="32"/>
    </w:rPr>
  </w:style>
  <w:style w:type="paragraph" w:customStyle="1" w:styleId="883">
    <w:name w:val="正文箭头"/>
    <w:basedOn w:val="535"/>
    <w:qFormat/>
    <w:uiPriority w:val="0"/>
  </w:style>
  <w:style w:type="paragraph" w:customStyle="1" w:styleId="884">
    <w:name w:val="U_编号2"/>
    <w:basedOn w:val="1"/>
    <w:qFormat/>
    <w:uiPriority w:val="0"/>
    <w:pPr>
      <w:tabs>
        <w:tab w:val="left" w:pos="785"/>
      </w:tabs>
      <w:adjustRightInd/>
      <w:spacing w:beforeLines="10" w:afterLines="10" w:line="300" w:lineRule="auto"/>
    </w:pPr>
    <w:rPr>
      <w:sz w:val="24"/>
    </w:rPr>
  </w:style>
  <w:style w:type="paragraph" w:customStyle="1" w:styleId="88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3"/>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qFormat/>
    <w:uiPriority w:val="34"/>
    <w:pPr>
      <w:adjustRightInd/>
      <w:ind w:firstLine="420" w:firstLineChars="200"/>
    </w:pPr>
    <w:rPr>
      <w:rFonts w:eastAsia="仿宋_GB2312"/>
      <w:sz w:val="28"/>
    </w:rPr>
  </w:style>
  <w:style w:type="paragraph" w:customStyle="1" w:styleId="890">
    <w:name w:val="表格 内容"/>
    <w:basedOn w:val="726"/>
    <w:qFormat/>
    <w:uiPriority w:val="0"/>
    <w:rPr>
      <w:b w:val="0"/>
      <w:sz w:val="20"/>
    </w:rPr>
  </w:style>
  <w:style w:type="paragraph" w:customStyle="1" w:styleId="891">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7"/>
    <w:next w:val="1"/>
    <w:qFormat/>
    <w:uiPriority w:val="0"/>
    <w:pPr>
      <w:tabs>
        <w:tab w:val="left" w:pos="1080"/>
      </w:tabs>
      <w:ind w:left="1080" w:hanging="1080"/>
    </w:pPr>
  </w:style>
  <w:style w:type="paragraph" w:customStyle="1" w:styleId="894">
    <w:name w:val="数字标题1"/>
    <w:basedOn w:val="3"/>
    <w:next w:val="1"/>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仿宋_GB2312"/>
      <w:sz w:val="28"/>
    </w:rPr>
  </w:style>
  <w:style w:type="paragraph" w:customStyle="1" w:styleId="90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qFormat/>
    <w:uiPriority w:val="34"/>
    <w:pPr>
      <w:adjustRightInd/>
      <w:ind w:firstLine="420" w:firstLineChars="200"/>
    </w:pPr>
    <w:rPr>
      <w:rFonts w:eastAsia="仿宋_GB2312"/>
      <w:sz w:val="28"/>
    </w:rPr>
  </w:style>
  <w:style w:type="paragraph" w:customStyle="1" w:styleId="90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qFormat/>
    <w:uiPriority w:val="6"/>
    <w:pPr>
      <w:widowControl/>
      <w:spacing w:after="160" w:line="240" w:lineRule="exact"/>
      <w:jc w:val="left"/>
    </w:pPr>
    <w:rPr>
      <w:rFonts w:eastAsia="仿宋_GB2312"/>
      <w:sz w:val="28"/>
    </w:rPr>
  </w:style>
  <w:style w:type="paragraph" w:customStyle="1" w:styleId="911">
    <w:name w:val="正文 图"/>
    <w:basedOn w:val="440"/>
    <w:qFormat/>
    <w:uiPriority w:val="0"/>
    <w:pPr>
      <w:adjustRightInd/>
      <w:spacing w:before="0"/>
      <w:ind w:firstLine="0"/>
      <w:jc w:val="center"/>
    </w:pPr>
    <w:rPr>
      <w:rFonts w:ascii="微软雅黑" w:hAnsi="微软雅黑"/>
    </w:rPr>
  </w:style>
  <w:style w:type="paragraph" w:customStyle="1" w:styleId="91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qFormat/>
    <w:uiPriority w:val="0"/>
    <w:pPr>
      <w:ind w:left="0"/>
    </w:pPr>
  </w:style>
  <w:style w:type="paragraph" w:customStyle="1" w:styleId="91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qFormat/>
    <w:uiPriority w:val="0"/>
    <w:pPr>
      <w:adjustRightInd/>
      <w:spacing w:line="360" w:lineRule="auto"/>
      <w:ind w:firstLine="480"/>
    </w:pPr>
    <w:rPr>
      <w:sz w:val="24"/>
    </w:rPr>
  </w:style>
  <w:style w:type="table" w:customStyle="1" w:styleId="918">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19">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4">
    <w:name w:val="列出段落111"/>
    <w:basedOn w:val="1"/>
    <w:qFormat/>
    <w:uiPriority w:val="34"/>
    <w:pPr>
      <w:ind w:firstLine="420" w:firstLineChars="200"/>
    </w:pPr>
  </w:style>
  <w:style w:type="character" w:customStyle="1" w:styleId="925">
    <w:name w:val="交叉引用"/>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qFormat/>
    <w:uiPriority w:val="0"/>
    <w:rPr>
      <w:rFonts w:ascii="宋体" w:eastAsia="宋体"/>
      <w:snapToGrid w:val="0"/>
      <w:color w:val="000000"/>
      <w:kern w:val="28"/>
      <w:sz w:val="28"/>
      <w:lang w:val="en-US" w:eastAsia="zh-CN" w:bidi="ar-SA"/>
    </w:rPr>
  </w:style>
  <w:style w:type="character" w:customStyle="1" w:styleId="927">
    <w:name w:val="页脚 字符1"/>
    <w:qFormat/>
    <w:uiPriority w:val="99"/>
    <w:rPr>
      <w:kern w:val="2"/>
      <w:sz w:val="18"/>
      <w:szCs w:val="18"/>
    </w:rPr>
  </w:style>
  <w:style w:type="character" w:customStyle="1" w:styleId="928">
    <w:name w:val="页眉 字符1"/>
    <w:qFormat/>
    <w:uiPriority w:val="99"/>
    <w:rPr>
      <w:kern w:val="2"/>
      <w:sz w:val="18"/>
      <w:szCs w:val="18"/>
    </w:rPr>
  </w:style>
  <w:style w:type="character" w:customStyle="1" w:styleId="929">
    <w:name w:val="尾注文本 字符"/>
    <w:link w:val="37"/>
    <w:qFormat/>
    <w:uiPriority w:val="0"/>
    <w:rPr>
      <w:kern w:val="2"/>
      <w:sz w:val="21"/>
      <w:szCs w:val="24"/>
      <w:lang w:val="zh-CN"/>
    </w:rPr>
  </w:style>
  <w:style w:type="character" w:customStyle="1" w:styleId="930">
    <w:name w:val="无间隔 字符"/>
    <w:link w:val="480"/>
    <w:qFormat/>
    <w:uiPriority w:val="99"/>
    <w:rPr>
      <w:kern w:val="2"/>
      <w:sz w:val="21"/>
      <w:szCs w:val="22"/>
    </w:rPr>
  </w:style>
  <w:style w:type="character" w:customStyle="1" w:styleId="931">
    <w:name w:val="标准文本 Char Char"/>
    <w:link w:val="932"/>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qFormat/>
    <w:uiPriority w:val="0"/>
    <w:rPr>
      <w:rFonts w:eastAsia="Century Gothic"/>
      <w:b/>
      <w:bCs/>
      <w:kern w:val="44"/>
      <w:sz w:val="32"/>
      <w:szCs w:val="44"/>
      <w:lang w:val="en-US" w:eastAsia="zh-CN" w:bidi="ar-SA"/>
    </w:rPr>
  </w:style>
  <w:style w:type="character" w:customStyle="1" w:styleId="934">
    <w:name w:val="apple-style-span"/>
    <w:qFormat/>
    <w:uiPriority w:val="0"/>
    <w:rPr>
      <w:rFonts w:ascii="Arial" w:hAnsi="Arial" w:eastAsia="黑体" w:cs="Arial"/>
      <w:snapToGrid w:val="0"/>
      <w:kern w:val="0"/>
      <w:szCs w:val="21"/>
    </w:rPr>
  </w:style>
  <w:style w:type="character" w:customStyle="1" w:styleId="935">
    <w:name w:val="15"/>
    <w:qFormat/>
    <w:uiPriority w:val="0"/>
    <w:rPr>
      <w:rFonts w:hint="default" w:ascii="Calibri" w:hAnsi="Calibri"/>
      <w:color w:val="0000FF"/>
      <w:u w:val="single"/>
    </w:rPr>
  </w:style>
  <w:style w:type="character" w:customStyle="1" w:styleId="936">
    <w:name w:val="16"/>
    <w:qFormat/>
    <w:uiPriority w:val="0"/>
    <w:rPr>
      <w:rFonts w:hint="eastAsia" w:ascii="宋体" w:hAnsi="宋体" w:eastAsia="宋体"/>
      <w:color w:val="000000"/>
      <w:sz w:val="20"/>
      <w:szCs w:val="20"/>
    </w:rPr>
  </w:style>
  <w:style w:type="character" w:customStyle="1" w:styleId="937">
    <w:name w:val="edui-unclickable"/>
    <w:qFormat/>
    <w:uiPriority w:val="0"/>
    <w:rPr>
      <w:color w:val="808080"/>
    </w:rPr>
  </w:style>
  <w:style w:type="character" w:customStyle="1" w:styleId="938">
    <w:name w:val="tpc_content1"/>
    <w:qFormat/>
    <w:uiPriority w:val="0"/>
    <w:rPr>
      <w:sz w:val="20"/>
      <w:szCs w:val="20"/>
    </w:rPr>
  </w:style>
  <w:style w:type="character" w:customStyle="1" w:styleId="939">
    <w:name w:val="正文文本缩进 字符"/>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qFormat/>
    <w:uiPriority w:val="0"/>
    <w:rPr>
      <w:color w:val="0000FF"/>
      <w:u w:val="single"/>
    </w:rPr>
  </w:style>
  <w:style w:type="character" w:customStyle="1" w:styleId="942">
    <w:name w:val="style1"/>
    <w:qFormat/>
    <w:uiPriority w:val="0"/>
    <w:rPr>
      <w:rFonts w:ascii="Arial" w:hAnsi="Arial" w:eastAsia="黑体" w:cs="Arial"/>
      <w:snapToGrid w:val="0"/>
      <w:kern w:val="0"/>
      <w:szCs w:val="21"/>
    </w:rPr>
  </w:style>
  <w:style w:type="character" w:customStyle="1" w:styleId="943">
    <w:name w:val="zbggtop11 style5"/>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5">
    <w:name w:val="bulletintext1"/>
    <w:qFormat/>
    <w:uiPriority w:val="0"/>
    <w:rPr>
      <w:color w:val="000000"/>
      <w:sz w:val="18"/>
    </w:rPr>
  </w:style>
  <w:style w:type="paragraph" w:customStyle="1" w:styleId="946">
    <w:name w:val="_Style 947"/>
    <w:basedOn w:val="1"/>
    <w:next w:val="255"/>
    <w:qFormat/>
    <w:uiPriority w:val="34"/>
    <w:pPr>
      <w:adjustRightInd/>
      <w:ind w:firstLine="420" w:firstLineChars="200"/>
    </w:pPr>
  </w:style>
  <w:style w:type="paragraph" w:customStyle="1" w:styleId="94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qFormat/>
    <w:uiPriority w:val="0"/>
    <w:pPr>
      <w:adjustRightInd/>
      <w:snapToGrid w:val="0"/>
      <w:jc w:val="left"/>
    </w:pPr>
    <w:rPr>
      <w:rFonts w:ascii="Century Gothic" w:hAnsi="楷体_GB2312" w:eastAsia="Century Gothic"/>
      <w:szCs w:val="20"/>
    </w:rPr>
  </w:style>
  <w:style w:type="paragraph" w:customStyle="1" w:styleId="94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qFormat/>
    <w:uiPriority w:val="0"/>
    <w:pPr>
      <w:autoSpaceDE w:val="0"/>
      <w:autoSpaceDN w:val="0"/>
      <w:spacing w:before="100" w:after="100"/>
      <w:ind w:left="360" w:right="360"/>
      <w:jc w:val="left"/>
    </w:pPr>
    <w:rPr>
      <w:kern w:val="0"/>
      <w:sz w:val="24"/>
      <w:szCs w:val="20"/>
    </w:rPr>
  </w:style>
  <w:style w:type="paragraph" w:customStyle="1" w:styleId="953">
    <w:name w:val="p1"/>
    <w:basedOn w:val="1"/>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qFormat/>
    <w:uiPriority w:val="0"/>
    <w:pPr>
      <w:adjustRightInd/>
      <w:jc w:val="left"/>
    </w:pPr>
    <w:rPr>
      <w:rFonts w:ascii="Calibri" w:hAnsi="Calibri"/>
      <w:kern w:val="0"/>
      <w:sz w:val="22"/>
      <w:szCs w:val="22"/>
      <w:lang w:eastAsia="en-US"/>
    </w:rPr>
  </w:style>
  <w:style w:type="paragraph" w:customStyle="1" w:styleId="95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qFormat/>
    <w:uiPriority w:val="0"/>
    <w:rPr>
      <w:rFonts w:hint="eastAsia" w:ascii="仿宋" w:hAnsi="仿宋" w:eastAsia="仿宋" w:cs="仿宋"/>
      <w:color w:val="000000"/>
      <w:sz w:val="22"/>
      <w:szCs w:val="22"/>
      <w:u w:val="none"/>
    </w:rPr>
  </w:style>
  <w:style w:type="paragraph" w:customStyle="1" w:styleId="961">
    <w:name w:val="样式 标题 2 + Times New Roman 四号 非加粗 段前: 5 磅 段后: 0 磅 行距: 固定值 20..."/>
    <w:basedOn w:val="2"/>
    <w:qFormat/>
    <w:uiPriority w:val="0"/>
    <w:pPr>
      <w:tabs>
        <w:tab w:val="clear" w:pos="432"/>
      </w:tabs>
      <w:spacing w:before="100" w:line="400" w:lineRule="exact"/>
    </w:pPr>
    <w:rPr>
      <w:rFonts w:ascii="Times New Roman" w:hAnsi="Times New Roman" w:eastAsia="黑体" w:cs="宋体"/>
      <w:b w:val="0"/>
      <w:sz w:val="28"/>
      <w:szCs w:val="20"/>
    </w:rPr>
  </w:style>
  <w:style w:type="paragraph" w:customStyle="1" w:styleId="962">
    <w:name w:val="p16"/>
    <w:basedOn w:val="1"/>
    <w:qFormat/>
    <w:uiPriority w:val="0"/>
    <w:pPr>
      <w:widowControl/>
      <w:spacing w:before="100" w:after="100"/>
      <w:jc w:val="left"/>
    </w:pPr>
    <w:rPr>
      <w:rFonts w:ascii="宋体" w:hAnsi="宋体" w:cs="宋体"/>
      <w:color w:val="000000"/>
      <w:kern w:val="0"/>
      <w:sz w:val="24"/>
    </w:rPr>
  </w:style>
  <w:style w:type="paragraph" w:customStyle="1" w:styleId="963">
    <w:name w:val="修订4"/>
    <w:qFormat/>
    <w:uiPriority w:val="99"/>
    <w:rPr>
      <w:rFonts w:ascii="Times New Roman" w:hAnsi="Times New Roman" w:eastAsia="宋体" w:cs="Times New Roman"/>
      <w:kern w:val="2"/>
      <w:sz w:val="21"/>
      <w:szCs w:val="24"/>
      <w:lang w:val="en-US" w:eastAsia="zh-CN" w:bidi="ar-SA"/>
    </w:rPr>
  </w:style>
  <w:style w:type="paragraph" w:customStyle="1" w:styleId="964">
    <w:name w:val="正文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965">
    <w:name w:val="List Paragraph_41d0cc91-dce1-4733-b767-3adef058dad0"/>
    <w:basedOn w:val="1"/>
    <w:qFormat/>
    <w:uiPriority w:val="34"/>
    <w:pPr>
      <w:ind w:firstLine="420" w:firstLineChars="200"/>
    </w:pPr>
  </w:style>
  <w:style w:type="paragraph" w:styleId="966">
    <w:name w:val="List Paragraph"/>
    <w:basedOn w:val="1"/>
    <w:qFormat/>
    <w:uiPriority w:val="0"/>
    <w:pPr>
      <w:ind w:firstLine="420" w:firstLineChars="200"/>
    </w:pPr>
  </w:style>
  <w:style w:type="paragraph" w:customStyle="1" w:styleId="967">
    <w:name w:val="[Normal]"/>
    <w:qFormat/>
    <w:uiPriority w:val="0"/>
    <w:pPr>
      <w:widowControl w:val="0"/>
      <w:autoSpaceDE w:val="0"/>
      <w:autoSpaceDN w:val="0"/>
      <w:adjustRightInd w:val="0"/>
    </w:pPr>
    <w:rPr>
      <w:rFonts w:ascii="宋体" w:hAnsi="Times New Roman" w:eastAsia="宋体" w:cs="宋体"/>
      <w:sz w:val="24"/>
      <w:szCs w:val="24"/>
      <w:lang w:val="en-US" w:eastAsia="zh-CN" w:bidi="ar-SA"/>
    </w:rPr>
  </w:style>
  <w:style w:type="paragraph" w:customStyle="1" w:styleId="968">
    <w:name w:val="Revision_fbf35bdd-e3e5-4dd9-843f-3df11653d3cf"/>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5" Type="http://schemas.openxmlformats.org/officeDocument/2006/relationships/fontTable" Target="fontTable.xml"/><Relationship Id="rId34" Type="http://schemas.openxmlformats.org/officeDocument/2006/relationships/customXml" Target="../customXml/item10.xml"/><Relationship Id="rId33" Type="http://schemas.openxmlformats.org/officeDocument/2006/relationships/customXml" Target="../customXml/item9.xml"/><Relationship Id="rId32" Type="http://schemas.openxmlformats.org/officeDocument/2006/relationships/customXml" Target="../customXml/item8.xml"/><Relationship Id="rId31" Type="http://schemas.openxmlformats.org/officeDocument/2006/relationships/customXml" Target="../customXml/item7.xml"/><Relationship Id="rId30" Type="http://schemas.openxmlformats.org/officeDocument/2006/relationships/customXml" Target="../customXml/item6.xml"/><Relationship Id="rId3" Type="http://schemas.openxmlformats.org/officeDocument/2006/relationships/header" Target="header1.xml"/><Relationship Id="rId29" Type="http://schemas.openxmlformats.org/officeDocument/2006/relationships/customXml" Target="../customXml/item5.xml"/><Relationship Id="rId28" Type="http://schemas.openxmlformats.org/officeDocument/2006/relationships/customXml" Target="../customXml/item4.xml"/><Relationship Id="rId27" Type="http://schemas.openxmlformats.org/officeDocument/2006/relationships/customXml" Target="../customXml/item3.xml"/><Relationship Id="rId26" Type="http://schemas.openxmlformats.org/officeDocument/2006/relationships/customXml" Target="../customXml/item2.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theme" Target="theme/theme1.xml"/><Relationship Id="rId22" Type="http://schemas.openxmlformats.org/officeDocument/2006/relationships/footer" Target="footer14.xml"/><Relationship Id="rId21" Type="http://schemas.openxmlformats.org/officeDocument/2006/relationships/footer" Target="footer13.xml"/><Relationship Id="rId20" Type="http://schemas.openxmlformats.org/officeDocument/2006/relationships/header" Target="header6.xml"/><Relationship Id="rId2" Type="http://schemas.openxmlformats.org/officeDocument/2006/relationships/settings" Target="settings.xml"/><Relationship Id="rId19" Type="http://schemas.openxmlformats.org/officeDocument/2006/relationships/footer" Target="footer12.xml"/><Relationship Id="rId18" Type="http://schemas.openxmlformats.org/officeDocument/2006/relationships/footer" Target="footer11.xml"/><Relationship Id="rId17" Type="http://schemas.openxmlformats.org/officeDocument/2006/relationships/footer" Target="footer10.xml"/><Relationship Id="rId16" Type="http://schemas.openxmlformats.org/officeDocument/2006/relationships/header" Target="header5.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header" Target="header4.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mcd:customData xmlns="http://www.wps.cn/android/officeDocument/2013/mofficeCustomData" xmlns:mcd="http://www.wps.cn/android/officeDocument/2013/mofficeCustomData" version="2">
  <mcd:comments/>
</mcd:customData>
</file>

<file path=customXml/item3.xml><?xml version="1.0" encoding="utf-8"?>
<mcd:customData xmlns="http://www.wps.cn/android/officeDocument/2013/mofficeCustomData" xmlns:mcd="http://www.wps.cn/android/officeDocument/2013/mofficeCustomData" version="2">
  <mcd:comments/>
</mcd:customData>
</file>

<file path=customXml/item4.xml><?xml version="1.0" encoding="utf-8"?>
<mcd:customData xmlns="http://www.wps.cn/android/officeDocument/2013/mofficeCustomData" xmlns:mcd="http://www.wps.cn/android/officeDocument/2013/mofficeCustomData" version="2">
  <mcd:comments/>
</mcd:customData>
</file>

<file path=customXml/item5.xml><?xml version="1.0" encoding="utf-8"?>
<mcd:customData xmlns="http://www.wps.cn/android/officeDocument/2013/mofficeCustomData" xmlns:mcd="http://www.wps.cn/android/officeDocument/2013/mofficeCustomData" version="2">
  <mcd:comments/>
</mcd:customData>
</file>

<file path=customXml/item6.xml><?xml version="1.0" encoding="utf-8"?>
<mcd:customData xmlns="http://www.wps.cn/android/officeDocument/2013/mofficeCustomData" xmlns:mcd="http://www.wps.cn/android/officeDocument/2013/mofficeCustomData" version="2">
  <mcd:comments/>
</mcd:customData>
</file>

<file path=customXml/item7.xml><?xml version="1.0" encoding="utf-8"?>
<b:Sources xmlns:b="http://schemas.openxmlformats.org/officeDocument/2006/bibliography" xmlns="http://schemas.openxmlformats.org/officeDocument/2006/bibliography" SelectedStyle="\APA.XSL" StyleName="APA"/>
</file>

<file path=customXml/item8.xml><?xml version="1.0" encoding="utf-8"?>
<mcd:customData xmlns="http://www.wps.cn/android/officeDocument/2013/mofficeCustomData" xmlns:mcd="http://www.wps.cn/android/officeDocument/2013/mofficeCustomData" version="2">
  <mcd:comments/>
</mcd:customData>
</file>

<file path=customXml/item9.xml><?xml version="1.0" encoding="utf-8"?>
<mcd:customData xmlns="http://www.wps.cn/android/officeDocument/2013/mofficeCustomData" xmlns:mcd="http://www.wps.cn/android/officeDocument/2013/mofficeCustomData" version="2">
  <mcd:comments/>
</mcd:customData>
</file>

<file path=customXml/item10.xml><?xml version="1.0" encoding="utf-8"?>
<mcd:customData xmlns="http://www.wps.cn/android/officeDocument/2013/mofficeCustomData" xmlns:mcd="http://www.wps.cn/android/officeDocument/2013/mofficeCustomData" version="2">
  <mcd:comments/>
</mcd: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437C461-3A7E-417E-BFBA-4E0E9CE8EFCD}">
  <ds:schemaRefs/>
</ds:datastoreItem>
</file>

<file path=customXml/itemProps3.xml><?xml version="1.0" encoding="utf-8"?>
<ds:datastoreItem xmlns:ds="http://schemas.openxmlformats.org/officeDocument/2006/customXml" ds:itemID="{D292A61C-0A86-408F-A48A-6A68DD3E150B}">
  <ds:schemaRefs/>
</ds:datastoreItem>
</file>

<file path=customXml/itemProps4.xml><?xml version="1.0" encoding="utf-8"?>
<ds:datastoreItem xmlns:ds="http://schemas.openxmlformats.org/officeDocument/2006/customXml" ds:itemID="{2D58BC97-5977-49F3-AEDB-8959EF655D4F}">
  <ds:schemaRefs/>
</ds:datastoreItem>
</file>

<file path=customXml/itemProps5.xml><?xml version="1.0" encoding="utf-8"?>
<ds:datastoreItem xmlns:ds="http://schemas.openxmlformats.org/officeDocument/2006/customXml" ds:itemID="{7493D0BD-35E5-41E9-B0EE-10C81A904C52}">
  <ds:schemaRefs/>
</ds:datastoreItem>
</file>

<file path=customXml/itemProps6.xml><?xml version="1.0" encoding="utf-8"?>
<ds:datastoreItem xmlns:ds="http://schemas.openxmlformats.org/officeDocument/2006/customXml" ds:itemID="{58AB4CF5-A766-496D-BCB2-7836FD1EB665}">
  <ds:schemaRefs/>
</ds:datastoreItem>
</file>

<file path=customXml/itemProps7.xml><?xml version="1.0" encoding="utf-8"?>
<ds:datastoreItem xmlns:ds="http://schemas.openxmlformats.org/officeDocument/2006/customXml" ds:itemID="{AF0CF2AC-8989-4966-97B7-7A30421FEC48}">
  <ds:schemaRefs/>
</ds:datastoreItem>
</file>

<file path=customXml/itemProps8.xml><?xml version="1.0" encoding="utf-8"?>
<ds:datastoreItem xmlns:ds="http://schemas.openxmlformats.org/officeDocument/2006/customXml" ds:itemID="{A0AEC046-4569-43C6-AE55-1C6E4B51ED35}">
  <ds:schemaRefs/>
</ds:datastoreItem>
</file>

<file path=customXml/itemProps9.xml><?xml version="1.0" encoding="utf-8"?>
<ds:datastoreItem xmlns:ds="http://schemas.openxmlformats.org/officeDocument/2006/customXml" ds:itemID="{11B7DEF0-68A3-4D5A-B95E-711ED6C818D9}">
  <ds:schemaRefs/>
</ds:datastoreItem>
</file>

<file path=customXml/itemProps10.xml><?xml version="1.0" encoding="utf-8"?>
<ds:datastoreItem xmlns:ds="http://schemas.openxmlformats.org/officeDocument/2006/customXml" ds:itemID="{2AFE4B50-4541-4C0A-8826-E5F6785E6F95}">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89</Pages>
  <Words>50382</Words>
  <Characters>53082</Characters>
  <Lines>456</Lines>
  <Paragraphs>128</Paragraphs>
  <TotalTime>52</TotalTime>
  <ScaleCrop>false</ScaleCrop>
  <LinksUpToDate>false</LinksUpToDate>
  <CharactersWithSpaces>62035</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2022-05-06T23:35:00Z</dcterms:created>
  <dc:creator>玥</dc:creator>
  <cp:lastModifiedBy>呱呱</cp:lastModifiedBy>
  <cp:lastPrinted>2021-12-27T03:06:00Z</cp:lastPrinted>
  <dcterms:modified xsi:type="dcterms:W3CDTF">2023-05-25T08:34:52Z</dcterms:modified>
  <dc:title>杭州市市民卡扩大发卡工程</dc:title>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c4e1bff639e6479080e1f4f63a9a29f1</vt:lpwstr>
  </property>
  <property fmtid="{D5CDD505-2E9C-101B-9397-08002B2CF9AE}" pid="5" name="commondata">
    <vt:lpwstr>eyJoZGlkIjoiNGNlMmFkMDQ1NDY0ZmRiM2Q0NjY4NTFjN2IwMTllYjMifQ==</vt:lpwstr>
  </property>
</Properties>
</file>