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beforeLines="50" w:after="0" w:line="360" w:lineRule="auto"/>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闸弄口街道道路（街巷）保序物业管理项目</w:t>
      </w:r>
    </w:p>
    <w:p>
      <w:pPr>
        <w:jc w:val="center"/>
        <w:rPr>
          <w:rFonts w:hint="eastAsia" w:ascii="宋体" w:hAnsi="宋体" w:eastAsia="宋体" w:cs="宋体"/>
          <w:color w:val="auto"/>
          <w:sz w:val="52"/>
          <w:szCs w:val="52"/>
          <w:highlight w:val="none"/>
        </w:rPr>
      </w:pPr>
    </w:p>
    <w:p>
      <w:pPr>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招</w:t>
      </w:r>
    </w:p>
    <w:p>
      <w:pPr>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标</w:t>
      </w:r>
    </w:p>
    <w:p>
      <w:pPr>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文</w:t>
      </w:r>
    </w:p>
    <w:p>
      <w:pPr>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件</w:t>
      </w:r>
    </w:p>
    <w:p>
      <w:pPr>
        <w:jc w:val="center"/>
        <w:rPr>
          <w:rFonts w:hint="eastAsia" w:ascii="宋体" w:hAnsi="宋体" w:eastAsia="宋体" w:cs="宋体"/>
          <w:color w:val="auto"/>
          <w:sz w:val="28"/>
          <w:szCs w:val="28"/>
          <w:highlight w:val="none"/>
        </w:rPr>
      </w:pPr>
    </w:p>
    <w:p>
      <w:pPr>
        <w:spacing w:line="480" w:lineRule="auto"/>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  购  编 号：江干政采分-2021-00475</w:t>
      </w:r>
    </w:p>
    <w:p>
      <w:pPr>
        <w:spacing w:line="480" w:lineRule="auto"/>
        <w:jc w:val="lef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  购  项 目：</w:t>
      </w:r>
      <w:r>
        <w:rPr>
          <w:rFonts w:hint="eastAsia" w:ascii="宋体" w:hAnsi="宋体" w:eastAsia="宋体" w:cs="宋体"/>
          <w:b/>
          <w:bCs/>
          <w:color w:val="auto"/>
          <w:sz w:val="30"/>
          <w:szCs w:val="30"/>
          <w:highlight w:val="none"/>
          <w:lang w:eastAsia="zh-CN"/>
        </w:rPr>
        <w:t>闸弄口街道道路（街巷）保序物业管理项目</w:t>
      </w:r>
      <w:r>
        <w:rPr>
          <w:rFonts w:hint="eastAsia" w:ascii="宋体" w:hAnsi="宋体" w:eastAsia="宋体" w:cs="宋体"/>
          <w:b/>
          <w:bCs/>
          <w:color w:val="auto"/>
          <w:sz w:val="30"/>
          <w:szCs w:val="30"/>
          <w:highlight w:val="none"/>
        </w:rPr>
        <w:t xml:space="preserve">    购   人：</w:t>
      </w:r>
      <w:r>
        <w:rPr>
          <w:rFonts w:hint="eastAsia" w:ascii="宋体" w:hAnsi="宋体" w:eastAsia="宋体" w:cs="宋体"/>
          <w:b/>
          <w:bCs/>
          <w:color w:val="auto"/>
          <w:sz w:val="30"/>
          <w:szCs w:val="30"/>
          <w:highlight w:val="none"/>
          <w:lang w:eastAsia="zh-CN"/>
        </w:rPr>
        <w:t>杭州市上城区人民政府闸弄口街道办事处</w:t>
      </w:r>
    </w:p>
    <w:p>
      <w:pPr>
        <w:spacing w:line="480" w:lineRule="auto"/>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采购代理机构 ：浙江华耀建设咨询有限公司</w:t>
      </w:r>
    </w:p>
    <w:p>
      <w:pPr>
        <w:spacing w:line="480" w:lineRule="auto"/>
        <w:jc w:val="center"/>
        <w:rPr>
          <w:rFonts w:hint="eastAsia" w:ascii="宋体" w:hAnsi="宋体" w:eastAsia="宋体" w:cs="宋体"/>
          <w:b/>
          <w:bCs/>
          <w:color w:val="auto"/>
          <w:sz w:val="30"/>
          <w:szCs w:val="30"/>
          <w:highlight w:val="none"/>
        </w:rPr>
      </w:pPr>
    </w:p>
    <w:p>
      <w:pPr>
        <w:spacing w:line="48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二〇二一 年 </w:t>
      </w:r>
      <w:r>
        <w:rPr>
          <w:rFonts w:hint="eastAsia" w:ascii="宋体" w:hAnsi="宋体" w:cs="宋体"/>
          <w:b/>
          <w:bCs/>
          <w:color w:val="auto"/>
          <w:sz w:val="30"/>
          <w:szCs w:val="30"/>
          <w:highlight w:val="none"/>
          <w:lang w:eastAsia="zh-CN"/>
        </w:rPr>
        <w:t>八</w:t>
      </w:r>
      <w:r>
        <w:rPr>
          <w:rFonts w:hint="eastAsia" w:ascii="宋体" w:hAnsi="宋体" w:eastAsia="宋体" w:cs="宋体"/>
          <w:b/>
          <w:bCs/>
          <w:color w:val="auto"/>
          <w:sz w:val="30"/>
          <w:szCs w:val="30"/>
          <w:highlight w:val="none"/>
        </w:rPr>
        <w:t xml:space="preserve"> 月</w:t>
      </w:r>
    </w:p>
    <w:p>
      <w:pPr>
        <w:widowControl/>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pStyle w:val="32"/>
        <w:spacing w:before="156" w:after="156" w:line="360" w:lineRule="auto"/>
        <w:jc w:val="center"/>
        <w:rPr>
          <w:rFonts w:hint="eastAsia" w:ascii="宋体" w:hAnsi="宋体" w:eastAsia="宋体" w:cs="宋体"/>
          <w:color w:val="auto"/>
          <w:highlight w:val="none"/>
        </w:rPr>
      </w:pPr>
      <w:r>
        <w:rPr>
          <w:rFonts w:hint="eastAsia" w:ascii="宋体" w:hAnsi="宋体" w:eastAsia="宋体" w:cs="宋体"/>
          <w:b/>
          <w:color w:val="auto"/>
          <w:sz w:val="36"/>
          <w:szCs w:val="36"/>
          <w:highlight w:val="none"/>
        </w:rPr>
        <w:t>目 录</w:t>
      </w:r>
      <w:r>
        <w:rPr>
          <w:rFonts w:hint="eastAsia" w:ascii="宋体" w:hAnsi="宋体" w:eastAsia="宋体" w:cs="宋体"/>
          <w:b/>
          <w:color w:val="auto"/>
          <w:sz w:val="36"/>
          <w:szCs w:val="36"/>
          <w:highlight w:val="none"/>
        </w:rPr>
        <w:fldChar w:fldCharType="begin"/>
      </w:r>
      <w:r>
        <w:rPr>
          <w:rFonts w:hint="eastAsia" w:ascii="宋体" w:hAnsi="宋体" w:eastAsia="宋体" w:cs="宋体"/>
          <w:b/>
          <w:color w:val="auto"/>
          <w:sz w:val="36"/>
          <w:szCs w:val="36"/>
          <w:highlight w:val="none"/>
        </w:rPr>
        <w:instrText xml:space="preserve"> TOC \o "1-2" \h \z \u </w:instrText>
      </w:r>
      <w:r>
        <w:rPr>
          <w:rFonts w:hint="eastAsia" w:ascii="宋体" w:hAnsi="宋体" w:eastAsia="宋体" w:cs="宋体"/>
          <w:b/>
          <w:color w:val="auto"/>
          <w:sz w:val="36"/>
          <w:szCs w:val="36"/>
          <w:highlight w:val="none"/>
        </w:rPr>
        <w:fldChar w:fldCharType="separate"/>
      </w:r>
    </w:p>
    <w:p>
      <w:pPr>
        <w:pStyle w:val="41"/>
        <w:tabs>
          <w:tab w:val="right" w:leader="dot" w:pos="8296"/>
        </w:tabs>
        <w:rPr>
          <w:rFonts w:hint="eastAsia" w:ascii="宋体" w:hAnsi="宋体" w:eastAsia="宋体" w:cs="宋体"/>
          <w:b w:val="0"/>
          <w:bCs w:val="0"/>
          <w:color w:val="auto"/>
          <w:szCs w:val="22"/>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"_Toc41920441" </w:instrText>
      </w:r>
      <w:r>
        <w:rPr>
          <w:rFonts w:hint="eastAsia" w:ascii="宋体" w:hAnsi="宋体" w:eastAsia="宋体" w:cs="宋体"/>
          <w:b w:val="0"/>
          <w:bCs w:val="0"/>
          <w:color w:val="auto"/>
          <w:highlight w:val="none"/>
        </w:rPr>
        <w:fldChar w:fldCharType="separate"/>
      </w:r>
      <w:r>
        <w:rPr>
          <w:rStyle w:val="69"/>
          <w:rFonts w:hint="eastAsia" w:ascii="宋体" w:hAnsi="宋体" w:eastAsia="宋体" w:cs="宋体"/>
          <w:b w:val="0"/>
          <w:bCs w:val="0"/>
          <w:color w:val="auto"/>
          <w:highlight w:val="none"/>
        </w:rPr>
        <w:t>第一章、公开招标采购公告</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_Toc41920441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pPr>
        <w:pStyle w:val="41"/>
        <w:tabs>
          <w:tab w:val="right" w:leader="dot" w:pos="8296"/>
        </w:tabs>
        <w:rPr>
          <w:rFonts w:hint="eastAsia" w:ascii="宋体" w:hAnsi="宋体" w:eastAsia="宋体" w:cs="宋体"/>
          <w:b w:val="0"/>
          <w:bCs w:val="0"/>
          <w:color w:val="auto"/>
          <w:szCs w:val="22"/>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"_Toc41920442" </w:instrText>
      </w:r>
      <w:r>
        <w:rPr>
          <w:rFonts w:hint="eastAsia" w:ascii="宋体" w:hAnsi="宋体" w:eastAsia="宋体" w:cs="宋体"/>
          <w:b w:val="0"/>
          <w:bCs w:val="0"/>
          <w:color w:val="auto"/>
          <w:highlight w:val="none"/>
        </w:rPr>
        <w:fldChar w:fldCharType="separate"/>
      </w:r>
      <w:r>
        <w:rPr>
          <w:rStyle w:val="69"/>
          <w:rFonts w:hint="eastAsia" w:ascii="宋体" w:hAnsi="宋体" w:eastAsia="宋体" w:cs="宋体"/>
          <w:b w:val="0"/>
          <w:bCs w:val="0"/>
          <w:color w:val="auto"/>
          <w:highlight w:val="none"/>
        </w:rPr>
        <w:t>第二章、投标人须知</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_Toc41920442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6</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pPr>
        <w:pStyle w:val="41"/>
        <w:tabs>
          <w:tab w:val="right" w:leader="dot" w:pos="8296"/>
        </w:tabs>
        <w:rPr>
          <w:rFonts w:hint="eastAsia" w:ascii="宋体" w:hAnsi="宋体" w:eastAsia="宋体" w:cs="宋体"/>
          <w:b w:val="0"/>
          <w:bCs w:val="0"/>
          <w:color w:val="auto"/>
          <w:szCs w:val="22"/>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"_Toc41920450" </w:instrText>
      </w:r>
      <w:r>
        <w:rPr>
          <w:rFonts w:hint="eastAsia" w:ascii="宋体" w:hAnsi="宋体" w:eastAsia="宋体" w:cs="宋体"/>
          <w:b w:val="0"/>
          <w:bCs w:val="0"/>
          <w:color w:val="auto"/>
          <w:highlight w:val="none"/>
        </w:rPr>
        <w:fldChar w:fldCharType="separate"/>
      </w:r>
      <w:r>
        <w:rPr>
          <w:rStyle w:val="69"/>
          <w:rFonts w:hint="eastAsia" w:ascii="宋体" w:hAnsi="宋体" w:eastAsia="宋体" w:cs="宋体"/>
          <w:b w:val="0"/>
          <w:bCs w:val="0"/>
          <w:color w:val="auto"/>
          <w:highlight w:val="none"/>
        </w:rPr>
        <w:t>第三章、评标办法及评分标准</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_Toc41920450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26</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pPr>
        <w:pStyle w:val="41"/>
        <w:tabs>
          <w:tab w:val="right" w:leader="dot" w:pos="8296"/>
        </w:tabs>
        <w:rPr>
          <w:rFonts w:hint="eastAsia" w:ascii="宋体" w:hAnsi="宋体" w:eastAsia="宋体" w:cs="宋体"/>
          <w:b w:val="0"/>
          <w:bCs w:val="0"/>
          <w:color w:val="auto"/>
          <w:szCs w:val="22"/>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"_Toc41920454" </w:instrText>
      </w:r>
      <w:r>
        <w:rPr>
          <w:rFonts w:hint="eastAsia" w:ascii="宋体" w:hAnsi="宋体" w:eastAsia="宋体" w:cs="宋体"/>
          <w:b w:val="0"/>
          <w:bCs w:val="0"/>
          <w:color w:val="auto"/>
          <w:highlight w:val="none"/>
        </w:rPr>
        <w:fldChar w:fldCharType="separate"/>
      </w:r>
      <w:r>
        <w:rPr>
          <w:rStyle w:val="69"/>
          <w:rFonts w:hint="eastAsia" w:ascii="宋体" w:hAnsi="宋体" w:eastAsia="宋体" w:cs="宋体"/>
          <w:b w:val="0"/>
          <w:bCs w:val="0"/>
          <w:color w:val="auto"/>
          <w:highlight w:val="none"/>
        </w:rPr>
        <w:t>第四章、招标需求</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_Toc41920454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30</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pPr>
        <w:pStyle w:val="41"/>
        <w:tabs>
          <w:tab w:val="right" w:leader="dot" w:pos="8296"/>
        </w:tabs>
        <w:rPr>
          <w:rFonts w:hint="eastAsia" w:ascii="宋体" w:hAnsi="宋体" w:eastAsia="宋体" w:cs="宋体"/>
          <w:b w:val="0"/>
          <w:bCs w:val="0"/>
          <w:color w:val="auto"/>
          <w:szCs w:val="22"/>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"_Toc41920463" </w:instrText>
      </w:r>
      <w:r>
        <w:rPr>
          <w:rFonts w:hint="eastAsia" w:ascii="宋体" w:hAnsi="宋体" w:eastAsia="宋体" w:cs="宋体"/>
          <w:b w:val="0"/>
          <w:bCs w:val="0"/>
          <w:color w:val="auto"/>
          <w:highlight w:val="none"/>
        </w:rPr>
        <w:fldChar w:fldCharType="separate"/>
      </w:r>
      <w:r>
        <w:rPr>
          <w:rStyle w:val="69"/>
          <w:rFonts w:hint="eastAsia" w:ascii="宋体" w:hAnsi="宋体" w:eastAsia="宋体" w:cs="宋体"/>
          <w:b w:val="0"/>
          <w:bCs w:val="0"/>
          <w:color w:val="auto"/>
          <w:highlight w:val="none"/>
        </w:rPr>
        <w:t>第五章、浙江省政府采购合同主要条款指引</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_Toc41920463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34</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pPr>
        <w:pStyle w:val="41"/>
        <w:tabs>
          <w:tab w:val="right" w:leader="dot" w:pos="8296"/>
        </w:tabs>
        <w:rPr>
          <w:rFonts w:hint="eastAsia" w:ascii="宋体" w:hAnsi="宋体" w:eastAsia="宋体" w:cs="宋体"/>
          <w:b w:val="0"/>
          <w:bCs w:val="0"/>
          <w:color w:val="auto"/>
          <w:szCs w:val="22"/>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"_Toc41920464" </w:instrText>
      </w:r>
      <w:r>
        <w:rPr>
          <w:rFonts w:hint="eastAsia" w:ascii="宋体" w:hAnsi="宋体" w:eastAsia="宋体" w:cs="宋体"/>
          <w:b w:val="0"/>
          <w:bCs w:val="0"/>
          <w:color w:val="auto"/>
          <w:highlight w:val="none"/>
        </w:rPr>
        <w:fldChar w:fldCharType="separate"/>
      </w:r>
      <w:r>
        <w:rPr>
          <w:rStyle w:val="69"/>
          <w:rFonts w:hint="eastAsia" w:ascii="宋体" w:hAnsi="宋体" w:eastAsia="宋体" w:cs="宋体"/>
          <w:b w:val="0"/>
          <w:bCs w:val="0"/>
          <w:color w:val="auto"/>
          <w:highlight w:val="none"/>
        </w:rPr>
        <w:t>第六章、投标文件格式</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_Toc41920464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41</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pPr>
        <w:pStyle w:val="41"/>
        <w:tabs>
          <w:tab w:val="right" w:leader="dot" w:pos="8296"/>
        </w:tabs>
        <w:rPr>
          <w:rFonts w:hint="eastAsia" w:ascii="宋体" w:hAnsi="宋体" w:eastAsia="宋体" w:cs="宋体"/>
          <w:b w:val="0"/>
          <w:bCs w:val="0"/>
          <w:color w:val="auto"/>
          <w:szCs w:val="22"/>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"_Toc41920467" </w:instrText>
      </w:r>
      <w:r>
        <w:rPr>
          <w:rFonts w:hint="eastAsia" w:ascii="宋体" w:hAnsi="宋体" w:eastAsia="宋体" w:cs="宋体"/>
          <w:b w:val="0"/>
          <w:bCs w:val="0"/>
          <w:color w:val="auto"/>
          <w:highlight w:val="none"/>
        </w:rPr>
        <w:fldChar w:fldCharType="separate"/>
      </w:r>
      <w:r>
        <w:rPr>
          <w:rStyle w:val="69"/>
          <w:rFonts w:hint="eastAsia" w:ascii="宋体" w:hAnsi="宋体" w:eastAsia="宋体" w:cs="宋体"/>
          <w:b w:val="0"/>
          <w:bCs w:val="0"/>
          <w:color w:val="auto"/>
          <w:highlight w:val="none"/>
        </w:rPr>
        <w:t>开标一览表</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_Toc41920467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42</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pPr>
        <w:pStyle w:val="41"/>
        <w:tabs>
          <w:tab w:val="right" w:leader="dot" w:pos="8296"/>
        </w:tabs>
        <w:rPr>
          <w:rFonts w:hint="eastAsia" w:ascii="宋体" w:hAnsi="宋体" w:eastAsia="宋体" w:cs="宋体"/>
          <w:b w:val="0"/>
          <w:bCs w:val="0"/>
          <w:color w:val="auto"/>
          <w:szCs w:val="22"/>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"_Toc41920468" </w:instrText>
      </w:r>
      <w:r>
        <w:rPr>
          <w:rFonts w:hint="eastAsia" w:ascii="宋体" w:hAnsi="宋体" w:eastAsia="宋体" w:cs="宋体"/>
          <w:b w:val="0"/>
          <w:bCs w:val="0"/>
          <w:color w:val="auto"/>
          <w:highlight w:val="none"/>
        </w:rPr>
        <w:fldChar w:fldCharType="separate"/>
      </w:r>
      <w:r>
        <w:rPr>
          <w:rStyle w:val="69"/>
          <w:rFonts w:hint="eastAsia" w:ascii="宋体" w:hAnsi="宋体" w:eastAsia="宋体" w:cs="宋体"/>
          <w:b w:val="0"/>
          <w:bCs w:val="0"/>
          <w:color w:val="auto"/>
          <w:highlight w:val="none"/>
        </w:rPr>
        <w:t>报价明细表</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_Toc41920468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43</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pPr>
        <w:pStyle w:val="41"/>
        <w:tabs>
          <w:tab w:val="right" w:leader="dot" w:pos="8296"/>
        </w:tabs>
        <w:rPr>
          <w:rFonts w:hint="eastAsia" w:ascii="宋体" w:hAnsi="宋体" w:eastAsia="宋体" w:cs="宋体"/>
          <w:b w:val="0"/>
          <w:bCs w:val="0"/>
          <w:color w:val="auto"/>
          <w:szCs w:val="22"/>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"_Toc41920469" </w:instrText>
      </w:r>
      <w:r>
        <w:rPr>
          <w:rFonts w:hint="eastAsia" w:ascii="宋体" w:hAnsi="宋体" w:eastAsia="宋体" w:cs="宋体"/>
          <w:b w:val="0"/>
          <w:bCs w:val="0"/>
          <w:color w:val="auto"/>
          <w:highlight w:val="none"/>
        </w:rPr>
        <w:fldChar w:fldCharType="separate"/>
      </w:r>
      <w:r>
        <w:rPr>
          <w:rStyle w:val="69"/>
          <w:rFonts w:hint="eastAsia" w:ascii="宋体" w:hAnsi="宋体" w:eastAsia="宋体" w:cs="宋体"/>
          <w:b w:val="0"/>
          <w:bCs w:val="0"/>
          <w:color w:val="auto"/>
          <w:highlight w:val="none"/>
        </w:rPr>
        <w:t>小微企业/监狱企业声明函/残疾人福利性单位声明函</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_Toc41920469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44</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pPr>
        <w:pStyle w:val="49"/>
        <w:ind w:left="385" w:hanging="242"/>
        <w:rPr>
          <w:rFonts w:hint="eastAsia" w:ascii="宋体" w:hAnsi="宋体" w:eastAsia="宋体" w:cs="宋体"/>
          <w:b w:val="0"/>
          <w:bCs w:val="0"/>
          <w:color w:val="auto"/>
          <w:szCs w:val="22"/>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"_Toc41920470" </w:instrText>
      </w:r>
      <w:r>
        <w:rPr>
          <w:rFonts w:hint="eastAsia" w:ascii="宋体" w:hAnsi="宋体" w:eastAsia="宋体" w:cs="宋体"/>
          <w:b w:val="0"/>
          <w:bCs w:val="0"/>
          <w:color w:val="auto"/>
          <w:highlight w:val="none"/>
        </w:rPr>
        <w:fldChar w:fldCharType="separate"/>
      </w:r>
      <w:r>
        <w:rPr>
          <w:rStyle w:val="69"/>
          <w:rFonts w:hint="eastAsia" w:ascii="宋体" w:hAnsi="宋体" w:eastAsia="宋体" w:cs="宋体"/>
          <w:b w:val="0"/>
          <w:bCs w:val="0"/>
          <w:color w:val="auto"/>
          <w:highlight w:val="none"/>
        </w:rPr>
        <w:t>三、资信技术文件</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_Toc41920470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47</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pPr>
        <w:pStyle w:val="41"/>
        <w:tabs>
          <w:tab w:val="right" w:leader="dot" w:pos="8296"/>
        </w:tabs>
        <w:rPr>
          <w:rFonts w:hint="eastAsia" w:ascii="宋体" w:hAnsi="宋体" w:eastAsia="宋体" w:cs="宋体"/>
          <w:b w:val="0"/>
          <w:bCs w:val="0"/>
          <w:color w:val="auto"/>
          <w:szCs w:val="22"/>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"_Toc41920471" </w:instrText>
      </w:r>
      <w:r>
        <w:rPr>
          <w:rFonts w:hint="eastAsia" w:ascii="宋体" w:hAnsi="宋体" w:eastAsia="宋体" w:cs="宋体"/>
          <w:b w:val="0"/>
          <w:bCs w:val="0"/>
          <w:color w:val="auto"/>
          <w:highlight w:val="none"/>
        </w:rPr>
        <w:fldChar w:fldCharType="separate"/>
      </w:r>
      <w:r>
        <w:rPr>
          <w:rStyle w:val="69"/>
          <w:rFonts w:hint="eastAsia" w:ascii="宋体" w:hAnsi="宋体" w:eastAsia="宋体" w:cs="宋体"/>
          <w:b w:val="0"/>
          <w:bCs w:val="0"/>
          <w:color w:val="auto"/>
          <w:highlight w:val="none"/>
        </w:rPr>
        <w:t>投标声明函</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_Toc41920471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48</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pPr>
        <w:pStyle w:val="41"/>
        <w:tabs>
          <w:tab w:val="right" w:leader="dot" w:pos="8296"/>
        </w:tabs>
        <w:rPr>
          <w:rFonts w:hint="eastAsia" w:ascii="宋体" w:hAnsi="宋体" w:eastAsia="宋体" w:cs="宋体"/>
          <w:b w:val="0"/>
          <w:bCs w:val="0"/>
          <w:color w:val="auto"/>
          <w:szCs w:val="22"/>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"_Toc41920472" </w:instrText>
      </w:r>
      <w:r>
        <w:rPr>
          <w:rFonts w:hint="eastAsia" w:ascii="宋体" w:hAnsi="宋体" w:eastAsia="宋体" w:cs="宋体"/>
          <w:b w:val="0"/>
          <w:bCs w:val="0"/>
          <w:color w:val="auto"/>
          <w:highlight w:val="none"/>
        </w:rPr>
        <w:fldChar w:fldCharType="separate"/>
      </w:r>
      <w:r>
        <w:rPr>
          <w:rStyle w:val="69"/>
          <w:rFonts w:hint="eastAsia" w:ascii="宋体" w:hAnsi="宋体" w:eastAsia="宋体" w:cs="宋体"/>
          <w:b w:val="0"/>
          <w:bCs w:val="0"/>
          <w:color w:val="auto"/>
          <w:highlight w:val="none"/>
        </w:rPr>
        <w:t>法定代表人身份证明或法定代表人身份证明及授权委托书</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_Toc41920472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50</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pPr>
        <w:pStyle w:val="41"/>
        <w:tabs>
          <w:tab w:val="right" w:leader="dot" w:pos="8296"/>
        </w:tabs>
        <w:rPr>
          <w:rFonts w:hint="eastAsia" w:ascii="宋体" w:hAnsi="宋体" w:eastAsia="宋体" w:cs="宋体"/>
          <w:b w:val="0"/>
          <w:bCs w:val="0"/>
          <w:color w:val="auto"/>
          <w:szCs w:val="22"/>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"_Toc41920473" </w:instrText>
      </w:r>
      <w:r>
        <w:rPr>
          <w:rFonts w:hint="eastAsia" w:ascii="宋体" w:hAnsi="宋体" w:eastAsia="宋体" w:cs="宋体"/>
          <w:b w:val="0"/>
          <w:bCs w:val="0"/>
          <w:color w:val="auto"/>
          <w:highlight w:val="none"/>
        </w:rPr>
        <w:fldChar w:fldCharType="separate"/>
      </w:r>
      <w:r>
        <w:rPr>
          <w:rStyle w:val="69"/>
          <w:rFonts w:hint="eastAsia" w:ascii="宋体" w:hAnsi="宋体" w:eastAsia="宋体" w:cs="宋体"/>
          <w:b w:val="0"/>
          <w:bCs w:val="0"/>
          <w:color w:val="auto"/>
          <w:highlight w:val="none"/>
        </w:rPr>
        <w:t>以往业绩情况汇总表</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_Toc41920473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52</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pPr>
        <w:pStyle w:val="41"/>
        <w:tabs>
          <w:tab w:val="right" w:leader="dot" w:pos="8296"/>
        </w:tabs>
        <w:rPr>
          <w:rFonts w:hint="eastAsia" w:ascii="宋体" w:hAnsi="宋体" w:eastAsia="宋体" w:cs="宋体"/>
          <w:b w:val="0"/>
          <w:bCs w:val="0"/>
          <w:color w:val="auto"/>
          <w:szCs w:val="22"/>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"_Toc41920474" </w:instrText>
      </w:r>
      <w:r>
        <w:rPr>
          <w:rFonts w:hint="eastAsia" w:ascii="宋体" w:hAnsi="宋体" w:eastAsia="宋体" w:cs="宋体"/>
          <w:b w:val="0"/>
          <w:bCs w:val="0"/>
          <w:color w:val="auto"/>
          <w:highlight w:val="none"/>
        </w:rPr>
        <w:fldChar w:fldCharType="separate"/>
      </w:r>
      <w:r>
        <w:rPr>
          <w:rStyle w:val="69"/>
          <w:rFonts w:hint="eastAsia" w:ascii="宋体" w:hAnsi="宋体" w:eastAsia="宋体" w:cs="宋体"/>
          <w:b w:val="0"/>
          <w:bCs w:val="0"/>
          <w:color w:val="auto"/>
          <w:highlight w:val="none"/>
        </w:rPr>
        <w:t>政府采购活动现场确认声明书</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_Toc41920474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53</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pPr>
        <w:pStyle w:val="32"/>
        <w:spacing w:before="156" w:after="156"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fldChar w:fldCharType="end"/>
      </w:r>
    </w:p>
    <w:p>
      <w:pPr>
        <w:widowControl/>
        <w:jc w:val="left"/>
        <w:rPr>
          <w:rFonts w:hint="eastAsia" w:ascii="宋体" w:hAnsi="宋体" w:eastAsia="宋体" w:cs="宋体"/>
          <w:color w:val="auto"/>
          <w:sz w:val="30"/>
          <w:szCs w:val="30"/>
          <w:highlight w:val="none"/>
        </w:rPr>
        <w:sectPr>
          <w:footerReference r:id="rId4" w:type="first"/>
          <w:footerReference r:id="rId3" w:type="default"/>
          <w:pgSz w:w="11906" w:h="16838"/>
          <w:pgMar w:top="1440" w:right="1800" w:bottom="1440" w:left="1800" w:header="851" w:footer="992" w:gutter="0"/>
          <w:pgNumType w:start="0"/>
          <w:cols w:space="720" w:num="1"/>
          <w:titlePg/>
          <w:docGrid w:type="lines" w:linePitch="312" w:charSpace="0"/>
        </w:sectPr>
      </w:pPr>
    </w:p>
    <w:p>
      <w:pPr>
        <w:pStyle w:val="32"/>
        <w:spacing w:before="120" w:after="120" w:line="360" w:lineRule="auto"/>
        <w:jc w:val="center"/>
        <w:outlineLvl w:val="0"/>
        <w:rPr>
          <w:rFonts w:hint="eastAsia" w:ascii="宋体" w:hAnsi="宋体" w:eastAsia="宋体" w:cs="宋体"/>
          <w:b/>
          <w:color w:val="auto"/>
          <w:sz w:val="32"/>
          <w:szCs w:val="32"/>
          <w:highlight w:val="none"/>
        </w:rPr>
      </w:pPr>
      <w:bookmarkStart w:id="0" w:name="_Toc41920441"/>
      <w:r>
        <w:rPr>
          <w:rFonts w:hint="eastAsia" w:ascii="宋体" w:hAnsi="宋体" w:eastAsia="宋体" w:cs="宋体"/>
          <w:b/>
          <w:color w:val="auto"/>
          <w:sz w:val="32"/>
          <w:szCs w:val="32"/>
          <w:highlight w:val="none"/>
        </w:rPr>
        <w:t>第一章、公开招标采购公告</w:t>
      </w:r>
      <w:bookmarkEnd w:id="0"/>
    </w:p>
    <w:p>
      <w:pPr>
        <w:pStyle w:val="754"/>
        <w:widowControl w:val="0"/>
        <w:spacing w:afterLines="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根据《中华人民共和国政府采购法》、《中华人民共和国政府采购法实施条例》、《政府采购货物和服务招标投标管理办法》等规定，现就下列项目进行公开招标采购，欢迎符合要求的供应商前来投标：</w:t>
      </w:r>
    </w:p>
    <w:p>
      <w:pPr>
        <w:adjustRightInd w:val="0"/>
        <w:snapToGrid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一、采购编号：江干政采分-2021-00475</w:t>
      </w:r>
      <w:bookmarkStart w:id="51" w:name="_GoBack"/>
      <w:bookmarkEnd w:id="51"/>
    </w:p>
    <w:p>
      <w:pPr>
        <w:adjustRightInd w:val="0"/>
        <w:snapToGrid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二、采购组织类型：</w:t>
      </w:r>
      <w:bookmarkStart w:id="1" w:name="B09_采购组织类型"/>
      <w:r>
        <w:rPr>
          <w:rFonts w:hint="eastAsia" w:ascii="宋体" w:hAnsi="宋体" w:eastAsia="宋体" w:cs="宋体"/>
          <w:b/>
          <w:color w:val="auto"/>
          <w:kern w:val="0"/>
          <w:sz w:val="24"/>
          <w:szCs w:val="24"/>
          <w:highlight w:val="none"/>
        </w:rPr>
        <w:t>分散采购委托代理</w:t>
      </w:r>
      <w:bookmarkEnd w:id="1"/>
    </w:p>
    <w:p>
      <w:pPr>
        <w:adjustRightInd w:val="0"/>
        <w:snapToGrid w:val="0"/>
        <w:spacing w:afterLines="50"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三、采购项目概况（内容、用途、数量、简要技术要求等）：</w:t>
      </w:r>
    </w:p>
    <w:tbl>
      <w:tblPr>
        <w:tblStyle w:val="59"/>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850"/>
        <w:gridCol w:w="851"/>
        <w:gridCol w:w="1559"/>
        <w:gridCol w:w="2835"/>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标项内容</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预算金额</w:t>
            </w:r>
          </w:p>
          <w:p>
            <w:pPr>
              <w:adjustRightInd w:val="0"/>
              <w:snapToGrid w:val="0"/>
              <w:spacing w:line="38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简要技术要求、用途</w:t>
            </w:r>
          </w:p>
        </w:tc>
        <w:tc>
          <w:tcPr>
            <w:tcW w:w="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闸弄口街道道路（街巷）保序物业管理项目</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项</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详见招标文件</w:t>
            </w:r>
          </w:p>
        </w:tc>
        <w:tc>
          <w:tcPr>
            <w:tcW w:w="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atLeast"/>
              <w:jc w:val="center"/>
              <w:rPr>
                <w:rFonts w:hint="eastAsia" w:ascii="宋体" w:hAnsi="宋体" w:eastAsia="宋体" w:cs="宋体"/>
                <w:color w:val="auto"/>
                <w:kern w:val="0"/>
                <w:sz w:val="24"/>
                <w:szCs w:val="24"/>
                <w:highlight w:val="none"/>
              </w:rPr>
            </w:pPr>
          </w:p>
        </w:tc>
      </w:tr>
    </w:tbl>
    <w:p>
      <w:pPr>
        <w:adjustRightInd w:val="0"/>
        <w:snapToGrid w:val="0"/>
        <w:spacing w:beforeLines="50" w:afterLines="50"/>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四、合格供应商的资格要求：</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1.符合《中华人民共和国政府采购法》第二十二条规定；</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3.特定资格要求：</w:t>
      </w:r>
    </w:p>
    <w:p>
      <w:pPr>
        <w:autoSpaceDE w:val="0"/>
        <w:autoSpaceDN w:val="0"/>
        <w:adjustRightInd w:val="0"/>
        <w:spacing w:line="360" w:lineRule="auto"/>
        <w:ind w:right="-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1）单位负责人为同一人或者存在直接控股、管理关系的不同供应商，不得参加同一合同项下的政府采购活动。</w:t>
      </w:r>
    </w:p>
    <w:p>
      <w:pPr>
        <w:autoSpaceDE w:val="0"/>
        <w:autoSpaceDN w:val="0"/>
        <w:adjustRightInd w:val="0"/>
        <w:spacing w:line="360" w:lineRule="auto"/>
        <w:ind w:right="-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2）本项目不接受联合体投标。</w:t>
      </w:r>
    </w:p>
    <w:p>
      <w:pPr>
        <w:adjustRightInd w:val="0"/>
        <w:snapToGrid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四、采购文件的发售</w:t>
      </w:r>
    </w:p>
    <w:p>
      <w:pPr>
        <w:adjustRightInd w:val="0"/>
        <w:snapToGrid w:val="0"/>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日期：</w:t>
      </w:r>
      <w:r>
        <w:rPr>
          <w:rFonts w:hint="eastAsia" w:ascii="宋体" w:hAnsi="宋体" w:eastAsia="宋体" w:cs="宋体"/>
          <w:color w:val="auto"/>
          <w:sz w:val="24"/>
          <w:szCs w:val="24"/>
          <w:highlight w:val="none"/>
        </w:rPr>
        <w:t>公告发布时间至投标截止时间；</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地点：</w:t>
      </w:r>
      <w:r>
        <w:rPr>
          <w:rFonts w:hint="eastAsia" w:ascii="宋体" w:hAnsi="宋体" w:eastAsia="宋体" w:cs="宋体"/>
          <w:b/>
          <w:color w:val="auto"/>
          <w:sz w:val="24"/>
          <w:szCs w:val="24"/>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 </w:instrText>
      </w:r>
      <w:r>
        <w:rPr>
          <w:rFonts w:hint="eastAsia" w:ascii="宋体" w:hAnsi="宋体" w:eastAsia="宋体" w:cs="宋体"/>
          <w:color w:val="auto"/>
          <w:highlight w:val="none"/>
        </w:rPr>
        <w:fldChar w:fldCharType="separate"/>
      </w:r>
      <w:r>
        <w:rPr>
          <w:rStyle w:val="69"/>
          <w:rFonts w:hint="eastAsia" w:ascii="宋体" w:hAnsi="宋体" w:eastAsia="宋体" w:cs="宋体"/>
          <w:b/>
          <w:color w:val="auto"/>
          <w:sz w:val="24"/>
          <w:szCs w:val="24"/>
          <w:highlight w:val="none"/>
        </w:rPr>
        <w:t>http://zfcg.czt.zj.gov.cn</w:t>
      </w:r>
      <w:r>
        <w:rPr>
          <w:rStyle w:val="69"/>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t>）；</w:t>
      </w:r>
    </w:p>
    <w:p>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招标文件获取方式：</w:t>
      </w:r>
      <w:r>
        <w:rPr>
          <w:rFonts w:hint="eastAsia" w:ascii="宋体" w:hAnsi="宋体" w:eastAsia="宋体" w:cs="宋体"/>
          <w:color w:val="auto"/>
          <w:sz w:val="24"/>
          <w:szCs w:val="24"/>
          <w:highlight w:val="none"/>
        </w:rPr>
        <w:t>供应商通过“浙江政府采购网”在线获取（招标公告下方选取“潜在供应商”处“获取招标文件”），不提供纸制版招标文件；供应商只有在“浙江政府采购网”完成获取招标文件申请并下载了招标文件后才视作依法获取招标文件；</w:t>
      </w:r>
    </w:p>
    <w:p>
      <w:pPr>
        <w:adjustRightInd w:val="0"/>
        <w:snapToGrid w:val="0"/>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获取时需要提交的资料：</w:t>
      </w:r>
      <w:r>
        <w:rPr>
          <w:rFonts w:hint="eastAsia" w:ascii="宋体" w:hAnsi="宋体" w:eastAsia="宋体" w:cs="宋体"/>
          <w:color w:val="auto"/>
          <w:sz w:val="24"/>
          <w:szCs w:val="24"/>
          <w:highlight w:val="none"/>
        </w:rPr>
        <w:t>无；</w:t>
      </w:r>
    </w:p>
    <w:p>
      <w:pPr>
        <w:adjustRightInd w:val="0"/>
        <w:snapToGrid w:val="0"/>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标书售价：</w:t>
      </w:r>
      <w:r>
        <w:rPr>
          <w:rFonts w:hint="eastAsia" w:ascii="宋体" w:hAnsi="宋体" w:eastAsia="宋体" w:cs="宋体"/>
          <w:color w:val="auto"/>
          <w:kern w:val="0"/>
          <w:sz w:val="24"/>
          <w:szCs w:val="24"/>
          <w:highlight w:val="none"/>
        </w:rPr>
        <w:t>免费。</w:t>
      </w:r>
    </w:p>
    <w:p>
      <w:pPr>
        <w:adjustRightInd w:val="0"/>
        <w:snapToGrid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五、投标截止时间：</w:t>
      </w:r>
      <w:r>
        <w:rPr>
          <w:rFonts w:hint="eastAsia" w:ascii="宋体" w:hAnsi="宋体" w:eastAsia="宋体" w:cs="宋体"/>
          <w:color w:val="auto"/>
          <w:kern w:val="0"/>
          <w:sz w:val="24"/>
          <w:szCs w:val="24"/>
          <w:highlight w:val="none"/>
        </w:rPr>
        <w:t>2021年</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日13:30止。</w:t>
      </w:r>
    </w:p>
    <w:p>
      <w:pPr>
        <w:adjustRightInd w:val="0"/>
        <w:snapToGrid w:val="0"/>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六、投标文件递交地点：</w:t>
      </w:r>
      <w:r>
        <w:rPr>
          <w:rFonts w:hint="eastAsia" w:ascii="宋体" w:hAnsi="宋体" w:eastAsia="宋体" w:cs="宋体"/>
          <w:color w:val="auto"/>
          <w:sz w:val="24"/>
          <w:szCs w:val="24"/>
          <w:highlight w:val="none"/>
          <w:u w:val="single"/>
        </w:rPr>
        <w:t>政府采购云平台（www.zcygov.cn）。</w:t>
      </w:r>
    </w:p>
    <w:p>
      <w:pPr>
        <w:adjustRightInd w:val="0"/>
        <w:snapToGrid w:val="0"/>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七、开标时间：</w:t>
      </w:r>
      <w:r>
        <w:rPr>
          <w:rFonts w:hint="eastAsia" w:ascii="宋体" w:hAnsi="宋体" w:eastAsia="宋体" w:cs="宋体"/>
          <w:color w:val="auto"/>
          <w:kern w:val="0"/>
          <w:sz w:val="24"/>
          <w:szCs w:val="24"/>
          <w:highlight w:val="none"/>
        </w:rPr>
        <w:t>2021年</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日13:30整。</w:t>
      </w:r>
    </w:p>
    <w:p>
      <w:pPr>
        <w:adjustRightInd w:val="0"/>
        <w:snapToGrid w:val="0"/>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八、开标地点：</w:t>
      </w:r>
      <w:r>
        <w:rPr>
          <w:rFonts w:hint="eastAsia" w:ascii="宋体" w:hAnsi="宋体" w:eastAsia="宋体" w:cs="宋体"/>
          <w:color w:val="auto"/>
          <w:kern w:val="0"/>
          <w:sz w:val="24"/>
          <w:szCs w:val="24"/>
          <w:highlight w:val="none"/>
        </w:rPr>
        <w:t>杭州市江干区佰富时代中心3幢13楼会议室。</w:t>
      </w:r>
    </w:p>
    <w:p>
      <w:pPr>
        <w:adjustRightInd w:val="0"/>
        <w:snapToGrid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九、投标保证金：无</w:t>
      </w:r>
    </w:p>
    <w:p>
      <w:pPr>
        <w:adjustRightInd w:val="0"/>
        <w:snapToGrid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w:t>
      </w:r>
      <w:bookmarkStart w:id="2" w:name="B38_其他事项"/>
      <w:r>
        <w:rPr>
          <w:rFonts w:hint="eastAsia" w:ascii="宋体" w:hAnsi="宋体" w:eastAsia="宋体" w:cs="宋体"/>
          <w:b/>
          <w:color w:val="auto"/>
          <w:kern w:val="0"/>
          <w:sz w:val="24"/>
          <w:szCs w:val="24"/>
          <w:highlight w:val="none"/>
        </w:rPr>
        <w:t>其他事宜：</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二）、质疑受理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1.招标人质疑受理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接收质疑函的方式：书面形式（当面或邮寄送达）</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 系 人： 胡</w:t>
      </w:r>
      <w:r>
        <w:rPr>
          <w:rFonts w:hint="eastAsia" w:ascii="宋体" w:hAnsi="宋体" w:cs="宋体"/>
          <w:color w:val="auto"/>
          <w:sz w:val="24"/>
          <w:highlight w:val="none"/>
          <w:lang w:eastAsia="zh-CN"/>
        </w:rPr>
        <w:t>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联系电话：15088665937</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通讯地址地点：</w:t>
      </w:r>
      <w:r>
        <w:rPr>
          <w:rFonts w:hint="eastAsia" w:ascii="宋体" w:hAnsi="宋体" w:eastAsia="宋体" w:cs="宋体"/>
          <w:color w:val="auto"/>
          <w:kern w:val="0"/>
          <w:sz w:val="24"/>
          <w:szCs w:val="24"/>
          <w:highlight w:val="none"/>
        </w:rPr>
        <w:t>机场路一巷88号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2.招标代理机构质疑受理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接收质疑函的方式：书面形式（当面或邮寄送达）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质疑受理人：董镇林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联系电话：15058162045</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通讯地址地点：</w:t>
      </w:r>
      <w:r>
        <w:rPr>
          <w:rFonts w:hint="eastAsia" w:ascii="宋体" w:hAnsi="宋体" w:eastAsia="宋体" w:cs="宋体"/>
          <w:color w:val="auto"/>
          <w:kern w:val="0"/>
          <w:sz w:val="24"/>
          <w:szCs w:val="24"/>
          <w:highlight w:val="none"/>
        </w:rPr>
        <w:t>杭州市江干区佰富时代中心3幢13楼第四事业部。</w:t>
      </w:r>
    </w:p>
    <w:bookmarkEnd w:id="2"/>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三）、本项目对符合政府采购扶持政策的小型、微型企业、监狱企业、残疾人福利性单位给予价格优惠扶持，执行节能产品政府强制采购和优先采购政策，执行环境标志产品政府优先采购政策；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四）、中标人应在合同签订前完成政府采购云平台（https://www.zcygov.cn/）全部注册步骤并成为正式注册入库供应商，否则将导致合同款无法正常支付，责任由中标人承担。请投标人尽早完成注册。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https://middle.zcygov.cn/settle-front/#/registry。（供应商注册页面）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六）、信用记录：根据财库[2016]125号《关于在政府采购活动中查询及使用信用记录有关问题的通知》要求，招标代理机构会对投标人信用记录进行查询并甄别。</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1.信用信息查询的截止时点：投标截止时间；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2.查询渠道：“信用中国”（www.creditchina.gov.cn）、“中国政府采购网”（www.ccgp.gov.cn）；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3.信用信息查询记录和证据留存具体方式：招标代理机构经办人和监督人员将查询网页打印、签字与其他采购文件一并保存；</w:t>
      </w:r>
    </w:p>
    <w:p>
      <w:pPr>
        <w:autoSpaceDE w:val="0"/>
        <w:autoSpaceDN w:val="0"/>
        <w:adjustRightInd w:val="0"/>
        <w:spacing w:line="360" w:lineRule="auto"/>
        <w:ind w:right="-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信用信息的使用规则：投标人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pPr>
        <w:autoSpaceDE w:val="0"/>
        <w:autoSpaceDN w:val="0"/>
        <w:adjustRightInd w:val="0"/>
        <w:spacing w:line="360" w:lineRule="auto"/>
        <w:ind w:right="-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5.采购信息发布媒介：</w:t>
      </w:r>
    </w:p>
    <w:p>
      <w:pPr>
        <w:autoSpaceDE w:val="0"/>
        <w:autoSpaceDN w:val="0"/>
        <w:adjustRightInd w:val="0"/>
        <w:spacing w:line="360" w:lineRule="auto"/>
        <w:ind w:right="-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浙江政府采购网（http://zfcg.czt.zj.gov.cn/）</w:t>
      </w:r>
    </w:p>
    <w:p>
      <w:pPr>
        <w:autoSpaceDE w:val="0"/>
        <w:autoSpaceDN w:val="0"/>
        <w:adjustRightInd w:val="0"/>
        <w:spacing w:line="360" w:lineRule="auto"/>
        <w:ind w:right="-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6.电子交易说明</w:t>
      </w:r>
    </w:p>
    <w:p>
      <w:pPr>
        <w:autoSpaceDE w:val="0"/>
        <w:autoSpaceDN w:val="0"/>
        <w:adjustRightInd w:val="0"/>
        <w:spacing w:line="360" w:lineRule="auto"/>
        <w:ind w:right="-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（1）投标人应在投标前完成CA数字证书办理。（办理流程详见http://zfcg.czt.zj.gov.cn/bidClientTemplate/2019-05-27/12945.html）。</w:t>
      </w:r>
    </w:p>
    <w:p>
      <w:pPr>
        <w:autoSpaceDE w:val="0"/>
        <w:autoSpaceDN w:val="0"/>
        <w:adjustRightInd w:val="0"/>
        <w:spacing w:line="360" w:lineRule="auto"/>
        <w:ind w:right="-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（2）投标人应安装“政采云投标客户端”，电子投标工具请投标人自行前往浙江政府采购网下载并安装，（下载网址：http://zfcg.czt.zj.gov.cn/bidClientTemplate/2019-09-24/12975.html）。</w:t>
      </w:r>
    </w:p>
    <w:p>
      <w:pPr>
        <w:autoSpaceDE w:val="0"/>
        <w:autoSpaceDN w:val="0"/>
        <w:adjustRightInd w:val="0"/>
        <w:spacing w:line="360" w:lineRule="auto"/>
        <w:ind w:right="-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（3）电子交易具体流程详见操作指南：登录政府采购云平台（https://www.zcygov.cn/），从首页-服务中心-帮助文档-项目采购-电子招投标，查看文档和视频。</w:t>
      </w:r>
    </w:p>
    <w:p>
      <w:pPr>
        <w:autoSpaceDE w:val="0"/>
        <w:autoSpaceDN w:val="0"/>
        <w:adjustRightInd w:val="0"/>
        <w:spacing w:line="360" w:lineRule="auto"/>
        <w:ind w:right="-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（4）如有疑问，可致电政府采购云平台技术支持热线咨询，联系方式：400-881-7190。</w:t>
      </w:r>
    </w:p>
    <w:p>
      <w:pPr>
        <w:autoSpaceDE w:val="0"/>
        <w:autoSpaceDN w:val="0"/>
        <w:adjustRightInd w:val="0"/>
        <w:spacing w:line="360" w:lineRule="auto"/>
        <w:ind w:right="-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供应商在“政府采购云平台”完成“电子加密投标文件”的上传递交之外，还可以（快递邮寄形式或派人现场递交至开标地址，以招标代理机构联系人签收时间为准）在投标截止时间前递交以介质（U盘）存储的数据电文形式的“备份投标文件”。</w:t>
      </w:r>
    </w:p>
    <w:p>
      <w:pPr>
        <w:autoSpaceDE w:val="0"/>
        <w:autoSpaceDN w:val="0"/>
        <w:adjustRightInd w:val="0"/>
        <w:spacing w:line="360" w:lineRule="auto"/>
        <w:ind w:right="-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7.联系</w:t>
      </w:r>
      <w:r>
        <w:rPr>
          <w:rFonts w:hint="eastAsia" w:ascii="宋体" w:hAnsi="宋体" w:eastAsia="宋体" w:cs="宋体"/>
          <w:color w:val="auto"/>
          <w:sz w:val="24"/>
          <w:szCs w:val="24"/>
          <w:highlight w:val="none"/>
        </w:rPr>
        <w:t>邮箱：1577894496@qq.com</w:t>
      </w:r>
    </w:p>
    <w:p>
      <w:pPr>
        <w:adjustRightInd w:val="0"/>
        <w:snapToGrid w:val="0"/>
        <w:spacing w:line="38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十一、联系方式：</w:t>
      </w:r>
    </w:p>
    <w:p>
      <w:pPr>
        <w:adjustRightInd w:val="0"/>
        <w:snapToGrid w:val="0"/>
        <w:spacing w:line="380" w:lineRule="atLeas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采购人名称：</w:t>
      </w:r>
      <w:r>
        <w:rPr>
          <w:rFonts w:hint="eastAsia" w:ascii="宋体" w:hAnsi="宋体" w:eastAsia="宋体" w:cs="宋体"/>
          <w:color w:val="auto"/>
          <w:kern w:val="0"/>
          <w:sz w:val="24"/>
          <w:szCs w:val="24"/>
          <w:highlight w:val="none"/>
          <w:lang w:eastAsia="zh-CN"/>
        </w:rPr>
        <w:t>杭州市上城区人民政府闸弄口街道办事处</w:t>
      </w:r>
    </w:p>
    <w:p>
      <w:pPr>
        <w:adjustRightInd w:val="0"/>
        <w:snapToGrid w:val="0"/>
        <w:spacing w:line="38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地址：机场路一巷88号</w:t>
      </w:r>
    </w:p>
    <w:p>
      <w:pPr>
        <w:adjustRightInd w:val="0"/>
        <w:snapToGrid w:val="0"/>
        <w:spacing w:line="38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 系 人：黄赟</w:t>
      </w:r>
    </w:p>
    <w:p>
      <w:pPr>
        <w:adjustRightInd w:val="0"/>
        <w:snapToGrid w:val="0"/>
        <w:spacing w:line="38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联系电话：0571-86417711</w:t>
      </w:r>
    </w:p>
    <w:p>
      <w:pPr>
        <w:adjustRightInd w:val="0"/>
        <w:snapToGrid w:val="0"/>
        <w:spacing w:line="380" w:lineRule="atLeast"/>
        <w:rPr>
          <w:rFonts w:hint="eastAsia" w:ascii="宋体" w:hAnsi="宋体" w:eastAsia="宋体" w:cs="宋体"/>
          <w:color w:val="auto"/>
          <w:kern w:val="0"/>
          <w:sz w:val="24"/>
          <w:szCs w:val="24"/>
          <w:highlight w:val="none"/>
        </w:rPr>
      </w:pPr>
    </w:p>
    <w:p>
      <w:pPr>
        <w:adjustRightInd w:val="0"/>
        <w:snapToGrid w:val="0"/>
        <w:spacing w:line="38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采购代理机构名称：浙江华耀建设咨询有限公司</w:t>
      </w:r>
    </w:p>
    <w:p>
      <w:pPr>
        <w:adjustRightInd w:val="0"/>
        <w:snapToGrid w:val="0"/>
        <w:spacing w:line="38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地点：杭州市江干区佰富时代中心3幢13楼会议室</w:t>
      </w:r>
    </w:p>
    <w:p>
      <w:pPr>
        <w:adjustRightInd w:val="0"/>
        <w:snapToGrid w:val="0"/>
        <w:spacing w:line="38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联系人：杨文超</w:t>
      </w:r>
    </w:p>
    <w:p>
      <w:pPr>
        <w:adjustRightInd w:val="0"/>
        <w:snapToGrid w:val="0"/>
        <w:spacing w:line="380" w:lineRule="atLeas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联系电话：</w:t>
      </w:r>
      <w:r>
        <w:rPr>
          <w:rFonts w:hint="eastAsia" w:ascii="宋体" w:hAnsi="宋体" w:cs="宋体"/>
          <w:color w:val="auto"/>
          <w:kern w:val="0"/>
          <w:sz w:val="24"/>
          <w:szCs w:val="24"/>
          <w:highlight w:val="none"/>
          <w:lang w:val="en-US" w:eastAsia="zh-CN"/>
        </w:rPr>
        <w:t>13757510780</w:t>
      </w:r>
    </w:p>
    <w:p>
      <w:pPr>
        <w:adjustRightInd w:val="0"/>
        <w:snapToGrid w:val="0"/>
        <w:spacing w:line="380" w:lineRule="atLeast"/>
        <w:ind w:firstLine="480" w:firstLineChars="200"/>
        <w:rPr>
          <w:rFonts w:hint="eastAsia" w:ascii="宋体" w:hAnsi="宋体" w:eastAsia="宋体" w:cs="宋体"/>
          <w:color w:val="auto"/>
          <w:kern w:val="0"/>
          <w:sz w:val="24"/>
          <w:szCs w:val="24"/>
          <w:highlight w:val="none"/>
        </w:rPr>
      </w:pPr>
    </w:p>
    <w:p>
      <w:pPr>
        <w:adjustRightInd w:val="0"/>
        <w:snapToGrid w:val="0"/>
        <w:spacing w:line="38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同级政府采购监管管理部门：杭州市财政局</w:t>
      </w:r>
    </w:p>
    <w:p>
      <w:pPr>
        <w:adjustRightInd w:val="0"/>
        <w:snapToGrid w:val="0"/>
        <w:spacing w:line="38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监督投诉电话：0571-87715261</w:t>
      </w:r>
    </w:p>
    <w:p>
      <w:pPr>
        <w:adjustRightInd w:val="0"/>
        <w:snapToGrid w:val="0"/>
        <w:spacing w:line="380" w:lineRule="atLeast"/>
        <w:ind w:firstLine="480" w:firstLineChars="200"/>
        <w:rPr>
          <w:rFonts w:hint="eastAsia" w:ascii="宋体" w:hAnsi="宋体" w:eastAsia="宋体" w:cs="宋体"/>
          <w:color w:val="auto"/>
          <w:kern w:val="0"/>
          <w:sz w:val="24"/>
          <w:szCs w:val="24"/>
          <w:highlight w:val="none"/>
        </w:rPr>
      </w:pPr>
    </w:p>
    <w:p>
      <w:pPr>
        <w:adjustRightInd w:val="0"/>
        <w:snapToGrid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pStyle w:val="32"/>
        <w:tabs>
          <w:tab w:val="left" w:pos="2295"/>
          <w:tab w:val="center" w:pos="4422"/>
        </w:tabs>
        <w:spacing w:before="120" w:after="120" w:line="420" w:lineRule="exact"/>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kern w:val="0"/>
          <w:sz w:val="30"/>
          <w:szCs w:val="30"/>
          <w:highlight w:val="none"/>
        </w:rPr>
        <w:br w:type="page"/>
      </w:r>
      <w:bookmarkStart w:id="3" w:name="_Toc41920442"/>
      <w:r>
        <w:rPr>
          <w:rFonts w:hint="eastAsia" w:ascii="宋体" w:hAnsi="宋体" w:eastAsia="宋体" w:cs="宋体"/>
          <w:b/>
          <w:color w:val="auto"/>
          <w:sz w:val="32"/>
          <w:szCs w:val="32"/>
          <w:highlight w:val="none"/>
        </w:rPr>
        <w:t>第二章、投标人须知</w:t>
      </w:r>
      <w:bookmarkEnd w:id="3"/>
    </w:p>
    <w:p>
      <w:pPr>
        <w:snapToGrid w:val="0"/>
        <w:spacing w:afterLines="50" w:line="42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w:t>
      </w:r>
    </w:p>
    <w:tbl>
      <w:tblPr>
        <w:tblStyle w:val="59"/>
        <w:tblW w:w="963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02"/>
        <w:gridCol w:w="1800"/>
        <w:gridCol w:w="702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blHeader/>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w:t>
            </w:r>
          </w:p>
        </w:tc>
        <w:tc>
          <w:tcPr>
            <w:tcW w:w="7029"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029" w:type="dxa"/>
            <w:vAlign w:val="center"/>
          </w:tcPr>
          <w:p>
            <w:pPr>
              <w:tabs>
                <w:tab w:val="left" w:pos="0"/>
              </w:tabs>
              <w:jc w:val="lef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闸弄口街道道路（街巷）保序物业管理项目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tc>
        <w:tc>
          <w:tcPr>
            <w:tcW w:w="7029" w:type="dxa"/>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杭州市上城区人民政府闸弄口街道办事处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7029"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本次招标的最高限价为</w:t>
            </w:r>
            <w:r>
              <w:rPr>
                <w:rFonts w:hint="eastAsia" w:ascii="宋体" w:hAnsi="宋体" w:eastAsia="宋体" w:cs="宋体"/>
                <w:b/>
                <w:color w:val="auto"/>
                <w:sz w:val="24"/>
                <w:szCs w:val="24"/>
                <w:highlight w:val="none"/>
                <w:u w:val="single"/>
                <w:lang w:val="en-US" w:eastAsia="zh-CN"/>
              </w:rPr>
              <w:t>100</w:t>
            </w:r>
            <w:r>
              <w:rPr>
                <w:rFonts w:hint="eastAsia" w:ascii="宋体" w:hAnsi="宋体" w:eastAsia="宋体" w:cs="宋体"/>
                <w:b/>
                <w:color w:val="auto"/>
                <w:sz w:val="24"/>
                <w:szCs w:val="24"/>
                <w:highlight w:val="none"/>
              </w:rPr>
              <w:t>万元</w:t>
            </w:r>
            <w:r>
              <w:rPr>
                <w:rFonts w:hint="eastAsia" w:ascii="宋体" w:hAnsi="宋体" w:eastAsia="宋体" w:cs="宋体"/>
                <w:color w:val="auto"/>
                <w:sz w:val="24"/>
                <w:szCs w:val="24"/>
                <w:highlight w:val="none"/>
              </w:rPr>
              <w:t>，超过最高限价的投标无效。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c>
          <w:tcPr>
            <w:tcW w:w="7029"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本项目服务期为一年。</w:t>
            </w:r>
            <w:r>
              <w:rPr>
                <w:rFonts w:hint="eastAsia" w:ascii="宋体" w:hAnsi="宋体" w:eastAsia="宋体" w:cs="宋体"/>
                <w:color w:val="auto"/>
                <w:sz w:val="24"/>
                <w:szCs w:val="24"/>
                <w:highlight w:val="none"/>
                <w:lang w:eastAsia="zh-CN"/>
              </w:rPr>
              <w:t>（如合作期满，经甲乙双方协商可延续一年，续期不超过两次，价格不变。）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7"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7029"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不接受联合投标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7"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公告媒体</w:t>
            </w:r>
          </w:p>
        </w:tc>
        <w:tc>
          <w:tcPr>
            <w:tcW w:w="7029" w:type="dxa"/>
            <w:vAlign w:val="center"/>
          </w:tcPr>
          <w:p>
            <w:pPr>
              <w:autoSpaceDE w:val="0"/>
              <w:autoSpaceDN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http://zfcg.czt.zj.gov.cn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7"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w:t>
            </w:r>
          </w:p>
        </w:tc>
        <w:tc>
          <w:tcPr>
            <w:tcW w:w="7029"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7029"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财政资金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投标文件编制</w:t>
            </w:r>
          </w:p>
        </w:tc>
        <w:tc>
          <w:tcPr>
            <w:tcW w:w="7029"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b/>
                <w:color w:val="auto"/>
                <w:kern w:val="0"/>
                <w:position w:val="-5"/>
                <w:sz w:val="24"/>
                <w:szCs w:val="24"/>
                <w:highlight w:val="none"/>
              </w:rPr>
              <w:t>投标文件签章</w:t>
            </w:r>
          </w:p>
        </w:tc>
        <w:tc>
          <w:tcPr>
            <w:tcW w:w="7029"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公章采用单位CA章或单位公章。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b/>
                <w:color w:val="auto"/>
                <w:kern w:val="0"/>
                <w:position w:val="-5"/>
                <w:sz w:val="24"/>
                <w:szCs w:val="24"/>
                <w:highlight w:val="none"/>
              </w:rPr>
              <w:t>投标文件形式</w:t>
            </w:r>
          </w:p>
        </w:tc>
        <w:tc>
          <w:tcPr>
            <w:tcW w:w="7029" w:type="dxa"/>
            <w:vAlign w:val="center"/>
          </w:tcPr>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电子投标文件（包括“电子加密投标文件”和“备份投标文件”，在投标文件编制完成后同时生成）；</w:t>
            </w:r>
          </w:p>
          <w:p>
            <w:pPr>
              <w:spacing w:line="276"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（1）“电子加密投标文件”是指通过“政采云电子交易客户端”完成投标文件编制后生成并加密的数据电文形式的投标文件。</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（2）“备份投标文件”是指与“电子加密投标文件”同时生成的数据电文形式的电子文件（备份投标文件），其他方式编制的备份投标文件视为无效备份投标文件。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b/>
                <w:color w:val="auto"/>
                <w:kern w:val="0"/>
                <w:position w:val="-5"/>
                <w:sz w:val="24"/>
                <w:szCs w:val="24"/>
                <w:highlight w:val="none"/>
              </w:rPr>
              <w:t>投标文件份数</w:t>
            </w:r>
          </w:p>
        </w:tc>
        <w:tc>
          <w:tcPr>
            <w:tcW w:w="7029" w:type="dxa"/>
            <w:vAlign w:val="center"/>
          </w:tcPr>
          <w:p>
            <w:pPr>
              <w:spacing w:line="276"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（1）“电子加密投标文件”：在线上传递交、一份。</w:t>
            </w:r>
          </w:p>
          <w:p>
            <w:pPr>
              <w:spacing w:line="276"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（2）“备份投标文件”：</w:t>
            </w:r>
          </w:p>
          <w:p>
            <w:pPr>
              <w:spacing w:line="27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邮寄形式：密封包装后投标截止时间前递交、一份（邮寄地址：</w:t>
            </w:r>
            <w:r>
              <w:rPr>
                <w:rFonts w:hint="eastAsia" w:ascii="宋体" w:hAnsi="宋体" w:eastAsia="宋体" w:cs="宋体"/>
                <w:color w:val="auto"/>
                <w:kern w:val="0"/>
                <w:sz w:val="24"/>
                <w:szCs w:val="24"/>
                <w:highlight w:val="none"/>
              </w:rPr>
              <w:t>杭州市江干区佰富时代中心3幢13楼会议室</w:t>
            </w:r>
            <w:r>
              <w:rPr>
                <w:rFonts w:hint="eastAsia" w:ascii="宋体" w:hAnsi="宋体" w:eastAsia="宋体" w:cs="宋体"/>
                <w:color w:val="auto"/>
                <w:sz w:val="24"/>
                <w:szCs w:val="24"/>
                <w:highlight w:val="none"/>
              </w:rPr>
              <w:t>，杨文超收，电话：13757510780）。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派人现场递交形式：密封包装后投标截止时间前递交至开标地址、一份。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1"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b/>
                <w:color w:val="auto"/>
                <w:kern w:val="0"/>
                <w:position w:val="-5"/>
                <w:sz w:val="24"/>
                <w:szCs w:val="24"/>
                <w:highlight w:val="none"/>
              </w:rPr>
              <w:t>投标文件的上传和递交</w:t>
            </w:r>
          </w:p>
        </w:tc>
        <w:tc>
          <w:tcPr>
            <w:tcW w:w="7029" w:type="dxa"/>
            <w:vAlign w:val="center"/>
          </w:tcPr>
          <w:p>
            <w:pPr>
              <w:spacing w:line="276"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（1）“电子加密投标文件”的上传、递交：</w:t>
            </w:r>
          </w:p>
          <w:p>
            <w:pPr>
              <w:spacing w:line="27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a.投标供应商应在投标截止时间前将“电子加密投标文件”成功上传递交至“政府采购云平台”，否则投标无效。</w:t>
            </w:r>
          </w:p>
          <w:p>
            <w:pPr>
              <w:spacing w:line="27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b.“电子加密投标文件”成功上传递交后，供应商可自行打印投标文件接收回执。</w:t>
            </w:r>
          </w:p>
          <w:p>
            <w:pPr>
              <w:spacing w:line="276"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（2）“备份投标文件”的密封包装、递交：</w:t>
            </w:r>
          </w:p>
          <w:p>
            <w:pPr>
              <w:spacing w:line="27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a.投标供应商在“政府采购云平台”完成“电子加密投标文件”的上传递交后，还可以（快递邮寄形式或派人现场递交至开标地址）在投标截止时间前递交以介质（U盘）存储的 “备份投标文件”（一份）；</w:t>
            </w:r>
          </w:p>
          <w:p>
            <w:pPr>
              <w:spacing w:line="27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b.“备份投标文件”应当密封包装，并在包装上标注投标项目名称、投标单位名称并加盖公章。没有密封包装或者逾期送达至投标地点的“备份投标文件”将不予接收；</w:t>
            </w:r>
          </w:p>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1"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800" w:type="dxa"/>
            <w:vAlign w:val="center"/>
          </w:tcPr>
          <w:p>
            <w:pPr>
              <w:jc w:val="center"/>
              <w:rPr>
                <w:rFonts w:hint="eastAsia" w:ascii="宋体" w:hAnsi="宋体" w:eastAsia="宋体" w:cs="宋体"/>
                <w:b/>
                <w:color w:val="auto"/>
                <w:kern w:val="0"/>
                <w:position w:val="-5"/>
                <w:sz w:val="24"/>
                <w:szCs w:val="24"/>
                <w:highlight w:val="none"/>
              </w:rPr>
            </w:pPr>
            <w:r>
              <w:rPr>
                <w:rFonts w:hint="eastAsia" w:ascii="宋体" w:hAnsi="宋体" w:eastAsia="宋体" w:cs="宋体"/>
                <w:b/>
                <w:color w:val="auto"/>
                <w:kern w:val="0"/>
                <w:position w:val="-5"/>
                <w:sz w:val="24"/>
                <w:szCs w:val="24"/>
                <w:highlight w:val="none"/>
              </w:rPr>
              <w:t>电子加密投标文件的解密和异常情况处理</w:t>
            </w:r>
          </w:p>
        </w:tc>
        <w:tc>
          <w:tcPr>
            <w:tcW w:w="7029" w:type="dxa"/>
            <w:vAlign w:val="center"/>
          </w:tcPr>
          <w:p>
            <w:pPr>
              <w:spacing w:line="276"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（1）开标后，招标组织机构将向各投标供应商发出“电子加密投标文件”的解密通知，各投标供应商代表应当在接到解密通知后30分钟内自行完成“电子加密投标文件”的在线解密。</w:t>
            </w:r>
          </w:p>
          <w:p>
            <w:pPr>
              <w:spacing w:line="276"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过“政府采购云平台”成功上传递交的“电子加密投标文件”无法按时解密，投标供应商如按规定递交了“备份投标文件”的，以“备份投标文件”为依据（由招标组织机构按“政府采购云平台”操作规范将“备份投标文件”上传至“政府采购云平台”，上传成功后，“电子加密投标文件”自动失效），否则视为投标文件撤回。</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（3）投标截止时间前，投标供应商仅递交了“备份投标文件”而未将电子加密投标文件上传至“政府采购云平台”的，投标无效。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1"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00" w:type="dxa"/>
            <w:vAlign w:val="center"/>
          </w:tcPr>
          <w:p>
            <w:pPr>
              <w:jc w:val="center"/>
              <w:rPr>
                <w:rFonts w:hint="eastAsia" w:ascii="宋体" w:hAnsi="宋体" w:eastAsia="宋体" w:cs="宋体"/>
                <w:b/>
                <w:color w:val="auto"/>
                <w:kern w:val="0"/>
                <w:position w:val="-5"/>
                <w:sz w:val="24"/>
                <w:szCs w:val="24"/>
                <w:highlight w:val="none"/>
              </w:rPr>
            </w:pPr>
            <w:r>
              <w:rPr>
                <w:rFonts w:hint="eastAsia" w:ascii="宋体" w:hAnsi="宋体" w:eastAsia="宋体" w:cs="宋体"/>
                <w:b/>
                <w:color w:val="auto"/>
                <w:kern w:val="0"/>
                <w:position w:val="-5"/>
                <w:sz w:val="24"/>
                <w:szCs w:val="24"/>
                <w:highlight w:val="none"/>
              </w:rPr>
              <w:t>投标文件的补充、修改或撤回</w:t>
            </w:r>
          </w:p>
        </w:tc>
        <w:tc>
          <w:tcPr>
            <w:tcW w:w="7029" w:type="dxa"/>
            <w:vAlign w:val="center"/>
          </w:tcPr>
          <w:p>
            <w:pPr>
              <w:spacing w:line="276"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（2）投标截止时间后，投标供应商不得撤回、修改投标文件。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1"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800" w:type="dxa"/>
            <w:vAlign w:val="center"/>
          </w:tcPr>
          <w:p>
            <w:pPr>
              <w:jc w:val="center"/>
              <w:rPr>
                <w:rFonts w:hint="eastAsia" w:ascii="宋体" w:hAnsi="宋体" w:eastAsia="宋体" w:cs="宋体"/>
                <w:b/>
                <w:color w:val="auto"/>
                <w:kern w:val="0"/>
                <w:position w:val="-5"/>
                <w:sz w:val="24"/>
                <w:szCs w:val="24"/>
                <w:highlight w:val="none"/>
              </w:rPr>
            </w:pPr>
            <w:r>
              <w:rPr>
                <w:rFonts w:hint="eastAsia" w:ascii="宋体" w:hAnsi="宋体" w:eastAsia="宋体" w:cs="宋体"/>
                <w:b/>
                <w:color w:val="auto"/>
                <w:kern w:val="0"/>
                <w:position w:val="-5"/>
                <w:sz w:val="24"/>
                <w:szCs w:val="24"/>
                <w:highlight w:val="none"/>
              </w:rPr>
              <w:t>投标文件的备选方案</w:t>
            </w:r>
          </w:p>
        </w:tc>
        <w:tc>
          <w:tcPr>
            <w:tcW w:w="7029" w:type="dxa"/>
            <w:vAlign w:val="center"/>
          </w:tcPr>
          <w:p>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投标供应商不得递交任何的投标备选（替代）方案，否则其投标文件将作无效标处理。与“电子加密投标文件”同时生成的“备份投标文件”不是投标备选（替代）方案。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1"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800" w:type="dxa"/>
            <w:vAlign w:val="center"/>
          </w:tcPr>
          <w:p>
            <w:pPr>
              <w:jc w:val="center"/>
              <w:rPr>
                <w:rFonts w:hint="eastAsia" w:ascii="宋体" w:hAnsi="宋体" w:eastAsia="宋体" w:cs="宋体"/>
                <w:b/>
                <w:color w:val="auto"/>
                <w:kern w:val="0"/>
                <w:position w:val="-5"/>
                <w:sz w:val="24"/>
                <w:szCs w:val="24"/>
                <w:highlight w:val="none"/>
              </w:rPr>
            </w:pPr>
            <w:r>
              <w:rPr>
                <w:rFonts w:hint="eastAsia" w:ascii="宋体" w:hAnsi="宋体" w:eastAsia="宋体" w:cs="宋体"/>
                <w:b/>
                <w:color w:val="auto"/>
                <w:sz w:val="24"/>
                <w:szCs w:val="24"/>
                <w:highlight w:val="none"/>
              </w:rPr>
              <w:t>在线投标响应（电子投标）说明</w:t>
            </w:r>
          </w:p>
        </w:tc>
        <w:tc>
          <w:tcPr>
            <w:tcW w:w="7029" w:type="dxa"/>
            <w:vAlign w:val="center"/>
          </w:tcPr>
          <w:p>
            <w:pPr>
              <w:autoSpaceDE w:val="0"/>
              <w:autoSpaceDN w:val="0"/>
              <w:spacing w:line="276" w:lineRule="auto"/>
              <w:ind w:right="-20" w:firstLine="422"/>
              <w:rPr>
                <w:rFonts w:hint="eastAsia" w:ascii="宋体" w:hAnsi="宋体" w:eastAsia="宋体" w:cs="宋体"/>
                <w:b/>
                <w:snapToGrid w:val="0"/>
                <w:color w:val="auto"/>
                <w:kern w:val="10"/>
                <w:sz w:val="24"/>
                <w:szCs w:val="24"/>
                <w:highlight w:val="none"/>
                <w:u w:val="single"/>
              </w:rPr>
            </w:pPr>
            <w:r>
              <w:rPr>
                <w:rFonts w:hint="eastAsia" w:ascii="宋体" w:hAnsi="宋体" w:eastAsia="宋体" w:cs="宋体"/>
                <w:b/>
                <w:snapToGrid w:val="0"/>
                <w:color w:val="auto"/>
                <w:kern w:val="10"/>
                <w:sz w:val="24"/>
                <w:szCs w:val="24"/>
                <w:highlight w:val="none"/>
                <w:u w:val="singl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autoSpaceDE w:val="0"/>
              <w:autoSpaceDN w:val="0"/>
              <w:spacing w:line="276" w:lineRule="auto"/>
              <w:ind w:right="-20" w:firstLine="422"/>
              <w:rPr>
                <w:rFonts w:hint="eastAsia" w:ascii="宋体" w:hAnsi="宋体" w:eastAsia="宋体" w:cs="宋体"/>
                <w:b/>
                <w:snapToGrid w:val="0"/>
                <w:color w:val="auto"/>
                <w:kern w:val="10"/>
                <w:sz w:val="24"/>
                <w:szCs w:val="24"/>
                <w:highlight w:val="none"/>
              </w:rPr>
            </w:pPr>
            <w:r>
              <w:rPr>
                <w:rFonts w:hint="eastAsia" w:ascii="宋体" w:hAnsi="宋体" w:eastAsia="宋体" w:cs="宋体"/>
                <w:b/>
                <w:snapToGrid w:val="0"/>
                <w:color w:val="auto"/>
                <w:kern w:val="10"/>
                <w:sz w:val="24"/>
                <w:szCs w:val="24"/>
                <w:highlight w:val="none"/>
                <w:u w:val="single"/>
              </w:rPr>
              <w:t>2.为确保网上操作合法、有效和安全，投标供应商应当在投标截止时间前完成在“政府采购云平台”的身份认证，确保在电子投标过程中能够对相关数据电文进行加密和使用电子签章。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eastAsia="宋体" w:cs="宋体"/>
                <w:b/>
                <w:snapToGrid w:val="0"/>
                <w:color w:val="auto"/>
                <w:kern w:val="10"/>
                <w:sz w:val="24"/>
                <w:szCs w:val="24"/>
                <w:highlight w:val="none"/>
              </w:rPr>
              <w:t>使用“政采云电子交易客户端”需要提前申领CA数字证书，申领流程请自行前往“浙江政府采购网-下载专区-电子交易客户端-</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"http://www.zjzfcg.gov.cn/bidClientTemplate/2019-05-27/12945.html" \t "_blank" \o "CA驱动和申领流程" </w:instrText>
            </w:r>
            <w:r>
              <w:rPr>
                <w:rFonts w:hint="eastAsia" w:ascii="宋体" w:hAnsi="宋体" w:eastAsia="宋体" w:cs="宋体"/>
                <w:color w:val="auto"/>
                <w:highlight w:val="none"/>
              </w:rPr>
              <w:fldChar w:fldCharType="separate"/>
            </w:r>
            <w:r>
              <w:rPr>
                <w:rFonts w:hint="eastAsia" w:ascii="宋体" w:hAnsi="宋体" w:eastAsia="宋体" w:cs="宋体"/>
                <w:b/>
                <w:snapToGrid w:val="0"/>
                <w:color w:val="auto"/>
                <w:kern w:val="10"/>
                <w:sz w:val="24"/>
                <w:szCs w:val="24"/>
                <w:highlight w:val="none"/>
              </w:rPr>
              <w:t>CA驱动和申领流程</w:t>
            </w:r>
            <w:r>
              <w:rPr>
                <w:rFonts w:hint="eastAsia" w:ascii="宋体" w:hAnsi="宋体" w:eastAsia="宋体" w:cs="宋体"/>
                <w:b/>
                <w:snapToGrid w:val="0"/>
                <w:color w:val="auto"/>
                <w:kern w:val="10"/>
                <w:sz w:val="24"/>
                <w:szCs w:val="24"/>
                <w:highlight w:val="none"/>
              </w:rPr>
              <w:fldChar w:fldCharType="end"/>
            </w:r>
            <w:r>
              <w:rPr>
                <w:rFonts w:hint="eastAsia" w:ascii="宋体" w:hAnsi="宋体" w:eastAsia="宋体" w:cs="宋体"/>
                <w:b/>
                <w:snapToGrid w:val="0"/>
                <w:color w:val="auto"/>
                <w:kern w:val="10"/>
                <w:sz w:val="24"/>
                <w:szCs w:val="24"/>
                <w:highlight w:val="none"/>
              </w:rPr>
              <w:t>”进行查阅；</w:t>
            </w:r>
          </w:p>
          <w:p>
            <w:pPr>
              <w:autoSpaceDE w:val="0"/>
              <w:autoSpaceDN w:val="0"/>
              <w:spacing w:line="276" w:lineRule="auto"/>
              <w:ind w:right="-20" w:firstLine="422"/>
              <w:rPr>
                <w:rFonts w:hint="eastAsia" w:ascii="宋体" w:hAnsi="宋体" w:eastAsia="宋体" w:cs="宋体"/>
                <w:b/>
                <w:snapToGrid w:val="0"/>
                <w:color w:val="auto"/>
                <w:kern w:val="10"/>
                <w:sz w:val="24"/>
                <w:szCs w:val="24"/>
                <w:highlight w:val="none"/>
                <w:u w:val="single"/>
              </w:rPr>
            </w:pPr>
            <w:r>
              <w:rPr>
                <w:rFonts w:hint="eastAsia" w:ascii="宋体" w:hAnsi="宋体" w:eastAsia="宋体" w:cs="宋体"/>
                <w:b/>
                <w:snapToGrid w:val="0"/>
                <w:color w:val="auto"/>
                <w:kern w:val="10"/>
                <w:sz w:val="24"/>
                <w:szCs w:val="24"/>
                <w:highlight w:val="none"/>
                <w:u w:val="single"/>
              </w:rPr>
              <w:t>3.投标供应商应当在投标截止时间前，将生成的“电子加密投标文件”上传递交至“政府采购云平台”。投标截止时间以后上传递交的投标文件将被“政府采购云平台”拒收。</w:t>
            </w:r>
          </w:p>
          <w:p>
            <w:pPr>
              <w:autoSpaceDE w:val="0"/>
              <w:autoSpaceDN w:val="0"/>
              <w:spacing w:line="276" w:lineRule="auto"/>
              <w:ind w:right="-20" w:firstLine="422"/>
              <w:rPr>
                <w:rFonts w:hint="eastAsia" w:ascii="宋体" w:hAnsi="宋体" w:eastAsia="宋体" w:cs="宋体"/>
                <w:b/>
                <w:snapToGrid w:val="0"/>
                <w:color w:val="auto"/>
                <w:kern w:val="10"/>
                <w:sz w:val="24"/>
                <w:szCs w:val="24"/>
                <w:highlight w:val="none"/>
                <w:u w:val="single"/>
              </w:rPr>
            </w:pPr>
            <w:r>
              <w:rPr>
                <w:rFonts w:hint="eastAsia" w:ascii="宋体" w:hAnsi="宋体" w:eastAsia="宋体" w:cs="宋体"/>
                <w:b/>
                <w:snapToGrid w:val="0"/>
                <w:color w:val="auto"/>
                <w:kern w:val="10"/>
                <w:sz w:val="24"/>
                <w:szCs w:val="24"/>
                <w:highlight w:val="none"/>
                <w:u w:val="single"/>
              </w:rPr>
              <w:t>4.投标供应商在“政府采购云平台”完成“电子加密投标文件”的上传递交后，还可以（快递邮寄形式或派人现场递交至开标地址）在投标截止时间前递交以介质（U盘）存储的数据电文形式的“备份投标文件”，“备份投标文件”应当密封包装并在包装上标注投标项目名称、投标单位名称并加盖公章。</w:t>
            </w:r>
          </w:p>
          <w:p>
            <w:pPr>
              <w:ind w:firstLine="422"/>
              <w:rPr>
                <w:rFonts w:hint="eastAsia" w:ascii="宋体" w:hAnsi="宋体" w:eastAsia="宋体" w:cs="宋体"/>
                <w:color w:val="auto"/>
                <w:sz w:val="24"/>
                <w:szCs w:val="24"/>
                <w:highlight w:val="none"/>
              </w:rPr>
            </w:pPr>
            <w:r>
              <w:rPr>
                <w:rFonts w:hint="eastAsia" w:ascii="宋体" w:hAnsi="宋体" w:eastAsia="宋体" w:cs="宋体"/>
                <w:b/>
                <w:snapToGrid w:val="0"/>
                <w:color w:val="auto"/>
                <w:kern w:val="10"/>
                <w:sz w:val="24"/>
                <w:szCs w:val="24"/>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w:t>
            </w:r>
          </w:p>
        </w:tc>
        <w:tc>
          <w:tcPr>
            <w:tcW w:w="7029" w:type="dxa"/>
            <w:vAlign w:val="center"/>
          </w:tcPr>
          <w:p>
            <w:pPr>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合同总价2%的。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1"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position w:val="-3"/>
                <w:sz w:val="24"/>
                <w:szCs w:val="24"/>
                <w:highlight w:val="none"/>
              </w:rPr>
              <w:t>投标</w:t>
            </w:r>
            <w:r>
              <w:rPr>
                <w:rFonts w:hint="eastAsia" w:ascii="宋体" w:hAnsi="宋体" w:eastAsia="宋体" w:cs="宋体"/>
                <w:color w:val="auto"/>
                <w:spacing w:val="-2"/>
                <w:kern w:val="0"/>
                <w:position w:val="-3"/>
                <w:sz w:val="24"/>
                <w:szCs w:val="24"/>
                <w:highlight w:val="none"/>
              </w:rPr>
              <w:t>文</w:t>
            </w:r>
            <w:r>
              <w:rPr>
                <w:rFonts w:hint="eastAsia" w:ascii="宋体" w:hAnsi="宋体" w:eastAsia="宋体" w:cs="宋体"/>
                <w:color w:val="auto"/>
                <w:kern w:val="0"/>
                <w:position w:val="-3"/>
                <w:sz w:val="24"/>
                <w:szCs w:val="24"/>
                <w:highlight w:val="none"/>
              </w:rPr>
              <w:t>件</w:t>
            </w:r>
            <w:r>
              <w:rPr>
                <w:rFonts w:hint="eastAsia" w:ascii="宋体" w:hAnsi="宋体" w:eastAsia="宋体" w:cs="宋体"/>
                <w:color w:val="auto"/>
                <w:spacing w:val="-2"/>
                <w:kern w:val="0"/>
                <w:position w:val="-3"/>
                <w:sz w:val="24"/>
                <w:szCs w:val="24"/>
                <w:highlight w:val="none"/>
              </w:rPr>
              <w:t>有</w:t>
            </w:r>
            <w:r>
              <w:rPr>
                <w:rFonts w:hint="eastAsia" w:ascii="宋体" w:hAnsi="宋体" w:eastAsia="宋体" w:cs="宋体"/>
                <w:color w:val="auto"/>
                <w:kern w:val="0"/>
                <w:position w:val="-3"/>
                <w:sz w:val="24"/>
                <w:szCs w:val="24"/>
                <w:highlight w:val="none"/>
              </w:rPr>
              <w:t>效期</w:t>
            </w:r>
          </w:p>
        </w:tc>
        <w:tc>
          <w:tcPr>
            <w:tcW w:w="7029"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kern w:val="0"/>
                <w:position w:val="-2"/>
                <w:sz w:val="24"/>
                <w:szCs w:val="24"/>
                <w:highlight w:val="none"/>
              </w:rPr>
              <w:t>自投</w:t>
            </w:r>
            <w:r>
              <w:rPr>
                <w:rFonts w:hint="eastAsia" w:ascii="宋体" w:hAnsi="宋体" w:eastAsia="宋体" w:cs="宋体"/>
                <w:color w:val="auto"/>
                <w:spacing w:val="-2"/>
                <w:kern w:val="0"/>
                <w:position w:val="-2"/>
                <w:sz w:val="24"/>
                <w:szCs w:val="24"/>
                <w:highlight w:val="none"/>
              </w:rPr>
              <w:t>标</w:t>
            </w:r>
            <w:r>
              <w:rPr>
                <w:rFonts w:hint="eastAsia" w:ascii="宋体" w:hAnsi="宋体" w:eastAsia="宋体" w:cs="宋体"/>
                <w:color w:val="auto"/>
                <w:kern w:val="0"/>
                <w:position w:val="-2"/>
                <w:sz w:val="24"/>
                <w:szCs w:val="24"/>
                <w:highlight w:val="none"/>
              </w:rPr>
              <w:t>截</w:t>
            </w:r>
            <w:r>
              <w:rPr>
                <w:rFonts w:hint="eastAsia" w:ascii="宋体" w:hAnsi="宋体" w:eastAsia="宋体" w:cs="宋体"/>
                <w:color w:val="auto"/>
                <w:spacing w:val="-2"/>
                <w:kern w:val="0"/>
                <w:position w:val="-2"/>
                <w:sz w:val="24"/>
                <w:szCs w:val="24"/>
                <w:highlight w:val="none"/>
              </w:rPr>
              <w:t>止</w:t>
            </w:r>
            <w:r>
              <w:rPr>
                <w:rFonts w:hint="eastAsia" w:ascii="宋体" w:hAnsi="宋体" w:eastAsia="宋体" w:cs="宋体"/>
                <w:color w:val="auto"/>
                <w:kern w:val="0"/>
                <w:position w:val="-2"/>
                <w:sz w:val="24"/>
                <w:szCs w:val="24"/>
                <w:highlight w:val="none"/>
              </w:rPr>
              <w:t>时</w:t>
            </w:r>
            <w:r>
              <w:rPr>
                <w:rFonts w:hint="eastAsia" w:ascii="宋体" w:hAnsi="宋体" w:eastAsia="宋体" w:cs="宋体"/>
                <w:color w:val="auto"/>
                <w:spacing w:val="-2"/>
                <w:kern w:val="0"/>
                <w:position w:val="-2"/>
                <w:sz w:val="24"/>
                <w:szCs w:val="24"/>
                <w:highlight w:val="none"/>
              </w:rPr>
              <w:t>间</w:t>
            </w:r>
            <w:r>
              <w:rPr>
                <w:rFonts w:hint="eastAsia" w:ascii="宋体" w:hAnsi="宋体" w:eastAsia="宋体" w:cs="宋体"/>
                <w:color w:val="auto"/>
                <w:kern w:val="0"/>
                <w:position w:val="-2"/>
                <w:sz w:val="24"/>
                <w:szCs w:val="24"/>
                <w:highlight w:val="none"/>
              </w:rPr>
              <w:t>起不少于</w:t>
            </w:r>
            <w:r>
              <w:rPr>
                <w:rFonts w:hint="eastAsia" w:ascii="宋体" w:hAnsi="宋体" w:eastAsia="宋体" w:cs="宋体"/>
                <w:color w:val="auto"/>
                <w:spacing w:val="-2"/>
                <w:kern w:val="0"/>
                <w:position w:val="-2"/>
                <w:sz w:val="24"/>
                <w:szCs w:val="24"/>
                <w:highlight w:val="none"/>
              </w:rPr>
              <w:t>90天。</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05"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7029" w:type="dxa"/>
            <w:vAlign w:val="center"/>
          </w:tcPr>
          <w:p>
            <w:pPr>
              <w:pStyle w:val="708"/>
              <w:spacing w:line="240" w:lineRule="auto"/>
              <w:ind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 购 人：</w:t>
            </w:r>
            <w:r>
              <w:rPr>
                <w:rFonts w:hint="eastAsia" w:ascii="宋体" w:hAnsi="宋体" w:eastAsia="宋体" w:cs="宋体"/>
                <w:color w:val="auto"/>
                <w:kern w:val="0"/>
                <w:sz w:val="24"/>
                <w:highlight w:val="none"/>
                <w:lang w:eastAsia="zh-CN"/>
              </w:rPr>
              <w:t>杭州市上城区人民政府闸弄口街道办事处</w:t>
            </w:r>
          </w:p>
          <w:p>
            <w:pPr>
              <w:pStyle w:val="708"/>
              <w:spacing w:line="24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p>
          <w:p>
            <w:pPr>
              <w:pStyle w:val="708"/>
              <w:spacing w:line="24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pStyle w:val="708"/>
              <w:spacing w:line="240" w:lineRule="auto"/>
              <w:ind w:firstLine="0" w:firstLineChars="0"/>
              <w:rPr>
                <w:rFonts w:hint="eastAsia" w:ascii="宋体" w:hAnsi="宋体" w:eastAsia="宋体" w:cs="宋体"/>
                <w:color w:val="auto"/>
                <w:sz w:val="24"/>
                <w:highlight w:val="none"/>
              </w:rPr>
            </w:pPr>
          </w:p>
          <w:p>
            <w:pPr>
              <w:pStyle w:val="708"/>
              <w:spacing w:line="24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代理机构：浙江华耀建设咨询有限公司</w:t>
            </w:r>
          </w:p>
          <w:p>
            <w:pPr>
              <w:pStyle w:val="708"/>
              <w:spacing w:line="24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w:t>
            </w:r>
            <w:r>
              <w:rPr>
                <w:rFonts w:hint="eastAsia" w:ascii="宋体" w:hAnsi="宋体" w:eastAsia="宋体" w:cs="宋体"/>
                <w:color w:val="auto"/>
                <w:kern w:val="0"/>
                <w:sz w:val="24"/>
                <w:highlight w:val="none"/>
              </w:rPr>
              <w:t>杭州市江干区佰富时代中心3幢13楼会议室</w:t>
            </w:r>
          </w:p>
          <w:p>
            <w:pPr>
              <w:pStyle w:val="708"/>
              <w:spacing w:line="24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人：杨文超</w:t>
            </w:r>
          </w:p>
          <w:p>
            <w:pPr>
              <w:pStyle w:val="708"/>
              <w:spacing w:line="24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联系电话：0571-88834958  13757510780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4"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029" w:type="dxa"/>
            <w:vAlign w:val="center"/>
          </w:tcPr>
          <w:p>
            <w:pPr>
              <w:pStyle w:val="708"/>
              <w:spacing w:line="24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1.以上内容如有变化将另行通知，如通知其中某一内容发生变化，其余未提及的内容将不作变动。</w:t>
            </w:r>
          </w:p>
          <w:p>
            <w:pPr>
              <w:pStyle w:val="708"/>
              <w:spacing w:line="24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如发现采购文件及其评审办法中存在含糊不清、相互矛盾、多种含义以及歧视性不公正条款或违法违规等内容时，请在报价文件递交截止五日前同时向采购管理机构、招标人、招标代理机构书面反映，逾期不得再对招标文件的条款提出质疑。</w:t>
            </w:r>
          </w:p>
          <w:p>
            <w:pPr>
              <w:pStyle w:val="708"/>
              <w:spacing w:line="24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3.本招标文件及相应的补充文件、通知等解释权属招标人。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6"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w:t>
            </w:r>
          </w:p>
        </w:tc>
        <w:tc>
          <w:tcPr>
            <w:tcW w:w="7029"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本招标文件的解释权属于浙江华耀建设咨询有限公司。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6" w:hRule="atLeast"/>
          <w:jc w:val="center"/>
        </w:trPr>
        <w:tc>
          <w:tcPr>
            <w:tcW w:w="802"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80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代理费</w:t>
            </w:r>
          </w:p>
        </w:tc>
        <w:tc>
          <w:tcPr>
            <w:tcW w:w="7029"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投标人在收到中标通知书后，须向招标代理机构交纳招标代理服务费，招标代理服务费按计价格【2002】1980号文件（服务类）计取，以中标价为计算基数。</w:t>
            </w:r>
          </w:p>
        </w:tc>
      </w:tr>
    </w:tbl>
    <w:p>
      <w:pPr>
        <w:pStyle w:val="32"/>
        <w:snapToGrid w:val="0"/>
        <w:spacing w:before="120" w:after="120" w:line="240" w:lineRule="auto"/>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bookmarkStart w:id="4" w:name="_Toc41920443"/>
      <w:r>
        <w:rPr>
          <w:rFonts w:hint="eastAsia" w:ascii="宋体" w:hAnsi="宋体" w:eastAsia="宋体" w:cs="宋体"/>
          <w:b/>
          <w:color w:val="auto"/>
          <w:sz w:val="30"/>
          <w:szCs w:val="30"/>
          <w:highlight w:val="none"/>
        </w:rPr>
        <w:t>一、总则</w:t>
      </w:r>
      <w:bookmarkEnd w:id="4"/>
    </w:p>
    <w:p>
      <w:pPr>
        <w:pStyle w:val="617"/>
        <w:ind w:firstLine="441" w:firstLineChars="183"/>
        <w:outlineLvl w:val="2"/>
        <w:rPr>
          <w:rFonts w:hint="eastAsia" w:ascii="宋体" w:hAnsi="宋体" w:eastAsia="宋体" w:cs="宋体"/>
          <w:b/>
          <w:color w:val="auto"/>
          <w:highlight w:val="none"/>
        </w:rPr>
      </w:pPr>
      <w:r>
        <w:rPr>
          <w:rFonts w:hint="eastAsia" w:ascii="宋体" w:hAnsi="宋体" w:eastAsia="宋体" w:cs="宋体"/>
          <w:b/>
          <w:color w:val="auto"/>
          <w:highlight w:val="none"/>
        </w:rPr>
        <w:t>一）、适用范围</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仅适用于本次招标文件中采购项目的的招标、投标、评标、定标、验收、合同履约、付款等行为（法律、法规另有规定的，从其规定）。</w:t>
      </w:r>
    </w:p>
    <w:p>
      <w:pPr>
        <w:pStyle w:val="617"/>
        <w:ind w:firstLine="441" w:firstLineChars="183"/>
        <w:outlineLvl w:val="2"/>
        <w:rPr>
          <w:rFonts w:hint="eastAsia" w:ascii="宋体" w:hAnsi="宋体" w:eastAsia="宋体" w:cs="宋体"/>
          <w:b/>
          <w:color w:val="auto"/>
          <w:highlight w:val="none"/>
        </w:rPr>
      </w:pPr>
      <w:r>
        <w:rPr>
          <w:rFonts w:hint="eastAsia" w:ascii="宋体" w:hAnsi="宋体" w:eastAsia="宋体" w:cs="宋体"/>
          <w:b/>
          <w:color w:val="auto"/>
          <w:highlight w:val="none"/>
        </w:rPr>
        <w:t>二）、定义</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1.“招标方”系指组织本次招标的浙江华耀建设咨询有限公司。</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2.“投标人”系指向招标方提交投标文件的单位。</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3.“采购人”系指委托招标方采购本次项目的国家机关、事业单位和团体组织。</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4.“产品”系指供方按招标文件规定，须向采购人提供的一切设备、保险、税金、备品备件、工具、手册及其它有关技术资料和材料。</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5.“服务”系指招标文件规定投标人须承担的安装、调试、技术协助、校准、培训、技术指导以及其他类似的义务。</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6.“项目”系指投标人按招标文件规定向采购人提供的产品和服务。</w:t>
      </w:r>
    </w:p>
    <w:p>
      <w:pPr>
        <w:tabs>
          <w:tab w:val="left" w:pos="0"/>
        </w:tabs>
        <w:autoSpaceDE w:val="0"/>
        <w:autoSpaceDN w:val="0"/>
        <w:adjustRightIn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7</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pPr>
        <w:tabs>
          <w:tab w:val="left" w:pos="0"/>
        </w:tabs>
        <w:autoSpaceDE w:val="0"/>
        <w:autoSpaceDN w:val="0"/>
        <w:adjustRightIn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8</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“书面形式”包括纸质文件、电子邮件、传真、信函、电报等。</w:t>
      </w:r>
    </w:p>
    <w:p>
      <w:pP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“实质性响应”系指投标文件符合招标文件规定的实质性内容、条件和规定。</w:t>
      </w:r>
    </w:p>
    <w:p>
      <w:pP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tabs>
          <w:tab w:val="left" w:pos="0"/>
        </w:tabs>
        <w:autoSpaceDE w:val="0"/>
        <w:autoSpaceDN w:val="0"/>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“细微偏离”系指投标文件对招标文件的非实质性内容存在不完全响应或不响应。</w:t>
      </w:r>
    </w:p>
    <w:p>
      <w:pPr>
        <w:pStyle w:val="617"/>
        <w:ind w:firstLine="441" w:firstLineChars="183"/>
        <w:outlineLvl w:val="2"/>
        <w:rPr>
          <w:rFonts w:hint="eastAsia" w:ascii="宋体" w:hAnsi="宋体" w:eastAsia="宋体" w:cs="宋体"/>
          <w:b/>
          <w:color w:val="auto"/>
          <w:highlight w:val="none"/>
        </w:rPr>
      </w:pPr>
      <w:r>
        <w:rPr>
          <w:rFonts w:hint="eastAsia" w:ascii="宋体" w:hAnsi="宋体" w:eastAsia="宋体" w:cs="宋体"/>
          <w:b/>
          <w:color w:val="auto"/>
          <w:highlight w:val="none"/>
        </w:rPr>
        <w:t>三）、投标费用</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不论投标结果如何，投标人均应自行承担所有与投标有关的全部费用（招标文件有其他相反规定除外）。</w:t>
      </w:r>
    </w:p>
    <w:p>
      <w:pPr>
        <w:pStyle w:val="617"/>
        <w:ind w:firstLine="441" w:firstLineChars="183"/>
        <w:outlineLvl w:val="2"/>
        <w:rPr>
          <w:rFonts w:hint="eastAsia" w:ascii="宋体" w:hAnsi="宋体" w:eastAsia="宋体" w:cs="宋体"/>
          <w:b/>
          <w:color w:val="auto"/>
          <w:highlight w:val="none"/>
        </w:rPr>
      </w:pPr>
      <w:r>
        <w:rPr>
          <w:rFonts w:hint="eastAsia" w:ascii="宋体" w:hAnsi="宋体" w:eastAsia="宋体" w:cs="宋体"/>
          <w:b/>
          <w:color w:val="auto"/>
          <w:highlight w:val="none"/>
        </w:rPr>
        <w:t>四）、语言文字</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1.招标投标有关的语言使用中文。</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pStyle w:val="617"/>
        <w:ind w:firstLine="441" w:firstLineChars="183"/>
        <w:outlineLvl w:val="2"/>
        <w:rPr>
          <w:rFonts w:hint="eastAsia" w:ascii="宋体" w:hAnsi="宋体" w:eastAsia="宋体" w:cs="宋体"/>
          <w:b/>
          <w:color w:val="auto"/>
          <w:highlight w:val="none"/>
        </w:rPr>
      </w:pPr>
      <w:r>
        <w:rPr>
          <w:rFonts w:hint="eastAsia" w:ascii="宋体" w:hAnsi="宋体" w:eastAsia="宋体" w:cs="宋体"/>
          <w:b/>
          <w:color w:val="auto"/>
          <w:highlight w:val="none"/>
        </w:rPr>
        <w:t>五）、计量单位</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pPr>
        <w:pStyle w:val="617"/>
        <w:ind w:firstLine="441" w:firstLineChars="183"/>
        <w:outlineLvl w:val="2"/>
        <w:rPr>
          <w:rFonts w:hint="eastAsia" w:ascii="宋体" w:hAnsi="宋体" w:eastAsia="宋体" w:cs="宋体"/>
          <w:b/>
          <w:color w:val="auto"/>
          <w:highlight w:val="none"/>
        </w:rPr>
      </w:pPr>
      <w:r>
        <w:rPr>
          <w:rFonts w:hint="eastAsia" w:ascii="宋体" w:hAnsi="宋体" w:eastAsia="宋体" w:cs="宋体"/>
          <w:b/>
          <w:color w:val="auto"/>
          <w:highlight w:val="none"/>
        </w:rPr>
        <w:t>六）、转包与分包</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本须知“前附表”规定允许分包的，投标人应当在投标文件载明分包的具体情况，应符合招标人在本须知“前附表”规定的分包内容、分包金额和接受分包的第三人资质要求等限制条件。</w:t>
      </w:r>
    </w:p>
    <w:p>
      <w:pPr>
        <w:pStyle w:val="617"/>
        <w:ind w:firstLine="441" w:firstLineChars="183"/>
        <w:outlineLvl w:val="2"/>
        <w:rPr>
          <w:rFonts w:hint="eastAsia" w:ascii="宋体" w:hAnsi="宋体" w:eastAsia="宋体" w:cs="宋体"/>
          <w:b/>
          <w:color w:val="auto"/>
          <w:highlight w:val="none"/>
        </w:rPr>
      </w:pPr>
      <w:r>
        <w:rPr>
          <w:rFonts w:hint="eastAsia" w:ascii="宋体" w:hAnsi="宋体" w:eastAsia="宋体" w:cs="宋体"/>
          <w:b/>
          <w:color w:val="auto"/>
          <w:highlight w:val="none"/>
        </w:rPr>
        <w:t>七）、踏勘现场</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1.若本须知“前附表”规定统一组织的，供应商应按规定的时间、地点准时出席，否则将不予单独安排。</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2.供应商踏勘现场发生的费用自理。</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3.除招标人的原因外，供应商自行负责在踏勘现场中可能发生的人员伤亡和财产损失。</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4.招标人在踏勘现场中介绍的场地和相关的周边环境情况，供应商在编制投标文件时参考，招标人不对供应商据此作出的判断和决策负责。</w:t>
      </w:r>
    </w:p>
    <w:p>
      <w:pPr>
        <w:pStyle w:val="617"/>
        <w:ind w:firstLine="441" w:firstLineChars="183"/>
        <w:outlineLvl w:val="2"/>
        <w:rPr>
          <w:rFonts w:hint="eastAsia" w:ascii="宋体" w:hAnsi="宋体" w:eastAsia="宋体" w:cs="宋体"/>
          <w:b/>
          <w:color w:val="auto"/>
          <w:highlight w:val="none"/>
        </w:rPr>
      </w:pPr>
      <w:r>
        <w:rPr>
          <w:rFonts w:hint="eastAsia" w:ascii="宋体" w:hAnsi="宋体" w:eastAsia="宋体" w:cs="宋体"/>
          <w:b/>
          <w:color w:val="auto"/>
          <w:highlight w:val="none"/>
        </w:rPr>
        <w:t>八）、联合体投标</w:t>
      </w:r>
    </w:p>
    <w:p>
      <w:pPr>
        <w:pStyle w:val="617"/>
        <w:ind w:firstLine="480"/>
        <w:outlineLvl w:val="2"/>
        <w:rPr>
          <w:rFonts w:hint="eastAsia" w:ascii="宋体" w:hAnsi="宋体" w:eastAsia="宋体" w:cs="宋体"/>
          <w:color w:val="auto"/>
          <w:highlight w:val="none"/>
        </w:rPr>
      </w:pPr>
      <w:r>
        <w:rPr>
          <w:rFonts w:hint="eastAsia" w:ascii="宋体" w:hAnsi="宋体" w:eastAsia="宋体" w:cs="宋体"/>
          <w:color w:val="auto"/>
          <w:highlight w:val="none"/>
        </w:rPr>
        <w:t>本项目不接受联合体投标。</w:t>
      </w:r>
    </w:p>
    <w:p>
      <w:pPr>
        <w:pStyle w:val="617"/>
        <w:ind w:firstLine="482"/>
        <w:outlineLvl w:val="2"/>
        <w:rPr>
          <w:rFonts w:hint="eastAsia" w:ascii="宋体" w:hAnsi="宋体" w:eastAsia="宋体" w:cs="宋体"/>
          <w:b/>
          <w:color w:val="auto"/>
          <w:highlight w:val="none"/>
        </w:rPr>
      </w:pPr>
      <w:r>
        <w:rPr>
          <w:rFonts w:hint="eastAsia" w:ascii="宋体" w:hAnsi="宋体" w:eastAsia="宋体" w:cs="宋体"/>
          <w:b/>
          <w:color w:val="auto"/>
          <w:highlight w:val="none"/>
        </w:rPr>
        <w:t>九）、质疑与投诉受理</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认为招标过程（质疑期限自各采购程序环节结束之日起计算七个工作日内）或中标结果（质疑期限自中标公告期限届满之日起计算七个工作日内）使自己的合法权益受到损害的，应当在中标结果公示之日起七个工作日内，以书面形式向招标方提出质疑。</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应当采用书面形式需一式三份，由法定代表人签字（或盖章）并加盖单位公章。质疑书至少应包括下列主要内容，便于有关单位调查、答复和处理，否则，招标方将不予受理。以收到质疑书原件之日作为收到质疑日。</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1）、质疑人的名称、地址、邮政编码、联系人、联系电话，以及被质疑人名称及联系方式；</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2）、被质疑招标项目名称、编号及招标内容；</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3）、明确阐述招标过程或中标结果中使自己合法权益受到损害的实质性内容；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提供相关事实、依据和证据及其来源或线索</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4）、认为自己合法权益受到损害或可能受到损害的相关证据材料；</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5）、提出质疑的日期。</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3.采购代理机构应当在三个工作日内对投标单位依法提出的询问作出答复，并以书面形式通知质疑投标单位和其他与质疑处理结果有利害关系的政府招标当事人，但答复的内容不得涉及商业秘密。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4.投诉：质疑投标单位对采购代理机构的答复不满意或者采购代理机构未在规定的时间内作出答复的，可以在答复期满后十五个工作日内按有关规定，向同级政府财政监督部门投诉。</w:t>
      </w:r>
    </w:p>
    <w:p>
      <w:pPr>
        <w:pStyle w:val="617"/>
        <w:ind w:firstLine="441" w:firstLineChars="183"/>
        <w:outlineLvl w:val="2"/>
        <w:rPr>
          <w:rFonts w:hint="eastAsia" w:ascii="宋体" w:hAnsi="宋体" w:eastAsia="宋体" w:cs="宋体"/>
          <w:b/>
          <w:color w:val="auto"/>
          <w:highlight w:val="none"/>
        </w:rPr>
      </w:pPr>
      <w:r>
        <w:rPr>
          <w:rFonts w:hint="eastAsia" w:ascii="宋体" w:hAnsi="宋体" w:eastAsia="宋体" w:cs="宋体"/>
          <w:b/>
          <w:color w:val="auto"/>
          <w:highlight w:val="none"/>
        </w:rPr>
        <w:t>十）、招标文件的澄清与修改</w:t>
      </w:r>
    </w:p>
    <w:p>
      <w:pPr>
        <w:snapToGrid w:val="0"/>
        <w:spacing w:line="360" w:lineRule="auto"/>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投标人应认真阅读本招标文件，发现其中有误或有不合理要求的，投标人应当在招标文件要求提交</w:t>
      </w:r>
      <w:r>
        <w:rPr>
          <w:rFonts w:hint="eastAsia" w:ascii="宋体" w:hAnsi="宋体" w:eastAsia="宋体" w:cs="宋体"/>
          <w:color w:val="auto"/>
          <w:sz w:val="24"/>
          <w:szCs w:val="24"/>
          <w:highlight w:val="none"/>
        </w:rPr>
        <w:t>投标文件截止时间五日</w:t>
      </w:r>
      <w:r>
        <w:rPr>
          <w:rFonts w:hint="eastAsia" w:ascii="宋体" w:hAnsi="宋体" w:eastAsia="宋体" w:cs="宋体"/>
          <w:bCs/>
          <w:color w:val="auto"/>
          <w:sz w:val="24"/>
          <w:szCs w:val="24"/>
          <w:highlight w:val="none"/>
        </w:rPr>
        <w:t>前以书面形式向浙江华耀建设咨询有限公司提出</w:t>
      </w:r>
      <w:r>
        <w:rPr>
          <w:rFonts w:hint="eastAsia" w:ascii="宋体" w:hAnsi="宋体" w:eastAsia="宋体" w:cs="宋体"/>
          <w:color w:val="auto"/>
          <w:sz w:val="24"/>
          <w:szCs w:val="24"/>
          <w:highlight w:val="none"/>
        </w:rPr>
        <w:t>。招标方将在规定的时间内，在财政部门指定的政府采购信息发布媒体上发布更正公告，并以书面形式通知所有招标文件收受人。逾期提出招标方将不予受理。</w:t>
      </w:r>
    </w:p>
    <w:p>
      <w:pPr>
        <w:snapToGrid w:val="0"/>
        <w:spacing w:line="360" w:lineRule="auto"/>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十一）、其他注意事项</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1.▲法定代表人授权代表须为投标人</w:t>
      </w:r>
      <w:r>
        <w:rPr>
          <w:rFonts w:hint="eastAsia" w:ascii="宋体" w:hAnsi="宋体" w:eastAsia="宋体" w:cs="宋体"/>
          <w:b/>
          <w:color w:val="auto"/>
          <w:sz w:val="24"/>
          <w:highlight w:val="none"/>
        </w:rPr>
        <w:t>在职职工</w:t>
      </w:r>
      <w:r>
        <w:rPr>
          <w:rFonts w:hint="eastAsia" w:ascii="宋体" w:hAnsi="宋体" w:eastAsia="宋体" w:cs="宋体"/>
          <w:color w:val="auto"/>
          <w:sz w:val="24"/>
          <w:highlight w:val="none"/>
        </w:rPr>
        <w:t>，投标人须在投标文件中提供附有该授权代表为投标人</w:t>
      </w:r>
      <w:r>
        <w:rPr>
          <w:rFonts w:hint="eastAsia" w:ascii="宋体" w:hAnsi="宋体" w:eastAsia="宋体" w:cs="宋体"/>
          <w:b/>
          <w:color w:val="auto"/>
          <w:sz w:val="24"/>
          <w:highlight w:val="none"/>
        </w:rPr>
        <w:t>在职员工相关证明文件（如投标人为该员工缴纳的社保记录或劳务合同等）</w:t>
      </w:r>
      <w:r>
        <w:rPr>
          <w:rFonts w:hint="eastAsia" w:ascii="宋体" w:hAnsi="宋体" w:eastAsia="宋体" w:cs="宋体"/>
          <w:color w:val="auto"/>
          <w:sz w:val="24"/>
          <w:highlight w:val="none"/>
        </w:rPr>
        <w:t>的《法定代表人授权委托书》。</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3.▲投标人对所投标项内的采购内容必须全部进行投标。</w:t>
      </w:r>
    </w:p>
    <w:p>
      <w:pPr>
        <w:adjustRightInd w:val="0"/>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4.不论招标人、招标代理机构向供应商发送的资料文件，还是供应商提出的问题，均采用书面形式，任何口头提问及答复一律无效。</w:t>
      </w:r>
    </w:p>
    <w:p>
      <w:pPr>
        <w:pStyle w:val="32"/>
        <w:snapToGrid w:val="0"/>
        <w:spacing w:before="120" w:after="120" w:line="240" w:lineRule="auto"/>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bookmarkStart w:id="5" w:name="_Toc41920444"/>
      <w:r>
        <w:rPr>
          <w:rFonts w:hint="eastAsia" w:ascii="宋体" w:hAnsi="宋体" w:eastAsia="宋体" w:cs="宋体"/>
          <w:b/>
          <w:color w:val="auto"/>
          <w:sz w:val="30"/>
          <w:szCs w:val="30"/>
          <w:highlight w:val="none"/>
        </w:rPr>
        <w:t>二、投标文件的编制</w:t>
      </w:r>
      <w:bookmarkEnd w:id="5"/>
    </w:p>
    <w:p>
      <w:pPr>
        <w:pStyle w:val="32"/>
        <w:snapToGrid w:val="0"/>
        <w:spacing w:before="120" w:afterLines="0" w:line="360" w:lineRule="auto"/>
        <w:ind w:firstLine="482" w:firstLineChars="200"/>
        <w:jc w:val="left"/>
        <w:outlineLvl w:val="2"/>
        <w:rPr>
          <w:rFonts w:hint="eastAsia" w:ascii="宋体" w:hAnsi="宋体" w:eastAsia="宋体" w:cs="宋体"/>
          <w:b/>
          <w:color w:val="auto"/>
          <w:sz w:val="30"/>
          <w:szCs w:val="30"/>
          <w:highlight w:val="none"/>
        </w:rPr>
      </w:pPr>
      <w:r>
        <w:rPr>
          <w:rFonts w:hint="eastAsia" w:ascii="宋体" w:hAnsi="宋体" w:eastAsia="宋体" w:cs="宋体"/>
          <w:b/>
          <w:color w:val="auto"/>
          <w:highlight w:val="none"/>
        </w:rPr>
        <w:t>一）、投标文件的组成</w:t>
      </w:r>
    </w:p>
    <w:p>
      <w:pPr>
        <w:autoSpaceDE w:val="0"/>
        <w:autoSpaceDN w:val="0"/>
        <w:spacing w:line="360" w:lineRule="auto"/>
        <w:ind w:firstLine="470" w:firstLineChars="195"/>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资格文件的组成：</w:t>
      </w:r>
    </w:p>
    <w:p>
      <w:pPr>
        <w:pStyle w:val="460"/>
        <w:adjustRightInd w:val="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1.资格审查材料（按第六章投标文件格式要求提供）。</w:t>
      </w:r>
    </w:p>
    <w:p>
      <w:pPr>
        <w:autoSpaceDE w:val="0"/>
        <w:autoSpaceDN w:val="0"/>
        <w:spacing w:line="360" w:lineRule="auto"/>
        <w:ind w:firstLine="470" w:firstLineChars="195"/>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报价文件的组成：</w:t>
      </w:r>
    </w:p>
    <w:p>
      <w:pPr>
        <w:pStyle w:val="460"/>
        <w:adjustRightInd w:val="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1.开标一览表（格式见第六章投标文件格式）。</w:t>
      </w:r>
    </w:p>
    <w:p>
      <w:pPr>
        <w:pStyle w:val="460"/>
        <w:adjustRightInd w:val="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2.报价明细表（格式见第六章投标文件格式）。</w:t>
      </w:r>
    </w:p>
    <w:p>
      <w:pPr>
        <w:pStyle w:val="460"/>
        <w:adjustRightInd w:val="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3.小微企业/监狱企业声明函/残疾人福利性单位声明函（如为小微（监狱）企业且提供的是本企业或其他小微（监狱）企业制造的货物的投标人填写，格式见第六章投标文件格式）。</w:t>
      </w:r>
    </w:p>
    <w:p>
      <w:pPr>
        <w:pStyle w:val="460"/>
        <w:adjustRightInd w:val="0"/>
        <w:snapToGrid w:val="0"/>
        <w:spacing w:before="0"/>
        <w:ind w:firstLine="480"/>
        <w:rPr>
          <w:rFonts w:hint="eastAsia" w:ascii="宋体" w:hAnsi="宋体" w:eastAsia="宋体" w:cs="宋体"/>
          <w:bCs/>
          <w:color w:val="auto"/>
          <w:highlight w:val="none"/>
          <w:u w:val="single"/>
        </w:rPr>
      </w:pPr>
      <w:r>
        <w:rPr>
          <w:rFonts w:hint="eastAsia" w:ascii="宋体" w:hAnsi="宋体" w:eastAsia="宋体" w:cs="宋体"/>
          <w:color w:val="auto"/>
          <w:highlight w:val="none"/>
          <w:u w:val="single"/>
          <w:lang w:val="zh-CN"/>
        </w:rPr>
        <w:t>投标人的</w:t>
      </w:r>
      <w:r>
        <w:rPr>
          <w:rFonts w:hint="eastAsia" w:ascii="宋体" w:hAnsi="宋体" w:eastAsia="宋体" w:cs="宋体"/>
          <w:color w:val="auto"/>
          <w:highlight w:val="none"/>
          <w:u w:val="single"/>
        </w:rPr>
        <w:t>投标文件必须按照招标文件要求制作，</w:t>
      </w:r>
      <w:r>
        <w:rPr>
          <w:rFonts w:hint="eastAsia" w:ascii="宋体" w:hAnsi="宋体" w:eastAsia="宋体" w:cs="宋体"/>
          <w:bCs/>
          <w:color w:val="auto"/>
          <w:highlight w:val="none"/>
          <w:u w:val="single"/>
        </w:rPr>
        <w:t>并按顺序装订。</w:t>
      </w:r>
      <w:r>
        <w:rPr>
          <w:rFonts w:hint="eastAsia" w:ascii="宋体" w:hAnsi="宋体" w:eastAsia="宋体" w:cs="宋体"/>
          <w:color w:val="auto"/>
          <w:highlight w:val="none"/>
          <w:u w:val="single"/>
        </w:rPr>
        <w:t>有“格式见第六章投标文件格式”的须按照格式填写</w:t>
      </w:r>
      <w:r>
        <w:rPr>
          <w:rFonts w:hint="eastAsia" w:ascii="宋体" w:hAnsi="宋体" w:eastAsia="宋体" w:cs="宋体"/>
          <w:bCs/>
          <w:color w:val="auto"/>
          <w:highlight w:val="none"/>
          <w:u w:val="single"/>
        </w:rPr>
        <w:t>。混乱的编排导致投标文件被误读或评标委员会查找不到有效文件是投标人的风险。</w:t>
      </w:r>
    </w:p>
    <w:p>
      <w:pPr>
        <w:pStyle w:val="460"/>
        <w:adjustRightInd w:val="0"/>
        <w:snapToGrid w:val="0"/>
        <w:spacing w:before="0"/>
        <w:ind w:firstLine="480"/>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投标人可根据第三章评标办法中的评标细则内容编制《投标文件自评表》附于投标文件首页，并详细注明对应材料页码。</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报价应包括为完成本项目服务内容可能发生的全部费用、利润和应纳税金及采购代理服务费等。</w:t>
      </w:r>
    </w:p>
    <w:p>
      <w:pPr>
        <w:autoSpaceDE w:val="0"/>
        <w:autoSpaceDN w:val="0"/>
        <w:spacing w:line="360" w:lineRule="auto"/>
        <w:ind w:firstLine="470" w:firstLineChars="195"/>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资信技术文件的组成：</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1.投标声明函（格式见第六章投标文件格式）。</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2.法定代表人身份证明或附有法定代表人身份证明及授权代表为投标人在职员工的证明文件（投标人为其缴纳的社保记录或劳务合同等）的授权委托书（格式见第六章投标文件格式）。</w:t>
      </w:r>
    </w:p>
    <w:p>
      <w:pPr>
        <w:pStyle w:val="460"/>
        <w:adjustRightInd w:val="0"/>
        <w:snapToGrid w:val="0"/>
        <w:spacing w:before="0" w:after="12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3.提供有效的营业执照或事业单位法人证书复印件并加盖公司公章。</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4.以往业绩情况（如有，具体要求见评标办法，并按第六章投标文件格式要求编排）。</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5.投标综合说明</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简述本项目概要，列出评价服务管理班子成员、计划配备的设备、办公和交通工具一览表。</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人员力量和技术设施、服务管理班子的组织机构和服务管理人员名单一览表（姓名、年龄、性别、专业、职称、拟派服务管理岗位），并确定现场管理总负责人及各区的管理负责人（附其简历、资历证明）等复印件。</w:t>
      </w:r>
    </w:p>
    <w:p>
      <w:pPr>
        <w:pStyle w:val="460"/>
        <w:adjustRightInd w:val="0"/>
        <w:snapToGrid w:val="0"/>
        <w:spacing w:before="0" w:after="12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6.服务工作大纲</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①</w:t>
      </w:r>
      <w:r>
        <w:rPr>
          <w:rFonts w:hint="eastAsia" w:ascii="宋体" w:hAnsi="宋体" w:eastAsia="宋体" w:cs="宋体"/>
          <w:color w:val="auto"/>
          <w:kern w:val="0"/>
          <w:highlight w:val="none"/>
          <w:lang w:val="zh-CN"/>
        </w:rPr>
        <w:t>实施方案</w:t>
      </w:r>
      <w:r>
        <w:rPr>
          <w:rFonts w:hint="eastAsia" w:ascii="宋体" w:hAnsi="宋体" w:eastAsia="宋体" w:cs="宋体"/>
          <w:color w:val="auto"/>
          <w:kern w:val="0"/>
          <w:highlight w:val="none"/>
        </w:rPr>
        <w:t>；</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②</w:t>
      </w:r>
      <w:r>
        <w:rPr>
          <w:rFonts w:hint="eastAsia" w:ascii="宋体" w:hAnsi="宋体" w:eastAsia="宋体" w:cs="宋体"/>
          <w:color w:val="auto"/>
          <w:kern w:val="0"/>
          <w:highlight w:val="none"/>
          <w:lang w:val="zh-CN"/>
        </w:rPr>
        <w:t>项目总负责人及技术人员安排</w:t>
      </w:r>
      <w:r>
        <w:rPr>
          <w:rFonts w:hint="eastAsia" w:ascii="宋体" w:hAnsi="宋体" w:eastAsia="宋体" w:cs="宋体"/>
          <w:color w:val="auto"/>
          <w:kern w:val="0"/>
          <w:highlight w:val="none"/>
        </w:rPr>
        <w:t>；</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③</w:t>
      </w:r>
      <w:r>
        <w:rPr>
          <w:rFonts w:hint="eastAsia" w:ascii="宋体" w:hAnsi="宋体" w:eastAsia="宋体" w:cs="宋体"/>
          <w:color w:val="auto"/>
          <w:kern w:val="0"/>
          <w:highlight w:val="none"/>
          <w:lang w:val="zh-CN"/>
        </w:rPr>
        <w:t>保序服务内容、质量及管理手段、操作规范程序</w:t>
      </w:r>
      <w:r>
        <w:rPr>
          <w:rFonts w:hint="eastAsia" w:ascii="宋体" w:hAnsi="宋体" w:eastAsia="宋体" w:cs="宋体"/>
          <w:color w:val="auto"/>
          <w:kern w:val="0"/>
          <w:highlight w:val="none"/>
        </w:rPr>
        <w:t>；</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④</w:t>
      </w:r>
      <w:r>
        <w:rPr>
          <w:rFonts w:hint="eastAsia" w:ascii="宋体" w:hAnsi="宋体" w:eastAsia="宋体" w:cs="宋体"/>
          <w:color w:val="auto"/>
          <w:kern w:val="0"/>
          <w:highlight w:val="none"/>
          <w:lang w:val="zh-CN"/>
        </w:rPr>
        <w:t>城管联动应急方案</w:t>
      </w:r>
      <w:r>
        <w:rPr>
          <w:rFonts w:hint="eastAsia" w:ascii="宋体" w:hAnsi="宋体" w:eastAsia="宋体" w:cs="宋体"/>
          <w:color w:val="auto"/>
          <w:kern w:val="0"/>
          <w:highlight w:val="none"/>
        </w:rPr>
        <w:t>；</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⑤</w:t>
      </w:r>
      <w:r>
        <w:rPr>
          <w:rFonts w:hint="eastAsia" w:ascii="宋体" w:hAnsi="宋体" w:eastAsia="宋体" w:cs="宋体"/>
          <w:color w:val="auto"/>
          <w:kern w:val="0"/>
          <w:highlight w:val="none"/>
          <w:lang w:val="zh-CN"/>
        </w:rPr>
        <w:t>对本项目现状总体评价和解决方案及合理化建议</w:t>
      </w:r>
      <w:r>
        <w:rPr>
          <w:rFonts w:hint="eastAsia" w:ascii="宋体" w:hAnsi="宋体" w:eastAsia="宋体" w:cs="宋体"/>
          <w:color w:val="auto"/>
          <w:kern w:val="0"/>
          <w:highlight w:val="none"/>
        </w:rPr>
        <w:t>；</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⑥对招标人的服务承诺和建议；</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7.投标人针对评审条件认为需要说明的其他文件和说明。</w:t>
      </w:r>
    </w:p>
    <w:p>
      <w:pPr>
        <w:pStyle w:val="32"/>
        <w:snapToGrid w:val="0"/>
        <w:spacing w:before="120" w:afterLines="0" w:line="360" w:lineRule="auto"/>
        <w:ind w:firstLine="482" w:firstLineChars="200"/>
        <w:jc w:val="left"/>
        <w:outlineLvl w:val="2"/>
        <w:rPr>
          <w:rFonts w:hint="eastAsia" w:ascii="宋体" w:hAnsi="宋体" w:eastAsia="宋体" w:cs="宋体"/>
          <w:b/>
          <w:color w:val="auto"/>
          <w:highlight w:val="none"/>
        </w:rPr>
      </w:pPr>
      <w:r>
        <w:rPr>
          <w:rFonts w:hint="eastAsia" w:ascii="宋体" w:hAnsi="宋体" w:eastAsia="宋体" w:cs="宋体"/>
          <w:b/>
          <w:color w:val="auto"/>
          <w:highlight w:val="none"/>
        </w:rPr>
        <w:t>二）、投标文件编制</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1.本项目通过“政府采购云平台（www.zcygov.cn）”实行在线投标响应（电子投标）。供应商应通过“政采云电子交易客户端”，并按照本招标文件和“政府采购云平台”的要求编制并加密投标文件。</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一个关联点只能关联一页，不能关联多页；多个关联点可以关联同一页。</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2.投标供应商应当按照“第二部分 三、投标文件”中“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3.本文件《第五部分  投标文件部分格式文件》中有提供格式的，投标供应商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4.格式要求</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（1）投标文件应编制目录。</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（2）投标文件应按“第二部分 投标人须知  前附表”要求盖章。</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（3）投标文件格式为 PDF。</w:t>
      </w:r>
    </w:p>
    <w:p>
      <w:pPr>
        <w:spacing w:line="360" w:lineRule="auto"/>
        <w:ind w:firstLine="540" w:firstLineChars="22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5.《投标文件》内容不完整、编排混乱导致《投标文件》被误读、漏读或者查找不到相关内容的，是投标供应商的责任。</w:t>
      </w:r>
    </w:p>
    <w:p>
      <w:pPr>
        <w:spacing w:line="360" w:lineRule="auto"/>
        <w:ind w:firstLine="540" w:firstLineChars="22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6.《投标文件》因字迹潦草或表达不清所引起的后果由投标供应商负责。</w:t>
      </w:r>
    </w:p>
    <w:p>
      <w:pPr>
        <w:spacing w:line="360" w:lineRule="auto"/>
        <w:ind w:firstLine="540" w:firstLineChars="22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投标供应商应仔细阅读招标文件规定的所有内容，以保证能全面准确理解招标文件，并按照招标文件要求，详细编制投标文件，投标文件内容必须针对本次招标要求进行响应。投标供应商若没有对招标文件在各方面的要求作出实质性响应是投标供应商的风险，由此造成的一切后果由投标供应商自行承担。</w:t>
      </w:r>
    </w:p>
    <w:p>
      <w:pPr>
        <w:spacing w:line="360" w:lineRule="auto"/>
        <w:ind w:firstLine="540" w:firstLineChars="22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投标人必须按招标文件的要求提供相关资料，并对招标文件中提出的所有内容要求给予实质性响应，须保证投标文件的准确、真实、明确。投标文件响应内容对招标文件要求如有偏离均应填写偏离表，如不填写，招标人有权视作投标文件完全响应招标文件要求，但未提供技术参数中明确要求的证明材料，则按评分细则中技术响应程度进行扣分。</w:t>
      </w:r>
    </w:p>
    <w:p>
      <w:pPr>
        <w:spacing w:line="360" w:lineRule="auto"/>
        <w:ind w:firstLine="540" w:firstLineChars="22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9.投标人根据招标文件载明的标的采购项目实际情况,拟在中标后将中标项目的非主体、非关键性工作交由他人完成的，应当在投标文件中载明。</w:t>
      </w:r>
    </w:p>
    <w:p>
      <w:pPr>
        <w:spacing w:line="360" w:lineRule="auto"/>
        <w:ind w:firstLine="540" w:firstLineChars="22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10.编制投标文件时建议选用“谷歌或火狐浏览器”。</w:t>
      </w:r>
    </w:p>
    <w:p>
      <w:pPr>
        <w:pStyle w:val="32"/>
        <w:snapToGrid w:val="0"/>
        <w:spacing w:before="120" w:afterLines="0" w:line="360" w:lineRule="auto"/>
        <w:ind w:firstLine="482" w:firstLineChars="200"/>
        <w:jc w:val="left"/>
        <w:outlineLvl w:val="2"/>
        <w:rPr>
          <w:rFonts w:hint="eastAsia" w:ascii="宋体" w:hAnsi="宋体" w:eastAsia="宋体" w:cs="宋体"/>
          <w:b/>
          <w:color w:val="auto"/>
          <w:highlight w:val="none"/>
        </w:rPr>
      </w:pPr>
      <w:r>
        <w:rPr>
          <w:rFonts w:hint="eastAsia" w:ascii="宋体" w:hAnsi="宋体" w:eastAsia="宋体" w:cs="宋体"/>
          <w:b/>
          <w:color w:val="auto"/>
          <w:highlight w:val="none"/>
        </w:rPr>
        <w:t>三）、投标文件签章</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1.《投标文件》的签章：见《前附表》。</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2.《投标文件》应由投标供应商加盖公章。</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3.电子签章操作指南详见：登录政采云（www.zcygov.cn），从首页- 服务中心-帮助文档-项目采购-电子招投标，查看文档和视频。</w:t>
      </w:r>
    </w:p>
    <w:p>
      <w:pPr>
        <w:pStyle w:val="32"/>
        <w:snapToGrid w:val="0"/>
        <w:spacing w:before="120" w:afterLines="0" w:line="360" w:lineRule="auto"/>
        <w:ind w:firstLine="482" w:firstLineChars="200"/>
        <w:jc w:val="left"/>
        <w:outlineLvl w:val="2"/>
        <w:rPr>
          <w:rFonts w:hint="eastAsia" w:ascii="宋体" w:hAnsi="宋体" w:eastAsia="宋体" w:cs="宋体"/>
          <w:b/>
          <w:color w:val="auto"/>
          <w:highlight w:val="none"/>
        </w:rPr>
      </w:pPr>
      <w:r>
        <w:rPr>
          <w:rFonts w:hint="eastAsia" w:ascii="宋体" w:hAnsi="宋体" w:eastAsia="宋体" w:cs="宋体"/>
          <w:b/>
          <w:color w:val="auto"/>
          <w:highlight w:val="none"/>
        </w:rPr>
        <w:t>四）、投标文件形式</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1.投标文件的形式：见《前附表》。</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2.“电子加密投标文件”：见《前附表》。</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3.“备份投标文件”：见《前附表》。</w:t>
      </w:r>
    </w:p>
    <w:p>
      <w:pPr>
        <w:pStyle w:val="32"/>
        <w:snapToGrid w:val="0"/>
        <w:spacing w:before="120" w:afterLines="0" w:line="360" w:lineRule="auto"/>
        <w:ind w:firstLine="482" w:firstLineChars="200"/>
        <w:jc w:val="left"/>
        <w:outlineLvl w:val="2"/>
        <w:rPr>
          <w:rFonts w:hint="eastAsia" w:ascii="宋体" w:hAnsi="宋体" w:eastAsia="宋体" w:cs="宋体"/>
          <w:b/>
          <w:color w:val="auto"/>
          <w:highlight w:val="none"/>
        </w:rPr>
      </w:pPr>
      <w:r>
        <w:rPr>
          <w:rFonts w:hint="eastAsia" w:ascii="宋体" w:hAnsi="宋体" w:eastAsia="宋体" w:cs="宋体"/>
          <w:b/>
          <w:color w:val="auto"/>
          <w:highlight w:val="none"/>
        </w:rPr>
        <w:t>五）、投标文件份数</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1.投标文件的份数：见《前附表》。</w:t>
      </w:r>
    </w:p>
    <w:p>
      <w:pPr>
        <w:pStyle w:val="32"/>
        <w:snapToGrid w:val="0"/>
        <w:spacing w:before="120" w:afterLines="0" w:line="360" w:lineRule="auto"/>
        <w:ind w:firstLine="482" w:firstLineChars="200"/>
        <w:jc w:val="left"/>
        <w:outlineLvl w:val="2"/>
        <w:rPr>
          <w:rFonts w:hint="eastAsia" w:ascii="宋体" w:hAnsi="宋体" w:eastAsia="宋体" w:cs="宋体"/>
          <w:b/>
          <w:color w:val="auto"/>
          <w:highlight w:val="none"/>
        </w:rPr>
      </w:pPr>
      <w:r>
        <w:rPr>
          <w:rFonts w:hint="eastAsia" w:ascii="宋体" w:hAnsi="宋体" w:eastAsia="宋体" w:cs="宋体"/>
          <w:b/>
          <w:color w:val="auto"/>
          <w:highlight w:val="none"/>
        </w:rPr>
        <w:t>六）、投标报价</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1.报价组成</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报价是履行合同的最终价格，包括完成本项目所需的全部费用，具体包括人员工资、货款、标准附件、备品备件、专用工具、包装、运输、装卸、保险、税金、货到就位、安装、调试、培训、保修等招标文件及合同明示或者暗示的所有责任、义务和风险。</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若本须知“前附表”规定允许进口产品投标的，投标报价还应包括：</w:t>
      </w:r>
    </w:p>
    <w:p>
      <w:pPr>
        <w:pStyle w:val="460"/>
        <w:adjustRightInd w:val="0"/>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highlight w:val="none"/>
        </w:rPr>
        <w:t>（1）</w:t>
      </w:r>
      <w:r>
        <w:rPr>
          <w:rFonts w:hint="eastAsia" w:ascii="宋体" w:hAnsi="宋体" w:eastAsia="宋体" w:cs="宋体"/>
          <w:color w:val="auto"/>
          <w:kern w:val="0"/>
          <w:szCs w:val="24"/>
          <w:highlight w:val="none"/>
        </w:rPr>
        <w:t>投标截止时间前已经进口的货物：货物在从关境外进口时已交纳或应交纳的全部关税、增值税和其它税；</w:t>
      </w:r>
    </w:p>
    <w:p>
      <w:pPr>
        <w:pStyle w:val="460"/>
        <w:adjustRightInd w:val="0"/>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highlight w:val="none"/>
        </w:rPr>
        <w:t>（2）需从中华人民共和国境外提供的货物：</w:t>
      </w:r>
      <w:r>
        <w:rPr>
          <w:rFonts w:hint="eastAsia" w:ascii="宋体" w:hAnsi="宋体" w:eastAsia="宋体" w:cs="宋体"/>
          <w:color w:val="auto"/>
          <w:kern w:val="0"/>
          <w:szCs w:val="24"/>
          <w:highlight w:val="none"/>
        </w:rPr>
        <w:t>货物在从关境外进口时已交纳或应交纳的全部关税、增值税和其它税（</w:t>
      </w:r>
      <w:r>
        <w:rPr>
          <w:rFonts w:hint="eastAsia" w:ascii="宋体" w:hAnsi="宋体" w:eastAsia="宋体" w:cs="宋体"/>
          <w:color w:val="auto"/>
          <w:highlight w:val="none"/>
        </w:rPr>
        <w:t>本须知“前附表”规定可办理免税的除外</w:t>
      </w:r>
      <w:r>
        <w:rPr>
          <w:rFonts w:hint="eastAsia" w:ascii="宋体" w:hAnsi="宋体" w:eastAsia="宋体" w:cs="宋体"/>
          <w:color w:val="auto"/>
          <w:kern w:val="0"/>
          <w:szCs w:val="24"/>
          <w:highlight w:val="none"/>
        </w:rPr>
        <w:t>）以及办理进口事宜所需的所有费用；</w:t>
      </w:r>
    </w:p>
    <w:p>
      <w:pPr>
        <w:pStyle w:val="460"/>
        <w:adjustRightInd w:val="0"/>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eastAsia="宋体" w:cs="宋体"/>
          <w:color w:val="auto"/>
          <w:highlight w:val="none"/>
        </w:rPr>
        <w:t>本须知“前附表”即使明确可免关税，如因国家（海关）政策等原因导致无法免关税的，关税由招标人承担；如因供应商原因导致无法办理的，合同价不予调整，关税由供应商承担，报价范围按前款（1）条执行；</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产品及服务须达到招标文件规定的质量标准及使用要求。</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2.其它费用处理</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招标文件未列明，而投标人认为必需的费用也需列入报价。投标人在投标报价中应充分考虑所有可能发生的费用，否则招标人将视投标总价中已包括所有费用。</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3.投标货币</w:t>
      </w:r>
    </w:p>
    <w:p>
      <w:pPr>
        <w:pStyle w:val="2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投标文件中价格全部采用人民币报价。</w:t>
      </w:r>
    </w:p>
    <w:p>
      <w:pPr>
        <w:pStyle w:val="2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若本须知“前附表”规定允许进口产品投标的，投标人应将外币金额折算为人民币金额，并由投标人承担汇率变动风险。</w:t>
      </w:r>
    </w:p>
    <w:p>
      <w:pPr>
        <w:pStyle w:val="2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报价应是唯一的，不接受有选择的报价。</w:t>
      </w:r>
    </w:p>
    <w:p>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4.投标人对在合同执行中，除上述费用及招标文件规定的由中标人负责的工作范围以外需要招标人协调或提供便利的工作应当在投标文件中说明。</w:t>
      </w:r>
      <w:bookmarkStart w:id="6" w:name="_Hlt75236011"/>
      <w:bookmarkEnd w:id="6"/>
    </w:p>
    <w:p>
      <w:pPr>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szCs w:val="24"/>
          <w:highlight w:val="none"/>
          <w:u w:val="single"/>
        </w:rPr>
        <w:t>报价是中标的一个重要因素，但最低报价不是中标的唯一依据。</w:t>
      </w:r>
    </w:p>
    <w:p>
      <w:pPr>
        <w:pStyle w:val="32"/>
        <w:snapToGrid w:val="0"/>
        <w:spacing w:before="120" w:afterLines="0" w:line="360" w:lineRule="auto"/>
        <w:ind w:firstLine="482" w:firstLineChars="200"/>
        <w:jc w:val="left"/>
        <w:outlineLvl w:val="2"/>
        <w:rPr>
          <w:rFonts w:hint="eastAsia" w:ascii="宋体" w:hAnsi="宋体" w:eastAsia="宋体" w:cs="宋体"/>
          <w:b/>
          <w:color w:val="auto"/>
          <w:highlight w:val="none"/>
        </w:rPr>
      </w:pPr>
      <w:r>
        <w:rPr>
          <w:rFonts w:hint="eastAsia" w:ascii="宋体" w:hAnsi="宋体" w:eastAsia="宋体" w:cs="宋体"/>
          <w:b/>
          <w:color w:val="auto"/>
          <w:highlight w:val="none"/>
        </w:rPr>
        <w:t>七）、投标有效期</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1.投标文件合格投递后，自投标截止日期起，至前附表规定的日期内有效。合同签订后，投标文件作为合同附件，投标文件有效期同合同有效期。</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 招标人如因故推迟投标截止时间，将以书面形式通知所有投标人。在这种情况下，招标人与投标人以前在投标截止期方面的全部权利、责任和义务，将适用于延长至新的投标截止期。</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3.投标人可拒绝接受延期要求。同意延长有效期的投标人不能修改投标文件。</w:t>
      </w:r>
    </w:p>
    <w:p>
      <w:pPr>
        <w:pStyle w:val="32"/>
        <w:snapToGrid w:val="0"/>
        <w:spacing w:before="120" w:after="120" w:line="240" w:lineRule="auto"/>
        <w:jc w:val="center"/>
        <w:outlineLvl w:val="1"/>
        <w:rPr>
          <w:rFonts w:hint="eastAsia" w:ascii="宋体" w:hAnsi="宋体" w:eastAsia="宋体" w:cs="宋体"/>
          <w:b/>
          <w:color w:val="auto"/>
          <w:sz w:val="30"/>
          <w:szCs w:val="30"/>
          <w:highlight w:val="none"/>
        </w:rPr>
      </w:pPr>
      <w:bookmarkStart w:id="7" w:name="_Toc41920445"/>
      <w:r>
        <w:rPr>
          <w:rFonts w:hint="eastAsia" w:ascii="宋体" w:hAnsi="宋体" w:eastAsia="宋体" w:cs="宋体"/>
          <w:b/>
          <w:color w:val="auto"/>
          <w:sz w:val="30"/>
          <w:szCs w:val="30"/>
          <w:highlight w:val="none"/>
        </w:rPr>
        <w:t>三、投标</w:t>
      </w:r>
      <w:bookmarkEnd w:id="7"/>
    </w:p>
    <w:p>
      <w:pPr>
        <w:pStyle w:val="460"/>
        <w:adjustRightInd w:val="0"/>
        <w:snapToGrid w:val="0"/>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一）、投标文件的上传和递交</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1.“投标文件”的上传、递交：见《前附表》。</w:t>
      </w:r>
    </w:p>
    <w:p>
      <w:pPr>
        <w:pStyle w:val="460"/>
        <w:adjustRightInd w:val="0"/>
        <w:snapToGrid w:val="0"/>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二）、“电子加密投标文件”解密和异常情况处理</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1.“电子加密投标文件”解密和异常情况处理：见《前附表》。</w:t>
      </w:r>
    </w:p>
    <w:p>
      <w:pPr>
        <w:pStyle w:val="460"/>
        <w:adjustRightInd w:val="0"/>
        <w:snapToGrid w:val="0"/>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三）、投标文件的补充、修改或撤回</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w:t>
      </w:r>
      <w:r>
        <w:rPr>
          <w:rFonts w:hint="eastAsia" w:ascii="宋体" w:hAnsi="宋体" w:eastAsia="宋体" w:cs="宋体"/>
          <w:b/>
          <w:color w:val="auto"/>
          <w:sz w:val="24"/>
          <w:highlight w:val="none"/>
        </w:rPr>
        <w:t>投标文件的补充、修改或撤回</w:t>
      </w:r>
      <w:r>
        <w:rPr>
          <w:rFonts w:hint="eastAsia" w:ascii="宋体" w:hAnsi="宋体" w:eastAsia="宋体" w:cs="宋体"/>
          <w:b/>
          <w:color w:val="auto"/>
          <w:kern w:val="0"/>
          <w:sz w:val="24"/>
          <w:highlight w:val="none"/>
        </w:rPr>
        <w:t>：见《前附表》。</w:t>
      </w:r>
    </w:p>
    <w:p>
      <w:pPr>
        <w:pStyle w:val="460"/>
        <w:adjustRightInd w:val="0"/>
        <w:snapToGrid w:val="0"/>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四）、投标文件的备选方案</w:t>
      </w:r>
    </w:p>
    <w:p>
      <w:pPr>
        <w:spacing w:line="360" w:lineRule="auto"/>
        <w:ind w:firstLine="542" w:firstLineChars="22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w:t>
      </w:r>
      <w:r>
        <w:rPr>
          <w:rFonts w:hint="eastAsia" w:ascii="宋体" w:hAnsi="宋体" w:eastAsia="宋体" w:cs="宋体"/>
          <w:b/>
          <w:color w:val="auto"/>
          <w:sz w:val="24"/>
          <w:highlight w:val="none"/>
        </w:rPr>
        <w:t>投标文件的备选方案</w:t>
      </w:r>
      <w:r>
        <w:rPr>
          <w:rFonts w:hint="eastAsia" w:ascii="宋体" w:hAnsi="宋体" w:eastAsia="宋体" w:cs="宋体"/>
          <w:b/>
          <w:color w:val="auto"/>
          <w:kern w:val="0"/>
          <w:sz w:val="24"/>
          <w:highlight w:val="none"/>
        </w:rPr>
        <w:t>：见《前附表》。</w:t>
      </w:r>
    </w:p>
    <w:p>
      <w:pPr>
        <w:pStyle w:val="460"/>
        <w:adjustRightInd w:val="0"/>
        <w:snapToGrid w:val="0"/>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五）、</w:t>
      </w:r>
      <w:r>
        <w:rPr>
          <w:rFonts w:hint="eastAsia" w:ascii="宋体" w:hAnsi="宋体" w:eastAsia="宋体" w:cs="宋体"/>
          <w:b/>
          <w:color w:val="auto"/>
          <w:szCs w:val="24"/>
          <w:highlight w:val="none"/>
        </w:rPr>
        <w:t>在线投标响应（电子投标）说明</w:t>
      </w:r>
    </w:p>
    <w:p>
      <w:pPr>
        <w:spacing w:line="360" w:lineRule="auto"/>
        <w:ind w:firstLine="542" w:firstLineChars="225"/>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1.在线</w:t>
      </w:r>
      <w:r>
        <w:rPr>
          <w:rFonts w:hint="eastAsia" w:ascii="宋体" w:hAnsi="宋体" w:eastAsia="宋体" w:cs="宋体"/>
          <w:b/>
          <w:color w:val="auto"/>
          <w:sz w:val="24"/>
          <w:szCs w:val="24"/>
          <w:highlight w:val="none"/>
        </w:rPr>
        <w:t>投标响应（电子投标）说明</w:t>
      </w:r>
      <w:r>
        <w:rPr>
          <w:rFonts w:hint="eastAsia" w:ascii="宋体" w:hAnsi="宋体" w:eastAsia="宋体" w:cs="宋体"/>
          <w:b/>
          <w:color w:val="auto"/>
          <w:szCs w:val="24"/>
          <w:highlight w:val="none"/>
        </w:rPr>
        <w:t>：见</w:t>
      </w:r>
      <w:r>
        <w:rPr>
          <w:rFonts w:hint="eastAsia" w:ascii="宋体" w:hAnsi="宋体" w:eastAsia="宋体" w:cs="宋体"/>
          <w:b/>
          <w:color w:val="auto"/>
          <w:kern w:val="0"/>
          <w:sz w:val="24"/>
          <w:highlight w:val="none"/>
        </w:rPr>
        <w:t>《前附表》。</w:t>
      </w:r>
    </w:p>
    <w:p>
      <w:pPr>
        <w:pStyle w:val="460"/>
        <w:adjustRightInd w:val="0"/>
        <w:snapToGrid w:val="0"/>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六）、投标样品的递交与退还（货物项目）</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1.投标人应按本须知“前附表”及“第四章、招标需求”的要求提供样品。</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2.样品为投标文件的补充，仅作辅助评标用，但其应能真实反应投标货物的参数性能指标，所提供样品与投标文件不符以投标文件为准。</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3.本须知“前附表”规定样品标识为“明标”的，投标人须在样品本体明显位置标注“项目（标项）；投标人全称；样品总件数-第几件”（A项目，标项B，XX公司 16-1）。</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4.本须知“前附表”规定样品标识为“暗标”的，投标人样品任何地方均不得出现投标人信息，否则视同未提交样品。</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5.投标人样品应于开标结束前到达本须知“前附表”规定的地点，否则视为未提交样品。</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6.本须知“前附表”规定中标样品“封存至验收”或“抵扣采购数量”的，中标人应将样品运送至招标人指定地点，期间应保证到达目的地的样品与评标样品完全一致。</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7.样品制作、安装、运输、拆除等递交、退还样品所需要费用由投标人自行承担。</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8.样品的包装应方便样品运输、保存并二次包装，否则投标人取回样品时需自行携带包装。</w:t>
      </w:r>
    </w:p>
    <w:p>
      <w:pPr>
        <w:pStyle w:val="32"/>
        <w:snapToGrid w:val="0"/>
        <w:spacing w:before="120" w:after="120" w:line="240" w:lineRule="auto"/>
        <w:jc w:val="center"/>
        <w:outlineLvl w:val="1"/>
        <w:rPr>
          <w:rFonts w:hint="eastAsia" w:ascii="宋体" w:hAnsi="宋体" w:eastAsia="宋体" w:cs="宋体"/>
          <w:b/>
          <w:color w:val="auto"/>
          <w:sz w:val="30"/>
          <w:szCs w:val="30"/>
          <w:highlight w:val="none"/>
        </w:rPr>
      </w:pPr>
      <w:bookmarkStart w:id="8" w:name="_Toc41920446"/>
    </w:p>
    <w:p>
      <w:pPr>
        <w:pStyle w:val="32"/>
        <w:snapToGrid w:val="0"/>
        <w:spacing w:before="120" w:after="120" w:line="240" w:lineRule="auto"/>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四、开标</w:t>
      </w:r>
      <w:bookmarkEnd w:id="8"/>
    </w:p>
    <w:p>
      <w:pPr>
        <w:pStyle w:val="460"/>
        <w:adjustRightInd w:val="0"/>
        <w:snapToGrid w:val="0"/>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一）、开标形式</w:t>
      </w:r>
    </w:p>
    <w:p>
      <w:pPr>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1.招标组织机构将按照招标文件规定的时间通过“政府采购云平台”组织开标、开启投标文件，所有供应商均应当准时在线参加。</w:t>
      </w:r>
    </w:p>
    <w:p>
      <w:pPr>
        <w:pStyle w:val="460"/>
        <w:adjustRightInd w:val="0"/>
        <w:snapToGrid w:val="0"/>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二）、开标准备</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1.开标的准备工作由招标组织机构负责落实；</w:t>
      </w:r>
    </w:p>
    <w:p>
      <w:pPr>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招标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460"/>
        <w:adjustRightInd w:val="0"/>
        <w:snapToGrid w:val="0"/>
        <w:spacing w:before="0"/>
        <w:ind w:firstLine="482"/>
        <w:rPr>
          <w:rFonts w:hint="eastAsia" w:ascii="宋体" w:hAnsi="宋体" w:eastAsia="宋体" w:cs="宋体"/>
          <w:b/>
          <w:color w:val="auto"/>
          <w:szCs w:val="24"/>
          <w:highlight w:val="none"/>
        </w:rPr>
      </w:pPr>
      <w:bookmarkStart w:id="9" w:name="_Hlt75236101"/>
      <w:bookmarkEnd w:id="9"/>
      <w:r>
        <w:rPr>
          <w:rFonts w:hint="eastAsia" w:ascii="宋体" w:hAnsi="宋体" w:eastAsia="宋体" w:cs="宋体"/>
          <w:b/>
          <w:color w:val="auto"/>
          <w:szCs w:val="24"/>
          <w:highlight w:val="none"/>
        </w:rPr>
        <w:t>三）、开标流程</w:t>
      </w:r>
    </w:p>
    <w:p>
      <w:pPr>
        <w:pStyle w:val="460"/>
        <w:adjustRightInd w:val="0"/>
        <w:snapToGrid w:val="0"/>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采取第一步先开启资格文件，第二步开启商务、技术文件；第三步开启报价文件。具体按以下程序进行：</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至投标截止时间，招标代理机构工作人员主持宣布开标，通过“政府采购云平台”启动在线解密程序，向各投标供应商发出电子加密投标文件【开始解密】通知，投标供应商应在30分钟内登录“政府采购云平台”对已递交的“电子加密投标文件”进行解密。投标供应商在规定的时间内无法完成已递交的“电子加密投标文件”解密的，如已按规定递交了备份投标文件的，将由招标组织机构按“政府采购云平台”操作规范启动异常情况处理，将备份投标文件上传至“政府采购云平台”，上传成功后，“电子加密投标文件”自动失效,反之未按规定递交备份投标文件的，则视为投标供应商放弃投标；</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（2）投标文件解密结束后，在线公布开标结果给各投标人并通过邮件形式公布组织签署不存在影响公平竞争的《政府采购活动现场确认声明书》（如授权代表参加开标大会，可现场进行签署）；</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（3）开启资格文件，招标人或招标代理机构对供应商进行资格审查,资格审查通过的投标供应商进入开启商务、技术文件；资格审查未通过的供应商，将不开启其商务、技术文件及报价文件。</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（4）资格审查结束后，在线公布资格审查过程中的无效标情形给各投标人。（如授权代表参加开标大会，可现场公布）；</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开启有效投标供应商的商务、技术文件，评审专家对供应商进行商务、技术文件的评审（符合性审查和商务、技术评分），商务、技术评审通过的投标供应商进入开启报价文件；商务、技术评审未通过的投标供应商，将不开启报价文件。</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（6）商务、技术评审结束后，在线公布商务、技术评审过程中的无效标情形及经评审后有效投标供应商的商务、技术平均分情况给各投标人。（如授权代表参加开标大会，可现场公布）；</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开启有效投标供应商的报价文件，在线公布报价开标一览表有关内容给各投标人并要求其在报价开标一览表上盖公章或法定代表人签字或授权代表签字确认（不予确认的应说明理由，否则视为无异议）。（如授权代表参加开标大会，可现场进行签署）；评审委员会对报价的符合性、合理性、准确性等情况进行审查核实，报价评审通过的投标供应商进入最终得分排名名单；报价评审未通过的投标供应商，将不进入最终得分排名名单。</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（8）评审结束后，在线公布报价评审过程中的无效标情形及中标候选供应商名单给各投标人，同时公布招标人最终确定</w:t>
      </w:r>
      <w:r>
        <w:rPr>
          <w:rFonts w:hint="eastAsia" w:ascii="宋体" w:hAnsi="宋体" w:eastAsia="宋体" w:cs="宋体"/>
          <w:color w:val="auto"/>
          <w:sz w:val="24"/>
          <w:highlight w:val="none"/>
        </w:rPr>
        <w:t>中标（成交）</w:t>
      </w:r>
      <w:r>
        <w:rPr>
          <w:rFonts w:hint="eastAsia" w:ascii="宋体" w:hAnsi="宋体" w:eastAsia="宋体" w:cs="宋体"/>
          <w:color w:val="auto"/>
          <w:kern w:val="0"/>
          <w:sz w:val="24"/>
          <w:highlight w:val="none"/>
        </w:rPr>
        <w:t>供应商名单的时间和公告方式。（如授权代表参加开标大会，可现场公布）；</w:t>
      </w:r>
    </w:p>
    <w:p>
      <w:pPr>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p>
      <w:pPr>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1.开标后，招标人或招标代理机构将对依法对投标供应商的资格进行审查，资格审查结束后进入评审小组的符合性审查和商务、技术的评审工作，具体见“评标”章节相关规定。</w:t>
      </w:r>
    </w:p>
    <w:p>
      <w:pPr>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2.开标结束后，如发现开标结果与投标文件不一致者，除评标委员会认定的特殊情况应另行处理外，其开标结果不予纠正。</w:t>
      </w:r>
    </w:p>
    <w:p>
      <w:pPr>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3.特别说明：如遇“政府采购云平台”电子化开标或评审程序调整的，按调整后程序执行。</w:t>
      </w:r>
    </w:p>
    <w:p>
      <w:pPr>
        <w:pStyle w:val="32"/>
        <w:snapToGrid w:val="0"/>
        <w:spacing w:before="120" w:after="120" w:line="240" w:lineRule="auto"/>
        <w:jc w:val="center"/>
        <w:outlineLvl w:val="1"/>
        <w:rPr>
          <w:rFonts w:hint="eastAsia" w:ascii="宋体" w:hAnsi="宋体" w:eastAsia="宋体" w:cs="宋体"/>
          <w:b/>
          <w:color w:val="auto"/>
          <w:sz w:val="30"/>
          <w:szCs w:val="30"/>
          <w:highlight w:val="none"/>
        </w:rPr>
      </w:pPr>
      <w:bookmarkStart w:id="10" w:name="_Toc41920447"/>
      <w:r>
        <w:rPr>
          <w:rFonts w:hint="eastAsia" w:ascii="宋体" w:hAnsi="宋体" w:eastAsia="宋体" w:cs="宋体"/>
          <w:b/>
          <w:color w:val="auto"/>
          <w:sz w:val="30"/>
          <w:szCs w:val="30"/>
          <w:highlight w:val="none"/>
        </w:rPr>
        <w:t>五、评标</w:t>
      </w:r>
      <w:bookmarkEnd w:id="10"/>
    </w:p>
    <w:p>
      <w:pPr>
        <w:pStyle w:val="32"/>
        <w:snapToGrid w:val="0"/>
        <w:spacing w:before="120" w:afterLines="0" w:line="360" w:lineRule="auto"/>
        <w:ind w:left="720" w:leftChars="228" w:hanging="241" w:hangingChars="100"/>
        <w:rPr>
          <w:rFonts w:hint="eastAsia" w:ascii="宋体" w:hAnsi="宋体" w:eastAsia="宋体" w:cs="宋体"/>
          <w:b/>
          <w:color w:val="auto"/>
          <w:highlight w:val="none"/>
        </w:rPr>
      </w:pPr>
      <w:r>
        <w:rPr>
          <w:rFonts w:hint="eastAsia" w:ascii="宋体" w:hAnsi="宋体" w:eastAsia="宋体" w:cs="宋体"/>
          <w:b/>
          <w:color w:val="auto"/>
          <w:highlight w:val="none"/>
        </w:rPr>
        <w:t>一）、组建评标委员会</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评标委员会由省财政厅采监处按《中华人民共和国政府采购法》相关要求，在专家库中随机抽取，成员由5人（含）以上奇数组成；其中采购人代表不超过评标委员会总人数1/3，负责对投标文件进行审查、质询、评审和比较等。</w:t>
      </w:r>
    </w:p>
    <w:p>
      <w:pPr>
        <w:pStyle w:val="32"/>
        <w:snapToGrid w:val="0"/>
        <w:spacing w:before="120" w:afterLines="0" w:line="360" w:lineRule="auto"/>
        <w:ind w:left="720" w:leftChars="228" w:hanging="241" w:hangingChars="100"/>
        <w:rPr>
          <w:rFonts w:hint="eastAsia" w:ascii="宋体" w:hAnsi="宋体" w:eastAsia="宋体" w:cs="宋体"/>
          <w:b/>
          <w:color w:val="auto"/>
          <w:highlight w:val="none"/>
        </w:rPr>
      </w:pPr>
      <w:r>
        <w:rPr>
          <w:rFonts w:hint="eastAsia" w:ascii="宋体" w:hAnsi="宋体" w:eastAsia="宋体" w:cs="宋体"/>
          <w:b/>
          <w:color w:val="auto"/>
          <w:highlight w:val="none"/>
        </w:rPr>
        <w:t>二）、组织评标程序</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浙江华耀建设咨询有限公司将按照招标文件规定的时间、地点和程序组织评标，各评审专家及相关人员应参加评审活动并接受核验、签到，无关人员不得进入评审现场。</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1.核验出席评审活动现场的评审小组各成员和相关监督人员身份，并要求其分别登记、签到，按规定统一收缴、保存其通讯工具，无关人员一律拒绝其进入评审现场。</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2.介绍评审现场的人员情况，宣布评审工作纪律，告知评审人员应当回避情形；组织推选评审小组组长。</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3.宣读提交投标文件的供应商名单，组织评审小组各位成员签订《政府采购评审人员廉洁自律承诺书》。</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评审小组组长组织评审人员独立评审。评审小组对拟认定为投标文件无效、供应商资格不符合的，应组织相关供应商代表进行陈述、澄清或申辩；浙江华耀建设咨询有限公司可协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6.做好评审现场相关记录，协助评审小组组长做好评审报告起草、有关内容电脑文字录入等工作，并要求评审小组各成员签字确认。</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7.评审结束后，浙江华耀建设咨询有限公司应对评审小组各成员的专业水平、职业道德、遵纪守法等情况进行评价；同时按规定向评审专家发放评审费，并交还评审人员及其他现场相关人员的通讯工具。</w:t>
      </w:r>
    </w:p>
    <w:p>
      <w:pPr>
        <w:pStyle w:val="32"/>
        <w:snapToGrid w:val="0"/>
        <w:spacing w:before="120" w:afterLines="0" w:line="360" w:lineRule="auto"/>
        <w:ind w:left="720" w:leftChars="228" w:hanging="241" w:hangingChars="100"/>
        <w:rPr>
          <w:rFonts w:hint="eastAsia" w:ascii="宋体" w:hAnsi="宋体" w:eastAsia="宋体" w:cs="宋体"/>
          <w:b/>
          <w:color w:val="auto"/>
          <w:highlight w:val="none"/>
        </w:rPr>
      </w:pPr>
      <w:r>
        <w:rPr>
          <w:rFonts w:hint="eastAsia" w:ascii="宋体" w:hAnsi="宋体" w:eastAsia="宋体" w:cs="宋体"/>
          <w:b/>
          <w:color w:val="auto"/>
          <w:highlight w:val="none"/>
        </w:rPr>
        <w:t>三）、评标委员评审程序</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1.在评审专家中推选评审小组组长。</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3.评审人员对各供应商投标文件的有效性、完整性和响应程度进行审查，确定是否对招标文件作出实质性响应。</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3.1投标文件的符合性审查</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3.1.1评标委员会应依照招标文件的要求和规定首先对投标人的投标文件进行符合性审查。投标人不得通过修改或撤消投标文件中的内容使其成为实质性响应的投标。（但招标文件规定的除外）投标人在投标截止以后不得提交任何资料作为评标依据。 </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3.1.2投标文件如存在以下情况之一的，经评标委员会确认，应视为符合性审查未通过而按照无效投标处理，不再进行后续未进行的技术文件、报价文件的评审：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（1）未按招标文件规定要求装订、密封、签署、盖章的；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（2）投标人不以自己的名义或提供的投标保证金有缺陷而不能接受的；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（3）不响应招标文件实质性要求（招标文件中带“★”条款要求）或缺项漏项；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（4）存在串通投标或弄虚作假情况的；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（5）同一投标人提交两个及以上不同投标报价的；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（6）投标人最终报价超出预算价格（最高限价）的；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（7）人工费低于现行的浙江省最低工资标准的；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（8）存在法律、法规、规章规定的其它无效投标情况的；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（9）在投标有效期内，投标文件应保持有效。投标有效期短于投标人须知前附表规定期限的投标文件作无效标处理。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（10）凡具有下列行为之一的，应按串通行为认定：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1）、不同供应商的采购响应文件由同一单位或人员编制的；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2）、不同供应商使用同一单位或人员的资金交纳投标（或谈判、询价）保证金的；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3）、不同供应商委托同一单位或人员办理投标（或谈判、询价）事宜的；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4）、不同供应商的采购响应文件中的内容出现非正常的一致，或者报价细目呈明显规律性变化，或在完全可比的情况下投标总价均高于市场平均价的；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5）、不同供应商的采购响应文件载明的项目管理或实施人员出现同一单位的工作人员或同一人的；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6）、不同供应商的授权代表为同一单位的工作人员的；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7）、不同供应商的采购响应文件相互混装，或在一个供应商的采购响应文件内遗留有其他供应商的签名、盖章等不属于本供应商参加政府采购必需的信息资料的；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8）、采购响应截止时间后，采购组织单位协助供应商撤换或更改采购响应文件的；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9）、采购组织单位泄露有意向参加政府采购的供应商名称、数量等应当保密的事项的；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10）、不同供应商之间私下达成书面或口头协议，指定一家供应商中标（成交）或轮流中标（成交）的；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11）、法律、法规或规章规定的其他串通行为。</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3.2当评标委员会有充分理由确认所有投标人的报价没有达到预期的竞争效果，经评标委员会半数以上成员确认，可以否决本次采购。</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3.3如本次采购有效标不足三家的，报经主管预算单位同意并经本级财政部门批准后，可更改采购方式。</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多家投标人参加采购响应的，如其中两家或两家以上投标人的法定代表人为同一人或相互之间存在投资关系且达到控股的，应当按一个投标人认定。评审时，取其中通过资格审查后的报价最低一家为有效投标人；当报价相同时，则以技术标最优一家为有效投标人；均相同时，由评标委员会集体决定。</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4.评审人员按招标文件规定的评审方法和评审标准，依法独立对供应商投标文件进行评估、比较，并给予评价或打分，不受任何单位和个人的干预。</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评审人员对各供应商投标文件非实质性内容有疑议或异议，或者审查发现明显的文字或计算错误等，及时向评审小组组长提出。经评审小组商议认为需要供应商作出必要澄清或说明的，应通知该供应商以书面形式作出澄清或说明。书面通知及澄清说明文件应作为政府采购项目档案归档留存。</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评审人员需对浙江华耀建设咨询有限公司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7.评审小组根据评审汇总情况和招标文件规定确定中标候选供应商排序名单。 采购人、经其书面授权的采购人代表或经其书面授权的评审小组按中标（成交）候选供应商排名顺序对供应商逐一进行资格审查，直至依法产生合格的中标（成交）供应商。</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8.起草评审报告，所有评审人员须在评审报告上签字确认。</w:t>
      </w:r>
    </w:p>
    <w:p>
      <w:pPr>
        <w:pStyle w:val="32"/>
        <w:snapToGrid w:val="0"/>
        <w:spacing w:before="120" w:afterLines="0" w:line="360" w:lineRule="auto"/>
        <w:ind w:left="720" w:leftChars="228" w:hanging="241" w:hangingChars="100"/>
        <w:rPr>
          <w:rFonts w:hint="eastAsia" w:ascii="宋体" w:hAnsi="宋体" w:eastAsia="宋体" w:cs="宋体"/>
          <w:b/>
          <w:color w:val="auto"/>
          <w:highlight w:val="none"/>
        </w:rPr>
      </w:pPr>
      <w:r>
        <w:rPr>
          <w:rFonts w:hint="eastAsia" w:ascii="宋体" w:hAnsi="宋体" w:eastAsia="宋体" w:cs="宋体"/>
          <w:b/>
          <w:color w:val="auto"/>
          <w:highlight w:val="none"/>
        </w:rPr>
        <w:t>四）、评标原则</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浙财采监【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pStyle w:val="32"/>
        <w:snapToGrid w:val="0"/>
        <w:spacing w:before="120" w:after="120" w:line="240" w:lineRule="auto"/>
        <w:jc w:val="center"/>
        <w:outlineLvl w:val="1"/>
        <w:rPr>
          <w:rFonts w:hint="eastAsia" w:ascii="宋体" w:hAnsi="宋体" w:eastAsia="宋体" w:cs="宋体"/>
          <w:b/>
          <w:color w:val="auto"/>
          <w:sz w:val="30"/>
          <w:szCs w:val="30"/>
          <w:highlight w:val="none"/>
        </w:rPr>
      </w:pPr>
      <w:bookmarkStart w:id="11" w:name="_Toc41920448"/>
      <w:r>
        <w:rPr>
          <w:rFonts w:hint="eastAsia" w:ascii="宋体" w:hAnsi="宋体" w:eastAsia="宋体" w:cs="宋体"/>
          <w:b/>
          <w:color w:val="auto"/>
          <w:sz w:val="30"/>
          <w:szCs w:val="30"/>
          <w:highlight w:val="none"/>
        </w:rPr>
        <w:t>六、定标</w:t>
      </w:r>
      <w:bookmarkEnd w:id="11"/>
    </w:p>
    <w:p>
      <w:pPr>
        <w:pStyle w:val="32"/>
        <w:snapToGrid w:val="0"/>
        <w:spacing w:before="120" w:afterLines="0" w:line="360" w:lineRule="auto"/>
        <w:ind w:left="720" w:leftChars="228" w:hanging="241" w:hangingChars="100"/>
        <w:rPr>
          <w:rFonts w:hint="eastAsia" w:ascii="宋体" w:hAnsi="宋体" w:eastAsia="宋体" w:cs="宋体"/>
          <w:b/>
          <w:color w:val="auto"/>
          <w:highlight w:val="none"/>
        </w:rPr>
      </w:pPr>
      <w:r>
        <w:rPr>
          <w:rFonts w:hint="eastAsia" w:ascii="宋体" w:hAnsi="宋体" w:eastAsia="宋体" w:cs="宋体"/>
          <w:b/>
          <w:color w:val="auto"/>
          <w:highlight w:val="none"/>
        </w:rPr>
        <w:t>一）、定标</w:t>
      </w:r>
    </w:p>
    <w:p>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1.供应商排序及推荐中标（成交）候选供应商</w:t>
      </w:r>
    </w:p>
    <w:p>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评标委员会根据以下规定确定供应商排名并推荐中标（成交）候选供应商。</w:t>
      </w:r>
    </w:p>
    <w:p>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（1）评标委员会根据各投标供应商的综合得分（商务技术得分与报价得分之和）从高到低依次进行排名排序。特殊情形按以下原则处理：</w:t>
      </w:r>
    </w:p>
    <w:p>
      <w:pPr>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1）综合得分相同的，按投标报价低的优先原则确定排名；</w:t>
      </w:r>
    </w:p>
    <w:p>
      <w:pPr>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2）综合得分和投标报价均相同的，按商务技术得分从高到低确定排名；</w:t>
      </w:r>
    </w:p>
    <w:p>
      <w:pPr>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3）综合得分、投标报价和商务技术得分均相同的由评标委员会全体成员记名投票按少数服从多数的原则确定排名。</w:t>
      </w:r>
    </w:p>
    <w:p>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（2）根据最终得分排序，通过书面评审报告的形式，向招标人推荐排名第一的投标供应商为中标（成交）候选供应商。</w:t>
      </w:r>
    </w:p>
    <w:p>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2.起草、签署评审报告</w:t>
      </w:r>
    </w:p>
    <w:p>
      <w:pPr>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根据招标文件和有关规定，履行评标工作职责，以评标办法为标准，全面衡量各投标人对招标文件的响应情况。对实质上响应招标文件的投标人，以打分的方法，排出推荐中标的投标人的先后顺序，并按顺序提出授标建议。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评标结果报经招标人同意，最终确定中标人。</w:t>
      </w:r>
    </w:p>
    <w:p>
      <w:pPr>
        <w:pStyle w:val="32"/>
        <w:snapToGrid w:val="0"/>
        <w:spacing w:before="120" w:afterLines="0" w:line="360" w:lineRule="auto"/>
        <w:ind w:left="720" w:leftChars="228" w:hanging="241" w:hangingChars="100"/>
        <w:rPr>
          <w:rFonts w:hint="eastAsia" w:ascii="宋体" w:hAnsi="宋体" w:eastAsia="宋体" w:cs="宋体"/>
          <w:b/>
          <w:color w:val="auto"/>
          <w:highlight w:val="none"/>
        </w:rPr>
      </w:pPr>
      <w:r>
        <w:rPr>
          <w:rFonts w:hint="eastAsia" w:ascii="宋体" w:hAnsi="宋体" w:eastAsia="宋体" w:cs="宋体"/>
          <w:b/>
          <w:color w:val="auto"/>
          <w:highlight w:val="none"/>
        </w:rPr>
        <w:t>二）、招标结果公告</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pPr>
        <w:pStyle w:val="32"/>
        <w:snapToGrid w:val="0"/>
        <w:spacing w:before="120" w:afterLines="0" w:line="360" w:lineRule="auto"/>
        <w:ind w:left="720" w:leftChars="228" w:hanging="241" w:hangingChars="100"/>
        <w:rPr>
          <w:rFonts w:hint="eastAsia" w:ascii="宋体" w:hAnsi="宋体" w:eastAsia="宋体" w:cs="宋体"/>
          <w:b/>
          <w:color w:val="auto"/>
          <w:highlight w:val="none"/>
        </w:rPr>
      </w:pPr>
      <w:bookmarkStart w:id="12" w:name="_Hlt75236103"/>
      <w:bookmarkEnd w:id="12"/>
      <w:r>
        <w:rPr>
          <w:rFonts w:hint="eastAsia" w:ascii="宋体" w:hAnsi="宋体" w:eastAsia="宋体" w:cs="宋体"/>
          <w:b/>
          <w:color w:val="auto"/>
          <w:highlight w:val="none"/>
        </w:rPr>
        <w:t>三）、中标通知书</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pPr>
        <w:pStyle w:val="32"/>
        <w:snapToGrid w:val="0"/>
        <w:spacing w:before="120" w:after="120" w:line="240" w:lineRule="auto"/>
        <w:jc w:val="center"/>
        <w:outlineLvl w:val="1"/>
        <w:rPr>
          <w:rFonts w:hint="eastAsia" w:ascii="宋体" w:hAnsi="宋体" w:eastAsia="宋体" w:cs="宋体"/>
          <w:b/>
          <w:color w:val="auto"/>
          <w:sz w:val="30"/>
          <w:szCs w:val="30"/>
          <w:highlight w:val="none"/>
        </w:rPr>
      </w:pPr>
      <w:bookmarkStart w:id="13" w:name="_Toc41920449"/>
      <w:r>
        <w:rPr>
          <w:rFonts w:hint="eastAsia" w:ascii="宋体" w:hAnsi="宋体" w:eastAsia="宋体" w:cs="宋体"/>
          <w:b/>
          <w:color w:val="auto"/>
          <w:sz w:val="30"/>
          <w:szCs w:val="30"/>
          <w:highlight w:val="none"/>
        </w:rPr>
        <w:t>七、合同签订及其他</w:t>
      </w:r>
      <w:bookmarkEnd w:id="13"/>
    </w:p>
    <w:p>
      <w:pPr>
        <w:pStyle w:val="32"/>
        <w:snapToGrid w:val="0"/>
        <w:spacing w:before="120" w:afterLines="0" w:line="360" w:lineRule="auto"/>
        <w:ind w:left="720" w:leftChars="228" w:hanging="241" w:hangingChars="100"/>
        <w:rPr>
          <w:rFonts w:hint="eastAsia" w:ascii="宋体" w:hAnsi="宋体" w:eastAsia="宋体" w:cs="宋体"/>
          <w:b/>
          <w:color w:val="auto"/>
          <w:highlight w:val="none"/>
        </w:rPr>
      </w:pPr>
      <w:r>
        <w:rPr>
          <w:rFonts w:hint="eastAsia" w:ascii="宋体" w:hAnsi="宋体" w:eastAsia="宋体" w:cs="宋体"/>
          <w:b/>
          <w:color w:val="auto"/>
          <w:highlight w:val="none"/>
        </w:rPr>
        <w:t>一）、合同的签订</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中标人接到中标通知书后按规定的日期、时间、地点，由法定代表人或其授权代表与招标人代表按照“第五章”内容签订《采购合同》。</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所签订的合同不得对招标文件和中标人投标文件作实质性修改。招标人不得向中标供应商提出任何不合理的要求，作为签订合同的条件，不得与中标人私下订立背离合同实质性内容的协议。</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招标文件及补充文件、中标人的投标文件及投标修改文件、评标过程中有关澄清文件和中标通知书均作为合同附件。</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如中标人拒绝承担中标的项目、否认已经承诺的条件、未按规定的时间或提出招标人不能接受的条件致使合同无法签订的，招标人将取消其中标资格，损失由中标人承担。同时招标人可根据评标委员会推荐的中标候选人先后顺序，将下一顺序的中标候选人作为中标人进行公告，或重新组织招标。</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如签订合同并生效后，供应商无故拒绝或延期合格交货的，除按照合同条款处罚外，列入不良行为记录一次，并给予通报。</w:t>
      </w:r>
    </w:p>
    <w:p>
      <w:pPr>
        <w:pStyle w:val="460"/>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中标人因制造商原因无法供货导致无法签订合同的视为“中标后无正当理由不与招标人签订合同”。 </w:t>
      </w:r>
    </w:p>
    <w:p>
      <w:pPr>
        <w:pStyle w:val="32"/>
        <w:snapToGrid w:val="0"/>
        <w:spacing w:before="120" w:afterLines="0" w:line="360" w:lineRule="auto"/>
        <w:ind w:left="720" w:leftChars="228" w:hanging="241" w:hangingChars="100"/>
        <w:rPr>
          <w:rFonts w:hint="eastAsia" w:ascii="宋体" w:hAnsi="宋体" w:eastAsia="宋体" w:cs="宋体"/>
          <w:b/>
          <w:color w:val="auto"/>
          <w:highlight w:val="none"/>
        </w:rPr>
      </w:pPr>
      <w:r>
        <w:rPr>
          <w:rFonts w:hint="eastAsia" w:ascii="宋体" w:hAnsi="宋体" w:eastAsia="宋体" w:cs="宋体"/>
          <w:b/>
          <w:color w:val="auto"/>
          <w:highlight w:val="none"/>
        </w:rPr>
        <w:t>二）、售后服务考核</w:t>
      </w:r>
    </w:p>
    <w:p>
      <w:pPr>
        <w:pStyle w:val="460"/>
        <w:adjustRightInd w:val="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将参照有关法律法规，对供应商进行考核，发现弄虚作假，偷工减料，以次充好，达不到国家、行业有关标准和技术文件规定的，一经查实，招标人将视情况终止合同，并上报上级主管部门。</w:t>
      </w:r>
    </w:p>
    <w:p>
      <w:pPr>
        <w:pStyle w:val="460"/>
        <w:adjustRightInd w:val="0"/>
        <w:snapToGrid w:val="0"/>
        <w:spacing w:before="0"/>
        <w:ind w:firstLine="723"/>
        <w:jc w:val="center"/>
        <w:outlineLvl w:val="0"/>
        <w:rPr>
          <w:rFonts w:hint="eastAsia" w:ascii="宋体" w:hAnsi="宋体" w:eastAsia="宋体" w:cs="宋体"/>
          <w:color w:val="auto"/>
          <w:szCs w:val="24"/>
          <w:highlight w:val="none"/>
        </w:rPr>
      </w:pPr>
      <w:r>
        <w:rPr>
          <w:rFonts w:hint="eastAsia" w:ascii="宋体" w:hAnsi="宋体" w:eastAsia="宋体" w:cs="宋体"/>
          <w:b/>
          <w:color w:val="auto"/>
          <w:sz w:val="36"/>
          <w:szCs w:val="36"/>
          <w:highlight w:val="none"/>
        </w:rPr>
        <w:br w:type="page"/>
      </w:r>
      <w:bookmarkStart w:id="14" w:name="_Toc41920450"/>
      <w:r>
        <w:rPr>
          <w:rFonts w:hint="eastAsia" w:ascii="宋体" w:hAnsi="宋体" w:eastAsia="宋体" w:cs="宋体"/>
          <w:b/>
          <w:color w:val="auto"/>
          <w:sz w:val="32"/>
          <w:szCs w:val="32"/>
          <w:highlight w:val="none"/>
        </w:rPr>
        <w:t>第三章、评标办法及评分标准</w:t>
      </w:r>
      <w:bookmarkEnd w:id="14"/>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根据《中华人民共和国政府采购法》等有关法律法规，结合本项目的实际需求，制定本办法。</w:t>
      </w:r>
    </w:p>
    <w:p>
      <w:pPr>
        <w:pStyle w:val="32"/>
        <w:snapToGrid w:val="0"/>
        <w:spacing w:before="120" w:after="120" w:line="360" w:lineRule="auto"/>
        <w:jc w:val="center"/>
        <w:outlineLvl w:val="1"/>
        <w:rPr>
          <w:rFonts w:hint="eastAsia" w:ascii="宋体" w:hAnsi="宋体" w:eastAsia="宋体" w:cs="宋体"/>
          <w:b/>
          <w:color w:val="auto"/>
          <w:sz w:val="30"/>
          <w:szCs w:val="30"/>
          <w:highlight w:val="none"/>
        </w:rPr>
      </w:pPr>
      <w:bookmarkStart w:id="15" w:name="_Toc41920451"/>
      <w:r>
        <w:rPr>
          <w:rFonts w:hint="eastAsia" w:ascii="宋体" w:hAnsi="宋体" w:eastAsia="宋体" w:cs="宋体"/>
          <w:b/>
          <w:color w:val="auto"/>
          <w:sz w:val="30"/>
          <w:szCs w:val="30"/>
          <w:highlight w:val="none"/>
        </w:rPr>
        <w:t>一、总则</w:t>
      </w:r>
      <w:bookmarkEnd w:id="15"/>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pPr>
        <w:pStyle w:val="32"/>
        <w:snapToGrid w:val="0"/>
        <w:spacing w:before="120" w:after="120" w:line="360" w:lineRule="auto"/>
        <w:jc w:val="center"/>
        <w:outlineLvl w:val="1"/>
        <w:rPr>
          <w:rFonts w:hint="eastAsia" w:ascii="宋体" w:hAnsi="宋体" w:eastAsia="宋体" w:cs="宋体"/>
          <w:b/>
          <w:color w:val="auto"/>
          <w:sz w:val="30"/>
          <w:szCs w:val="30"/>
          <w:highlight w:val="none"/>
        </w:rPr>
      </w:pPr>
      <w:bookmarkStart w:id="16" w:name="_Toc41920452"/>
      <w:r>
        <w:rPr>
          <w:rFonts w:hint="eastAsia" w:ascii="宋体" w:hAnsi="宋体" w:eastAsia="宋体" w:cs="宋体"/>
          <w:b/>
          <w:color w:val="auto"/>
          <w:sz w:val="30"/>
          <w:szCs w:val="30"/>
          <w:highlight w:val="none"/>
        </w:rPr>
        <w:t>二、分值的计算</w:t>
      </w:r>
      <w:bookmarkEnd w:id="16"/>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技术分按照评标委员会成员的独立评分结果汇总后的算术平均分计算，计算公式为：</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技术分=评标委员会所有成员评分合计数/评标委员会组成人员数</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投标人评标综合得分=资信商务分+技术分+价格分</w:t>
      </w:r>
    </w:p>
    <w:p>
      <w:pPr>
        <w:pStyle w:val="32"/>
        <w:snapToGrid w:val="0"/>
        <w:spacing w:before="120" w:after="120" w:line="360" w:lineRule="auto"/>
        <w:jc w:val="center"/>
        <w:outlineLvl w:val="1"/>
        <w:rPr>
          <w:rFonts w:hint="eastAsia" w:ascii="宋体" w:hAnsi="宋体" w:eastAsia="宋体" w:cs="宋体"/>
          <w:b/>
          <w:color w:val="auto"/>
          <w:sz w:val="30"/>
          <w:szCs w:val="30"/>
          <w:highlight w:val="none"/>
        </w:rPr>
      </w:pPr>
      <w:bookmarkStart w:id="17" w:name="_Toc41920453"/>
      <w:r>
        <w:rPr>
          <w:rFonts w:hint="eastAsia" w:ascii="宋体" w:hAnsi="宋体" w:eastAsia="宋体" w:cs="宋体"/>
          <w:b/>
          <w:color w:val="auto"/>
          <w:sz w:val="30"/>
          <w:szCs w:val="30"/>
          <w:highlight w:val="none"/>
        </w:rPr>
        <w:t>三、评标内容及标准</w:t>
      </w:r>
      <w:bookmarkEnd w:id="17"/>
    </w:p>
    <w:p>
      <w:pPr>
        <w:pStyle w:val="32"/>
        <w:snapToGrid w:val="0"/>
        <w:spacing w:before="120" w:after="120" w:line="360" w:lineRule="auto"/>
        <w:ind w:firstLine="482" w:firstLineChars="200"/>
        <w:jc w:val="left"/>
        <w:outlineLvl w:val="2"/>
        <w:rPr>
          <w:rFonts w:hint="eastAsia" w:ascii="宋体" w:hAnsi="宋体" w:eastAsia="宋体" w:cs="宋体"/>
          <w:b/>
          <w:color w:val="FF0000"/>
          <w:sz w:val="30"/>
          <w:szCs w:val="30"/>
          <w:highlight w:val="none"/>
        </w:rPr>
      </w:pPr>
      <w:r>
        <w:rPr>
          <w:rFonts w:hint="eastAsia" w:ascii="宋体" w:hAnsi="宋体" w:eastAsia="宋体" w:cs="宋体"/>
          <w:b/>
          <w:color w:val="auto"/>
          <w:highlight w:val="none"/>
        </w:rPr>
        <w:t>一）、资信技术评分0-</w:t>
      </w:r>
      <w:r>
        <w:rPr>
          <w:rFonts w:hint="eastAsia" w:hAnsi="宋体" w:cs="宋体"/>
          <w:b/>
          <w:color w:val="auto"/>
          <w:highlight w:val="none"/>
          <w:lang w:val="en-US" w:eastAsia="zh-CN"/>
        </w:rPr>
        <w:t>85</w:t>
      </w:r>
      <w:r>
        <w:rPr>
          <w:rFonts w:hint="eastAsia" w:ascii="宋体" w:hAnsi="宋体" w:eastAsia="宋体" w:cs="宋体"/>
          <w:b/>
          <w:color w:val="auto"/>
          <w:highlight w:val="none"/>
        </w:rPr>
        <w:t>分</w:t>
      </w:r>
    </w:p>
    <w:p>
      <w:pPr>
        <w:pStyle w:val="47"/>
        <w:spacing w:line="360" w:lineRule="auto"/>
        <w:ind w:left="13" w:leftChars="6"/>
        <w:rPr>
          <w:rFonts w:hint="eastAsia" w:ascii="宋体" w:hAnsi="宋体" w:eastAsia="宋体" w:cs="宋体"/>
          <w:color w:val="auto"/>
          <w:highlight w:val="none"/>
        </w:rPr>
      </w:pPr>
      <w:r>
        <w:rPr>
          <w:rFonts w:hint="eastAsia" w:ascii="宋体" w:hAnsi="宋体" w:eastAsia="宋体" w:cs="宋体"/>
          <w:color w:val="auto"/>
          <w:highlight w:val="none"/>
        </w:rPr>
        <w:t>该评分分值由评标委员会根据评审情况在分值范围内独立打分（具体分值设定详见表格），小数点后保留1位小数。每个供应商的最终技术得分为评标委员会打分的算术平均值。</w:t>
      </w:r>
    </w:p>
    <w:p>
      <w:pPr>
        <w:autoSpaceDE w:val="0"/>
        <w:autoSpaceDN w:val="0"/>
        <w:adjustRightInd w:val="0"/>
        <w:spacing w:line="360" w:lineRule="auto"/>
        <w:ind w:right="7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此项由评标委员会集体核实后统一打分。</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5"/>
        <w:gridCol w:w="70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rPr>
                <w:rFonts w:hint="eastAsia" w:ascii="宋体" w:hAnsi="宋体" w:eastAsia="宋体" w:cs="宋体"/>
                <w:kern w:val="0"/>
                <w:lang w:val="zh-CN"/>
              </w:rPr>
            </w:pPr>
            <w:r>
              <w:rPr>
                <w:rFonts w:hint="eastAsia" w:ascii="宋体" w:hAnsi="宋体" w:eastAsia="宋体" w:cs="宋体"/>
                <w:kern w:val="0"/>
                <w:lang w:val="zh-CN"/>
              </w:rPr>
              <w:t>评审类别</w:t>
            </w:r>
          </w:p>
        </w:tc>
        <w:tc>
          <w:tcPr>
            <w:tcW w:w="1275" w:type="dxa"/>
            <w:noWrap w:val="0"/>
            <w:vAlign w:val="center"/>
          </w:tcPr>
          <w:p>
            <w:pPr>
              <w:jc w:val="center"/>
              <w:rPr>
                <w:rFonts w:hint="eastAsia" w:ascii="宋体" w:hAnsi="宋体" w:eastAsia="宋体" w:cs="宋体"/>
                <w:kern w:val="0"/>
                <w:lang w:val="zh-CN"/>
              </w:rPr>
            </w:pPr>
            <w:r>
              <w:rPr>
                <w:rFonts w:hint="eastAsia" w:ascii="宋体" w:hAnsi="宋体" w:eastAsia="宋体" w:cs="宋体"/>
                <w:kern w:val="0"/>
                <w:lang w:val="zh-CN"/>
              </w:rPr>
              <w:t>评审项目</w:t>
            </w:r>
          </w:p>
        </w:tc>
        <w:tc>
          <w:tcPr>
            <w:tcW w:w="709" w:type="dxa"/>
            <w:noWrap w:val="0"/>
            <w:vAlign w:val="center"/>
          </w:tcPr>
          <w:p>
            <w:pPr>
              <w:jc w:val="center"/>
              <w:rPr>
                <w:rFonts w:hint="eastAsia" w:ascii="宋体" w:hAnsi="宋体" w:eastAsia="宋体" w:cs="宋体"/>
                <w:kern w:val="0"/>
                <w:lang w:val="zh-CN"/>
              </w:rPr>
            </w:pPr>
            <w:r>
              <w:rPr>
                <w:rFonts w:hint="eastAsia" w:ascii="宋体" w:hAnsi="宋体" w:eastAsia="宋体" w:cs="宋体"/>
                <w:kern w:val="0"/>
                <w:lang w:val="zh-CN"/>
              </w:rPr>
              <w:t>标准分</w:t>
            </w:r>
          </w:p>
        </w:tc>
        <w:tc>
          <w:tcPr>
            <w:tcW w:w="6095" w:type="dxa"/>
            <w:noWrap w:val="0"/>
            <w:vAlign w:val="center"/>
          </w:tcPr>
          <w:p>
            <w:pPr>
              <w:jc w:val="center"/>
              <w:rPr>
                <w:rFonts w:hint="eastAsia" w:ascii="宋体" w:hAnsi="宋体" w:eastAsia="宋体" w:cs="宋体"/>
                <w:kern w:val="0"/>
                <w:lang w:val="zh-CN"/>
              </w:rPr>
            </w:pPr>
            <w:r>
              <w:rPr>
                <w:rFonts w:hint="eastAsia" w:ascii="宋体" w:hAnsi="宋体" w:eastAsia="宋体" w:cs="宋体"/>
                <w:kern w:val="0"/>
                <w:lang w:val="zh-CN"/>
              </w:rPr>
              <w:t>评分内容及标准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93" w:type="dxa"/>
            <w:vMerge w:val="restart"/>
            <w:noWrap w:val="0"/>
            <w:vAlign w:val="center"/>
          </w:tcPr>
          <w:p>
            <w:pPr>
              <w:ind w:right="3"/>
              <w:jc w:val="center"/>
              <w:rPr>
                <w:rFonts w:hint="eastAsia" w:ascii="宋体" w:hAnsi="宋体" w:eastAsia="宋体" w:cs="宋体"/>
                <w:kern w:val="0"/>
                <w:lang w:val="zh-CN"/>
              </w:rPr>
            </w:pPr>
            <w:r>
              <w:rPr>
                <w:rFonts w:hint="eastAsia" w:ascii="宋体" w:hAnsi="宋体" w:eastAsia="宋体" w:cs="宋体"/>
                <w:kern w:val="0"/>
                <w:lang w:val="zh-CN"/>
              </w:rPr>
              <w:t>资信部分15分</w:t>
            </w:r>
          </w:p>
        </w:tc>
        <w:tc>
          <w:tcPr>
            <w:tcW w:w="1275" w:type="dxa"/>
            <w:noWrap w:val="0"/>
            <w:vAlign w:val="center"/>
          </w:tcPr>
          <w:p>
            <w:pPr>
              <w:ind w:right="3"/>
              <w:jc w:val="center"/>
              <w:rPr>
                <w:rFonts w:hint="eastAsia" w:ascii="宋体" w:hAnsi="宋体" w:eastAsia="宋体" w:cs="宋体"/>
                <w:kern w:val="0"/>
                <w:lang w:val="zh-CN"/>
              </w:rPr>
            </w:pPr>
            <w:r>
              <w:rPr>
                <w:rFonts w:hint="eastAsia" w:ascii="宋体" w:hAnsi="宋体" w:eastAsia="宋体" w:cs="宋体"/>
                <w:kern w:val="0"/>
                <w:lang w:val="zh-CN"/>
              </w:rPr>
              <w:t>投标人运营情况</w:t>
            </w:r>
          </w:p>
        </w:tc>
        <w:tc>
          <w:tcPr>
            <w:tcW w:w="709" w:type="dxa"/>
            <w:noWrap w:val="0"/>
            <w:vAlign w:val="center"/>
          </w:tcPr>
          <w:p>
            <w:pPr>
              <w:ind w:right="3"/>
              <w:jc w:val="center"/>
              <w:rPr>
                <w:rFonts w:hint="eastAsia" w:ascii="宋体" w:hAnsi="宋体" w:eastAsia="宋体" w:cs="宋体"/>
                <w:kern w:val="0"/>
                <w:lang w:val="zh-CN"/>
              </w:rPr>
            </w:pPr>
            <w:r>
              <w:rPr>
                <w:rFonts w:hint="eastAsia" w:ascii="宋体" w:hAnsi="宋体" w:eastAsia="宋体" w:cs="宋体"/>
                <w:kern w:val="0"/>
                <w:lang w:val="zh-CN"/>
              </w:rPr>
              <w:t>5分</w:t>
            </w:r>
          </w:p>
        </w:tc>
        <w:tc>
          <w:tcPr>
            <w:tcW w:w="6095" w:type="dxa"/>
            <w:noWrap w:val="0"/>
            <w:vAlign w:val="center"/>
          </w:tcPr>
          <w:p>
            <w:pPr>
              <w:rPr>
                <w:rFonts w:hint="eastAsia" w:ascii="宋体" w:hAnsi="宋体" w:eastAsia="宋体" w:cs="宋体"/>
                <w:kern w:val="0"/>
                <w:lang w:val="zh-CN"/>
              </w:rPr>
            </w:pPr>
            <w:r>
              <w:rPr>
                <w:rFonts w:hint="eastAsia" w:ascii="宋体" w:hAnsi="宋体" w:eastAsia="宋体" w:cs="宋体"/>
                <w:kern w:val="0"/>
                <w:lang w:val="zh-CN"/>
              </w:rPr>
              <w:t>根据各投标人运营情况较好的得5分，一般的得3分、较差的不得分。投标人应提供营业执照、财务报表。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vMerge w:val="continue"/>
            <w:noWrap w:val="0"/>
            <w:vAlign w:val="center"/>
          </w:tcPr>
          <w:p>
            <w:pPr>
              <w:ind w:right="3"/>
              <w:jc w:val="center"/>
              <w:rPr>
                <w:rFonts w:hint="eastAsia" w:ascii="宋体" w:hAnsi="宋体" w:eastAsia="宋体" w:cs="宋体"/>
                <w:kern w:val="0"/>
                <w:lang w:val="zh-CN"/>
              </w:rPr>
            </w:pPr>
          </w:p>
        </w:tc>
        <w:tc>
          <w:tcPr>
            <w:tcW w:w="1275" w:type="dxa"/>
            <w:noWrap w:val="0"/>
            <w:vAlign w:val="center"/>
          </w:tcPr>
          <w:p>
            <w:pPr>
              <w:ind w:right="3"/>
              <w:jc w:val="center"/>
              <w:rPr>
                <w:rFonts w:hint="eastAsia" w:ascii="宋体" w:hAnsi="宋体" w:eastAsia="宋体" w:cs="宋体"/>
                <w:kern w:val="0"/>
                <w:lang w:val="zh-CN"/>
              </w:rPr>
            </w:pPr>
            <w:r>
              <w:rPr>
                <w:rFonts w:hint="eastAsia" w:ascii="宋体" w:hAnsi="宋体" w:eastAsia="宋体" w:cs="宋体"/>
                <w:kern w:val="0"/>
                <w:lang w:val="zh-CN"/>
              </w:rPr>
              <w:t>项目经历业绩</w:t>
            </w:r>
          </w:p>
        </w:tc>
        <w:tc>
          <w:tcPr>
            <w:tcW w:w="709" w:type="dxa"/>
            <w:noWrap w:val="0"/>
            <w:vAlign w:val="center"/>
          </w:tcPr>
          <w:p>
            <w:pPr>
              <w:jc w:val="center"/>
              <w:rPr>
                <w:rFonts w:hint="eastAsia" w:ascii="宋体" w:hAnsi="宋体" w:eastAsia="宋体" w:cs="宋体"/>
                <w:kern w:val="0"/>
                <w:lang w:val="zh-CN"/>
              </w:rPr>
            </w:pPr>
            <w:r>
              <w:rPr>
                <w:rFonts w:hint="eastAsia" w:ascii="宋体" w:hAnsi="宋体" w:eastAsia="宋体" w:cs="宋体"/>
                <w:kern w:val="0"/>
                <w:lang w:val="zh-CN"/>
              </w:rPr>
              <w:t>10分</w:t>
            </w:r>
          </w:p>
        </w:tc>
        <w:tc>
          <w:tcPr>
            <w:tcW w:w="6095" w:type="dxa"/>
            <w:noWrap w:val="0"/>
            <w:vAlign w:val="center"/>
          </w:tcPr>
          <w:p>
            <w:pPr>
              <w:rPr>
                <w:rFonts w:hint="eastAsia" w:ascii="宋体" w:hAnsi="宋体" w:eastAsia="宋体" w:cs="宋体"/>
                <w:kern w:val="0"/>
                <w:lang w:val="zh-CN"/>
              </w:rPr>
            </w:pPr>
            <w:r>
              <w:rPr>
                <w:rFonts w:hint="eastAsia" w:ascii="宋体" w:hAnsi="宋体" w:eastAsia="宋体" w:cs="宋体"/>
                <w:kern w:val="0"/>
                <w:lang w:val="zh-CN"/>
              </w:rPr>
              <w:t>市主城区道路保序业绩每项每年的得1分，连续两年以上（含两年）的得3分，连续三年以上（含三年）的得5分，最多得10分。投标人应提供业绩合同或业主证明。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3" w:type="dxa"/>
            <w:vMerge w:val="restart"/>
            <w:noWrap w:val="0"/>
            <w:vAlign w:val="center"/>
          </w:tcPr>
          <w:p>
            <w:pPr>
              <w:ind w:right="3"/>
              <w:jc w:val="center"/>
              <w:rPr>
                <w:rFonts w:hint="eastAsia" w:ascii="宋体" w:hAnsi="宋体" w:eastAsia="宋体" w:cs="宋体"/>
                <w:kern w:val="0"/>
                <w:lang w:val="zh-CN"/>
              </w:rPr>
            </w:pPr>
            <w:r>
              <w:rPr>
                <w:rFonts w:hint="eastAsia" w:ascii="宋体" w:hAnsi="宋体" w:eastAsia="宋体" w:cs="宋体"/>
                <w:kern w:val="0"/>
                <w:lang w:val="zh-CN"/>
              </w:rPr>
              <w:t>技术</w:t>
            </w:r>
          </w:p>
          <w:p>
            <w:pPr>
              <w:ind w:right="3"/>
              <w:jc w:val="center"/>
              <w:rPr>
                <w:rFonts w:hint="eastAsia" w:ascii="宋体" w:hAnsi="宋体" w:eastAsia="宋体" w:cs="宋体"/>
                <w:kern w:val="0"/>
                <w:lang w:val="zh-CN"/>
              </w:rPr>
            </w:pPr>
            <w:r>
              <w:rPr>
                <w:rFonts w:hint="eastAsia" w:ascii="宋体" w:hAnsi="宋体" w:eastAsia="宋体" w:cs="宋体"/>
                <w:kern w:val="0"/>
                <w:lang w:val="zh-CN"/>
              </w:rPr>
              <w:t>部分70分</w:t>
            </w:r>
          </w:p>
        </w:tc>
        <w:tc>
          <w:tcPr>
            <w:tcW w:w="1275" w:type="dxa"/>
            <w:noWrap w:val="0"/>
            <w:vAlign w:val="center"/>
          </w:tcPr>
          <w:p>
            <w:pPr>
              <w:ind w:right="3"/>
              <w:rPr>
                <w:rFonts w:hint="eastAsia" w:ascii="宋体" w:hAnsi="宋体" w:eastAsia="宋体" w:cs="宋体"/>
                <w:kern w:val="0"/>
                <w:lang w:val="zh-CN"/>
              </w:rPr>
            </w:pPr>
            <w:r>
              <w:rPr>
                <w:rFonts w:hint="eastAsia" w:ascii="宋体" w:hAnsi="宋体" w:eastAsia="宋体" w:cs="宋体"/>
                <w:kern w:val="0"/>
                <w:lang w:val="zh-CN"/>
              </w:rPr>
              <w:t>具体实施方案具体描述，评价各投标人的方案合理性、满足性</w:t>
            </w:r>
          </w:p>
        </w:tc>
        <w:tc>
          <w:tcPr>
            <w:tcW w:w="709" w:type="dxa"/>
            <w:noWrap w:val="0"/>
            <w:vAlign w:val="center"/>
          </w:tcPr>
          <w:p>
            <w:pPr>
              <w:ind w:right="3"/>
              <w:jc w:val="center"/>
              <w:rPr>
                <w:rFonts w:hint="eastAsia" w:ascii="宋体" w:hAnsi="宋体" w:eastAsia="宋体" w:cs="宋体"/>
                <w:kern w:val="0"/>
                <w:lang w:val="zh-CN"/>
              </w:rPr>
            </w:pPr>
            <w:r>
              <w:rPr>
                <w:rFonts w:hint="eastAsia" w:ascii="宋体" w:hAnsi="宋体" w:eastAsia="宋体" w:cs="宋体"/>
                <w:kern w:val="0"/>
                <w:lang w:val="zh-CN"/>
              </w:rPr>
              <w:t>25分</w:t>
            </w:r>
          </w:p>
        </w:tc>
        <w:tc>
          <w:tcPr>
            <w:tcW w:w="6095" w:type="dxa"/>
            <w:noWrap w:val="0"/>
            <w:vAlign w:val="center"/>
          </w:tcPr>
          <w:p>
            <w:pPr>
              <w:rPr>
                <w:rFonts w:hint="eastAsia" w:ascii="宋体" w:hAnsi="宋体" w:eastAsia="宋体" w:cs="宋体"/>
                <w:kern w:val="0"/>
                <w:lang w:val="zh-CN"/>
              </w:rPr>
            </w:pPr>
            <w:r>
              <w:rPr>
                <w:rFonts w:hint="eastAsia" w:ascii="宋体" w:hAnsi="宋体" w:eastAsia="宋体" w:cs="宋体"/>
                <w:kern w:val="0"/>
                <w:lang w:val="zh-CN"/>
              </w:rPr>
              <w:t>1、</w:t>
            </w:r>
            <w:bookmarkStart w:id="18" w:name="OLE_LINK95"/>
            <w:bookmarkStart w:id="19" w:name="OLE_LINK96"/>
            <w:r>
              <w:rPr>
                <w:rFonts w:hint="eastAsia" w:ascii="宋体" w:hAnsi="宋体" w:eastAsia="宋体" w:cs="宋体"/>
                <w:kern w:val="0"/>
                <w:lang w:val="zh-CN"/>
              </w:rPr>
              <w:t>对</w:t>
            </w:r>
            <w:bookmarkEnd w:id="18"/>
            <w:bookmarkEnd w:id="19"/>
            <w:r>
              <w:rPr>
                <w:rFonts w:hint="eastAsia" w:ascii="宋体" w:hAnsi="宋体" w:eastAsia="宋体" w:cs="宋体"/>
                <w:kern w:val="0"/>
                <w:lang w:val="zh-CN"/>
              </w:rPr>
              <w:t>街面情况是否了解，是否清楚各复杂路段的特性情况，能否有针对性的提出科学、合理、有效的实施方案。较好的得11-15分，一般的得,6-10分，较差的得0-5分</w:t>
            </w:r>
          </w:p>
          <w:p>
            <w:pPr>
              <w:rPr>
                <w:rFonts w:hint="eastAsia" w:ascii="宋体" w:hAnsi="宋体" w:eastAsia="宋体" w:cs="宋体"/>
                <w:kern w:val="0"/>
                <w:lang w:val="zh-CN"/>
              </w:rPr>
            </w:pPr>
            <w:r>
              <w:rPr>
                <w:rFonts w:hint="eastAsia" w:ascii="宋体" w:hAnsi="宋体" w:eastAsia="宋体" w:cs="宋体"/>
                <w:kern w:val="0"/>
                <w:lang w:val="zh-CN"/>
              </w:rPr>
              <w:t>2.保序服务措施到位，管理手段科学、规范，较好的得4-5分，一般的得,2-3分，较差的得0-1分</w:t>
            </w:r>
          </w:p>
          <w:p>
            <w:pPr>
              <w:rPr>
                <w:rFonts w:hint="eastAsia" w:ascii="宋体" w:hAnsi="宋体" w:eastAsia="宋体" w:cs="宋体"/>
                <w:kern w:val="0"/>
                <w:lang w:val="zh-CN"/>
              </w:rPr>
            </w:pPr>
            <w:r>
              <w:rPr>
                <w:rFonts w:hint="eastAsia" w:ascii="宋体" w:hAnsi="宋体" w:eastAsia="宋体" w:cs="宋体"/>
                <w:kern w:val="0"/>
                <w:lang w:val="zh-CN"/>
              </w:rPr>
              <w:t>3．实行保序管理平稳过渡计划较好的得4-5分。一般的得2-3分。较差的得0-1分。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93" w:type="dxa"/>
            <w:vMerge w:val="continue"/>
            <w:noWrap w:val="0"/>
            <w:vAlign w:val="center"/>
          </w:tcPr>
          <w:p>
            <w:pPr>
              <w:ind w:right="3"/>
              <w:jc w:val="center"/>
              <w:rPr>
                <w:rFonts w:hint="eastAsia" w:ascii="宋体" w:hAnsi="宋体" w:eastAsia="宋体" w:cs="宋体"/>
                <w:kern w:val="0"/>
                <w:lang w:val="zh-CN"/>
              </w:rPr>
            </w:pPr>
          </w:p>
        </w:tc>
        <w:tc>
          <w:tcPr>
            <w:tcW w:w="1275" w:type="dxa"/>
            <w:noWrap w:val="0"/>
            <w:vAlign w:val="center"/>
          </w:tcPr>
          <w:p>
            <w:pPr>
              <w:ind w:right="3"/>
              <w:rPr>
                <w:rFonts w:hint="eastAsia" w:ascii="宋体" w:hAnsi="宋体" w:eastAsia="宋体" w:cs="宋体"/>
                <w:kern w:val="0"/>
                <w:lang w:val="zh-CN"/>
              </w:rPr>
            </w:pPr>
            <w:r>
              <w:rPr>
                <w:rFonts w:hint="eastAsia" w:ascii="宋体" w:hAnsi="宋体" w:eastAsia="宋体" w:cs="宋体"/>
                <w:kern w:val="0"/>
                <w:lang w:val="zh-CN"/>
              </w:rPr>
              <w:t>项目总负责人及技术人员安排</w:t>
            </w:r>
          </w:p>
        </w:tc>
        <w:tc>
          <w:tcPr>
            <w:tcW w:w="709" w:type="dxa"/>
            <w:noWrap w:val="0"/>
            <w:vAlign w:val="center"/>
          </w:tcPr>
          <w:p>
            <w:pPr>
              <w:ind w:right="3"/>
              <w:jc w:val="center"/>
              <w:rPr>
                <w:rFonts w:hint="eastAsia" w:ascii="宋体" w:hAnsi="宋体" w:eastAsia="宋体" w:cs="宋体"/>
                <w:kern w:val="0"/>
                <w:lang w:val="zh-CN"/>
              </w:rPr>
            </w:pPr>
            <w:r>
              <w:rPr>
                <w:rFonts w:hint="eastAsia" w:ascii="宋体" w:hAnsi="宋体" w:eastAsia="宋体" w:cs="宋体"/>
                <w:kern w:val="0"/>
                <w:lang w:val="zh-CN"/>
              </w:rPr>
              <w:t>10分</w:t>
            </w:r>
          </w:p>
        </w:tc>
        <w:tc>
          <w:tcPr>
            <w:tcW w:w="6095" w:type="dxa"/>
            <w:noWrap w:val="0"/>
            <w:vAlign w:val="center"/>
          </w:tcPr>
          <w:p>
            <w:pPr>
              <w:rPr>
                <w:rFonts w:hint="eastAsia" w:ascii="宋体" w:hAnsi="宋体" w:eastAsia="宋体" w:cs="宋体"/>
                <w:kern w:val="0"/>
                <w:lang w:val="zh-CN"/>
              </w:rPr>
            </w:pPr>
            <w:r>
              <w:rPr>
                <w:rFonts w:hint="eastAsia" w:ascii="宋体" w:hAnsi="宋体" w:eastAsia="宋体" w:cs="宋体"/>
                <w:kern w:val="0"/>
                <w:lang w:val="zh-CN"/>
              </w:rPr>
              <w:t>1.投标人实施本项目的</w:t>
            </w:r>
            <w:bookmarkStart w:id="20" w:name="OLE_LINK91"/>
            <w:bookmarkStart w:id="21" w:name="OLE_LINK92"/>
            <w:r>
              <w:rPr>
                <w:rFonts w:hint="eastAsia" w:ascii="宋体" w:hAnsi="宋体" w:eastAsia="宋体" w:cs="宋体"/>
                <w:kern w:val="0"/>
                <w:lang w:val="zh-CN"/>
              </w:rPr>
              <w:t>总负责人</w:t>
            </w:r>
            <w:bookmarkEnd w:id="20"/>
            <w:bookmarkEnd w:id="21"/>
            <w:r>
              <w:rPr>
                <w:rFonts w:hint="eastAsia" w:ascii="宋体" w:hAnsi="宋体" w:eastAsia="宋体" w:cs="宋体"/>
                <w:kern w:val="0"/>
                <w:lang w:val="zh-CN"/>
              </w:rPr>
              <w:t>管理经验情况，提供项目总负责人项目实施经历情况及证明（格式自拟）。酌情评分，0-5分。</w:t>
            </w:r>
          </w:p>
          <w:p>
            <w:pPr>
              <w:rPr>
                <w:rFonts w:hint="eastAsia" w:ascii="宋体" w:hAnsi="宋体" w:eastAsia="宋体" w:cs="宋体"/>
                <w:kern w:val="0"/>
                <w:lang w:val="zh-CN"/>
              </w:rPr>
            </w:pPr>
            <w:r>
              <w:rPr>
                <w:rFonts w:hint="eastAsia" w:ascii="宋体" w:hAnsi="宋体" w:eastAsia="宋体" w:cs="宋体"/>
                <w:kern w:val="0"/>
                <w:lang w:val="zh-CN"/>
              </w:rPr>
              <w:t>2. 有专业服务队伍、职责明确，较好的得4-5分，一般的得,2-3分，较差的得0-1分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993" w:type="dxa"/>
            <w:vMerge w:val="continue"/>
            <w:noWrap w:val="0"/>
            <w:vAlign w:val="center"/>
          </w:tcPr>
          <w:p>
            <w:pPr>
              <w:ind w:right="3"/>
              <w:jc w:val="center"/>
              <w:rPr>
                <w:rFonts w:hint="eastAsia" w:ascii="宋体" w:hAnsi="宋体" w:eastAsia="宋体" w:cs="宋体"/>
                <w:kern w:val="0"/>
                <w:lang w:val="zh-CN"/>
              </w:rPr>
            </w:pPr>
          </w:p>
        </w:tc>
        <w:tc>
          <w:tcPr>
            <w:tcW w:w="1275" w:type="dxa"/>
            <w:noWrap w:val="0"/>
            <w:vAlign w:val="center"/>
          </w:tcPr>
          <w:p>
            <w:pPr>
              <w:ind w:right="3"/>
              <w:rPr>
                <w:rFonts w:hint="eastAsia" w:ascii="宋体" w:hAnsi="宋体" w:eastAsia="宋体" w:cs="宋体"/>
                <w:kern w:val="0"/>
                <w:lang w:val="zh-CN"/>
              </w:rPr>
            </w:pPr>
            <w:r>
              <w:rPr>
                <w:rFonts w:hint="eastAsia" w:ascii="宋体" w:hAnsi="宋体" w:eastAsia="宋体" w:cs="宋体"/>
                <w:kern w:val="0"/>
                <w:lang w:val="zh-CN"/>
              </w:rPr>
              <w:t>保序服务内容、质量及管理手段、操作规范程序。</w:t>
            </w:r>
          </w:p>
        </w:tc>
        <w:tc>
          <w:tcPr>
            <w:tcW w:w="709" w:type="dxa"/>
            <w:noWrap w:val="0"/>
            <w:vAlign w:val="center"/>
          </w:tcPr>
          <w:p>
            <w:pPr>
              <w:ind w:right="3"/>
              <w:jc w:val="center"/>
              <w:rPr>
                <w:rFonts w:hint="eastAsia" w:ascii="宋体" w:hAnsi="宋体" w:eastAsia="宋体" w:cs="宋体"/>
                <w:kern w:val="0"/>
                <w:lang w:val="zh-CN"/>
              </w:rPr>
            </w:pPr>
            <w:r>
              <w:rPr>
                <w:rFonts w:hint="eastAsia" w:ascii="宋体" w:hAnsi="宋体" w:eastAsia="宋体" w:cs="宋体"/>
                <w:kern w:val="0"/>
                <w:lang w:val="zh-CN"/>
              </w:rPr>
              <w:t>15分</w:t>
            </w:r>
          </w:p>
        </w:tc>
        <w:tc>
          <w:tcPr>
            <w:tcW w:w="6095" w:type="dxa"/>
            <w:noWrap w:val="0"/>
            <w:vAlign w:val="center"/>
          </w:tcPr>
          <w:p>
            <w:pPr>
              <w:rPr>
                <w:rFonts w:hint="eastAsia" w:ascii="宋体" w:hAnsi="宋体" w:eastAsia="宋体" w:cs="宋体"/>
                <w:kern w:val="0"/>
                <w:lang w:val="zh-CN"/>
              </w:rPr>
            </w:pPr>
            <w:r>
              <w:rPr>
                <w:rFonts w:hint="eastAsia" w:ascii="宋体" w:hAnsi="宋体" w:eastAsia="宋体" w:cs="宋体"/>
                <w:kern w:val="0"/>
                <w:lang w:val="zh-CN"/>
              </w:rPr>
              <w:t>1.有阶段性的工作计划，较好的得4-5分，一般的得,2-3分，较差的得0-1分</w:t>
            </w:r>
          </w:p>
          <w:p>
            <w:pPr>
              <w:rPr>
                <w:rFonts w:hint="eastAsia" w:ascii="宋体" w:hAnsi="宋体" w:eastAsia="宋体" w:cs="宋体"/>
                <w:kern w:val="0"/>
                <w:lang w:val="zh-CN"/>
              </w:rPr>
            </w:pPr>
            <w:r>
              <w:rPr>
                <w:rFonts w:hint="eastAsia" w:ascii="宋体" w:hAnsi="宋体" w:eastAsia="宋体" w:cs="宋体"/>
                <w:kern w:val="0"/>
                <w:lang w:val="zh-CN"/>
              </w:rPr>
              <w:t>2. 经常性组织管理专业培训，保证服务质量，较好的得4-5分，一般的得2-3分，较差的得0-1分</w:t>
            </w:r>
          </w:p>
          <w:p>
            <w:pPr>
              <w:rPr>
                <w:rFonts w:hint="eastAsia" w:ascii="宋体" w:hAnsi="宋体" w:eastAsia="宋体" w:cs="宋体"/>
                <w:kern w:val="0"/>
                <w:lang w:val="zh-CN"/>
              </w:rPr>
            </w:pPr>
            <w:r>
              <w:rPr>
                <w:rFonts w:hint="eastAsia" w:ascii="宋体" w:hAnsi="宋体" w:eastAsia="宋体" w:cs="宋体"/>
                <w:kern w:val="0"/>
                <w:lang w:val="zh-CN"/>
              </w:rPr>
              <w:t>3、在G20峰会期间有较好、合理的保障任务和业绩。</w:t>
            </w:r>
            <w:bookmarkStart w:id="22" w:name="OLE_LINK89"/>
            <w:r>
              <w:rPr>
                <w:rFonts w:hint="eastAsia" w:ascii="宋体" w:hAnsi="宋体" w:eastAsia="宋体" w:cs="宋体"/>
                <w:kern w:val="0"/>
                <w:lang w:val="zh-CN"/>
              </w:rPr>
              <w:t>较好的得</w:t>
            </w:r>
            <w:bookmarkStart w:id="23" w:name="OLE_LINK90"/>
            <w:r>
              <w:rPr>
                <w:rFonts w:hint="eastAsia" w:ascii="宋体" w:hAnsi="宋体" w:eastAsia="宋体" w:cs="宋体"/>
                <w:kern w:val="0"/>
                <w:lang w:val="zh-CN"/>
              </w:rPr>
              <w:t>4-5</w:t>
            </w:r>
            <w:bookmarkEnd w:id="23"/>
            <w:r>
              <w:rPr>
                <w:rFonts w:hint="eastAsia" w:ascii="宋体" w:hAnsi="宋体" w:eastAsia="宋体" w:cs="宋体"/>
                <w:kern w:val="0"/>
                <w:lang w:val="zh-CN"/>
              </w:rPr>
              <w:t>分，一般的得,2-3分，较差的得0-1分</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993" w:type="dxa"/>
            <w:vMerge w:val="continue"/>
            <w:noWrap w:val="0"/>
            <w:vAlign w:val="center"/>
          </w:tcPr>
          <w:p>
            <w:pPr>
              <w:ind w:right="3"/>
              <w:jc w:val="center"/>
              <w:rPr>
                <w:rFonts w:hint="eastAsia" w:ascii="宋体" w:hAnsi="宋体" w:eastAsia="宋体" w:cs="宋体"/>
                <w:kern w:val="0"/>
                <w:lang w:val="zh-CN"/>
              </w:rPr>
            </w:pPr>
          </w:p>
        </w:tc>
        <w:tc>
          <w:tcPr>
            <w:tcW w:w="1275" w:type="dxa"/>
            <w:noWrap w:val="0"/>
            <w:vAlign w:val="center"/>
          </w:tcPr>
          <w:p>
            <w:pPr>
              <w:ind w:right="3"/>
              <w:jc w:val="center"/>
              <w:rPr>
                <w:rFonts w:hint="eastAsia" w:ascii="宋体" w:hAnsi="宋体" w:eastAsia="宋体" w:cs="宋体"/>
                <w:kern w:val="0"/>
                <w:lang w:val="zh-CN"/>
              </w:rPr>
            </w:pPr>
            <w:r>
              <w:rPr>
                <w:rFonts w:hint="eastAsia" w:ascii="宋体" w:hAnsi="宋体" w:eastAsia="宋体" w:cs="宋体"/>
                <w:kern w:val="0"/>
                <w:lang w:val="zh-CN"/>
              </w:rPr>
              <w:t>城管联动应急方案</w:t>
            </w:r>
          </w:p>
        </w:tc>
        <w:tc>
          <w:tcPr>
            <w:tcW w:w="709" w:type="dxa"/>
            <w:noWrap w:val="0"/>
            <w:vAlign w:val="center"/>
          </w:tcPr>
          <w:p>
            <w:pPr>
              <w:ind w:right="3"/>
              <w:jc w:val="center"/>
              <w:rPr>
                <w:rFonts w:hint="eastAsia" w:ascii="宋体" w:hAnsi="宋体" w:eastAsia="宋体" w:cs="宋体"/>
                <w:kern w:val="0"/>
                <w:lang w:val="zh-CN"/>
              </w:rPr>
            </w:pPr>
            <w:r>
              <w:rPr>
                <w:rFonts w:hint="eastAsia" w:ascii="宋体" w:hAnsi="宋体" w:eastAsia="宋体" w:cs="宋体"/>
                <w:kern w:val="0"/>
                <w:lang w:val="zh-CN"/>
              </w:rPr>
              <w:t>10分</w:t>
            </w:r>
          </w:p>
        </w:tc>
        <w:tc>
          <w:tcPr>
            <w:tcW w:w="6095" w:type="dxa"/>
            <w:noWrap w:val="0"/>
            <w:vAlign w:val="center"/>
          </w:tcPr>
          <w:p>
            <w:pPr>
              <w:rPr>
                <w:rFonts w:hint="eastAsia" w:ascii="宋体" w:hAnsi="宋体" w:eastAsia="宋体" w:cs="宋体"/>
                <w:kern w:val="0"/>
                <w:lang w:val="zh-CN"/>
              </w:rPr>
            </w:pPr>
            <w:r>
              <w:rPr>
                <w:rFonts w:hint="eastAsia" w:ascii="宋体" w:hAnsi="宋体" w:eastAsia="宋体" w:cs="宋体"/>
                <w:kern w:val="0"/>
                <w:lang w:val="zh-CN"/>
              </w:rPr>
              <w:t>1、对紧急事件的处理预案，内容完整，预案制定科学合理、真实有效，符合现场实际情况，较好的得4-5分，一般的得2-3分，差的得0-1分。</w:t>
            </w:r>
          </w:p>
          <w:p>
            <w:pPr>
              <w:rPr>
                <w:rFonts w:hint="eastAsia" w:ascii="宋体" w:hAnsi="宋体" w:eastAsia="宋体" w:cs="宋体"/>
                <w:kern w:val="0"/>
                <w:lang w:val="zh-CN"/>
              </w:rPr>
            </w:pPr>
            <w:r>
              <w:rPr>
                <w:rFonts w:hint="eastAsia" w:ascii="宋体" w:hAnsi="宋体" w:eastAsia="宋体" w:cs="宋体"/>
                <w:kern w:val="0"/>
                <w:lang w:val="zh-CN"/>
              </w:rPr>
              <w:t>2、与城管执法部门有良好的联动、联勤、联岗机制或案例。</w:t>
            </w:r>
            <w:bookmarkStart w:id="24" w:name="OLE_LINK99"/>
            <w:bookmarkStart w:id="25" w:name="OLE_LINK98"/>
            <w:r>
              <w:rPr>
                <w:rFonts w:hint="eastAsia" w:ascii="宋体" w:hAnsi="宋体" w:eastAsia="宋体" w:cs="宋体"/>
                <w:kern w:val="0"/>
                <w:lang w:val="zh-CN"/>
              </w:rPr>
              <w:t>较好的的得4-5分，内容完整、制定粗糙的得2-3分，内容不完整、粗糙的得0-1分。</w:t>
            </w:r>
            <w:bookmarkEnd w:id="24"/>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93" w:type="dxa"/>
            <w:vMerge w:val="continue"/>
            <w:noWrap w:val="0"/>
            <w:vAlign w:val="center"/>
          </w:tcPr>
          <w:p>
            <w:pPr>
              <w:ind w:right="3"/>
              <w:jc w:val="center"/>
              <w:rPr>
                <w:rFonts w:hint="eastAsia" w:ascii="宋体" w:hAnsi="宋体" w:eastAsia="宋体" w:cs="宋体"/>
                <w:kern w:val="0"/>
                <w:lang w:val="zh-CN"/>
              </w:rPr>
            </w:pPr>
          </w:p>
        </w:tc>
        <w:tc>
          <w:tcPr>
            <w:tcW w:w="1275" w:type="dxa"/>
            <w:noWrap w:val="0"/>
            <w:vAlign w:val="center"/>
          </w:tcPr>
          <w:p>
            <w:pPr>
              <w:rPr>
                <w:rFonts w:hint="eastAsia" w:ascii="宋体" w:hAnsi="宋体" w:eastAsia="宋体" w:cs="宋体"/>
                <w:kern w:val="0"/>
                <w:lang w:val="zh-CN"/>
              </w:rPr>
            </w:pPr>
            <w:bookmarkStart w:id="26" w:name="OLE_LINK97"/>
            <w:r>
              <w:rPr>
                <w:rFonts w:hint="eastAsia" w:ascii="宋体" w:hAnsi="宋体" w:eastAsia="宋体" w:cs="宋体"/>
                <w:kern w:val="0"/>
                <w:lang w:val="zh-CN"/>
              </w:rPr>
              <w:t>对本项目</w:t>
            </w:r>
            <w:bookmarkEnd w:id="26"/>
            <w:r>
              <w:rPr>
                <w:rFonts w:hint="eastAsia" w:ascii="宋体" w:hAnsi="宋体" w:eastAsia="宋体" w:cs="宋体"/>
                <w:kern w:val="0"/>
                <w:lang w:val="zh-CN"/>
              </w:rPr>
              <w:t>现状总体评价和解决方案及合理化建议</w:t>
            </w:r>
          </w:p>
        </w:tc>
        <w:tc>
          <w:tcPr>
            <w:tcW w:w="709" w:type="dxa"/>
            <w:noWrap w:val="0"/>
            <w:vAlign w:val="center"/>
          </w:tcPr>
          <w:p>
            <w:pPr>
              <w:ind w:right="3"/>
              <w:jc w:val="center"/>
              <w:rPr>
                <w:rFonts w:hint="eastAsia" w:ascii="宋体" w:hAnsi="宋体" w:eastAsia="宋体" w:cs="宋体"/>
                <w:kern w:val="0"/>
                <w:lang w:val="zh-CN"/>
              </w:rPr>
            </w:pPr>
            <w:r>
              <w:rPr>
                <w:rFonts w:hint="eastAsia" w:ascii="宋体" w:hAnsi="宋体" w:eastAsia="宋体" w:cs="宋体"/>
                <w:kern w:val="0"/>
                <w:lang w:val="zh-CN"/>
              </w:rPr>
              <w:t>8分</w:t>
            </w:r>
          </w:p>
        </w:tc>
        <w:tc>
          <w:tcPr>
            <w:tcW w:w="6095" w:type="dxa"/>
            <w:noWrap w:val="0"/>
            <w:vAlign w:val="center"/>
          </w:tcPr>
          <w:p>
            <w:pPr>
              <w:rPr>
                <w:rFonts w:hint="eastAsia" w:ascii="宋体" w:hAnsi="宋体" w:eastAsia="宋体" w:cs="宋体"/>
                <w:kern w:val="0"/>
                <w:lang w:val="zh-CN"/>
              </w:rPr>
            </w:pPr>
            <w:r>
              <w:rPr>
                <w:rFonts w:hint="eastAsia" w:ascii="宋体" w:hAnsi="宋体" w:eastAsia="宋体" w:cs="宋体"/>
                <w:kern w:val="0"/>
                <w:lang w:val="zh-CN"/>
              </w:rPr>
              <w:t>1、对本项目了解全面，评价真实。较好的的得3-4分，内容完整、制定粗糙的得1-2分，内容不完整、粗糙的得0-1分。</w:t>
            </w:r>
          </w:p>
          <w:p>
            <w:pPr>
              <w:rPr>
                <w:rFonts w:hint="eastAsia" w:ascii="宋体" w:hAnsi="宋体" w:eastAsia="宋体" w:cs="宋体"/>
                <w:kern w:val="0"/>
                <w:lang w:val="zh-CN"/>
              </w:rPr>
            </w:pPr>
            <w:r>
              <w:rPr>
                <w:rFonts w:hint="eastAsia" w:ascii="宋体" w:hAnsi="宋体" w:eastAsia="宋体" w:cs="宋体"/>
                <w:kern w:val="0"/>
                <w:lang w:val="zh-CN"/>
              </w:rPr>
              <w:t>2、解决方案可行，建议合理。较好的的得3-4分，内容完整、制定粗糙的得1-2分，内容不完整、粗糙的得0-1分。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93" w:type="dxa"/>
            <w:vMerge w:val="continue"/>
            <w:noWrap w:val="0"/>
            <w:vAlign w:val="center"/>
          </w:tcPr>
          <w:p>
            <w:pPr>
              <w:ind w:right="3"/>
              <w:jc w:val="center"/>
              <w:rPr>
                <w:rFonts w:hint="eastAsia" w:ascii="宋体" w:hAnsi="宋体" w:eastAsia="宋体" w:cs="宋体"/>
                <w:kern w:val="0"/>
                <w:lang w:val="zh-CN"/>
              </w:rPr>
            </w:pPr>
          </w:p>
        </w:tc>
        <w:tc>
          <w:tcPr>
            <w:tcW w:w="1275" w:type="dxa"/>
            <w:noWrap w:val="0"/>
            <w:vAlign w:val="center"/>
          </w:tcPr>
          <w:p>
            <w:pPr>
              <w:ind w:right="3"/>
              <w:jc w:val="center"/>
              <w:rPr>
                <w:rFonts w:hint="eastAsia" w:ascii="宋体" w:hAnsi="宋体" w:eastAsia="宋体" w:cs="宋体"/>
                <w:kern w:val="0"/>
                <w:lang w:val="zh-CN"/>
              </w:rPr>
            </w:pPr>
            <w:r>
              <w:rPr>
                <w:rFonts w:hint="eastAsia" w:ascii="宋体" w:hAnsi="宋体" w:eastAsia="宋体" w:cs="宋体"/>
                <w:kern w:val="0"/>
                <w:lang w:val="zh-CN"/>
              </w:rPr>
              <w:t>优惠承诺</w:t>
            </w:r>
          </w:p>
        </w:tc>
        <w:tc>
          <w:tcPr>
            <w:tcW w:w="709" w:type="dxa"/>
            <w:noWrap w:val="0"/>
            <w:vAlign w:val="center"/>
          </w:tcPr>
          <w:p>
            <w:pPr>
              <w:ind w:right="3"/>
              <w:jc w:val="center"/>
              <w:rPr>
                <w:rFonts w:hint="eastAsia" w:ascii="宋体" w:hAnsi="宋体" w:eastAsia="宋体" w:cs="宋体"/>
                <w:kern w:val="0"/>
                <w:lang w:val="zh-CN"/>
              </w:rPr>
            </w:pPr>
            <w:r>
              <w:rPr>
                <w:rFonts w:hint="eastAsia" w:ascii="宋体" w:hAnsi="宋体" w:eastAsia="宋体" w:cs="宋体"/>
                <w:kern w:val="0"/>
                <w:lang w:val="zh-CN"/>
              </w:rPr>
              <w:t>2分</w:t>
            </w:r>
          </w:p>
        </w:tc>
        <w:tc>
          <w:tcPr>
            <w:tcW w:w="6095" w:type="dxa"/>
            <w:noWrap w:val="0"/>
            <w:vAlign w:val="center"/>
          </w:tcPr>
          <w:p>
            <w:pPr>
              <w:rPr>
                <w:rFonts w:hint="eastAsia" w:ascii="宋体" w:hAnsi="宋体" w:eastAsia="宋体" w:cs="宋体"/>
                <w:kern w:val="0"/>
                <w:lang w:val="zh-CN"/>
              </w:rPr>
            </w:pPr>
            <w:r>
              <w:rPr>
                <w:rFonts w:hint="eastAsia" w:ascii="宋体" w:hAnsi="宋体" w:eastAsia="宋体" w:cs="宋体"/>
                <w:kern w:val="0"/>
                <w:lang w:val="zh-CN"/>
              </w:rPr>
              <w:t>根据优惠承诺酌情评分。</w:t>
            </w:r>
          </w:p>
        </w:tc>
      </w:tr>
    </w:tbl>
    <w:p>
      <w:pPr>
        <w:autoSpaceDE w:val="0"/>
        <w:autoSpaceDN w:val="0"/>
        <w:adjustRightInd w:val="0"/>
        <w:spacing w:line="360" w:lineRule="auto"/>
        <w:ind w:right="74"/>
        <w:rPr>
          <w:rFonts w:hint="eastAsia" w:ascii="宋体" w:hAnsi="宋体" w:eastAsia="宋体" w:cs="宋体"/>
          <w:bCs/>
          <w:color w:val="auto"/>
          <w:sz w:val="24"/>
          <w:szCs w:val="24"/>
          <w:highlight w:val="none"/>
        </w:rPr>
      </w:pPr>
    </w:p>
    <w:p>
      <w:pPr>
        <w:pStyle w:val="32"/>
        <w:snapToGrid w:val="0"/>
        <w:spacing w:beforeLines="100" w:afterLines="0" w:line="360" w:lineRule="auto"/>
        <w:ind w:left="720" w:leftChars="228" w:hanging="241" w:hangingChars="100"/>
        <w:outlineLvl w:val="2"/>
        <w:rPr>
          <w:rFonts w:hint="eastAsia" w:ascii="宋体" w:hAnsi="宋体" w:eastAsia="宋体" w:cs="宋体"/>
          <w:b/>
          <w:color w:val="FF0000"/>
          <w:highlight w:val="none"/>
        </w:rPr>
      </w:pPr>
      <w:r>
        <w:rPr>
          <w:rFonts w:hint="eastAsia" w:ascii="宋体" w:hAnsi="宋体" w:eastAsia="宋体" w:cs="宋体"/>
          <w:b/>
          <w:color w:val="auto"/>
          <w:highlight w:val="none"/>
        </w:rPr>
        <w:t>二）、价格评分0—1</w:t>
      </w:r>
      <w:r>
        <w:rPr>
          <w:rFonts w:hint="eastAsia" w:hAnsi="宋体" w:cs="宋体"/>
          <w:b/>
          <w:color w:val="auto"/>
          <w:highlight w:val="none"/>
          <w:lang w:val="en-US" w:eastAsia="zh-CN"/>
        </w:rPr>
        <w:t>5</w:t>
      </w:r>
      <w:r>
        <w:rPr>
          <w:rFonts w:hint="eastAsia" w:ascii="宋体" w:hAnsi="宋体" w:eastAsia="宋体" w:cs="宋体"/>
          <w:b/>
          <w:color w:val="auto"/>
          <w:highlight w:val="none"/>
        </w:rPr>
        <w:t>分</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价格评分将在有效供应商范围内进行，最高得</w:t>
      </w: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分，小数点后保留2位小数。满足采购文件要求且投标价格最低的投标报价为评标基准价，其价格分为满分</w:t>
      </w: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分。其他供应商的价格分统一按照下列公式计算：此项由评标委员会集体核实后统一打分。</w:t>
      </w:r>
    </w:p>
    <w:p>
      <w:pPr>
        <w:spacing w:line="360" w:lineRule="auto"/>
        <w:ind w:firstLine="480" w:firstLineChars="200"/>
        <w:rPr>
          <w:rFonts w:hint="eastAsia" w:ascii="宋体" w:hAnsi="宋体" w:eastAsia="宋体" w:cs="宋体"/>
          <w:bCs/>
          <w:color w:val="auto"/>
          <w:sz w:val="24"/>
          <w:szCs w:val="24"/>
          <w:highlight w:val="none"/>
          <w:shd w:val="clear" w:color="FFFFFF" w:fill="D9D9D9"/>
        </w:rPr>
      </w:pPr>
      <w:r>
        <w:rPr>
          <w:rFonts w:hint="eastAsia" w:ascii="宋体" w:hAnsi="宋体" w:eastAsia="宋体" w:cs="宋体"/>
          <w:bCs/>
          <w:color w:val="auto"/>
          <w:sz w:val="24"/>
          <w:szCs w:val="24"/>
          <w:highlight w:val="none"/>
        </w:rPr>
        <w:t>投标报价得分=(评标基准价／投标报价)×价格权值</w:t>
      </w: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%×100</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★政策认定：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（1）根据财政部、工业和信息化部制定的《政府采购促进中小企业发展暂行办法》和转发财政部 工业和信息化部关于印发《政府采购促进中小企业发展暂行办法》的通知（浙财采监[2012]11号），对小型或微型企业的投标报价给予6%的扣除，</w:t>
      </w:r>
      <w:r>
        <w:rPr>
          <w:rFonts w:hint="eastAsia" w:ascii="宋体" w:hAnsi="宋体" w:eastAsia="宋体" w:cs="宋体"/>
          <w:color w:val="auto"/>
          <w:sz w:val="24"/>
          <w:szCs w:val="24"/>
          <w:highlight w:val="none"/>
        </w:rPr>
        <w:t>即投标报价*94%，</w:t>
      </w:r>
      <w:r>
        <w:rPr>
          <w:rFonts w:hint="eastAsia" w:ascii="宋体" w:hAnsi="宋体" w:eastAsia="宋体" w:cs="宋体"/>
          <w:color w:val="auto"/>
          <w:sz w:val="24"/>
          <w:highlight w:val="none"/>
        </w:rPr>
        <w:t>并用扣除后的价格计算价格评分。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同时符合以下所有要求的投标人被认定为小型、微型企业：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1）投标人按照《关于印发中小企业划型标准规定的通知》（工信部联企业〔2011〕300号）的所属行业规定为小型、微型企业【注：按《关于印发中小企业划型标准规定的通知》规定提供《中小企业声明函》】；</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2）投标人所投标项内产品均为小型、微型企业制造的产品【注：按《关于印发中小企业划型标准规定的通知》中“工业行业”规定提供制造商出具的《中小企业声明函》】。</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（2）监狱企业参加投标【提供《监狱企业声明函》及其相关的充分的证明材料】，视为小型、微型企业，享受小微企业政策扶持，监狱企业属于小型、微型企业的，不重复享受政策。</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（3）残疾人福利性单位参加投标【提供《残疾人福利性单位声明函》】，视为小型、微型企业，享受小微企业政策扶持，残疾人福利性单位属于小型、微型企业的，不重复享受政策。</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（4）证明材料提供不全或无法证明的视为不符合政策功能的评标价格扣除要求，将不予评标价格的扣除。</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（5）此项由评标委员会集体核实后统一打分。</w:t>
      </w:r>
    </w:p>
    <w:p>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 xml:space="preserve">修改评标结果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评标结果汇总完成后，除下列情形外，任何人不得修改评标结果：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（1）分值汇总计算错误的；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（2）分项评分超出评分标准范围的；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（3）评标委员会成员对客观评审因素评分不一致的；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（4）经评标委员会认定评分畸高、畸低的。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评标报告签署前，经复核发现存在以上情形之一的，评标委员会将当场修改评标结果，并在评标报告中记载。</w:t>
      </w:r>
    </w:p>
    <w:p>
      <w:pPr>
        <w:spacing w:line="360" w:lineRule="auto"/>
        <w:ind w:firstLine="480" w:firstLineChars="200"/>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t>评标委员会认为供应商报价明显低于其他合格供应商的报价，有可能影响产品质量或者不能诚信履约的，应当要求其在评审现场合理时间内提供书面说明，必要时提供相关证明材料；供应商不能证明其报价合理性的，评标委员会应当将其作为无效投标或者无效响应处理。</w:t>
      </w:r>
      <w:r>
        <w:rPr>
          <w:rFonts w:hint="eastAsia" w:ascii="宋体" w:hAnsi="宋体" w:eastAsia="宋体" w:cs="宋体"/>
          <w:b/>
          <w:color w:val="auto"/>
          <w:sz w:val="36"/>
          <w:szCs w:val="36"/>
          <w:highlight w:val="none"/>
        </w:rPr>
        <w:br w:type="page"/>
      </w:r>
    </w:p>
    <w:p>
      <w:pPr>
        <w:pStyle w:val="32"/>
        <w:tabs>
          <w:tab w:val="left" w:pos="2295"/>
          <w:tab w:val="center" w:pos="4422"/>
        </w:tabs>
        <w:spacing w:before="120" w:after="120" w:line="420" w:lineRule="exact"/>
        <w:jc w:val="center"/>
        <w:outlineLvl w:val="0"/>
        <w:rPr>
          <w:rFonts w:hint="eastAsia" w:ascii="宋体" w:hAnsi="宋体" w:eastAsia="宋体" w:cs="宋体"/>
          <w:b/>
          <w:color w:val="auto"/>
          <w:sz w:val="32"/>
          <w:szCs w:val="32"/>
          <w:highlight w:val="none"/>
        </w:rPr>
      </w:pPr>
      <w:bookmarkStart w:id="27" w:name="_Toc41920454"/>
      <w:r>
        <w:rPr>
          <w:rFonts w:hint="eastAsia" w:ascii="宋体" w:hAnsi="宋体" w:eastAsia="宋体" w:cs="宋体"/>
          <w:b/>
          <w:color w:val="auto"/>
          <w:sz w:val="32"/>
          <w:szCs w:val="32"/>
          <w:highlight w:val="none"/>
        </w:rPr>
        <w:t>第四章、招标需求</w:t>
      </w:r>
      <w:bookmarkEnd w:id="27"/>
    </w:p>
    <w:p>
      <w:pPr>
        <w:snapToGrid w:val="0"/>
        <w:spacing w:before="62"/>
        <w:jc w:val="left"/>
        <w:textAlignment w:val="baseline"/>
        <w:rPr>
          <w:rFonts w:hint="eastAsia" w:ascii="宋体" w:hAnsi="宋体" w:eastAsia="宋体" w:cs="宋体"/>
          <w:b/>
          <w:sz w:val="24"/>
          <w:szCs w:val="24"/>
        </w:rPr>
      </w:pPr>
      <w:bookmarkStart w:id="28" w:name="_Toc41920463"/>
      <w:r>
        <w:rPr>
          <w:rFonts w:hint="eastAsia" w:ascii="宋体" w:hAnsi="宋体" w:eastAsia="宋体" w:cs="宋体"/>
          <w:b/>
          <w:sz w:val="24"/>
          <w:szCs w:val="24"/>
        </w:rPr>
        <w:t>（一）采购需求</w:t>
      </w:r>
    </w:p>
    <w:tbl>
      <w:tblPr>
        <w:tblStyle w:val="59"/>
        <w:tblpPr w:leftFromText="180" w:rightFromText="180" w:vertAnchor="text" w:horzAnchor="page" w:tblpX="1291" w:tblpY="289"/>
        <w:tblOverlap w:val="never"/>
        <w:tblW w:w="92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0"/>
        <w:gridCol w:w="6132"/>
        <w:gridCol w:w="1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1" w:hRule="atLeast"/>
        </w:trPr>
        <w:tc>
          <w:tcPr>
            <w:tcW w:w="2090" w:type="dxa"/>
            <w:noWrap w:val="0"/>
            <w:vAlign w:val="top"/>
          </w:tcPr>
          <w:p>
            <w:pPr>
              <w:pStyle w:val="979"/>
              <w:snapToGrid w:val="0"/>
              <w:ind w:right="946"/>
              <w:jc w:val="center"/>
              <w:textAlignment w:val="baseline"/>
              <w:rPr>
                <w:rFonts w:hint="eastAsia" w:ascii="宋体" w:hAnsi="宋体" w:eastAsia="宋体" w:cs="宋体"/>
                <w:sz w:val="24"/>
                <w:szCs w:val="24"/>
              </w:rPr>
            </w:pPr>
            <w:r>
              <w:rPr>
                <w:rFonts w:hint="eastAsia" w:ascii="宋体" w:hAnsi="宋体" w:eastAsia="宋体" w:cs="宋体"/>
                <w:sz w:val="24"/>
                <w:szCs w:val="24"/>
              </w:rPr>
              <w:t>名 称</w:t>
            </w:r>
          </w:p>
        </w:tc>
        <w:tc>
          <w:tcPr>
            <w:tcW w:w="6132" w:type="dxa"/>
            <w:noWrap w:val="0"/>
            <w:vAlign w:val="top"/>
          </w:tcPr>
          <w:p>
            <w:pPr>
              <w:pStyle w:val="979"/>
              <w:snapToGrid w:val="0"/>
              <w:ind w:right="2505"/>
              <w:jc w:val="center"/>
              <w:textAlignment w:val="baseline"/>
              <w:rPr>
                <w:rFonts w:hint="eastAsia" w:ascii="宋体" w:hAnsi="宋体" w:eastAsia="宋体" w:cs="宋体"/>
                <w:sz w:val="24"/>
                <w:szCs w:val="24"/>
              </w:rPr>
            </w:pPr>
            <w:r>
              <w:rPr>
                <w:rFonts w:hint="eastAsia" w:ascii="宋体" w:hAnsi="宋体" w:eastAsia="宋体" w:cs="宋体"/>
                <w:sz w:val="24"/>
                <w:szCs w:val="24"/>
              </w:rPr>
              <w:t>要 求</w:t>
            </w:r>
          </w:p>
        </w:tc>
        <w:tc>
          <w:tcPr>
            <w:tcW w:w="1034" w:type="dxa"/>
            <w:noWrap w:val="0"/>
            <w:vAlign w:val="top"/>
          </w:tcPr>
          <w:p>
            <w:pPr>
              <w:pStyle w:val="979"/>
              <w:snapToGrid w:val="0"/>
              <w:spacing w:before="194"/>
              <w:jc w:val="center"/>
              <w:textAlignment w:val="baseline"/>
              <w:rPr>
                <w:rFonts w:hint="eastAsia" w:ascii="宋体" w:hAnsi="宋体" w:eastAsia="宋体" w:cs="宋体"/>
                <w:sz w:val="24"/>
                <w:szCs w:val="24"/>
              </w:rPr>
            </w:pPr>
            <w:r>
              <w:rPr>
                <w:rFonts w:hint="eastAsia" w:ascii="宋体" w:hAnsi="宋体" w:eastAsia="宋体" w:cs="宋体"/>
                <w:sz w:val="24"/>
                <w:szCs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2090" w:type="dxa"/>
            <w:noWrap w:val="0"/>
            <w:vAlign w:val="top"/>
          </w:tcPr>
          <w:p>
            <w:pPr>
              <w:pStyle w:val="979"/>
              <w:snapToGrid w:val="0"/>
              <w:spacing w:before="19" w:line="540" w:lineRule="atLeast"/>
              <w:ind w:right="27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rPr>
              <w:t>闸弄口</w:t>
            </w:r>
            <w:r>
              <w:rPr>
                <w:rFonts w:hint="eastAsia" w:ascii="宋体" w:hAnsi="宋体" w:eastAsia="宋体" w:cs="宋体"/>
                <w:sz w:val="24"/>
                <w:szCs w:val="24"/>
                <w:lang w:val="en-US" w:eastAsia="zh-CN"/>
              </w:rPr>
              <w:t>街道道路（街巷）保序物业管理</w:t>
            </w:r>
          </w:p>
        </w:tc>
        <w:tc>
          <w:tcPr>
            <w:tcW w:w="6132" w:type="dxa"/>
            <w:noWrap w:val="0"/>
            <w:vAlign w:val="top"/>
          </w:tcPr>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做好对闸弄口辖区道路（街巷）的无证摊贩、晾晒衣被、污水横流、出店经营、占道经营、违章停车、偷倒渣土、抛洒滴漏、施工工地污染道路序化方面进行管理，并及时报告执法中队或街道公共管理办城管。</w:t>
            </w:r>
          </w:p>
        </w:tc>
        <w:tc>
          <w:tcPr>
            <w:tcW w:w="1034" w:type="dxa"/>
            <w:noWrap w:val="0"/>
            <w:vAlign w:val="top"/>
          </w:tcPr>
          <w:p>
            <w:pPr>
              <w:pStyle w:val="979"/>
              <w:snapToGrid w:val="0"/>
              <w:spacing w:before="192"/>
              <w:ind w:left="347"/>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p>
        </w:tc>
      </w:tr>
    </w:tbl>
    <w:p>
      <w:pPr>
        <w:snapToGrid w:val="0"/>
        <w:spacing w:before="3"/>
        <w:jc w:val="left"/>
        <w:textAlignment w:val="baseline"/>
        <w:rPr>
          <w:rFonts w:hint="eastAsia" w:ascii="宋体" w:hAnsi="宋体" w:eastAsia="宋体" w:cs="宋体"/>
          <w:b/>
          <w:sz w:val="24"/>
          <w:szCs w:val="24"/>
        </w:rPr>
      </w:pPr>
    </w:p>
    <w:p>
      <w:pPr>
        <w:snapToGrid w:val="0"/>
        <w:spacing w:before="3"/>
        <w:jc w:val="left"/>
        <w:textAlignment w:val="baseline"/>
        <w:rPr>
          <w:rFonts w:hint="eastAsia" w:ascii="宋体" w:hAnsi="宋体" w:eastAsia="宋体" w:cs="宋体"/>
          <w:b/>
          <w:sz w:val="24"/>
          <w:szCs w:val="24"/>
        </w:rPr>
      </w:pPr>
      <w:r>
        <w:rPr>
          <w:rFonts w:hint="eastAsia" w:ascii="宋体" w:hAnsi="宋体" w:eastAsia="宋体" w:cs="宋体"/>
          <w:b/>
          <w:sz w:val="24"/>
          <w:szCs w:val="24"/>
        </w:rPr>
        <w:t>（二）项目概况</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（1）确保对占道设摊、流动摊贩行为有效得到控制。重点对沿街道路（街巷）流动设摊、沿街叫卖和机动贩卖水果等， 24小时內必须做到全方位控制，无发现无证流动摊点等违章行为。</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（2）确保沿街商店出店经营、占道经营行为及时得到阻止。重点对沿街商店的出店经营、占道堆放等违章行为及时进行劝导、教育，做到无出店经营和占道经营等行为发现。</w:t>
      </w:r>
    </w:p>
    <w:p>
      <w:pPr>
        <w:autoSpaceDE w:val="0"/>
        <w:autoSpaceDN w:val="0"/>
        <w:adjustRightInd w:val="0"/>
        <w:snapToGrid w:val="0"/>
        <w:spacing w:line="4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（3）确保渣土偷倒、污水横流及时得到发现。管区内违章偷倒渣土、抛洒滴漏、施工工地和沿街商店污水污染道路现象做到及时发现、及时阻止、及时报告，做到道路两侧偷倒渣土无扣分。</w:t>
      </w:r>
    </w:p>
    <w:p>
      <w:pPr>
        <w:autoSpaceDE w:val="0"/>
        <w:autoSpaceDN w:val="0"/>
        <w:adjustRightInd w:val="0"/>
        <w:snapToGrid w:val="0"/>
        <w:spacing w:line="4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（4）确保机动车和非机动车辆乱停乱放及时得到清除。重点对人行道机动车违章乱停放及时有效地进行抄单，对非机动车乱停放及时进行劝导、教育，对及时报告中队依法查处，对网约自行车乱停放</w:t>
      </w:r>
      <w:r>
        <w:rPr>
          <w:rFonts w:hint="eastAsia" w:ascii="宋体" w:hAnsi="宋体" w:eastAsia="宋体" w:cs="宋体"/>
          <w:color w:val="000000"/>
          <w:kern w:val="0"/>
          <w:sz w:val="24"/>
          <w:szCs w:val="24"/>
          <w:lang w:eastAsia="zh-CN"/>
        </w:rPr>
        <w:t>及影响通行的非机动车乱停放</w:t>
      </w:r>
      <w:r>
        <w:rPr>
          <w:rFonts w:hint="eastAsia" w:ascii="宋体" w:hAnsi="宋体" w:eastAsia="宋体" w:cs="宋体"/>
          <w:color w:val="000000"/>
          <w:kern w:val="0"/>
          <w:sz w:val="24"/>
          <w:szCs w:val="24"/>
        </w:rPr>
        <w:t>及时得到搬移。</w:t>
      </w:r>
    </w:p>
    <w:p>
      <w:pPr>
        <w:autoSpaceDE w:val="0"/>
        <w:autoSpaceDN w:val="0"/>
        <w:adjustRightInd w:val="0"/>
        <w:snapToGrid w:val="0"/>
        <w:spacing w:line="4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确保广告店招及内外张贴及时得到清理。重点对城市家居上、建筑物体上的户外广告，商家店招、墙体玻璃各类内外张贴及时有效地进行劝导、教育和清理，及时驱逐沿街散发小广告，及时发现检查店家促销活动。</w:t>
      </w:r>
    </w:p>
    <w:p>
      <w:pPr>
        <w:autoSpaceDE w:val="0"/>
        <w:autoSpaceDN w:val="0"/>
        <w:adjustRightInd w:val="0"/>
        <w:snapToGrid w:val="0"/>
        <w:spacing w:line="4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（6）确保道路绿化和市政设施及时得到保护。重点对城市绿化和市政设施上乱吊乱挂、晾晒衣、乱塗乱画等影响城市市容行为及时进行劝导阻止，及时发现、协调处置绿化和市政內的堆积物、废弃物。</w:t>
      </w:r>
    </w:p>
    <w:p>
      <w:pPr>
        <w:autoSpaceDE w:val="0"/>
        <w:autoSpaceDN w:val="0"/>
        <w:adjustRightInd w:val="0"/>
        <w:snapToGrid w:val="0"/>
        <w:spacing w:line="4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（7）确保规定时间持证溜狗。重点对主次道路上溜狗行为检查力度，对不按规定时间溜狗和符合养狗许可条件的要及时报告中队，协助查处。</w:t>
      </w:r>
    </w:p>
    <w:p>
      <w:pPr>
        <w:autoSpaceDE w:val="0"/>
        <w:autoSpaceDN w:val="0"/>
        <w:adjustRightInd w:val="0"/>
        <w:snapToGrid w:val="0"/>
        <w:spacing w:line="4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（8）确保投诉件和数字城管派送件明显下降。重点对道路（街巷）的投诉量比去年同期下降20%以上，重复投诉量下降10%以上，数字城管处置率达到100%。</w:t>
      </w:r>
    </w:p>
    <w:p>
      <w:pPr>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color w:val="000000"/>
          <w:kern w:val="0"/>
          <w:sz w:val="24"/>
          <w:szCs w:val="24"/>
        </w:rPr>
        <w:t>（9）确保管控队伍举止文明无投诉。切实加强队员的培训、教育、考核和督查，不断提高管理人员的管理水平和自身素质。</w:t>
      </w:r>
    </w:p>
    <w:p>
      <w:pPr>
        <w:snapToGrid w:val="0"/>
        <w:textAlignment w:val="baseline"/>
        <w:rPr>
          <w:rFonts w:hint="eastAsia" w:ascii="宋体" w:hAnsi="宋体" w:eastAsia="宋体" w:cs="宋体"/>
          <w:b/>
          <w:spacing w:val="-21"/>
          <w:sz w:val="24"/>
          <w:szCs w:val="24"/>
        </w:rPr>
      </w:pPr>
    </w:p>
    <w:p>
      <w:pPr>
        <w:snapToGrid w:val="0"/>
        <w:textAlignment w:val="baseline"/>
        <w:rPr>
          <w:rFonts w:hint="eastAsia" w:ascii="宋体" w:hAnsi="宋体" w:eastAsia="宋体" w:cs="宋体"/>
          <w:b/>
          <w:sz w:val="24"/>
          <w:szCs w:val="24"/>
          <w:lang w:eastAsia="zh-CN"/>
        </w:rPr>
      </w:pPr>
      <w:r>
        <w:rPr>
          <w:rFonts w:hint="eastAsia" w:ascii="宋体" w:hAnsi="宋体" w:eastAsia="宋体" w:cs="宋体"/>
          <w:b/>
          <w:spacing w:val="-21"/>
          <w:sz w:val="24"/>
          <w:szCs w:val="24"/>
        </w:rPr>
        <w:t xml:space="preserve">附表 </w:t>
      </w:r>
      <w:r>
        <w:rPr>
          <w:rFonts w:hint="eastAsia" w:ascii="宋体" w:hAnsi="宋体" w:eastAsia="宋体" w:cs="宋体"/>
          <w:b/>
          <w:sz w:val="24"/>
          <w:szCs w:val="24"/>
        </w:rPr>
        <w:t>1：</w:t>
      </w:r>
      <w:r>
        <w:rPr>
          <w:rFonts w:hint="eastAsia" w:ascii="宋体" w:hAnsi="宋体" w:eastAsia="宋体" w:cs="宋体"/>
          <w:b/>
          <w:sz w:val="24"/>
          <w:szCs w:val="24"/>
          <w:lang w:eastAsia="zh-CN"/>
        </w:rPr>
        <w:t>本项目涉及范围包括</w:t>
      </w:r>
      <w:r>
        <w:rPr>
          <w:rFonts w:hint="eastAsia" w:ascii="宋体" w:hAnsi="宋体" w:eastAsia="宋体" w:cs="宋体"/>
          <w:b/>
          <w:sz w:val="24"/>
          <w:szCs w:val="24"/>
          <w:lang w:val="en-US" w:eastAsia="zh-CN"/>
        </w:rPr>
        <w:t>39170米</w:t>
      </w:r>
      <w:r>
        <w:rPr>
          <w:rFonts w:hint="eastAsia" w:ascii="宋体" w:hAnsi="宋体" w:eastAsia="宋体" w:cs="宋体"/>
          <w:b/>
          <w:sz w:val="24"/>
          <w:szCs w:val="24"/>
          <w:lang w:eastAsia="zh-CN"/>
        </w:rPr>
        <w:t>：</w:t>
      </w:r>
    </w:p>
    <w:p>
      <w:pPr>
        <w:pStyle w:val="2"/>
        <w:ind w:firstLine="241" w:firstLineChars="100"/>
        <w:jc w:val="both"/>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（1）</w:t>
      </w:r>
      <w:r>
        <w:rPr>
          <w:rFonts w:hint="eastAsia" w:ascii="宋体" w:hAnsi="宋体" w:eastAsia="宋体" w:cs="宋体"/>
          <w:b/>
          <w:sz w:val="24"/>
          <w:szCs w:val="24"/>
          <w:lang w:eastAsia="zh-CN"/>
        </w:rPr>
        <w:t>七条主要道路长：</w:t>
      </w:r>
      <w:r>
        <w:rPr>
          <w:rFonts w:hint="eastAsia" w:ascii="宋体" w:hAnsi="宋体" w:eastAsia="宋体" w:cs="宋体"/>
          <w:b/>
          <w:sz w:val="24"/>
          <w:szCs w:val="24"/>
          <w:lang w:val="en-US" w:eastAsia="zh-CN"/>
        </w:rPr>
        <w:t>13510米</w:t>
      </w:r>
    </w:p>
    <w:tbl>
      <w:tblPr>
        <w:tblStyle w:val="59"/>
        <w:tblpPr w:leftFromText="180" w:rightFromText="180" w:vertAnchor="text" w:horzAnchor="page" w:tblpX="1557" w:tblpY="137"/>
        <w:tblOverlap w:val="never"/>
        <w:tblW w:w="8845" w:type="dxa"/>
        <w:tblInd w:w="0" w:type="dxa"/>
        <w:tblLayout w:type="fixed"/>
        <w:tblCellMar>
          <w:top w:w="0" w:type="dxa"/>
          <w:left w:w="0" w:type="dxa"/>
          <w:bottom w:w="0" w:type="dxa"/>
          <w:right w:w="0" w:type="dxa"/>
        </w:tblCellMar>
      </w:tblPr>
      <w:tblGrid>
        <w:gridCol w:w="585"/>
        <w:gridCol w:w="915"/>
        <w:gridCol w:w="1599"/>
        <w:gridCol w:w="3601"/>
        <w:gridCol w:w="2145"/>
      </w:tblGrid>
      <w:tr>
        <w:tblPrEx>
          <w:tblCellMar>
            <w:top w:w="0" w:type="dxa"/>
            <w:left w:w="0" w:type="dxa"/>
            <w:bottom w:w="0" w:type="dxa"/>
            <w:right w:w="0" w:type="dxa"/>
          </w:tblCellMar>
        </w:tblPrEx>
        <w:trPr>
          <w:trHeight w:val="520"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序号</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街道</w:t>
            </w: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路名</w:t>
            </w:r>
          </w:p>
        </w:tc>
        <w:tc>
          <w:tcPr>
            <w:tcW w:w="3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起止地点</w:t>
            </w: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道路长度</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闸弄口</w:t>
            </w: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秋涛北路</w:t>
            </w:r>
          </w:p>
        </w:tc>
        <w:tc>
          <w:tcPr>
            <w:tcW w:w="3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艮秋立交桥下</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天城路</w:t>
            </w:r>
            <w:r>
              <w:rPr>
                <w:rFonts w:hint="eastAsia" w:ascii="宋体" w:hAnsi="宋体" w:cs="宋体"/>
                <w:color w:val="auto"/>
                <w:kern w:val="0"/>
                <w:sz w:val="24"/>
                <w:szCs w:val="24"/>
                <w:highlight w:val="none"/>
                <w:lang w:val="en-US" w:eastAsia="zh-CN"/>
              </w:rPr>
              <w:t>口两侧</w:t>
            </w: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2440</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闸弄口</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napToGrid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艮山西路</w:t>
            </w:r>
          </w:p>
        </w:tc>
        <w:tc>
          <w:tcPr>
            <w:tcW w:w="3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天台山路口</w:t>
            </w:r>
            <w:r>
              <w:rPr>
                <w:rFonts w:hint="eastAsia" w:ascii="宋体" w:hAnsi="宋体" w:eastAsia="宋体" w:cs="宋体"/>
                <w:color w:val="auto"/>
                <w:sz w:val="24"/>
                <w:szCs w:val="24"/>
                <w:highlight w:val="none"/>
                <w:lang w:val="en-US" w:eastAsia="zh-CN"/>
              </w:rPr>
              <w:t>-艮山铁路桥下</w:t>
            </w:r>
            <w:r>
              <w:rPr>
                <w:rFonts w:hint="eastAsia" w:ascii="宋体" w:hAnsi="宋体" w:cs="宋体"/>
                <w:color w:val="auto"/>
                <w:sz w:val="24"/>
                <w:szCs w:val="24"/>
                <w:highlight w:val="none"/>
                <w:lang w:val="en-US" w:eastAsia="zh-CN"/>
              </w:rPr>
              <w:t>单侧</w:t>
            </w: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2110</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3</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闸弄口</w:t>
            </w: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机场路</w:t>
            </w:r>
          </w:p>
        </w:tc>
        <w:tc>
          <w:tcPr>
            <w:tcW w:w="3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艮山西路口</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石桥路两侧</w:t>
            </w: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3270</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闸弄口</w:t>
            </w: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天城路</w:t>
            </w:r>
          </w:p>
        </w:tc>
        <w:tc>
          <w:tcPr>
            <w:tcW w:w="3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文晖桥下</w:t>
            </w:r>
            <w:r>
              <w:rPr>
                <w:rFonts w:hint="eastAsia" w:ascii="宋体" w:hAnsi="宋体" w:eastAsia="宋体" w:cs="宋体"/>
                <w:sz w:val="24"/>
                <w:szCs w:val="24"/>
                <w:highlight w:val="none"/>
                <w:lang w:val="en-US" w:eastAsia="zh-CN"/>
              </w:rPr>
              <w:t>-秋涛北路口北面，南面至两岸咖啡</w:t>
            </w: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3364</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闸弄口</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天城路口</w:t>
            </w:r>
          </w:p>
        </w:tc>
        <w:tc>
          <w:tcPr>
            <w:tcW w:w="3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人行立交桥</w:t>
            </w: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600</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闸弄口</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秋涛北路</w:t>
            </w:r>
          </w:p>
        </w:tc>
        <w:tc>
          <w:tcPr>
            <w:tcW w:w="36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机场路口</w:t>
            </w:r>
            <w:r>
              <w:rPr>
                <w:rFonts w:hint="eastAsia" w:ascii="宋体" w:hAnsi="宋体" w:eastAsia="宋体" w:cs="宋体"/>
                <w:sz w:val="24"/>
                <w:szCs w:val="24"/>
                <w:highlight w:val="none"/>
                <w:lang w:val="en-US" w:eastAsia="zh-CN"/>
              </w:rPr>
              <w:t>-天城路口单</w:t>
            </w:r>
            <w:r>
              <w:rPr>
                <w:rFonts w:hint="eastAsia" w:ascii="宋体" w:hAnsi="宋体" w:cs="宋体"/>
                <w:sz w:val="24"/>
                <w:szCs w:val="24"/>
                <w:highlight w:val="none"/>
                <w:lang w:val="en-US" w:eastAsia="zh-CN"/>
              </w:rPr>
              <w:t>侧</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1220</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闸弄口</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机场路</w:t>
            </w:r>
          </w:p>
        </w:tc>
        <w:tc>
          <w:tcPr>
            <w:tcW w:w="36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石桥路</w:t>
            </w:r>
            <w:r>
              <w:rPr>
                <w:rFonts w:hint="eastAsia" w:ascii="宋体" w:hAnsi="宋体" w:eastAsia="宋体" w:cs="宋体"/>
                <w:sz w:val="24"/>
                <w:szCs w:val="24"/>
                <w:highlight w:val="none"/>
                <w:lang w:eastAsia="zh-CN"/>
              </w:rPr>
              <w:t>口</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麦庙港河单侧</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506</w:t>
            </w:r>
          </w:p>
        </w:tc>
      </w:tr>
    </w:tbl>
    <w:p>
      <w:pPr>
        <w:pStyle w:val="2"/>
        <w:ind w:firstLine="723" w:firstLineChars="300"/>
        <w:jc w:val="both"/>
        <w:rPr>
          <w:rFonts w:hint="eastAsia" w:ascii="宋体" w:hAnsi="宋体" w:eastAsia="宋体" w:cs="宋体"/>
          <w:color w:val="000000"/>
          <w:kern w:val="0"/>
          <w:sz w:val="24"/>
          <w:szCs w:val="24"/>
        </w:rPr>
      </w:pPr>
    </w:p>
    <w:p>
      <w:pPr>
        <w:pStyle w:val="2"/>
        <w:numPr>
          <w:ilvl w:val="0"/>
          <w:numId w:val="1"/>
        </w:numPr>
        <w:ind w:firstLine="241" w:firstLineChars="100"/>
        <w:jc w:val="both"/>
        <w:rPr>
          <w:rFonts w:hint="eastAsia" w:ascii="宋体" w:hAnsi="宋体" w:eastAsia="宋体" w:cs="宋体"/>
          <w:b/>
          <w:sz w:val="24"/>
          <w:szCs w:val="24"/>
          <w:lang w:val="en-US" w:eastAsia="zh-CN"/>
        </w:rPr>
      </w:pPr>
      <w:r>
        <w:rPr>
          <w:rFonts w:hint="eastAsia" w:ascii="宋体" w:hAnsi="宋体" w:eastAsia="宋体" w:cs="宋体"/>
          <w:color w:val="000000"/>
          <w:kern w:val="0"/>
          <w:sz w:val="24"/>
          <w:szCs w:val="24"/>
          <w:lang w:eastAsia="zh-CN"/>
        </w:rPr>
        <w:t>一</w:t>
      </w:r>
      <w:r>
        <w:rPr>
          <w:rFonts w:hint="eastAsia" w:ascii="宋体" w:hAnsi="宋体" w:eastAsia="宋体" w:cs="宋体"/>
          <w:b/>
          <w:sz w:val="24"/>
          <w:szCs w:val="24"/>
          <w:lang w:eastAsia="zh-CN"/>
        </w:rPr>
        <w:t>条次要道路长：</w:t>
      </w:r>
      <w:r>
        <w:rPr>
          <w:rFonts w:hint="eastAsia" w:ascii="宋体" w:hAnsi="宋体" w:eastAsia="宋体" w:cs="宋体"/>
          <w:b/>
          <w:sz w:val="24"/>
          <w:szCs w:val="24"/>
          <w:lang w:val="en-US" w:eastAsia="zh-CN"/>
        </w:rPr>
        <w:t>1788米</w:t>
      </w:r>
    </w:p>
    <w:tbl>
      <w:tblPr>
        <w:tblStyle w:val="59"/>
        <w:tblpPr w:leftFromText="180" w:rightFromText="180" w:vertAnchor="text" w:horzAnchor="page" w:tblpX="1557" w:tblpY="137"/>
        <w:tblOverlap w:val="never"/>
        <w:tblW w:w="8845" w:type="dxa"/>
        <w:tblInd w:w="0" w:type="dxa"/>
        <w:tblLayout w:type="fixed"/>
        <w:tblCellMar>
          <w:top w:w="0" w:type="dxa"/>
          <w:left w:w="0" w:type="dxa"/>
          <w:bottom w:w="0" w:type="dxa"/>
          <w:right w:w="0" w:type="dxa"/>
        </w:tblCellMar>
      </w:tblPr>
      <w:tblGrid>
        <w:gridCol w:w="585"/>
        <w:gridCol w:w="915"/>
        <w:gridCol w:w="1599"/>
        <w:gridCol w:w="3586"/>
        <w:gridCol w:w="2160"/>
      </w:tblGrid>
      <w:tr>
        <w:tblPrEx>
          <w:tblCellMar>
            <w:top w:w="0" w:type="dxa"/>
            <w:left w:w="0" w:type="dxa"/>
            <w:bottom w:w="0" w:type="dxa"/>
            <w:right w:w="0" w:type="dxa"/>
          </w:tblCellMar>
        </w:tblPrEx>
        <w:trPr>
          <w:trHeight w:val="520"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序号</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街道</w:t>
            </w: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路名</w:t>
            </w:r>
          </w:p>
        </w:tc>
        <w:tc>
          <w:tcPr>
            <w:tcW w:w="3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起止地点</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道路长度</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闸弄口</w:t>
            </w: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石桥路</w:t>
            </w:r>
          </w:p>
        </w:tc>
        <w:tc>
          <w:tcPr>
            <w:tcW w:w="3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麦苗港桥</w:t>
            </w:r>
            <w:r>
              <w:rPr>
                <w:rFonts w:hint="eastAsia" w:ascii="宋体" w:hAnsi="宋体" w:eastAsia="宋体" w:cs="宋体"/>
                <w:sz w:val="24"/>
                <w:szCs w:val="24"/>
                <w:lang w:val="en-US" w:eastAsia="zh-CN"/>
              </w:rPr>
              <w:t>-机场路口</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1788</w:t>
            </w:r>
          </w:p>
        </w:tc>
      </w:tr>
    </w:tbl>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2"/>
        <w:numPr>
          <w:ilvl w:val="0"/>
          <w:numId w:val="1"/>
        </w:numPr>
        <w:ind w:firstLine="241" w:firstLineChars="10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十七条背街小巷及其他小巷长：23872米</w:t>
      </w:r>
    </w:p>
    <w:tbl>
      <w:tblPr>
        <w:tblStyle w:val="59"/>
        <w:tblpPr w:leftFromText="180" w:rightFromText="180" w:vertAnchor="text" w:horzAnchor="page" w:tblpX="1557" w:tblpY="137"/>
        <w:tblOverlap w:val="never"/>
        <w:tblW w:w="8875" w:type="dxa"/>
        <w:tblInd w:w="0" w:type="dxa"/>
        <w:tblLayout w:type="fixed"/>
        <w:tblCellMar>
          <w:top w:w="0" w:type="dxa"/>
          <w:left w:w="0" w:type="dxa"/>
          <w:bottom w:w="0" w:type="dxa"/>
          <w:right w:w="0" w:type="dxa"/>
        </w:tblCellMar>
      </w:tblPr>
      <w:tblGrid>
        <w:gridCol w:w="585"/>
        <w:gridCol w:w="915"/>
        <w:gridCol w:w="1599"/>
        <w:gridCol w:w="3571"/>
        <w:gridCol w:w="2205"/>
      </w:tblGrid>
      <w:tr>
        <w:tblPrEx>
          <w:tblCellMar>
            <w:top w:w="0" w:type="dxa"/>
            <w:left w:w="0" w:type="dxa"/>
            <w:bottom w:w="0" w:type="dxa"/>
            <w:right w:w="0" w:type="dxa"/>
          </w:tblCellMar>
        </w:tblPrEx>
        <w:trPr>
          <w:trHeight w:val="520"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序号</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街道</w:t>
            </w: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路名</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起止地点</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道路长度</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闸弄口</w:t>
            </w: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天仙庙路</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文晖立交桥下</w:t>
            </w:r>
            <w:r>
              <w:rPr>
                <w:rFonts w:hint="eastAsia" w:ascii="宋体" w:hAnsi="宋体" w:eastAsia="宋体" w:cs="宋体"/>
                <w:sz w:val="24"/>
                <w:szCs w:val="24"/>
                <w:lang w:val="en-US" w:eastAsia="zh-CN"/>
              </w:rPr>
              <w:t>-运河铁路桥下</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1288</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闸弄口</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机场路里街</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机场路口-运河铁路桥下</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1510</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3</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闸弄口</w:t>
            </w: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运河公园南</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京江桥-城东桥</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1600</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闸弄口</w:t>
            </w: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运河公园北</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铁路桥洞下-京江桥-麦苗港交汇处</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3000</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闸弄口</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天运路</w:t>
            </w:r>
          </w:p>
        </w:tc>
        <w:tc>
          <w:tcPr>
            <w:tcW w:w="3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天运路</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1100</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闸弄口</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范家南路</w:t>
            </w:r>
          </w:p>
        </w:tc>
        <w:tc>
          <w:tcPr>
            <w:tcW w:w="3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范家南路南段</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闸弄口</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红树林</w:t>
            </w:r>
          </w:p>
        </w:tc>
        <w:tc>
          <w:tcPr>
            <w:tcW w:w="3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红树林及其他开放式支小路等</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闸弄口</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顾家畈路</w:t>
            </w:r>
          </w:p>
        </w:tc>
        <w:tc>
          <w:tcPr>
            <w:tcW w:w="3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石桥路口</w:t>
            </w:r>
            <w:r>
              <w:rPr>
                <w:rFonts w:hint="eastAsia" w:ascii="宋体" w:hAnsi="宋体" w:eastAsia="宋体" w:cs="宋体"/>
                <w:sz w:val="24"/>
                <w:szCs w:val="24"/>
                <w:lang w:val="en-US" w:eastAsia="zh-CN"/>
              </w:rPr>
              <w:t>-尧典桥路口</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1990</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闸弄口</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三里亭路</w:t>
            </w:r>
          </w:p>
        </w:tc>
        <w:tc>
          <w:tcPr>
            <w:tcW w:w="3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顾家畈路口</w:t>
            </w:r>
            <w:r>
              <w:rPr>
                <w:rFonts w:hint="eastAsia" w:ascii="宋体" w:hAnsi="宋体" w:eastAsia="宋体" w:cs="宋体"/>
                <w:sz w:val="24"/>
                <w:szCs w:val="24"/>
                <w:lang w:val="en-US" w:eastAsia="zh-CN"/>
              </w:rPr>
              <w:t>-下城交界无名桥</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1052</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闸弄口</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池塘庙路</w:t>
            </w:r>
          </w:p>
        </w:tc>
        <w:tc>
          <w:tcPr>
            <w:tcW w:w="3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石桥路口</w:t>
            </w:r>
            <w:r>
              <w:rPr>
                <w:rFonts w:hint="eastAsia" w:ascii="宋体" w:hAnsi="宋体" w:eastAsia="宋体" w:cs="宋体"/>
                <w:sz w:val="24"/>
                <w:szCs w:val="24"/>
                <w:lang w:val="en-US" w:eastAsia="zh-CN"/>
              </w:rPr>
              <w:t>-尧典桥路口</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1508</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闸弄口</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尧典桥路</w:t>
            </w:r>
          </w:p>
        </w:tc>
        <w:tc>
          <w:tcPr>
            <w:tcW w:w="3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文晖桥下</w:t>
            </w:r>
            <w:r>
              <w:rPr>
                <w:rFonts w:hint="eastAsia" w:ascii="宋体" w:hAnsi="宋体" w:eastAsia="宋体" w:cs="宋体"/>
                <w:sz w:val="24"/>
                <w:szCs w:val="24"/>
                <w:lang w:val="en-US" w:eastAsia="zh-CN"/>
              </w:rPr>
              <w:t>-下城交界无名桥</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3254</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闸弄口</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机场路一巷</w:t>
            </w:r>
          </w:p>
        </w:tc>
        <w:tc>
          <w:tcPr>
            <w:tcW w:w="3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机场路口</w:t>
            </w:r>
            <w:r>
              <w:rPr>
                <w:rFonts w:hint="eastAsia" w:ascii="宋体" w:hAnsi="宋体" w:eastAsia="宋体" w:cs="宋体"/>
                <w:sz w:val="24"/>
                <w:szCs w:val="24"/>
                <w:lang w:val="en-US" w:eastAsia="zh-CN"/>
              </w:rPr>
              <w:t>-顾家畈路口</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1810</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闸弄口</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董家桥路</w:t>
            </w:r>
          </w:p>
        </w:tc>
        <w:tc>
          <w:tcPr>
            <w:tcW w:w="3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工农路口</w:t>
            </w:r>
            <w:r>
              <w:rPr>
                <w:rFonts w:hint="eastAsia" w:ascii="宋体" w:hAnsi="宋体" w:eastAsia="宋体" w:cs="宋体"/>
                <w:sz w:val="24"/>
                <w:szCs w:val="24"/>
                <w:lang w:val="en-US" w:eastAsia="zh-CN"/>
              </w:rPr>
              <w:t>-尧典桥路口</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1994</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闸弄口</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工农路</w:t>
            </w:r>
          </w:p>
        </w:tc>
        <w:tc>
          <w:tcPr>
            <w:tcW w:w="3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机场路口</w:t>
            </w:r>
            <w:r>
              <w:rPr>
                <w:rFonts w:hint="eastAsia" w:ascii="宋体" w:hAnsi="宋体" w:eastAsia="宋体" w:cs="宋体"/>
                <w:sz w:val="24"/>
                <w:szCs w:val="24"/>
                <w:lang w:val="en-US" w:eastAsia="zh-CN"/>
              </w:rPr>
              <w:t>-顾家畈路口</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1166</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闸弄口</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三里亭东苑</w:t>
            </w:r>
          </w:p>
        </w:tc>
        <w:tc>
          <w:tcPr>
            <w:tcW w:w="3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石桥路一弄</w:t>
            </w:r>
            <w:r>
              <w:rPr>
                <w:rFonts w:hint="eastAsia" w:ascii="宋体" w:hAnsi="宋体" w:eastAsia="宋体" w:cs="宋体"/>
                <w:sz w:val="24"/>
                <w:szCs w:val="24"/>
                <w:lang w:val="en-US" w:eastAsia="zh-CN"/>
              </w:rPr>
              <w:t>-亭东路</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闸弄口</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董家支路</w:t>
            </w:r>
          </w:p>
        </w:tc>
        <w:tc>
          <w:tcPr>
            <w:tcW w:w="3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董家支路</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700</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闸弄口</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新安铭苑</w:t>
            </w:r>
          </w:p>
        </w:tc>
        <w:tc>
          <w:tcPr>
            <w:tcW w:w="3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新安铭苑其他开放式支小路等</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600</w:t>
            </w:r>
          </w:p>
        </w:tc>
      </w:tr>
    </w:tbl>
    <w:p>
      <w:pPr>
        <w:snapToGrid w:val="0"/>
        <w:spacing w:before="81"/>
        <w:jc w:val="left"/>
        <w:textAlignment w:val="baseline"/>
        <w:rPr>
          <w:rFonts w:hint="eastAsia" w:ascii="宋体" w:hAnsi="宋体" w:eastAsia="宋体" w:cs="宋体"/>
          <w:b/>
          <w:sz w:val="24"/>
          <w:szCs w:val="24"/>
        </w:rPr>
      </w:pPr>
    </w:p>
    <w:p>
      <w:pPr>
        <w:snapToGrid w:val="0"/>
        <w:spacing w:before="81"/>
        <w:jc w:val="left"/>
        <w:textAlignment w:val="baseline"/>
        <w:rPr>
          <w:rFonts w:hint="eastAsia" w:ascii="宋体" w:hAnsi="宋体" w:eastAsia="宋体" w:cs="宋体"/>
          <w:b/>
          <w:sz w:val="24"/>
          <w:szCs w:val="24"/>
        </w:rPr>
      </w:pPr>
      <w:r>
        <w:rPr>
          <w:rFonts w:hint="eastAsia" w:ascii="宋体" w:hAnsi="宋体" w:eastAsia="宋体" w:cs="宋体"/>
          <w:b/>
          <w:sz w:val="24"/>
          <w:szCs w:val="24"/>
        </w:rPr>
        <w:t>（三）项目总体要求</w:t>
      </w:r>
    </w:p>
    <w:p>
      <w:pPr>
        <w:autoSpaceDE w:val="0"/>
        <w:autoSpaceDN w:val="0"/>
        <w:adjustRightInd w:val="0"/>
        <w:snapToGrid w:val="0"/>
        <w:spacing w:line="400" w:lineRule="exact"/>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依照</w:t>
      </w:r>
      <w:bookmarkStart w:id="29" w:name="OLE_LINK43"/>
      <w:bookmarkStart w:id="30" w:name="OLE_LINK42"/>
      <w:r>
        <w:rPr>
          <w:rFonts w:hint="eastAsia" w:ascii="宋体" w:hAnsi="宋体" w:cs="宋体"/>
          <w:color w:val="auto"/>
          <w:kern w:val="0"/>
          <w:sz w:val="24"/>
          <w:szCs w:val="24"/>
          <w:lang w:val="zh-CN"/>
        </w:rPr>
        <w:t>杭州市长效管理工作推进小组办公室文件</w:t>
      </w:r>
      <w:r>
        <w:rPr>
          <w:rFonts w:hint="eastAsia" w:ascii="宋体" w:hAnsi="宋体" w:eastAsia="宋体" w:cs="宋体"/>
          <w:color w:val="auto"/>
          <w:kern w:val="0"/>
          <w:sz w:val="24"/>
          <w:szCs w:val="24"/>
          <w:lang w:val="zh-CN"/>
        </w:rPr>
        <w:t>《</w:t>
      </w:r>
      <w:r>
        <w:rPr>
          <w:rFonts w:hint="eastAsia" w:ascii="宋体" w:hAnsi="宋体" w:cs="宋体"/>
          <w:color w:val="auto"/>
          <w:kern w:val="0"/>
          <w:sz w:val="24"/>
          <w:szCs w:val="24"/>
          <w:lang w:val="zh-CN"/>
        </w:rPr>
        <w:t>“美丽杭州”创建暨“‘迎亚运’城市环境大整治、城市面貌大提升”长效工作方案</w:t>
      </w:r>
      <w:r>
        <w:rPr>
          <w:rFonts w:hint="eastAsia" w:ascii="宋体" w:hAnsi="宋体" w:eastAsia="宋体" w:cs="宋体"/>
          <w:color w:val="auto"/>
          <w:kern w:val="0"/>
          <w:sz w:val="24"/>
          <w:szCs w:val="24"/>
          <w:lang w:val="zh-CN"/>
        </w:rPr>
        <w:t>》“城市市容市貌”长效管理考核检查和上城区</w:t>
      </w:r>
      <w:r>
        <w:rPr>
          <w:rFonts w:hint="eastAsia" w:ascii="宋体" w:hAnsi="宋体" w:cs="宋体"/>
          <w:color w:val="auto"/>
          <w:kern w:val="0"/>
          <w:sz w:val="24"/>
          <w:szCs w:val="24"/>
          <w:lang w:val="zh-CN"/>
        </w:rPr>
        <w:t>人民政府办公室</w:t>
      </w:r>
      <w:r>
        <w:rPr>
          <w:rFonts w:hint="eastAsia" w:ascii="宋体" w:hAnsi="宋体" w:eastAsia="宋体" w:cs="宋体"/>
          <w:color w:val="auto"/>
          <w:kern w:val="0"/>
          <w:sz w:val="24"/>
          <w:szCs w:val="24"/>
          <w:lang w:val="zh-CN"/>
        </w:rPr>
        <w:t>文件《</w:t>
      </w:r>
      <w:r>
        <w:rPr>
          <w:rFonts w:hint="eastAsia" w:ascii="宋体" w:hAnsi="宋体" w:cs="宋体"/>
          <w:color w:val="auto"/>
          <w:kern w:val="0"/>
          <w:sz w:val="24"/>
          <w:szCs w:val="24"/>
          <w:lang w:val="zh-CN"/>
        </w:rPr>
        <w:t>“美丽上城”创建暨“‘迎亚运’城市环境大整治、城市面貌大提升”长效管理工作</w:t>
      </w:r>
      <w:r>
        <w:rPr>
          <w:rFonts w:hint="eastAsia" w:ascii="宋体" w:hAnsi="宋体" w:eastAsia="宋体" w:cs="宋体"/>
          <w:color w:val="auto"/>
          <w:kern w:val="0"/>
          <w:sz w:val="24"/>
          <w:szCs w:val="24"/>
          <w:lang w:val="zh-CN"/>
        </w:rPr>
        <w:t>》“城市市容市貌”长效管理考核检查为工作依据，</w:t>
      </w:r>
      <w:bookmarkEnd w:id="29"/>
      <w:bookmarkEnd w:id="30"/>
      <w:r>
        <w:rPr>
          <w:rFonts w:hint="eastAsia" w:ascii="宋体" w:hAnsi="宋体" w:eastAsia="宋体" w:cs="宋体"/>
          <w:color w:val="auto"/>
          <w:kern w:val="0"/>
          <w:sz w:val="24"/>
          <w:szCs w:val="24"/>
          <w:lang w:val="zh-CN"/>
        </w:rPr>
        <w:t>按照要求认真做好道路街巷保序管理工作。</w:t>
      </w:r>
    </w:p>
    <w:p>
      <w:pPr>
        <w:autoSpaceDE w:val="0"/>
        <w:autoSpaceDN w:val="0"/>
        <w:adjustRightInd w:val="0"/>
        <w:snapToGrid w:val="0"/>
        <w:spacing w:line="400" w:lineRule="exact"/>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zh-CN"/>
        </w:rPr>
        <w:t>做好对闸弄口辖区道路（街巷）的无证设摊、占道经营、机动车违章停放等行为的宣传教育、劝导离开。及时发现违法新增户外广告、沿街偷倒渣土和抛洒滴漏等违章行为，并及时报告执法中队或街道公共管理办城管。</w:t>
      </w:r>
    </w:p>
    <w:p>
      <w:pPr>
        <w:autoSpaceDE w:val="0"/>
        <w:autoSpaceDN w:val="0"/>
        <w:adjustRightInd w:val="0"/>
        <w:snapToGrid w:val="0"/>
        <w:spacing w:line="400" w:lineRule="exact"/>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zh-CN"/>
        </w:rPr>
        <w:t>每天早、中、晚乙方向中队汇报当天管控情况；负责人每月向执法中队长、街道公共管理办科长汇报当月工作情况；每季一次书面或专项向街道领导汇报整体管控情况、剖析问题、研究下步工作。</w:t>
      </w:r>
    </w:p>
    <w:p>
      <w:pPr>
        <w:autoSpaceDE w:val="0"/>
        <w:autoSpaceDN w:val="0"/>
        <w:adjustRightInd w:val="0"/>
        <w:snapToGrid w:val="0"/>
        <w:spacing w:line="400" w:lineRule="exact"/>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zh-CN"/>
        </w:rPr>
        <w:t>自觉服从中队对队员的调派、培训和指导；主动接受街道公共管理办对道路（街巷）管控情况的检查、督促和指导；街道公共管理办积极帮助序化管理人员涉及行政执法案件查处和解决管理钉子户及日常管理热难执法支撑等行政、法律方面的支持，不断提高管理水平。</w:t>
      </w:r>
    </w:p>
    <w:p>
      <w:pPr>
        <w:autoSpaceDE w:val="0"/>
        <w:autoSpaceDN w:val="0"/>
        <w:adjustRightInd w:val="0"/>
        <w:snapToGrid w:val="0"/>
        <w:spacing w:line="400" w:lineRule="exact"/>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4</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zh-CN"/>
        </w:rPr>
        <w:t>序化管理人员在执勤管理活动中，必须按规定着装，佩戴标志，做到遵纪守法，文明值勤，礼貌待人，工作认真负责。</w:t>
      </w:r>
    </w:p>
    <w:p>
      <w:pPr>
        <w:pStyle w:val="7"/>
        <w:snapToGrid w:val="0"/>
        <w:spacing w:before="5" w:line="362" w:lineRule="auto"/>
        <w:ind w:left="420" w:leftChars="200" w:right="208" w:firstLine="482" w:firstLineChars="200"/>
        <w:textAlignment w:val="baseline"/>
        <w:rPr>
          <w:rFonts w:hint="eastAsia" w:ascii="宋体" w:hAnsi="宋体" w:eastAsia="宋体" w:cs="宋体"/>
          <w:sz w:val="24"/>
          <w:szCs w:val="24"/>
        </w:rPr>
      </w:pPr>
    </w:p>
    <w:p>
      <w:pPr>
        <w:numPr>
          <w:ilvl w:val="0"/>
          <w:numId w:val="0"/>
        </w:numPr>
        <w:snapToGrid w:val="0"/>
        <w:spacing w:line="242" w:lineRule="auto"/>
        <w:ind w:right="3755" w:rightChars="0"/>
        <w:jc w:val="left"/>
        <w:textAlignment w:val="baseline"/>
        <w:rPr>
          <w:rFonts w:hint="eastAsia" w:ascii="宋体" w:hAnsi="宋体" w:eastAsia="宋体" w:cs="宋体"/>
          <w:b/>
          <w:w w:val="95"/>
          <w:sz w:val="24"/>
          <w:szCs w:val="24"/>
        </w:rPr>
      </w:pPr>
      <w:r>
        <w:rPr>
          <w:rFonts w:hint="eastAsia" w:ascii="宋体" w:hAnsi="宋体" w:eastAsia="宋体" w:cs="宋体"/>
          <w:b/>
          <w:sz w:val="24"/>
          <w:szCs w:val="24"/>
        </w:rPr>
        <w:t>（</w:t>
      </w:r>
      <w:r>
        <w:rPr>
          <w:rFonts w:hint="eastAsia" w:ascii="宋体" w:hAnsi="宋体" w:eastAsia="宋体" w:cs="宋体"/>
          <w:b/>
          <w:sz w:val="24"/>
          <w:szCs w:val="24"/>
          <w:lang w:eastAsia="zh-CN"/>
        </w:rPr>
        <w:t>四</w:t>
      </w:r>
      <w:r>
        <w:rPr>
          <w:rFonts w:hint="eastAsia" w:ascii="宋体" w:hAnsi="宋体" w:eastAsia="宋体" w:cs="宋体"/>
          <w:b/>
          <w:sz w:val="24"/>
          <w:szCs w:val="24"/>
        </w:rPr>
        <w:t>）</w:t>
      </w:r>
      <w:r>
        <w:rPr>
          <w:rFonts w:hint="eastAsia" w:ascii="宋体" w:hAnsi="宋体" w:eastAsia="宋体" w:cs="宋体"/>
          <w:b/>
          <w:w w:val="95"/>
          <w:sz w:val="24"/>
          <w:szCs w:val="24"/>
        </w:rPr>
        <w:t xml:space="preserve">项目建设要求，包括不仅限于以下内容：  </w:t>
      </w:r>
    </w:p>
    <w:p>
      <w:pPr>
        <w:snapToGrid w:val="0"/>
        <w:spacing w:line="242" w:lineRule="auto"/>
        <w:ind w:right="3755" w:firstLine="482" w:firstLineChars="200"/>
        <w:jc w:val="left"/>
        <w:textAlignment w:val="baseline"/>
        <w:rPr>
          <w:rFonts w:hint="eastAsia" w:ascii="宋体" w:hAnsi="宋体" w:eastAsia="宋体" w:cs="宋体"/>
          <w:b/>
          <w:sz w:val="24"/>
          <w:szCs w:val="24"/>
        </w:rPr>
      </w:pPr>
      <w:r>
        <w:rPr>
          <w:rFonts w:hint="eastAsia" w:ascii="宋体" w:hAnsi="宋体" w:eastAsia="宋体" w:cs="宋体"/>
          <w:b/>
          <w:sz w:val="24"/>
          <w:szCs w:val="24"/>
        </w:rPr>
        <w:t>1.一般要求</w:t>
      </w:r>
    </w:p>
    <w:p>
      <w:pPr>
        <w:pStyle w:val="467"/>
        <w:tabs>
          <w:tab w:val="left" w:pos="900"/>
        </w:tabs>
        <w:snapToGrid w:val="0"/>
        <w:spacing w:before="182"/>
        <w:ind w:left="0" w:leftChars="0" w:firstLine="482" w:firstLineChars="200"/>
        <w:textAlignment w:val="baseline"/>
        <w:rPr>
          <w:rFonts w:hint="eastAsia" w:ascii="宋体" w:hAnsi="宋体" w:eastAsia="宋体" w:cs="宋体"/>
          <w:b/>
          <w:sz w:val="24"/>
          <w:szCs w:val="24"/>
          <w:lang w:eastAsia="zh-CN"/>
        </w:rPr>
      </w:pPr>
      <w:r>
        <w:rPr>
          <w:rFonts w:hint="eastAsia" w:ascii="宋体" w:hAnsi="宋体" w:eastAsia="宋体" w:cs="宋体"/>
          <w:b/>
          <w:sz w:val="24"/>
          <w:szCs w:val="24"/>
        </w:rPr>
        <w:t>1.1</w:t>
      </w:r>
      <w:r>
        <w:rPr>
          <w:rFonts w:hint="eastAsia" w:ascii="宋体" w:hAnsi="宋体" w:eastAsia="宋体" w:cs="宋体"/>
          <w:b/>
          <w:sz w:val="24"/>
          <w:szCs w:val="24"/>
          <w:lang w:eastAsia="zh-CN"/>
        </w:rPr>
        <w:t>落实管控的时间</w:t>
      </w:r>
    </w:p>
    <w:p>
      <w:pPr>
        <w:snapToGrid w:val="0"/>
        <w:spacing w:before="186" w:line="364" w:lineRule="auto"/>
        <w:ind w:right="62"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本次项目的管理时间</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早</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lang w:val="en-US" w:eastAsia="zh-CN"/>
        </w:rPr>
        <w:t>:00-</w:t>
      </w:r>
      <w:r>
        <w:rPr>
          <w:rFonts w:hint="eastAsia" w:ascii="宋体" w:hAnsi="宋体" w:cs="宋体"/>
          <w:sz w:val="24"/>
          <w:szCs w:val="24"/>
          <w:highlight w:val="none"/>
          <w:lang w:val="en-US" w:eastAsia="zh-CN"/>
        </w:rPr>
        <w:t>晚12</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lang w:eastAsia="zh-CN"/>
        </w:rPr>
        <w:t>）实行</w:t>
      </w: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lang w:val="en-US" w:eastAsia="zh-CN"/>
        </w:rPr>
        <w:t>小时。</w:t>
      </w:r>
    </w:p>
    <w:p>
      <w:pPr>
        <w:pStyle w:val="2"/>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pacing w:val="-5"/>
          <w:sz w:val="24"/>
          <w:szCs w:val="24"/>
        </w:rPr>
        <w:t xml:space="preserve">1.2 </w:t>
      </w:r>
      <w:r>
        <w:rPr>
          <w:rFonts w:hint="eastAsia" w:ascii="宋体" w:hAnsi="宋体" w:eastAsia="宋体" w:cs="宋体"/>
          <w:b/>
          <w:bCs/>
          <w:spacing w:val="-5"/>
          <w:sz w:val="24"/>
          <w:szCs w:val="24"/>
          <w:lang w:eastAsia="zh-CN"/>
        </w:rPr>
        <w:t>两个管控目标</w:t>
      </w:r>
    </w:p>
    <w:p>
      <w:pPr>
        <w:snapToGrid w:val="0"/>
        <w:spacing w:before="185" w:line="364" w:lineRule="auto"/>
        <w:ind w:right="244" w:firstLine="460" w:firstLineChars="200"/>
        <w:jc w:val="left"/>
        <w:textAlignment w:val="baseline"/>
        <w:rPr>
          <w:rFonts w:hint="eastAsia"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采用外包管理模式，管理人员15人。</w:t>
      </w:r>
    </w:p>
    <w:p>
      <w:pPr>
        <w:pageBreakBefore w:val="0"/>
        <w:widowControl w:val="0"/>
        <w:kinsoku/>
        <w:wordWrap/>
        <w:overflowPunct/>
        <w:topLinePunct w:val="0"/>
        <w:bidi w:val="0"/>
        <w:snapToGrid w:val="0"/>
        <w:spacing w:before="185" w:line="440" w:lineRule="exact"/>
        <w:ind w:right="244" w:firstLine="462" w:firstLineChars="200"/>
        <w:jc w:val="left"/>
        <w:textAlignment w:val="baseline"/>
        <w:rPr>
          <w:rFonts w:hint="eastAsia" w:ascii="宋体" w:hAnsi="宋体" w:eastAsia="宋体" w:cs="宋体"/>
          <w:b/>
          <w:bCs/>
          <w:sz w:val="24"/>
          <w:szCs w:val="24"/>
          <w:lang w:eastAsia="zh-CN"/>
        </w:rPr>
      </w:pPr>
      <w:r>
        <w:rPr>
          <w:rFonts w:hint="eastAsia" w:ascii="宋体" w:hAnsi="宋体" w:eastAsia="宋体" w:cs="宋体"/>
          <w:b/>
          <w:bCs/>
          <w:spacing w:val="-5"/>
          <w:sz w:val="24"/>
          <w:szCs w:val="24"/>
        </w:rPr>
        <w:t>1.</w:t>
      </w:r>
      <w:r>
        <w:rPr>
          <w:rFonts w:hint="eastAsia" w:ascii="宋体" w:hAnsi="宋体" w:eastAsia="宋体" w:cs="宋体"/>
          <w:b/>
          <w:bCs/>
          <w:spacing w:val="-5"/>
          <w:sz w:val="24"/>
          <w:szCs w:val="24"/>
          <w:lang w:val="en-US" w:eastAsia="zh-CN"/>
        </w:rPr>
        <w:t>3</w:t>
      </w:r>
      <w:r>
        <w:rPr>
          <w:rFonts w:hint="eastAsia" w:ascii="宋体" w:hAnsi="宋体" w:eastAsia="宋体" w:cs="宋体"/>
          <w:b/>
          <w:bCs/>
          <w:spacing w:val="-5"/>
          <w:sz w:val="24"/>
          <w:szCs w:val="24"/>
        </w:rPr>
        <w:t xml:space="preserve"> </w:t>
      </w:r>
      <w:r>
        <w:rPr>
          <w:rFonts w:hint="eastAsia" w:ascii="宋体" w:hAnsi="宋体" w:eastAsia="宋体" w:cs="宋体"/>
          <w:b/>
          <w:bCs/>
          <w:spacing w:val="-5"/>
          <w:sz w:val="24"/>
          <w:szCs w:val="24"/>
          <w:lang w:eastAsia="zh-CN"/>
        </w:rPr>
        <w:t>两个管控目标</w:t>
      </w:r>
    </w:p>
    <w:p>
      <w:pPr>
        <w:pageBreakBefore w:val="0"/>
        <w:widowControl w:val="0"/>
        <w:kinsoku/>
        <w:wordWrap/>
        <w:overflowPunct/>
        <w:topLinePunct w:val="0"/>
        <w:bidi w:val="0"/>
        <w:snapToGrid w:val="0"/>
        <w:spacing w:before="185" w:line="440" w:lineRule="exact"/>
        <w:ind w:right="244" w:firstLine="240" w:firstLineChars="10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一、明确管控的标准</w:t>
      </w:r>
    </w:p>
    <w:p>
      <w:pPr>
        <w:pStyle w:val="2"/>
        <w:pageBreakBefore w:val="0"/>
        <w:widowControl w:val="0"/>
        <w:kinsoku/>
        <w:wordWrap/>
        <w:overflowPunct/>
        <w:topLinePunct w:val="0"/>
        <w:bidi w:val="0"/>
        <w:spacing w:line="440" w:lineRule="exact"/>
        <w:ind w:firstLine="481"/>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1.确保对占道设摊、流动摊贩行为有效得到控制；</w:t>
      </w:r>
    </w:p>
    <w:p>
      <w:pPr>
        <w:pageBreakBefore w:val="0"/>
        <w:widowControl w:val="0"/>
        <w:kinsoku/>
        <w:wordWrap/>
        <w:overflowPunct/>
        <w:topLinePunct w:val="0"/>
        <w:bidi w:val="0"/>
        <w:spacing w:line="440" w:lineRule="exact"/>
        <w:ind w:firstLine="48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2.确保沿街商店出店、占道经营行为及时得到阻止；</w:t>
      </w:r>
    </w:p>
    <w:p>
      <w:pPr>
        <w:pStyle w:val="2"/>
        <w:pageBreakBefore w:val="0"/>
        <w:widowControl w:val="0"/>
        <w:kinsoku/>
        <w:wordWrap/>
        <w:overflowPunct/>
        <w:topLinePunct w:val="0"/>
        <w:bidi w:val="0"/>
        <w:spacing w:line="440" w:lineRule="exact"/>
        <w:ind w:firstLine="481"/>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3.确保渣土偷倒、污水横流及时得到发现；</w:t>
      </w:r>
    </w:p>
    <w:p>
      <w:pPr>
        <w:pageBreakBefore w:val="0"/>
        <w:widowControl w:val="0"/>
        <w:kinsoku/>
        <w:wordWrap/>
        <w:overflowPunct/>
        <w:topLinePunct w:val="0"/>
        <w:bidi w:val="0"/>
        <w:spacing w:line="440" w:lineRule="exact"/>
        <w:ind w:firstLine="48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4.确保机动车辆乱停放及时得到查处；</w:t>
      </w:r>
    </w:p>
    <w:p>
      <w:pPr>
        <w:pStyle w:val="2"/>
        <w:pageBreakBefore w:val="0"/>
        <w:widowControl w:val="0"/>
        <w:kinsoku/>
        <w:wordWrap/>
        <w:overflowPunct/>
        <w:topLinePunct w:val="0"/>
        <w:bidi w:val="0"/>
        <w:spacing w:line="440" w:lineRule="exact"/>
        <w:ind w:firstLine="481"/>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5.确保非机动车辆乱停放及时得到清除；</w:t>
      </w:r>
    </w:p>
    <w:p>
      <w:pPr>
        <w:pageBreakBefore w:val="0"/>
        <w:widowControl w:val="0"/>
        <w:kinsoku/>
        <w:wordWrap/>
        <w:overflowPunct/>
        <w:topLinePunct w:val="0"/>
        <w:bidi w:val="0"/>
        <w:spacing w:line="440" w:lineRule="exact"/>
        <w:ind w:firstLine="48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6.确保广告、店招、灯箱等及时得到管控；</w:t>
      </w:r>
    </w:p>
    <w:p>
      <w:pPr>
        <w:pStyle w:val="2"/>
        <w:pageBreakBefore w:val="0"/>
        <w:widowControl w:val="0"/>
        <w:kinsoku/>
        <w:wordWrap/>
        <w:overflowPunct/>
        <w:topLinePunct w:val="0"/>
        <w:bidi w:val="0"/>
        <w:spacing w:line="440" w:lineRule="exact"/>
        <w:jc w:val="both"/>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rPr>
        <w:t>7.确保道路等公共绿化及时得到保护；</w:t>
      </w:r>
    </w:p>
    <w:p>
      <w:pPr>
        <w:pageBreakBefore w:val="0"/>
        <w:widowControl w:val="0"/>
        <w:kinsoku/>
        <w:wordWrap/>
        <w:overflowPunct/>
        <w:topLinePunct w:val="0"/>
        <w:bidi w:val="0"/>
        <w:spacing w:line="440" w:lineRule="exact"/>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8.确保规定时间和持有效证件遛狗；</w:t>
      </w:r>
    </w:p>
    <w:p>
      <w:pPr>
        <w:pageBreakBefore w:val="0"/>
        <w:widowControl w:val="0"/>
        <w:kinsoku/>
        <w:wordWrap/>
        <w:overflowPunct/>
        <w:topLinePunct w:val="0"/>
        <w:bidi w:val="0"/>
        <w:spacing w:line="440" w:lineRule="exact"/>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9.确保投诉件和数字城管派送件明显下降；</w:t>
      </w:r>
    </w:p>
    <w:p>
      <w:pPr>
        <w:pStyle w:val="2"/>
        <w:pageBreakBefore w:val="0"/>
        <w:widowControl w:val="0"/>
        <w:kinsoku/>
        <w:wordWrap/>
        <w:overflowPunct/>
        <w:topLinePunct w:val="0"/>
        <w:bidi w:val="0"/>
        <w:spacing w:line="440" w:lineRule="exact"/>
        <w:ind w:firstLine="48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10.确保地铁口和公交站点位的秩序井然；</w:t>
      </w:r>
    </w:p>
    <w:p>
      <w:pPr>
        <w:pageBreakBefore w:val="0"/>
        <w:widowControl w:val="0"/>
        <w:kinsoku/>
        <w:wordWrap/>
        <w:overflowPunct/>
        <w:topLinePunct w:val="0"/>
        <w:bidi w:val="0"/>
        <w:spacing w:line="440" w:lineRule="exact"/>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11.确保主次道路晾晒衣被及时得到阻止；</w:t>
      </w:r>
    </w:p>
    <w:p>
      <w:pPr>
        <w:pStyle w:val="2"/>
        <w:pageBreakBefore w:val="0"/>
        <w:widowControl w:val="0"/>
        <w:kinsoku/>
        <w:wordWrap/>
        <w:overflowPunct/>
        <w:topLinePunct w:val="0"/>
        <w:bidi w:val="0"/>
        <w:spacing w:line="440" w:lineRule="exact"/>
        <w:ind w:firstLine="48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12.确保河道水域管理和保护得到加强；</w:t>
      </w:r>
    </w:p>
    <w:p>
      <w:pPr>
        <w:pageBreakBefore w:val="0"/>
        <w:widowControl w:val="0"/>
        <w:kinsoku/>
        <w:wordWrap/>
        <w:overflowPunct/>
        <w:topLinePunct w:val="0"/>
        <w:bidi w:val="0"/>
        <w:spacing w:line="440" w:lineRule="exact"/>
        <w:ind w:firstLine="48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13.确保沿街违法建筑行为及时得到阻止。</w:t>
      </w:r>
    </w:p>
    <w:p>
      <w:pPr>
        <w:pageBreakBefore w:val="0"/>
        <w:widowControl w:val="0"/>
        <w:numPr>
          <w:ilvl w:val="0"/>
          <w:numId w:val="2"/>
        </w:numPr>
        <w:kinsoku/>
        <w:wordWrap/>
        <w:overflowPunct/>
        <w:topLinePunct w:val="0"/>
        <w:bidi w:val="0"/>
        <w:snapToGrid w:val="0"/>
        <w:spacing w:before="185" w:line="440" w:lineRule="exact"/>
        <w:ind w:right="244" w:firstLine="240" w:firstLineChars="10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明确管控的要求</w:t>
      </w:r>
    </w:p>
    <w:p>
      <w:pPr>
        <w:pStyle w:val="2"/>
        <w:pageBreakBefore w:val="0"/>
        <w:widowControl w:val="0"/>
        <w:kinsoku/>
        <w:wordWrap/>
        <w:overflowPunct/>
        <w:topLinePunct w:val="0"/>
        <w:bidi w:val="0"/>
        <w:spacing w:line="440" w:lineRule="exact"/>
        <w:ind w:firstLine="481"/>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1.保序管理人员统一着装；</w:t>
      </w:r>
    </w:p>
    <w:p>
      <w:pPr>
        <w:pageBreakBefore w:val="0"/>
        <w:widowControl w:val="0"/>
        <w:numPr>
          <w:ilvl w:val="0"/>
          <w:numId w:val="0"/>
        </w:numPr>
        <w:kinsoku/>
        <w:wordWrap/>
        <w:overflowPunct/>
        <w:topLinePunct w:val="0"/>
        <w:bidi w:val="0"/>
        <w:spacing w:line="44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2.及时汇报当天管控情况；</w:t>
      </w:r>
    </w:p>
    <w:p>
      <w:pPr>
        <w:pStyle w:val="2"/>
        <w:pageBreakBefore w:val="0"/>
        <w:widowControl w:val="0"/>
        <w:kinsoku/>
        <w:wordWrap/>
        <w:overflowPunct/>
        <w:topLinePunct w:val="0"/>
        <w:bidi w:val="0"/>
        <w:spacing w:line="440" w:lineRule="exact"/>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3.自觉接受街道的统一调派；</w:t>
      </w:r>
    </w:p>
    <w:p>
      <w:pPr>
        <w:pageBreakBefore w:val="0"/>
        <w:widowControl w:val="0"/>
        <w:kinsoku/>
        <w:wordWrap/>
        <w:overflowPunct/>
        <w:topLinePunct w:val="0"/>
        <w:bidi w:val="0"/>
        <w:spacing w:line="440" w:lineRule="exact"/>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4.积极解决管理难点执法支撑；</w:t>
      </w:r>
    </w:p>
    <w:p>
      <w:pPr>
        <w:pStyle w:val="2"/>
        <w:pageBreakBefore w:val="0"/>
        <w:widowControl w:val="0"/>
        <w:kinsoku/>
        <w:wordWrap/>
        <w:overflowPunct/>
        <w:topLinePunct w:val="0"/>
        <w:bidi w:val="0"/>
        <w:spacing w:line="440" w:lineRule="exact"/>
        <w:ind w:firstLine="48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5.确保主要道路秩序良好；</w:t>
      </w:r>
    </w:p>
    <w:p>
      <w:pPr>
        <w:pageBreakBefore w:val="0"/>
        <w:widowControl w:val="0"/>
        <w:kinsoku/>
        <w:wordWrap/>
        <w:overflowPunct/>
        <w:topLinePunct w:val="0"/>
        <w:bidi w:val="0"/>
        <w:spacing w:line="440" w:lineRule="exact"/>
        <w:ind w:firstLine="480"/>
        <w:rPr>
          <w:rFonts w:hint="eastAsia" w:ascii="宋体" w:hAnsi="宋体" w:eastAsia="宋体" w:cs="宋体"/>
          <w:b/>
          <w:sz w:val="24"/>
          <w:szCs w:val="24"/>
        </w:rPr>
      </w:pPr>
      <w:r>
        <w:rPr>
          <w:rFonts w:hint="eastAsia" w:ascii="宋体" w:hAnsi="宋体" w:eastAsia="宋体" w:cs="宋体"/>
          <w:b w:val="0"/>
          <w:bCs w:val="0"/>
          <w:sz w:val="24"/>
          <w:szCs w:val="24"/>
          <w:lang w:val="en-US" w:eastAsia="zh-CN"/>
        </w:rPr>
        <w:t>6.确保背街小巷管理有序；</w:t>
      </w:r>
    </w:p>
    <w:p>
      <w:pPr>
        <w:pageBreakBefore w:val="0"/>
        <w:widowControl w:val="0"/>
        <w:kinsoku/>
        <w:wordWrap/>
        <w:overflowPunct/>
        <w:topLinePunct w:val="0"/>
        <w:bidi w:val="0"/>
        <w:snapToGrid w:val="0"/>
        <w:spacing w:before="183" w:line="440" w:lineRule="exact"/>
        <w:jc w:val="left"/>
        <w:textAlignment w:val="baseline"/>
        <w:rPr>
          <w:rFonts w:hint="eastAsia" w:ascii="宋体" w:hAnsi="宋体" w:eastAsia="宋体" w:cs="宋体"/>
          <w:b/>
          <w:sz w:val="24"/>
          <w:szCs w:val="24"/>
        </w:rPr>
      </w:pPr>
      <w:r>
        <w:rPr>
          <w:rFonts w:hint="eastAsia" w:ascii="宋体" w:hAnsi="宋体" w:eastAsia="宋体" w:cs="宋体"/>
          <w:b/>
          <w:sz w:val="24"/>
          <w:szCs w:val="24"/>
        </w:rPr>
        <w:t>（五）中标供应商运营管理要求</w:t>
      </w:r>
    </w:p>
    <w:p>
      <w:pPr>
        <w:pStyle w:val="7"/>
        <w:pageBreakBefore w:val="0"/>
        <w:widowControl w:val="0"/>
        <w:tabs>
          <w:tab w:val="left" w:pos="828"/>
        </w:tabs>
        <w:kinsoku/>
        <w:wordWrap/>
        <w:overflowPunct/>
        <w:topLinePunct w:val="0"/>
        <w:bidi w:val="0"/>
        <w:snapToGrid w:val="0"/>
        <w:spacing w:before="0" w:after="0" w:line="440" w:lineRule="exact"/>
        <w:ind w:firstLine="482"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1.人员配备</w:t>
      </w:r>
    </w:p>
    <w:p>
      <w:pPr>
        <w:pageBreakBefore w:val="0"/>
        <w:widowControl w:val="0"/>
        <w:kinsoku/>
        <w:wordWrap/>
        <w:overflowPunct/>
        <w:topLinePunct w:val="0"/>
        <w:bidi w:val="0"/>
        <w:snapToGrid w:val="0"/>
        <w:spacing w:line="440" w:lineRule="exact"/>
        <w:ind w:right="298"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lang w:eastAsia="zh-CN"/>
        </w:rPr>
        <w:t>针对周边环境点多、线长、面广的管理特点，</w:t>
      </w:r>
      <w:r>
        <w:rPr>
          <w:rFonts w:hint="eastAsia" w:ascii="宋体" w:hAnsi="宋体" w:eastAsia="宋体" w:cs="宋体"/>
          <w:sz w:val="24"/>
          <w:szCs w:val="24"/>
        </w:rPr>
        <w:t>为了保障项目的正常运营，中标供应商为本项目提供项目运营服务、运营人员配备最低要求如下（不低于）：</w:t>
      </w:r>
    </w:p>
    <w:p>
      <w:pPr>
        <w:pStyle w:val="2"/>
        <w:rPr>
          <w:rFonts w:hint="eastAsia" w:ascii="宋体" w:hAnsi="宋体" w:eastAsia="宋体" w:cs="宋体"/>
          <w:sz w:val="24"/>
          <w:szCs w:val="24"/>
          <w:lang w:val="en-US" w:eastAsia="zh-CN"/>
        </w:rPr>
      </w:pPr>
    </w:p>
    <w:p>
      <w:pPr>
        <w:rPr>
          <w:rFonts w:hint="eastAsia" w:ascii="宋体" w:hAnsi="宋体" w:eastAsia="宋体" w:cs="宋体"/>
          <w:b w:val="0"/>
          <w:bCs w:val="0"/>
          <w:sz w:val="24"/>
          <w:szCs w:val="24"/>
          <w:lang w:val="en-US" w:eastAsia="zh-CN"/>
        </w:rPr>
      </w:pPr>
    </w:p>
    <w:p>
      <w:pPr>
        <w:pStyle w:val="2"/>
        <w:rPr>
          <w:rFonts w:hint="eastAsia" w:ascii="宋体" w:hAnsi="宋体" w:eastAsia="宋体" w:cs="宋体"/>
          <w:sz w:val="24"/>
          <w:szCs w:val="24"/>
          <w:lang w:val="en-US" w:eastAsia="zh-CN"/>
        </w:rPr>
      </w:pPr>
    </w:p>
    <w:tbl>
      <w:tblPr>
        <w:tblStyle w:val="59"/>
        <w:tblpPr w:leftFromText="180" w:rightFromText="180" w:vertAnchor="page" w:horzAnchor="page" w:tblpX="1845" w:tblpY="2252"/>
        <w:tblOverlap w:val="never"/>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29"/>
        <w:gridCol w:w="806"/>
        <w:gridCol w:w="6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16" w:type="dxa"/>
            <w:tcBorders>
              <w:top w:val="single" w:color="auto" w:sz="4" w:space="0"/>
              <w:left w:val="single" w:color="auto" w:sz="4" w:space="0"/>
              <w:bottom w:val="single" w:color="auto" w:sz="4" w:space="0"/>
              <w:right w:val="single" w:color="auto" w:sz="4" w:space="0"/>
            </w:tcBorders>
            <w:noWrap/>
            <w:vAlign w:val="center"/>
          </w:tcPr>
          <w:p>
            <w:pPr>
              <w:snapToGrid w:val="0"/>
              <w:jc w:val="center"/>
              <w:textAlignment w:val="baseline"/>
              <w:rPr>
                <w:rFonts w:hint="eastAsia" w:ascii="宋体" w:hAnsi="宋体" w:eastAsia="宋体" w:cs="宋体"/>
                <w:b/>
                <w:sz w:val="24"/>
                <w:szCs w:val="24"/>
              </w:rPr>
            </w:pPr>
            <w:r>
              <w:rPr>
                <w:rFonts w:hint="eastAsia" w:ascii="宋体" w:hAnsi="宋体" w:eastAsia="宋体" w:cs="宋体"/>
                <w:b/>
                <w:sz w:val="24"/>
                <w:szCs w:val="24"/>
              </w:rPr>
              <w:t>部门</w:t>
            </w:r>
          </w:p>
        </w:tc>
        <w:tc>
          <w:tcPr>
            <w:tcW w:w="1229" w:type="dxa"/>
            <w:tcBorders>
              <w:top w:val="single" w:color="auto" w:sz="4" w:space="0"/>
              <w:left w:val="single" w:color="auto" w:sz="4" w:space="0"/>
              <w:bottom w:val="single" w:color="auto" w:sz="4" w:space="0"/>
              <w:right w:val="single" w:color="auto" w:sz="4" w:space="0"/>
            </w:tcBorders>
            <w:noWrap/>
            <w:vAlign w:val="center"/>
          </w:tcPr>
          <w:p>
            <w:pPr>
              <w:snapToGrid w:val="0"/>
              <w:jc w:val="center"/>
              <w:textAlignment w:val="baseline"/>
              <w:rPr>
                <w:rFonts w:hint="eastAsia" w:ascii="宋体" w:hAnsi="宋体" w:eastAsia="宋体" w:cs="宋体"/>
                <w:b/>
                <w:sz w:val="24"/>
                <w:szCs w:val="24"/>
              </w:rPr>
            </w:pPr>
            <w:r>
              <w:rPr>
                <w:rFonts w:hint="eastAsia" w:ascii="宋体" w:hAnsi="宋体" w:eastAsia="宋体" w:cs="宋体"/>
                <w:b/>
                <w:sz w:val="24"/>
                <w:szCs w:val="24"/>
              </w:rPr>
              <w:t>岗位</w:t>
            </w:r>
          </w:p>
        </w:tc>
        <w:tc>
          <w:tcPr>
            <w:tcW w:w="806" w:type="dxa"/>
            <w:tcBorders>
              <w:top w:val="single" w:color="auto" w:sz="4" w:space="0"/>
              <w:left w:val="single" w:color="auto" w:sz="4" w:space="0"/>
              <w:bottom w:val="single" w:color="auto" w:sz="4" w:space="0"/>
              <w:right w:val="single" w:color="auto" w:sz="4" w:space="0"/>
            </w:tcBorders>
            <w:noWrap/>
            <w:vAlign w:val="center"/>
          </w:tcPr>
          <w:p>
            <w:pPr>
              <w:snapToGrid w:val="0"/>
              <w:ind w:right="-73"/>
              <w:jc w:val="center"/>
              <w:textAlignment w:val="baseline"/>
              <w:rPr>
                <w:rFonts w:hint="eastAsia" w:ascii="宋体" w:hAnsi="宋体" w:eastAsia="宋体" w:cs="宋体"/>
                <w:b/>
                <w:sz w:val="24"/>
                <w:szCs w:val="24"/>
              </w:rPr>
            </w:pPr>
            <w:r>
              <w:rPr>
                <w:rFonts w:hint="eastAsia" w:ascii="宋体" w:hAnsi="宋体" w:eastAsia="宋体" w:cs="宋体"/>
                <w:b/>
                <w:sz w:val="24"/>
                <w:szCs w:val="24"/>
              </w:rPr>
              <w:t>人数</w:t>
            </w:r>
          </w:p>
        </w:tc>
        <w:tc>
          <w:tcPr>
            <w:tcW w:w="6184" w:type="dxa"/>
            <w:tcBorders>
              <w:top w:val="single" w:color="auto" w:sz="4" w:space="0"/>
              <w:left w:val="single" w:color="auto" w:sz="4" w:space="0"/>
              <w:bottom w:val="single" w:color="auto" w:sz="4" w:space="0"/>
              <w:right w:val="single" w:color="auto" w:sz="4" w:space="0"/>
            </w:tcBorders>
            <w:noWrap/>
            <w:vAlign w:val="center"/>
          </w:tcPr>
          <w:p>
            <w:pPr>
              <w:snapToGrid w:val="0"/>
              <w:jc w:val="center"/>
              <w:textAlignment w:val="baseline"/>
              <w:rPr>
                <w:rFonts w:hint="eastAsia" w:ascii="宋体" w:hAnsi="宋体" w:eastAsia="宋体" w:cs="宋体"/>
                <w:b/>
                <w:sz w:val="24"/>
                <w:szCs w:val="24"/>
              </w:rPr>
            </w:pPr>
            <w:r>
              <w:rPr>
                <w:rFonts w:hint="eastAsia" w:ascii="宋体" w:hAnsi="宋体" w:eastAsia="宋体" w:cs="宋体"/>
                <w:b/>
                <w:sz w:val="24"/>
                <w:szCs w:val="24"/>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trPr>
        <w:tc>
          <w:tcPr>
            <w:tcW w:w="1016" w:type="dxa"/>
            <w:tcBorders>
              <w:top w:val="single" w:color="auto" w:sz="4" w:space="0"/>
              <w:left w:val="single" w:color="auto" w:sz="4" w:space="0"/>
              <w:right w:val="single" w:color="auto" w:sz="4" w:space="0"/>
            </w:tcBorders>
            <w:noWrap/>
            <w:vAlign w:val="center"/>
          </w:tcPr>
          <w:p>
            <w:pPr>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项</w:t>
            </w:r>
          </w:p>
          <w:p>
            <w:pPr>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目</w:t>
            </w:r>
          </w:p>
          <w:p>
            <w:pPr>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部</w:t>
            </w:r>
          </w:p>
        </w:tc>
        <w:tc>
          <w:tcPr>
            <w:tcW w:w="1229" w:type="dxa"/>
            <w:tcBorders>
              <w:top w:val="single" w:color="auto" w:sz="4" w:space="0"/>
              <w:left w:val="single" w:color="auto" w:sz="4" w:space="0"/>
              <w:bottom w:val="single" w:color="auto" w:sz="4" w:space="0"/>
              <w:right w:val="single" w:color="auto" w:sz="4" w:space="0"/>
            </w:tcBorders>
            <w:noWrap/>
            <w:vAlign w:val="center"/>
          </w:tcPr>
          <w:p>
            <w:pPr>
              <w:snapToGri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项目</w:t>
            </w:r>
            <w:r>
              <w:rPr>
                <w:rFonts w:hint="eastAsia" w:ascii="宋体" w:hAnsi="宋体" w:eastAsia="宋体" w:cs="宋体"/>
                <w:sz w:val="24"/>
                <w:szCs w:val="24"/>
                <w:lang w:eastAsia="zh-CN"/>
              </w:rPr>
              <w:t>经理</w:t>
            </w:r>
          </w:p>
        </w:tc>
        <w:tc>
          <w:tcPr>
            <w:tcW w:w="806" w:type="dxa"/>
            <w:tcBorders>
              <w:top w:val="single" w:color="auto" w:sz="4" w:space="0"/>
              <w:left w:val="single" w:color="auto" w:sz="4" w:space="0"/>
              <w:right w:val="single" w:color="auto" w:sz="4" w:space="0"/>
            </w:tcBorders>
            <w:noWrap/>
            <w:vAlign w:val="center"/>
          </w:tcPr>
          <w:p>
            <w:pPr>
              <w:snapToGrid w:val="0"/>
              <w:ind w:right="-73"/>
              <w:jc w:val="center"/>
              <w:textAlignment w:val="baseline"/>
              <w:rPr>
                <w:rFonts w:hint="eastAsia" w:ascii="宋体" w:hAnsi="宋体" w:eastAsia="宋体" w:cs="宋体"/>
                <w:sz w:val="24"/>
                <w:szCs w:val="24"/>
              </w:rPr>
            </w:pPr>
            <w:r>
              <w:rPr>
                <w:rFonts w:hint="eastAsia" w:ascii="宋体" w:hAnsi="宋体" w:eastAsia="宋体" w:cs="宋体"/>
                <w:sz w:val="24"/>
                <w:szCs w:val="24"/>
              </w:rPr>
              <w:t>1人</w:t>
            </w:r>
          </w:p>
        </w:tc>
        <w:tc>
          <w:tcPr>
            <w:tcW w:w="6184" w:type="dxa"/>
            <w:tcBorders>
              <w:top w:val="single" w:color="auto" w:sz="4" w:space="0"/>
              <w:left w:val="single" w:color="auto" w:sz="4" w:space="0"/>
              <w:right w:val="single" w:color="auto" w:sz="4" w:space="0"/>
            </w:tcBorders>
            <w:noWrap/>
            <w:vAlign w:val="center"/>
          </w:tcPr>
          <w:p>
            <w:pPr>
              <w:numPr>
                <w:ilvl w:val="0"/>
                <w:numId w:val="3"/>
              </w:numPr>
              <w:snapToGrid w:val="0"/>
              <w:jc w:val="left"/>
              <w:textAlignment w:val="baseline"/>
              <w:rPr>
                <w:rFonts w:hint="eastAsia" w:ascii="宋体" w:hAnsi="宋体" w:eastAsia="宋体" w:cs="宋体"/>
                <w:sz w:val="24"/>
                <w:szCs w:val="24"/>
              </w:rPr>
            </w:pPr>
            <w:r>
              <w:rPr>
                <w:rFonts w:hint="eastAsia" w:ascii="宋体" w:hAnsi="宋体" w:eastAsia="宋体" w:cs="宋体"/>
                <w:sz w:val="24"/>
                <w:szCs w:val="24"/>
                <w:lang w:eastAsia="zh-CN"/>
              </w:rPr>
              <w:t>主持闸弄口秩序维护项目部的全面工作；加强序化队伍自身的监督和管理；及时与相关部门的沟通、协调和协作，确保项目的平安、顺利地完成各项指标。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1016" w:type="dxa"/>
            <w:vMerge w:val="restart"/>
            <w:tcBorders>
              <w:left w:val="single" w:color="auto" w:sz="4" w:space="0"/>
              <w:right w:val="single" w:color="auto" w:sz="4" w:space="0"/>
            </w:tcBorders>
            <w:noWrap/>
            <w:vAlign w:val="center"/>
          </w:tcPr>
          <w:p>
            <w:pPr>
              <w:snapToGrid w:val="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天城路南北片中队（分成两个管控小组）</w:t>
            </w:r>
          </w:p>
        </w:tc>
        <w:tc>
          <w:tcPr>
            <w:tcW w:w="1229" w:type="dxa"/>
            <w:tcBorders>
              <w:top w:val="single" w:color="auto" w:sz="4" w:space="0"/>
              <w:left w:val="single" w:color="auto" w:sz="4" w:space="0"/>
              <w:bottom w:val="single" w:color="auto" w:sz="4" w:space="0"/>
              <w:right w:val="single" w:color="auto" w:sz="4" w:space="0"/>
            </w:tcBorders>
            <w:noWrap/>
            <w:vAlign w:val="center"/>
          </w:tcPr>
          <w:p>
            <w:pPr>
              <w:snapToGri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南片中队长</w:t>
            </w:r>
          </w:p>
        </w:tc>
        <w:tc>
          <w:tcPr>
            <w:tcW w:w="806" w:type="dxa"/>
            <w:tcBorders>
              <w:top w:val="single" w:color="auto" w:sz="4" w:space="0"/>
              <w:left w:val="single" w:color="auto" w:sz="4" w:space="0"/>
              <w:right w:val="single" w:color="auto" w:sz="4" w:space="0"/>
            </w:tcBorders>
            <w:noWrap/>
            <w:vAlign w:val="center"/>
          </w:tcPr>
          <w:p>
            <w:pPr>
              <w:snapToGrid w:val="0"/>
              <w:ind w:right="-73"/>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人</w:t>
            </w:r>
          </w:p>
        </w:tc>
        <w:tc>
          <w:tcPr>
            <w:tcW w:w="6184" w:type="dxa"/>
            <w:tcBorders>
              <w:top w:val="single" w:color="auto" w:sz="4" w:space="0"/>
              <w:left w:val="single" w:color="auto" w:sz="4" w:space="0"/>
              <w:right w:val="single" w:color="auto" w:sz="4" w:space="0"/>
            </w:tcBorders>
            <w:noWrap/>
            <w:vAlign w:val="center"/>
          </w:tcPr>
          <w:p>
            <w:pPr>
              <w:snapToGrid w:val="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负责南片序化管控的现场管理、组织指挥、检查考核工作，安排调整各点位、岗位的人员，及时开展相关的路面上的专项整治，及时解决、处理序化管控中的疑难问题。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1016" w:type="dxa"/>
            <w:vMerge w:val="continue"/>
            <w:tcBorders>
              <w:left w:val="single" w:color="auto" w:sz="4" w:space="0"/>
              <w:right w:val="single" w:color="auto" w:sz="4" w:space="0"/>
            </w:tcBorders>
            <w:noWrap/>
            <w:vAlign w:val="center"/>
          </w:tcPr>
          <w:p>
            <w:pPr>
              <w:snapToGrid w:val="0"/>
              <w:jc w:val="center"/>
              <w:textAlignment w:val="baseline"/>
              <w:rPr>
                <w:rFonts w:hint="eastAsia" w:ascii="宋体" w:hAnsi="宋体" w:eastAsia="宋体" w:cs="宋体"/>
                <w:sz w:val="24"/>
                <w:szCs w:val="24"/>
              </w:rPr>
            </w:pPr>
          </w:p>
        </w:tc>
        <w:tc>
          <w:tcPr>
            <w:tcW w:w="1229" w:type="dxa"/>
            <w:tcBorders>
              <w:top w:val="single" w:color="auto" w:sz="4" w:space="0"/>
              <w:left w:val="single" w:color="auto" w:sz="4" w:space="0"/>
              <w:bottom w:val="single" w:color="auto" w:sz="4" w:space="0"/>
              <w:right w:val="single" w:color="auto" w:sz="4" w:space="0"/>
            </w:tcBorders>
            <w:noWrap/>
            <w:vAlign w:val="center"/>
          </w:tcPr>
          <w:p>
            <w:pPr>
              <w:snapToGri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北片中队长</w:t>
            </w:r>
          </w:p>
        </w:tc>
        <w:tc>
          <w:tcPr>
            <w:tcW w:w="806" w:type="dxa"/>
            <w:tcBorders>
              <w:left w:val="single" w:color="auto" w:sz="4" w:space="0"/>
              <w:bottom w:val="single" w:color="auto" w:sz="4" w:space="0"/>
              <w:right w:val="single" w:color="auto" w:sz="4" w:space="0"/>
            </w:tcBorders>
            <w:noWrap/>
            <w:vAlign w:val="center"/>
          </w:tcPr>
          <w:p>
            <w:pPr>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人</w:t>
            </w:r>
          </w:p>
        </w:tc>
        <w:tc>
          <w:tcPr>
            <w:tcW w:w="6184" w:type="dxa"/>
            <w:tcBorders>
              <w:left w:val="single" w:color="auto" w:sz="4" w:space="0"/>
              <w:bottom w:val="single" w:color="auto" w:sz="4" w:space="0"/>
              <w:right w:val="single" w:color="auto" w:sz="4" w:space="0"/>
            </w:tcBorders>
            <w:noWrap/>
            <w:vAlign w:val="center"/>
          </w:tcPr>
          <w:p>
            <w:pPr>
              <w:snapToGrid w:val="0"/>
              <w:jc w:val="left"/>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负责北片序化管控的现场管理、组织指挥、检查考核工作，安排调整各点位、岗位的人员，及时开展相关的路面上的专项整治，及时解决、处理序化管控中的疑难问题。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1016" w:type="dxa"/>
            <w:tcBorders>
              <w:left w:val="single" w:color="auto" w:sz="4" w:space="0"/>
              <w:right w:val="single" w:color="auto" w:sz="4" w:space="0"/>
            </w:tcBorders>
            <w:noWrap/>
            <w:vAlign w:val="center"/>
          </w:tcPr>
          <w:p>
            <w:pPr>
              <w:widowControl/>
              <w:snapToGrid w:val="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中队秩序维护队员</w:t>
            </w:r>
          </w:p>
        </w:tc>
        <w:tc>
          <w:tcPr>
            <w:tcW w:w="1229" w:type="dxa"/>
            <w:tcBorders>
              <w:top w:val="single" w:color="auto" w:sz="4" w:space="0"/>
              <w:left w:val="single" w:color="auto" w:sz="4" w:space="0"/>
              <w:bottom w:val="single" w:color="auto" w:sz="4" w:space="0"/>
              <w:right w:val="single" w:color="auto" w:sz="4" w:space="0"/>
            </w:tcBorders>
            <w:noWrap/>
            <w:vAlign w:val="center"/>
          </w:tcPr>
          <w:p>
            <w:pPr>
              <w:snapToGri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序化队员</w:t>
            </w:r>
          </w:p>
        </w:tc>
        <w:tc>
          <w:tcPr>
            <w:tcW w:w="806" w:type="dxa"/>
            <w:tcBorders>
              <w:left w:val="single" w:color="auto" w:sz="4" w:space="0"/>
              <w:right w:val="single" w:color="auto" w:sz="4" w:space="0"/>
            </w:tcBorders>
            <w:noWrap/>
            <w:vAlign w:val="center"/>
          </w:tcPr>
          <w:p>
            <w:pPr>
              <w:snapToGrid w:val="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人</w:t>
            </w:r>
          </w:p>
        </w:tc>
        <w:tc>
          <w:tcPr>
            <w:tcW w:w="6184" w:type="dxa"/>
            <w:tcBorders>
              <w:top w:val="single" w:color="auto" w:sz="4" w:space="0"/>
              <w:left w:val="single" w:color="auto" w:sz="4" w:space="0"/>
              <w:bottom w:val="single" w:color="auto" w:sz="4" w:space="0"/>
              <w:right w:val="single" w:color="auto" w:sz="4" w:space="0"/>
            </w:tcBorders>
            <w:noWrap/>
            <w:vAlign w:val="center"/>
          </w:tcPr>
          <w:p>
            <w:pPr>
              <w:snapToGrid w:val="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做好无证、出店、偷倒、秩序、晾晒、广告、堆物、车卖、溜犬、毁绿、水域等违法章行为管理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016" w:type="dxa"/>
            <w:tcBorders>
              <w:left w:val="single" w:color="auto" w:sz="4" w:space="0"/>
              <w:right w:val="single" w:color="auto" w:sz="4" w:space="0"/>
            </w:tcBorders>
            <w:noWrap/>
            <w:vAlign w:val="center"/>
          </w:tcPr>
          <w:p>
            <w:pPr>
              <w:widowControl/>
              <w:snapToGrid w:val="0"/>
              <w:jc w:val="left"/>
              <w:textAlignment w:val="baseline"/>
              <w:rPr>
                <w:rFonts w:hint="eastAsia" w:ascii="宋体" w:hAnsi="宋体" w:eastAsia="宋体" w:cs="宋体"/>
                <w:sz w:val="24"/>
                <w:szCs w:val="24"/>
              </w:rPr>
            </w:pPr>
          </w:p>
        </w:tc>
        <w:tc>
          <w:tcPr>
            <w:tcW w:w="1229" w:type="dxa"/>
            <w:tcBorders>
              <w:top w:val="single" w:color="auto" w:sz="4" w:space="0"/>
              <w:left w:val="single" w:color="auto" w:sz="4" w:space="0"/>
              <w:bottom w:val="single" w:color="auto" w:sz="4" w:space="0"/>
              <w:right w:val="single" w:color="auto" w:sz="4" w:space="0"/>
            </w:tcBorders>
            <w:noWrap/>
            <w:vAlign w:val="center"/>
          </w:tcPr>
          <w:p>
            <w:pPr>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合计</w:t>
            </w:r>
          </w:p>
        </w:tc>
        <w:tc>
          <w:tcPr>
            <w:tcW w:w="806" w:type="dxa"/>
            <w:tcBorders>
              <w:left w:val="single" w:color="auto" w:sz="4" w:space="0"/>
              <w:right w:val="single" w:color="auto" w:sz="4" w:space="0"/>
            </w:tcBorders>
            <w:noWrap/>
            <w:vAlign w:val="center"/>
          </w:tcPr>
          <w:p>
            <w:pPr>
              <w:snapToGrid w:val="0"/>
              <w:ind w:right="-73"/>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人</w:t>
            </w:r>
          </w:p>
        </w:tc>
        <w:tc>
          <w:tcPr>
            <w:tcW w:w="6184" w:type="dxa"/>
            <w:tcBorders>
              <w:top w:val="single" w:color="auto" w:sz="4" w:space="0"/>
              <w:left w:val="single" w:color="auto" w:sz="4" w:space="0"/>
              <w:bottom w:val="single" w:color="auto" w:sz="4" w:space="0"/>
              <w:right w:val="single" w:color="auto" w:sz="4" w:space="0"/>
            </w:tcBorders>
            <w:noWrap/>
            <w:vAlign w:val="center"/>
          </w:tcPr>
          <w:p>
            <w:pPr>
              <w:snapToGrid w:val="0"/>
              <w:jc w:val="left"/>
              <w:textAlignment w:val="baseline"/>
              <w:rPr>
                <w:rFonts w:hint="eastAsia" w:ascii="宋体" w:hAnsi="宋体" w:eastAsia="宋体" w:cs="宋体"/>
                <w:sz w:val="24"/>
                <w:szCs w:val="24"/>
              </w:rPr>
            </w:pPr>
          </w:p>
        </w:tc>
      </w:tr>
    </w:tbl>
    <w:p>
      <w:pPr>
        <w:snapToGrid w:val="0"/>
        <w:spacing w:before="125"/>
        <w:jc w:val="left"/>
        <w:textAlignment w:val="baseline"/>
        <w:rPr>
          <w:rFonts w:hint="eastAsia" w:ascii="宋体" w:hAnsi="宋体" w:eastAsia="宋体" w:cs="宋体"/>
          <w:b/>
          <w:sz w:val="24"/>
          <w:szCs w:val="24"/>
        </w:rPr>
      </w:pPr>
      <w:r>
        <w:rPr>
          <w:rFonts w:hint="eastAsia" w:ascii="宋体" w:hAnsi="宋体" w:eastAsia="宋体" w:cs="宋体"/>
          <w:b/>
          <w:sz w:val="24"/>
          <w:szCs w:val="24"/>
        </w:rPr>
        <w:t>附表 2：人员配备表</w:t>
      </w:r>
    </w:p>
    <w:p>
      <w:pPr>
        <w:snapToGrid w:val="0"/>
        <w:spacing w:before="125"/>
        <w:jc w:val="left"/>
        <w:textAlignment w:val="baseline"/>
        <w:rPr>
          <w:rFonts w:hint="eastAsia" w:ascii="宋体" w:hAnsi="宋体" w:eastAsia="宋体" w:cs="宋体"/>
          <w:b/>
          <w:sz w:val="24"/>
          <w:szCs w:val="24"/>
        </w:rPr>
      </w:pPr>
    </w:p>
    <w:p>
      <w:pPr>
        <w:snapToGrid w:val="0"/>
        <w:spacing w:before="124"/>
        <w:jc w:val="left"/>
        <w:textAlignment w:val="baseline"/>
        <w:rPr>
          <w:rFonts w:hint="eastAsia" w:ascii="宋体" w:hAnsi="宋体" w:eastAsia="宋体" w:cs="宋体"/>
          <w:b/>
          <w:sz w:val="24"/>
          <w:szCs w:val="24"/>
        </w:rPr>
      </w:pPr>
    </w:p>
    <w:p>
      <w:pPr>
        <w:snapToGrid w:val="0"/>
        <w:spacing w:before="124"/>
        <w:jc w:val="left"/>
        <w:textAlignment w:val="baseline"/>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.管理运营要求</w:t>
      </w:r>
    </w:p>
    <w:p>
      <w:pPr>
        <w:pStyle w:val="467"/>
        <w:tabs>
          <w:tab w:val="left" w:pos="888"/>
        </w:tabs>
        <w:snapToGrid w:val="0"/>
        <w:spacing w:line="365" w:lineRule="auto"/>
        <w:ind w:right="298"/>
        <w:jc w:val="left"/>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.1中标供应商的项目部必须具有固定</w:t>
      </w:r>
      <w:r>
        <w:rPr>
          <w:rFonts w:hint="eastAsia" w:ascii="宋体" w:hAnsi="宋体" w:eastAsia="宋体" w:cs="宋体"/>
          <w:spacing w:val="-1"/>
          <w:sz w:val="24"/>
          <w:szCs w:val="24"/>
          <w:lang w:eastAsia="zh-CN"/>
        </w:rPr>
        <w:t>秩序维护项目</w:t>
      </w:r>
      <w:r>
        <w:rPr>
          <w:rFonts w:hint="eastAsia" w:ascii="宋体" w:hAnsi="宋体" w:eastAsia="宋体" w:cs="宋体"/>
          <w:spacing w:val="-1"/>
          <w:sz w:val="24"/>
          <w:szCs w:val="24"/>
        </w:rPr>
        <w:t>办公场所，配备项</w:t>
      </w:r>
      <w:r>
        <w:rPr>
          <w:rFonts w:hint="eastAsia" w:ascii="宋体" w:hAnsi="宋体" w:eastAsia="宋体" w:cs="宋体"/>
          <w:sz w:val="24"/>
          <w:szCs w:val="24"/>
        </w:rPr>
        <w:t>目负责人。</w:t>
      </w:r>
    </w:p>
    <w:p>
      <w:pPr>
        <w:pStyle w:val="467"/>
        <w:tabs>
          <w:tab w:val="left" w:pos="888"/>
        </w:tabs>
        <w:snapToGrid w:val="0"/>
        <w:spacing w:line="365" w:lineRule="auto"/>
        <w:ind w:right="298"/>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.2中标供应商</w:t>
      </w:r>
      <w:r>
        <w:rPr>
          <w:rFonts w:hint="eastAsia" w:ascii="宋体" w:hAnsi="宋体" w:eastAsia="宋体" w:cs="宋体"/>
          <w:sz w:val="24"/>
          <w:szCs w:val="24"/>
          <w:lang w:eastAsia="zh-CN"/>
        </w:rPr>
        <w:t>应设立二个序化管控中队，实行定人、定岗、定时、定责的四定管理模式。</w:t>
      </w:r>
    </w:p>
    <w:p>
      <w:pPr>
        <w:pStyle w:val="467"/>
        <w:tabs>
          <w:tab w:val="left" w:pos="888"/>
        </w:tabs>
        <w:snapToGrid w:val="0"/>
        <w:spacing w:line="365" w:lineRule="auto"/>
        <w:ind w:right="298"/>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.3中标供应商必须自觉接受采购人的定期或不定期检查和考核。</w:t>
      </w:r>
    </w:p>
    <w:p>
      <w:pPr>
        <w:numPr>
          <w:ilvl w:val="0"/>
          <w:numId w:val="0"/>
        </w:numPr>
        <w:snapToGrid w:val="0"/>
        <w:spacing w:before="124"/>
        <w:jc w:val="left"/>
        <w:textAlignment w:val="baseline"/>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3.</w:t>
      </w:r>
      <w:r>
        <w:rPr>
          <w:rFonts w:hint="eastAsia" w:ascii="宋体" w:hAnsi="宋体" w:cs="宋体"/>
          <w:b/>
          <w:sz w:val="24"/>
          <w:szCs w:val="24"/>
          <w:lang w:val="en-US" w:eastAsia="zh-CN"/>
        </w:rPr>
        <w:t>考核办法</w:t>
      </w:r>
    </w:p>
    <w:p>
      <w:pPr>
        <w:autoSpaceDE w:val="0"/>
        <w:autoSpaceDN w:val="0"/>
        <w:adjustRightInd w:val="0"/>
        <w:snapToGrid w:val="0"/>
        <w:spacing w:line="400" w:lineRule="exact"/>
        <w:ind w:firstLine="42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按市、区</w:t>
      </w:r>
      <w:r>
        <w:rPr>
          <w:rFonts w:hint="eastAsia" w:ascii="宋体" w:hAnsi="宋体" w:cs="宋体"/>
          <w:color w:val="auto"/>
          <w:kern w:val="0"/>
          <w:sz w:val="24"/>
          <w:szCs w:val="24"/>
          <w:lang w:val="zh-CN"/>
        </w:rPr>
        <w:t>‘迎亚运’城市环境大整治、城市面貌大提升”</w:t>
      </w:r>
      <w:r>
        <w:rPr>
          <w:rFonts w:hint="eastAsia" w:ascii="宋体" w:hAnsi="宋体" w:eastAsia="宋体" w:cs="宋体"/>
          <w:color w:val="auto"/>
          <w:kern w:val="0"/>
          <w:sz w:val="24"/>
          <w:szCs w:val="24"/>
          <w:lang w:val="zh-CN"/>
        </w:rPr>
        <w:t>“城市市容市貌”长效管理考核的标准和要求，采购人定期进行检查、考核、扣分</w:t>
      </w:r>
      <w:r>
        <w:rPr>
          <w:rFonts w:hint="eastAsia" w:ascii="宋体" w:hAnsi="宋体" w:cs="宋体"/>
          <w:color w:val="auto"/>
          <w:kern w:val="0"/>
          <w:sz w:val="24"/>
          <w:szCs w:val="24"/>
          <w:lang w:val="zh-CN"/>
        </w:rPr>
        <w:t>，如合同签订期间市、区对道路（街巷）保序考核标准有更新或新规定，考核标准依照新标准执行。</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3.1 </w:t>
      </w:r>
      <w:r>
        <w:rPr>
          <w:rFonts w:hint="eastAsia" w:ascii="宋体" w:hAnsi="宋体" w:eastAsia="宋体" w:cs="宋体"/>
          <w:color w:val="000000"/>
          <w:kern w:val="0"/>
          <w:sz w:val="24"/>
          <w:szCs w:val="24"/>
          <w:lang w:val="zh-CN"/>
        </w:rPr>
        <w:t>市级序化检查每扣0.1分扣除500元；区级序化检查每扣0.1分扣除200元；街道级检查每扣0.1分扣除100元。街道按扣分值相应进行扣款；</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3.2 </w:t>
      </w:r>
      <w:r>
        <w:rPr>
          <w:rFonts w:hint="eastAsia" w:ascii="宋体" w:hAnsi="宋体" w:eastAsia="宋体" w:cs="宋体"/>
          <w:color w:val="000000"/>
          <w:kern w:val="0"/>
          <w:sz w:val="24"/>
          <w:szCs w:val="24"/>
          <w:lang w:val="zh-CN"/>
        </w:rPr>
        <w:t>年度承接投诉量每月同期下降10%以上，重复投诉量下降20%以上。如未达标，有责信访投诉每件扣500元；重复有责投诉每件扣1000元；有责被新闻媒体曝光的每件扣2000元。</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3.3 </w:t>
      </w:r>
      <w:r>
        <w:rPr>
          <w:rFonts w:hint="eastAsia" w:ascii="宋体" w:hAnsi="宋体" w:eastAsia="宋体" w:cs="宋体"/>
          <w:color w:val="000000"/>
          <w:kern w:val="0"/>
          <w:sz w:val="24"/>
          <w:szCs w:val="24"/>
          <w:lang w:val="zh-CN"/>
        </w:rPr>
        <w:t>现场制作违章户外广告、偷倒渣土现象未及时发现，未及时报告执法中队依法处置被检查扣分的每处扣1000元；因中标供应商管理不到位或严重失管，被数字城管采集影响序化的或被群众投诉不作为经查属实的每一件扣1000元。</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3.4 </w:t>
      </w:r>
      <w:r>
        <w:rPr>
          <w:rFonts w:hint="eastAsia" w:ascii="宋体" w:hAnsi="宋体" w:eastAsia="宋体" w:cs="宋体"/>
          <w:color w:val="000000"/>
          <w:kern w:val="0"/>
          <w:sz w:val="24"/>
          <w:szCs w:val="24"/>
          <w:lang w:val="zh-CN"/>
        </w:rPr>
        <w:t>不按时上下班，迟到早退，离岗窜岗；工作时扎堆聊天、打瞌睡，着装不整；有脏话及打骂当事人行为的每发现一次500元。如造成较大影响的，每次扣2000元。</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3.5 </w:t>
      </w:r>
      <w:r>
        <w:rPr>
          <w:rFonts w:hint="eastAsia" w:ascii="宋体" w:hAnsi="宋体" w:eastAsia="宋体" w:cs="宋体"/>
          <w:color w:val="000000"/>
          <w:kern w:val="0"/>
          <w:sz w:val="24"/>
          <w:szCs w:val="24"/>
          <w:lang w:val="zh-CN"/>
        </w:rPr>
        <w:t>每天工作情况未报告或通讯联系无应答，临时性调派或要求协助工作任务未及时完成的每起扣500元。</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3.6 </w:t>
      </w:r>
      <w:r>
        <w:rPr>
          <w:rFonts w:hint="eastAsia" w:ascii="宋体" w:hAnsi="宋体" w:eastAsia="宋体" w:cs="宋体"/>
          <w:color w:val="000000"/>
          <w:kern w:val="0"/>
          <w:sz w:val="24"/>
          <w:szCs w:val="24"/>
          <w:lang w:val="zh-CN"/>
        </w:rPr>
        <w:t>序化管理人员在聘用期内，由采购方进行管理，对违纪、违规行为和不作为等采购方有权建议投标方进行处罚或调整工作人员。</w:t>
      </w:r>
    </w:p>
    <w:p>
      <w:pPr>
        <w:pStyle w:val="32"/>
        <w:spacing w:before="120" w:after="120" w:line="360" w:lineRule="auto"/>
        <w:jc w:val="center"/>
        <w:outlineLvl w:val="0"/>
        <w:rPr>
          <w:rFonts w:hint="eastAsia" w:ascii="宋体" w:hAnsi="宋体" w:eastAsia="宋体" w:cs="宋体"/>
          <w:b/>
          <w:color w:val="auto"/>
          <w:sz w:val="32"/>
          <w:szCs w:val="32"/>
          <w:highlight w:val="none"/>
        </w:rPr>
      </w:pPr>
    </w:p>
    <w:p>
      <w:pPr>
        <w:pStyle w:val="32"/>
        <w:spacing w:before="120" w:after="120" w:line="360" w:lineRule="auto"/>
        <w:jc w:val="center"/>
        <w:outlineLvl w:val="0"/>
        <w:rPr>
          <w:rFonts w:hint="eastAsia" w:ascii="宋体" w:hAnsi="宋体" w:eastAsia="宋体" w:cs="宋体"/>
          <w:b/>
          <w:color w:val="auto"/>
          <w:sz w:val="32"/>
          <w:szCs w:val="32"/>
          <w:highlight w:val="none"/>
        </w:rPr>
      </w:pPr>
    </w:p>
    <w:p>
      <w:pPr>
        <w:pStyle w:val="32"/>
        <w:spacing w:before="120" w:after="120" w:line="360" w:lineRule="auto"/>
        <w:jc w:val="center"/>
        <w:outlineLvl w:val="0"/>
        <w:rPr>
          <w:rFonts w:hint="eastAsia" w:ascii="宋体" w:hAnsi="宋体" w:eastAsia="宋体" w:cs="宋体"/>
          <w:b/>
          <w:color w:val="auto"/>
          <w:sz w:val="32"/>
          <w:szCs w:val="32"/>
          <w:highlight w:val="none"/>
        </w:rPr>
      </w:pPr>
    </w:p>
    <w:p>
      <w:pPr>
        <w:pStyle w:val="32"/>
        <w:spacing w:before="120" w:after="120" w:line="360" w:lineRule="auto"/>
        <w:jc w:val="center"/>
        <w:outlineLvl w:val="0"/>
        <w:rPr>
          <w:rFonts w:hint="eastAsia" w:ascii="宋体" w:hAnsi="宋体" w:eastAsia="宋体" w:cs="宋体"/>
          <w:b/>
          <w:color w:val="auto"/>
          <w:sz w:val="32"/>
          <w:szCs w:val="32"/>
          <w:highlight w:val="none"/>
        </w:rPr>
      </w:pPr>
    </w:p>
    <w:p>
      <w:pPr>
        <w:pStyle w:val="32"/>
        <w:spacing w:before="120" w:after="120" w:line="360" w:lineRule="auto"/>
        <w:jc w:val="center"/>
        <w:outlineLvl w:val="0"/>
        <w:rPr>
          <w:rFonts w:hint="eastAsia" w:ascii="宋体" w:hAnsi="宋体" w:eastAsia="宋体" w:cs="宋体"/>
          <w:b/>
          <w:color w:val="auto"/>
          <w:sz w:val="32"/>
          <w:szCs w:val="32"/>
          <w:highlight w:val="none"/>
        </w:rPr>
      </w:pPr>
    </w:p>
    <w:p>
      <w:pPr>
        <w:pStyle w:val="32"/>
        <w:spacing w:before="120" w:after="120" w:line="360" w:lineRule="auto"/>
        <w:jc w:val="center"/>
        <w:outlineLvl w:val="0"/>
        <w:rPr>
          <w:rFonts w:hint="eastAsia" w:ascii="宋体" w:hAnsi="宋体" w:eastAsia="宋体" w:cs="宋体"/>
          <w:b/>
          <w:color w:val="auto"/>
          <w:sz w:val="32"/>
          <w:szCs w:val="32"/>
          <w:highlight w:val="none"/>
        </w:rPr>
      </w:pPr>
    </w:p>
    <w:p>
      <w:pPr>
        <w:pStyle w:val="32"/>
        <w:spacing w:before="120" w:after="120" w:line="360" w:lineRule="auto"/>
        <w:jc w:val="center"/>
        <w:outlineLvl w:val="0"/>
        <w:rPr>
          <w:rFonts w:hint="eastAsia" w:ascii="宋体" w:hAnsi="宋体" w:eastAsia="宋体" w:cs="宋体"/>
          <w:b/>
          <w:color w:val="auto"/>
          <w:sz w:val="32"/>
          <w:szCs w:val="32"/>
          <w:highlight w:val="none"/>
        </w:rPr>
      </w:pPr>
    </w:p>
    <w:p>
      <w:pPr>
        <w:pStyle w:val="32"/>
        <w:spacing w:before="120" w:after="120" w:line="360" w:lineRule="auto"/>
        <w:jc w:val="center"/>
        <w:outlineLvl w:val="0"/>
        <w:rPr>
          <w:rFonts w:hint="eastAsia" w:ascii="宋体" w:hAnsi="宋体" w:eastAsia="宋体" w:cs="宋体"/>
          <w:b/>
          <w:color w:val="auto"/>
          <w:sz w:val="32"/>
          <w:szCs w:val="32"/>
          <w:highlight w:val="none"/>
        </w:rPr>
      </w:pPr>
    </w:p>
    <w:p>
      <w:pPr>
        <w:pStyle w:val="32"/>
        <w:spacing w:before="120" w:after="120" w:line="360" w:lineRule="auto"/>
        <w:jc w:val="center"/>
        <w:outlineLvl w:val="0"/>
        <w:rPr>
          <w:rFonts w:hint="eastAsia" w:ascii="宋体" w:hAnsi="宋体" w:eastAsia="宋体" w:cs="宋体"/>
          <w:b/>
          <w:color w:val="auto"/>
          <w:sz w:val="32"/>
          <w:szCs w:val="32"/>
          <w:highlight w:val="none"/>
        </w:rPr>
      </w:pPr>
    </w:p>
    <w:p>
      <w:pPr>
        <w:pStyle w:val="32"/>
        <w:spacing w:before="120" w:after="120" w:line="360" w:lineRule="auto"/>
        <w:jc w:val="center"/>
        <w:outlineLvl w:val="0"/>
        <w:rPr>
          <w:rFonts w:hint="eastAsia" w:ascii="宋体" w:hAnsi="宋体" w:eastAsia="宋体" w:cs="宋体"/>
          <w:b/>
          <w:color w:val="auto"/>
          <w:sz w:val="32"/>
          <w:szCs w:val="32"/>
          <w:highlight w:val="none"/>
        </w:rPr>
      </w:pPr>
    </w:p>
    <w:p>
      <w:pPr>
        <w:pStyle w:val="32"/>
        <w:spacing w:before="120" w:after="120" w:line="360" w:lineRule="auto"/>
        <w:jc w:val="center"/>
        <w:outlineLvl w:val="0"/>
        <w:rPr>
          <w:rFonts w:hint="eastAsia" w:ascii="宋体" w:hAnsi="宋体" w:eastAsia="宋体" w:cs="宋体"/>
          <w:b/>
          <w:color w:val="auto"/>
          <w:sz w:val="32"/>
          <w:szCs w:val="32"/>
          <w:highlight w:val="none"/>
        </w:rPr>
      </w:pPr>
    </w:p>
    <w:p>
      <w:pPr>
        <w:pStyle w:val="32"/>
        <w:spacing w:before="120" w:after="120" w:line="360" w:lineRule="auto"/>
        <w:jc w:val="center"/>
        <w:outlineLvl w:val="0"/>
        <w:rPr>
          <w:rFonts w:hint="eastAsia" w:ascii="宋体" w:hAnsi="宋体" w:eastAsia="宋体" w:cs="宋体"/>
          <w:b/>
          <w:color w:val="auto"/>
          <w:sz w:val="32"/>
          <w:szCs w:val="32"/>
          <w:highlight w:val="none"/>
          <w:lang w:val="en-US" w:eastAsia="zh-CN"/>
        </w:rPr>
      </w:pPr>
    </w:p>
    <w:p>
      <w:pPr>
        <w:pStyle w:val="32"/>
        <w:spacing w:before="120" w:after="120" w:line="360" w:lineRule="auto"/>
        <w:jc w:val="center"/>
        <w:outlineLvl w:val="0"/>
        <w:rPr>
          <w:rFonts w:hint="eastAsia" w:ascii="宋体" w:hAnsi="宋体" w:eastAsia="宋体" w:cs="宋体"/>
          <w:b/>
          <w:color w:val="auto"/>
          <w:sz w:val="32"/>
          <w:szCs w:val="32"/>
          <w:highlight w:val="none"/>
          <w:lang w:val="en-US" w:eastAsia="zh-CN"/>
        </w:rPr>
      </w:pPr>
    </w:p>
    <w:p>
      <w:pPr>
        <w:pStyle w:val="32"/>
        <w:spacing w:before="120" w:after="120" w:line="360" w:lineRule="auto"/>
        <w:jc w:val="center"/>
        <w:outlineLvl w:val="0"/>
        <w:rPr>
          <w:rFonts w:hint="eastAsia" w:ascii="宋体" w:hAnsi="宋体" w:eastAsia="宋体" w:cs="宋体"/>
          <w:b/>
          <w:color w:val="auto"/>
          <w:sz w:val="32"/>
          <w:szCs w:val="32"/>
          <w:highlight w:val="none"/>
        </w:rPr>
      </w:pPr>
    </w:p>
    <w:p>
      <w:pPr>
        <w:pStyle w:val="32"/>
        <w:spacing w:before="120" w:after="120" w:line="360" w:lineRule="auto"/>
        <w:jc w:val="center"/>
        <w:outlineLvl w:val="0"/>
        <w:rPr>
          <w:rFonts w:hint="eastAsia" w:ascii="宋体" w:hAnsi="宋体" w:eastAsia="宋体" w:cs="宋体"/>
          <w:b/>
          <w:color w:val="auto"/>
          <w:sz w:val="32"/>
          <w:szCs w:val="32"/>
          <w:highlight w:val="none"/>
        </w:rPr>
      </w:pPr>
    </w:p>
    <w:p>
      <w:pPr>
        <w:pStyle w:val="32"/>
        <w:spacing w:before="120" w:after="120" w:line="360" w:lineRule="auto"/>
        <w:jc w:val="center"/>
        <w:outlineLvl w:val="0"/>
        <w:rPr>
          <w:rFonts w:hint="eastAsia" w:ascii="宋体" w:hAnsi="宋体" w:eastAsia="宋体" w:cs="宋体"/>
          <w:b/>
          <w:color w:val="auto"/>
          <w:sz w:val="32"/>
          <w:szCs w:val="32"/>
          <w:highlight w:val="none"/>
        </w:rPr>
      </w:pPr>
    </w:p>
    <w:p>
      <w:pPr>
        <w:pStyle w:val="32"/>
        <w:spacing w:before="120" w:after="120"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第五章、浙江省政府采购合同主要条款指引</w:t>
      </w:r>
      <w:bookmarkEnd w:id="28"/>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（本合同以最终签订版本为准）</w:t>
      </w:r>
    </w:p>
    <w:p>
      <w:pPr>
        <w:adjustRightInd w:val="0"/>
        <w:snapToGrid w:val="0"/>
        <w:spacing w:line="400" w:lineRule="exact"/>
        <w:ind w:left="482"/>
        <w:jc w:val="center"/>
        <w:rPr>
          <w:rFonts w:ascii="仿宋_GB2312" w:hAnsi="宋体" w:eastAsia="仿宋_GB2312"/>
          <w:b/>
          <w:bCs/>
          <w:color w:val="000000"/>
          <w:sz w:val="32"/>
          <w:szCs w:val="32"/>
        </w:rPr>
      </w:pPr>
      <w:r>
        <w:rPr>
          <w:rFonts w:hint="eastAsia" w:ascii="仿宋_GB2312" w:hAnsi="宋体" w:eastAsia="仿宋_GB2312"/>
          <w:b/>
          <w:bCs/>
          <w:color w:val="000000"/>
          <w:sz w:val="32"/>
          <w:szCs w:val="32"/>
        </w:rPr>
        <w:t>合    同</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采购单位（ 甲方）：</w:t>
      </w:r>
      <w:r>
        <w:rPr>
          <w:rFonts w:hint="eastAsia" w:ascii="宋体" w:hAnsi="宋体" w:eastAsia="宋体" w:cs="宋体"/>
          <w:color w:val="000000"/>
          <w:kern w:val="0"/>
          <w:sz w:val="24"/>
          <w:szCs w:val="24"/>
          <w:u w:val="single"/>
          <w:lang w:val="zh-CN"/>
        </w:rPr>
        <w:t xml:space="preserve">                    </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供应商（ 乙方）：</w:t>
      </w:r>
      <w:r>
        <w:rPr>
          <w:rFonts w:hint="eastAsia" w:ascii="宋体" w:hAnsi="宋体" w:eastAsia="宋体" w:cs="宋体"/>
          <w:color w:val="000000"/>
          <w:kern w:val="0"/>
          <w:sz w:val="24"/>
          <w:szCs w:val="24"/>
          <w:u w:val="single"/>
          <w:lang w:val="zh-CN"/>
        </w:rPr>
        <w:t xml:space="preserve">                     </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见证方：杭州天恒投资建设管理有限公司</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根据《中华人民共和国政府采购法》、《中华人民共和国合同法》等相关法律法规和</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（采购编号：</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）的中标情况，遵循平等、自愿、公平、诚实信用的原则，由采购单位（以下简称甲方）与经评审最终确定的中标供应商（以下简称乙方）结合本项目具体情况，经双方协商一致后达成以下条款:</w:t>
      </w:r>
    </w:p>
    <w:p>
      <w:pPr>
        <w:autoSpaceDE w:val="0"/>
        <w:autoSpaceDN w:val="0"/>
        <w:adjustRightInd w:val="0"/>
        <w:snapToGrid w:val="0"/>
        <w:spacing w:line="400" w:lineRule="exact"/>
        <w:ind w:firstLine="420"/>
        <w:rPr>
          <w:rFonts w:hint="eastAsia" w:ascii="宋体" w:hAnsi="宋体" w:eastAsia="宋体" w:cs="宋体"/>
          <w:b/>
          <w:color w:val="000000"/>
          <w:kern w:val="0"/>
          <w:sz w:val="24"/>
          <w:szCs w:val="24"/>
          <w:lang w:val="zh-CN"/>
        </w:rPr>
      </w:pPr>
      <w:r>
        <w:rPr>
          <w:rFonts w:hint="eastAsia" w:ascii="宋体" w:hAnsi="宋体" w:eastAsia="宋体" w:cs="宋体"/>
          <w:b/>
          <w:color w:val="000000"/>
          <w:kern w:val="0"/>
          <w:sz w:val="24"/>
          <w:szCs w:val="24"/>
          <w:lang w:val="zh-CN"/>
        </w:rPr>
        <w:t>一、项目基本情况</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1、工作范围：</w:t>
      </w:r>
    </w:p>
    <w:p>
      <w:pPr>
        <w:pStyle w:val="980"/>
        <w:spacing w:line="400" w:lineRule="exact"/>
        <w:ind w:firstLine="482" w:firstLineChars="200"/>
        <w:rPr>
          <w:rFonts w:hint="eastAsia" w:ascii="宋体" w:hAnsi="宋体" w:eastAsia="宋体" w:cs="宋体"/>
          <w:szCs w:val="24"/>
        </w:rPr>
      </w:pPr>
      <w:r>
        <w:rPr>
          <w:rFonts w:hint="eastAsia" w:ascii="宋体" w:hAnsi="宋体" w:eastAsia="宋体" w:cs="宋体"/>
          <w:b/>
          <w:szCs w:val="24"/>
        </w:rPr>
        <w:t>本项目涉及范围包括</w:t>
      </w:r>
    </w:p>
    <w:p>
      <w:pPr>
        <w:pStyle w:val="980"/>
        <w:spacing w:line="400" w:lineRule="exact"/>
        <w:ind w:firstLine="482" w:firstLineChars="200"/>
        <w:rPr>
          <w:rFonts w:hint="eastAsia" w:ascii="宋体" w:hAnsi="宋体" w:eastAsia="宋体" w:cs="宋体"/>
          <w:szCs w:val="24"/>
        </w:rPr>
      </w:pPr>
      <w:r>
        <w:rPr>
          <w:rFonts w:hint="eastAsia" w:ascii="宋体" w:hAnsi="宋体" w:eastAsia="宋体" w:cs="宋体"/>
          <w:b/>
          <w:szCs w:val="24"/>
        </w:rPr>
        <w:t>管理时间：</w:t>
      </w:r>
      <w:r>
        <w:rPr>
          <w:rFonts w:hint="eastAsia" w:ascii="宋体" w:hAnsi="宋体" w:eastAsia="宋体" w:cs="宋体"/>
          <w:szCs w:val="24"/>
        </w:rPr>
        <w:t>主要道路、次要道路、</w:t>
      </w:r>
      <w:r>
        <w:rPr>
          <w:rFonts w:hint="eastAsia" w:ascii="宋体" w:hAnsi="宋体" w:eastAsia="宋体" w:cs="宋体"/>
          <w:bCs/>
          <w:szCs w:val="24"/>
        </w:rPr>
        <w:t>背街小巷</w:t>
      </w:r>
      <w:r>
        <w:rPr>
          <w:rFonts w:hint="eastAsia" w:ascii="宋体" w:hAnsi="宋体" w:eastAsia="宋体" w:cs="宋体"/>
          <w:szCs w:val="24"/>
        </w:rPr>
        <w:t>实行24小时(00:00-24:00)，本项目保序服务期为自合同签订之日起一年。</w:t>
      </w:r>
    </w:p>
    <w:p>
      <w:pPr>
        <w:pStyle w:val="980"/>
        <w:spacing w:line="400" w:lineRule="exact"/>
        <w:ind w:firstLine="482" w:firstLineChars="200"/>
        <w:rPr>
          <w:rFonts w:hint="eastAsia" w:ascii="宋体" w:hAnsi="宋体" w:eastAsia="宋体" w:cs="宋体"/>
          <w:szCs w:val="24"/>
        </w:rPr>
      </w:pPr>
      <w:r>
        <w:rPr>
          <w:rFonts w:hint="eastAsia" w:ascii="宋体" w:hAnsi="宋体" w:eastAsia="宋体" w:cs="宋体"/>
          <w:b/>
          <w:szCs w:val="24"/>
        </w:rPr>
        <w:t>管理模式：</w:t>
      </w:r>
      <w:r>
        <w:rPr>
          <w:rFonts w:hint="eastAsia" w:ascii="宋体" w:hAnsi="宋体" w:eastAsia="宋体" w:cs="宋体"/>
          <w:szCs w:val="24"/>
        </w:rPr>
        <w:t>采用外包管理模式，管理人员</w:t>
      </w:r>
      <w:r>
        <w:rPr>
          <w:rFonts w:hint="eastAsia" w:ascii="宋体" w:hAnsi="宋体" w:eastAsia="宋体" w:cs="宋体"/>
          <w:szCs w:val="24"/>
          <w:lang w:val="en-US" w:eastAsia="zh-CN"/>
        </w:rPr>
        <w:t>15</w:t>
      </w:r>
      <w:r>
        <w:rPr>
          <w:rFonts w:hint="eastAsia" w:ascii="宋体" w:hAnsi="宋体" w:eastAsia="宋体" w:cs="宋体"/>
          <w:szCs w:val="24"/>
        </w:rPr>
        <w:t>人。</w:t>
      </w:r>
    </w:p>
    <w:p>
      <w:pPr>
        <w:autoSpaceDE w:val="0"/>
        <w:autoSpaceDN w:val="0"/>
        <w:adjustRightInd w:val="0"/>
        <w:snapToGrid w:val="0"/>
        <w:spacing w:line="400" w:lineRule="exact"/>
        <w:ind w:firstLine="420"/>
        <w:rPr>
          <w:rFonts w:hint="eastAsia" w:ascii="宋体" w:hAnsi="宋体" w:eastAsia="宋体" w:cs="宋体"/>
          <w:b/>
          <w:color w:val="000000"/>
          <w:kern w:val="0"/>
          <w:sz w:val="24"/>
          <w:szCs w:val="24"/>
          <w:lang w:val="zh-CN"/>
        </w:rPr>
      </w:pPr>
      <w:r>
        <w:rPr>
          <w:rFonts w:hint="eastAsia" w:ascii="宋体" w:hAnsi="宋体" w:eastAsia="宋体" w:cs="宋体"/>
          <w:b/>
          <w:color w:val="000000"/>
          <w:kern w:val="0"/>
          <w:sz w:val="24"/>
          <w:szCs w:val="24"/>
          <w:lang w:val="zh-CN"/>
        </w:rPr>
        <w:t>二、项目人员安排：</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乙方配备序化管理人员</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人，序化管理人员在聘用期内，由甲、乙双方共同管理，对有违纪、违规行为和不作为等进行批评教育，甲方有权建议乙方进行处罚或调整工作人员。</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b/>
          <w:color w:val="000000"/>
          <w:kern w:val="0"/>
          <w:sz w:val="24"/>
          <w:szCs w:val="24"/>
          <w:lang w:val="zh-CN"/>
        </w:rPr>
        <w:t>三、合同有效期：</w:t>
      </w:r>
      <w:r>
        <w:rPr>
          <w:rFonts w:hint="eastAsia" w:ascii="宋体" w:hAnsi="宋体" w:eastAsia="宋体" w:cs="宋体"/>
          <w:b/>
          <w:color w:val="000000"/>
          <w:kern w:val="0"/>
          <w:sz w:val="24"/>
          <w:szCs w:val="24"/>
          <w:u w:val="single"/>
          <w:lang w:val="zh-CN"/>
        </w:rPr>
        <w:t xml:space="preserve"> </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年</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月</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日至</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年</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月</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日止</w:t>
      </w:r>
    </w:p>
    <w:p>
      <w:pPr>
        <w:autoSpaceDE w:val="0"/>
        <w:autoSpaceDN w:val="0"/>
        <w:adjustRightInd w:val="0"/>
        <w:snapToGrid w:val="0"/>
        <w:spacing w:line="400" w:lineRule="exact"/>
        <w:ind w:firstLine="420"/>
        <w:rPr>
          <w:rFonts w:hint="eastAsia" w:ascii="宋体" w:hAnsi="宋体" w:eastAsia="宋体" w:cs="宋体"/>
          <w:b/>
          <w:color w:val="000000"/>
          <w:kern w:val="0"/>
          <w:sz w:val="24"/>
          <w:szCs w:val="24"/>
          <w:lang w:val="zh-CN"/>
        </w:rPr>
      </w:pPr>
      <w:r>
        <w:rPr>
          <w:rFonts w:hint="eastAsia" w:ascii="宋体" w:hAnsi="宋体" w:eastAsia="宋体" w:cs="宋体"/>
          <w:b/>
          <w:color w:val="000000"/>
          <w:kern w:val="0"/>
          <w:sz w:val="24"/>
          <w:szCs w:val="24"/>
          <w:lang w:val="zh-CN"/>
        </w:rPr>
        <w:t>四、合同价款及支付方式：</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根据闸弄口辖区道路（街巷）街面保序工作实际管理的需要测算，全年合计总金额为</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元。</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1、甲方以总标的资金分十二个月按</w:t>
      </w:r>
      <w:r>
        <w:rPr>
          <w:rFonts w:hint="eastAsia" w:ascii="宋体" w:hAnsi="宋体" w:eastAsia="宋体" w:cs="宋体"/>
          <w:color w:val="FF0000"/>
          <w:kern w:val="0"/>
          <w:sz w:val="24"/>
          <w:szCs w:val="24"/>
        </w:rPr>
        <w:t>80</w:t>
      </w:r>
      <w:r>
        <w:rPr>
          <w:rFonts w:hint="eastAsia" w:ascii="宋体" w:hAnsi="宋体" w:eastAsia="宋体" w:cs="宋体"/>
          <w:color w:val="FF0000"/>
          <w:kern w:val="0"/>
          <w:sz w:val="24"/>
          <w:szCs w:val="24"/>
          <w:lang w:val="zh-CN"/>
        </w:rPr>
        <w:t>%</w:t>
      </w:r>
      <w:r>
        <w:rPr>
          <w:rFonts w:hint="eastAsia" w:ascii="宋体" w:hAnsi="宋体" w:eastAsia="宋体" w:cs="宋体"/>
          <w:color w:val="000000"/>
          <w:kern w:val="0"/>
          <w:sz w:val="24"/>
          <w:szCs w:val="24"/>
          <w:lang w:val="zh-CN"/>
        </w:rPr>
        <w:t>为支付标准，计每月</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元，扣除当月失分款项后按实际结算。在次月10日前，以支票转账方式支付给乙方。</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2、余款待市、区年度考核总成绩公布后按第五条奖罚标准一并兑现结清。</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3、本合同以外的工作任务，以加班费形式，按月结算。</w:t>
      </w:r>
    </w:p>
    <w:p>
      <w:pPr>
        <w:autoSpaceDE w:val="0"/>
        <w:autoSpaceDN w:val="0"/>
        <w:adjustRightInd w:val="0"/>
        <w:snapToGrid w:val="0"/>
        <w:spacing w:line="400" w:lineRule="exact"/>
        <w:ind w:firstLine="420"/>
        <w:rPr>
          <w:rFonts w:hint="eastAsia" w:ascii="宋体" w:hAnsi="宋体" w:eastAsia="宋体" w:cs="宋体"/>
          <w:b/>
          <w:color w:val="000000"/>
          <w:kern w:val="0"/>
          <w:sz w:val="24"/>
          <w:szCs w:val="24"/>
          <w:lang w:val="zh-CN"/>
        </w:rPr>
      </w:pPr>
      <w:r>
        <w:rPr>
          <w:rFonts w:hint="eastAsia" w:ascii="宋体" w:hAnsi="宋体" w:eastAsia="宋体" w:cs="宋体"/>
          <w:b/>
          <w:color w:val="000000"/>
          <w:kern w:val="0"/>
          <w:sz w:val="24"/>
          <w:szCs w:val="24"/>
          <w:lang w:val="zh-CN"/>
        </w:rPr>
        <w:t>五、双方责任</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甲方责任：</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1、根据考核情况支付相应的服务费用。</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2、检查、监督乙方服务工作的实施及制度的执行情况。</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3、按招标文件要求提供相应的设施设备。乙方在组织序化管理，履行面上秩序管理工作过程中的管理设备甲方仅移交使用权，后续维修、保养、增添等由乙方自行负责；对影响序化管控的道路硬件设施（如隔离、画线、禁示牌等），由甲方负责协调解决。</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4、如遇突发事件，乙方将配合甲方要求服务。</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5、其他：</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乙方责任：</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1、根据有关法律法规、投标文件及本合同的约定，制订服务管理制度、方案，根据甲方核定的服务管理制度、方案自主开展日常管理服务活动。</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2、按甲方要求及时如实向甲方报告服务实施情况。</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3、因乙方在管理中的过错或违反本合同的约定进行管理造成甲方或第三人损失的，乙方应依法承担赔偿责任。</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4、乙方工作人员上岗穿着由甲方确可的制服及甲方许可的装饰物品，费用和制作均由乙方负担。</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5、在实施序化管理工作过程中的序化管理工作人员、车辆等发生重大安全事故，由乙方自行负责。甲方视情适当给予人性化补助。</w:t>
      </w:r>
    </w:p>
    <w:p>
      <w:pPr>
        <w:autoSpaceDE w:val="0"/>
        <w:autoSpaceDN w:val="0"/>
        <w:adjustRightInd w:val="0"/>
        <w:snapToGrid w:val="0"/>
        <w:spacing w:line="400" w:lineRule="exact"/>
        <w:ind w:firstLine="420"/>
        <w:rPr>
          <w:rFonts w:hint="eastAsia" w:ascii="宋体" w:hAnsi="宋体" w:eastAsia="宋体" w:cs="宋体"/>
          <w:b/>
          <w:color w:val="000000"/>
          <w:kern w:val="0"/>
          <w:sz w:val="24"/>
          <w:szCs w:val="24"/>
          <w:lang w:val="zh-CN"/>
        </w:rPr>
      </w:pPr>
      <w:r>
        <w:rPr>
          <w:rFonts w:hint="eastAsia" w:ascii="宋体" w:hAnsi="宋体" w:eastAsia="宋体" w:cs="宋体"/>
          <w:b/>
          <w:color w:val="000000"/>
          <w:kern w:val="0"/>
          <w:sz w:val="24"/>
          <w:szCs w:val="24"/>
          <w:lang w:val="zh-CN"/>
        </w:rPr>
        <w:t>六、保险</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1、第三者责任保险</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乙方应对乙方人员以及第三方全权负责(如乙方应投保第三责任险)，在乙方的责任区内由于乙方原因导致自己员工或第三方的事故由乙方负责，甲方不承担任何责任。</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2、员工人身意外</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在服务期内，乙方所有人员的事故由乙方自行全权负责(如乙方应对其员工投保人身意外险)，以保证甲方在乙方工作人员索赔时不受任何责任的约束。</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3、其他保险及费用</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乙方须按《劳动合同法》和政府有关各部门规定为全体服务人员交纳所有相关的社会保险及其他相关费用。乙方对此全权负责。</w:t>
      </w:r>
    </w:p>
    <w:p>
      <w:pPr>
        <w:autoSpaceDE w:val="0"/>
        <w:autoSpaceDN w:val="0"/>
        <w:adjustRightInd w:val="0"/>
        <w:snapToGrid w:val="0"/>
        <w:spacing w:line="400" w:lineRule="exact"/>
        <w:ind w:firstLine="420"/>
        <w:rPr>
          <w:rFonts w:hint="eastAsia" w:ascii="宋体" w:hAnsi="宋体" w:eastAsia="宋体" w:cs="宋体"/>
          <w:b/>
          <w:color w:val="000000"/>
          <w:kern w:val="0"/>
          <w:sz w:val="24"/>
          <w:szCs w:val="24"/>
          <w:lang w:val="zh-CN"/>
        </w:rPr>
      </w:pPr>
      <w:r>
        <w:rPr>
          <w:rFonts w:hint="eastAsia" w:ascii="宋体" w:hAnsi="宋体" w:eastAsia="宋体" w:cs="宋体"/>
          <w:b/>
          <w:color w:val="000000"/>
          <w:kern w:val="0"/>
          <w:sz w:val="24"/>
          <w:szCs w:val="24"/>
          <w:lang w:val="zh-CN"/>
        </w:rPr>
        <w:t>七、奖罚标准：</w:t>
      </w:r>
    </w:p>
    <w:p>
      <w:pPr>
        <w:autoSpaceDE w:val="0"/>
        <w:autoSpaceDN w:val="0"/>
        <w:adjustRightInd w:val="0"/>
        <w:snapToGrid w:val="0"/>
        <w:spacing w:line="400" w:lineRule="exact"/>
        <w:ind w:firstLine="420"/>
        <w:rPr>
          <w:rFonts w:hint="eastAsia" w:ascii="宋体" w:hAnsi="宋体" w:eastAsia="宋体" w:cs="宋体"/>
          <w:b w:val="0"/>
          <w:bCs/>
          <w:color w:val="000000"/>
          <w:kern w:val="0"/>
          <w:sz w:val="24"/>
          <w:szCs w:val="24"/>
          <w:lang w:val="zh-CN"/>
        </w:rPr>
      </w:pPr>
      <w:r>
        <w:rPr>
          <w:rFonts w:hint="eastAsia" w:ascii="宋体" w:hAnsi="宋体" w:eastAsia="宋体" w:cs="宋体"/>
          <w:b w:val="0"/>
          <w:bCs/>
          <w:color w:val="000000"/>
          <w:kern w:val="0"/>
          <w:sz w:val="24"/>
          <w:szCs w:val="24"/>
          <w:lang w:val="zh-CN"/>
        </w:rPr>
        <w:t>按市、区道路序化管理考核的标准和要求，采购人定期进行检查、考核、扣分。</w:t>
      </w:r>
    </w:p>
    <w:p>
      <w:pPr>
        <w:autoSpaceDE w:val="0"/>
        <w:autoSpaceDN w:val="0"/>
        <w:adjustRightInd w:val="0"/>
        <w:snapToGrid w:val="0"/>
        <w:spacing w:line="400" w:lineRule="exact"/>
        <w:ind w:firstLine="420"/>
        <w:rPr>
          <w:rFonts w:hint="eastAsia" w:ascii="宋体" w:hAnsi="宋体" w:eastAsia="宋体" w:cs="宋体"/>
          <w:b w:val="0"/>
          <w:bCs/>
          <w:color w:val="000000"/>
          <w:kern w:val="0"/>
          <w:sz w:val="24"/>
          <w:szCs w:val="24"/>
          <w:lang w:val="zh-CN"/>
        </w:rPr>
      </w:pPr>
      <w:r>
        <w:rPr>
          <w:rFonts w:hint="eastAsia" w:ascii="宋体" w:hAnsi="宋体" w:eastAsia="宋体" w:cs="宋体"/>
          <w:b w:val="0"/>
          <w:bCs/>
          <w:color w:val="000000"/>
          <w:kern w:val="0"/>
          <w:sz w:val="24"/>
          <w:szCs w:val="24"/>
          <w:lang w:val="en-US" w:eastAsia="zh-CN"/>
        </w:rPr>
        <w:t>1.</w:t>
      </w:r>
      <w:r>
        <w:rPr>
          <w:rFonts w:hint="eastAsia" w:ascii="宋体" w:hAnsi="宋体" w:eastAsia="宋体" w:cs="宋体"/>
          <w:b w:val="0"/>
          <w:bCs/>
          <w:color w:val="000000"/>
          <w:kern w:val="0"/>
          <w:sz w:val="24"/>
          <w:szCs w:val="24"/>
          <w:lang w:val="zh-CN" w:eastAsia="zh-CN"/>
        </w:rPr>
        <w:t xml:space="preserve"> </w:t>
      </w:r>
      <w:r>
        <w:rPr>
          <w:rFonts w:hint="eastAsia" w:ascii="宋体" w:hAnsi="宋体" w:eastAsia="宋体" w:cs="宋体"/>
          <w:b w:val="0"/>
          <w:bCs/>
          <w:color w:val="000000"/>
          <w:kern w:val="0"/>
          <w:sz w:val="24"/>
          <w:szCs w:val="24"/>
          <w:lang w:val="zh-CN"/>
        </w:rPr>
        <w:t>市级序化检查每扣0.1分扣除500元；区级序化检查每扣0.1分扣除200元；街道级检查每扣0.1分扣除100元。街道按扣分值相应进行扣款；</w:t>
      </w:r>
    </w:p>
    <w:p>
      <w:pPr>
        <w:autoSpaceDE w:val="0"/>
        <w:autoSpaceDN w:val="0"/>
        <w:adjustRightInd w:val="0"/>
        <w:snapToGrid w:val="0"/>
        <w:spacing w:line="400" w:lineRule="exact"/>
        <w:ind w:firstLine="420"/>
        <w:rPr>
          <w:rFonts w:hint="eastAsia" w:ascii="宋体" w:hAnsi="宋体" w:eastAsia="宋体" w:cs="宋体"/>
          <w:b w:val="0"/>
          <w:bCs/>
          <w:color w:val="000000"/>
          <w:kern w:val="0"/>
          <w:sz w:val="24"/>
          <w:szCs w:val="24"/>
          <w:lang w:val="zh-CN"/>
        </w:rPr>
      </w:pPr>
      <w:r>
        <w:rPr>
          <w:rFonts w:hint="eastAsia" w:ascii="宋体" w:hAnsi="宋体" w:eastAsia="宋体" w:cs="宋体"/>
          <w:b w:val="0"/>
          <w:bCs/>
          <w:color w:val="000000"/>
          <w:kern w:val="0"/>
          <w:sz w:val="24"/>
          <w:szCs w:val="24"/>
          <w:lang w:val="en-US" w:eastAsia="zh-CN"/>
        </w:rPr>
        <w:t>2.</w:t>
      </w:r>
      <w:r>
        <w:rPr>
          <w:rFonts w:hint="eastAsia" w:ascii="宋体" w:hAnsi="宋体" w:eastAsia="宋体" w:cs="宋体"/>
          <w:b w:val="0"/>
          <w:bCs/>
          <w:color w:val="000000"/>
          <w:kern w:val="0"/>
          <w:sz w:val="24"/>
          <w:szCs w:val="24"/>
          <w:lang w:val="zh-CN"/>
        </w:rPr>
        <w:t>年度承接投诉量每月同期下降10%以上，重复投诉量下降20%以上。如未达标，有责信访投诉每件扣500元；重复有责投诉每件扣1000元；有责被新闻媒体曝光的每件扣2000元。</w:t>
      </w:r>
    </w:p>
    <w:p>
      <w:pPr>
        <w:autoSpaceDE w:val="0"/>
        <w:autoSpaceDN w:val="0"/>
        <w:adjustRightInd w:val="0"/>
        <w:snapToGrid w:val="0"/>
        <w:spacing w:line="400" w:lineRule="exact"/>
        <w:ind w:firstLine="420"/>
        <w:rPr>
          <w:rFonts w:hint="eastAsia" w:ascii="宋体" w:hAnsi="宋体" w:eastAsia="宋体" w:cs="宋体"/>
          <w:b w:val="0"/>
          <w:bCs/>
          <w:color w:val="000000"/>
          <w:kern w:val="0"/>
          <w:sz w:val="24"/>
          <w:szCs w:val="24"/>
          <w:lang w:val="zh-CN"/>
        </w:rPr>
      </w:pPr>
      <w:r>
        <w:rPr>
          <w:rFonts w:hint="eastAsia" w:ascii="宋体" w:hAnsi="宋体" w:eastAsia="宋体" w:cs="宋体"/>
          <w:b w:val="0"/>
          <w:bCs/>
          <w:color w:val="000000"/>
          <w:kern w:val="0"/>
          <w:sz w:val="24"/>
          <w:szCs w:val="24"/>
          <w:lang w:val="en-US" w:eastAsia="zh-CN"/>
        </w:rPr>
        <w:t>3.</w:t>
      </w:r>
      <w:r>
        <w:rPr>
          <w:rFonts w:hint="eastAsia" w:ascii="宋体" w:hAnsi="宋体" w:eastAsia="宋体" w:cs="宋体"/>
          <w:b w:val="0"/>
          <w:bCs/>
          <w:color w:val="000000"/>
          <w:kern w:val="0"/>
          <w:sz w:val="24"/>
          <w:szCs w:val="24"/>
          <w:lang w:val="zh-CN"/>
        </w:rPr>
        <w:t>现场制作违章户外广告、偷倒渣土现象未及时发现，未及时报告执法中队依法处置被检查扣分的每处扣1000元；因中标供应商管理不到位或严重失管，被数字城管采集影响序化的或被群众投诉不作为经查属实的每一件扣1000元。</w:t>
      </w:r>
    </w:p>
    <w:p>
      <w:pPr>
        <w:autoSpaceDE w:val="0"/>
        <w:autoSpaceDN w:val="0"/>
        <w:adjustRightInd w:val="0"/>
        <w:snapToGrid w:val="0"/>
        <w:spacing w:line="400" w:lineRule="exact"/>
        <w:ind w:firstLine="420"/>
        <w:rPr>
          <w:rFonts w:hint="eastAsia" w:ascii="宋体" w:hAnsi="宋体" w:eastAsia="宋体" w:cs="宋体"/>
          <w:b w:val="0"/>
          <w:bCs/>
          <w:color w:val="000000"/>
          <w:kern w:val="0"/>
          <w:sz w:val="24"/>
          <w:szCs w:val="24"/>
          <w:lang w:val="zh-CN"/>
        </w:rPr>
      </w:pPr>
      <w:r>
        <w:rPr>
          <w:rFonts w:hint="eastAsia" w:ascii="宋体" w:hAnsi="宋体" w:eastAsia="宋体" w:cs="宋体"/>
          <w:b w:val="0"/>
          <w:bCs/>
          <w:color w:val="000000"/>
          <w:kern w:val="0"/>
          <w:sz w:val="24"/>
          <w:szCs w:val="24"/>
          <w:lang w:val="en-US" w:eastAsia="zh-CN"/>
        </w:rPr>
        <w:t>4.</w:t>
      </w:r>
      <w:r>
        <w:rPr>
          <w:rFonts w:hint="eastAsia" w:ascii="宋体" w:hAnsi="宋体" w:eastAsia="宋体" w:cs="宋体"/>
          <w:b w:val="0"/>
          <w:bCs/>
          <w:color w:val="000000"/>
          <w:kern w:val="0"/>
          <w:sz w:val="24"/>
          <w:szCs w:val="24"/>
          <w:lang w:val="zh-CN" w:eastAsia="zh-CN"/>
        </w:rPr>
        <w:t xml:space="preserve"> </w:t>
      </w:r>
      <w:r>
        <w:rPr>
          <w:rFonts w:hint="eastAsia" w:ascii="宋体" w:hAnsi="宋体" w:eastAsia="宋体" w:cs="宋体"/>
          <w:b w:val="0"/>
          <w:bCs/>
          <w:color w:val="000000"/>
          <w:kern w:val="0"/>
          <w:sz w:val="24"/>
          <w:szCs w:val="24"/>
          <w:lang w:val="zh-CN"/>
        </w:rPr>
        <w:t>不按时上下班，迟到早退，离岗窜岗；工作时扎堆聊天、打瞌睡，着装不整；有脏话及打骂当事人行为的每发现一次500元。如造成较大影响的，每次扣2000元。</w:t>
      </w:r>
    </w:p>
    <w:p>
      <w:pPr>
        <w:autoSpaceDE w:val="0"/>
        <w:autoSpaceDN w:val="0"/>
        <w:adjustRightInd w:val="0"/>
        <w:snapToGrid w:val="0"/>
        <w:spacing w:line="400" w:lineRule="exact"/>
        <w:ind w:firstLine="420"/>
        <w:rPr>
          <w:rFonts w:hint="eastAsia" w:ascii="宋体" w:hAnsi="宋体" w:eastAsia="宋体" w:cs="宋体"/>
          <w:b w:val="0"/>
          <w:bCs/>
          <w:color w:val="000000"/>
          <w:kern w:val="0"/>
          <w:sz w:val="24"/>
          <w:szCs w:val="24"/>
          <w:lang w:val="zh-CN"/>
        </w:rPr>
      </w:pPr>
      <w:r>
        <w:rPr>
          <w:rFonts w:hint="eastAsia" w:ascii="宋体" w:hAnsi="宋体" w:eastAsia="宋体" w:cs="宋体"/>
          <w:b w:val="0"/>
          <w:bCs/>
          <w:color w:val="000000"/>
          <w:kern w:val="0"/>
          <w:sz w:val="24"/>
          <w:szCs w:val="24"/>
          <w:lang w:val="en-US" w:eastAsia="zh-CN"/>
        </w:rPr>
        <w:t>5.</w:t>
      </w:r>
      <w:r>
        <w:rPr>
          <w:rFonts w:hint="eastAsia" w:ascii="宋体" w:hAnsi="宋体" w:eastAsia="宋体" w:cs="宋体"/>
          <w:b w:val="0"/>
          <w:bCs/>
          <w:color w:val="000000"/>
          <w:kern w:val="0"/>
          <w:sz w:val="24"/>
          <w:szCs w:val="24"/>
          <w:lang w:val="zh-CN"/>
        </w:rPr>
        <w:t>每天工作情况未报告或通讯联系无应答，临时性调派或要求协助工作任务未及时完成的每起扣500元。</w:t>
      </w:r>
    </w:p>
    <w:p>
      <w:pPr>
        <w:autoSpaceDE w:val="0"/>
        <w:autoSpaceDN w:val="0"/>
        <w:adjustRightInd w:val="0"/>
        <w:snapToGrid w:val="0"/>
        <w:spacing w:line="400" w:lineRule="exact"/>
        <w:ind w:firstLine="420"/>
        <w:rPr>
          <w:rFonts w:hint="eastAsia" w:ascii="宋体" w:hAnsi="宋体" w:eastAsia="宋体" w:cs="宋体"/>
          <w:b w:val="0"/>
          <w:bCs/>
          <w:color w:val="000000"/>
          <w:kern w:val="0"/>
          <w:sz w:val="24"/>
          <w:szCs w:val="24"/>
          <w:lang w:val="zh-CN"/>
        </w:rPr>
      </w:pPr>
      <w:r>
        <w:rPr>
          <w:rFonts w:hint="eastAsia" w:ascii="宋体" w:hAnsi="宋体" w:eastAsia="宋体" w:cs="宋体"/>
          <w:b w:val="0"/>
          <w:bCs/>
          <w:color w:val="000000"/>
          <w:kern w:val="0"/>
          <w:sz w:val="24"/>
          <w:szCs w:val="24"/>
          <w:lang w:val="en-US" w:eastAsia="zh-CN"/>
        </w:rPr>
        <w:t>6.</w:t>
      </w:r>
      <w:r>
        <w:rPr>
          <w:rFonts w:hint="eastAsia" w:ascii="宋体" w:hAnsi="宋体" w:eastAsia="宋体" w:cs="宋体"/>
          <w:b w:val="0"/>
          <w:bCs/>
          <w:color w:val="000000"/>
          <w:kern w:val="0"/>
          <w:sz w:val="24"/>
          <w:szCs w:val="24"/>
          <w:lang w:val="zh-CN" w:eastAsia="zh-CN"/>
        </w:rPr>
        <w:t xml:space="preserve"> </w:t>
      </w:r>
      <w:r>
        <w:rPr>
          <w:rFonts w:hint="eastAsia" w:ascii="宋体" w:hAnsi="宋体" w:eastAsia="宋体" w:cs="宋体"/>
          <w:b w:val="0"/>
          <w:bCs/>
          <w:color w:val="000000"/>
          <w:kern w:val="0"/>
          <w:sz w:val="24"/>
          <w:szCs w:val="24"/>
          <w:lang w:val="zh-CN"/>
        </w:rPr>
        <w:t>序化管理人员在聘用期内，由采购方进行管理，对违纪、违规行为和不作为等采购方有权建议投标方进行处罚或调整工作人员。</w:t>
      </w:r>
    </w:p>
    <w:p>
      <w:pPr>
        <w:autoSpaceDE w:val="0"/>
        <w:autoSpaceDN w:val="0"/>
        <w:adjustRightInd w:val="0"/>
        <w:snapToGrid w:val="0"/>
        <w:spacing w:line="400" w:lineRule="exact"/>
        <w:ind w:firstLine="420"/>
        <w:rPr>
          <w:rFonts w:hint="eastAsia" w:ascii="宋体" w:hAnsi="宋体" w:eastAsia="宋体" w:cs="宋体"/>
          <w:b/>
          <w:color w:val="000000"/>
          <w:kern w:val="0"/>
          <w:sz w:val="24"/>
          <w:szCs w:val="24"/>
          <w:lang w:val="zh-CN"/>
        </w:rPr>
      </w:pPr>
      <w:r>
        <w:rPr>
          <w:rFonts w:hint="eastAsia" w:ascii="宋体" w:hAnsi="宋体" w:eastAsia="宋体" w:cs="宋体"/>
          <w:b/>
          <w:color w:val="000000"/>
          <w:kern w:val="0"/>
          <w:sz w:val="24"/>
          <w:szCs w:val="24"/>
          <w:lang w:val="zh-CN"/>
        </w:rPr>
        <w:t>八、争议的解决</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1、双方应通过友好协商，解决在执行本政府采购合同过程中所发生的或与本政府采购合同有关的一切争端。如从协商开始</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日内仍不能解决，可向有关政府采购管理部门提请调解。</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2、如果调解不成，双方中的任何一方可向</w:t>
      </w:r>
      <w:r>
        <w:rPr>
          <w:rFonts w:hint="eastAsia" w:ascii="宋体" w:hAnsi="宋体" w:eastAsia="宋体" w:cs="宋体"/>
          <w:color w:val="000000"/>
          <w:kern w:val="0"/>
          <w:sz w:val="24"/>
          <w:szCs w:val="24"/>
          <w:u w:val="single"/>
          <w:lang w:val="zh-CN"/>
        </w:rPr>
        <w:t xml:space="preserve">   杭州市   </w:t>
      </w:r>
      <w:r>
        <w:rPr>
          <w:rFonts w:hint="eastAsia" w:ascii="宋体" w:hAnsi="宋体" w:eastAsia="宋体" w:cs="宋体"/>
          <w:color w:val="000000"/>
          <w:kern w:val="0"/>
          <w:sz w:val="24"/>
          <w:szCs w:val="24"/>
          <w:lang w:val="zh-CN"/>
        </w:rPr>
        <w:t xml:space="preserve"> 仲裁委员会提请仲裁，或者向合同签订地的人民法院提起诉讼。</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3、因合同部分履行引发诉讼的，在诉讼期间，除正在进行诉讼的部分外，本合同的其它部分应继续执行。</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4、本合同按照中华人民共和国现行法律、法规进行解释。</w:t>
      </w:r>
    </w:p>
    <w:p>
      <w:pPr>
        <w:autoSpaceDE w:val="0"/>
        <w:autoSpaceDN w:val="0"/>
        <w:adjustRightInd w:val="0"/>
        <w:snapToGrid w:val="0"/>
        <w:spacing w:line="400" w:lineRule="exact"/>
        <w:ind w:firstLine="420"/>
        <w:rPr>
          <w:rFonts w:hint="eastAsia" w:ascii="宋体" w:hAnsi="宋体" w:eastAsia="宋体" w:cs="宋体"/>
          <w:b/>
          <w:color w:val="000000"/>
          <w:kern w:val="0"/>
          <w:sz w:val="24"/>
          <w:szCs w:val="24"/>
          <w:lang w:val="zh-CN"/>
        </w:rPr>
      </w:pPr>
      <w:r>
        <w:rPr>
          <w:rFonts w:hint="eastAsia" w:ascii="宋体" w:hAnsi="宋体" w:eastAsia="宋体" w:cs="宋体"/>
          <w:b/>
          <w:color w:val="000000"/>
          <w:kern w:val="0"/>
          <w:sz w:val="24"/>
          <w:szCs w:val="24"/>
          <w:lang w:val="zh-CN"/>
        </w:rPr>
        <w:t>九、合同的终止</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1、若乙方因破产或经营不善导致合同履行不能，乙方应书面通知甲方终止合同；在甲方知情而未收到乙方终止合同书面通知时，甲方可在任何时候书面通知乙方终止合同。</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2、因不可抗力导致合同履行不能。</w:t>
      </w:r>
    </w:p>
    <w:p>
      <w:pPr>
        <w:autoSpaceDE w:val="0"/>
        <w:autoSpaceDN w:val="0"/>
        <w:adjustRightInd w:val="0"/>
        <w:snapToGrid w:val="0"/>
        <w:spacing w:line="400" w:lineRule="exact"/>
        <w:ind w:firstLine="420"/>
        <w:rPr>
          <w:rFonts w:hint="eastAsia" w:ascii="宋体" w:hAnsi="宋体" w:eastAsia="宋体" w:cs="宋体"/>
          <w:b/>
          <w:color w:val="000000"/>
          <w:kern w:val="0"/>
          <w:sz w:val="24"/>
          <w:szCs w:val="24"/>
          <w:lang w:val="zh-CN"/>
        </w:rPr>
      </w:pPr>
      <w:r>
        <w:rPr>
          <w:rFonts w:hint="eastAsia" w:ascii="宋体" w:hAnsi="宋体" w:eastAsia="宋体" w:cs="宋体"/>
          <w:b/>
          <w:color w:val="000000"/>
          <w:kern w:val="0"/>
          <w:sz w:val="24"/>
          <w:szCs w:val="24"/>
          <w:lang w:val="zh-CN"/>
        </w:rPr>
        <w:t>十、合同的生效</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1、本合同经甲乙双方法定代表人或其委托人签字盖章，并由见证方见证后生效。</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2、合同履行期内甲乙双方均不得随意变更或解除合同。合同若有未尽事宜，需经双方共同协商，并由见证方见证，订立补充协议，补充协议与本合同有同等法律效力。</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3、招标文件、投标文件及评标过程中形成的文字资料、询标纪要均作为本合同的组成部分，具有同等效力。</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4、本合同一式五份，甲、乙双方各执两份，见证方执一份。</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甲方（盖章）：                         乙方（盖章）：                 </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法定代表人：                           法定代表人：                </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或授权代表（签字）：                   或授权代表（签字）：           </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地址：                                 地址：    </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邮编：                                 邮编：                     </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电话：                                 电话：             </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传真：                                 传真：         </w:t>
      </w:r>
    </w:p>
    <w:p>
      <w:pPr>
        <w:autoSpaceDE w:val="0"/>
        <w:autoSpaceDN w:val="0"/>
        <w:adjustRightInd w:val="0"/>
        <w:snapToGrid w:val="0"/>
        <w:spacing w:line="400" w:lineRule="exact"/>
        <w:ind w:firstLine="42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开户银行：                             开户银行：    </w:t>
      </w:r>
    </w:p>
    <w:p>
      <w:pPr>
        <w:autoSpaceDE w:val="0"/>
        <w:autoSpaceDN w:val="0"/>
        <w:adjustRightInd w:val="0"/>
        <w:snapToGrid w:val="0"/>
        <w:spacing w:line="400" w:lineRule="exact"/>
        <w:ind w:firstLine="420"/>
        <w:rPr>
          <w:rFonts w:ascii="仿宋_GB2312" w:hAnsi="宋体" w:eastAsia="仿宋_GB2312" w:cs="宋体"/>
          <w:color w:val="000000"/>
          <w:kern w:val="0"/>
          <w:sz w:val="24"/>
          <w:szCs w:val="24"/>
          <w:lang w:val="zh-CN"/>
        </w:rPr>
      </w:pPr>
      <w:r>
        <w:rPr>
          <w:rFonts w:hint="eastAsia" w:ascii="宋体" w:hAnsi="宋体" w:eastAsia="宋体" w:cs="宋体"/>
          <w:color w:val="000000"/>
          <w:kern w:val="0"/>
          <w:sz w:val="24"/>
          <w:szCs w:val="24"/>
          <w:lang w:val="zh-CN"/>
        </w:rPr>
        <w:t xml:space="preserve">帐号：                                 帐号：  </w:t>
      </w:r>
      <w:r>
        <w:rPr>
          <w:rFonts w:hint="eastAsia" w:ascii="仿宋_GB2312" w:hAnsi="宋体" w:eastAsia="仿宋_GB2312" w:cs="宋体"/>
          <w:color w:val="000000"/>
          <w:kern w:val="0"/>
          <w:sz w:val="24"/>
          <w:szCs w:val="24"/>
          <w:lang w:val="zh-CN"/>
        </w:rPr>
        <w:t xml:space="preserve">   </w:t>
      </w:r>
    </w:p>
    <w:p>
      <w:pPr>
        <w:widowControl/>
        <w:jc w:val="center"/>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br w:type="page"/>
      </w:r>
    </w:p>
    <w:p>
      <w:pPr>
        <w:pStyle w:val="55"/>
        <w:snapToGrid w:val="0"/>
        <w:spacing w:before="0" w:beforeAutospacing="0" w:after="240" w:afterAutospacing="0" w:line="240" w:lineRule="auto"/>
        <w:jc w:val="center"/>
        <w:textAlignment w:val="baseline"/>
        <w:rPr>
          <w:rFonts w:hint="eastAsia" w:ascii="宋体" w:hAnsi="宋体" w:eastAsia="宋体" w:cs="宋体"/>
          <w:b/>
          <w:i w:val="0"/>
          <w:caps w:val="0"/>
          <w:color w:val="auto"/>
          <w:spacing w:val="0"/>
          <w:w w:val="100"/>
          <w:sz w:val="32"/>
        </w:rPr>
      </w:pPr>
      <w:bookmarkStart w:id="31" w:name="_Toc41920464"/>
      <w:r>
        <w:rPr>
          <w:rFonts w:hint="eastAsia" w:ascii="宋体" w:hAnsi="宋体" w:eastAsia="宋体" w:cs="宋体"/>
          <w:b/>
          <w:i w:val="0"/>
          <w:caps w:val="0"/>
          <w:color w:val="auto"/>
          <w:spacing w:val="0"/>
          <w:w w:val="100"/>
          <w:sz w:val="32"/>
        </w:rPr>
        <w:t>第六章、投标文件格式</w:t>
      </w:r>
      <w:bookmarkEnd w:id="31"/>
    </w:p>
    <w:p>
      <w:pPr>
        <w:pStyle w:val="55"/>
        <w:snapToGrid w:val="0"/>
        <w:spacing w:before="240" w:beforeAutospacing="0" w:after="60" w:afterAutospacing="0" w:line="240" w:lineRule="auto"/>
        <w:jc w:val="center"/>
        <w:textAlignment w:val="baseline"/>
        <w:rPr>
          <w:rFonts w:hint="eastAsia" w:ascii="宋体" w:hAnsi="宋体" w:eastAsia="宋体" w:cs="宋体"/>
          <w:b/>
          <w:i w:val="0"/>
          <w:caps w:val="0"/>
          <w:color w:val="auto"/>
          <w:spacing w:val="0"/>
          <w:w w:val="100"/>
          <w:sz w:val="32"/>
        </w:rPr>
      </w:pPr>
      <w:bookmarkStart w:id="32" w:name="_Toc41920465"/>
      <w:r>
        <w:rPr>
          <w:rFonts w:hint="eastAsia" w:ascii="宋体" w:hAnsi="宋体" w:eastAsia="宋体" w:cs="宋体"/>
          <w:b/>
          <w:i w:val="0"/>
          <w:caps w:val="0"/>
          <w:color w:val="auto"/>
          <w:spacing w:val="0"/>
          <w:w w:val="100"/>
          <w:sz w:val="32"/>
        </w:rPr>
        <w:t>一、资格审查材料</w:t>
      </w:r>
      <w:bookmarkEnd w:id="32"/>
    </w:p>
    <w:p>
      <w:pPr>
        <w:snapToGrid w:val="0"/>
        <w:spacing w:before="0" w:beforeAutospacing="0" w:after="0" w:afterAutospacing="0" w:line="360" w:lineRule="auto"/>
        <w:ind w:firstLine="546" w:firstLineChars="195"/>
        <w:jc w:val="both"/>
        <w:textAlignment w:val="bottom"/>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lang w:eastAsia="zh-CN"/>
        </w:rPr>
        <w:t>（</w:t>
      </w:r>
      <w:r>
        <w:rPr>
          <w:rFonts w:hint="eastAsia" w:ascii="宋体" w:hAnsi="宋体" w:eastAsia="宋体" w:cs="宋体"/>
          <w:b w:val="0"/>
          <w:i w:val="0"/>
          <w:caps w:val="0"/>
          <w:color w:val="auto"/>
          <w:spacing w:val="0"/>
          <w:w w:val="100"/>
          <w:sz w:val="28"/>
          <w:szCs w:val="28"/>
          <w:lang w:val="en-US" w:eastAsia="zh-CN"/>
        </w:rPr>
        <w:t>1</w:t>
      </w:r>
      <w:r>
        <w:rPr>
          <w:rFonts w:hint="eastAsia" w:ascii="宋体" w:hAnsi="宋体" w:eastAsia="宋体" w:cs="宋体"/>
          <w:b w:val="0"/>
          <w:i w:val="0"/>
          <w:caps w:val="0"/>
          <w:color w:val="auto"/>
          <w:spacing w:val="0"/>
          <w:w w:val="100"/>
          <w:sz w:val="28"/>
          <w:szCs w:val="28"/>
          <w:lang w:eastAsia="zh-CN"/>
        </w:rPr>
        <w:t>）</w:t>
      </w:r>
      <w:r>
        <w:rPr>
          <w:rFonts w:hint="eastAsia" w:ascii="宋体" w:hAnsi="宋体" w:eastAsia="宋体" w:cs="宋体"/>
          <w:b w:val="0"/>
          <w:i w:val="0"/>
          <w:caps w:val="0"/>
          <w:color w:val="auto"/>
          <w:spacing w:val="0"/>
          <w:w w:val="100"/>
          <w:sz w:val="28"/>
          <w:szCs w:val="28"/>
        </w:rPr>
        <w:t>法人或者其他组织的营业执照等证明文件，自然人的身份证明,未被“信用中国”（www.creditchina.gov.cn）、中国政府采购网（www.ccgp.gov.cn）列入失信被执行人、重大税收违法案件当事人名单、政府采购严重违法失信行为记录名单；</w:t>
      </w:r>
    </w:p>
    <w:p>
      <w:pPr>
        <w:snapToGrid w:val="0"/>
        <w:spacing w:before="0" w:beforeAutospacing="0" w:after="0" w:afterAutospacing="0" w:line="360" w:lineRule="auto"/>
        <w:ind w:firstLine="546" w:firstLineChars="195"/>
        <w:jc w:val="both"/>
        <w:textAlignment w:val="bottom"/>
        <w:rPr>
          <w:rFonts w:hint="eastAsia" w:ascii="宋体" w:hAnsi="宋体" w:eastAsia="宋体" w:cs="宋体"/>
          <w:b w:val="0"/>
          <w:i w:val="0"/>
          <w:caps w:val="0"/>
          <w:color w:val="auto"/>
          <w:spacing w:val="0"/>
          <w:w w:val="100"/>
          <w:sz w:val="28"/>
          <w:szCs w:val="28"/>
          <w:lang w:eastAsia="zh-CN"/>
        </w:rPr>
      </w:pPr>
      <w:r>
        <w:rPr>
          <w:rFonts w:hint="eastAsia" w:ascii="宋体" w:hAnsi="宋体" w:eastAsia="宋体" w:cs="宋体"/>
          <w:b w:val="0"/>
          <w:i w:val="0"/>
          <w:caps w:val="0"/>
          <w:color w:val="auto"/>
          <w:spacing w:val="0"/>
          <w:w w:val="100"/>
          <w:sz w:val="28"/>
          <w:szCs w:val="28"/>
          <w:lang w:eastAsia="zh-CN"/>
        </w:rPr>
        <w:t>（</w:t>
      </w:r>
      <w:r>
        <w:rPr>
          <w:rFonts w:hint="eastAsia" w:ascii="宋体" w:hAnsi="宋体" w:eastAsia="宋体" w:cs="宋体"/>
          <w:b w:val="0"/>
          <w:i w:val="0"/>
          <w:caps w:val="0"/>
          <w:color w:val="auto"/>
          <w:spacing w:val="0"/>
          <w:w w:val="100"/>
          <w:sz w:val="28"/>
          <w:szCs w:val="28"/>
          <w:lang w:val="en-US" w:eastAsia="zh-CN"/>
        </w:rPr>
        <w:t>2</w:t>
      </w:r>
      <w:r>
        <w:rPr>
          <w:rFonts w:hint="eastAsia" w:ascii="宋体" w:hAnsi="宋体" w:eastAsia="宋体" w:cs="宋体"/>
          <w:b w:val="0"/>
          <w:i w:val="0"/>
          <w:caps w:val="0"/>
          <w:color w:val="auto"/>
          <w:spacing w:val="0"/>
          <w:w w:val="100"/>
          <w:sz w:val="28"/>
          <w:szCs w:val="28"/>
          <w:lang w:eastAsia="zh-CN"/>
        </w:rPr>
        <w:t>）供应商为中小企业/小微企业</w:t>
      </w:r>
    </w:p>
    <w:p>
      <w:pPr>
        <w:keepNext w:val="0"/>
        <w:keepLines w:val="0"/>
        <w:widowControl/>
        <w:suppressLineNumbers w:val="0"/>
        <w:jc w:val="center"/>
        <w:rPr>
          <w:rFonts w:hint="eastAsia" w:ascii="宋体" w:hAnsi="宋体" w:eastAsia="宋体" w:cs="宋体"/>
        </w:rPr>
      </w:pPr>
      <w:r>
        <w:rPr>
          <w:rFonts w:hint="eastAsia" w:ascii="宋体" w:hAnsi="宋体" w:eastAsia="宋体" w:cs="宋体"/>
          <w:b/>
          <w:bCs/>
          <w:color w:val="000000"/>
          <w:kern w:val="0"/>
          <w:sz w:val="36"/>
          <w:szCs w:val="36"/>
          <w:lang w:val="en-US" w:eastAsia="zh-CN" w:bidi="ar"/>
        </w:rPr>
        <w:t>中小企业声明函（工程、服务）</w:t>
      </w:r>
    </w:p>
    <w:p>
      <w:pPr>
        <w:snapToGrid w:val="0"/>
        <w:spacing w:before="0" w:beforeAutospacing="0" w:after="0" w:afterAutospacing="0" w:line="360" w:lineRule="auto"/>
        <w:ind w:firstLine="546" w:firstLineChars="195"/>
        <w:jc w:val="both"/>
        <w:textAlignment w:val="bottom"/>
        <w:rPr>
          <w:rFonts w:hint="eastAsia" w:ascii="宋体" w:hAnsi="宋体" w:eastAsia="宋体" w:cs="宋体"/>
          <w:b w:val="0"/>
          <w:i w:val="0"/>
          <w:caps w:val="0"/>
          <w:color w:val="auto"/>
          <w:spacing w:val="0"/>
          <w:w w:val="100"/>
          <w:sz w:val="28"/>
          <w:szCs w:val="28"/>
          <w:lang w:eastAsia="zh-CN"/>
        </w:rPr>
      </w:pPr>
      <w:r>
        <w:rPr>
          <w:rFonts w:hint="eastAsia" w:ascii="宋体" w:hAnsi="宋体" w:eastAsia="宋体" w:cs="宋体"/>
          <w:b w:val="0"/>
          <w:i w:val="0"/>
          <w:caps w:val="0"/>
          <w:color w:val="auto"/>
          <w:spacing w:val="0"/>
          <w:w w:val="100"/>
          <w:sz w:val="28"/>
          <w:szCs w:val="28"/>
          <w:lang w:val="en-US"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before="0" w:beforeAutospacing="0" w:after="0" w:afterAutospacing="0" w:line="360" w:lineRule="auto"/>
        <w:ind w:firstLine="546" w:firstLineChars="195"/>
        <w:jc w:val="both"/>
        <w:textAlignment w:val="bottom"/>
        <w:rPr>
          <w:rFonts w:hint="eastAsia" w:ascii="宋体" w:hAnsi="宋体" w:eastAsia="宋体" w:cs="宋体"/>
          <w:b w:val="0"/>
          <w:i w:val="0"/>
          <w:caps w:val="0"/>
          <w:color w:val="auto"/>
          <w:spacing w:val="0"/>
          <w:w w:val="100"/>
          <w:sz w:val="28"/>
          <w:szCs w:val="28"/>
          <w:lang w:eastAsia="zh-CN"/>
        </w:rPr>
      </w:pPr>
      <w:r>
        <w:rPr>
          <w:rFonts w:hint="eastAsia" w:ascii="宋体" w:hAnsi="宋体" w:eastAsia="宋体" w:cs="宋体"/>
          <w:b w:val="0"/>
          <w:i w:val="0"/>
          <w:caps w:val="0"/>
          <w:color w:val="auto"/>
          <w:spacing w:val="0"/>
          <w:w w:val="100"/>
          <w:sz w:val="28"/>
          <w:szCs w:val="28"/>
          <w:lang w:val="en-US" w:eastAsia="zh-CN"/>
        </w:rPr>
        <w:t xml:space="preserve">1. （标的名称） ，属于（采购文件中明确的所属行业）；承建（承接）企业为（企业名称），从业人员人，营业收入为万元，资产总额为万元，属于（中型企业、小型企业、微型企业）； </w:t>
      </w:r>
    </w:p>
    <w:p>
      <w:pPr>
        <w:snapToGrid w:val="0"/>
        <w:spacing w:before="0" w:beforeAutospacing="0" w:after="0" w:afterAutospacing="0" w:line="360" w:lineRule="auto"/>
        <w:ind w:firstLine="546" w:firstLineChars="195"/>
        <w:jc w:val="both"/>
        <w:textAlignment w:val="bottom"/>
        <w:rPr>
          <w:rFonts w:hint="eastAsia" w:ascii="宋体" w:hAnsi="宋体" w:eastAsia="宋体" w:cs="宋体"/>
          <w:b w:val="0"/>
          <w:i w:val="0"/>
          <w:caps w:val="0"/>
          <w:color w:val="auto"/>
          <w:spacing w:val="0"/>
          <w:w w:val="100"/>
          <w:sz w:val="28"/>
          <w:szCs w:val="28"/>
          <w:lang w:eastAsia="zh-CN"/>
        </w:rPr>
      </w:pPr>
      <w:r>
        <w:rPr>
          <w:rFonts w:hint="eastAsia" w:ascii="宋体" w:hAnsi="宋体" w:eastAsia="宋体" w:cs="宋体"/>
          <w:b w:val="0"/>
          <w:i w:val="0"/>
          <w:caps w:val="0"/>
          <w:color w:val="auto"/>
          <w:spacing w:val="0"/>
          <w:w w:val="100"/>
          <w:sz w:val="28"/>
          <w:szCs w:val="28"/>
          <w:lang w:val="en-US" w:eastAsia="zh-CN"/>
        </w:rPr>
        <w:t xml:space="preserve">2. （标的名称） ，属于（采购文件中明确的所属行业）；承建（承接）企业为（企业名称），从业人员人，营业收入为万元，资产总额为万元，属于（中型企业、小型企业、微型企业）； </w:t>
      </w:r>
    </w:p>
    <w:p>
      <w:pPr>
        <w:snapToGrid w:val="0"/>
        <w:spacing w:before="0" w:beforeAutospacing="0" w:after="0" w:afterAutospacing="0" w:line="360" w:lineRule="auto"/>
        <w:ind w:firstLine="546" w:firstLineChars="195"/>
        <w:jc w:val="both"/>
        <w:textAlignment w:val="bottom"/>
        <w:rPr>
          <w:rFonts w:hint="eastAsia" w:ascii="宋体" w:hAnsi="宋体" w:eastAsia="宋体" w:cs="宋体"/>
          <w:b w:val="0"/>
          <w:i w:val="0"/>
          <w:caps w:val="0"/>
          <w:color w:val="auto"/>
          <w:spacing w:val="0"/>
          <w:w w:val="100"/>
          <w:sz w:val="28"/>
          <w:szCs w:val="28"/>
          <w:lang w:eastAsia="zh-CN"/>
        </w:rPr>
      </w:pPr>
      <w:r>
        <w:rPr>
          <w:rFonts w:hint="eastAsia" w:ascii="宋体" w:hAnsi="宋体" w:eastAsia="宋体" w:cs="宋体"/>
          <w:b w:val="0"/>
          <w:i w:val="0"/>
          <w:caps w:val="0"/>
          <w:color w:val="auto"/>
          <w:spacing w:val="0"/>
          <w:w w:val="100"/>
          <w:sz w:val="28"/>
          <w:szCs w:val="28"/>
          <w:lang w:val="en-US" w:eastAsia="zh-CN"/>
        </w:rPr>
        <w:t>……以上企业，不属于大企业的分支机构，不存在控股股东为大企业的情形，也不存在与大企业的负责人为同一人的情形。</w:t>
      </w:r>
    </w:p>
    <w:p>
      <w:pPr>
        <w:snapToGrid w:val="0"/>
        <w:spacing w:before="0" w:beforeAutospacing="0" w:after="0" w:afterAutospacing="0" w:line="360" w:lineRule="auto"/>
        <w:ind w:firstLine="546" w:firstLineChars="195"/>
        <w:jc w:val="both"/>
        <w:textAlignment w:val="bottom"/>
        <w:rPr>
          <w:rFonts w:hint="eastAsia" w:ascii="宋体" w:hAnsi="宋体" w:eastAsia="宋体" w:cs="宋体"/>
          <w:b w:val="0"/>
          <w:i w:val="0"/>
          <w:caps w:val="0"/>
          <w:color w:val="auto"/>
          <w:spacing w:val="0"/>
          <w:w w:val="100"/>
          <w:sz w:val="28"/>
          <w:szCs w:val="28"/>
          <w:lang w:eastAsia="zh-CN"/>
        </w:rPr>
      </w:pPr>
      <w:r>
        <w:rPr>
          <w:rFonts w:hint="eastAsia" w:ascii="宋体" w:hAnsi="宋体" w:eastAsia="宋体" w:cs="宋体"/>
          <w:b w:val="0"/>
          <w:i w:val="0"/>
          <w:caps w:val="0"/>
          <w:color w:val="auto"/>
          <w:spacing w:val="0"/>
          <w:w w:val="100"/>
          <w:sz w:val="28"/>
          <w:szCs w:val="28"/>
          <w:lang w:val="en-US" w:eastAsia="zh-CN"/>
        </w:rPr>
        <w:t xml:space="preserve">本企业对上述声明内容的真实性负责。如有虚假，将依 </w:t>
      </w:r>
    </w:p>
    <w:p>
      <w:pPr>
        <w:snapToGrid w:val="0"/>
        <w:spacing w:before="0" w:beforeAutospacing="0" w:after="0" w:afterAutospacing="0" w:line="360" w:lineRule="auto"/>
        <w:ind w:firstLine="546" w:firstLineChars="195"/>
        <w:jc w:val="both"/>
        <w:textAlignment w:val="bottom"/>
        <w:rPr>
          <w:rFonts w:hint="eastAsia" w:ascii="宋体" w:hAnsi="宋体" w:eastAsia="宋体" w:cs="宋体"/>
          <w:b w:val="0"/>
          <w:i w:val="0"/>
          <w:caps w:val="0"/>
          <w:color w:val="auto"/>
          <w:spacing w:val="0"/>
          <w:w w:val="100"/>
          <w:sz w:val="28"/>
          <w:szCs w:val="28"/>
          <w:lang w:eastAsia="zh-CN"/>
        </w:rPr>
      </w:pPr>
      <w:r>
        <w:rPr>
          <w:rFonts w:hint="eastAsia" w:ascii="宋体" w:hAnsi="宋体" w:eastAsia="宋体" w:cs="宋体"/>
          <w:b w:val="0"/>
          <w:i w:val="0"/>
          <w:caps w:val="0"/>
          <w:color w:val="auto"/>
          <w:spacing w:val="0"/>
          <w:w w:val="100"/>
          <w:sz w:val="28"/>
          <w:szCs w:val="28"/>
          <w:lang w:val="en-US" w:eastAsia="zh-CN"/>
        </w:rPr>
        <w:t xml:space="preserve">法承担相应责任。 </w:t>
      </w:r>
    </w:p>
    <w:p>
      <w:pPr>
        <w:snapToGrid w:val="0"/>
        <w:spacing w:before="0" w:beforeAutospacing="0" w:after="0" w:afterAutospacing="0" w:line="360" w:lineRule="auto"/>
        <w:ind w:firstLine="546" w:firstLineChars="195"/>
        <w:jc w:val="both"/>
        <w:textAlignment w:val="bottom"/>
        <w:rPr>
          <w:rFonts w:hint="eastAsia" w:ascii="宋体" w:hAnsi="宋体" w:eastAsia="宋体" w:cs="宋体"/>
          <w:b w:val="0"/>
          <w:i w:val="0"/>
          <w:caps w:val="0"/>
          <w:color w:val="auto"/>
          <w:spacing w:val="0"/>
          <w:w w:val="100"/>
          <w:sz w:val="28"/>
          <w:szCs w:val="28"/>
          <w:lang w:eastAsia="zh-CN"/>
        </w:rPr>
      </w:pPr>
      <w:r>
        <w:rPr>
          <w:rFonts w:hint="eastAsia" w:ascii="宋体" w:hAnsi="宋体" w:eastAsia="宋体" w:cs="宋体"/>
          <w:b w:val="0"/>
          <w:i w:val="0"/>
          <w:caps w:val="0"/>
          <w:color w:val="auto"/>
          <w:spacing w:val="0"/>
          <w:w w:val="100"/>
          <w:sz w:val="28"/>
          <w:szCs w:val="28"/>
          <w:lang w:val="en-US" w:eastAsia="zh-CN"/>
        </w:rPr>
        <w:t xml:space="preserve">企业名称（盖章）： </w:t>
      </w:r>
    </w:p>
    <w:p>
      <w:pPr>
        <w:snapToGrid w:val="0"/>
        <w:spacing w:before="0" w:beforeAutospacing="0" w:after="0" w:afterAutospacing="0" w:line="360" w:lineRule="auto"/>
        <w:ind w:firstLine="546" w:firstLineChars="195"/>
        <w:jc w:val="both"/>
        <w:textAlignment w:val="bottom"/>
        <w:rPr>
          <w:rFonts w:hint="eastAsia" w:ascii="宋体" w:hAnsi="宋体" w:eastAsia="宋体" w:cs="宋体"/>
          <w:b w:val="0"/>
          <w:i w:val="0"/>
          <w:caps w:val="0"/>
          <w:color w:val="auto"/>
          <w:spacing w:val="0"/>
          <w:w w:val="100"/>
          <w:sz w:val="28"/>
          <w:szCs w:val="28"/>
          <w:lang w:eastAsia="zh-CN"/>
        </w:rPr>
      </w:pPr>
      <w:r>
        <w:rPr>
          <w:rFonts w:hint="eastAsia" w:ascii="宋体" w:hAnsi="宋体" w:eastAsia="宋体" w:cs="宋体"/>
          <w:b w:val="0"/>
          <w:i w:val="0"/>
          <w:caps w:val="0"/>
          <w:color w:val="auto"/>
          <w:spacing w:val="0"/>
          <w:w w:val="100"/>
          <w:sz w:val="28"/>
          <w:szCs w:val="28"/>
          <w:lang w:val="en-US" w:eastAsia="zh-CN"/>
        </w:rPr>
        <w:t xml:space="preserve">日 期： </w:t>
      </w:r>
    </w:p>
    <w:p>
      <w:pPr>
        <w:widowControl/>
        <w:snapToGrid w:val="0"/>
        <w:spacing w:before="0" w:beforeAutospacing="0" w:after="0" w:afterAutospacing="0" w:line="240" w:lineRule="auto"/>
        <w:jc w:val="left"/>
        <w:textAlignment w:val="baseline"/>
        <w:rPr>
          <w:rFonts w:hint="eastAsia" w:ascii="宋体" w:hAnsi="宋体" w:eastAsia="宋体" w:cs="宋体"/>
          <w:b/>
          <w:bCs/>
          <w:i w:val="0"/>
          <w:caps w:val="0"/>
          <w:color w:val="auto"/>
          <w:spacing w:val="0"/>
          <w:w w:val="100"/>
          <w:sz w:val="32"/>
          <w:szCs w:val="32"/>
        </w:rPr>
      </w:pPr>
      <w:r>
        <w:rPr>
          <w:rFonts w:hint="eastAsia" w:ascii="宋体" w:hAnsi="宋体" w:eastAsia="宋体" w:cs="宋体"/>
          <w:b/>
          <w:bCs/>
          <w:i w:val="0"/>
          <w:caps w:val="0"/>
          <w:color w:val="auto"/>
          <w:spacing w:val="0"/>
          <w:w w:val="100"/>
          <w:sz w:val="32"/>
          <w:szCs w:val="32"/>
        </w:rPr>
        <w:br w:type="page"/>
      </w:r>
    </w:p>
    <w:p>
      <w:pPr>
        <w:pStyle w:val="55"/>
        <w:outlineLvl w:val="1"/>
        <w:rPr>
          <w:rFonts w:hint="eastAsia" w:ascii="宋体" w:hAnsi="宋体" w:eastAsia="宋体" w:cs="宋体"/>
          <w:color w:val="auto"/>
          <w:highlight w:val="none"/>
        </w:rPr>
      </w:pPr>
      <w:bookmarkStart w:id="33" w:name="_Toc41920466"/>
      <w:bookmarkStart w:id="34" w:name="_Toc82873330"/>
      <w:bookmarkStart w:id="35" w:name="_Toc82338247"/>
      <w:r>
        <w:rPr>
          <w:rFonts w:hint="eastAsia" w:ascii="宋体" w:hAnsi="宋体" w:eastAsia="宋体" w:cs="宋体"/>
          <w:color w:val="auto"/>
          <w:highlight w:val="none"/>
        </w:rPr>
        <w:t>二、报价文件</w:t>
      </w:r>
      <w:bookmarkEnd w:id="33"/>
    </w:p>
    <w:p>
      <w:pPr>
        <w:pStyle w:val="55"/>
        <w:outlineLvl w:val="2"/>
        <w:rPr>
          <w:rFonts w:hint="eastAsia" w:ascii="宋体" w:hAnsi="宋体" w:eastAsia="宋体" w:cs="宋体"/>
          <w:color w:val="auto"/>
          <w:highlight w:val="none"/>
        </w:rPr>
      </w:pPr>
      <w:bookmarkStart w:id="36" w:name="_Toc41920467"/>
      <w:bookmarkStart w:id="37" w:name="_Toc37854661"/>
      <w:r>
        <w:rPr>
          <w:rFonts w:hint="eastAsia" w:ascii="宋体" w:hAnsi="宋体" w:eastAsia="宋体" w:cs="宋体"/>
          <w:color w:val="auto"/>
          <w:highlight w:val="none"/>
        </w:rPr>
        <w:t>开标一览表</w:t>
      </w:r>
      <w:bookmarkEnd w:id="36"/>
      <w:bookmarkEnd w:id="37"/>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杭州市上城区人民政府闸弄口街道办事处</w:t>
      </w:r>
      <w:r>
        <w:rPr>
          <w:rFonts w:hint="eastAsia" w:ascii="宋体" w:hAnsi="宋体" w:eastAsia="宋体" w:cs="宋体"/>
          <w:color w:val="auto"/>
          <w:sz w:val="24"/>
          <w:highlight w:val="none"/>
        </w:rPr>
        <w:t>：</w:t>
      </w:r>
    </w:p>
    <w:p>
      <w:pPr>
        <w:adjustRightInd w:val="0"/>
        <w:snapToGrid w:val="0"/>
        <w:spacing w:line="360" w:lineRule="auto"/>
        <w:rPr>
          <w:rFonts w:hint="eastAsia" w:ascii="宋体" w:hAnsi="宋体" w:eastAsia="宋体" w:cs="宋体"/>
          <w:b/>
          <w:bCs/>
          <w:color w:val="auto"/>
          <w:sz w:val="30"/>
          <w:szCs w:val="30"/>
          <w:highlight w:val="none"/>
        </w:rPr>
      </w:pPr>
      <w:r>
        <w:rPr>
          <w:rFonts w:hint="eastAsia" w:ascii="宋体" w:hAnsi="宋体" w:eastAsia="宋体" w:cs="宋体"/>
          <w:color w:val="auto"/>
          <w:sz w:val="24"/>
          <w:highlight w:val="none"/>
        </w:rPr>
        <w:t>浙江华耀建设咨询有限公司：</w:t>
      </w:r>
    </w:p>
    <w:p>
      <w:pPr>
        <w:spacing w:beforeLines="10"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eastAsia="宋体" w:cs="宋体"/>
          <w:color w:val="auto"/>
          <w:sz w:val="24"/>
          <w:highlight w:val="none"/>
          <w:lang w:eastAsia="zh-CN"/>
        </w:rPr>
        <w:t>闸弄口街道道路（街巷）保序物业管理项目</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项目编号:的实施。</w:t>
      </w:r>
    </w:p>
    <w:p>
      <w:pPr>
        <w:adjustRightInd w:val="0"/>
        <w:snapToGrid w:val="0"/>
        <w:spacing w:line="360" w:lineRule="auto"/>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95"/>
        <w:gridCol w:w="37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5495" w:type="dxa"/>
            <w:tcBorders>
              <w:top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项目名称</w:t>
            </w:r>
          </w:p>
        </w:tc>
        <w:tc>
          <w:tcPr>
            <w:tcW w:w="3747" w:type="dxa"/>
            <w:tcBorders>
              <w:right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495" w:type="dxa"/>
            <w:tcBorders>
              <w:top w:val="single" w:color="auto" w:sz="4" w:space="0"/>
              <w:bottom w:val="single" w:color="auto" w:sz="4" w:space="0"/>
            </w:tcBorders>
            <w:vAlign w:val="center"/>
          </w:tcPr>
          <w:p>
            <w:pPr>
              <w:jc w:val="center"/>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sz w:val="24"/>
                <w:highlight w:val="none"/>
                <w:lang w:eastAsia="zh-CN"/>
              </w:rPr>
              <w:t>闸弄口街道道路（街巷）保序物业管理项目</w:t>
            </w:r>
          </w:p>
        </w:tc>
        <w:tc>
          <w:tcPr>
            <w:tcW w:w="3747" w:type="dxa"/>
            <w:tcBorders>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bl>
    <w:p>
      <w:pPr>
        <w:adjustRightInd w:val="0"/>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注：投标总价不得超过标项总预算（最高限价），若有分项报价（明细）不得超过分项（明细按财政“批复预算号”计）采购预算（最高限价）。</w:t>
      </w:r>
    </w:p>
    <w:p>
      <w:pPr>
        <w:adjustRightInd w:val="0"/>
        <w:snapToGrid w:val="0"/>
        <w:spacing w:line="360" w:lineRule="auto"/>
        <w:ind w:firstLine="360" w:firstLineChars="150"/>
        <w:rPr>
          <w:rFonts w:hint="eastAsia" w:ascii="宋体" w:hAnsi="宋体" w:eastAsia="宋体" w:cs="宋体"/>
          <w:color w:val="auto"/>
          <w:kern w:val="0"/>
          <w:sz w:val="24"/>
          <w:highlight w:val="none"/>
          <w:lang w:val="zh-CN"/>
        </w:rPr>
      </w:pPr>
    </w:p>
    <w:p>
      <w:pPr>
        <w:adjustRightInd w:val="0"/>
        <w:snapToGrid w:val="0"/>
        <w:spacing w:line="360" w:lineRule="auto"/>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adjustRightInd w:val="0"/>
        <w:snapToGrid w:val="0"/>
        <w:spacing w:line="360" w:lineRule="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月日</w:t>
      </w:r>
    </w:p>
    <w:p>
      <w:pPr>
        <w:widowControl/>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pStyle w:val="55"/>
        <w:outlineLvl w:val="2"/>
        <w:rPr>
          <w:rFonts w:hint="eastAsia" w:ascii="宋体" w:hAnsi="宋体" w:eastAsia="宋体" w:cs="宋体"/>
          <w:color w:val="auto"/>
          <w:highlight w:val="none"/>
        </w:rPr>
      </w:pPr>
      <w:bookmarkStart w:id="38" w:name="_Toc37854662"/>
      <w:bookmarkStart w:id="39" w:name="_Toc41920468"/>
      <w:r>
        <w:rPr>
          <w:rFonts w:hint="eastAsia" w:ascii="宋体" w:hAnsi="宋体" w:eastAsia="宋体" w:cs="宋体"/>
          <w:color w:val="auto"/>
          <w:highlight w:val="none"/>
        </w:rPr>
        <w:t>报价明细表</w:t>
      </w:r>
      <w:bookmarkEnd w:id="38"/>
      <w:bookmarkEnd w:id="39"/>
    </w:p>
    <w:p>
      <w:pPr>
        <w:widowControl/>
        <w:jc w:val="left"/>
        <w:rPr>
          <w:rFonts w:hint="eastAsia" w:ascii="宋体" w:hAnsi="宋体" w:eastAsia="宋体" w:cs="宋体"/>
          <w:b/>
          <w:bCs/>
          <w:color w:val="auto"/>
          <w:sz w:val="32"/>
          <w:szCs w:val="32"/>
          <w:highlight w:val="none"/>
        </w:rPr>
      </w:pPr>
    </w:p>
    <w:tbl>
      <w:tblPr>
        <w:tblStyle w:val="5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7"/>
        <w:gridCol w:w="1579"/>
        <w:gridCol w:w="2097"/>
        <w:gridCol w:w="2097"/>
        <w:gridCol w:w="1120"/>
        <w:gridCol w:w="1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000" w:type="dxa"/>
            <w:gridSpan w:val="6"/>
            <w:tcBorders>
              <w:top w:val="single" w:color="auto" w:sz="4" w:space="0"/>
              <w:left w:val="single" w:color="auto" w:sz="4" w:space="0"/>
              <w:bottom w:val="single" w:color="auto" w:sz="4" w:space="0"/>
              <w:right w:val="single" w:color="auto" w:sz="4" w:space="0"/>
            </w:tcBorders>
            <w:vAlign w:val="center"/>
          </w:tcPr>
          <w:p>
            <w:pPr>
              <w:spacing w:before="50" w:after="50" w:line="400" w:lineRule="exact"/>
              <w:ind w:firstLine="4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96"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服务内容</w:t>
            </w:r>
          </w:p>
        </w:tc>
        <w:tc>
          <w:tcPr>
            <w:tcW w:w="2097"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服务人员数量</w:t>
            </w:r>
          </w:p>
        </w:tc>
        <w:tc>
          <w:tcPr>
            <w:tcW w:w="2097"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工作量</w:t>
            </w:r>
          </w:p>
        </w:tc>
        <w:tc>
          <w:tcPr>
            <w:tcW w:w="112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单价（元）</w:t>
            </w:r>
          </w:p>
        </w:tc>
        <w:tc>
          <w:tcPr>
            <w:tcW w:w="159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96" w:type="dxa"/>
            <w:gridSpan w:val="2"/>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p>
        </w:tc>
        <w:tc>
          <w:tcPr>
            <w:tcW w:w="2097"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hint="eastAsia" w:ascii="宋体" w:hAnsi="宋体" w:eastAsia="宋体" w:cs="宋体"/>
                <w:b/>
                <w:color w:val="auto"/>
                <w:szCs w:val="21"/>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hint="eastAsia" w:ascii="宋体" w:hAnsi="宋体" w:eastAsia="宋体" w:cs="宋体"/>
                <w:b/>
                <w:color w:val="auto"/>
                <w:szCs w:val="21"/>
                <w:highlight w:val="none"/>
              </w:rPr>
            </w:pPr>
          </w:p>
        </w:tc>
        <w:tc>
          <w:tcPr>
            <w:tcW w:w="112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hint="eastAsia" w:ascii="宋体" w:hAnsi="宋体" w:eastAsia="宋体" w:cs="宋体"/>
                <w:b/>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000" w:type="dxa"/>
            <w:gridSpan w:val="6"/>
            <w:tcBorders>
              <w:top w:val="single" w:color="auto" w:sz="4" w:space="0"/>
              <w:left w:val="single" w:color="auto" w:sz="4" w:space="0"/>
              <w:bottom w:val="single" w:color="auto" w:sz="4" w:space="0"/>
              <w:right w:val="single" w:color="auto" w:sz="4" w:space="0"/>
            </w:tcBorders>
          </w:tcPr>
          <w:p>
            <w:pPr>
              <w:spacing w:before="50" w:after="50"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17" w:type="dxa"/>
            <w:tcBorders>
              <w:top w:val="single" w:color="auto" w:sz="4" w:space="0"/>
              <w:left w:val="single" w:color="auto" w:sz="4" w:space="0"/>
              <w:bottom w:val="single" w:color="auto" w:sz="4" w:space="0"/>
              <w:right w:val="single" w:color="auto" w:sz="4" w:space="0"/>
            </w:tcBorders>
          </w:tcPr>
          <w:p>
            <w:pPr>
              <w:spacing w:before="50" w:after="50"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8483" w:type="dxa"/>
            <w:gridSpan w:val="5"/>
            <w:tcBorders>
              <w:top w:val="single" w:color="auto" w:sz="4" w:space="0"/>
              <w:left w:val="single" w:color="auto" w:sz="4" w:space="0"/>
              <w:bottom w:val="single" w:color="auto" w:sz="4" w:space="0"/>
              <w:right w:val="single" w:color="auto" w:sz="4" w:space="0"/>
            </w:tcBorders>
          </w:tcPr>
          <w:p>
            <w:pPr>
              <w:spacing w:before="50" w:after="50"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1、此表应按项目的明细情况列项填报, 在填写时，如上表不适合本项目的实际情况，可在确保投标明细内容完整的情况下，根据上表格式自行划表填写。</w:t>
            </w:r>
          </w:p>
          <w:p>
            <w:pPr>
              <w:spacing w:before="50" w:after="50"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2、报价要求：项目费用包括项目实施所需的工程费、工时费、服务费、运输费、安装调试费、税费及其他一切费用。</w:t>
            </w:r>
          </w:p>
          <w:p>
            <w:pPr>
              <w:spacing w:before="50" w:after="50"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3、同期内的人工费用应根据最新的杭州市最低工资标准做及时调整，费用自行承担，合同总价不作调整)。有新标准的依照新标准执行。</w:t>
            </w:r>
          </w:p>
          <w:p>
            <w:pPr>
              <w:spacing w:before="50" w:after="50"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4、本次报价中还需考虑其派遣人员的工伤意外保险费用，如未列报，投标文件作无效处理。</w:t>
            </w:r>
          </w:p>
          <w:p>
            <w:pPr>
              <w:spacing w:before="50" w:after="5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5、报价中不允许出现报价优惠等字样,合计总价应与明细报价汇总相等。</w:t>
            </w:r>
          </w:p>
        </w:tc>
      </w:tr>
    </w:tbl>
    <w:p>
      <w:pPr>
        <w:spacing w:before="50" w:after="50" w:line="360" w:lineRule="auto"/>
        <w:ind w:left="-151" w:leftChars="-72" w:right="-817" w:rightChars="-389"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法定代表人或授权委托人签字：</w:t>
      </w:r>
    </w:p>
    <w:p>
      <w:pPr>
        <w:spacing w:before="50" w:after="50" w:line="360" w:lineRule="auto"/>
        <w:ind w:left="-151" w:leftChars="-72" w:right="-817" w:rightChars="-389"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供应商名称（盖章）：</w:t>
      </w:r>
    </w:p>
    <w:p>
      <w:pPr>
        <w:spacing w:before="50" w:after="50" w:line="360" w:lineRule="auto"/>
        <w:ind w:left="-151" w:leftChars="-72" w:right="-817" w:rightChars="-389"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日期：年月日</w:t>
      </w:r>
    </w:p>
    <w:p>
      <w:pPr>
        <w:widowControl/>
        <w:jc w:val="left"/>
        <w:rPr>
          <w:rFonts w:hint="eastAsia" w:ascii="宋体" w:hAnsi="宋体" w:eastAsia="宋体" w:cs="宋体"/>
          <w:b/>
          <w:bCs/>
          <w:color w:val="auto"/>
          <w:sz w:val="32"/>
          <w:szCs w:val="32"/>
          <w:highlight w:val="none"/>
        </w:rPr>
      </w:pPr>
    </w:p>
    <w:p>
      <w:pPr>
        <w:widowControl/>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pStyle w:val="55"/>
        <w:outlineLvl w:val="2"/>
        <w:rPr>
          <w:rFonts w:hint="eastAsia" w:ascii="宋体" w:hAnsi="宋体" w:eastAsia="宋体" w:cs="宋体"/>
          <w:color w:val="auto"/>
          <w:highlight w:val="none"/>
        </w:rPr>
      </w:pPr>
      <w:bookmarkStart w:id="40" w:name="_Toc41920469"/>
      <w:bookmarkStart w:id="41" w:name="_Toc37854663"/>
      <w:r>
        <w:rPr>
          <w:rFonts w:hint="eastAsia" w:ascii="宋体" w:hAnsi="宋体" w:eastAsia="宋体" w:cs="宋体"/>
          <w:color w:val="auto"/>
          <w:highlight w:val="none"/>
        </w:rPr>
        <w:t>小微企业/监狱企业声明函/残疾人福利性单位声明函</w:t>
      </w:r>
      <w:bookmarkEnd w:id="40"/>
      <w:bookmarkEnd w:id="41"/>
    </w:p>
    <w:p>
      <w:pPr>
        <w:spacing w:beforeLines="50" w:line="360" w:lineRule="auto"/>
        <w:ind w:firstLine="19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小微企业声明函</w:t>
      </w:r>
    </w:p>
    <w:p>
      <w:pPr>
        <w:spacing w:beforeLines="50" w:line="360" w:lineRule="auto"/>
        <w:ind w:firstLine="19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【非小微企业不需提供】</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杭州市上城区人民政府闸弄口街道办事处</w:t>
      </w:r>
      <w:r>
        <w:rPr>
          <w:rFonts w:hint="eastAsia" w:ascii="宋体" w:hAnsi="宋体" w:eastAsia="宋体" w:cs="宋体"/>
          <w:color w:val="auto"/>
          <w:sz w:val="24"/>
          <w:szCs w:val="24"/>
          <w:highlight w:val="none"/>
        </w:rPr>
        <w:t>：</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浙江华耀建设咨询有限公司：</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本公司郑重声明，根据《政府采购促进中小企业发展暂行办法》（财库〔2011〕181号）的规定，本公司为______（请填写：小型、微型）企业。即，本公司同时满足以下条件：</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工业和信息化部、国家统计局、国家发展和改革委员会、财政部关于印发中小企业划型标准规定的通知》（工信部联企业〔2011〕300号）规定的划分标准，本公司为______（请填写：小型、微型）企业。证明材料如下：</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2.本公司参加</w:t>
      </w:r>
      <w:r>
        <w:rPr>
          <w:rFonts w:hint="eastAsia" w:ascii="宋体" w:hAnsi="宋体" w:eastAsia="宋体" w:cs="宋体"/>
          <w:color w:val="auto"/>
          <w:sz w:val="24"/>
          <w:szCs w:val="24"/>
          <w:highlight w:val="none"/>
          <w:u w:val="single"/>
        </w:rPr>
        <w:t xml:space="preserve">_  （招标人名称）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（项目名称）      _</w:t>
      </w:r>
      <w:r>
        <w:rPr>
          <w:rFonts w:hint="eastAsia" w:ascii="宋体" w:hAnsi="宋体" w:eastAsia="宋体" w:cs="宋体"/>
          <w:color w:val="auto"/>
          <w:sz w:val="24"/>
          <w:szCs w:val="24"/>
          <w:highlight w:val="none"/>
        </w:rPr>
        <w:t>项目采购活动提供</w:t>
      </w:r>
      <w:r>
        <w:rPr>
          <w:rFonts w:hint="eastAsia" w:ascii="宋体" w:hAnsi="宋体" w:eastAsia="宋体" w:cs="宋体"/>
          <w:b/>
          <w:color w:val="auto"/>
          <w:sz w:val="24"/>
          <w:szCs w:val="24"/>
          <w:highlight w:val="none"/>
        </w:rPr>
        <w:t>□制造的货物□服务</w:t>
      </w:r>
      <w:r>
        <w:rPr>
          <w:rFonts w:hint="eastAsia" w:ascii="宋体" w:hAnsi="宋体" w:eastAsia="宋体" w:cs="宋体"/>
          <w:color w:val="auto"/>
          <w:sz w:val="24"/>
          <w:szCs w:val="24"/>
          <w:highlight w:val="none"/>
        </w:rPr>
        <w:t>（请在“</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内打勾“☑”</w:t>
      </w:r>
      <w:r>
        <w:rPr>
          <w:rFonts w:hint="eastAsia" w:ascii="宋体" w:hAnsi="宋体" w:eastAsia="宋体" w:cs="宋体"/>
          <w:color w:val="auto"/>
          <w:sz w:val="24"/>
          <w:szCs w:val="24"/>
          <w:highlight w:val="none"/>
        </w:rPr>
        <w:t>），由本企业承担工程、提供服务，或者提供其他______（请填写：小型、微型）企业</w:t>
      </w:r>
      <w:r>
        <w:rPr>
          <w:rFonts w:hint="eastAsia" w:ascii="宋体" w:hAnsi="宋体" w:eastAsia="宋体" w:cs="宋体"/>
          <w:b/>
          <w:color w:val="auto"/>
          <w:sz w:val="24"/>
          <w:szCs w:val="24"/>
          <w:highlight w:val="none"/>
        </w:rPr>
        <w:t>□制造（制造商的中小企业声明函另附）的货物□服务</w:t>
      </w:r>
      <w:r>
        <w:rPr>
          <w:rFonts w:hint="eastAsia" w:ascii="宋体" w:hAnsi="宋体" w:eastAsia="宋体" w:cs="宋体"/>
          <w:color w:val="auto"/>
          <w:sz w:val="24"/>
          <w:szCs w:val="24"/>
          <w:highlight w:val="none"/>
        </w:rPr>
        <w:t>（请在“</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内打勾“☑”</w:t>
      </w:r>
      <w:r>
        <w:rPr>
          <w:rFonts w:hint="eastAsia" w:ascii="宋体" w:hAnsi="宋体" w:eastAsia="宋体" w:cs="宋体"/>
          <w:color w:val="auto"/>
          <w:sz w:val="24"/>
          <w:szCs w:val="24"/>
          <w:highlight w:val="none"/>
        </w:rPr>
        <w:t>）。本项所称货物不包括使用大型企业注册商标的货物及进口货物。</w:t>
      </w:r>
    </w:p>
    <w:p>
      <w:pPr>
        <w:spacing w:line="360" w:lineRule="auto"/>
        <w:ind w:firstLine="422"/>
        <w:rPr>
          <w:rFonts w:hint="eastAsia" w:ascii="宋体" w:hAnsi="宋体" w:eastAsia="宋体" w:cs="宋体"/>
          <w:b/>
          <w:color w:val="auto"/>
          <w:szCs w:val="24"/>
          <w:highlight w:val="none"/>
          <w:u w:val="single"/>
        </w:rPr>
      </w:pPr>
      <w:r>
        <w:rPr>
          <w:rFonts w:hint="eastAsia" w:ascii="宋体" w:hAnsi="宋体" w:eastAsia="宋体" w:cs="宋体"/>
          <w:b/>
          <w:color w:val="auto"/>
          <w:szCs w:val="24"/>
          <w:highlight w:val="none"/>
          <w:u w:val="single"/>
        </w:rPr>
        <w:t>本公司对上述声明的真实性负责。如有虚假，将依法承担相应责任。</w:t>
      </w:r>
    </w:p>
    <w:p>
      <w:pPr>
        <w:spacing w:line="360" w:lineRule="auto"/>
        <w:ind w:firstLine="480"/>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lang w:val="zh-CN"/>
        </w:rPr>
        <w:t>投标人：</w:t>
      </w:r>
      <w:r>
        <w:rPr>
          <w:rFonts w:hint="eastAsia" w:ascii="宋体" w:hAnsi="宋体" w:eastAsia="宋体" w:cs="宋体"/>
          <w:color w:val="auto"/>
          <w:kern w:val="0"/>
          <w:sz w:val="24"/>
          <w:szCs w:val="24"/>
          <w:highlight w:val="none"/>
          <w:u w:val="single"/>
          <w:lang w:val="zh-CN"/>
        </w:rPr>
        <w:t xml:space="preserve">（全称加盖公章）         </w:t>
      </w:r>
    </w:p>
    <w:p>
      <w:pPr>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u w:val="single"/>
        </w:rPr>
        <w:tab/>
      </w:r>
      <w:r>
        <w:rPr>
          <w:rFonts w:hint="eastAsia" w:ascii="宋体" w:hAnsi="宋体" w:eastAsia="宋体" w:cs="宋体"/>
          <w:color w:val="auto"/>
          <w:kern w:val="0"/>
          <w:sz w:val="24"/>
          <w:szCs w:val="24"/>
          <w:highlight w:val="none"/>
          <w:lang w:val="zh-CN"/>
        </w:rPr>
        <w:t>月日</w:t>
      </w:r>
    </w:p>
    <w:p>
      <w:pPr>
        <w:spacing w:line="360" w:lineRule="auto"/>
        <w:ind w:firstLine="480"/>
        <w:rPr>
          <w:rFonts w:hint="eastAsia" w:ascii="宋体" w:hAnsi="宋体" w:eastAsia="宋体" w:cs="宋体"/>
          <w:color w:val="auto"/>
          <w:kern w:val="0"/>
          <w:sz w:val="24"/>
          <w:szCs w:val="24"/>
          <w:highlight w:val="none"/>
          <w:lang w:val="zh-CN"/>
        </w:rPr>
      </w:pP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1）投标人为小型、微型企业的提供此函，其他类型单位不需提供此表；</w:t>
      </w:r>
    </w:p>
    <w:p>
      <w:pPr>
        <w:spacing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2）所投标项内的产品如由多个企业制造的，在填写企业类型时，按产品生产企业中规模最大的企业类型填写。</w:t>
      </w:r>
    </w:p>
    <w:p>
      <w:pPr>
        <w:spacing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3）代理商投标，提供投标人及产品制造商出具的《中小企业声明函》。</w:t>
      </w:r>
    </w:p>
    <w:p>
      <w:pPr>
        <w:spacing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4）投标产品制造商投标，提供投标人出具的《中小企业声明函》。</w:t>
      </w:r>
    </w:p>
    <w:p>
      <w:pPr>
        <w:spacing w:beforeLines="50" w:line="360" w:lineRule="auto"/>
        <w:ind w:firstLine="198"/>
        <w:jc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br w:type="page"/>
      </w:r>
      <w:r>
        <w:rPr>
          <w:rFonts w:hint="eastAsia" w:ascii="宋体" w:hAnsi="宋体" w:eastAsia="宋体" w:cs="宋体"/>
          <w:b/>
          <w:color w:val="auto"/>
          <w:sz w:val="24"/>
          <w:highlight w:val="none"/>
        </w:rPr>
        <w:t>监狱企业声明函</w:t>
      </w:r>
    </w:p>
    <w:p>
      <w:pPr>
        <w:spacing w:beforeLines="50" w:line="360" w:lineRule="auto"/>
        <w:ind w:firstLine="19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【非监狱企业不需提供】</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杭州市上城区人民政府闸弄口街道办事处</w:t>
      </w:r>
      <w:r>
        <w:rPr>
          <w:rFonts w:hint="eastAsia" w:ascii="宋体" w:hAnsi="宋体" w:eastAsia="宋体" w:cs="宋体"/>
          <w:color w:val="auto"/>
          <w:sz w:val="24"/>
          <w:szCs w:val="24"/>
          <w:highlight w:val="none"/>
        </w:rPr>
        <w:t>：</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浙江华耀建设咨询有限公司：</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本企业郑重声明，根据《关于政府采购支持监狱企业发展有关问题的通知》（财库[2014]68号）的规定，本企业为监狱企业。</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根据上述标准，我企业属于监狱企业的理由为：。</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本企业参加</w:t>
      </w:r>
      <w:r>
        <w:rPr>
          <w:rFonts w:hint="eastAsia" w:ascii="宋体" w:hAnsi="宋体" w:eastAsia="宋体" w:cs="宋体"/>
          <w:color w:val="auto"/>
          <w:sz w:val="24"/>
          <w:szCs w:val="24"/>
          <w:highlight w:val="none"/>
          <w:u w:val="single"/>
        </w:rPr>
        <w:t xml:space="preserve">（招标人名称）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项目的采购活动，并由本企业为本项目提供货物。</w:t>
      </w:r>
    </w:p>
    <w:p>
      <w:pPr>
        <w:spacing w:line="360" w:lineRule="auto"/>
        <w:ind w:firstLine="422"/>
        <w:rPr>
          <w:rFonts w:hint="eastAsia" w:ascii="宋体" w:hAnsi="宋体" w:eastAsia="宋体" w:cs="宋体"/>
          <w:b/>
          <w:color w:val="auto"/>
          <w:szCs w:val="24"/>
          <w:highlight w:val="none"/>
          <w:u w:val="single"/>
        </w:rPr>
      </w:pPr>
      <w:r>
        <w:rPr>
          <w:rFonts w:hint="eastAsia" w:ascii="宋体" w:hAnsi="宋体" w:eastAsia="宋体" w:cs="宋体"/>
          <w:b/>
          <w:color w:val="auto"/>
          <w:szCs w:val="24"/>
          <w:highlight w:val="none"/>
          <w:u w:val="single"/>
        </w:rPr>
        <w:t>本公司对上述声明的真实性负责。如有虚假，将依法承担相应责任。</w:t>
      </w:r>
    </w:p>
    <w:p>
      <w:pPr>
        <w:spacing w:line="360" w:lineRule="auto"/>
        <w:ind w:firstLine="480"/>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日期：年月日</w:t>
      </w:r>
    </w:p>
    <w:p>
      <w:pPr>
        <w:spacing w:line="360" w:lineRule="auto"/>
        <w:ind w:firstLine="480"/>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1）监狱企业参加政府采购活动时，应当提供由省级以上监狱管理局、戒毒管理局（含新疆生产建设兵团）出具的属于监狱企业的证明文件。</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3）非监狱企业不需提供此声明函。</w:t>
      </w:r>
    </w:p>
    <w:p>
      <w:pPr>
        <w:spacing w:beforeLines="50" w:line="360" w:lineRule="auto"/>
        <w:ind w:firstLine="19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残疾人福利性单位声明函</w:t>
      </w:r>
    </w:p>
    <w:p>
      <w:pPr>
        <w:spacing w:beforeLines="50" w:line="360" w:lineRule="auto"/>
        <w:ind w:firstLine="19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【非残疾人福利性单位不需提供】</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杭州市上城区人民政府闸弄口街道办事处</w:t>
      </w:r>
      <w:r>
        <w:rPr>
          <w:rFonts w:hint="eastAsia" w:ascii="宋体" w:hAnsi="宋体" w:eastAsia="宋体" w:cs="宋体"/>
          <w:color w:val="auto"/>
          <w:sz w:val="24"/>
          <w:szCs w:val="24"/>
          <w:highlight w:val="none"/>
        </w:rPr>
        <w:t>：</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浙江华耀建设咨询有限公司：</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（招标人名称）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项目的采购活动，并由本单位为本项目提供货物。</w:t>
      </w:r>
    </w:p>
    <w:p>
      <w:pPr>
        <w:spacing w:line="360" w:lineRule="auto"/>
        <w:ind w:firstLine="422"/>
        <w:rPr>
          <w:rFonts w:hint="eastAsia" w:ascii="宋体" w:hAnsi="宋体" w:eastAsia="宋体" w:cs="宋体"/>
          <w:b/>
          <w:color w:val="auto"/>
          <w:szCs w:val="24"/>
          <w:highlight w:val="none"/>
          <w:u w:val="single"/>
        </w:rPr>
      </w:pPr>
      <w:r>
        <w:rPr>
          <w:rFonts w:hint="eastAsia" w:ascii="宋体" w:hAnsi="宋体" w:eastAsia="宋体" w:cs="宋体"/>
          <w:b/>
          <w:color w:val="auto"/>
          <w:szCs w:val="24"/>
          <w:highlight w:val="none"/>
          <w:u w:val="single"/>
        </w:rPr>
        <w:t>本公司对上述声明的真实性负责。如有虚假，将依法承担相应责任。</w:t>
      </w:r>
    </w:p>
    <w:p>
      <w:pPr>
        <w:spacing w:line="360" w:lineRule="auto"/>
        <w:ind w:firstLine="480"/>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日期：年月日</w:t>
      </w:r>
    </w:p>
    <w:p>
      <w:pPr>
        <w:spacing w:line="360" w:lineRule="auto"/>
        <w:ind w:firstLine="480"/>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1）非残疾人福利性单位不需提供此声明函。</w:t>
      </w:r>
    </w:p>
    <w:p>
      <w:pPr>
        <w:widowControl/>
        <w:ind w:firstLine="480" w:firstLineChars="200"/>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5"/>
        <w:outlineLvl w:val="1"/>
        <w:rPr>
          <w:rFonts w:hint="eastAsia" w:ascii="宋体" w:hAnsi="宋体" w:eastAsia="宋体" w:cs="宋体"/>
          <w:color w:val="auto"/>
          <w:highlight w:val="none"/>
        </w:rPr>
      </w:pPr>
      <w:bookmarkStart w:id="42" w:name="_Toc41920470"/>
      <w:r>
        <w:rPr>
          <w:rFonts w:hint="eastAsia" w:ascii="宋体" w:hAnsi="宋体" w:eastAsia="宋体" w:cs="宋体"/>
          <w:color w:val="auto"/>
          <w:highlight w:val="none"/>
        </w:rPr>
        <w:t>三、资信技术文件</w:t>
      </w:r>
      <w:bookmarkEnd w:id="42"/>
    </w:p>
    <w:p>
      <w:pPr>
        <w:pStyle w:val="460"/>
        <w:adjustRightInd w:val="0"/>
        <w:snapToGrid w:val="0"/>
        <w:spacing w:beforeLines="5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w:t>
      </w:r>
      <w:r>
        <w:rPr>
          <w:rFonts w:hint="eastAsia" w:ascii="宋体" w:hAnsi="宋体" w:eastAsia="宋体" w:cs="宋体"/>
          <w:color w:val="auto"/>
          <w:kern w:val="0"/>
          <w:highlight w:val="none"/>
        </w:rPr>
        <w:t>投标声明函（格式见第六章投标文件格式）。</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en-US" w:eastAsia="zh-CN"/>
        </w:rPr>
        <w:t>.</w:t>
      </w:r>
      <w:r>
        <w:rPr>
          <w:rFonts w:hint="eastAsia" w:ascii="宋体" w:hAnsi="宋体" w:eastAsia="宋体" w:cs="宋体"/>
          <w:color w:val="auto"/>
          <w:kern w:val="0"/>
          <w:highlight w:val="none"/>
        </w:rPr>
        <w:t>法定代表人身份证明或附有法定代表人身份证明及授权代表为投标人在职员工的证明文件（投标人为其缴纳的社保记录或劳务合同等）的授权委托书（格式见第六章投标文件格式）。</w:t>
      </w:r>
    </w:p>
    <w:p>
      <w:pPr>
        <w:pStyle w:val="460"/>
        <w:adjustRightInd w:val="0"/>
        <w:snapToGrid w:val="0"/>
        <w:spacing w:before="0" w:after="12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提供有效的营业执照或事业单位法人证书复印件并加盖公司公章。</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r>
        <w:rPr>
          <w:rFonts w:hint="eastAsia" w:ascii="宋体" w:hAnsi="宋体" w:eastAsia="宋体" w:cs="宋体"/>
          <w:color w:val="auto"/>
          <w:kern w:val="0"/>
          <w:highlight w:val="none"/>
          <w:lang w:val="en-US" w:eastAsia="zh-CN"/>
        </w:rPr>
        <w:t>.</w:t>
      </w:r>
      <w:r>
        <w:rPr>
          <w:rFonts w:hint="eastAsia" w:ascii="宋体" w:hAnsi="宋体" w:eastAsia="宋体" w:cs="宋体"/>
          <w:color w:val="auto"/>
          <w:kern w:val="0"/>
          <w:highlight w:val="none"/>
        </w:rPr>
        <w:t>以往业绩情况（如有，具体要求见评标办法，并按第六章投标文件格式要求编排）。</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5</w:t>
      </w:r>
      <w:r>
        <w:rPr>
          <w:rFonts w:hint="eastAsia" w:ascii="宋体" w:hAnsi="宋体" w:eastAsia="宋体" w:cs="宋体"/>
          <w:color w:val="auto"/>
          <w:kern w:val="0"/>
          <w:highlight w:val="none"/>
          <w:lang w:val="en-US" w:eastAsia="zh-CN"/>
        </w:rPr>
        <w:t>.</w:t>
      </w:r>
      <w:r>
        <w:rPr>
          <w:rFonts w:hint="eastAsia" w:ascii="宋体" w:hAnsi="宋体" w:eastAsia="宋体" w:cs="宋体"/>
          <w:color w:val="auto"/>
          <w:kern w:val="0"/>
          <w:highlight w:val="none"/>
        </w:rPr>
        <w:t>投标综合说明</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简述本项目概要，列出评价服务管理班子成员、计划配备的设备、办公和交通工具一览表。</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人员力量和技术设施、服务管理班子的组织机构和服务管理人员名单一览表（姓名、年龄、性别、专业、职称、拟派服务管理岗位），并确定现场管理总负责人及各区的管理负责人（附其简历、资历证明）等复印件。</w:t>
      </w:r>
    </w:p>
    <w:p>
      <w:pPr>
        <w:pStyle w:val="460"/>
        <w:adjustRightInd w:val="0"/>
        <w:snapToGrid w:val="0"/>
        <w:spacing w:before="0" w:after="12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巡查服务工作大纲</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①巡查工作概况；</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②巡查工作内容和依据；</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③巡查工作的主要手段和措施；</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④巡查工作计划（应包括管理程序、职权、执勤时间编排计划等）；</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⑤巡查人员工作守则；</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⑥根据项目各区块具体情况和要求、特点、难点，制定的巡查服务的实施细则；</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⑦对招标人的服务承诺和建议；</w:t>
      </w:r>
    </w:p>
    <w:p>
      <w:pPr>
        <w:pStyle w:val="460"/>
        <w:adjustRightInd w:val="0"/>
        <w:snapToGrid w:val="0"/>
        <w:spacing w:before="0" w:after="12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7</w:t>
      </w:r>
      <w:r>
        <w:rPr>
          <w:rFonts w:hint="eastAsia" w:ascii="宋体" w:hAnsi="宋体" w:eastAsia="宋体" w:cs="宋体"/>
          <w:color w:val="auto"/>
          <w:kern w:val="0"/>
          <w:highlight w:val="none"/>
          <w:lang w:val="en-US" w:eastAsia="zh-CN"/>
        </w:rPr>
        <w:t>.</w:t>
      </w:r>
      <w:r>
        <w:rPr>
          <w:rFonts w:hint="eastAsia" w:ascii="宋体" w:hAnsi="宋体" w:eastAsia="宋体" w:cs="宋体"/>
          <w:color w:val="auto"/>
          <w:kern w:val="0"/>
          <w:highlight w:val="none"/>
        </w:rPr>
        <w:t>投标人针对评审条件认为需要说明的其他文件和说明。</w:t>
      </w:r>
    </w:p>
    <w:p>
      <w:pPr>
        <w:pStyle w:val="55"/>
        <w:outlineLvl w:val="9"/>
        <w:rPr>
          <w:rFonts w:hint="eastAsia" w:ascii="宋体" w:hAnsi="宋体" w:eastAsia="宋体" w:cs="宋体"/>
          <w:color w:val="auto"/>
          <w:highlight w:val="none"/>
        </w:rPr>
      </w:pPr>
    </w:p>
    <w:p>
      <w:pPr>
        <w:pStyle w:val="55"/>
        <w:outlineLvl w:val="9"/>
        <w:rPr>
          <w:rFonts w:hint="eastAsia" w:ascii="宋体" w:hAnsi="宋体" w:eastAsia="宋体" w:cs="宋体"/>
          <w:color w:val="auto"/>
          <w:highlight w:val="none"/>
        </w:rPr>
      </w:pPr>
    </w:p>
    <w:p>
      <w:pPr>
        <w:pStyle w:val="55"/>
        <w:outlineLvl w:val="2"/>
        <w:rPr>
          <w:rFonts w:hint="eastAsia" w:ascii="宋体" w:hAnsi="宋体" w:eastAsia="宋体" w:cs="宋体"/>
          <w:color w:val="auto"/>
          <w:highlight w:val="none"/>
        </w:rPr>
      </w:pPr>
      <w:bookmarkStart w:id="43" w:name="_Toc37854665"/>
      <w:bookmarkStart w:id="44" w:name="_Toc41920471"/>
      <w:r>
        <w:rPr>
          <w:rFonts w:hint="eastAsia" w:ascii="宋体" w:hAnsi="宋体" w:eastAsia="宋体" w:cs="宋体"/>
          <w:color w:val="auto"/>
          <w:highlight w:val="none"/>
        </w:rPr>
        <w:t>投标声明函</w:t>
      </w:r>
      <w:bookmarkEnd w:id="43"/>
      <w:bookmarkEnd w:id="44"/>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杭州市上城区人民政府闸弄口街道办事处</w:t>
      </w:r>
      <w:r>
        <w:rPr>
          <w:rFonts w:hint="eastAsia" w:ascii="宋体" w:hAnsi="宋体" w:eastAsia="宋体" w:cs="宋体"/>
          <w:color w:val="auto"/>
          <w:sz w:val="24"/>
          <w:highlight w:val="none"/>
        </w:rPr>
        <w:t>：</w:t>
      </w:r>
    </w:p>
    <w:p>
      <w:pPr>
        <w:adjustRightInd w:val="0"/>
        <w:snapToGrid w:val="0"/>
        <w:spacing w:line="360" w:lineRule="auto"/>
        <w:rPr>
          <w:rFonts w:hint="eastAsia" w:ascii="宋体" w:hAnsi="宋体" w:eastAsia="宋体" w:cs="宋体"/>
          <w:b/>
          <w:bCs/>
          <w:color w:val="auto"/>
          <w:sz w:val="30"/>
          <w:szCs w:val="30"/>
          <w:highlight w:val="none"/>
        </w:rPr>
      </w:pPr>
      <w:r>
        <w:rPr>
          <w:rFonts w:hint="eastAsia" w:ascii="宋体" w:hAnsi="宋体" w:eastAsia="宋体" w:cs="宋体"/>
          <w:color w:val="auto"/>
          <w:sz w:val="24"/>
          <w:highlight w:val="none"/>
        </w:rPr>
        <w:t>浙江华耀建设咨询有限公司：</w:t>
      </w:r>
    </w:p>
    <w:p>
      <w:pPr>
        <w:pStyle w:val="32"/>
        <w:adjustRightInd w:val="0"/>
        <w:snapToGrid w:val="0"/>
        <w:spacing w:before="120" w:after="12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Cs w:val="20"/>
          <w:highlight w:val="none"/>
        </w:rPr>
        <w:t>本单位自愿参加</w:t>
      </w:r>
      <w:r>
        <w:rPr>
          <w:rFonts w:hint="eastAsia" w:ascii="宋体" w:hAnsi="宋体" w:eastAsia="宋体" w:cs="宋体"/>
          <w:color w:val="auto"/>
          <w:highlight w:val="none"/>
          <w:lang w:eastAsia="zh-CN"/>
        </w:rPr>
        <w:t>闸弄口街道道路（街巷）保序物业管理项目</w:t>
      </w:r>
      <w:r>
        <w:rPr>
          <w:rFonts w:hint="eastAsia" w:ascii="宋体" w:hAnsi="宋体" w:eastAsia="宋体" w:cs="宋体"/>
          <w:color w:val="auto"/>
          <w:szCs w:val="20"/>
          <w:highlight w:val="none"/>
        </w:rPr>
        <w:t>(项目编号：)的投标，并保证投标文件中所列举的投报价文件及相关资料和公司基本情况资料是真实的、合法的，我方：</w:t>
      </w:r>
    </w:p>
    <w:p>
      <w:pPr>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sz w:val="24"/>
          <w:highlight w:val="none"/>
        </w:rPr>
        <w:t>已详细阅读全部招标文件，包括招标文件补充文件（如果有，包括相关的补充、更正、澄清公告和文件）、参考资料及有关附件，确认无误。我方完全理解并接受招标文件的各项规定和要求。</w:t>
      </w:r>
    </w:p>
    <w:p>
      <w:pPr>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同意提供按照贵方可能要求的与投标有关的一切数据或资料等。</w:t>
      </w:r>
      <w:r>
        <w:rPr>
          <w:rFonts w:hint="eastAsia" w:ascii="宋体" w:hAnsi="宋体" w:eastAsia="宋体" w:cs="宋体"/>
          <w:color w:val="auto"/>
          <w:sz w:val="24"/>
          <w:highlight w:val="none"/>
        </w:rPr>
        <w:t>若贵方需要，我方愿意提供我方作出的一切承诺的证明材料。</w:t>
      </w:r>
    </w:p>
    <w:p>
      <w:pPr>
        <w:adjustRightInd w:val="0"/>
        <w:snapToGrid w:val="0"/>
        <w:spacing w:line="360"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如中标，保证按照招标文件要求及投标文件的承诺与招标人签订合同，保证履行合同条款并交纳履约保证金（如需要）。</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同意在招标文件中投标人</w:t>
      </w:r>
      <w:r>
        <w:rPr>
          <w:rFonts w:hint="eastAsia" w:ascii="宋体" w:hAnsi="宋体" w:eastAsia="宋体" w:cs="宋体"/>
          <w:color w:val="auto"/>
          <w:kern w:val="44"/>
          <w:sz w:val="24"/>
          <w:highlight w:val="none"/>
        </w:rPr>
        <w:t>须知</w:t>
      </w:r>
      <w:r>
        <w:rPr>
          <w:rFonts w:hint="eastAsia" w:ascii="宋体" w:hAnsi="宋体" w:eastAsia="宋体" w:cs="宋体"/>
          <w:color w:val="auto"/>
          <w:sz w:val="24"/>
          <w:highlight w:val="none"/>
        </w:rPr>
        <w:t>规定的开标日期起遵守本投标书中的承诺且在投标有效期满之前均具有约束力。</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投标有效期内不撤销投标文件；强行撤销的，承诺按本项目预算金额的2%赔偿对招标代理机构造成的损失。</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完全理解贵方不一定要接受最低价的投标。</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如中标，按招标文件规定与招标人签订合同。如拒绝签订合同，承诺按本项目预算金额的2%对招标人进行赔偿；赔偿金额不足以弥补招标人损失的，承诺继续承担超过部分的损失。</w:t>
      </w:r>
    </w:p>
    <w:p>
      <w:pPr>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单位、法定代表人、本项目授权代表及本项目负责人在参加本项目前三年内（以法院判决书生效日期为准）均无行贿犯罪记录。</w:t>
      </w:r>
    </w:p>
    <w:p>
      <w:pPr>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如中标，按招标文件规定的招标代理服务费标准，承诺在签订合同前向招标代理机构支付招标代理服务费。</w:t>
      </w:r>
    </w:p>
    <w:p>
      <w:pPr>
        <w:adjustRightInd w:val="0"/>
        <w:snapToGrid w:val="0"/>
        <w:spacing w:line="360" w:lineRule="auto"/>
        <w:ind w:left="420" w:leftChars="200"/>
        <w:rPr>
          <w:rFonts w:hint="eastAsia"/>
        </w:rPr>
      </w:pP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我方将严格遵守《中华人民共和国政府采购法》第七十七条规定，供应商有下</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(1)提供虚假材料谋取中标、成交的；</w:t>
      </w:r>
    </w:p>
    <w:p>
      <w:pPr>
        <w:adjustRightInd w:val="0"/>
        <w:snapToGri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(2)采取不正当手段诋毁、排挤其他供应商的；</w:t>
      </w:r>
    </w:p>
    <w:p>
      <w:pPr>
        <w:adjustRightInd w:val="0"/>
        <w:snapToGri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(3)与招标人、其它供应商或者招标代理机构恶意串通的；</w:t>
      </w:r>
    </w:p>
    <w:p>
      <w:pPr>
        <w:adjustRightInd w:val="0"/>
        <w:snapToGri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(4)向招标人、招标代理机构行贿或者提供其他不正当利益的；</w:t>
      </w:r>
    </w:p>
    <w:p>
      <w:pPr>
        <w:adjustRightInd w:val="0"/>
        <w:snapToGri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(5)在招标采购过程中与招标人进行协商谈判的；</w:t>
      </w:r>
    </w:p>
    <w:p>
      <w:pPr>
        <w:adjustRightInd w:val="0"/>
        <w:snapToGri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(6)拒绝有关部门监督检查或提供虚假情况的。</w:t>
      </w:r>
    </w:p>
    <w:p>
      <w:pPr>
        <w:adjustRightInd w:val="0"/>
        <w:snapToGrid w:val="0"/>
        <w:spacing w:line="360" w:lineRule="auto"/>
        <w:ind w:left="420" w:left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供应商有前款第(1)至(5)项情形之一的，中标、成交无效。</w:t>
      </w:r>
    </w:p>
    <w:p>
      <w:pPr>
        <w:spacing w:line="360" w:lineRule="auto"/>
        <w:ind w:firstLine="480" w:firstLineChars="200"/>
        <w:rPr>
          <w:rFonts w:hint="eastAsia" w:ascii="宋体" w:hAnsi="宋体" w:eastAsia="宋体" w:cs="宋体"/>
          <w:color w:val="auto"/>
          <w:kern w:val="0"/>
          <w:sz w:val="24"/>
          <w:highlight w:val="none"/>
          <w:lang w:val="zh-CN"/>
        </w:rPr>
      </w:pPr>
    </w:p>
    <w:p>
      <w:pPr>
        <w:spacing w:line="360" w:lineRule="auto"/>
        <w:ind w:firstLine="480" w:firstLineChars="200"/>
        <w:rPr>
          <w:rFonts w:hint="eastAsia" w:ascii="宋体" w:hAnsi="宋体" w:eastAsia="宋体" w:cs="宋体"/>
          <w:color w:val="auto"/>
          <w:kern w:val="0"/>
          <w:sz w:val="24"/>
          <w:highlight w:val="none"/>
          <w:u w:val="single"/>
          <w:lang w:val="zh-CN"/>
        </w:rPr>
      </w:pPr>
      <w:r>
        <w:rPr>
          <w:rFonts w:hint="eastAsia" w:ascii="宋体" w:hAnsi="宋体" w:eastAsia="宋体" w:cs="宋体"/>
          <w:color w:val="auto"/>
          <w:sz w:val="24"/>
          <w:highlight w:val="none"/>
        </w:rPr>
        <w:t>投标人：（全称加盖公章）</w:t>
      </w:r>
    </w:p>
    <w:p>
      <w:pPr>
        <w:spacing w:line="360" w:lineRule="auto"/>
        <w:ind w:firstLine="480" w:firstLineChars="200"/>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联系</w:t>
      </w:r>
      <w:r>
        <w:rPr>
          <w:rFonts w:hint="eastAsia" w:ascii="宋体" w:hAnsi="宋体" w:eastAsia="宋体" w:cs="宋体"/>
          <w:color w:val="auto"/>
          <w:sz w:val="24"/>
          <w:highlight w:val="none"/>
        </w:rPr>
        <w:t>电话</w:t>
      </w:r>
      <w:r>
        <w:rPr>
          <w:rFonts w:hint="eastAsia" w:ascii="宋体" w:hAnsi="宋体" w:eastAsia="宋体" w:cs="宋体"/>
          <w:color w:val="auto"/>
          <w:kern w:val="0"/>
          <w:sz w:val="24"/>
          <w:highlight w:val="none"/>
          <w:lang w:val="zh-CN"/>
        </w:rPr>
        <w:t xml:space="preserve">（手机及座机）： </w:t>
      </w:r>
    </w:p>
    <w:p>
      <w:pPr>
        <w:adjustRightInd w:val="0"/>
        <w:snapToGrid w:val="0"/>
        <w:spacing w:line="360" w:lineRule="auto"/>
        <w:ind w:left="420" w:left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传真：  </w:t>
      </w:r>
    </w:p>
    <w:p>
      <w:pPr>
        <w:adjustRightInd w:val="0"/>
        <w:snapToGrid w:val="0"/>
        <w:spacing w:line="360" w:lineRule="auto"/>
        <w:ind w:left="420" w:left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电子邮件：</w:t>
      </w:r>
    </w:p>
    <w:p>
      <w:pPr>
        <w:adjustRightInd w:val="0"/>
        <w:snapToGrid w:val="0"/>
        <w:spacing w:line="360" w:lineRule="auto"/>
        <w:ind w:left="420" w:left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纳税人识别号：</w:t>
      </w:r>
    </w:p>
    <w:p>
      <w:pPr>
        <w:adjustRightInd w:val="0"/>
        <w:snapToGrid w:val="0"/>
        <w:spacing w:line="360" w:lineRule="auto"/>
        <w:ind w:left="420" w:left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开户银行：</w:t>
      </w:r>
    </w:p>
    <w:p>
      <w:pPr>
        <w:adjustRightInd w:val="0"/>
        <w:snapToGrid w:val="0"/>
        <w:spacing w:line="360" w:lineRule="auto"/>
        <w:ind w:left="420" w:left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银行账号：</w:t>
      </w:r>
    </w:p>
    <w:p>
      <w:pPr>
        <w:adjustRightInd w:val="0"/>
        <w:snapToGrid w:val="0"/>
        <w:spacing w:line="360" w:lineRule="auto"/>
        <w:ind w:left="420" w:left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联系地址：</w:t>
      </w:r>
    </w:p>
    <w:p>
      <w:pPr>
        <w:adjustRightInd w:val="0"/>
        <w:snapToGrid w:val="0"/>
        <w:spacing w:line="360" w:lineRule="auto"/>
        <w:ind w:left="420" w:leftChars="200"/>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邮政编码：</w:t>
      </w:r>
    </w:p>
    <w:p>
      <w:pPr>
        <w:adjustRightInd w:val="0"/>
        <w:snapToGrid w:val="0"/>
        <w:spacing w:line="360" w:lineRule="auto"/>
        <w:ind w:firstLine="540" w:firstLineChars="22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lang w:val="zh-CN"/>
        </w:rPr>
        <w:t>月    日</w:t>
      </w:r>
    </w:p>
    <w:p>
      <w:pPr>
        <w:adjustRightInd w:val="0"/>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注：未按照本投标声明函要求填报的将被视为非实质性响应，从而可能导致该投标文件被拒绝。</w:t>
      </w:r>
    </w:p>
    <w:p>
      <w:pPr>
        <w:adjustRightInd w:val="0"/>
        <w:snapToGrid w:val="0"/>
        <w:spacing w:line="360" w:lineRule="auto"/>
        <w:rPr>
          <w:rFonts w:hint="eastAsia" w:ascii="宋体" w:hAnsi="宋体" w:eastAsia="宋体" w:cs="宋体"/>
          <w:b/>
          <w:color w:val="auto"/>
          <w:kern w:val="0"/>
          <w:sz w:val="24"/>
          <w:highlight w:val="none"/>
          <w:lang w:val="zh-CN"/>
        </w:rPr>
      </w:pPr>
    </w:p>
    <w:p>
      <w:pPr>
        <w:pStyle w:val="55"/>
        <w:outlineLvl w:val="2"/>
        <w:rPr>
          <w:rFonts w:hint="eastAsia" w:ascii="宋体" w:hAnsi="宋体" w:eastAsia="宋体" w:cs="宋体"/>
          <w:b w:val="0"/>
          <w:color w:val="auto"/>
          <w:sz w:val="28"/>
          <w:szCs w:val="28"/>
          <w:highlight w:val="none"/>
        </w:rPr>
      </w:pPr>
      <w:r>
        <w:rPr>
          <w:rFonts w:hint="eastAsia" w:ascii="宋体" w:hAnsi="宋体" w:eastAsia="宋体" w:cs="宋体"/>
          <w:b w:val="0"/>
          <w:color w:val="auto"/>
          <w:kern w:val="0"/>
          <w:sz w:val="24"/>
          <w:highlight w:val="none"/>
          <w:lang w:val="zh-CN"/>
        </w:rPr>
        <w:br w:type="page"/>
      </w:r>
      <w:bookmarkStart w:id="45" w:name="_Toc41920472"/>
      <w:bookmarkStart w:id="46" w:name="_Toc35728262"/>
      <w:bookmarkStart w:id="47" w:name="_Toc37854666"/>
      <w:r>
        <w:rPr>
          <w:rFonts w:hint="eastAsia" w:ascii="宋体" w:hAnsi="宋体" w:eastAsia="宋体" w:cs="宋体"/>
          <w:color w:val="auto"/>
          <w:highlight w:val="none"/>
        </w:rPr>
        <w:t>法定代表人身份证明或法定代表人身份证明及授权委托书</w:t>
      </w:r>
      <w:bookmarkEnd w:id="45"/>
      <w:bookmarkEnd w:id="46"/>
      <w:bookmarkEnd w:id="47"/>
    </w:p>
    <w:p>
      <w:pPr>
        <w:pStyle w:val="32"/>
        <w:adjustRightInd w:val="0"/>
        <w:snapToGrid w:val="0"/>
        <w:spacing w:before="120" w:after="120" w:line="360" w:lineRule="auto"/>
        <w:jc w:val="center"/>
        <w:rPr>
          <w:rFonts w:hint="eastAsia" w:ascii="宋体" w:hAnsi="宋体" w:eastAsia="宋体" w:cs="宋体"/>
          <w:b/>
          <w:color w:val="auto"/>
          <w:sz w:val="28"/>
          <w:szCs w:val="28"/>
          <w:highlight w:val="none"/>
        </w:rPr>
      </w:pPr>
    </w:p>
    <w:p>
      <w:pPr>
        <w:pStyle w:val="32"/>
        <w:adjustRightInd w:val="0"/>
        <w:snapToGrid w:val="0"/>
        <w:spacing w:before="120" w:after="120" w:line="360" w:lineRule="auto"/>
        <w:jc w:val="center"/>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sz w:val="28"/>
          <w:szCs w:val="28"/>
          <w:highlight w:val="none"/>
        </w:rPr>
        <w:t>法定代表人身份证明</w:t>
      </w:r>
    </w:p>
    <w:p>
      <w:pPr>
        <w:adjustRightInd w:val="0"/>
        <w:snapToGrid w:val="0"/>
        <w:spacing w:line="360" w:lineRule="auto"/>
        <w:rPr>
          <w:rFonts w:hint="eastAsia" w:ascii="宋体" w:hAnsi="宋体" w:eastAsia="宋体" w:cs="宋体"/>
          <w:color w:val="auto"/>
          <w:sz w:val="24"/>
          <w:highlight w:val="none"/>
        </w:rPr>
      </w:pPr>
    </w:p>
    <w:p>
      <w:pPr>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pPr>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身份证号码：系（投标人名称）的法定代表人。</w:t>
      </w:r>
    </w:p>
    <w:p>
      <w:pPr>
        <w:adjustRightInd w:val="0"/>
        <w:snapToGrid w:val="0"/>
        <w:spacing w:line="360" w:lineRule="auto"/>
        <w:ind w:firstLine="560"/>
        <w:rPr>
          <w:rFonts w:hint="eastAsia" w:ascii="宋体" w:hAnsi="宋体" w:eastAsia="宋体" w:cs="宋体"/>
          <w:color w:val="auto"/>
          <w:sz w:val="24"/>
          <w:highlight w:val="none"/>
        </w:rPr>
      </w:pP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pPr>
        <w:adjustRightInd w:val="0"/>
        <w:snapToGrid w:val="0"/>
        <w:spacing w:line="360" w:lineRule="auto"/>
        <w:rPr>
          <w:rFonts w:hint="eastAsia" w:ascii="宋体" w:hAnsi="宋体" w:eastAsia="宋体" w:cs="宋体"/>
          <w:color w:val="auto"/>
          <w:sz w:val="24"/>
          <w:highlight w:val="none"/>
        </w:rPr>
      </w:pPr>
    </w:p>
    <w:p>
      <w:pPr>
        <w:wordWrap w:val="0"/>
        <w:adjustRightInd w:val="0"/>
        <w:snapToGrid w:val="0"/>
        <w:spacing w:line="360" w:lineRule="auto"/>
        <w:ind w:right="1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投标人：（全称加盖公章）     </w:t>
      </w:r>
    </w:p>
    <w:p>
      <w:pPr>
        <w:adjustRightInd w:val="0"/>
        <w:snapToGrid w:val="0"/>
        <w:spacing w:line="360" w:lineRule="auto"/>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p>
      <w:pPr>
        <w:adjustRightInd w:val="0"/>
        <w:snapToGrid w:val="0"/>
        <w:spacing w:line="360" w:lineRule="auto"/>
        <w:rPr>
          <w:rFonts w:hint="eastAsia" w:ascii="宋体" w:hAnsi="宋体" w:eastAsia="宋体" w:cs="宋体"/>
          <w:color w:val="auto"/>
          <w:szCs w:val="21"/>
          <w:highlight w:val="none"/>
        </w:rPr>
      </w:pP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24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法定代表人身份证复印件粘贴处（正、反面）</w:t>
            </w:r>
          </w:p>
        </w:tc>
      </w:tr>
    </w:tbl>
    <w:p>
      <w:pPr>
        <w:adjustRightInd w:val="0"/>
        <w:snapToGrid w:val="0"/>
        <w:spacing w:line="360" w:lineRule="auto"/>
        <w:jc w:val="center"/>
        <w:rPr>
          <w:rFonts w:hint="eastAsia" w:ascii="宋体" w:hAnsi="宋体" w:eastAsia="宋体" w:cs="宋体"/>
          <w:color w:val="auto"/>
          <w:szCs w:val="21"/>
          <w:highlight w:val="none"/>
        </w:rPr>
      </w:pPr>
    </w:p>
    <w:p>
      <w:pPr>
        <w:rPr>
          <w:rFonts w:hint="eastAsia" w:ascii="宋体" w:hAnsi="宋体" w:eastAsia="宋体" w:cs="宋体"/>
          <w:color w:val="auto"/>
          <w:highlight w:val="none"/>
        </w:rPr>
      </w:pPr>
    </w:p>
    <w:p>
      <w:pPr>
        <w:spacing w:beforeLines="50"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法定代表人授权委托书</w:t>
      </w:r>
    </w:p>
    <w:p>
      <w:pPr>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highlight w:val="none"/>
          <w:lang w:eastAsia="zh-CN"/>
        </w:rPr>
        <w:t>杭州市上城区人民政府闸弄口街道办事处</w:t>
      </w:r>
      <w:r>
        <w:rPr>
          <w:rFonts w:hint="eastAsia" w:ascii="宋体" w:hAnsi="宋体" w:eastAsia="宋体" w:cs="宋体"/>
          <w:color w:val="auto"/>
          <w:kern w:val="0"/>
          <w:sz w:val="24"/>
          <w:szCs w:val="24"/>
          <w:highlight w:val="none"/>
          <w:lang w:val="zh-CN"/>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zh-CN"/>
        </w:rPr>
        <w:t>浙江华耀建设咨询有限公司：</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eastAsia="宋体" w:cs="宋体"/>
          <w:color w:val="auto"/>
          <w:sz w:val="24"/>
          <w:szCs w:val="24"/>
          <w:highlight w:val="none"/>
          <w:u w:val="single"/>
          <w:lang w:eastAsia="zh-CN"/>
        </w:rPr>
        <w:t>闸弄口街道道路（街巷）保序物业管理项目</w:t>
      </w:r>
      <w:r>
        <w:rPr>
          <w:rFonts w:hint="eastAsia" w:ascii="宋体" w:hAnsi="宋体" w:eastAsia="宋体" w:cs="宋体"/>
          <w:color w:val="auto"/>
          <w:sz w:val="24"/>
          <w:highlight w:val="none"/>
        </w:rPr>
        <w:t>投标文件、签订合同和处理有关事宜，其法律后果由我方承担。</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1、委托代理人身份证复印件</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2、授权代表为投标人在职员工的证明文件（投标人为其缴纳的社保记录或劳务合同等）。</w:t>
      </w:r>
    </w:p>
    <w:p>
      <w:pPr>
        <w:adjustRightInd w:val="0"/>
        <w:snapToGrid w:val="0"/>
        <w:spacing w:line="360" w:lineRule="auto"/>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投标人：（全称加盖公章）</w:t>
      </w:r>
    </w:p>
    <w:p>
      <w:pPr>
        <w:adjustRightInd w:val="0"/>
        <w:snapToGrid w:val="0"/>
        <w:spacing w:line="360" w:lineRule="auto"/>
        <w:rPr>
          <w:rFonts w:hint="eastAsia" w:ascii="宋体" w:hAnsi="宋体" w:eastAsia="宋体" w:cs="宋体"/>
          <w:color w:val="auto"/>
          <w:sz w:val="24"/>
          <w:highlight w:val="none"/>
        </w:rPr>
      </w:pPr>
    </w:p>
    <w:p>
      <w:pPr>
        <w:adjustRightInd w:val="0"/>
        <w:snapToGrid w:val="0"/>
        <w:spacing w:line="360" w:lineRule="auto"/>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jc w:val="center"/>
        </w:trPr>
        <w:tc>
          <w:tcPr>
            <w:tcW w:w="924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授权代表身份证复印件粘贴处（正、反面）</w:t>
            </w:r>
          </w:p>
        </w:tc>
      </w:tr>
    </w:tbl>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注：授权委托书必须加盖单位公章，否则视为无效投标文件。</w:t>
      </w:r>
    </w:p>
    <w:p>
      <w:pPr>
        <w:widowControl/>
        <w:jc w:val="left"/>
        <w:rPr>
          <w:rFonts w:hint="eastAsia" w:ascii="宋体" w:hAnsi="宋体" w:eastAsia="宋体" w:cs="宋体"/>
          <w:b/>
          <w:color w:val="auto"/>
          <w:kern w:val="0"/>
          <w:sz w:val="24"/>
          <w:highlight w:val="none"/>
        </w:rPr>
      </w:pPr>
    </w:p>
    <w:p>
      <w:pPr>
        <w:widowControl/>
        <w:jc w:val="left"/>
        <w:rPr>
          <w:rFonts w:hint="eastAsia" w:ascii="宋体" w:hAnsi="宋体" w:eastAsia="宋体" w:cs="宋体"/>
          <w:b/>
          <w:color w:val="auto"/>
          <w:kern w:val="0"/>
          <w:sz w:val="24"/>
          <w:highlight w:val="none"/>
          <w:lang w:val="zh-CN"/>
        </w:rPr>
        <w:sectPr>
          <w:footerReference r:id="rId6" w:type="first"/>
          <w:footerReference r:id="rId5" w:type="default"/>
          <w:pgSz w:w="11906" w:h="16838"/>
          <w:pgMar w:top="1440" w:right="1440" w:bottom="1440" w:left="1440" w:header="851" w:footer="851" w:gutter="0"/>
          <w:cols w:space="720" w:num="1"/>
          <w:titlePg/>
          <w:docGrid w:linePitch="381" w:charSpace="0"/>
        </w:sectPr>
      </w:pPr>
    </w:p>
    <w:p>
      <w:pPr>
        <w:pStyle w:val="55"/>
        <w:outlineLvl w:val="2"/>
        <w:rPr>
          <w:rFonts w:hint="eastAsia" w:ascii="宋体" w:hAnsi="宋体" w:eastAsia="宋体" w:cs="宋体"/>
          <w:color w:val="auto"/>
          <w:highlight w:val="none"/>
        </w:rPr>
      </w:pPr>
      <w:bookmarkStart w:id="48" w:name="_Toc37854667"/>
      <w:bookmarkStart w:id="49" w:name="_Toc41920473"/>
      <w:r>
        <w:rPr>
          <w:rFonts w:hint="eastAsia" w:ascii="宋体" w:hAnsi="宋体" w:eastAsia="宋体" w:cs="宋体"/>
          <w:color w:val="auto"/>
          <w:highlight w:val="none"/>
        </w:rPr>
        <w:t>以往业绩情况汇总表</w:t>
      </w:r>
      <w:bookmarkEnd w:id="48"/>
      <w:bookmarkEnd w:id="49"/>
    </w:p>
    <w:tbl>
      <w:tblPr>
        <w:tblStyle w:val="59"/>
        <w:tblW w:w="889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4"/>
        <w:gridCol w:w="3065"/>
        <w:gridCol w:w="2042"/>
        <w:gridCol w:w="1109"/>
        <w:gridCol w:w="1442"/>
        <w:gridCol w:w="68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autoSpaceDE w:val="0"/>
              <w:autoSpaceDN w:val="0"/>
              <w:adjustRightInd w:val="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065" w:type="dxa"/>
            <w:vAlign w:val="center"/>
          </w:tcPr>
          <w:p>
            <w:pPr>
              <w:autoSpaceDE w:val="0"/>
              <w:autoSpaceDN w:val="0"/>
              <w:adjustRightInd w:val="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2042" w:type="dxa"/>
            <w:vAlign w:val="center"/>
          </w:tcPr>
          <w:p>
            <w:pPr>
              <w:autoSpaceDE w:val="0"/>
              <w:autoSpaceDN w:val="0"/>
              <w:adjustRightInd w:val="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109" w:type="dxa"/>
            <w:vAlign w:val="center"/>
          </w:tcPr>
          <w:p>
            <w:pPr>
              <w:autoSpaceDE w:val="0"/>
              <w:autoSpaceDN w:val="0"/>
              <w:adjustRightInd w:val="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42" w:type="dxa"/>
            <w:vAlign w:val="center"/>
          </w:tcPr>
          <w:p>
            <w:pPr>
              <w:autoSpaceDE w:val="0"/>
              <w:autoSpaceDN w:val="0"/>
              <w:adjustRightInd w:val="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签订日期</w:t>
            </w:r>
          </w:p>
        </w:tc>
        <w:tc>
          <w:tcPr>
            <w:tcW w:w="685" w:type="dxa"/>
            <w:vAlign w:val="center"/>
          </w:tcPr>
          <w:p>
            <w:pPr>
              <w:autoSpaceDE w:val="0"/>
              <w:autoSpaceDN w:val="0"/>
              <w:adjustRightInd w:val="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065"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2042"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1109"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1442"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685" w:type="dxa"/>
            <w:vAlign w:val="center"/>
          </w:tcPr>
          <w:p>
            <w:pPr>
              <w:autoSpaceDE w:val="0"/>
              <w:autoSpaceDN w:val="0"/>
              <w:adjustRightInd w:val="0"/>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065"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2042"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1109"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1442"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685" w:type="dxa"/>
            <w:vAlign w:val="center"/>
          </w:tcPr>
          <w:p>
            <w:pPr>
              <w:autoSpaceDE w:val="0"/>
              <w:autoSpaceDN w:val="0"/>
              <w:adjustRightInd w:val="0"/>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c>
          <w:tcPr>
            <w:tcW w:w="554" w:type="dxa"/>
            <w:vAlign w:val="center"/>
          </w:tcPr>
          <w:p>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065"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2042"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1109"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1442"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685" w:type="dxa"/>
            <w:vAlign w:val="center"/>
          </w:tcPr>
          <w:p>
            <w:pPr>
              <w:autoSpaceDE w:val="0"/>
              <w:autoSpaceDN w:val="0"/>
              <w:adjustRightInd w:val="0"/>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3065"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2042"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1109"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1442"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685" w:type="dxa"/>
            <w:vAlign w:val="center"/>
          </w:tcPr>
          <w:p>
            <w:pPr>
              <w:autoSpaceDE w:val="0"/>
              <w:autoSpaceDN w:val="0"/>
              <w:adjustRightInd w:val="0"/>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3065"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2042"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1109"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1442"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685" w:type="dxa"/>
            <w:vAlign w:val="center"/>
          </w:tcPr>
          <w:p>
            <w:pPr>
              <w:autoSpaceDE w:val="0"/>
              <w:autoSpaceDN w:val="0"/>
              <w:adjustRightInd w:val="0"/>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3065"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2042"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1109"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1442"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685" w:type="dxa"/>
            <w:vAlign w:val="center"/>
          </w:tcPr>
          <w:p>
            <w:pPr>
              <w:autoSpaceDE w:val="0"/>
              <w:autoSpaceDN w:val="0"/>
              <w:adjustRightInd w:val="0"/>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c>
          <w:tcPr>
            <w:tcW w:w="554" w:type="dxa"/>
            <w:vAlign w:val="center"/>
          </w:tcPr>
          <w:p>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3065"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2042"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1109"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1442"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685" w:type="dxa"/>
            <w:vAlign w:val="center"/>
          </w:tcPr>
          <w:p>
            <w:pPr>
              <w:autoSpaceDE w:val="0"/>
              <w:autoSpaceDN w:val="0"/>
              <w:adjustRightInd w:val="0"/>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3065"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2042"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1109"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1442"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685" w:type="dxa"/>
            <w:vAlign w:val="center"/>
          </w:tcPr>
          <w:p>
            <w:pPr>
              <w:autoSpaceDE w:val="0"/>
              <w:autoSpaceDN w:val="0"/>
              <w:adjustRightInd w:val="0"/>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3065"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2042"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1109"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1442" w:type="dxa"/>
            <w:vAlign w:val="center"/>
          </w:tcPr>
          <w:p>
            <w:pPr>
              <w:autoSpaceDE w:val="0"/>
              <w:autoSpaceDN w:val="0"/>
              <w:adjustRightInd w:val="0"/>
              <w:rPr>
                <w:rFonts w:hint="eastAsia" w:ascii="宋体" w:hAnsi="宋体" w:eastAsia="宋体" w:cs="宋体"/>
                <w:color w:val="auto"/>
                <w:kern w:val="0"/>
                <w:sz w:val="24"/>
                <w:szCs w:val="24"/>
                <w:highlight w:val="none"/>
              </w:rPr>
            </w:pPr>
          </w:p>
        </w:tc>
        <w:tc>
          <w:tcPr>
            <w:tcW w:w="685" w:type="dxa"/>
            <w:vAlign w:val="center"/>
          </w:tcPr>
          <w:p>
            <w:pPr>
              <w:autoSpaceDE w:val="0"/>
              <w:autoSpaceDN w:val="0"/>
              <w:adjustRightInd w:val="0"/>
              <w:rPr>
                <w:rFonts w:hint="eastAsia" w:ascii="宋体" w:hAnsi="宋体" w:eastAsia="宋体" w:cs="宋体"/>
                <w:color w:val="auto"/>
                <w:kern w:val="0"/>
                <w:sz w:val="24"/>
                <w:szCs w:val="24"/>
                <w:highlight w:val="none"/>
              </w:rPr>
            </w:pPr>
          </w:p>
        </w:tc>
      </w:tr>
    </w:tbl>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注：本表后附对应评分办法中要求的证明材料。</w:t>
      </w:r>
    </w:p>
    <w:p>
      <w:pPr>
        <w:widowControl/>
        <w:jc w:val="left"/>
        <w:rPr>
          <w:rFonts w:hint="eastAsia" w:ascii="宋体" w:hAnsi="宋体" w:eastAsia="宋体" w:cs="宋体"/>
          <w:b/>
          <w:bCs/>
          <w:color w:val="auto"/>
          <w:sz w:val="32"/>
          <w:szCs w:val="21"/>
          <w:highlight w:val="none"/>
        </w:rPr>
      </w:pPr>
      <w:r>
        <w:rPr>
          <w:rFonts w:hint="eastAsia" w:ascii="宋体" w:hAnsi="宋体" w:eastAsia="宋体" w:cs="宋体"/>
          <w:color w:val="auto"/>
          <w:szCs w:val="21"/>
          <w:highlight w:val="none"/>
        </w:rPr>
        <w:br w:type="page"/>
      </w:r>
    </w:p>
    <w:bookmarkEnd w:id="34"/>
    <w:bookmarkEnd w:id="35"/>
    <w:p>
      <w:pPr>
        <w:pStyle w:val="55"/>
        <w:outlineLvl w:val="2"/>
        <w:rPr>
          <w:rFonts w:hint="eastAsia" w:ascii="宋体" w:hAnsi="宋体" w:eastAsia="宋体" w:cs="宋体"/>
          <w:color w:val="auto"/>
          <w:highlight w:val="none"/>
        </w:rPr>
      </w:pPr>
      <w:bookmarkStart w:id="50" w:name="_Toc41920474"/>
      <w:r>
        <w:rPr>
          <w:rFonts w:hint="eastAsia" w:ascii="宋体" w:hAnsi="宋体" w:eastAsia="宋体" w:cs="宋体"/>
          <w:color w:val="auto"/>
          <w:highlight w:val="none"/>
        </w:rPr>
        <w:t>政府采购活动现场确认声明书</w:t>
      </w:r>
      <w:bookmarkEnd w:id="50"/>
    </w:p>
    <w:p>
      <w:pPr>
        <w:pStyle w:val="976"/>
        <w:spacing w:line="360" w:lineRule="auto"/>
        <w:ind w:firstLine="420"/>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u w:val="single"/>
        </w:rPr>
        <w:t>浙江华耀建设咨询有限公司</w:t>
      </w:r>
      <w:r>
        <w:rPr>
          <w:rFonts w:hint="eastAsia" w:ascii="宋体" w:hAnsi="宋体" w:eastAsia="宋体" w:cs="宋体"/>
          <w:color w:val="auto"/>
          <w:kern w:val="0"/>
          <w:szCs w:val="21"/>
          <w:highlight w:val="none"/>
        </w:rPr>
        <w:t>：</w:t>
      </w:r>
    </w:p>
    <w:p>
      <w:pPr>
        <w:pStyle w:val="976"/>
        <w:spacing w:line="360" w:lineRule="auto"/>
        <w:ind w:firstLine="44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本人经由</w:t>
      </w:r>
      <w:r>
        <w:rPr>
          <w:rFonts w:hint="eastAsia" w:ascii="宋体" w:hAnsi="宋体" w:eastAsia="宋体" w:cs="宋体"/>
          <w:color w:val="auto"/>
          <w:spacing w:val="6"/>
          <w:szCs w:val="21"/>
          <w:highlight w:val="none"/>
          <w:u w:val="single"/>
        </w:rPr>
        <w:t xml:space="preserve">                    （单位）</w:t>
      </w:r>
      <w:r>
        <w:rPr>
          <w:rFonts w:hint="eastAsia" w:ascii="宋体" w:hAnsi="宋体" w:eastAsia="宋体" w:cs="宋体"/>
          <w:color w:val="auto"/>
          <w:spacing w:val="6"/>
          <w:szCs w:val="21"/>
          <w:highlight w:val="none"/>
        </w:rPr>
        <w:t>负责人</w:t>
      </w:r>
      <w:r>
        <w:rPr>
          <w:rFonts w:hint="eastAsia" w:ascii="宋体" w:hAnsi="宋体" w:eastAsia="宋体" w:cs="宋体"/>
          <w:color w:val="auto"/>
          <w:spacing w:val="6"/>
          <w:szCs w:val="21"/>
          <w:highlight w:val="none"/>
          <w:u w:val="single"/>
        </w:rPr>
        <w:t xml:space="preserve">        （姓名）</w:t>
      </w:r>
      <w:r>
        <w:rPr>
          <w:rFonts w:hint="eastAsia" w:ascii="宋体" w:hAnsi="宋体" w:eastAsia="宋体" w:cs="宋体"/>
          <w:color w:val="auto"/>
          <w:spacing w:val="6"/>
          <w:szCs w:val="21"/>
          <w:highlight w:val="none"/>
        </w:rPr>
        <w:t>合法授权参加</w:t>
      </w:r>
      <w:r>
        <w:rPr>
          <w:rFonts w:hint="eastAsia" w:ascii="宋体" w:hAnsi="宋体" w:eastAsia="宋体" w:cs="宋体"/>
          <w:color w:val="auto"/>
          <w:spacing w:val="6"/>
          <w:szCs w:val="21"/>
          <w:highlight w:val="none"/>
          <w:u w:val="single"/>
          <w:lang w:eastAsia="zh-CN"/>
        </w:rPr>
        <w:t>闸弄口街道道路（街巷）保序物业管理项目</w:t>
      </w:r>
      <w:r>
        <w:rPr>
          <w:rFonts w:hint="eastAsia" w:ascii="宋体" w:hAnsi="宋体" w:eastAsia="宋体" w:cs="宋体"/>
          <w:color w:val="auto"/>
          <w:spacing w:val="6"/>
          <w:szCs w:val="21"/>
          <w:highlight w:val="none"/>
          <w:u w:val="single"/>
        </w:rPr>
        <w:t>（编号：     ）</w:t>
      </w:r>
      <w:r>
        <w:rPr>
          <w:rFonts w:hint="eastAsia" w:ascii="宋体" w:hAnsi="宋体" w:eastAsia="宋体" w:cs="宋体"/>
          <w:color w:val="auto"/>
          <w:spacing w:val="6"/>
          <w:szCs w:val="21"/>
          <w:highlight w:val="none"/>
        </w:rPr>
        <w:t xml:space="preserve">政府采购活动，经与本单位法人代表（负责人）联系确认，现就有关公平竞争事项郑重声明如下： </w:t>
      </w:r>
    </w:p>
    <w:p>
      <w:pPr>
        <w:pStyle w:val="977"/>
        <w:widowControl/>
        <w:numPr>
          <w:ilvl w:val="0"/>
          <w:numId w:val="4"/>
        </w:numPr>
        <w:adjustRightInd w:val="0"/>
        <w:snapToGrid w:val="0"/>
        <w:spacing w:after="120" w:line="360" w:lineRule="auto"/>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p>
    <w:p>
      <w:pPr>
        <w:pStyle w:val="977"/>
        <w:widowControl/>
        <w:adjustRightInd w:val="0"/>
        <w:snapToGrid w:val="0"/>
        <w:spacing w:after="120"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pPr>
        <w:pStyle w:val="977"/>
        <w:widowControl/>
        <w:adjustRightInd w:val="0"/>
        <w:snapToGrid w:val="0"/>
        <w:spacing w:after="120"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pPr>
        <w:pStyle w:val="977"/>
        <w:widowControl/>
        <w:adjustRightInd w:val="0"/>
        <w:snapToGrid w:val="0"/>
        <w:spacing w:after="120" w:line="360" w:lineRule="auto"/>
        <w:ind w:firstLine="444"/>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p>
    <w:p>
      <w:pPr>
        <w:pStyle w:val="976"/>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A.法定代表人或负责人或实际控制人是同一人</w:t>
      </w:r>
    </w:p>
    <w:p>
      <w:pPr>
        <w:pStyle w:val="976"/>
        <w:spacing w:line="360" w:lineRule="auto"/>
        <w:ind w:firstLine="420"/>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B.法定代表人或负责人或实际控制人是夫妻关系</w:t>
      </w:r>
    </w:p>
    <w:p>
      <w:pPr>
        <w:pStyle w:val="976"/>
        <w:spacing w:line="360" w:lineRule="auto"/>
        <w:ind w:firstLine="420"/>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C.法定代表人或负责人或实际控制人是直系血亲关系</w:t>
      </w:r>
    </w:p>
    <w:p>
      <w:pPr>
        <w:pStyle w:val="976"/>
        <w:spacing w:line="360" w:lineRule="auto"/>
        <w:ind w:firstLine="420"/>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D.法定代表人或负责人或实际控制人存在三代以内旁系血亲关系</w:t>
      </w:r>
    </w:p>
    <w:p>
      <w:pPr>
        <w:pStyle w:val="976"/>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E.法定代表人或负责人或实际控制人存在近姻亲关系</w:t>
      </w:r>
    </w:p>
    <w:p>
      <w:pPr>
        <w:pStyle w:val="976"/>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F.法定代表人或负责人或实际控制人存在股份控制或实际控制关系</w:t>
      </w:r>
    </w:p>
    <w:p>
      <w:pPr>
        <w:pStyle w:val="976"/>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G.存在共同直接或间接投资设立子公司、联营企业和合营企业情况</w:t>
      </w:r>
    </w:p>
    <w:p>
      <w:pPr>
        <w:pStyle w:val="97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H.存在分级代理或代销关系、同一生产制造商关系、</w:t>
      </w:r>
      <w:r>
        <w:rPr>
          <w:rFonts w:hint="eastAsia" w:ascii="宋体" w:hAnsi="宋体" w:eastAsia="宋体" w:cs="宋体"/>
          <w:color w:val="auto"/>
          <w:szCs w:val="21"/>
          <w:highlight w:val="none"/>
        </w:rPr>
        <w:t>管理关系、重要业务（占主营业务收入50%以上）或重要财务往来关系（如融资）等其他实质性控制关系</w:t>
      </w:r>
    </w:p>
    <w:p>
      <w:pPr>
        <w:pStyle w:val="976"/>
        <w:spacing w:line="360" w:lineRule="auto"/>
        <w:ind w:firstLine="42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 xml:space="preserve">  I</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其他利害关系情况</w:t>
      </w:r>
      <w:r>
        <w:rPr>
          <w:rFonts w:hint="eastAsia" w:ascii="宋体" w:hAnsi="宋体" w:eastAsia="宋体" w:cs="宋体"/>
          <w:color w:val="auto"/>
          <w:kern w:val="0"/>
          <w:szCs w:val="21"/>
          <w:highlight w:val="none"/>
        </w:rPr>
        <w:t>。</w:t>
      </w:r>
    </w:p>
    <w:p>
      <w:pPr>
        <w:pStyle w:val="977"/>
        <w:widowControl/>
        <w:numPr>
          <w:ilvl w:val="0"/>
          <w:numId w:val="5"/>
        </w:numPr>
        <w:adjustRightInd w:val="0"/>
        <w:snapToGrid w:val="0"/>
        <w:spacing w:after="120" w:line="360" w:lineRule="auto"/>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pPr>
        <w:pStyle w:val="977"/>
        <w:widowControl/>
        <w:numPr>
          <w:ilvl w:val="0"/>
          <w:numId w:val="5"/>
        </w:numPr>
        <w:adjustRightInd w:val="0"/>
        <w:snapToGrid w:val="0"/>
        <w:spacing w:after="120" w:line="360" w:lineRule="auto"/>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我发现供应商之间存在或可能存在上述第二条第项利害关系。</w:t>
      </w:r>
    </w:p>
    <w:p>
      <w:pPr>
        <w:pStyle w:val="977"/>
        <w:widowControl/>
        <w:numPr>
          <w:ilvl w:val="0"/>
          <w:numId w:val="5"/>
        </w:numPr>
        <w:adjustRightInd w:val="0"/>
        <w:snapToGrid w:val="0"/>
        <w:spacing w:after="120" w:line="360" w:lineRule="auto"/>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经检查确认所有投标人投标文件□不存在密封包装问题  □存在密封包装问题（具体指出）。</w:t>
      </w:r>
    </w:p>
    <w:p>
      <w:pPr>
        <w:pStyle w:val="976"/>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（供应商代表签名）</w:t>
      </w:r>
    </w:p>
    <w:p>
      <w:pPr>
        <w:spacing w:before="50" w:after="50" w:line="360" w:lineRule="auto"/>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年  月  日</w:t>
      </w:r>
    </w:p>
    <w:p>
      <w:pPr>
        <w:pStyle w:val="978"/>
        <w:spacing w:line="500" w:lineRule="exact"/>
        <w:ind w:firstLine="48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注：开标截止投标文件解密后务必将《政府采购活动现场确认声明书》填写完并签名，扫描件发送至项目联系人邮箱（1501534767@qq.com）。</w:t>
      </w:r>
    </w:p>
    <w:p>
      <w:pPr>
        <w:pStyle w:val="976"/>
        <w:spacing w:line="500" w:lineRule="exact"/>
        <w:ind w:firstLine="482"/>
        <w:jc w:val="left"/>
        <w:rPr>
          <w:rFonts w:hint="eastAsia" w:ascii="宋体" w:hAnsi="宋体" w:eastAsia="宋体" w:cs="宋体"/>
          <w:b/>
          <w:color w:val="auto"/>
          <w:sz w:val="24"/>
          <w:szCs w:val="24"/>
          <w:highlight w:val="none"/>
        </w:rPr>
      </w:pPr>
    </w:p>
    <w:sectPr>
      <w:footerReference r:id="rId9" w:type="first"/>
      <w:footerReference r:id="rId7" w:type="default"/>
      <w:footerReference r:id="rId8" w:type="even"/>
      <w:pgSz w:w="11906" w:h="16838"/>
      <w:pgMar w:top="1474" w:right="1797" w:bottom="1247" w:left="155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Futura Bk">
    <w:altName w:val="Segoe UI"/>
    <w:panose1 w:val="00000000000000000000"/>
    <w:charset w:val="00"/>
    <w:family w:val="decorative"/>
    <w:pitch w:val="default"/>
    <w:sig w:usb0="00000000"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panose1 w:val="020B0604020202020204"/>
    <w:charset w:val="00"/>
    <w:family w:val="swiss"/>
    <w:pitch w:val="default"/>
    <w:sig w:usb0="00100003" w:usb1="00000000" w:usb2="00000000" w:usb3="00000000" w:csb0="00000001" w:csb1="00000000"/>
  </w:font>
  <w:font w:name="Century Schoolbook">
    <w:panose1 w:val="02040604050505020304"/>
    <w:charset w:val="00"/>
    <w:family w:val="roman"/>
    <w:pitch w:val="default"/>
    <w:sig w:usb0="00000287" w:usb1="00000000" w:usb2="00000000" w:usb3="00000000" w:csb0="2000009F" w:csb1="DFD70000"/>
  </w:font>
  <w:font w:name="Book Antiqua">
    <w:panose1 w:val="02040602050305030304"/>
    <w:charset w:val="00"/>
    <w:family w:val="roman"/>
    <w:pitch w:val="default"/>
    <w:sig w:usb0="00000287" w:usb1="000000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HP Simplified Light">
    <w:altName w:val="NumberOnly"/>
    <w:panose1 w:val="020B0404020204020204"/>
    <w:charset w:val="00"/>
    <w:family w:val="swiss"/>
    <w:pitch w:val="default"/>
    <w:sig w:usb0="00000000" w:usb1="00000000" w:usb2="00000000" w:usb3="00000000" w:csb0="20000093" w:csb1="00000000"/>
  </w:font>
  <w:font w:name="NumberOnly">
    <w:panose1 w:val="020B0500000000000000"/>
    <w:charset w:val="00"/>
    <w:family w:val="auto"/>
    <w:pitch w:val="default"/>
    <w:sig w:usb0="8000002F" w:usb1="10000048" w:usb2="00000000" w:usb3="00000000" w:csb0="00000111" w:csb1="4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8010470"/>
    </w:sdtPr>
    <w:sdtContent>
      <w:p>
        <w:pPr>
          <w:pStyle w:val="39"/>
          <w:jc w:val="center"/>
          <w:rPr>
            <w:sz w:val="21"/>
            <w:szCs w:val="21"/>
          </w:rPr>
        </w:pPr>
        <w:r>
          <w:fldChar w:fldCharType="begin"/>
        </w:r>
        <w:r>
          <w:instrText xml:space="preserve">PAGE   \* MERGEFORMAT</w:instrText>
        </w:r>
        <w:r>
          <w:fldChar w:fldCharType="separate"/>
        </w:r>
        <w:r>
          <w:rPr>
            <w:lang w:val="zh-CN"/>
          </w:rPr>
          <w:t>1</w:t>
        </w:r>
        <w:r>
          <w:rPr>
            <w:lang w:val="zh-CN"/>
          </w:rPr>
          <w:fldChar w:fldCharType="end"/>
        </w:r>
      </w:p>
    </w:sdtContent>
  </w:sdt>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jc w:val="both"/>
                          </w:pPr>
                          <w:r>
                            <w:fldChar w:fldCharType="begin"/>
                          </w:r>
                          <w:r>
                            <w:instrText xml:space="preserve">PAGE   \* MERGEFORMAT</w:instrText>
                          </w:r>
                          <w:r>
                            <w:fldChar w:fldCharType="separate"/>
                          </w:r>
                          <w:r>
                            <w:rPr>
                              <w:lang w:val="zh-CN"/>
                            </w:rPr>
                            <w:t>32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9"/>
                      <w:jc w:val="both"/>
                    </w:pPr>
                    <w:r>
                      <w:fldChar w:fldCharType="begin"/>
                    </w:r>
                    <w:r>
                      <w:instrText xml:space="preserve">PAGE   \* MERGEFORMAT</w:instrText>
                    </w:r>
                    <w:r>
                      <w:fldChar w:fldCharType="separate"/>
                    </w:r>
                    <w:r>
                      <w:rPr>
                        <w:lang w:val="zh-CN"/>
                      </w:rPr>
                      <w:t>32</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sz w:val="21"/>
        <w:szCs w:val="21"/>
      </w:rPr>
    </w:pPr>
    <w:r>
      <w:fldChar w:fldCharType="begin"/>
    </w:r>
    <w:r>
      <w:instrText xml:space="preserve">PAGE   \* MERGEFORMAT</w:instrText>
    </w:r>
    <w:r>
      <w:fldChar w:fldCharType="separate"/>
    </w:r>
    <w:r>
      <w:rPr>
        <w:lang w:val="zh-CN"/>
      </w:rPr>
      <w:t>50</w:t>
    </w:r>
    <w:r>
      <w:rPr>
        <w:lang w:val="zh-CN"/>
      </w:rPr>
      <w:fldChar w:fldCharType="end"/>
    </w:r>
  </w:p>
  <w:p>
    <w:pPr>
      <w:pStyle w:val="39"/>
      <w:ind w:right="7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6"/>
      </w:rPr>
    </w:pPr>
    <w:r>
      <w:fldChar w:fldCharType="begin"/>
    </w:r>
    <w:r>
      <w:rPr>
        <w:rStyle w:val="66"/>
      </w:rPr>
      <w:instrText xml:space="preserve">PAGE  </w:instrText>
    </w:r>
    <w:r>
      <w:fldChar w:fldCharType="end"/>
    </w:r>
  </w:p>
  <w:p>
    <w:pPr>
      <w:pStyle w:val="39"/>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9F009"/>
    <w:multiLevelType w:val="singleLevel"/>
    <w:tmpl w:val="8199F009"/>
    <w:lvl w:ilvl="0" w:tentative="0">
      <w:start w:val="2"/>
      <w:numFmt w:val="decimal"/>
      <w:suff w:val="nothing"/>
      <w:lvlText w:val="（%1）"/>
      <w:lvlJc w:val="left"/>
    </w:lvl>
  </w:abstractNum>
  <w:abstractNum w:abstractNumId="1">
    <w:nsid w:val="942CBCE7"/>
    <w:multiLevelType w:val="singleLevel"/>
    <w:tmpl w:val="942CBCE7"/>
    <w:lvl w:ilvl="0" w:tentative="0">
      <w:start w:val="1"/>
      <w:numFmt w:val="decimal"/>
      <w:lvlText w:val="%1."/>
      <w:lvlJc w:val="left"/>
      <w:pPr>
        <w:tabs>
          <w:tab w:val="left" w:pos="312"/>
        </w:tabs>
      </w:p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7FC98FB8"/>
    <w:multiLevelType w:val="singleLevel"/>
    <w:tmpl w:val="7FC98FB8"/>
    <w:lvl w:ilvl="0" w:tentative="0">
      <w:start w:val="2"/>
      <w:numFmt w:val="chineseCounting"/>
      <w:suff w:val="nothing"/>
      <w:lvlText w:val="%1、"/>
      <w:lvlJc w:val="left"/>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5F"/>
    <w:rsid w:val="00000B47"/>
    <w:rsid w:val="00003072"/>
    <w:rsid w:val="000041A5"/>
    <w:rsid w:val="000043A0"/>
    <w:rsid w:val="000048A6"/>
    <w:rsid w:val="00005111"/>
    <w:rsid w:val="000053A1"/>
    <w:rsid w:val="000056B4"/>
    <w:rsid w:val="0000582D"/>
    <w:rsid w:val="000058C6"/>
    <w:rsid w:val="00005D06"/>
    <w:rsid w:val="00005D6C"/>
    <w:rsid w:val="00006304"/>
    <w:rsid w:val="0000639F"/>
    <w:rsid w:val="00006703"/>
    <w:rsid w:val="00006B8D"/>
    <w:rsid w:val="00007144"/>
    <w:rsid w:val="00007584"/>
    <w:rsid w:val="000077D6"/>
    <w:rsid w:val="00007AEA"/>
    <w:rsid w:val="00010251"/>
    <w:rsid w:val="00010704"/>
    <w:rsid w:val="00010B94"/>
    <w:rsid w:val="000115D5"/>
    <w:rsid w:val="00012F55"/>
    <w:rsid w:val="00013556"/>
    <w:rsid w:val="00014936"/>
    <w:rsid w:val="00014E09"/>
    <w:rsid w:val="00015287"/>
    <w:rsid w:val="0001547E"/>
    <w:rsid w:val="00015F97"/>
    <w:rsid w:val="00016FBB"/>
    <w:rsid w:val="000175E0"/>
    <w:rsid w:val="00017AD3"/>
    <w:rsid w:val="00017E56"/>
    <w:rsid w:val="00020962"/>
    <w:rsid w:val="00020A64"/>
    <w:rsid w:val="00020ABB"/>
    <w:rsid w:val="0002181D"/>
    <w:rsid w:val="00021F66"/>
    <w:rsid w:val="0002243A"/>
    <w:rsid w:val="00022998"/>
    <w:rsid w:val="00023FA4"/>
    <w:rsid w:val="00024EF6"/>
    <w:rsid w:val="0002527D"/>
    <w:rsid w:val="0002531C"/>
    <w:rsid w:val="0002577A"/>
    <w:rsid w:val="00025A3A"/>
    <w:rsid w:val="00025B40"/>
    <w:rsid w:val="00025EBD"/>
    <w:rsid w:val="00026BB8"/>
    <w:rsid w:val="00027712"/>
    <w:rsid w:val="00027FCD"/>
    <w:rsid w:val="00030445"/>
    <w:rsid w:val="00030E5A"/>
    <w:rsid w:val="000310B8"/>
    <w:rsid w:val="000310CF"/>
    <w:rsid w:val="0003142A"/>
    <w:rsid w:val="00031E05"/>
    <w:rsid w:val="000327A0"/>
    <w:rsid w:val="00032986"/>
    <w:rsid w:val="00032B0D"/>
    <w:rsid w:val="00032C15"/>
    <w:rsid w:val="0003420E"/>
    <w:rsid w:val="00034AF2"/>
    <w:rsid w:val="00034DF7"/>
    <w:rsid w:val="000350D2"/>
    <w:rsid w:val="0003534B"/>
    <w:rsid w:val="000360CB"/>
    <w:rsid w:val="00036FB8"/>
    <w:rsid w:val="000370D2"/>
    <w:rsid w:val="00037465"/>
    <w:rsid w:val="00037674"/>
    <w:rsid w:val="00037CA1"/>
    <w:rsid w:val="000400B9"/>
    <w:rsid w:val="00040625"/>
    <w:rsid w:val="000409F9"/>
    <w:rsid w:val="00040A06"/>
    <w:rsid w:val="00040A15"/>
    <w:rsid w:val="00040C67"/>
    <w:rsid w:val="000412AE"/>
    <w:rsid w:val="00041616"/>
    <w:rsid w:val="00041C0A"/>
    <w:rsid w:val="00041D87"/>
    <w:rsid w:val="000427DA"/>
    <w:rsid w:val="00043678"/>
    <w:rsid w:val="00043873"/>
    <w:rsid w:val="000441B4"/>
    <w:rsid w:val="00045CF0"/>
    <w:rsid w:val="00045E41"/>
    <w:rsid w:val="00047205"/>
    <w:rsid w:val="00047516"/>
    <w:rsid w:val="0004788A"/>
    <w:rsid w:val="00047A43"/>
    <w:rsid w:val="00047AE5"/>
    <w:rsid w:val="00051D87"/>
    <w:rsid w:val="00053306"/>
    <w:rsid w:val="00055310"/>
    <w:rsid w:val="00055AFD"/>
    <w:rsid w:val="00056351"/>
    <w:rsid w:val="000564A5"/>
    <w:rsid w:val="0005690A"/>
    <w:rsid w:val="00056D53"/>
    <w:rsid w:val="000570F0"/>
    <w:rsid w:val="00057EC8"/>
    <w:rsid w:val="00057FA9"/>
    <w:rsid w:val="000608C7"/>
    <w:rsid w:val="000612B2"/>
    <w:rsid w:val="0006273D"/>
    <w:rsid w:val="00062A60"/>
    <w:rsid w:val="00062AD3"/>
    <w:rsid w:val="00062E3B"/>
    <w:rsid w:val="00063425"/>
    <w:rsid w:val="00064C30"/>
    <w:rsid w:val="00065283"/>
    <w:rsid w:val="00065DFF"/>
    <w:rsid w:val="00066548"/>
    <w:rsid w:val="00066C4B"/>
    <w:rsid w:val="00066D1E"/>
    <w:rsid w:val="00066E10"/>
    <w:rsid w:val="000672A6"/>
    <w:rsid w:val="000677D2"/>
    <w:rsid w:val="000709DF"/>
    <w:rsid w:val="00070F6F"/>
    <w:rsid w:val="0007122C"/>
    <w:rsid w:val="0007246F"/>
    <w:rsid w:val="00072611"/>
    <w:rsid w:val="0007305F"/>
    <w:rsid w:val="0007331F"/>
    <w:rsid w:val="00074034"/>
    <w:rsid w:val="00074D6C"/>
    <w:rsid w:val="00074D7D"/>
    <w:rsid w:val="00075898"/>
    <w:rsid w:val="000761F6"/>
    <w:rsid w:val="00076B23"/>
    <w:rsid w:val="000801AA"/>
    <w:rsid w:val="00080F93"/>
    <w:rsid w:val="00081707"/>
    <w:rsid w:val="0008175F"/>
    <w:rsid w:val="00081BAD"/>
    <w:rsid w:val="00081EF1"/>
    <w:rsid w:val="0008225D"/>
    <w:rsid w:val="000829C3"/>
    <w:rsid w:val="000840FD"/>
    <w:rsid w:val="00084567"/>
    <w:rsid w:val="00084C0C"/>
    <w:rsid w:val="00085D4E"/>
    <w:rsid w:val="00085E7F"/>
    <w:rsid w:val="00086506"/>
    <w:rsid w:val="000870F4"/>
    <w:rsid w:val="000873C5"/>
    <w:rsid w:val="0008758F"/>
    <w:rsid w:val="00087BCE"/>
    <w:rsid w:val="00087DEA"/>
    <w:rsid w:val="00087F46"/>
    <w:rsid w:val="00087F82"/>
    <w:rsid w:val="000910E0"/>
    <w:rsid w:val="00091575"/>
    <w:rsid w:val="00091FB1"/>
    <w:rsid w:val="000921A4"/>
    <w:rsid w:val="00092D07"/>
    <w:rsid w:val="0009302B"/>
    <w:rsid w:val="000939A8"/>
    <w:rsid w:val="00093D08"/>
    <w:rsid w:val="00094432"/>
    <w:rsid w:val="000948A2"/>
    <w:rsid w:val="00094F92"/>
    <w:rsid w:val="00095B8D"/>
    <w:rsid w:val="00096032"/>
    <w:rsid w:val="0009690B"/>
    <w:rsid w:val="0009740B"/>
    <w:rsid w:val="00097E0A"/>
    <w:rsid w:val="000A0118"/>
    <w:rsid w:val="000A0491"/>
    <w:rsid w:val="000A055F"/>
    <w:rsid w:val="000A059A"/>
    <w:rsid w:val="000A0B68"/>
    <w:rsid w:val="000A0BA9"/>
    <w:rsid w:val="000A0BB6"/>
    <w:rsid w:val="000A1704"/>
    <w:rsid w:val="000A24F5"/>
    <w:rsid w:val="000A2A00"/>
    <w:rsid w:val="000A424D"/>
    <w:rsid w:val="000A44A2"/>
    <w:rsid w:val="000A4672"/>
    <w:rsid w:val="000A4B30"/>
    <w:rsid w:val="000A55A7"/>
    <w:rsid w:val="000A57B4"/>
    <w:rsid w:val="000A5E53"/>
    <w:rsid w:val="000A640C"/>
    <w:rsid w:val="000A669A"/>
    <w:rsid w:val="000A68F8"/>
    <w:rsid w:val="000A7003"/>
    <w:rsid w:val="000A7C90"/>
    <w:rsid w:val="000B04E9"/>
    <w:rsid w:val="000B0621"/>
    <w:rsid w:val="000B0892"/>
    <w:rsid w:val="000B09FF"/>
    <w:rsid w:val="000B1B34"/>
    <w:rsid w:val="000B2CF2"/>
    <w:rsid w:val="000B3206"/>
    <w:rsid w:val="000B4028"/>
    <w:rsid w:val="000B43C5"/>
    <w:rsid w:val="000B453A"/>
    <w:rsid w:val="000B4B19"/>
    <w:rsid w:val="000B4B8C"/>
    <w:rsid w:val="000B4CB8"/>
    <w:rsid w:val="000B6511"/>
    <w:rsid w:val="000B6BF1"/>
    <w:rsid w:val="000B6CEA"/>
    <w:rsid w:val="000B7579"/>
    <w:rsid w:val="000C02D9"/>
    <w:rsid w:val="000C1388"/>
    <w:rsid w:val="000C158A"/>
    <w:rsid w:val="000C2827"/>
    <w:rsid w:val="000C2E25"/>
    <w:rsid w:val="000C2EF8"/>
    <w:rsid w:val="000C395B"/>
    <w:rsid w:val="000C3A92"/>
    <w:rsid w:val="000C3B8A"/>
    <w:rsid w:val="000C3ED6"/>
    <w:rsid w:val="000C43CF"/>
    <w:rsid w:val="000C4607"/>
    <w:rsid w:val="000C4609"/>
    <w:rsid w:val="000C4621"/>
    <w:rsid w:val="000C4823"/>
    <w:rsid w:val="000C6043"/>
    <w:rsid w:val="000C6CBC"/>
    <w:rsid w:val="000C7812"/>
    <w:rsid w:val="000D030B"/>
    <w:rsid w:val="000D03EC"/>
    <w:rsid w:val="000D0925"/>
    <w:rsid w:val="000D1242"/>
    <w:rsid w:val="000D20E2"/>
    <w:rsid w:val="000D28D8"/>
    <w:rsid w:val="000D2A75"/>
    <w:rsid w:val="000D2F4B"/>
    <w:rsid w:val="000D33C5"/>
    <w:rsid w:val="000D348F"/>
    <w:rsid w:val="000D3DE1"/>
    <w:rsid w:val="000D3FD1"/>
    <w:rsid w:val="000D48F1"/>
    <w:rsid w:val="000D5B04"/>
    <w:rsid w:val="000D6BE0"/>
    <w:rsid w:val="000D6E97"/>
    <w:rsid w:val="000D6ED3"/>
    <w:rsid w:val="000E0153"/>
    <w:rsid w:val="000E0B47"/>
    <w:rsid w:val="000E0C9E"/>
    <w:rsid w:val="000E0CA3"/>
    <w:rsid w:val="000E13AB"/>
    <w:rsid w:val="000E1747"/>
    <w:rsid w:val="000E1EF6"/>
    <w:rsid w:val="000E2E68"/>
    <w:rsid w:val="000E4C14"/>
    <w:rsid w:val="000E586A"/>
    <w:rsid w:val="000E5F53"/>
    <w:rsid w:val="000E5F93"/>
    <w:rsid w:val="000E705A"/>
    <w:rsid w:val="000E79FE"/>
    <w:rsid w:val="000F04D2"/>
    <w:rsid w:val="000F08D2"/>
    <w:rsid w:val="000F0FAC"/>
    <w:rsid w:val="000F1585"/>
    <w:rsid w:val="000F24FE"/>
    <w:rsid w:val="000F2517"/>
    <w:rsid w:val="000F2CFD"/>
    <w:rsid w:val="000F483D"/>
    <w:rsid w:val="000F4A39"/>
    <w:rsid w:val="000F4E84"/>
    <w:rsid w:val="000F4FEF"/>
    <w:rsid w:val="000F5946"/>
    <w:rsid w:val="000F5C79"/>
    <w:rsid w:val="000F6B31"/>
    <w:rsid w:val="000F6CB5"/>
    <w:rsid w:val="000F7308"/>
    <w:rsid w:val="00100408"/>
    <w:rsid w:val="001004A6"/>
    <w:rsid w:val="0010180F"/>
    <w:rsid w:val="00101D91"/>
    <w:rsid w:val="001021B8"/>
    <w:rsid w:val="00102392"/>
    <w:rsid w:val="0010280B"/>
    <w:rsid w:val="001028C7"/>
    <w:rsid w:val="00103278"/>
    <w:rsid w:val="00104794"/>
    <w:rsid w:val="00104AAA"/>
    <w:rsid w:val="00104AB0"/>
    <w:rsid w:val="00104BE7"/>
    <w:rsid w:val="00104F6E"/>
    <w:rsid w:val="00105E09"/>
    <w:rsid w:val="0010613B"/>
    <w:rsid w:val="00106D50"/>
    <w:rsid w:val="001101DE"/>
    <w:rsid w:val="00110234"/>
    <w:rsid w:val="00110FED"/>
    <w:rsid w:val="001113D7"/>
    <w:rsid w:val="001117BF"/>
    <w:rsid w:val="00113571"/>
    <w:rsid w:val="001138BE"/>
    <w:rsid w:val="00113B97"/>
    <w:rsid w:val="00113E20"/>
    <w:rsid w:val="001146D9"/>
    <w:rsid w:val="00114B95"/>
    <w:rsid w:val="00116A24"/>
    <w:rsid w:val="00116DD3"/>
    <w:rsid w:val="00116FD8"/>
    <w:rsid w:val="0011785E"/>
    <w:rsid w:val="00117E06"/>
    <w:rsid w:val="0012057D"/>
    <w:rsid w:val="00120D8A"/>
    <w:rsid w:val="00120E41"/>
    <w:rsid w:val="001216B8"/>
    <w:rsid w:val="00121ED8"/>
    <w:rsid w:val="001221CB"/>
    <w:rsid w:val="001222BE"/>
    <w:rsid w:val="001223D1"/>
    <w:rsid w:val="0012295D"/>
    <w:rsid w:val="00122EEB"/>
    <w:rsid w:val="00122F86"/>
    <w:rsid w:val="00123AEB"/>
    <w:rsid w:val="001240EE"/>
    <w:rsid w:val="00125024"/>
    <w:rsid w:val="00125CFA"/>
    <w:rsid w:val="001265E9"/>
    <w:rsid w:val="00126BDF"/>
    <w:rsid w:val="00126DB0"/>
    <w:rsid w:val="00127C67"/>
    <w:rsid w:val="00130244"/>
    <w:rsid w:val="0013173E"/>
    <w:rsid w:val="0013193D"/>
    <w:rsid w:val="00131999"/>
    <w:rsid w:val="0013268F"/>
    <w:rsid w:val="001328F6"/>
    <w:rsid w:val="001330D0"/>
    <w:rsid w:val="00134D7F"/>
    <w:rsid w:val="00135089"/>
    <w:rsid w:val="00135C50"/>
    <w:rsid w:val="00136376"/>
    <w:rsid w:val="0013667E"/>
    <w:rsid w:val="00136830"/>
    <w:rsid w:val="0013689D"/>
    <w:rsid w:val="00136A47"/>
    <w:rsid w:val="00136EF0"/>
    <w:rsid w:val="00137508"/>
    <w:rsid w:val="00137AE0"/>
    <w:rsid w:val="00140483"/>
    <w:rsid w:val="001404B9"/>
    <w:rsid w:val="00140556"/>
    <w:rsid w:val="001407F0"/>
    <w:rsid w:val="00141413"/>
    <w:rsid w:val="00142734"/>
    <w:rsid w:val="00142748"/>
    <w:rsid w:val="00142BE2"/>
    <w:rsid w:val="0014355C"/>
    <w:rsid w:val="00143D06"/>
    <w:rsid w:val="00143F7C"/>
    <w:rsid w:val="001445ED"/>
    <w:rsid w:val="00144640"/>
    <w:rsid w:val="001473C5"/>
    <w:rsid w:val="00147A86"/>
    <w:rsid w:val="00147C64"/>
    <w:rsid w:val="00150C68"/>
    <w:rsid w:val="00150C8C"/>
    <w:rsid w:val="00151EDE"/>
    <w:rsid w:val="001524F2"/>
    <w:rsid w:val="001526C6"/>
    <w:rsid w:val="001528D7"/>
    <w:rsid w:val="00153226"/>
    <w:rsid w:val="0015348E"/>
    <w:rsid w:val="0015379B"/>
    <w:rsid w:val="0015380A"/>
    <w:rsid w:val="00153989"/>
    <w:rsid w:val="00155BE6"/>
    <w:rsid w:val="00156AC4"/>
    <w:rsid w:val="001571E1"/>
    <w:rsid w:val="001571E2"/>
    <w:rsid w:val="001572E2"/>
    <w:rsid w:val="00157456"/>
    <w:rsid w:val="001576DC"/>
    <w:rsid w:val="00157834"/>
    <w:rsid w:val="001606E6"/>
    <w:rsid w:val="001615EA"/>
    <w:rsid w:val="0016169A"/>
    <w:rsid w:val="00161F6E"/>
    <w:rsid w:val="0016204A"/>
    <w:rsid w:val="00162339"/>
    <w:rsid w:val="0016255C"/>
    <w:rsid w:val="00162589"/>
    <w:rsid w:val="00162617"/>
    <w:rsid w:val="00162B1A"/>
    <w:rsid w:val="00163EA3"/>
    <w:rsid w:val="001641BF"/>
    <w:rsid w:val="00164670"/>
    <w:rsid w:val="001646CC"/>
    <w:rsid w:val="00164AC1"/>
    <w:rsid w:val="00164DED"/>
    <w:rsid w:val="00165E4F"/>
    <w:rsid w:val="00166C1B"/>
    <w:rsid w:val="00166FD2"/>
    <w:rsid w:val="00167AF8"/>
    <w:rsid w:val="00167EE0"/>
    <w:rsid w:val="001707C4"/>
    <w:rsid w:val="00170EB0"/>
    <w:rsid w:val="001716E7"/>
    <w:rsid w:val="00171814"/>
    <w:rsid w:val="0017249C"/>
    <w:rsid w:val="001725BA"/>
    <w:rsid w:val="00173287"/>
    <w:rsid w:val="00173C27"/>
    <w:rsid w:val="001745B0"/>
    <w:rsid w:val="00175A59"/>
    <w:rsid w:val="00175E61"/>
    <w:rsid w:val="001763F7"/>
    <w:rsid w:val="001767B2"/>
    <w:rsid w:val="0017721B"/>
    <w:rsid w:val="00180DA8"/>
    <w:rsid w:val="00181168"/>
    <w:rsid w:val="00182343"/>
    <w:rsid w:val="00182934"/>
    <w:rsid w:val="001853FD"/>
    <w:rsid w:val="0018543D"/>
    <w:rsid w:val="001861D2"/>
    <w:rsid w:val="00186A15"/>
    <w:rsid w:val="0019001E"/>
    <w:rsid w:val="001907CD"/>
    <w:rsid w:val="0019115E"/>
    <w:rsid w:val="001917CB"/>
    <w:rsid w:val="00192A74"/>
    <w:rsid w:val="00193111"/>
    <w:rsid w:val="00193921"/>
    <w:rsid w:val="00193D1F"/>
    <w:rsid w:val="00194EF6"/>
    <w:rsid w:val="00195AA4"/>
    <w:rsid w:val="001967F1"/>
    <w:rsid w:val="001968F0"/>
    <w:rsid w:val="00197559"/>
    <w:rsid w:val="00197E8B"/>
    <w:rsid w:val="001A066E"/>
    <w:rsid w:val="001A0FD5"/>
    <w:rsid w:val="001A1005"/>
    <w:rsid w:val="001A115C"/>
    <w:rsid w:val="001A1932"/>
    <w:rsid w:val="001A2AFE"/>
    <w:rsid w:val="001A3CCF"/>
    <w:rsid w:val="001A436E"/>
    <w:rsid w:val="001A46D1"/>
    <w:rsid w:val="001A53ED"/>
    <w:rsid w:val="001A552B"/>
    <w:rsid w:val="001A5A92"/>
    <w:rsid w:val="001A64F7"/>
    <w:rsid w:val="001A6924"/>
    <w:rsid w:val="001A75FA"/>
    <w:rsid w:val="001A774D"/>
    <w:rsid w:val="001B01C0"/>
    <w:rsid w:val="001B088F"/>
    <w:rsid w:val="001B10AB"/>
    <w:rsid w:val="001B2353"/>
    <w:rsid w:val="001B290F"/>
    <w:rsid w:val="001B296A"/>
    <w:rsid w:val="001B2A1F"/>
    <w:rsid w:val="001B30F6"/>
    <w:rsid w:val="001B3429"/>
    <w:rsid w:val="001B348B"/>
    <w:rsid w:val="001B4072"/>
    <w:rsid w:val="001B421B"/>
    <w:rsid w:val="001B44CC"/>
    <w:rsid w:val="001B4BD8"/>
    <w:rsid w:val="001B4E5D"/>
    <w:rsid w:val="001B5460"/>
    <w:rsid w:val="001B55E6"/>
    <w:rsid w:val="001B6746"/>
    <w:rsid w:val="001B6FE0"/>
    <w:rsid w:val="001B79B4"/>
    <w:rsid w:val="001B7EEF"/>
    <w:rsid w:val="001C10D5"/>
    <w:rsid w:val="001C16FE"/>
    <w:rsid w:val="001C1770"/>
    <w:rsid w:val="001C2750"/>
    <w:rsid w:val="001C3221"/>
    <w:rsid w:val="001C38B7"/>
    <w:rsid w:val="001C39A9"/>
    <w:rsid w:val="001C3D72"/>
    <w:rsid w:val="001C56D4"/>
    <w:rsid w:val="001C5B9A"/>
    <w:rsid w:val="001C614A"/>
    <w:rsid w:val="001C641D"/>
    <w:rsid w:val="001C712B"/>
    <w:rsid w:val="001D04C7"/>
    <w:rsid w:val="001D1956"/>
    <w:rsid w:val="001D1C4E"/>
    <w:rsid w:val="001D1EFF"/>
    <w:rsid w:val="001D255B"/>
    <w:rsid w:val="001D2A54"/>
    <w:rsid w:val="001D2EFE"/>
    <w:rsid w:val="001D347C"/>
    <w:rsid w:val="001D3B25"/>
    <w:rsid w:val="001D4197"/>
    <w:rsid w:val="001D48C5"/>
    <w:rsid w:val="001D61F7"/>
    <w:rsid w:val="001D69D5"/>
    <w:rsid w:val="001D7572"/>
    <w:rsid w:val="001D7BE2"/>
    <w:rsid w:val="001E0682"/>
    <w:rsid w:val="001E0760"/>
    <w:rsid w:val="001E098F"/>
    <w:rsid w:val="001E0C54"/>
    <w:rsid w:val="001E11E9"/>
    <w:rsid w:val="001E1A59"/>
    <w:rsid w:val="001E1B64"/>
    <w:rsid w:val="001E20E8"/>
    <w:rsid w:val="001E33B2"/>
    <w:rsid w:val="001E37F9"/>
    <w:rsid w:val="001E38DC"/>
    <w:rsid w:val="001E4363"/>
    <w:rsid w:val="001E4700"/>
    <w:rsid w:val="001E4BC6"/>
    <w:rsid w:val="001E4C61"/>
    <w:rsid w:val="001E4CE3"/>
    <w:rsid w:val="001E53D6"/>
    <w:rsid w:val="001E6F4A"/>
    <w:rsid w:val="001E7169"/>
    <w:rsid w:val="001E7D97"/>
    <w:rsid w:val="001F01EE"/>
    <w:rsid w:val="001F0514"/>
    <w:rsid w:val="001F0F2E"/>
    <w:rsid w:val="001F165C"/>
    <w:rsid w:val="001F176D"/>
    <w:rsid w:val="001F1D8C"/>
    <w:rsid w:val="001F2269"/>
    <w:rsid w:val="001F226A"/>
    <w:rsid w:val="001F231E"/>
    <w:rsid w:val="001F2883"/>
    <w:rsid w:val="001F2929"/>
    <w:rsid w:val="001F2B14"/>
    <w:rsid w:val="001F3014"/>
    <w:rsid w:val="001F34EA"/>
    <w:rsid w:val="001F37AB"/>
    <w:rsid w:val="001F3C5C"/>
    <w:rsid w:val="001F3CA9"/>
    <w:rsid w:val="001F3F09"/>
    <w:rsid w:val="001F4BF0"/>
    <w:rsid w:val="001F4DCB"/>
    <w:rsid w:val="001F5704"/>
    <w:rsid w:val="001F5E2E"/>
    <w:rsid w:val="001F65B5"/>
    <w:rsid w:val="001F66FD"/>
    <w:rsid w:val="001F6823"/>
    <w:rsid w:val="001F6ACA"/>
    <w:rsid w:val="001F77DB"/>
    <w:rsid w:val="001F78F6"/>
    <w:rsid w:val="001F79A1"/>
    <w:rsid w:val="001F7A75"/>
    <w:rsid w:val="001F7FE9"/>
    <w:rsid w:val="0020041D"/>
    <w:rsid w:val="0020053E"/>
    <w:rsid w:val="00200F15"/>
    <w:rsid w:val="00201866"/>
    <w:rsid w:val="00202C7E"/>
    <w:rsid w:val="00202F7F"/>
    <w:rsid w:val="00203176"/>
    <w:rsid w:val="00203B24"/>
    <w:rsid w:val="00203D93"/>
    <w:rsid w:val="00203FD9"/>
    <w:rsid w:val="00205598"/>
    <w:rsid w:val="00205F87"/>
    <w:rsid w:val="0020659B"/>
    <w:rsid w:val="00207698"/>
    <w:rsid w:val="00207B81"/>
    <w:rsid w:val="00207B9E"/>
    <w:rsid w:val="0021000E"/>
    <w:rsid w:val="0021083F"/>
    <w:rsid w:val="00210E2E"/>
    <w:rsid w:val="00210EE5"/>
    <w:rsid w:val="00210F3C"/>
    <w:rsid w:val="00211CC5"/>
    <w:rsid w:val="002122E7"/>
    <w:rsid w:val="002123A9"/>
    <w:rsid w:val="00212768"/>
    <w:rsid w:val="00213046"/>
    <w:rsid w:val="002131A1"/>
    <w:rsid w:val="00213B0B"/>
    <w:rsid w:val="0021407A"/>
    <w:rsid w:val="00214CB9"/>
    <w:rsid w:val="00215231"/>
    <w:rsid w:val="00215894"/>
    <w:rsid w:val="00215912"/>
    <w:rsid w:val="0021635F"/>
    <w:rsid w:val="002166BB"/>
    <w:rsid w:val="002170BE"/>
    <w:rsid w:val="0021788B"/>
    <w:rsid w:val="002202E0"/>
    <w:rsid w:val="0022053F"/>
    <w:rsid w:val="00220964"/>
    <w:rsid w:val="00220FFE"/>
    <w:rsid w:val="0022142E"/>
    <w:rsid w:val="0022154C"/>
    <w:rsid w:val="00221CC5"/>
    <w:rsid w:val="00221E4E"/>
    <w:rsid w:val="00222371"/>
    <w:rsid w:val="0022283D"/>
    <w:rsid w:val="00223158"/>
    <w:rsid w:val="00223479"/>
    <w:rsid w:val="0022367F"/>
    <w:rsid w:val="002248BB"/>
    <w:rsid w:val="0022528E"/>
    <w:rsid w:val="002252AE"/>
    <w:rsid w:val="002252E2"/>
    <w:rsid w:val="0022535B"/>
    <w:rsid w:val="00225DCC"/>
    <w:rsid w:val="0022685D"/>
    <w:rsid w:val="00226ADB"/>
    <w:rsid w:val="0022747D"/>
    <w:rsid w:val="00227C39"/>
    <w:rsid w:val="00227EB8"/>
    <w:rsid w:val="0023159C"/>
    <w:rsid w:val="00231E23"/>
    <w:rsid w:val="00232EF4"/>
    <w:rsid w:val="0023360A"/>
    <w:rsid w:val="00233778"/>
    <w:rsid w:val="002338C3"/>
    <w:rsid w:val="00234FEB"/>
    <w:rsid w:val="00235987"/>
    <w:rsid w:val="002362DD"/>
    <w:rsid w:val="00236A14"/>
    <w:rsid w:val="002407C0"/>
    <w:rsid w:val="0024187E"/>
    <w:rsid w:val="002423E4"/>
    <w:rsid w:val="0024285B"/>
    <w:rsid w:val="00242A79"/>
    <w:rsid w:val="00243A23"/>
    <w:rsid w:val="0024515A"/>
    <w:rsid w:val="002454C7"/>
    <w:rsid w:val="002457B4"/>
    <w:rsid w:val="002460B4"/>
    <w:rsid w:val="002472B3"/>
    <w:rsid w:val="00247E5C"/>
    <w:rsid w:val="0025021D"/>
    <w:rsid w:val="00250B08"/>
    <w:rsid w:val="00251C73"/>
    <w:rsid w:val="00252015"/>
    <w:rsid w:val="00252D0A"/>
    <w:rsid w:val="00253D8D"/>
    <w:rsid w:val="0025412D"/>
    <w:rsid w:val="002541ED"/>
    <w:rsid w:val="00254C94"/>
    <w:rsid w:val="00255EB0"/>
    <w:rsid w:val="0025605B"/>
    <w:rsid w:val="00256A5E"/>
    <w:rsid w:val="00256D72"/>
    <w:rsid w:val="00256E3F"/>
    <w:rsid w:val="00256E4D"/>
    <w:rsid w:val="002573BC"/>
    <w:rsid w:val="00257644"/>
    <w:rsid w:val="002602E4"/>
    <w:rsid w:val="00262664"/>
    <w:rsid w:val="002639E3"/>
    <w:rsid w:val="00263CCB"/>
    <w:rsid w:val="0026476B"/>
    <w:rsid w:val="00264DAF"/>
    <w:rsid w:val="0026531A"/>
    <w:rsid w:val="00265481"/>
    <w:rsid w:val="00265D4F"/>
    <w:rsid w:val="00265D7F"/>
    <w:rsid w:val="002667EA"/>
    <w:rsid w:val="00266DCF"/>
    <w:rsid w:val="00267729"/>
    <w:rsid w:val="00267FBD"/>
    <w:rsid w:val="002706E8"/>
    <w:rsid w:val="00271347"/>
    <w:rsid w:val="002720A9"/>
    <w:rsid w:val="00272F1F"/>
    <w:rsid w:val="0027384E"/>
    <w:rsid w:val="00273D28"/>
    <w:rsid w:val="00274806"/>
    <w:rsid w:val="002756EE"/>
    <w:rsid w:val="00275B09"/>
    <w:rsid w:val="00275CC1"/>
    <w:rsid w:val="00275D67"/>
    <w:rsid w:val="00275DB6"/>
    <w:rsid w:val="00276065"/>
    <w:rsid w:val="0027623C"/>
    <w:rsid w:val="002766AA"/>
    <w:rsid w:val="00277A19"/>
    <w:rsid w:val="00277E62"/>
    <w:rsid w:val="0028057D"/>
    <w:rsid w:val="002806EC"/>
    <w:rsid w:val="0028076F"/>
    <w:rsid w:val="002814DA"/>
    <w:rsid w:val="002817AB"/>
    <w:rsid w:val="00281905"/>
    <w:rsid w:val="002820D9"/>
    <w:rsid w:val="002830D3"/>
    <w:rsid w:val="002837D8"/>
    <w:rsid w:val="002842DB"/>
    <w:rsid w:val="00284666"/>
    <w:rsid w:val="00285146"/>
    <w:rsid w:val="00285389"/>
    <w:rsid w:val="0028619A"/>
    <w:rsid w:val="00286308"/>
    <w:rsid w:val="0028650F"/>
    <w:rsid w:val="00286D93"/>
    <w:rsid w:val="002874A6"/>
    <w:rsid w:val="00287BC6"/>
    <w:rsid w:val="00287C03"/>
    <w:rsid w:val="00290D7A"/>
    <w:rsid w:val="00291308"/>
    <w:rsid w:val="002923AB"/>
    <w:rsid w:val="0029240A"/>
    <w:rsid w:val="00294161"/>
    <w:rsid w:val="0029421D"/>
    <w:rsid w:val="00294AFC"/>
    <w:rsid w:val="00296134"/>
    <w:rsid w:val="0029620C"/>
    <w:rsid w:val="002A096D"/>
    <w:rsid w:val="002A17B6"/>
    <w:rsid w:val="002A229C"/>
    <w:rsid w:val="002A2D5B"/>
    <w:rsid w:val="002A2FF8"/>
    <w:rsid w:val="002A4829"/>
    <w:rsid w:val="002A5CE8"/>
    <w:rsid w:val="002A733A"/>
    <w:rsid w:val="002B009D"/>
    <w:rsid w:val="002B1270"/>
    <w:rsid w:val="002B1300"/>
    <w:rsid w:val="002B1335"/>
    <w:rsid w:val="002B1456"/>
    <w:rsid w:val="002B4672"/>
    <w:rsid w:val="002B48A8"/>
    <w:rsid w:val="002B6608"/>
    <w:rsid w:val="002B6692"/>
    <w:rsid w:val="002B69F8"/>
    <w:rsid w:val="002C1BD4"/>
    <w:rsid w:val="002C1FF4"/>
    <w:rsid w:val="002C3413"/>
    <w:rsid w:val="002C34DB"/>
    <w:rsid w:val="002C3A32"/>
    <w:rsid w:val="002C3A3D"/>
    <w:rsid w:val="002C3FB8"/>
    <w:rsid w:val="002C43FB"/>
    <w:rsid w:val="002C7531"/>
    <w:rsid w:val="002C799A"/>
    <w:rsid w:val="002D02BF"/>
    <w:rsid w:val="002D09D8"/>
    <w:rsid w:val="002D0B67"/>
    <w:rsid w:val="002D0D97"/>
    <w:rsid w:val="002D1274"/>
    <w:rsid w:val="002D12A3"/>
    <w:rsid w:val="002D13B2"/>
    <w:rsid w:val="002D2AB5"/>
    <w:rsid w:val="002D2CF1"/>
    <w:rsid w:val="002D3192"/>
    <w:rsid w:val="002D3196"/>
    <w:rsid w:val="002D34F7"/>
    <w:rsid w:val="002D3B93"/>
    <w:rsid w:val="002D49C1"/>
    <w:rsid w:val="002D4AEB"/>
    <w:rsid w:val="002D4CE5"/>
    <w:rsid w:val="002D4DBE"/>
    <w:rsid w:val="002D572B"/>
    <w:rsid w:val="002D61AE"/>
    <w:rsid w:val="002D6E1E"/>
    <w:rsid w:val="002D6E28"/>
    <w:rsid w:val="002D7B66"/>
    <w:rsid w:val="002E0814"/>
    <w:rsid w:val="002E1065"/>
    <w:rsid w:val="002E10ED"/>
    <w:rsid w:val="002E1195"/>
    <w:rsid w:val="002E1354"/>
    <w:rsid w:val="002E1CEB"/>
    <w:rsid w:val="002E1EDB"/>
    <w:rsid w:val="002E2633"/>
    <w:rsid w:val="002E26A4"/>
    <w:rsid w:val="002E4A80"/>
    <w:rsid w:val="002E4E1F"/>
    <w:rsid w:val="002E5AF5"/>
    <w:rsid w:val="002E5BD1"/>
    <w:rsid w:val="002E5E97"/>
    <w:rsid w:val="002E5EF6"/>
    <w:rsid w:val="002E650C"/>
    <w:rsid w:val="002E69AD"/>
    <w:rsid w:val="002E69F3"/>
    <w:rsid w:val="002E6B8E"/>
    <w:rsid w:val="002E6DF8"/>
    <w:rsid w:val="002E7D66"/>
    <w:rsid w:val="002F0144"/>
    <w:rsid w:val="002F05B5"/>
    <w:rsid w:val="002F06EE"/>
    <w:rsid w:val="002F0EA9"/>
    <w:rsid w:val="002F0FF7"/>
    <w:rsid w:val="002F13FD"/>
    <w:rsid w:val="002F173B"/>
    <w:rsid w:val="002F1786"/>
    <w:rsid w:val="002F23BF"/>
    <w:rsid w:val="002F35D7"/>
    <w:rsid w:val="002F3D19"/>
    <w:rsid w:val="002F3F9C"/>
    <w:rsid w:val="002F4011"/>
    <w:rsid w:val="002F49F1"/>
    <w:rsid w:val="002F5124"/>
    <w:rsid w:val="002F56CA"/>
    <w:rsid w:val="002F5993"/>
    <w:rsid w:val="002F7739"/>
    <w:rsid w:val="002F7FB2"/>
    <w:rsid w:val="00300492"/>
    <w:rsid w:val="0030154F"/>
    <w:rsid w:val="0030213B"/>
    <w:rsid w:val="0030250D"/>
    <w:rsid w:val="00302604"/>
    <w:rsid w:val="00303102"/>
    <w:rsid w:val="00303395"/>
    <w:rsid w:val="003039C5"/>
    <w:rsid w:val="00303CE2"/>
    <w:rsid w:val="0030470D"/>
    <w:rsid w:val="003053DB"/>
    <w:rsid w:val="00305923"/>
    <w:rsid w:val="003068EE"/>
    <w:rsid w:val="0030779A"/>
    <w:rsid w:val="003107D0"/>
    <w:rsid w:val="0031262E"/>
    <w:rsid w:val="00312872"/>
    <w:rsid w:val="00314042"/>
    <w:rsid w:val="00314D51"/>
    <w:rsid w:val="003165ED"/>
    <w:rsid w:val="00316DD0"/>
    <w:rsid w:val="003174E2"/>
    <w:rsid w:val="0032062D"/>
    <w:rsid w:val="0032098C"/>
    <w:rsid w:val="00320A8B"/>
    <w:rsid w:val="00320DA3"/>
    <w:rsid w:val="0032127D"/>
    <w:rsid w:val="003215FF"/>
    <w:rsid w:val="00321780"/>
    <w:rsid w:val="00321E47"/>
    <w:rsid w:val="0032203F"/>
    <w:rsid w:val="003232A4"/>
    <w:rsid w:val="00323FF3"/>
    <w:rsid w:val="00325443"/>
    <w:rsid w:val="003254BF"/>
    <w:rsid w:val="00325A67"/>
    <w:rsid w:val="00326532"/>
    <w:rsid w:val="003267C0"/>
    <w:rsid w:val="00327492"/>
    <w:rsid w:val="0032764A"/>
    <w:rsid w:val="00327A1E"/>
    <w:rsid w:val="00327FA9"/>
    <w:rsid w:val="003300FC"/>
    <w:rsid w:val="0033144D"/>
    <w:rsid w:val="00331DA4"/>
    <w:rsid w:val="00333363"/>
    <w:rsid w:val="00333425"/>
    <w:rsid w:val="00333548"/>
    <w:rsid w:val="00333EEA"/>
    <w:rsid w:val="00334730"/>
    <w:rsid w:val="00334877"/>
    <w:rsid w:val="00334980"/>
    <w:rsid w:val="00334D2C"/>
    <w:rsid w:val="00335DC0"/>
    <w:rsid w:val="00335E9C"/>
    <w:rsid w:val="0033675D"/>
    <w:rsid w:val="0033730B"/>
    <w:rsid w:val="00341ED7"/>
    <w:rsid w:val="00342940"/>
    <w:rsid w:val="00342F4A"/>
    <w:rsid w:val="00343A6B"/>
    <w:rsid w:val="0034440B"/>
    <w:rsid w:val="003451F3"/>
    <w:rsid w:val="0034529B"/>
    <w:rsid w:val="00345BBF"/>
    <w:rsid w:val="0034628E"/>
    <w:rsid w:val="00346452"/>
    <w:rsid w:val="003475A9"/>
    <w:rsid w:val="00350989"/>
    <w:rsid w:val="00350C11"/>
    <w:rsid w:val="0035148D"/>
    <w:rsid w:val="003518B2"/>
    <w:rsid w:val="00352120"/>
    <w:rsid w:val="003521A8"/>
    <w:rsid w:val="00352219"/>
    <w:rsid w:val="00352407"/>
    <w:rsid w:val="003524F3"/>
    <w:rsid w:val="00352646"/>
    <w:rsid w:val="0035423E"/>
    <w:rsid w:val="0035426A"/>
    <w:rsid w:val="00354F6E"/>
    <w:rsid w:val="00355724"/>
    <w:rsid w:val="003557D5"/>
    <w:rsid w:val="00355AAC"/>
    <w:rsid w:val="00355D3D"/>
    <w:rsid w:val="0035618F"/>
    <w:rsid w:val="003567ED"/>
    <w:rsid w:val="003569F7"/>
    <w:rsid w:val="00357685"/>
    <w:rsid w:val="003577FC"/>
    <w:rsid w:val="0035792B"/>
    <w:rsid w:val="00361D3C"/>
    <w:rsid w:val="00361DE8"/>
    <w:rsid w:val="003637D6"/>
    <w:rsid w:val="003638E0"/>
    <w:rsid w:val="00363BE5"/>
    <w:rsid w:val="00363F23"/>
    <w:rsid w:val="00364AD4"/>
    <w:rsid w:val="00364EED"/>
    <w:rsid w:val="003652E8"/>
    <w:rsid w:val="00365394"/>
    <w:rsid w:val="00365497"/>
    <w:rsid w:val="00365585"/>
    <w:rsid w:val="00365FFF"/>
    <w:rsid w:val="00366485"/>
    <w:rsid w:val="0036684E"/>
    <w:rsid w:val="00366EAD"/>
    <w:rsid w:val="003674C6"/>
    <w:rsid w:val="00370CDF"/>
    <w:rsid w:val="003721D1"/>
    <w:rsid w:val="003731EA"/>
    <w:rsid w:val="00373C9A"/>
    <w:rsid w:val="00374207"/>
    <w:rsid w:val="003744F1"/>
    <w:rsid w:val="003759E3"/>
    <w:rsid w:val="00375C8E"/>
    <w:rsid w:val="00376331"/>
    <w:rsid w:val="00376DD0"/>
    <w:rsid w:val="003779FF"/>
    <w:rsid w:val="0038038C"/>
    <w:rsid w:val="00380B6F"/>
    <w:rsid w:val="00380D97"/>
    <w:rsid w:val="00380FDA"/>
    <w:rsid w:val="0038224D"/>
    <w:rsid w:val="0038284B"/>
    <w:rsid w:val="00384283"/>
    <w:rsid w:val="003857F6"/>
    <w:rsid w:val="00385CBA"/>
    <w:rsid w:val="00385E57"/>
    <w:rsid w:val="00386C8B"/>
    <w:rsid w:val="00386DF5"/>
    <w:rsid w:val="00386F59"/>
    <w:rsid w:val="003876D8"/>
    <w:rsid w:val="0038775C"/>
    <w:rsid w:val="00387C4A"/>
    <w:rsid w:val="00387F71"/>
    <w:rsid w:val="0039147E"/>
    <w:rsid w:val="003917F5"/>
    <w:rsid w:val="00391E35"/>
    <w:rsid w:val="00392AB5"/>
    <w:rsid w:val="00393FB0"/>
    <w:rsid w:val="0039465C"/>
    <w:rsid w:val="0039515F"/>
    <w:rsid w:val="003955C8"/>
    <w:rsid w:val="00395D69"/>
    <w:rsid w:val="00396E0F"/>
    <w:rsid w:val="00396F86"/>
    <w:rsid w:val="00397AAB"/>
    <w:rsid w:val="00397BBE"/>
    <w:rsid w:val="003A0A75"/>
    <w:rsid w:val="003A0C25"/>
    <w:rsid w:val="003A1FC5"/>
    <w:rsid w:val="003A2989"/>
    <w:rsid w:val="003A4212"/>
    <w:rsid w:val="003A4525"/>
    <w:rsid w:val="003A6160"/>
    <w:rsid w:val="003B10B1"/>
    <w:rsid w:val="003B1473"/>
    <w:rsid w:val="003B1F50"/>
    <w:rsid w:val="003B1FDA"/>
    <w:rsid w:val="003B2D96"/>
    <w:rsid w:val="003B308C"/>
    <w:rsid w:val="003B3136"/>
    <w:rsid w:val="003B35CF"/>
    <w:rsid w:val="003B3B0E"/>
    <w:rsid w:val="003B3B39"/>
    <w:rsid w:val="003B3D0D"/>
    <w:rsid w:val="003B401E"/>
    <w:rsid w:val="003B4F0E"/>
    <w:rsid w:val="003B512D"/>
    <w:rsid w:val="003B5B45"/>
    <w:rsid w:val="003B5C6A"/>
    <w:rsid w:val="003B5EB6"/>
    <w:rsid w:val="003B60E4"/>
    <w:rsid w:val="003B6A3A"/>
    <w:rsid w:val="003B705F"/>
    <w:rsid w:val="003B7398"/>
    <w:rsid w:val="003B76C6"/>
    <w:rsid w:val="003C172B"/>
    <w:rsid w:val="003C191C"/>
    <w:rsid w:val="003C22E9"/>
    <w:rsid w:val="003C253C"/>
    <w:rsid w:val="003C316C"/>
    <w:rsid w:val="003C3322"/>
    <w:rsid w:val="003C39C3"/>
    <w:rsid w:val="003C3A39"/>
    <w:rsid w:val="003C4267"/>
    <w:rsid w:val="003C44E1"/>
    <w:rsid w:val="003C6389"/>
    <w:rsid w:val="003C64B4"/>
    <w:rsid w:val="003C6567"/>
    <w:rsid w:val="003C6BA4"/>
    <w:rsid w:val="003C6D11"/>
    <w:rsid w:val="003C6F14"/>
    <w:rsid w:val="003C77B0"/>
    <w:rsid w:val="003D00A7"/>
    <w:rsid w:val="003D1B3F"/>
    <w:rsid w:val="003D2A34"/>
    <w:rsid w:val="003D357C"/>
    <w:rsid w:val="003D416D"/>
    <w:rsid w:val="003D4450"/>
    <w:rsid w:val="003D4758"/>
    <w:rsid w:val="003D4B81"/>
    <w:rsid w:val="003D4FE3"/>
    <w:rsid w:val="003D51B6"/>
    <w:rsid w:val="003D54DC"/>
    <w:rsid w:val="003D5F8A"/>
    <w:rsid w:val="003D69B9"/>
    <w:rsid w:val="003D6A7B"/>
    <w:rsid w:val="003D6ADA"/>
    <w:rsid w:val="003D6C35"/>
    <w:rsid w:val="003D7938"/>
    <w:rsid w:val="003E0037"/>
    <w:rsid w:val="003E1456"/>
    <w:rsid w:val="003E1984"/>
    <w:rsid w:val="003E1E12"/>
    <w:rsid w:val="003E1FCB"/>
    <w:rsid w:val="003E330C"/>
    <w:rsid w:val="003E42DD"/>
    <w:rsid w:val="003E5322"/>
    <w:rsid w:val="003E5387"/>
    <w:rsid w:val="003E5D4A"/>
    <w:rsid w:val="003E626D"/>
    <w:rsid w:val="003E74EC"/>
    <w:rsid w:val="003E7D92"/>
    <w:rsid w:val="003E7EC1"/>
    <w:rsid w:val="003F0789"/>
    <w:rsid w:val="003F0A4D"/>
    <w:rsid w:val="003F0B2F"/>
    <w:rsid w:val="003F0D2C"/>
    <w:rsid w:val="003F0D84"/>
    <w:rsid w:val="003F1F3C"/>
    <w:rsid w:val="003F20C7"/>
    <w:rsid w:val="003F26D4"/>
    <w:rsid w:val="003F27CA"/>
    <w:rsid w:val="003F3377"/>
    <w:rsid w:val="003F39FE"/>
    <w:rsid w:val="003F3ABE"/>
    <w:rsid w:val="003F3F64"/>
    <w:rsid w:val="003F4A13"/>
    <w:rsid w:val="003F4D20"/>
    <w:rsid w:val="003F5E2E"/>
    <w:rsid w:val="003F61A0"/>
    <w:rsid w:val="003F6649"/>
    <w:rsid w:val="003F75B1"/>
    <w:rsid w:val="003F7731"/>
    <w:rsid w:val="003F7ADF"/>
    <w:rsid w:val="00400541"/>
    <w:rsid w:val="00400650"/>
    <w:rsid w:val="0040087B"/>
    <w:rsid w:val="00401823"/>
    <w:rsid w:val="0040245D"/>
    <w:rsid w:val="00403065"/>
    <w:rsid w:val="004031EA"/>
    <w:rsid w:val="00404929"/>
    <w:rsid w:val="00405B86"/>
    <w:rsid w:val="00405ED2"/>
    <w:rsid w:val="0040656B"/>
    <w:rsid w:val="004073AC"/>
    <w:rsid w:val="00407D50"/>
    <w:rsid w:val="00407D66"/>
    <w:rsid w:val="00407DD0"/>
    <w:rsid w:val="00411033"/>
    <w:rsid w:val="004111FF"/>
    <w:rsid w:val="0041159A"/>
    <w:rsid w:val="00411B6A"/>
    <w:rsid w:val="00411BC6"/>
    <w:rsid w:val="00412380"/>
    <w:rsid w:val="0041268A"/>
    <w:rsid w:val="0041392A"/>
    <w:rsid w:val="00413AB2"/>
    <w:rsid w:val="00414EE5"/>
    <w:rsid w:val="0041565F"/>
    <w:rsid w:val="00415EC7"/>
    <w:rsid w:val="00416CC6"/>
    <w:rsid w:val="00417EB9"/>
    <w:rsid w:val="00422C2D"/>
    <w:rsid w:val="00423869"/>
    <w:rsid w:val="004245AB"/>
    <w:rsid w:val="00424AA9"/>
    <w:rsid w:val="00425029"/>
    <w:rsid w:val="00425CFC"/>
    <w:rsid w:val="004261F4"/>
    <w:rsid w:val="00426A09"/>
    <w:rsid w:val="00427040"/>
    <w:rsid w:val="004277BE"/>
    <w:rsid w:val="00427A57"/>
    <w:rsid w:val="00430081"/>
    <w:rsid w:val="004302AB"/>
    <w:rsid w:val="00430A86"/>
    <w:rsid w:val="00431687"/>
    <w:rsid w:val="0043278B"/>
    <w:rsid w:val="004327B5"/>
    <w:rsid w:val="004337B5"/>
    <w:rsid w:val="00433B2C"/>
    <w:rsid w:val="00433CCC"/>
    <w:rsid w:val="004340EE"/>
    <w:rsid w:val="00434C2B"/>
    <w:rsid w:val="00435B88"/>
    <w:rsid w:val="004362A6"/>
    <w:rsid w:val="00436C77"/>
    <w:rsid w:val="00437959"/>
    <w:rsid w:val="004402C6"/>
    <w:rsid w:val="0044032B"/>
    <w:rsid w:val="0044123F"/>
    <w:rsid w:val="00441C86"/>
    <w:rsid w:val="00441E7C"/>
    <w:rsid w:val="00442726"/>
    <w:rsid w:val="00442B15"/>
    <w:rsid w:val="00442CEA"/>
    <w:rsid w:val="00442D9A"/>
    <w:rsid w:val="004430AF"/>
    <w:rsid w:val="00443372"/>
    <w:rsid w:val="004436EC"/>
    <w:rsid w:val="00444266"/>
    <w:rsid w:val="004442C9"/>
    <w:rsid w:val="0044434F"/>
    <w:rsid w:val="00444887"/>
    <w:rsid w:val="00444B78"/>
    <w:rsid w:val="00444D46"/>
    <w:rsid w:val="00444F5E"/>
    <w:rsid w:val="00445D76"/>
    <w:rsid w:val="00446634"/>
    <w:rsid w:val="004472B8"/>
    <w:rsid w:val="00447796"/>
    <w:rsid w:val="00447CC3"/>
    <w:rsid w:val="00450309"/>
    <w:rsid w:val="0045078A"/>
    <w:rsid w:val="00450A7A"/>
    <w:rsid w:val="004511AF"/>
    <w:rsid w:val="0045193A"/>
    <w:rsid w:val="00451A1F"/>
    <w:rsid w:val="004520EA"/>
    <w:rsid w:val="00452CA2"/>
    <w:rsid w:val="00452CBF"/>
    <w:rsid w:val="00452E37"/>
    <w:rsid w:val="00453008"/>
    <w:rsid w:val="004555C8"/>
    <w:rsid w:val="00456823"/>
    <w:rsid w:val="004569E1"/>
    <w:rsid w:val="00457F89"/>
    <w:rsid w:val="00461725"/>
    <w:rsid w:val="00462A53"/>
    <w:rsid w:val="00462EA7"/>
    <w:rsid w:val="00463979"/>
    <w:rsid w:val="00463C0C"/>
    <w:rsid w:val="00464199"/>
    <w:rsid w:val="00464C89"/>
    <w:rsid w:val="004650EB"/>
    <w:rsid w:val="00465378"/>
    <w:rsid w:val="00465636"/>
    <w:rsid w:val="00465730"/>
    <w:rsid w:val="00466CCE"/>
    <w:rsid w:val="0046739E"/>
    <w:rsid w:val="00467DA3"/>
    <w:rsid w:val="004726A6"/>
    <w:rsid w:val="004734AF"/>
    <w:rsid w:val="004736C9"/>
    <w:rsid w:val="004737CF"/>
    <w:rsid w:val="00473D30"/>
    <w:rsid w:val="004742E8"/>
    <w:rsid w:val="004744EE"/>
    <w:rsid w:val="004749B0"/>
    <w:rsid w:val="00475B55"/>
    <w:rsid w:val="00475D40"/>
    <w:rsid w:val="004779AC"/>
    <w:rsid w:val="00480151"/>
    <w:rsid w:val="0048107B"/>
    <w:rsid w:val="004819DB"/>
    <w:rsid w:val="00481B07"/>
    <w:rsid w:val="0048265B"/>
    <w:rsid w:val="00482FDC"/>
    <w:rsid w:val="00483622"/>
    <w:rsid w:val="00483B81"/>
    <w:rsid w:val="00483F38"/>
    <w:rsid w:val="00484176"/>
    <w:rsid w:val="00484546"/>
    <w:rsid w:val="004847FC"/>
    <w:rsid w:val="00484F51"/>
    <w:rsid w:val="00485A0B"/>
    <w:rsid w:val="00485EE7"/>
    <w:rsid w:val="00490277"/>
    <w:rsid w:val="0049057C"/>
    <w:rsid w:val="004908BB"/>
    <w:rsid w:val="00491301"/>
    <w:rsid w:val="00492312"/>
    <w:rsid w:val="004926FD"/>
    <w:rsid w:val="00492B65"/>
    <w:rsid w:val="004942A4"/>
    <w:rsid w:val="004958DF"/>
    <w:rsid w:val="00495AD5"/>
    <w:rsid w:val="004960C0"/>
    <w:rsid w:val="004967B9"/>
    <w:rsid w:val="00497639"/>
    <w:rsid w:val="00497E89"/>
    <w:rsid w:val="004A0BCB"/>
    <w:rsid w:val="004A181D"/>
    <w:rsid w:val="004A258A"/>
    <w:rsid w:val="004A27D9"/>
    <w:rsid w:val="004A2D58"/>
    <w:rsid w:val="004A2F5A"/>
    <w:rsid w:val="004A42D7"/>
    <w:rsid w:val="004A4E0C"/>
    <w:rsid w:val="004A585F"/>
    <w:rsid w:val="004A607A"/>
    <w:rsid w:val="004A61EC"/>
    <w:rsid w:val="004A68CF"/>
    <w:rsid w:val="004A7A79"/>
    <w:rsid w:val="004A7B30"/>
    <w:rsid w:val="004B01B0"/>
    <w:rsid w:val="004B1186"/>
    <w:rsid w:val="004B19A8"/>
    <w:rsid w:val="004B2827"/>
    <w:rsid w:val="004B283C"/>
    <w:rsid w:val="004B2E87"/>
    <w:rsid w:val="004B35F3"/>
    <w:rsid w:val="004B3943"/>
    <w:rsid w:val="004B4B12"/>
    <w:rsid w:val="004B540A"/>
    <w:rsid w:val="004B57B9"/>
    <w:rsid w:val="004B65B0"/>
    <w:rsid w:val="004B7127"/>
    <w:rsid w:val="004B7447"/>
    <w:rsid w:val="004B7684"/>
    <w:rsid w:val="004C03AF"/>
    <w:rsid w:val="004C13CD"/>
    <w:rsid w:val="004C1581"/>
    <w:rsid w:val="004C1622"/>
    <w:rsid w:val="004C177B"/>
    <w:rsid w:val="004C212A"/>
    <w:rsid w:val="004C2340"/>
    <w:rsid w:val="004C3A19"/>
    <w:rsid w:val="004C3E0C"/>
    <w:rsid w:val="004C3E27"/>
    <w:rsid w:val="004C50CE"/>
    <w:rsid w:val="004C55B2"/>
    <w:rsid w:val="004C57D2"/>
    <w:rsid w:val="004C7882"/>
    <w:rsid w:val="004D0577"/>
    <w:rsid w:val="004D0919"/>
    <w:rsid w:val="004D0F62"/>
    <w:rsid w:val="004D1061"/>
    <w:rsid w:val="004D1388"/>
    <w:rsid w:val="004D1CB7"/>
    <w:rsid w:val="004D1EF3"/>
    <w:rsid w:val="004D2173"/>
    <w:rsid w:val="004D2186"/>
    <w:rsid w:val="004D2302"/>
    <w:rsid w:val="004D2621"/>
    <w:rsid w:val="004D38B0"/>
    <w:rsid w:val="004D396F"/>
    <w:rsid w:val="004D3CBB"/>
    <w:rsid w:val="004D4236"/>
    <w:rsid w:val="004D4B33"/>
    <w:rsid w:val="004D50DB"/>
    <w:rsid w:val="004D53D7"/>
    <w:rsid w:val="004D586C"/>
    <w:rsid w:val="004D602B"/>
    <w:rsid w:val="004D6919"/>
    <w:rsid w:val="004D7587"/>
    <w:rsid w:val="004E0206"/>
    <w:rsid w:val="004E04F2"/>
    <w:rsid w:val="004E08A7"/>
    <w:rsid w:val="004E0FC5"/>
    <w:rsid w:val="004E1F6B"/>
    <w:rsid w:val="004E2BD5"/>
    <w:rsid w:val="004E344B"/>
    <w:rsid w:val="004E41A5"/>
    <w:rsid w:val="004E41C2"/>
    <w:rsid w:val="004E447F"/>
    <w:rsid w:val="004E458F"/>
    <w:rsid w:val="004E580A"/>
    <w:rsid w:val="004E69E5"/>
    <w:rsid w:val="004E6AEB"/>
    <w:rsid w:val="004E6EE2"/>
    <w:rsid w:val="004F01E2"/>
    <w:rsid w:val="004F0541"/>
    <w:rsid w:val="004F0B14"/>
    <w:rsid w:val="004F1185"/>
    <w:rsid w:val="004F1231"/>
    <w:rsid w:val="004F18C8"/>
    <w:rsid w:val="004F2315"/>
    <w:rsid w:val="004F2492"/>
    <w:rsid w:val="004F3026"/>
    <w:rsid w:val="004F50D5"/>
    <w:rsid w:val="004F585A"/>
    <w:rsid w:val="004F74FB"/>
    <w:rsid w:val="004F759A"/>
    <w:rsid w:val="004F7A9C"/>
    <w:rsid w:val="005021A7"/>
    <w:rsid w:val="00502BBA"/>
    <w:rsid w:val="00503337"/>
    <w:rsid w:val="005035AA"/>
    <w:rsid w:val="00503C0D"/>
    <w:rsid w:val="00503CF3"/>
    <w:rsid w:val="00504213"/>
    <w:rsid w:val="0050441D"/>
    <w:rsid w:val="00504749"/>
    <w:rsid w:val="00504DCA"/>
    <w:rsid w:val="005052A3"/>
    <w:rsid w:val="005055DD"/>
    <w:rsid w:val="005058D4"/>
    <w:rsid w:val="00505AE8"/>
    <w:rsid w:val="00505D49"/>
    <w:rsid w:val="00505E33"/>
    <w:rsid w:val="005060A3"/>
    <w:rsid w:val="00507059"/>
    <w:rsid w:val="005073CE"/>
    <w:rsid w:val="00507DD5"/>
    <w:rsid w:val="005109FA"/>
    <w:rsid w:val="00511414"/>
    <w:rsid w:val="00511D39"/>
    <w:rsid w:val="00512046"/>
    <w:rsid w:val="00513E0D"/>
    <w:rsid w:val="00513E47"/>
    <w:rsid w:val="005140A8"/>
    <w:rsid w:val="005149AD"/>
    <w:rsid w:val="00514E13"/>
    <w:rsid w:val="00514FD9"/>
    <w:rsid w:val="005153EB"/>
    <w:rsid w:val="0051570A"/>
    <w:rsid w:val="0051603C"/>
    <w:rsid w:val="0051641A"/>
    <w:rsid w:val="00516E8C"/>
    <w:rsid w:val="005200A3"/>
    <w:rsid w:val="005208E4"/>
    <w:rsid w:val="00520A2F"/>
    <w:rsid w:val="00520C9B"/>
    <w:rsid w:val="005210B4"/>
    <w:rsid w:val="005214E1"/>
    <w:rsid w:val="00521706"/>
    <w:rsid w:val="005218B7"/>
    <w:rsid w:val="0052267F"/>
    <w:rsid w:val="00522CBD"/>
    <w:rsid w:val="00522EAB"/>
    <w:rsid w:val="00523A02"/>
    <w:rsid w:val="00523E40"/>
    <w:rsid w:val="00524A48"/>
    <w:rsid w:val="00524D62"/>
    <w:rsid w:val="00524FE3"/>
    <w:rsid w:val="005266A1"/>
    <w:rsid w:val="005267E4"/>
    <w:rsid w:val="00527A74"/>
    <w:rsid w:val="00530270"/>
    <w:rsid w:val="0053122D"/>
    <w:rsid w:val="00531C1C"/>
    <w:rsid w:val="00532034"/>
    <w:rsid w:val="00532063"/>
    <w:rsid w:val="00532531"/>
    <w:rsid w:val="00533238"/>
    <w:rsid w:val="00533283"/>
    <w:rsid w:val="00533998"/>
    <w:rsid w:val="00533A02"/>
    <w:rsid w:val="00533A2A"/>
    <w:rsid w:val="00533B97"/>
    <w:rsid w:val="00533EC0"/>
    <w:rsid w:val="005348E5"/>
    <w:rsid w:val="00535D09"/>
    <w:rsid w:val="00535FCB"/>
    <w:rsid w:val="00536394"/>
    <w:rsid w:val="005363B1"/>
    <w:rsid w:val="00536528"/>
    <w:rsid w:val="00536880"/>
    <w:rsid w:val="00536CCE"/>
    <w:rsid w:val="00536ECE"/>
    <w:rsid w:val="005370D9"/>
    <w:rsid w:val="00537F10"/>
    <w:rsid w:val="005400D5"/>
    <w:rsid w:val="005411B9"/>
    <w:rsid w:val="00541AD7"/>
    <w:rsid w:val="00541E2E"/>
    <w:rsid w:val="00541FE9"/>
    <w:rsid w:val="005423F1"/>
    <w:rsid w:val="005426AA"/>
    <w:rsid w:val="005428E4"/>
    <w:rsid w:val="00542A8C"/>
    <w:rsid w:val="005438C9"/>
    <w:rsid w:val="005441EA"/>
    <w:rsid w:val="00544823"/>
    <w:rsid w:val="00544996"/>
    <w:rsid w:val="00544CEE"/>
    <w:rsid w:val="005456DE"/>
    <w:rsid w:val="00546753"/>
    <w:rsid w:val="00546945"/>
    <w:rsid w:val="00546E33"/>
    <w:rsid w:val="00547B3E"/>
    <w:rsid w:val="00547FBB"/>
    <w:rsid w:val="005501DC"/>
    <w:rsid w:val="00550573"/>
    <w:rsid w:val="00550EAD"/>
    <w:rsid w:val="0055221D"/>
    <w:rsid w:val="00553889"/>
    <w:rsid w:val="00553E8B"/>
    <w:rsid w:val="005547EC"/>
    <w:rsid w:val="00554D55"/>
    <w:rsid w:val="00554FEC"/>
    <w:rsid w:val="005554E8"/>
    <w:rsid w:val="00555522"/>
    <w:rsid w:val="00555D4B"/>
    <w:rsid w:val="005563C1"/>
    <w:rsid w:val="00556629"/>
    <w:rsid w:val="0055677A"/>
    <w:rsid w:val="00556991"/>
    <w:rsid w:val="0055719C"/>
    <w:rsid w:val="005577D8"/>
    <w:rsid w:val="00557C4B"/>
    <w:rsid w:val="00557EC0"/>
    <w:rsid w:val="00560A8F"/>
    <w:rsid w:val="00561BE3"/>
    <w:rsid w:val="00562AEB"/>
    <w:rsid w:val="00562FD4"/>
    <w:rsid w:val="00563753"/>
    <w:rsid w:val="00563AA7"/>
    <w:rsid w:val="005646DB"/>
    <w:rsid w:val="0056614F"/>
    <w:rsid w:val="005663CD"/>
    <w:rsid w:val="00566A91"/>
    <w:rsid w:val="005677E2"/>
    <w:rsid w:val="005678E7"/>
    <w:rsid w:val="00567B16"/>
    <w:rsid w:val="00567FC0"/>
    <w:rsid w:val="00571077"/>
    <w:rsid w:val="00571156"/>
    <w:rsid w:val="00572A64"/>
    <w:rsid w:val="005734E0"/>
    <w:rsid w:val="00573675"/>
    <w:rsid w:val="0057410C"/>
    <w:rsid w:val="00574CA3"/>
    <w:rsid w:val="00576158"/>
    <w:rsid w:val="005761C9"/>
    <w:rsid w:val="00576C16"/>
    <w:rsid w:val="00576EBD"/>
    <w:rsid w:val="005779EF"/>
    <w:rsid w:val="00580022"/>
    <w:rsid w:val="00580379"/>
    <w:rsid w:val="00580398"/>
    <w:rsid w:val="00580712"/>
    <w:rsid w:val="00580858"/>
    <w:rsid w:val="00580FC0"/>
    <w:rsid w:val="00581016"/>
    <w:rsid w:val="005810EF"/>
    <w:rsid w:val="00581799"/>
    <w:rsid w:val="00581F1C"/>
    <w:rsid w:val="0058264A"/>
    <w:rsid w:val="00582E3A"/>
    <w:rsid w:val="005847B6"/>
    <w:rsid w:val="00585566"/>
    <w:rsid w:val="005855D1"/>
    <w:rsid w:val="00585EB2"/>
    <w:rsid w:val="0058645E"/>
    <w:rsid w:val="00586C7E"/>
    <w:rsid w:val="0058798D"/>
    <w:rsid w:val="00587EC0"/>
    <w:rsid w:val="0059020A"/>
    <w:rsid w:val="00590A2F"/>
    <w:rsid w:val="00591467"/>
    <w:rsid w:val="00591583"/>
    <w:rsid w:val="00591881"/>
    <w:rsid w:val="00593608"/>
    <w:rsid w:val="005947B8"/>
    <w:rsid w:val="00594C23"/>
    <w:rsid w:val="00594F03"/>
    <w:rsid w:val="00595893"/>
    <w:rsid w:val="00595D3F"/>
    <w:rsid w:val="00596488"/>
    <w:rsid w:val="00597521"/>
    <w:rsid w:val="005A028B"/>
    <w:rsid w:val="005A0474"/>
    <w:rsid w:val="005A1B39"/>
    <w:rsid w:val="005A39A9"/>
    <w:rsid w:val="005A4A4C"/>
    <w:rsid w:val="005A4A82"/>
    <w:rsid w:val="005A63AF"/>
    <w:rsid w:val="005A733A"/>
    <w:rsid w:val="005A778C"/>
    <w:rsid w:val="005A7D76"/>
    <w:rsid w:val="005A7F3F"/>
    <w:rsid w:val="005B037E"/>
    <w:rsid w:val="005B0A8B"/>
    <w:rsid w:val="005B0E64"/>
    <w:rsid w:val="005B0EB0"/>
    <w:rsid w:val="005B2471"/>
    <w:rsid w:val="005B251B"/>
    <w:rsid w:val="005B289C"/>
    <w:rsid w:val="005B2EAB"/>
    <w:rsid w:val="005B4048"/>
    <w:rsid w:val="005B47F7"/>
    <w:rsid w:val="005B6D2B"/>
    <w:rsid w:val="005B6F1F"/>
    <w:rsid w:val="005B73A6"/>
    <w:rsid w:val="005C0312"/>
    <w:rsid w:val="005C055F"/>
    <w:rsid w:val="005C0780"/>
    <w:rsid w:val="005C097B"/>
    <w:rsid w:val="005C1B8E"/>
    <w:rsid w:val="005C1C34"/>
    <w:rsid w:val="005C1DAC"/>
    <w:rsid w:val="005C210E"/>
    <w:rsid w:val="005C233D"/>
    <w:rsid w:val="005C2671"/>
    <w:rsid w:val="005C29D6"/>
    <w:rsid w:val="005C32EB"/>
    <w:rsid w:val="005C3F29"/>
    <w:rsid w:val="005C41A8"/>
    <w:rsid w:val="005C44C9"/>
    <w:rsid w:val="005C460B"/>
    <w:rsid w:val="005C4F3B"/>
    <w:rsid w:val="005C5345"/>
    <w:rsid w:val="005C5FB8"/>
    <w:rsid w:val="005C66C5"/>
    <w:rsid w:val="005C6F11"/>
    <w:rsid w:val="005C789B"/>
    <w:rsid w:val="005C7962"/>
    <w:rsid w:val="005C7F58"/>
    <w:rsid w:val="005D0757"/>
    <w:rsid w:val="005D09F7"/>
    <w:rsid w:val="005D0B03"/>
    <w:rsid w:val="005D0C2C"/>
    <w:rsid w:val="005D0DB8"/>
    <w:rsid w:val="005D1C40"/>
    <w:rsid w:val="005D23BA"/>
    <w:rsid w:val="005D2584"/>
    <w:rsid w:val="005D2F3D"/>
    <w:rsid w:val="005D37CA"/>
    <w:rsid w:val="005D411F"/>
    <w:rsid w:val="005D4FA2"/>
    <w:rsid w:val="005D5222"/>
    <w:rsid w:val="005D57F6"/>
    <w:rsid w:val="005D5BD6"/>
    <w:rsid w:val="005D5DE4"/>
    <w:rsid w:val="005D63A6"/>
    <w:rsid w:val="005D63FF"/>
    <w:rsid w:val="005D645E"/>
    <w:rsid w:val="005D6951"/>
    <w:rsid w:val="005D698C"/>
    <w:rsid w:val="005D6DE0"/>
    <w:rsid w:val="005D6E2E"/>
    <w:rsid w:val="005D6FB5"/>
    <w:rsid w:val="005D754C"/>
    <w:rsid w:val="005D75F3"/>
    <w:rsid w:val="005E0B87"/>
    <w:rsid w:val="005E0F8B"/>
    <w:rsid w:val="005E1388"/>
    <w:rsid w:val="005E1721"/>
    <w:rsid w:val="005E1B1C"/>
    <w:rsid w:val="005E2189"/>
    <w:rsid w:val="005E359F"/>
    <w:rsid w:val="005E3A35"/>
    <w:rsid w:val="005E5387"/>
    <w:rsid w:val="005E5954"/>
    <w:rsid w:val="005E5D4B"/>
    <w:rsid w:val="005E74E4"/>
    <w:rsid w:val="005E75D2"/>
    <w:rsid w:val="005E7A9C"/>
    <w:rsid w:val="005E7B8A"/>
    <w:rsid w:val="005E7D65"/>
    <w:rsid w:val="005E7EC4"/>
    <w:rsid w:val="005F08D2"/>
    <w:rsid w:val="005F1551"/>
    <w:rsid w:val="005F1600"/>
    <w:rsid w:val="005F1677"/>
    <w:rsid w:val="005F1C06"/>
    <w:rsid w:val="005F1C94"/>
    <w:rsid w:val="005F2341"/>
    <w:rsid w:val="005F23CF"/>
    <w:rsid w:val="005F2C9B"/>
    <w:rsid w:val="005F3784"/>
    <w:rsid w:val="005F38BC"/>
    <w:rsid w:val="005F4829"/>
    <w:rsid w:val="005F4EA0"/>
    <w:rsid w:val="005F4F7F"/>
    <w:rsid w:val="005F66A9"/>
    <w:rsid w:val="005F6EE6"/>
    <w:rsid w:val="005F7423"/>
    <w:rsid w:val="005F76FE"/>
    <w:rsid w:val="005F79F2"/>
    <w:rsid w:val="00600007"/>
    <w:rsid w:val="00600996"/>
    <w:rsid w:val="00600B6E"/>
    <w:rsid w:val="00600C92"/>
    <w:rsid w:val="006032B7"/>
    <w:rsid w:val="0060336E"/>
    <w:rsid w:val="006033D0"/>
    <w:rsid w:val="0060356F"/>
    <w:rsid w:val="00603626"/>
    <w:rsid w:val="00603EE6"/>
    <w:rsid w:val="00603FBA"/>
    <w:rsid w:val="0060466C"/>
    <w:rsid w:val="00604701"/>
    <w:rsid w:val="006050D5"/>
    <w:rsid w:val="00605633"/>
    <w:rsid w:val="0060569A"/>
    <w:rsid w:val="00605A07"/>
    <w:rsid w:val="00606794"/>
    <w:rsid w:val="00606B06"/>
    <w:rsid w:val="00607136"/>
    <w:rsid w:val="00607642"/>
    <w:rsid w:val="0060780F"/>
    <w:rsid w:val="00607F43"/>
    <w:rsid w:val="006101C2"/>
    <w:rsid w:val="0061061D"/>
    <w:rsid w:val="006107B7"/>
    <w:rsid w:val="00610B03"/>
    <w:rsid w:val="0061430C"/>
    <w:rsid w:val="00614CC0"/>
    <w:rsid w:val="00615765"/>
    <w:rsid w:val="00615AEB"/>
    <w:rsid w:val="0061796F"/>
    <w:rsid w:val="00617D6C"/>
    <w:rsid w:val="00620120"/>
    <w:rsid w:val="00620E1E"/>
    <w:rsid w:val="00621622"/>
    <w:rsid w:val="00621C2F"/>
    <w:rsid w:val="00621FD2"/>
    <w:rsid w:val="00622499"/>
    <w:rsid w:val="00623194"/>
    <w:rsid w:val="00623DDF"/>
    <w:rsid w:val="006248AA"/>
    <w:rsid w:val="00624AF0"/>
    <w:rsid w:val="00625003"/>
    <w:rsid w:val="0062566A"/>
    <w:rsid w:val="00625EA4"/>
    <w:rsid w:val="00625F15"/>
    <w:rsid w:val="00626B7C"/>
    <w:rsid w:val="006274AE"/>
    <w:rsid w:val="00630A82"/>
    <w:rsid w:val="0063152F"/>
    <w:rsid w:val="00631AA7"/>
    <w:rsid w:val="00632656"/>
    <w:rsid w:val="00632C5E"/>
    <w:rsid w:val="00632E07"/>
    <w:rsid w:val="00633966"/>
    <w:rsid w:val="006339C4"/>
    <w:rsid w:val="00633D2F"/>
    <w:rsid w:val="0063512B"/>
    <w:rsid w:val="00636B77"/>
    <w:rsid w:val="0063785B"/>
    <w:rsid w:val="006379CD"/>
    <w:rsid w:val="006412CF"/>
    <w:rsid w:val="00641AAA"/>
    <w:rsid w:val="00641DA4"/>
    <w:rsid w:val="006428AF"/>
    <w:rsid w:val="00643355"/>
    <w:rsid w:val="006433A3"/>
    <w:rsid w:val="006433E7"/>
    <w:rsid w:val="00643598"/>
    <w:rsid w:val="00643978"/>
    <w:rsid w:val="00643D41"/>
    <w:rsid w:val="00644652"/>
    <w:rsid w:val="00644B98"/>
    <w:rsid w:val="00644E53"/>
    <w:rsid w:val="006454AD"/>
    <w:rsid w:val="0064610A"/>
    <w:rsid w:val="00646414"/>
    <w:rsid w:val="00647A95"/>
    <w:rsid w:val="006500B5"/>
    <w:rsid w:val="00650B28"/>
    <w:rsid w:val="00651427"/>
    <w:rsid w:val="0065142D"/>
    <w:rsid w:val="00651457"/>
    <w:rsid w:val="00651F30"/>
    <w:rsid w:val="006527A5"/>
    <w:rsid w:val="0065329D"/>
    <w:rsid w:val="006539FD"/>
    <w:rsid w:val="00653AE6"/>
    <w:rsid w:val="00653F42"/>
    <w:rsid w:val="00654865"/>
    <w:rsid w:val="0065516F"/>
    <w:rsid w:val="0065538C"/>
    <w:rsid w:val="00655DB3"/>
    <w:rsid w:val="00656BB0"/>
    <w:rsid w:val="00656CE7"/>
    <w:rsid w:val="00657442"/>
    <w:rsid w:val="006601E9"/>
    <w:rsid w:val="00660446"/>
    <w:rsid w:val="00660848"/>
    <w:rsid w:val="00661827"/>
    <w:rsid w:val="00661859"/>
    <w:rsid w:val="00661A1A"/>
    <w:rsid w:val="00662B63"/>
    <w:rsid w:val="006630F1"/>
    <w:rsid w:val="006639FB"/>
    <w:rsid w:val="00663F46"/>
    <w:rsid w:val="00663FCA"/>
    <w:rsid w:val="00664A3F"/>
    <w:rsid w:val="00664F35"/>
    <w:rsid w:val="0066500E"/>
    <w:rsid w:val="0066521E"/>
    <w:rsid w:val="00665391"/>
    <w:rsid w:val="00665564"/>
    <w:rsid w:val="00665B86"/>
    <w:rsid w:val="00665DE7"/>
    <w:rsid w:val="0066611B"/>
    <w:rsid w:val="00667022"/>
    <w:rsid w:val="00670264"/>
    <w:rsid w:val="006707CB"/>
    <w:rsid w:val="0067155F"/>
    <w:rsid w:val="006729D9"/>
    <w:rsid w:val="006729DB"/>
    <w:rsid w:val="00673672"/>
    <w:rsid w:val="00673E24"/>
    <w:rsid w:val="00674258"/>
    <w:rsid w:val="0067498C"/>
    <w:rsid w:val="00676219"/>
    <w:rsid w:val="00676465"/>
    <w:rsid w:val="006764C2"/>
    <w:rsid w:val="00676597"/>
    <w:rsid w:val="00676FDD"/>
    <w:rsid w:val="0067752E"/>
    <w:rsid w:val="006802A5"/>
    <w:rsid w:val="0068043D"/>
    <w:rsid w:val="00680488"/>
    <w:rsid w:val="006806D1"/>
    <w:rsid w:val="006808D3"/>
    <w:rsid w:val="00681121"/>
    <w:rsid w:val="0068154E"/>
    <w:rsid w:val="0068179E"/>
    <w:rsid w:val="006822D2"/>
    <w:rsid w:val="00682CF1"/>
    <w:rsid w:val="006838DF"/>
    <w:rsid w:val="006840DF"/>
    <w:rsid w:val="0068599D"/>
    <w:rsid w:val="006861E4"/>
    <w:rsid w:val="006863CB"/>
    <w:rsid w:val="00686A15"/>
    <w:rsid w:val="00686A27"/>
    <w:rsid w:val="00687279"/>
    <w:rsid w:val="006872B9"/>
    <w:rsid w:val="00687894"/>
    <w:rsid w:val="00690A37"/>
    <w:rsid w:val="00690AEC"/>
    <w:rsid w:val="006910BF"/>
    <w:rsid w:val="00692124"/>
    <w:rsid w:val="006927CA"/>
    <w:rsid w:val="00692992"/>
    <w:rsid w:val="00692C17"/>
    <w:rsid w:val="00693016"/>
    <w:rsid w:val="006938E0"/>
    <w:rsid w:val="00693E80"/>
    <w:rsid w:val="00693F04"/>
    <w:rsid w:val="006942DF"/>
    <w:rsid w:val="00694383"/>
    <w:rsid w:val="0069462D"/>
    <w:rsid w:val="00694A20"/>
    <w:rsid w:val="006953B8"/>
    <w:rsid w:val="00695EBB"/>
    <w:rsid w:val="00695FCB"/>
    <w:rsid w:val="00696001"/>
    <w:rsid w:val="0069650D"/>
    <w:rsid w:val="00696724"/>
    <w:rsid w:val="006969ED"/>
    <w:rsid w:val="00697A42"/>
    <w:rsid w:val="006A074B"/>
    <w:rsid w:val="006A0DFB"/>
    <w:rsid w:val="006A1A24"/>
    <w:rsid w:val="006A1A96"/>
    <w:rsid w:val="006A2047"/>
    <w:rsid w:val="006A2F55"/>
    <w:rsid w:val="006A4CB8"/>
    <w:rsid w:val="006A4F3D"/>
    <w:rsid w:val="006A56D6"/>
    <w:rsid w:val="006A56FA"/>
    <w:rsid w:val="006A6446"/>
    <w:rsid w:val="006A64B1"/>
    <w:rsid w:val="006A703F"/>
    <w:rsid w:val="006A7BF4"/>
    <w:rsid w:val="006A7D2E"/>
    <w:rsid w:val="006A7D32"/>
    <w:rsid w:val="006B1263"/>
    <w:rsid w:val="006B1993"/>
    <w:rsid w:val="006B27D2"/>
    <w:rsid w:val="006B3CD4"/>
    <w:rsid w:val="006B3D25"/>
    <w:rsid w:val="006B3E3D"/>
    <w:rsid w:val="006B3E5E"/>
    <w:rsid w:val="006B471B"/>
    <w:rsid w:val="006B58F4"/>
    <w:rsid w:val="006B6079"/>
    <w:rsid w:val="006B685B"/>
    <w:rsid w:val="006B6F1C"/>
    <w:rsid w:val="006B7989"/>
    <w:rsid w:val="006B7F32"/>
    <w:rsid w:val="006C0CEA"/>
    <w:rsid w:val="006C0E13"/>
    <w:rsid w:val="006C158C"/>
    <w:rsid w:val="006C1D38"/>
    <w:rsid w:val="006C21F5"/>
    <w:rsid w:val="006C37C3"/>
    <w:rsid w:val="006C39DF"/>
    <w:rsid w:val="006C3A50"/>
    <w:rsid w:val="006C3FF8"/>
    <w:rsid w:val="006C4677"/>
    <w:rsid w:val="006C51D2"/>
    <w:rsid w:val="006C58F9"/>
    <w:rsid w:val="006C62C3"/>
    <w:rsid w:val="006C6574"/>
    <w:rsid w:val="006C6A05"/>
    <w:rsid w:val="006D0028"/>
    <w:rsid w:val="006D1432"/>
    <w:rsid w:val="006D1EB5"/>
    <w:rsid w:val="006D2386"/>
    <w:rsid w:val="006D2689"/>
    <w:rsid w:val="006D2754"/>
    <w:rsid w:val="006D3F6D"/>
    <w:rsid w:val="006D4D77"/>
    <w:rsid w:val="006D4F94"/>
    <w:rsid w:val="006D50C1"/>
    <w:rsid w:val="006D52A0"/>
    <w:rsid w:val="006D5BD3"/>
    <w:rsid w:val="006D5E8E"/>
    <w:rsid w:val="006D6473"/>
    <w:rsid w:val="006D6548"/>
    <w:rsid w:val="006D682A"/>
    <w:rsid w:val="006D70B4"/>
    <w:rsid w:val="006E0EA6"/>
    <w:rsid w:val="006E27B5"/>
    <w:rsid w:val="006E3755"/>
    <w:rsid w:val="006E3AE5"/>
    <w:rsid w:val="006E3DDF"/>
    <w:rsid w:val="006E4D95"/>
    <w:rsid w:val="006E568F"/>
    <w:rsid w:val="006E5CA6"/>
    <w:rsid w:val="006E5D06"/>
    <w:rsid w:val="006E6842"/>
    <w:rsid w:val="006E7E88"/>
    <w:rsid w:val="006F0338"/>
    <w:rsid w:val="006F1191"/>
    <w:rsid w:val="006F1320"/>
    <w:rsid w:val="006F1A7C"/>
    <w:rsid w:val="006F1F9A"/>
    <w:rsid w:val="006F2335"/>
    <w:rsid w:val="006F4C0F"/>
    <w:rsid w:val="006F5304"/>
    <w:rsid w:val="006F5346"/>
    <w:rsid w:val="006F55C6"/>
    <w:rsid w:val="006F5B53"/>
    <w:rsid w:val="006F6F1D"/>
    <w:rsid w:val="006F756D"/>
    <w:rsid w:val="006F7BB2"/>
    <w:rsid w:val="006F7CFE"/>
    <w:rsid w:val="007003BA"/>
    <w:rsid w:val="0070183A"/>
    <w:rsid w:val="0070195D"/>
    <w:rsid w:val="00701A2A"/>
    <w:rsid w:val="00702964"/>
    <w:rsid w:val="007030FF"/>
    <w:rsid w:val="0070397C"/>
    <w:rsid w:val="007039AF"/>
    <w:rsid w:val="00704C53"/>
    <w:rsid w:val="00705540"/>
    <w:rsid w:val="00705C8E"/>
    <w:rsid w:val="00705CBB"/>
    <w:rsid w:val="007077CC"/>
    <w:rsid w:val="00710221"/>
    <w:rsid w:val="00710228"/>
    <w:rsid w:val="0071114B"/>
    <w:rsid w:val="0071161B"/>
    <w:rsid w:val="00712309"/>
    <w:rsid w:val="00713297"/>
    <w:rsid w:val="00713AAE"/>
    <w:rsid w:val="007142E5"/>
    <w:rsid w:val="00715021"/>
    <w:rsid w:val="00716413"/>
    <w:rsid w:val="00716DE9"/>
    <w:rsid w:val="00716F5D"/>
    <w:rsid w:val="007170AB"/>
    <w:rsid w:val="007174A1"/>
    <w:rsid w:val="007176D1"/>
    <w:rsid w:val="00717778"/>
    <w:rsid w:val="0072003A"/>
    <w:rsid w:val="007211FB"/>
    <w:rsid w:val="00721EB8"/>
    <w:rsid w:val="0072225A"/>
    <w:rsid w:val="007223DB"/>
    <w:rsid w:val="00723321"/>
    <w:rsid w:val="00723580"/>
    <w:rsid w:val="00725BA4"/>
    <w:rsid w:val="00725D0E"/>
    <w:rsid w:val="00725D28"/>
    <w:rsid w:val="00726244"/>
    <w:rsid w:val="007262AE"/>
    <w:rsid w:val="00727D1B"/>
    <w:rsid w:val="007300FC"/>
    <w:rsid w:val="00730630"/>
    <w:rsid w:val="00731014"/>
    <w:rsid w:val="00731608"/>
    <w:rsid w:val="00732231"/>
    <w:rsid w:val="007340A1"/>
    <w:rsid w:val="007345DC"/>
    <w:rsid w:val="00734FD6"/>
    <w:rsid w:val="00735345"/>
    <w:rsid w:val="007365BA"/>
    <w:rsid w:val="007367E9"/>
    <w:rsid w:val="00736B59"/>
    <w:rsid w:val="00736EAF"/>
    <w:rsid w:val="00737156"/>
    <w:rsid w:val="00737245"/>
    <w:rsid w:val="00737623"/>
    <w:rsid w:val="00737684"/>
    <w:rsid w:val="007377B3"/>
    <w:rsid w:val="007379A4"/>
    <w:rsid w:val="00737AC2"/>
    <w:rsid w:val="00740092"/>
    <w:rsid w:val="007401AB"/>
    <w:rsid w:val="0074067B"/>
    <w:rsid w:val="00741B8E"/>
    <w:rsid w:val="0074260F"/>
    <w:rsid w:val="00742CC2"/>
    <w:rsid w:val="00744158"/>
    <w:rsid w:val="00744D85"/>
    <w:rsid w:val="007454C8"/>
    <w:rsid w:val="007454E2"/>
    <w:rsid w:val="007458BE"/>
    <w:rsid w:val="00745BE0"/>
    <w:rsid w:val="007464CF"/>
    <w:rsid w:val="0074736F"/>
    <w:rsid w:val="00747599"/>
    <w:rsid w:val="00747D3C"/>
    <w:rsid w:val="0075060B"/>
    <w:rsid w:val="00750672"/>
    <w:rsid w:val="007508A4"/>
    <w:rsid w:val="0075174C"/>
    <w:rsid w:val="00751916"/>
    <w:rsid w:val="00751AF3"/>
    <w:rsid w:val="007520AA"/>
    <w:rsid w:val="0075275F"/>
    <w:rsid w:val="00752A25"/>
    <w:rsid w:val="007532C2"/>
    <w:rsid w:val="007538F7"/>
    <w:rsid w:val="00753B68"/>
    <w:rsid w:val="00754078"/>
    <w:rsid w:val="00754205"/>
    <w:rsid w:val="0075473D"/>
    <w:rsid w:val="00754936"/>
    <w:rsid w:val="00754FC3"/>
    <w:rsid w:val="007550F9"/>
    <w:rsid w:val="00755AB7"/>
    <w:rsid w:val="0075690E"/>
    <w:rsid w:val="00756E3F"/>
    <w:rsid w:val="00756EA7"/>
    <w:rsid w:val="00757792"/>
    <w:rsid w:val="007577A5"/>
    <w:rsid w:val="00757870"/>
    <w:rsid w:val="007600E4"/>
    <w:rsid w:val="00760755"/>
    <w:rsid w:val="00760863"/>
    <w:rsid w:val="00761468"/>
    <w:rsid w:val="00761BF3"/>
    <w:rsid w:val="00762520"/>
    <w:rsid w:val="00762547"/>
    <w:rsid w:val="00762A8F"/>
    <w:rsid w:val="00762CF9"/>
    <w:rsid w:val="00762EFE"/>
    <w:rsid w:val="0076315D"/>
    <w:rsid w:val="0076335D"/>
    <w:rsid w:val="00763A44"/>
    <w:rsid w:val="00764176"/>
    <w:rsid w:val="00764780"/>
    <w:rsid w:val="00764BA1"/>
    <w:rsid w:val="00764E83"/>
    <w:rsid w:val="00765E3B"/>
    <w:rsid w:val="00766276"/>
    <w:rsid w:val="007669F0"/>
    <w:rsid w:val="0076748B"/>
    <w:rsid w:val="007675EF"/>
    <w:rsid w:val="00767C0C"/>
    <w:rsid w:val="00767D3E"/>
    <w:rsid w:val="00770813"/>
    <w:rsid w:val="00771743"/>
    <w:rsid w:val="00771DA4"/>
    <w:rsid w:val="00771EBA"/>
    <w:rsid w:val="00772073"/>
    <w:rsid w:val="007723B1"/>
    <w:rsid w:val="00772B3E"/>
    <w:rsid w:val="00772F0B"/>
    <w:rsid w:val="0077353F"/>
    <w:rsid w:val="0077429E"/>
    <w:rsid w:val="00774626"/>
    <w:rsid w:val="0077463C"/>
    <w:rsid w:val="00775881"/>
    <w:rsid w:val="00775BEB"/>
    <w:rsid w:val="00775D13"/>
    <w:rsid w:val="00775FC0"/>
    <w:rsid w:val="0077777D"/>
    <w:rsid w:val="00781070"/>
    <w:rsid w:val="007810B9"/>
    <w:rsid w:val="0078141D"/>
    <w:rsid w:val="007821E9"/>
    <w:rsid w:val="007822A1"/>
    <w:rsid w:val="00782330"/>
    <w:rsid w:val="007830BE"/>
    <w:rsid w:val="00783341"/>
    <w:rsid w:val="00783516"/>
    <w:rsid w:val="00783951"/>
    <w:rsid w:val="00785364"/>
    <w:rsid w:val="007867E3"/>
    <w:rsid w:val="007873C1"/>
    <w:rsid w:val="00787555"/>
    <w:rsid w:val="00787921"/>
    <w:rsid w:val="00787B63"/>
    <w:rsid w:val="0079024F"/>
    <w:rsid w:val="00790584"/>
    <w:rsid w:val="00791137"/>
    <w:rsid w:val="007917DB"/>
    <w:rsid w:val="00791927"/>
    <w:rsid w:val="00792024"/>
    <w:rsid w:val="00792031"/>
    <w:rsid w:val="007922E6"/>
    <w:rsid w:val="00792333"/>
    <w:rsid w:val="0079299F"/>
    <w:rsid w:val="00793906"/>
    <w:rsid w:val="007950C4"/>
    <w:rsid w:val="0079612D"/>
    <w:rsid w:val="007A1509"/>
    <w:rsid w:val="007A18A1"/>
    <w:rsid w:val="007A29D4"/>
    <w:rsid w:val="007A2D7A"/>
    <w:rsid w:val="007A44BE"/>
    <w:rsid w:val="007A47A0"/>
    <w:rsid w:val="007A4904"/>
    <w:rsid w:val="007A4AEF"/>
    <w:rsid w:val="007A6062"/>
    <w:rsid w:val="007A61DF"/>
    <w:rsid w:val="007A631C"/>
    <w:rsid w:val="007A6CA7"/>
    <w:rsid w:val="007A6D18"/>
    <w:rsid w:val="007A727E"/>
    <w:rsid w:val="007A7879"/>
    <w:rsid w:val="007A7B08"/>
    <w:rsid w:val="007B0635"/>
    <w:rsid w:val="007B109E"/>
    <w:rsid w:val="007B1942"/>
    <w:rsid w:val="007B2B17"/>
    <w:rsid w:val="007B311F"/>
    <w:rsid w:val="007B3540"/>
    <w:rsid w:val="007B39EE"/>
    <w:rsid w:val="007B3CF1"/>
    <w:rsid w:val="007B5B30"/>
    <w:rsid w:val="007B5CBB"/>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C637C"/>
    <w:rsid w:val="007C7E96"/>
    <w:rsid w:val="007D164A"/>
    <w:rsid w:val="007D170E"/>
    <w:rsid w:val="007D1E00"/>
    <w:rsid w:val="007D29E0"/>
    <w:rsid w:val="007D3DCA"/>
    <w:rsid w:val="007D4265"/>
    <w:rsid w:val="007D430B"/>
    <w:rsid w:val="007D4482"/>
    <w:rsid w:val="007D4A98"/>
    <w:rsid w:val="007D4F2C"/>
    <w:rsid w:val="007D66D4"/>
    <w:rsid w:val="007D6FE7"/>
    <w:rsid w:val="007D78E3"/>
    <w:rsid w:val="007E0B2B"/>
    <w:rsid w:val="007E0DA3"/>
    <w:rsid w:val="007E0EE3"/>
    <w:rsid w:val="007E16BF"/>
    <w:rsid w:val="007E218B"/>
    <w:rsid w:val="007E297F"/>
    <w:rsid w:val="007E2F15"/>
    <w:rsid w:val="007E3954"/>
    <w:rsid w:val="007E4F9A"/>
    <w:rsid w:val="007E5652"/>
    <w:rsid w:val="007E5951"/>
    <w:rsid w:val="007E5D89"/>
    <w:rsid w:val="007F00DD"/>
    <w:rsid w:val="007F0141"/>
    <w:rsid w:val="007F0517"/>
    <w:rsid w:val="007F0663"/>
    <w:rsid w:val="007F1D34"/>
    <w:rsid w:val="007F35FA"/>
    <w:rsid w:val="007F4FC9"/>
    <w:rsid w:val="007F51E3"/>
    <w:rsid w:val="007F5D96"/>
    <w:rsid w:val="007F6292"/>
    <w:rsid w:val="007F6DEA"/>
    <w:rsid w:val="007F6F7D"/>
    <w:rsid w:val="007F7182"/>
    <w:rsid w:val="00801759"/>
    <w:rsid w:val="00801EF3"/>
    <w:rsid w:val="00802198"/>
    <w:rsid w:val="0080380B"/>
    <w:rsid w:val="00803857"/>
    <w:rsid w:val="008038F6"/>
    <w:rsid w:val="00803AB9"/>
    <w:rsid w:val="00803EBA"/>
    <w:rsid w:val="00804003"/>
    <w:rsid w:val="00804B57"/>
    <w:rsid w:val="00804F4D"/>
    <w:rsid w:val="00805889"/>
    <w:rsid w:val="00805D11"/>
    <w:rsid w:val="00805E37"/>
    <w:rsid w:val="00805F84"/>
    <w:rsid w:val="008065A1"/>
    <w:rsid w:val="00806838"/>
    <w:rsid w:val="00806AA4"/>
    <w:rsid w:val="008071AB"/>
    <w:rsid w:val="00807CFC"/>
    <w:rsid w:val="008100A4"/>
    <w:rsid w:val="0081075E"/>
    <w:rsid w:val="00811106"/>
    <w:rsid w:val="00811836"/>
    <w:rsid w:val="00812EDC"/>
    <w:rsid w:val="0081479B"/>
    <w:rsid w:val="008149F1"/>
    <w:rsid w:val="00814DAD"/>
    <w:rsid w:val="00815A38"/>
    <w:rsid w:val="00817FCD"/>
    <w:rsid w:val="00820A04"/>
    <w:rsid w:val="0082101E"/>
    <w:rsid w:val="00821A1A"/>
    <w:rsid w:val="00821A39"/>
    <w:rsid w:val="00821CBC"/>
    <w:rsid w:val="0082202E"/>
    <w:rsid w:val="008224FD"/>
    <w:rsid w:val="00822A00"/>
    <w:rsid w:val="0082327C"/>
    <w:rsid w:val="008239D9"/>
    <w:rsid w:val="00823FFA"/>
    <w:rsid w:val="00824199"/>
    <w:rsid w:val="008246D9"/>
    <w:rsid w:val="00824767"/>
    <w:rsid w:val="008249CD"/>
    <w:rsid w:val="00824F82"/>
    <w:rsid w:val="00825D3C"/>
    <w:rsid w:val="00825D91"/>
    <w:rsid w:val="00826639"/>
    <w:rsid w:val="008269E2"/>
    <w:rsid w:val="00827321"/>
    <w:rsid w:val="008275F9"/>
    <w:rsid w:val="0082765E"/>
    <w:rsid w:val="0082798C"/>
    <w:rsid w:val="00830F63"/>
    <w:rsid w:val="008323B0"/>
    <w:rsid w:val="00832B18"/>
    <w:rsid w:val="00833264"/>
    <w:rsid w:val="00834185"/>
    <w:rsid w:val="008342AA"/>
    <w:rsid w:val="00834976"/>
    <w:rsid w:val="008352CC"/>
    <w:rsid w:val="00835F12"/>
    <w:rsid w:val="00836578"/>
    <w:rsid w:val="008365E3"/>
    <w:rsid w:val="00836781"/>
    <w:rsid w:val="00836C86"/>
    <w:rsid w:val="00836F8A"/>
    <w:rsid w:val="008373F8"/>
    <w:rsid w:val="00837525"/>
    <w:rsid w:val="008375D9"/>
    <w:rsid w:val="0083762D"/>
    <w:rsid w:val="0083799A"/>
    <w:rsid w:val="0084023E"/>
    <w:rsid w:val="008402FE"/>
    <w:rsid w:val="00841061"/>
    <w:rsid w:val="00841659"/>
    <w:rsid w:val="008423C7"/>
    <w:rsid w:val="00842E94"/>
    <w:rsid w:val="008437EC"/>
    <w:rsid w:val="0084428F"/>
    <w:rsid w:val="00844E06"/>
    <w:rsid w:val="008451E7"/>
    <w:rsid w:val="008452CE"/>
    <w:rsid w:val="008453A0"/>
    <w:rsid w:val="00845A79"/>
    <w:rsid w:val="00846D3E"/>
    <w:rsid w:val="00846DC9"/>
    <w:rsid w:val="00847707"/>
    <w:rsid w:val="00847C70"/>
    <w:rsid w:val="0085007A"/>
    <w:rsid w:val="008511CA"/>
    <w:rsid w:val="0085126E"/>
    <w:rsid w:val="00851B21"/>
    <w:rsid w:val="008523BE"/>
    <w:rsid w:val="00853497"/>
    <w:rsid w:val="008534CA"/>
    <w:rsid w:val="00853898"/>
    <w:rsid w:val="008542D8"/>
    <w:rsid w:val="00854F85"/>
    <w:rsid w:val="00857E28"/>
    <w:rsid w:val="00860221"/>
    <w:rsid w:val="0086063F"/>
    <w:rsid w:val="00860EC8"/>
    <w:rsid w:val="00861524"/>
    <w:rsid w:val="00861FF2"/>
    <w:rsid w:val="008620A3"/>
    <w:rsid w:val="00862BC6"/>
    <w:rsid w:val="00863D1F"/>
    <w:rsid w:val="00864045"/>
    <w:rsid w:val="00864AA1"/>
    <w:rsid w:val="00865236"/>
    <w:rsid w:val="00865398"/>
    <w:rsid w:val="00866C20"/>
    <w:rsid w:val="00867D75"/>
    <w:rsid w:val="008719E4"/>
    <w:rsid w:val="00872FDE"/>
    <w:rsid w:val="008735F8"/>
    <w:rsid w:val="00873D5E"/>
    <w:rsid w:val="00874456"/>
    <w:rsid w:val="0087479B"/>
    <w:rsid w:val="00874FF2"/>
    <w:rsid w:val="0087540B"/>
    <w:rsid w:val="008754D1"/>
    <w:rsid w:val="008769BC"/>
    <w:rsid w:val="008774CE"/>
    <w:rsid w:val="008775E0"/>
    <w:rsid w:val="00877B62"/>
    <w:rsid w:val="00877C34"/>
    <w:rsid w:val="008800E8"/>
    <w:rsid w:val="0088039E"/>
    <w:rsid w:val="008808DC"/>
    <w:rsid w:val="008809E7"/>
    <w:rsid w:val="00882195"/>
    <w:rsid w:val="0088225D"/>
    <w:rsid w:val="00883921"/>
    <w:rsid w:val="00884E7E"/>
    <w:rsid w:val="00884EAB"/>
    <w:rsid w:val="00884EF7"/>
    <w:rsid w:val="00885ABC"/>
    <w:rsid w:val="00885F80"/>
    <w:rsid w:val="0088692B"/>
    <w:rsid w:val="00887138"/>
    <w:rsid w:val="0088727F"/>
    <w:rsid w:val="008874C2"/>
    <w:rsid w:val="00887A01"/>
    <w:rsid w:val="00890189"/>
    <w:rsid w:val="008901D4"/>
    <w:rsid w:val="008903B2"/>
    <w:rsid w:val="008903BC"/>
    <w:rsid w:val="00890685"/>
    <w:rsid w:val="00890D64"/>
    <w:rsid w:val="00890D68"/>
    <w:rsid w:val="00890D83"/>
    <w:rsid w:val="00891FF4"/>
    <w:rsid w:val="00892C9D"/>
    <w:rsid w:val="008933AE"/>
    <w:rsid w:val="00893C17"/>
    <w:rsid w:val="00893D8F"/>
    <w:rsid w:val="008950BF"/>
    <w:rsid w:val="00895456"/>
    <w:rsid w:val="008966CC"/>
    <w:rsid w:val="00896753"/>
    <w:rsid w:val="008972BA"/>
    <w:rsid w:val="00897E8B"/>
    <w:rsid w:val="008A0016"/>
    <w:rsid w:val="008A1A1E"/>
    <w:rsid w:val="008A1E8C"/>
    <w:rsid w:val="008A23F5"/>
    <w:rsid w:val="008A2E40"/>
    <w:rsid w:val="008A3043"/>
    <w:rsid w:val="008A3418"/>
    <w:rsid w:val="008A43C4"/>
    <w:rsid w:val="008A4521"/>
    <w:rsid w:val="008A494B"/>
    <w:rsid w:val="008A4D04"/>
    <w:rsid w:val="008A4F51"/>
    <w:rsid w:val="008A52C0"/>
    <w:rsid w:val="008A53AF"/>
    <w:rsid w:val="008A5879"/>
    <w:rsid w:val="008A5A99"/>
    <w:rsid w:val="008A5D10"/>
    <w:rsid w:val="008A5ECE"/>
    <w:rsid w:val="008A6B70"/>
    <w:rsid w:val="008A7128"/>
    <w:rsid w:val="008A7402"/>
    <w:rsid w:val="008A776B"/>
    <w:rsid w:val="008B0A06"/>
    <w:rsid w:val="008B1A15"/>
    <w:rsid w:val="008B2884"/>
    <w:rsid w:val="008B2B57"/>
    <w:rsid w:val="008B3783"/>
    <w:rsid w:val="008B406A"/>
    <w:rsid w:val="008B4110"/>
    <w:rsid w:val="008B4166"/>
    <w:rsid w:val="008B41AC"/>
    <w:rsid w:val="008B549C"/>
    <w:rsid w:val="008B5BDF"/>
    <w:rsid w:val="008B67C8"/>
    <w:rsid w:val="008B69E7"/>
    <w:rsid w:val="008B79D1"/>
    <w:rsid w:val="008C06F2"/>
    <w:rsid w:val="008C0E53"/>
    <w:rsid w:val="008C19AB"/>
    <w:rsid w:val="008C1B38"/>
    <w:rsid w:val="008C24EC"/>
    <w:rsid w:val="008C2AA9"/>
    <w:rsid w:val="008C3256"/>
    <w:rsid w:val="008C42D2"/>
    <w:rsid w:val="008C45CC"/>
    <w:rsid w:val="008C4AF2"/>
    <w:rsid w:val="008C7016"/>
    <w:rsid w:val="008C709E"/>
    <w:rsid w:val="008C7518"/>
    <w:rsid w:val="008C75FC"/>
    <w:rsid w:val="008D061E"/>
    <w:rsid w:val="008D0D9E"/>
    <w:rsid w:val="008D1161"/>
    <w:rsid w:val="008D1540"/>
    <w:rsid w:val="008D1877"/>
    <w:rsid w:val="008D266C"/>
    <w:rsid w:val="008D2864"/>
    <w:rsid w:val="008D2971"/>
    <w:rsid w:val="008D2CE2"/>
    <w:rsid w:val="008D307F"/>
    <w:rsid w:val="008D33AD"/>
    <w:rsid w:val="008D351B"/>
    <w:rsid w:val="008D43AD"/>
    <w:rsid w:val="008D460C"/>
    <w:rsid w:val="008D4BAD"/>
    <w:rsid w:val="008D5409"/>
    <w:rsid w:val="008D63F3"/>
    <w:rsid w:val="008D6A3C"/>
    <w:rsid w:val="008D7955"/>
    <w:rsid w:val="008D7C89"/>
    <w:rsid w:val="008E0439"/>
    <w:rsid w:val="008E1502"/>
    <w:rsid w:val="008E1BF0"/>
    <w:rsid w:val="008E1F48"/>
    <w:rsid w:val="008E1FB9"/>
    <w:rsid w:val="008E351C"/>
    <w:rsid w:val="008E4709"/>
    <w:rsid w:val="008E47AD"/>
    <w:rsid w:val="008E4F39"/>
    <w:rsid w:val="008E4F50"/>
    <w:rsid w:val="008E56C7"/>
    <w:rsid w:val="008E707E"/>
    <w:rsid w:val="008E7919"/>
    <w:rsid w:val="008F119B"/>
    <w:rsid w:val="008F240A"/>
    <w:rsid w:val="008F26DE"/>
    <w:rsid w:val="008F2B58"/>
    <w:rsid w:val="008F2C85"/>
    <w:rsid w:val="008F3FA4"/>
    <w:rsid w:val="008F43F2"/>
    <w:rsid w:val="008F4985"/>
    <w:rsid w:val="008F4B0A"/>
    <w:rsid w:val="008F532A"/>
    <w:rsid w:val="008F53C5"/>
    <w:rsid w:val="008F67AC"/>
    <w:rsid w:val="008F6A56"/>
    <w:rsid w:val="008F7F04"/>
    <w:rsid w:val="009002AA"/>
    <w:rsid w:val="0090095B"/>
    <w:rsid w:val="009011F5"/>
    <w:rsid w:val="00901261"/>
    <w:rsid w:val="0090155D"/>
    <w:rsid w:val="00901A80"/>
    <w:rsid w:val="00901E90"/>
    <w:rsid w:val="00902C01"/>
    <w:rsid w:val="00902C56"/>
    <w:rsid w:val="00903047"/>
    <w:rsid w:val="009033B7"/>
    <w:rsid w:val="00903678"/>
    <w:rsid w:val="00904701"/>
    <w:rsid w:val="00904D31"/>
    <w:rsid w:val="00905D7F"/>
    <w:rsid w:val="00906228"/>
    <w:rsid w:val="0090657E"/>
    <w:rsid w:val="009073C4"/>
    <w:rsid w:val="00907A9F"/>
    <w:rsid w:val="009100B1"/>
    <w:rsid w:val="009102AF"/>
    <w:rsid w:val="00910640"/>
    <w:rsid w:val="00911442"/>
    <w:rsid w:val="00911FA3"/>
    <w:rsid w:val="00912025"/>
    <w:rsid w:val="00912B05"/>
    <w:rsid w:val="009134A8"/>
    <w:rsid w:val="00913F57"/>
    <w:rsid w:val="009143FB"/>
    <w:rsid w:val="00914A8C"/>
    <w:rsid w:val="00914CE4"/>
    <w:rsid w:val="00915912"/>
    <w:rsid w:val="00916AD9"/>
    <w:rsid w:val="00916F72"/>
    <w:rsid w:val="00917852"/>
    <w:rsid w:val="00917971"/>
    <w:rsid w:val="00917C4D"/>
    <w:rsid w:val="009202D3"/>
    <w:rsid w:val="00920664"/>
    <w:rsid w:val="00921914"/>
    <w:rsid w:val="00922393"/>
    <w:rsid w:val="00922DA7"/>
    <w:rsid w:val="00923F75"/>
    <w:rsid w:val="00924964"/>
    <w:rsid w:val="00924E89"/>
    <w:rsid w:val="00925708"/>
    <w:rsid w:val="00925776"/>
    <w:rsid w:val="009257D8"/>
    <w:rsid w:val="009260D2"/>
    <w:rsid w:val="00927257"/>
    <w:rsid w:val="00927478"/>
    <w:rsid w:val="009278C1"/>
    <w:rsid w:val="00927B11"/>
    <w:rsid w:val="00927F71"/>
    <w:rsid w:val="0093030B"/>
    <w:rsid w:val="0093072F"/>
    <w:rsid w:val="009307F7"/>
    <w:rsid w:val="00930BCC"/>
    <w:rsid w:val="00930C07"/>
    <w:rsid w:val="00930F1B"/>
    <w:rsid w:val="009310F0"/>
    <w:rsid w:val="00931509"/>
    <w:rsid w:val="009315CC"/>
    <w:rsid w:val="00931967"/>
    <w:rsid w:val="00931CC6"/>
    <w:rsid w:val="00931F80"/>
    <w:rsid w:val="0093204A"/>
    <w:rsid w:val="009336BD"/>
    <w:rsid w:val="009344C3"/>
    <w:rsid w:val="0093584E"/>
    <w:rsid w:val="00935E16"/>
    <w:rsid w:val="00935F5A"/>
    <w:rsid w:val="009377D3"/>
    <w:rsid w:val="00940303"/>
    <w:rsid w:val="00940FE3"/>
    <w:rsid w:val="009414CC"/>
    <w:rsid w:val="00941573"/>
    <w:rsid w:val="00941CE5"/>
    <w:rsid w:val="00941DAA"/>
    <w:rsid w:val="009420BD"/>
    <w:rsid w:val="0094281C"/>
    <w:rsid w:val="00942F2A"/>
    <w:rsid w:val="009432E0"/>
    <w:rsid w:val="009437A1"/>
    <w:rsid w:val="00943843"/>
    <w:rsid w:val="009442A0"/>
    <w:rsid w:val="00944471"/>
    <w:rsid w:val="00944F35"/>
    <w:rsid w:val="00945B34"/>
    <w:rsid w:val="00945C24"/>
    <w:rsid w:val="00946479"/>
    <w:rsid w:val="00946658"/>
    <w:rsid w:val="00946976"/>
    <w:rsid w:val="00946AF5"/>
    <w:rsid w:val="00946EF9"/>
    <w:rsid w:val="009477AC"/>
    <w:rsid w:val="00947BD3"/>
    <w:rsid w:val="009501B0"/>
    <w:rsid w:val="00950BA3"/>
    <w:rsid w:val="00951612"/>
    <w:rsid w:val="00951779"/>
    <w:rsid w:val="0095181E"/>
    <w:rsid w:val="0095187B"/>
    <w:rsid w:val="00953237"/>
    <w:rsid w:val="00953FE3"/>
    <w:rsid w:val="00954DA3"/>
    <w:rsid w:val="00954FC1"/>
    <w:rsid w:val="0095500D"/>
    <w:rsid w:val="0095533C"/>
    <w:rsid w:val="00955C42"/>
    <w:rsid w:val="009571ED"/>
    <w:rsid w:val="009576AD"/>
    <w:rsid w:val="00957948"/>
    <w:rsid w:val="009579FB"/>
    <w:rsid w:val="00957DE9"/>
    <w:rsid w:val="00957EF2"/>
    <w:rsid w:val="009608B4"/>
    <w:rsid w:val="009610A2"/>
    <w:rsid w:val="009615E2"/>
    <w:rsid w:val="00961ED9"/>
    <w:rsid w:val="0096220B"/>
    <w:rsid w:val="009629A9"/>
    <w:rsid w:val="00962A6C"/>
    <w:rsid w:val="009638CA"/>
    <w:rsid w:val="00963982"/>
    <w:rsid w:val="00963D29"/>
    <w:rsid w:val="00964BC7"/>
    <w:rsid w:val="009655F6"/>
    <w:rsid w:val="00966A44"/>
    <w:rsid w:val="00967540"/>
    <w:rsid w:val="00970670"/>
    <w:rsid w:val="0097099F"/>
    <w:rsid w:val="00970A70"/>
    <w:rsid w:val="00970E82"/>
    <w:rsid w:val="009716B9"/>
    <w:rsid w:val="00971BFB"/>
    <w:rsid w:val="00971EC4"/>
    <w:rsid w:val="00971F37"/>
    <w:rsid w:val="009738E5"/>
    <w:rsid w:val="0097399D"/>
    <w:rsid w:val="00973D0B"/>
    <w:rsid w:val="00973EFC"/>
    <w:rsid w:val="00973F84"/>
    <w:rsid w:val="00974280"/>
    <w:rsid w:val="009747AE"/>
    <w:rsid w:val="0097494B"/>
    <w:rsid w:val="0097585B"/>
    <w:rsid w:val="00976390"/>
    <w:rsid w:val="00977134"/>
    <w:rsid w:val="00977B0B"/>
    <w:rsid w:val="00977D6D"/>
    <w:rsid w:val="00977F2C"/>
    <w:rsid w:val="0098159C"/>
    <w:rsid w:val="009817C6"/>
    <w:rsid w:val="009818F6"/>
    <w:rsid w:val="00981D4F"/>
    <w:rsid w:val="009823CE"/>
    <w:rsid w:val="0098290B"/>
    <w:rsid w:val="00982CC9"/>
    <w:rsid w:val="00984704"/>
    <w:rsid w:val="009854C6"/>
    <w:rsid w:val="00985B50"/>
    <w:rsid w:val="00985DB8"/>
    <w:rsid w:val="00986757"/>
    <w:rsid w:val="00986C61"/>
    <w:rsid w:val="009872E6"/>
    <w:rsid w:val="009874CA"/>
    <w:rsid w:val="00987A7E"/>
    <w:rsid w:val="00987DF3"/>
    <w:rsid w:val="009903F3"/>
    <w:rsid w:val="009906A2"/>
    <w:rsid w:val="009922B8"/>
    <w:rsid w:val="00992631"/>
    <w:rsid w:val="0099297F"/>
    <w:rsid w:val="00992F3A"/>
    <w:rsid w:val="0099346F"/>
    <w:rsid w:val="00994171"/>
    <w:rsid w:val="00994874"/>
    <w:rsid w:val="009953C4"/>
    <w:rsid w:val="009953EF"/>
    <w:rsid w:val="009955C2"/>
    <w:rsid w:val="009A0039"/>
    <w:rsid w:val="009A0380"/>
    <w:rsid w:val="009A0851"/>
    <w:rsid w:val="009A1F76"/>
    <w:rsid w:val="009A22BB"/>
    <w:rsid w:val="009A2B38"/>
    <w:rsid w:val="009A31BF"/>
    <w:rsid w:val="009A4C72"/>
    <w:rsid w:val="009A4D79"/>
    <w:rsid w:val="009A4E92"/>
    <w:rsid w:val="009A566F"/>
    <w:rsid w:val="009A5994"/>
    <w:rsid w:val="009A7076"/>
    <w:rsid w:val="009B06AF"/>
    <w:rsid w:val="009B0724"/>
    <w:rsid w:val="009B0F07"/>
    <w:rsid w:val="009B1749"/>
    <w:rsid w:val="009B17ED"/>
    <w:rsid w:val="009B188D"/>
    <w:rsid w:val="009B2060"/>
    <w:rsid w:val="009B2323"/>
    <w:rsid w:val="009B2362"/>
    <w:rsid w:val="009B2815"/>
    <w:rsid w:val="009B28C9"/>
    <w:rsid w:val="009B3008"/>
    <w:rsid w:val="009B4364"/>
    <w:rsid w:val="009B4A77"/>
    <w:rsid w:val="009B60AC"/>
    <w:rsid w:val="009B6C1C"/>
    <w:rsid w:val="009B7C32"/>
    <w:rsid w:val="009B7D03"/>
    <w:rsid w:val="009C02E4"/>
    <w:rsid w:val="009C098D"/>
    <w:rsid w:val="009C09DE"/>
    <w:rsid w:val="009C0C1A"/>
    <w:rsid w:val="009C1B6E"/>
    <w:rsid w:val="009C204D"/>
    <w:rsid w:val="009C3242"/>
    <w:rsid w:val="009C356B"/>
    <w:rsid w:val="009C53A3"/>
    <w:rsid w:val="009C6037"/>
    <w:rsid w:val="009C63C3"/>
    <w:rsid w:val="009C7CB3"/>
    <w:rsid w:val="009D1728"/>
    <w:rsid w:val="009D18E5"/>
    <w:rsid w:val="009D29DE"/>
    <w:rsid w:val="009D2AB0"/>
    <w:rsid w:val="009D2D2C"/>
    <w:rsid w:val="009D5A2E"/>
    <w:rsid w:val="009D61B1"/>
    <w:rsid w:val="009D6906"/>
    <w:rsid w:val="009D76BA"/>
    <w:rsid w:val="009D77F5"/>
    <w:rsid w:val="009E09F0"/>
    <w:rsid w:val="009E0E06"/>
    <w:rsid w:val="009E1A68"/>
    <w:rsid w:val="009E30CF"/>
    <w:rsid w:val="009E37B2"/>
    <w:rsid w:val="009E3BFA"/>
    <w:rsid w:val="009E3EDC"/>
    <w:rsid w:val="009E5521"/>
    <w:rsid w:val="009E55C1"/>
    <w:rsid w:val="009E5767"/>
    <w:rsid w:val="009E5FAE"/>
    <w:rsid w:val="009E60D0"/>
    <w:rsid w:val="009E61E5"/>
    <w:rsid w:val="009E67D1"/>
    <w:rsid w:val="009E68EC"/>
    <w:rsid w:val="009E6FFD"/>
    <w:rsid w:val="009E78C1"/>
    <w:rsid w:val="009F1C97"/>
    <w:rsid w:val="009F1DB5"/>
    <w:rsid w:val="009F43CB"/>
    <w:rsid w:val="009F49BA"/>
    <w:rsid w:val="009F4D6A"/>
    <w:rsid w:val="009F557B"/>
    <w:rsid w:val="009F5836"/>
    <w:rsid w:val="009F5CF2"/>
    <w:rsid w:val="009F5EFF"/>
    <w:rsid w:val="009F64A5"/>
    <w:rsid w:val="00A0023B"/>
    <w:rsid w:val="00A002AB"/>
    <w:rsid w:val="00A00E24"/>
    <w:rsid w:val="00A00EA5"/>
    <w:rsid w:val="00A01C6A"/>
    <w:rsid w:val="00A01F83"/>
    <w:rsid w:val="00A0241C"/>
    <w:rsid w:val="00A0262B"/>
    <w:rsid w:val="00A03231"/>
    <w:rsid w:val="00A03683"/>
    <w:rsid w:val="00A03CEC"/>
    <w:rsid w:val="00A03E2C"/>
    <w:rsid w:val="00A04BA7"/>
    <w:rsid w:val="00A04DDF"/>
    <w:rsid w:val="00A04FD8"/>
    <w:rsid w:val="00A05389"/>
    <w:rsid w:val="00A05E42"/>
    <w:rsid w:val="00A05E77"/>
    <w:rsid w:val="00A06A27"/>
    <w:rsid w:val="00A06DCE"/>
    <w:rsid w:val="00A07C33"/>
    <w:rsid w:val="00A114A4"/>
    <w:rsid w:val="00A12A9B"/>
    <w:rsid w:val="00A13649"/>
    <w:rsid w:val="00A1405C"/>
    <w:rsid w:val="00A1553D"/>
    <w:rsid w:val="00A1570F"/>
    <w:rsid w:val="00A1686D"/>
    <w:rsid w:val="00A17626"/>
    <w:rsid w:val="00A17EDB"/>
    <w:rsid w:val="00A20945"/>
    <w:rsid w:val="00A20D56"/>
    <w:rsid w:val="00A210A2"/>
    <w:rsid w:val="00A2188B"/>
    <w:rsid w:val="00A22021"/>
    <w:rsid w:val="00A22267"/>
    <w:rsid w:val="00A2231A"/>
    <w:rsid w:val="00A22409"/>
    <w:rsid w:val="00A22427"/>
    <w:rsid w:val="00A22A9F"/>
    <w:rsid w:val="00A23088"/>
    <w:rsid w:val="00A2352F"/>
    <w:rsid w:val="00A23723"/>
    <w:rsid w:val="00A23FA8"/>
    <w:rsid w:val="00A24ED5"/>
    <w:rsid w:val="00A2504D"/>
    <w:rsid w:val="00A260CD"/>
    <w:rsid w:val="00A26BEE"/>
    <w:rsid w:val="00A2701B"/>
    <w:rsid w:val="00A27C85"/>
    <w:rsid w:val="00A30DB9"/>
    <w:rsid w:val="00A30F0E"/>
    <w:rsid w:val="00A31A43"/>
    <w:rsid w:val="00A328AF"/>
    <w:rsid w:val="00A3298C"/>
    <w:rsid w:val="00A33B1D"/>
    <w:rsid w:val="00A357BA"/>
    <w:rsid w:val="00A35919"/>
    <w:rsid w:val="00A35AF2"/>
    <w:rsid w:val="00A36226"/>
    <w:rsid w:val="00A36999"/>
    <w:rsid w:val="00A36AC5"/>
    <w:rsid w:val="00A36CB0"/>
    <w:rsid w:val="00A36EF5"/>
    <w:rsid w:val="00A401C4"/>
    <w:rsid w:val="00A407CC"/>
    <w:rsid w:val="00A42159"/>
    <w:rsid w:val="00A42927"/>
    <w:rsid w:val="00A42ACB"/>
    <w:rsid w:val="00A432DB"/>
    <w:rsid w:val="00A43852"/>
    <w:rsid w:val="00A438A9"/>
    <w:rsid w:val="00A43A5F"/>
    <w:rsid w:val="00A43CF6"/>
    <w:rsid w:val="00A44884"/>
    <w:rsid w:val="00A448A1"/>
    <w:rsid w:val="00A449FF"/>
    <w:rsid w:val="00A44C55"/>
    <w:rsid w:val="00A44F52"/>
    <w:rsid w:val="00A4510F"/>
    <w:rsid w:val="00A457E9"/>
    <w:rsid w:val="00A45DC0"/>
    <w:rsid w:val="00A46A35"/>
    <w:rsid w:val="00A50CDD"/>
    <w:rsid w:val="00A50D4B"/>
    <w:rsid w:val="00A5209D"/>
    <w:rsid w:val="00A52678"/>
    <w:rsid w:val="00A5296D"/>
    <w:rsid w:val="00A53400"/>
    <w:rsid w:val="00A53AFD"/>
    <w:rsid w:val="00A54339"/>
    <w:rsid w:val="00A55CF3"/>
    <w:rsid w:val="00A55F27"/>
    <w:rsid w:val="00A56748"/>
    <w:rsid w:val="00A573A7"/>
    <w:rsid w:val="00A5756D"/>
    <w:rsid w:val="00A60713"/>
    <w:rsid w:val="00A60FD2"/>
    <w:rsid w:val="00A61042"/>
    <w:rsid w:val="00A61F66"/>
    <w:rsid w:val="00A62256"/>
    <w:rsid w:val="00A6287B"/>
    <w:rsid w:val="00A629AF"/>
    <w:rsid w:val="00A63B74"/>
    <w:rsid w:val="00A64DE1"/>
    <w:rsid w:val="00A64DEC"/>
    <w:rsid w:val="00A665A9"/>
    <w:rsid w:val="00A66BBB"/>
    <w:rsid w:val="00A66CEB"/>
    <w:rsid w:val="00A67169"/>
    <w:rsid w:val="00A67D23"/>
    <w:rsid w:val="00A67EAE"/>
    <w:rsid w:val="00A703D4"/>
    <w:rsid w:val="00A705A2"/>
    <w:rsid w:val="00A70839"/>
    <w:rsid w:val="00A70B86"/>
    <w:rsid w:val="00A71401"/>
    <w:rsid w:val="00A73335"/>
    <w:rsid w:val="00A7393D"/>
    <w:rsid w:val="00A73A46"/>
    <w:rsid w:val="00A73D1A"/>
    <w:rsid w:val="00A74E5F"/>
    <w:rsid w:val="00A7528B"/>
    <w:rsid w:val="00A7608E"/>
    <w:rsid w:val="00A761CF"/>
    <w:rsid w:val="00A7710D"/>
    <w:rsid w:val="00A772E3"/>
    <w:rsid w:val="00A77445"/>
    <w:rsid w:val="00A77B3D"/>
    <w:rsid w:val="00A77FC9"/>
    <w:rsid w:val="00A8054C"/>
    <w:rsid w:val="00A8084A"/>
    <w:rsid w:val="00A80AAA"/>
    <w:rsid w:val="00A81431"/>
    <w:rsid w:val="00A81601"/>
    <w:rsid w:val="00A81B38"/>
    <w:rsid w:val="00A81BCD"/>
    <w:rsid w:val="00A81C4F"/>
    <w:rsid w:val="00A825D4"/>
    <w:rsid w:val="00A8263E"/>
    <w:rsid w:val="00A832DF"/>
    <w:rsid w:val="00A83570"/>
    <w:rsid w:val="00A83851"/>
    <w:rsid w:val="00A83876"/>
    <w:rsid w:val="00A83EC4"/>
    <w:rsid w:val="00A83FEB"/>
    <w:rsid w:val="00A844E4"/>
    <w:rsid w:val="00A853C1"/>
    <w:rsid w:val="00A85A1F"/>
    <w:rsid w:val="00A85B70"/>
    <w:rsid w:val="00A85DE3"/>
    <w:rsid w:val="00A85E2E"/>
    <w:rsid w:val="00A864A6"/>
    <w:rsid w:val="00A86796"/>
    <w:rsid w:val="00A86897"/>
    <w:rsid w:val="00A90DAB"/>
    <w:rsid w:val="00A91996"/>
    <w:rsid w:val="00A91B88"/>
    <w:rsid w:val="00A92059"/>
    <w:rsid w:val="00A92552"/>
    <w:rsid w:val="00A933B3"/>
    <w:rsid w:val="00A933B9"/>
    <w:rsid w:val="00A93859"/>
    <w:rsid w:val="00A93988"/>
    <w:rsid w:val="00A93EEC"/>
    <w:rsid w:val="00A93FC0"/>
    <w:rsid w:val="00A944C8"/>
    <w:rsid w:val="00A952CF"/>
    <w:rsid w:val="00A95E1A"/>
    <w:rsid w:val="00A961F1"/>
    <w:rsid w:val="00A96F68"/>
    <w:rsid w:val="00A96F76"/>
    <w:rsid w:val="00A97031"/>
    <w:rsid w:val="00A97A96"/>
    <w:rsid w:val="00AA1105"/>
    <w:rsid w:val="00AA287B"/>
    <w:rsid w:val="00AA334D"/>
    <w:rsid w:val="00AA3AB2"/>
    <w:rsid w:val="00AA4ED6"/>
    <w:rsid w:val="00AA568B"/>
    <w:rsid w:val="00AA6809"/>
    <w:rsid w:val="00AA69BC"/>
    <w:rsid w:val="00AA7460"/>
    <w:rsid w:val="00AA756A"/>
    <w:rsid w:val="00AA760D"/>
    <w:rsid w:val="00AB05C7"/>
    <w:rsid w:val="00AB093D"/>
    <w:rsid w:val="00AB0ACB"/>
    <w:rsid w:val="00AB33C8"/>
    <w:rsid w:val="00AB3B25"/>
    <w:rsid w:val="00AB3CAC"/>
    <w:rsid w:val="00AB4407"/>
    <w:rsid w:val="00AB5366"/>
    <w:rsid w:val="00AB5545"/>
    <w:rsid w:val="00AB57B6"/>
    <w:rsid w:val="00AC01E4"/>
    <w:rsid w:val="00AC157C"/>
    <w:rsid w:val="00AC1C60"/>
    <w:rsid w:val="00AC249A"/>
    <w:rsid w:val="00AC311C"/>
    <w:rsid w:val="00AC337C"/>
    <w:rsid w:val="00AC3663"/>
    <w:rsid w:val="00AC374D"/>
    <w:rsid w:val="00AC425D"/>
    <w:rsid w:val="00AC5016"/>
    <w:rsid w:val="00AC54B7"/>
    <w:rsid w:val="00AC5D60"/>
    <w:rsid w:val="00AD03FF"/>
    <w:rsid w:val="00AD0C2D"/>
    <w:rsid w:val="00AD0DA0"/>
    <w:rsid w:val="00AD1287"/>
    <w:rsid w:val="00AD12A4"/>
    <w:rsid w:val="00AD13FB"/>
    <w:rsid w:val="00AD14F3"/>
    <w:rsid w:val="00AD19AC"/>
    <w:rsid w:val="00AD2116"/>
    <w:rsid w:val="00AD3BF2"/>
    <w:rsid w:val="00AD4B38"/>
    <w:rsid w:val="00AD5A07"/>
    <w:rsid w:val="00AD6366"/>
    <w:rsid w:val="00AD663E"/>
    <w:rsid w:val="00AD6987"/>
    <w:rsid w:val="00AD6C3D"/>
    <w:rsid w:val="00AD6EC6"/>
    <w:rsid w:val="00AD6FF8"/>
    <w:rsid w:val="00AD72BB"/>
    <w:rsid w:val="00AD7BB9"/>
    <w:rsid w:val="00AD7CF7"/>
    <w:rsid w:val="00AE03CB"/>
    <w:rsid w:val="00AE0715"/>
    <w:rsid w:val="00AE0F9D"/>
    <w:rsid w:val="00AE1F62"/>
    <w:rsid w:val="00AE2388"/>
    <w:rsid w:val="00AE260C"/>
    <w:rsid w:val="00AE2FD9"/>
    <w:rsid w:val="00AE3064"/>
    <w:rsid w:val="00AE32E4"/>
    <w:rsid w:val="00AE3D9E"/>
    <w:rsid w:val="00AE55B7"/>
    <w:rsid w:val="00AE61C7"/>
    <w:rsid w:val="00AE726A"/>
    <w:rsid w:val="00AE72A0"/>
    <w:rsid w:val="00AE78E4"/>
    <w:rsid w:val="00AE79F2"/>
    <w:rsid w:val="00AF26C3"/>
    <w:rsid w:val="00AF29CE"/>
    <w:rsid w:val="00AF2DE8"/>
    <w:rsid w:val="00AF2F1B"/>
    <w:rsid w:val="00AF31C1"/>
    <w:rsid w:val="00AF33AB"/>
    <w:rsid w:val="00AF36BB"/>
    <w:rsid w:val="00AF40F4"/>
    <w:rsid w:val="00AF529F"/>
    <w:rsid w:val="00AF538B"/>
    <w:rsid w:val="00AF7AFD"/>
    <w:rsid w:val="00B00D92"/>
    <w:rsid w:val="00B0116B"/>
    <w:rsid w:val="00B014FE"/>
    <w:rsid w:val="00B023CE"/>
    <w:rsid w:val="00B028F7"/>
    <w:rsid w:val="00B030FD"/>
    <w:rsid w:val="00B031A0"/>
    <w:rsid w:val="00B035E2"/>
    <w:rsid w:val="00B03793"/>
    <w:rsid w:val="00B03D2E"/>
    <w:rsid w:val="00B03EE8"/>
    <w:rsid w:val="00B03FAA"/>
    <w:rsid w:val="00B042F2"/>
    <w:rsid w:val="00B04796"/>
    <w:rsid w:val="00B063D8"/>
    <w:rsid w:val="00B06FA9"/>
    <w:rsid w:val="00B06FF4"/>
    <w:rsid w:val="00B071D2"/>
    <w:rsid w:val="00B0740A"/>
    <w:rsid w:val="00B106AE"/>
    <w:rsid w:val="00B1134B"/>
    <w:rsid w:val="00B118CB"/>
    <w:rsid w:val="00B119BF"/>
    <w:rsid w:val="00B12677"/>
    <w:rsid w:val="00B13AA7"/>
    <w:rsid w:val="00B13F7D"/>
    <w:rsid w:val="00B142B6"/>
    <w:rsid w:val="00B153F7"/>
    <w:rsid w:val="00B1560A"/>
    <w:rsid w:val="00B156F7"/>
    <w:rsid w:val="00B15F3D"/>
    <w:rsid w:val="00B16D2D"/>
    <w:rsid w:val="00B16D61"/>
    <w:rsid w:val="00B17A1B"/>
    <w:rsid w:val="00B21357"/>
    <w:rsid w:val="00B2241B"/>
    <w:rsid w:val="00B22730"/>
    <w:rsid w:val="00B22894"/>
    <w:rsid w:val="00B23B15"/>
    <w:rsid w:val="00B24259"/>
    <w:rsid w:val="00B2496D"/>
    <w:rsid w:val="00B24983"/>
    <w:rsid w:val="00B25236"/>
    <w:rsid w:val="00B26954"/>
    <w:rsid w:val="00B26B21"/>
    <w:rsid w:val="00B279DD"/>
    <w:rsid w:val="00B27F9E"/>
    <w:rsid w:val="00B30970"/>
    <w:rsid w:val="00B30CB9"/>
    <w:rsid w:val="00B3107D"/>
    <w:rsid w:val="00B31843"/>
    <w:rsid w:val="00B325D9"/>
    <w:rsid w:val="00B3395D"/>
    <w:rsid w:val="00B34576"/>
    <w:rsid w:val="00B348F2"/>
    <w:rsid w:val="00B34EB4"/>
    <w:rsid w:val="00B34FE2"/>
    <w:rsid w:val="00B352F6"/>
    <w:rsid w:val="00B35804"/>
    <w:rsid w:val="00B35864"/>
    <w:rsid w:val="00B360C9"/>
    <w:rsid w:val="00B368F8"/>
    <w:rsid w:val="00B37479"/>
    <w:rsid w:val="00B40A0B"/>
    <w:rsid w:val="00B40B3D"/>
    <w:rsid w:val="00B40DAC"/>
    <w:rsid w:val="00B41E6C"/>
    <w:rsid w:val="00B420B9"/>
    <w:rsid w:val="00B423C3"/>
    <w:rsid w:val="00B4376A"/>
    <w:rsid w:val="00B43BFF"/>
    <w:rsid w:val="00B44533"/>
    <w:rsid w:val="00B445A2"/>
    <w:rsid w:val="00B44A5D"/>
    <w:rsid w:val="00B44CE5"/>
    <w:rsid w:val="00B45771"/>
    <w:rsid w:val="00B45A9D"/>
    <w:rsid w:val="00B462D9"/>
    <w:rsid w:val="00B47051"/>
    <w:rsid w:val="00B47349"/>
    <w:rsid w:val="00B473DE"/>
    <w:rsid w:val="00B4746A"/>
    <w:rsid w:val="00B47979"/>
    <w:rsid w:val="00B47AEF"/>
    <w:rsid w:val="00B47C0A"/>
    <w:rsid w:val="00B47C0C"/>
    <w:rsid w:val="00B51304"/>
    <w:rsid w:val="00B51810"/>
    <w:rsid w:val="00B51A69"/>
    <w:rsid w:val="00B52C81"/>
    <w:rsid w:val="00B53047"/>
    <w:rsid w:val="00B532C3"/>
    <w:rsid w:val="00B54235"/>
    <w:rsid w:val="00B55960"/>
    <w:rsid w:val="00B55980"/>
    <w:rsid w:val="00B56CEC"/>
    <w:rsid w:val="00B56D5A"/>
    <w:rsid w:val="00B57234"/>
    <w:rsid w:val="00B607AC"/>
    <w:rsid w:val="00B60AEB"/>
    <w:rsid w:val="00B60C8D"/>
    <w:rsid w:val="00B6200F"/>
    <w:rsid w:val="00B6238B"/>
    <w:rsid w:val="00B62AD5"/>
    <w:rsid w:val="00B632F4"/>
    <w:rsid w:val="00B63363"/>
    <w:rsid w:val="00B6348E"/>
    <w:rsid w:val="00B64986"/>
    <w:rsid w:val="00B64DC6"/>
    <w:rsid w:val="00B64E50"/>
    <w:rsid w:val="00B65D85"/>
    <w:rsid w:val="00B67B46"/>
    <w:rsid w:val="00B67E8D"/>
    <w:rsid w:val="00B7055D"/>
    <w:rsid w:val="00B70853"/>
    <w:rsid w:val="00B725E3"/>
    <w:rsid w:val="00B7264B"/>
    <w:rsid w:val="00B744B3"/>
    <w:rsid w:val="00B75C48"/>
    <w:rsid w:val="00B7657B"/>
    <w:rsid w:val="00B7661D"/>
    <w:rsid w:val="00B769D2"/>
    <w:rsid w:val="00B7715E"/>
    <w:rsid w:val="00B8001A"/>
    <w:rsid w:val="00B800F1"/>
    <w:rsid w:val="00B80472"/>
    <w:rsid w:val="00B80514"/>
    <w:rsid w:val="00B80606"/>
    <w:rsid w:val="00B812DF"/>
    <w:rsid w:val="00B81857"/>
    <w:rsid w:val="00B820C3"/>
    <w:rsid w:val="00B82425"/>
    <w:rsid w:val="00B830CD"/>
    <w:rsid w:val="00B831CC"/>
    <w:rsid w:val="00B83C3B"/>
    <w:rsid w:val="00B83C46"/>
    <w:rsid w:val="00B85065"/>
    <w:rsid w:val="00B85A2F"/>
    <w:rsid w:val="00B85DA4"/>
    <w:rsid w:val="00B85F8C"/>
    <w:rsid w:val="00B90B70"/>
    <w:rsid w:val="00B910F4"/>
    <w:rsid w:val="00B9141B"/>
    <w:rsid w:val="00B91A40"/>
    <w:rsid w:val="00B91CF2"/>
    <w:rsid w:val="00B922B4"/>
    <w:rsid w:val="00B9295E"/>
    <w:rsid w:val="00B931AE"/>
    <w:rsid w:val="00B93713"/>
    <w:rsid w:val="00B937DD"/>
    <w:rsid w:val="00B947C3"/>
    <w:rsid w:val="00B9488A"/>
    <w:rsid w:val="00B94FD6"/>
    <w:rsid w:val="00B950A4"/>
    <w:rsid w:val="00B95DD2"/>
    <w:rsid w:val="00B961D4"/>
    <w:rsid w:val="00BA0754"/>
    <w:rsid w:val="00BA08A6"/>
    <w:rsid w:val="00BA0DE5"/>
    <w:rsid w:val="00BA1E00"/>
    <w:rsid w:val="00BA26F3"/>
    <w:rsid w:val="00BA29AD"/>
    <w:rsid w:val="00BA2E32"/>
    <w:rsid w:val="00BA3810"/>
    <w:rsid w:val="00BA4171"/>
    <w:rsid w:val="00BA426F"/>
    <w:rsid w:val="00BA481A"/>
    <w:rsid w:val="00BA4C3E"/>
    <w:rsid w:val="00BA4C93"/>
    <w:rsid w:val="00BA5243"/>
    <w:rsid w:val="00BA5B20"/>
    <w:rsid w:val="00BA6730"/>
    <w:rsid w:val="00BA70B4"/>
    <w:rsid w:val="00BA71A1"/>
    <w:rsid w:val="00BA73D1"/>
    <w:rsid w:val="00BA785A"/>
    <w:rsid w:val="00BB0A98"/>
    <w:rsid w:val="00BB0BE3"/>
    <w:rsid w:val="00BB131C"/>
    <w:rsid w:val="00BB1BF7"/>
    <w:rsid w:val="00BB1E1E"/>
    <w:rsid w:val="00BB31ED"/>
    <w:rsid w:val="00BB3AD0"/>
    <w:rsid w:val="00BB407F"/>
    <w:rsid w:val="00BB438F"/>
    <w:rsid w:val="00BB4C98"/>
    <w:rsid w:val="00BB50A5"/>
    <w:rsid w:val="00BB5E16"/>
    <w:rsid w:val="00BB6D79"/>
    <w:rsid w:val="00BB71CB"/>
    <w:rsid w:val="00BB7A7D"/>
    <w:rsid w:val="00BB7EFE"/>
    <w:rsid w:val="00BC0708"/>
    <w:rsid w:val="00BC2062"/>
    <w:rsid w:val="00BC34BC"/>
    <w:rsid w:val="00BC3784"/>
    <w:rsid w:val="00BC3CEE"/>
    <w:rsid w:val="00BC3E12"/>
    <w:rsid w:val="00BC4125"/>
    <w:rsid w:val="00BC450B"/>
    <w:rsid w:val="00BC4898"/>
    <w:rsid w:val="00BC4DF8"/>
    <w:rsid w:val="00BC67D3"/>
    <w:rsid w:val="00BC699A"/>
    <w:rsid w:val="00BC715E"/>
    <w:rsid w:val="00BC77E3"/>
    <w:rsid w:val="00BC79C7"/>
    <w:rsid w:val="00BC7EC8"/>
    <w:rsid w:val="00BD017A"/>
    <w:rsid w:val="00BD11DA"/>
    <w:rsid w:val="00BD1BD2"/>
    <w:rsid w:val="00BD24A6"/>
    <w:rsid w:val="00BD24E7"/>
    <w:rsid w:val="00BD2614"/>
    <w:rsid w:val="00BD2970"/>
    <w:rsid w:val="00BD2A16"/>
    <w:rsid w:val="00BD361E"/>
    <w:rsid w:val="00BD415F"/>
    <w:rsid w:val="00BD41FB"/>
    <w:rsid w:val="00BD5428"/>
    <w:rsid w:val="00BD54F1"/>
    <w:rsid w:val="00BD6867"/>
    <w:rsid w:val="00BD7220"/>
    <w:rsid w:val="00BD7443"/>
    <w:rsid w:val="00BD7701"/>
    <w:rsid w:val="00BE06F9"/>
    <w:rsid w:val="00BE0B53"/>
    <w:rsid w:val="00BE0D6B"/>
    <w:rsid w:val="00BE1180"/>
    <w:rsid w:val="00BE12F2"/>
    <w:rsid w:val="00BE1321"/>
    <w:rsid w:val="00BE1D67"/>
    <w:rsid w:val="00BE2383"/>
    <w:rsid w:val="00BE2AE4"/>
    <w:rsid w:val="00BE2BA9"/>
    <w:rsid w:val="00BE34A6"/>
    <w:rsid w:val="00BE3870"/>
    <w:rsid w:val="00BE38FE"/>
    <w:rsid w:val="00BE3C56"/>
    <w:rsid w:val="00BE4B27"/>
    <w:rsid w:val="00BE5396"/>
    <w:rsid w:val="00BE5733"/>
    <w:rsid w:val="00BE5AE9"/>
    <w:rsid w:val="00BE650A"/>
    <w:rsid w:val="00BE7328"/>
    <w:rsid w:val="00BE777A"/>
    <w:rsid w:val="00BE7F4C"/>
    <w:rsid w:val="00BF034B"/>
    <w:rsid w:val="00BF197F"/>
    <w:rsid w:val="00BF1ABC"/>
    <w:rsid w:val="00BF1BC7"/>
    <w:rsid w:val="00BF2423"/>
    <w:rsid w:val="00BF3E2F"/>
    <w:rsid w:val="00BF4430"/>
    <w:rsid w:val="00BF4D05"/>
    <w:rsid w:val="00BF51E9"/>
    <w:rsid w:val="00BF552A"/>
    <w:rsid w:val="00BF591D"/>
    <w:rsid w:val="00BF6F11"/>
    <w:rsid w:val="00C01093"/>
    <w:rsid w:val="00C01B28"/>
    <w:rsid w:val="00C029F6"/>
    <w:rsid w:val="00C034A6"/>
    <w:rsid w:val="00C03AAA"/>
    <w:rsid w:val="00C03FE5"/>
    <w:rsid w:val="00C04293"/>
    <w:rsid w:val="00C042A7"/>
    <w:rsid w:val="00C04405"/>
    <w:rsid w:val="00C054AA"/>
    <w:rsid w:val="00C05B11"/>
    <w:rsid w:val="00C0600D"/>
    <w:rsid w:val="00C06666"/>
    <w:rsid w:val="00C074F1"/>
    <w:rsid w:val="00C1026A"/>
    <w:rsid w:val="00C11257"/>
    <w:rsid w:val="00C1203F"/>
    <w:rsid w:val="00C122D8"/>
    <w:rsid w:val="00C14013"/>
    <w:rsid w:val="00C141E9"/>
    <w:rsid w:val="00C14239"/>
    <w:rsid w:val="00C14352"/>
    <w:rsid w:val="00C146E0"/>
    <w:rsid w:val="00C15A41"/>
    <w:rsid w:val="00C15E8B"/>
    <w:rsid w:val="00C168EA"/>
    <w:rsid w:val="00C20085"/>
    <w:rsid w:val="00C202EA"/>
    <w:rsid w:val="00C210B6"/>
    <w:rsid w:val="00C21F32"/>
    <w:rsid w:val="00C2247B"/>
    <w:rsid w:val="00C22C5D"/>
    <w:rsid w:val="00C2338F"/>
    <w:rsid w:val="00C236C1"/>
    <w:rsid w:val="00C23D38"/>
    <w:rsid w:val="00C240EF"/>
    <w:rsid w:val="00C2474B"/>
    <w:rsid w:val="00C247F0"/>
    <w:rsid w:val="00C250E4"/>
    <w:rsid w:val="00C256F1"/>
    <w:rsid w:val="00C25EC6"/>
    <w:rsid w:val="00C2674B"/>
    <w:rsid w:val="00C27D65"/>
    <w:rsid w:val="00C27E47"/>
    <w:rsid w:val="00C3017C"/>
    <w:rsid w:val="00C301DF"/>
    <w:rsid w:val="00C30922"/>
    <w:rsid w:val="00C30AE1"/>
    <w:rsid w:val="00C33338"/>
    <w:rsid w:val="00C3382C"/>
    <w:rsid w:val="00C33B14"/>
    <w:rsid w:val="00C34074"/>
    <w:rsid w:val="00C342E3"/>
    <w:rsid w:val="00C34535"/>
    <w:rsid w:val="00C34614"/>
    <w:rsid w:val="00C348F7"/>
    <w:rsid w:val="00C35391"/>
    <w:rsid w:val="00C35BD1"/>
    <w:rsid w:val="00C35CED"/>
    <w:rsid w:val="00C35E8F"/>
    <w:rsid w:val="00C3613E"/>
    <w:rsid w:val="00C36609"/>
    <w:rsid w:val="00C36836"/>
    <w:rsid w:val="00C37ADE"/>
    <w:rsid w:val="00C37C6E"/>
    <w:rsid w:val="00C37CFB"/>
    <w:rsid w:val="00C40380"/>
    <w:rsid w:val="00C40985"/>
    <w:rsid w:val="00C40D66"/>
    <w:rsid w:val="00C40E8C"/>
    <w:rsid w:val="00C41003"/>
    <w:rsid w:val="00C4146B"/>
    <w:rsid w:val="00C41488"/>
    <w:rsid w:val="00C420DE"/>
    <w:rsid w:val="00C42BC5"/>
    <w:rsid w:val="00C42D96"/>
    <w:rsid w:val="00C43777"/>
    <w:rsid w:val="00C44632"/>
    <w:rsid w:val="00C451A5"/>
    <w:rsid w:val="00C452B1"/>
    <w:rsid w:val="00C46C98"/>
    <w:rsid w:val="00C47336"/>
    <w:rsid w:val="00C4763F"/>
    <w:rsid w:val="00C479AE"/>
    <w:rsid w:val="00C50E35"/>
    <w:rsid w:val="00C51016"/>
    <w:rsid w:val="00C51A11"/>
    <w:rsid w:val="00C52B30"/>
    <w:rsid w:val="00C52B90"/>
    <w:rsid w:val="00C53330"/>
    <w:rsid w:val="00C5438F"/>
    <w:rsid w:val="00C5471D"/>
    <w:rsid w:val="00C54DB5"/>
    <w:rsid w:val="00C552A4"/>
    <w:rsid w:val="00C55669"/>
    <w:rsid w:val="00C5568B"/>
    <w:rsid w:val="00C56102"/>
    <w:rsid w:val="00C5659E"/>
    <w:rsid w:val="00C60E43"/>
    <w:rsid w:val="00C60EAD"/>
    <w:rsid w:val="00C6144A"/>
    <w:rsid w:val="00C61B60"/>
    <w:rsid w:val="00C63506"/>
    <w:rsid w:val="00C638F6"/>
    <w:rsid w:val="00C646C3"/>
    <w:rsid w:val="00C648F0"/>
    <w:rsid w:val="00C654B0"/>
    <w:rsid w:val="00C65ACB"/>
    <w:rsid w:val="00C65B9D"/>
    <w:rsid w:val="00C65C90"/>
    <w:rsid w:val="00C6651F"/>
    <w:rsid w:val="00C66BC0"/>
    <w:rsid w:val="00C66CF9"/>
    <w:rsid w:val="00C67481"/>
    <w:rsid w:val="00C676EE"/>
    <w:rsid w:val="00C67755"/>
    <w:rsid w:val="00C67872"/>
    <w:rsid w:val="00C67F7A"/>
    <w:rsid w:val="00C70BAB"/>
    <w:rsid w:val="00C72E84"/>
    <w:rsid w:val="00C73EF7"/>
    <w:rsid w:val="00C741BF"/>
    <w:rsid w:val="00C74503"/>
    <w:rsid w:val="00C754C8"/>
    <w:rsid w:val="00C76C6E"/>
    <w:rsid w:val="00C7720E"/>
    <w:rsid w:val="00C774E8"/>
    <w:rsid w:val="00C77BBC"/>
    <w:rsid w:val="00C80535"/>
    <w:rsid w:val="00C80EE0"/>
    <w:rsid w:val="00C813EA"/>
    <w:rsid w:val="00C82512"/>
    <w:rsid w:val="00C82839"/>
    <w:rsid w:val="00C82A08"/>
    <w:rsid w:val="00C82B7E"/>
    <w:rsid w:val="00C83633"/>
    <w:rsid w:val="00C847A3"/>
    <w:rsid w:val="00C84CB4"/>
    <w:rsid w:val="00C852AF"/>
    <w:rsid w:val="00C85937"/>
    <w:rsid w:val="00C86711"/>
    <w:rsid w:val="00C8687E"/>
    <w:rsid w:val="00C87422"/>
    <w:rsid w:val="00C90C41"/>
    <w:rsid w:val="00C91609"/>
    <w:rsid w:val="00C91884"/>
    <w:rsid w:val="00C92099"/>
    <w:rsid w:val="00C9224D"/>
    <w:rsid w:val="00C93692"/>
    <w:rsid w:val="00C939F4"/>
    <w:rsid w:val="00C94163"/>
    <w:rsid w:val="00C941EB"/>
    <w:rsid w:val="00C9422A"/>
    <w:rsid w:val="00C942C2"/>
    <w:rsid w:val="00C94BCB"/>
    <w:rsid w:val="00C95A74"/>
    <w:rsid w:val="00C9700C"/>
    <w:rsid w:val="00CA0019"/>
    <w:rsid w:val="00CA0857"/>
    <w:rsid w:val="00CA0D37"/>
    <w:rsid w:val="00CA0F0D"/>
    <w:rsid w:val="00CA0F54"/>
    <w:rsid w:val="00CA0F99"/>
    <w:rsid w:val="00CA1C64"/>
    <w:rsid w:val="00CA1C82"/>
    <w:rsid w:val="00CA2078"/>
    <w:rsid w:val="00CA2332"/>
    <w:rsid w:val="00CA3E6F"/>
    <w:rsid w:val="00CA4DD3"/>
    <w:rsid w:val="00CA6354"/>
    <w:rsid w:val="00CA6D4E"/>
    <w:rsid w:val="00CA7C5A"/>
    <w:rsid w:val="00CB008D"/>
    <w:rsid w:val="00CB0EC6"/>
    <w:rsid w:val="00CB1802"/>
    <w:rsid w:val="00CB1919"/>
    <w:rsid w:val="00CB1E22"/>
    <w:rsid w:val="00CB3210"/>
    <w:rsid w:val="00CB3581"/>
    <w:rsid w:val="00CB40DE"/>
    <w:rsid w:val="00CB6362"/>
    <w:rsid w:val="00CB673C"/>
    <w:rsid w:val="00CB689E"/>
    <w:rsid w:val="00CB6B01"/>
    <w:rsid w:val="00CB6F10"/>
    <w:rsid w:val="00CB7405"/>
    <w:rsid w:val="00CB7EFB"/>
    <w:rsid w:val="00CC0433"/>
    <w:rsid w:val="00CC119D"/>
    <w:rsid w:val="00CC1282"/>
    <w:rsid w:val="00CC1560"/>
    <w:rsid w:val="00CC2252"/>
    <w:rsid w:val="00CC3B6D"/>
    <w:rsid w:val="00CC4733"/>
    <w:rsid w:val="00CC504C"/>
    <w:rsid w:val="00CC5543"/>
    <w:rsid w:val="00CC6FF0"/>
    <w:rsid w:val="00CC7184"/>
    <w:rsid w:val="00CC7C02"/>
    <w:rsid w:val="00CD1BA2"/>
    <w:rsid w:val="00CD235A"/>
    <w:rsid w:val="00CD2588"/>
    <w:rsid w:val="00CD2B82"/>
    <w:rsid w:val="00CD3687"/>
    <w:rsid w:val="00CD4035"/>
    <w:rsid w:val="00CD44CF"/>
    <w:rsid w:val="00CD5532"/>
    <w:rsid w:val="00CD5B22"/>
    <w:rsid w:val="00CD5E81"/>
    <w:rsid w:val="00CD6524"/>
    <w:rsid w:val="00CD6752"/>
    <w:rsid w:val="00CD6FF9"/>
    <w:rsid w:val="00CD7609"/>
    <w:rsid w:val="00CD7660"/>
    <w:rsid w:val="00CE043D"/>
    <w:rsid w:val="00CE0649"/>
    <w:rsid w:val="00CE0CCA"/>
    <w:rsid w:val="00CE1BC9"/>
    <w:rsid w:val="00CE264E"/>
    <w:rsid w:val="00CE28E8"/>
    <w:rsid w:val="00CE37E6"/>
    <w:rsid w:val="00CE3A02"/>
    <w:rsid w:val="00CE42A9"/>
    <w:rsid w:val="00CE45A4"/>
    <w:rsid w:val="00CE4B11"/>
    <w:rsid w:val="00CE4C1A"/>
    <w:rsid w:val="00CE4F91"/>
    <w:rsid w:val="00CE53A8"/>
    <w:rsid w:val="00CE57E0"/>
    <w:rsid w:val="00CE5AA0"/>
    <w:rsid w:val="00CE5BAF"/>
    <w:rsid w:val="00CE5E5B"/>
    <w:rsid w:val="00CE6170"/>
    <w:rsid w:val="00CE69CB"/>
    <w:rsid w:val="00CE7261"/>
    <w:rsid w:val="00CE729E"/>
    <w:rsid w:val="00CE7C1F"/>
    <w:rsid w:val="00CE7CFB"/>
    <w:rsid w:val="00CF115D"/>
    <w:rsid w:val="00CF1385"/>
    <w:rsid w:val="00CF2836"/>
    <w:rsid w:val="00CF31CE"/>
    <w:rsid w:val="00CF3487"/>
    <w:rsid w:val="00CF38F5"/>
    <w:rsid w:val="00CF3CA3"/>
    <w:rsid w:val="00CF41C0"/>
    <w:rsid w:val="00CF4C27"/>
    <w:rsid w:val="00CF4CD9"/>
    <w:rsid w:val="00CF63C2"/>
    <w:rsid w:val="00CF6A64"/>
    <w:rsid w:val="00CF6AEF"/>
    <w:rsid w:val="00CF6DCC"/>
    <w:rsid w:val="00CF70C0"/>
    <w:rsid w:val="00CF721E"/>
    <w:rsid w:val="00CF72C9"/>
    <w:rsid w:val="00CF77F9"/>
    <w:rsid w:val="00D001DB"/>
    <w:rsid w:val="00D01779"/>
    <w:rsid w:val="00D01A24"/>
    <w:rsid w:val="00D01ECF"/>
    <w:rsid w:val="00D01FEB"/>
    <w:rsid w:val="00D0318B"/>
    <w:rsid w:val="00D03C41"/>
    <w:rsid w:val="00D04B4D"/>
    <w:rsid w:val="00D0583C"/>
    <w:rsid w:val="00D065D7"/>
    <w:rsid w:val="00D06A72"/>
    <w:rsid w:val="00D06BA6"/>
    <w:rsid w:val="00D06CDA"/>
    <w:rsid w:val="00D06CF0"/>
    <w:rsid w:val="00D06D53"/>
    <w:rsid w:val="00D07001"/>
    <w:rsid w:val="00D071AA"/>
    <w:rsid w:val="00D07CB3"/>
    <w:rsid w:val="00D100A5"/>
    <w:rsid w:val="00D10395"/>
    <w:rsid w:val="00D11069"/>
    <w:rsid w:val="00D1135D"/>
    <w:rsid w:val="00D113AF"/>
    <w:rsid w:val="00D12B2F"/>
    <w:rsid w:val="00D12B76"/>
    <w:rsid w:val="00D12E69"/>
    <w:rsid w:val="00D13E65"/>
    <w:rsid w:val="00D14146"/>
    <w:rsid w:val="00D144EC"/>
    <w:rsid w:val="00D14C39"/>
    <w:rsid w:val="00D14D4C"/>
    <w:rsid w:val="00D154F9"/>
    <w:rsid w:val="00D179C9"/>
    <w:rsid w:val="00D17F36"/>
    <w:rsid w:val="00D20326"/>
    <w:rsid w:val="00D209CA"/>
    <w:rsid w:val="00D20F51"/>
    <w:rsid w:val="00D21586"/>
    <w:rsid w:val="00D21AC3"/>
    <w:rsid w:val="00D21FB3"/>
    <w:rsid w:val="00D2266C"/>
    <w:rsid w:val="00D22C67"/>
    <w:rsid w:val="00D22F3D"/>
    <w:rsid w:val="00D233A7"/>
    <w:rsid w:val="00D235A8"/>
    <w:rsid w:val="00D24F85"/>
    <w:rsid w:val="00D2578E"/>
    <w:rsid w:val="00D265AB"/>
    <w:rsid w:val="00D26A36"/>
    <w:rsid w:val="00D271A6"/>
    <w:rsid w:val="00D309C6"/>
    <w:rsid w:val="00D31500"/>
    <w:rsid w:val="00D3169F"/>
    <w:rsid w:val="00D316DB"/>
    <w:rsid w:val="00D319CA"/>
    <w:rsid w:val="00D3207A"/>
    <w:rsid w:val="00D323B3"/>
    <w:rsid w:val="00D33F2E"/>
    <w:rsid w:val="00D35165"/>
    <w:rsid w:val="00D359E8"/>
    <w:rsid w:val="00D36B82"/>
    <w:rsid w:val="00D374DB"/>
    <w:rsid w:val="00D37ED3"/>
    <w:rsid w:val="00D404EF"/>
    <w:rsid w:val="00D40A43"/>
    <w:rsid w:val="00D40DF4"/>
    <w:rsid w:val="00D41BC5"/>
    <w:rsid w:val="00D41C10"/>
    <w:rsid w:val="00D42552"/>
    <w:rsid w:val="00D42AB5"/>
    <w:rsid w:val="00D42AF1"/>
    <w:rsid w:val="00D42B8F"/>
    <w:rsid w:val="00D4445B"/>
    <w:rsid w:val="00D45414"/>
    <w:rsid w:val="00D4566A"/>
    <w:rsid w:val="00D462C7"/>
    <w:rsid w:val="00D4665F"/>
    <w:rsid w:val="00D46F55"/>
    <w:rsid w:val="00D47739"/>
    <w:rsid w:val="00D50120"/>
    <w:rsid w:val="00D5151E"/>
    <w:rsid w:val="00D517CA"/>
    <w:rsid w:val="00D51C8E"/>
    <w:rsid w:val="00D5303F"/>
    <w:rsid w:val="00D53CE1"/>
    <w:rsid w:val="00D54CAE"/>
    <w:rsid w:val="00D557D4"/>
    <w:rsid w:val="00D55D9B"/>
    <w:rsid w:val="00D55DAC"/>
    <w:rsid w:val="00D55FFA"/>
    <w:rsid w:val="00D56596"/>
    <w:rsid w:val="00D575D8"/>
    <w:rsid w:val="00D57A95"/>
    <w:rsid w:val="00D57EE6"/>
    <w:rsid w:val="00D6044D"/>
    <w:rsid w:val="00D6120F"/>
    <w:rsid w:val="00D6122E"/>
    <w:rsid w:val="00D61844"/>
    <w:rsid w:val="00D6215F"/>
    <w:rsid w:val="00D626EC"/>
    <w:rsid w:val="00D627D1"/>
    <w:rsid w:val="00D63652"/>
    <w:rsid w:val="00D64272"/>
    <w:rsid w:val="00D64677"/>
    <w:rsid w:val="00D658BA"/>
    <w:rsid w:val="00D65955"/>
    <w:rsid w:val="00D662FD"/>
    <w:rsid w:val="00D66D61"/>
    <w:rsid w:val="00D67146"/>
    <w:rsid w:val="00D70422"/>
    <w:rsid w:val="00D709EA"/>
    <w:rsid w:val="00D715A6"/>
    <w:rsid w:val="00D718AB"/>
    <w:rsid w:val="00D71A7D"/>
    <w:rsid w:val="00D72374"/>
    <w:rsid w:val="00D72A64"/>
    <w:rsid w:val="00D735BB"/>
    <w:rsid w:val="00D73A49"/>
    <w:rsid w:val="00D73CB3"/>
    <w:rsid w:val="00D741C4"/>
    <w:rsid w:val="00D744AC"/>
    <w:rsid w:val="00D75446"/>
    <w:rsid w:val="00D75637"/>
    <w:rsid w:val="00D7635B"/>
    <w:rsid w:val="00D767AB"/>
    <w:rsid w:val="00D77629"/>
    <w:rsid w:val="00D77BC8"/>
    <w:rsid w:val="00D80064"/>
    <w:rsid w:val="00D808EF"/>
    <w:rsid w:val="00D812CF"/>
    <w:rsid w:val="00D81632"/>
    <w:rsid w:val="00D823F4"/>
    <w:rsid w:val="00D8324C"/>
    <w:rsid w:val="00D835C7"/>
    <w:rsid w:val="00D836D4"/>
    <w:rsid w:val="00D83793"/>
    <w:rsid w:val="00D84537"/>
    <w:rsid w:val="00D845CD"/>
    <w:rsid w:val="00D85361"/>
    <w:rsid w:val="00D85F78"/>
    <w:rsid w:val="00D86180"/>
    <w:rsid w:val="00D86F47"/>
    <w:rsid w:val="00D870D2"/>
    <w:rsid w:val="00D87236"/>
    <w:rsid w:val="00D87F0C"/>
    <w:rsid w:val="00D901C6"/>
    <w:rsid w:val="00D90CBB"/>
    <w:rsid w:val="00D90D2C"/>
    <w:rsid w:val="00D91688"/>
    <w:rsid w:val="00D916C9"/>
    <w:rsid w:val="00D91B0C"/>
    <w:rsid w:val="00D91B37"/>
    <w:rsid w:val="00D91B61"/>
    <w:rsid w:val="00D92091"/>
    <w:rsid w:val="00D92ED2"/>
    <w:rsid w:val="00D9343F"/>
    <w:rsid w:val="00D94749"/>
    <w:rsid w:val="00D94E80"/>
    <w:rsid w:val="00D956AA"/>
    <w:rsid w:val="00D95D0C"/>
    <w:rsid w:val="00D95D94"/>
    <w:rsid w:val="00D96526"/>
    <w:rsid w:val="00D96E1F"/>
    <w:rsid w:val="00D97F72"/>
    <w:rsid w:val="00D97FA5"/>
    <w:rsid w:val="00DA0679"/>
    <w:rsid w:val="00DA0789"/>
    <w:rsid w:val="00DA07B2"/>
    <w:rsid w:val="00DA0D7E"/>
    <w:rsid w:val="00DA1285"/>
    <w:rsid w:val="00DA1BC8"/>
    <w:rsid w:val="00DA2444"/>
    <w:rsid w:val="00DA2AD2"/>
    <w:rsid w:val="00DA2B57"/>
    <w:rsid w:val="00DA2C4B"/>
    <w:rsid w:val="00DA37CA"/>
    <w:rsid w:val="00DA3AF0"/>
    <w:rsid w:val="00DA3E1E"/>
    <w:rsid w:val="00DA4F2A"/>
    <w:rsid w:val="00DA5EB8"/>
    <w:rsid w:val="00DA6146"/>
    <w:rsid w:val="00DA72E6"/>
    <w:rsid w:val="00DA77E6"/>
    <w:rsid w:val="00DA7B8B"/>
    <w:rsid w:val="00DA7BD2"/>
    <w:rsid w:val="00DB1471"/>
    <w:rsid w:val="00DB1CA2"/>
    <w:rsid w:val="00DB244C"/>
    <w:rsid w:val="00DB399F"/>
    <w:rsid w:val="00DB3B88"/>
    <w:rsid w:val="00DB45B6"/>
    <w:rsid w:val="00DB4B69"/>
    <w:rsid w:val="00DB5DF9"/>
    <w:rsid w:val="00DB5F98"/>
    <w:rsid w:val="00DB6722"/>
    <w:rsid w:val="00DB67B0"/>
    <w:rsid w:val="00DB77E2"/>
    <w:rsid w:val="00DC0264"/>
    <w:rsid w:val="00DC0747"/>
    <w:rsid w:val="00DC1BC5"/>
    <w:rsid w:val="00DC1FCB"/>
    <w:rsid w:val="00DC210A"/>
    <w:rsid w:val="00DC2FF4"/>
    <w:rsid w:val="00DC319E"/>
    <w:rsid w:val="00DC337D"/>
    <w:rsid w:val="00DC43EB"/>
    <w:rsid w:val="00DC46C5"/>
    <w:rsid w:val="00DC562D"/>
    <w:rsid w:val="00DC5716"/>
    <w:rsid w:val="00DC5AB3"/>
    <w:rsid w:val="00DC6425"/>
    <w:rsid w:val="00DC65D6"/>
    <w:rsid w:val="00DC65F1"/>
    <w:rsid w:val="00DC68E2"/>
    <w:rsid w:val="00DC6FFA"/>
    <w:rsid w:val="00DC79C7"/>
    <w:rsid w:val="00DC7EE9"/>
    <w:rsid w:val="00DD0541"/>
    <w:rsid w:val="00DD07D8"/>
    <w:rsid w:val="00DD1B7E"/>
    <w:rsid w:val="00DD24E9"/>
    <w:rsid w:val="00DD29BD"/>
    <w:rsid w:val="00DD2C66"/>
    <w:rsid w:val="00DD2C8E"/>
    <w:rsid w:val="00DD3B67"/>
    <w:rsid w:val="00DD436B"/>
    <w:rsid w:val="00DD45F0"/>
    <w:rsid w:val="00DD4AC3"/>
    <w:rsid w:val="00DD4F1D"/>
    <w:rsid w:val="00DD5490"/>
    <w:rsid w:val="00DD6677"/>
    <w:rsid w:val="00DD6C27"/>
    <w:rsid w:val="00DD752C"/>
    <w:rsid w:val="00DD7D9F"/>
    <w:rsid w:val="00DD7E59"/>
    <w:rsid w:val="00DE0363"/>
    <w:rsid w:val="00DE0D4E"/>
    <w:rsid w:val="00DE1582"/>
    <w:rsid w:val="00DE1631"/>
    <w:rsid w:val="00DE1A9A"/>
    <w:rsid w:val="00DE24E4"/>
    <w:rsid w:val="00DE2BB2"/>
    <w:rsid w:val="00DE2C23"/>
    <w:rsid w:val="00DE3066"/>
    <w:rsid w:val="00DE3718"/>
    <w:rsid w:val="00DE5120"/>
    <w:rsid w:val="00DE53DB"/>
    <w:rsid w:val="00DE55D9"/>
    <w:rsid w:val="00DE63D6"/>
    <w:rsid w:val="00DE6804"/>
    <w:rsid w:val="00DE739B"/>
    <w:rsid w:val="00DF00A1"/>
    <w:rsid w:val="00DF039C"/>
    <w:rsid w:val="00DF0906"/>
    <w:rsid w:val="00DF0AE0"/>
    <w:rsid w:val="00DF1595"/>
    <w:rsid w:val="00DF1691"/>
    <w:rsid w:val="00DF1829"/>
    <w:rsid w:val="00DF2662"/>
    <w:rsid w:val="00DF2ECE"/>
    <w:rsid w:val="00DF35ED"/>
    <w:rsid w:val="00DF394B"/>
    <w:rsid w:val="00DF4730"/>
    <w:rsid w:val="00DF4CB8"/>
    <w:rsid w:val="00DF570B"/>
    <w:rsid w:val="00DF5880"/>
    <w:rsid w:val="00DF5DE7"/>
    <w:rsid w:val="00DF62E1"/>
    <w:rsid w:val="00DF67DF"/>
    <w:rsid w:val="00DF6C04"/>
    <w:rsid w:val="00DF75C7"/>
    <w:rsid w:val="00DF7B69"/>
    <w:rsid w:val="00DF7CA5"/>
    <w:rsid w:val="00E00D6B"/>
    <w:rsid w:val="00E014D3"/>
    <w:rsid w:val="00E0186F"/>
    <w:rsid w:val="00E01AD3"/>
    <w:rsid w:val="00E01C0D"/>
    <w:rsid w:val="00E0217A"/>
    <w:rsid w:val="00E0301E"/>
    <w:rsid w:val="00E03228"/>
    <w:rsid w:val="00E03A4E"/>
    <w:rsid w:val="00E04612"/>
    <w:rsid w:val="00E052CB"/>
    <w:rsid w:val="00E05823"/>
    <w:rsid w:val="00E10039"/>
    <w:rsid w:val="00E10299"/>
    <w:rsid w:val="00E102B2"/>
    <w:rsid w:val="00E10756"/>
    <w:rsid w:val="00E10D99"/>
    <w:rsid w:val="00E10E83"/>
    <w:rsid w:val="00E10F20"/>
    <w:rsid w:val="00E1101D"/>
    <w:rsid w:val="00E1133F"/>
    <w:rsid w:val="00E1136C"/>
    <w:rsid w:val="00E11828"/>
    <w:rsid w:val="00E11F67"/>
    <w:rsid w:val="00E128BB"/>
    <w:rsid w:val="00E1317E"/>
    <w:rsid w:val="00E13682"/>
    <w:rsid w:val="00E13AE6"/>
    <w:rsid w:val="00E13CD9"/>
    <w:rsid w:val="00E14E72"/>
    <w:rsid w:val="00E154E6"/>
    <w:rsid w:val="00E15B61"/>
    <w:rsid w:val="00E16ACD"/>
    <w:rsid w:val="00E16B6E"/>
    <w:rsid w:val="00E16E42"/>
    <w:rsid w:val="00E17232"/>
    <w:rsid w:val="00E174FC"/>
    <w:rsid w:val="00E178E7"/>
    <w:rsid w:val="00E17DBC"/>
    <w:rsid w:val="00E20262"/>
    <w:rsid w:val="00E20492"/>
    <w:rsid w:val="00E2098D"/>
    <w:rsid w:val="00E21397"/>
    <w:rsid w:val="00E2160D"/>
    <w:rsid w:val="00E21D79"/>
    <w:rsid w:val="00E2202F"/>
    <w:rsid w:val="00E22234"/>
    <w:rsid w:val="00E227E1"/>
    <w:rsid w:val="00E227FE"/>
    <w:rsid w:val="00E23595"/>
    <w:rsid w:val="00E23CB7"/>
    <w:rsid w:val="00E23D5D"/>
    <w:rsid w:val="00E24166"/>
    <w:rsid w:val="00E26D2B"/>
    <w:rsid w:val="00E275D0"/>
    <w:rsid w:val="00E278C0"/>
    <w:rsid w:val="00E307CB"/>
    <w:rsid w:val="00E308AE"/>
    <w:rsid w:val="00E31DE3"/>
    <w:rsid w:val="00E31F83"/>
    <w:rsid w:val="00E32262"/>
    <w:rsid w:val="00E32C85"/>
    <w:rsid w:val="00E32D77"/>
    <w:rsid w:val="00E33A08"/>
    <w:rsid w:val="00E345CE"/>
    <w:rsid w:val="00E34C45"/>
    <w:rsid w:val="00E35694"/>
    <w:rsid w:val="00E366EF"/>
    <w:rsid w:val="00E377F6"/>
    <w:rsid w:val="00E37981"/>
    <w:rsid w:val="00E402E9"/>
    <w:rsid w:val="00E418EA"/>
    <w:rsid w:val="00E41922"/>
    <w:rsid w:val="00E419E1"/>
    <w:rsid w:val="00E43C51"/>
    <w:rsid w:val="00E448C1"/>
    <w:rsid w:val="00E44B58"/>
    <w:rsid w:val="00E44C16"/>
    <w:rsid w:val="00E452B0"/>
    <w:rsid w:val="00E46B13"/>
    <w:rsid w:val="00E46C71"/>
    <w:rsid w:val="00E4785C"/>
    <w:rsid w:val="00E47970"/>
    <w:rsid w:val="00E47DBB"/>
    <w:rsid w:val="00E500DE"/>
    <w:rsid w:val="00E5090E"/>
    <w:rsid w:val="00E52149"/>
    <w:rsid w:val="00E5228F"/>
    <w:rsid w:val="00E530DE"/>
    <w:rsid w:val="00E534AE"/>
    <w:rsid w:val="00E53812"/>
    <w:rsid w:val="00E54784"/>
    <w:rsid w:val="00E54AE0"/>
    <w:rsid w:val="00E5537C"/>
    <w:rsid w:val="00E55A92"/>
    <w:rsid w:val="00E55CFF"/>
    <w:rsid w:val="00E55EFF"/>
    <w:rsid w:val="00E56526"/>
    <w:rsid w:val="00E57149"/>
    <w:rsid w:val="00E574AF"/>
    <w:rsid w:val="00E57CBF"/>
    <w:rsid w:val="00E60BE0"/>
    <w:rsid w:val="00E61B42"/>
    <w:rsid w:val="00E61DFF"/>
    <w:rsid w:val="00E62A0A"/>
    <w:rsid w:val="00E62F67"/>
    <w:rsid w:val="00E63122"/>
    <w:rsid w:val="00E6318D"/>
    <w:rsid w:val="00E63212"/>
    <w:rsid w:val="00E6351A"/>
    <w:rsid w:val="00E6355E"/>
    <w:rsid w:val="00E640D1"/>
    <w:rsid w:val="00E64305"/>
    <w:rsid w:val="00E64448"/>
    <w:rsid w:val="00E64AEB"/>
    <w:rsid w:val="00E64DE4"/>
    <w:rsid w:val="00E64E2F"/>
    <w:rsid w:val="00E6518A"/>
    <w:rsid w:val="00E66A91"/>
    <w:rsid w:val="00E67698"/>
    <w:rsid w:val="00E679BA"/>
    <w:rsid w:val="00E67F5A"/>
    <w:rsid w:val="00E67F87"/>
    <w:rsid w:val="00E70295"/>
    <w:rsid w:val="00E705F2"/>
    <w:rsid w:val="00E70CF8"/>
    <w:rsid w:val="00E718C0"/>
    <w:rsid w:val="00E7269F"/>
    <w:rsid w:val="00E73E90"/>
    <w:rsid w:val="00E7510A"/>
    <w:rsid w:val="00E758F7"/>
    <w:rsid w:val="00E76284"/>
    <w:rsid w:val="00E80F9F"/>
    <w:rsid w:val="00E8142A"/>
    <w:rsid w:val="00E8267B"/>
    <w:rsid w:val="00E82833"/>
    <w:rsid w:val="00E82E6F"/>
    <w:rsid w:val="00E840DD"/>
    <w:rsid w:val="00E84821"/>
    <w:rsid w:val="00E8488D"/>
    <w:rsid w:val="00E84E52"/>
    <w:rsid w:val="00E85089"/>
    <w:rsid w:val="00E85755"/>
    <w:rsid w:val="00E86B97"/>
    <w:rsid w:val="00E870C8"/>
    <w:rsid w:val="00E8765A"/>
    <w:rsid w:val="00E90562"/>
    <w:rsid w:val="00E9264C"/>
    <w:rsid w:val="00E93425"/>
    <w:rsid w:val="00E93DDC"/>
    <w:rsid w:val="00E94890"/>
    <w:rsid w:val="00E956B7"/>
    <w:rsid w:val="00E96AEF"/>
    <w:rsid w:val="00E96C24"/>
    <w:rsid w:val="00E97076"/>
    <w:rsid w:val="00EA1795"/>
    <w:rsid w:val="00EA196C"/>
    <w:rsid w:val="00EA1F9F"/>
    <w:rsid w:val="00EA2712"/>
    <w:rsid w:val="00EA3384"/>
    <w:rsid w:val="00EA33A4"/>
    <w:rsid w:val="00EA3C26"/>
    <w:rsid w:val="00EA3D5D"/>
    <w:rsid w:val="00EA4A72"/>
    <w:rsid w:val="00EA4A79"/>
    <w:rsid w:val="00EA5BD8"/>
    <w:rsid w:val="00EA69C3"/>
    <w:rsid w:val="00EA729E"/>
    <w:rsid w:val="00EA7A08"/>
    <w:rsid w:val="00EB04C7"/>
    <w:rsid w:val="00EB12B9"/>
    <w:rsid w:val="00EB1EDA"/>
    <w:rsid w:val="00EB1F4D"/>
    <w:rsid w:val="00EB2143"/>
    <w:rsid w:val="00EB21F8"/>
    <w:rsid w:val="00EB2908"/>
    <w:rsid w:val="00EB33D5"/>
    <w:rsid w:val="00EB35B9"/>
    <w:rsid w:val="00EB372D"/>
    <w:rsid w:val="00EB429B"/>
    <w:rsid w:val="00EB43B8"/>
    <w:rsid w:val="00EB44CB"/>
    <w:rsid w:val="00EB4DA0"/>
    <w:rsid w:val="00EB5036"/>
    <w:rsid w:val="00EB5045"/>
    <w:rsid w:val="00EB5DE6"/>
    <w:rsid w:val="00EB6066"/>
    <w:rsid w:val="00EB66C2"/>
    <w:rsid w:val="00EB6EF7"/>
    <w:rsid w:val="00EB73C0"/>
    <w:rsid w:val="00EB7969"/>
    <w:rsid w:val="00EB7D35"/>
    <w:rsid w:val="00EC0B9A"/>
    <w:rsid w:val="00EC1971"/>
    <w:rsid w:val="00EC23E7"/>
    <w:rsid w:val="00EC2B47"/>
    <w:rsid w:val="00EC311F"/>
    <w:rsid w:val="00EC36F6"/>
    <w:rsid w:val="00EC432F"/>
    <w:rsid w:val="00EC46E7"/>
    <w:rsid w:val="00EC492E"/>
    <w:rsid w:val="00EC4F80"/>
    <w:rsid w:val="00EC5837"/>
    <w:rsid w:val="00EC5DC8"/>
    <w:rsid w:val="00EC6070"/>
    <w:rsid w:val="00EC7586"/>
    <w:rsid w:val="00EC7A39"/>
    <w:rsid w:val="00ED101B"/>
    <w:rsid w:val="00ED208E"/>
    <w:rsid w:val="00ED2778"/>
    <w:rsid w:val="00ED2A2A"/>
    <w:rsid w:val="00ED3C03"/>
    <w:rsid w:val="00ED3C80"/>
    <w:rsid w:val="00ED50D2"/>
    <w:rsid w:val="00ED5255"/>
    <w:rsid w:val="00ED63E1"/>
    <w:rsid w:val="00ED74EF"/>
    <w:rsid w:val="00ED7CF5"/>
    <w:rsid w:val="00EE0648"/>
    <w:rsid w:val="00EE06E2"/>
    <w:rsid w:val="00EE0B81"/>
    <w:rsid w:val="00EE0E2F"/>
    <w:rsid w:val="00EE1427"/>
    <w:rsid w:val="00EE21EC"/>
    <w:rsid w:val="00EE28A1"/>
    <w:rsid w:val="00EE2B0A"/>
    <w:rsid w:val="00EE3DC2"/>
    <w:rsid w:val="00EE40CF"/>
    <w:rsid w:val="00EE45ED"/>
    <w:rsid w:val="00EE49FD"/>
    <w:rsid w:val="00EE4C45"/>
    <w:rsid w:val="00EE580E"/>
    <w:rsid w:val="00EE725D"/>
    <w:rsid w:val="00EE7BB0"/>
    <w:rsid w:val="00EE7C29"/>
    <w:rsid w:val="00EE7CC1"/>
    <w:rsid w:val="00EF04C1"/>
    <w:rsid w:val="00EF0C8E"/>
    <w:rsid w:val="00EF1648"/>
    <w:rsid w:val="00EF283F"/>
    <w:rsid w:val="00EF31E7"/>
    <w:rsid w:val="00EF3E62"/>
    <w:rsid w:val="00EF3FAD"/>
    <w:rsid w:val="00EF40EB"/>
    <w:rsid w:val="00EF42AF"/>
    <w:rsid w:val="00EF42C7"/>
    <w:rsid w:val="00EF50F8"/>
    <w:rsid w:val="00EF545F"/>
    <w:rsid w:val="00EF6001"/>
    <w:rsid w:val="00EF6477"/>
    <w:rsid w:val="00EF661B"/>
    <w:rsid w:val="00EF6815"/>
    <w:rsid w:val="00EF7402"/>
    <w:rsid w:val="00EF7816"/>
    <w:rsid w:val="00EF7926"/>
    <w:rsid w:val="00EF7F32"/>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5EDD"/>
    <w:rsid w:val="00F066D6"/>
    <w:rsid w:val="00F06761"/>
    <w:rsid w:val="00F0728B"/>
    <w:rsid w:val="00F0763B"/>
    <w:rsid w:val="00F11744"/>
    <w:rsid w:val="00F11E50"/>
    <w:rsid w:val="00F12BF1"/>
    <w:rsid w:val="00F1327F"/>
    <w:rsid w:val="00F13E4A"/>
    <w:rsid w:val="00F15864"/>
    <w:rsid w:val="00F16024"/>
    <w:rsid w:val="00F1609A"/>
    <w:rsid w:val="00F171AC"/>
    <w:rsid w:val="00F17592"/>
    <w:rsid w:val="00F175BB"/>
    <w:rsid w:val="00F179E1"/>
    <w:rsid w:val="00F17AA5"/>
    <w:rsid w:val="00F20170"/>
    <w:rsid w:val="00F20C94"/>
    <w:rsid w:val="00F21862"/>
    <w:rsid w:val="00F21C82"/>
    <w:rsid w:val="00F2270D"/>
    <w:rsid w:val="00F24E52"/>
    <w:rsid w:val="00F25171"/>
    <w:rsid w:val="00F264C1"/>
    <w:rsid w:val="00F269A2"/>
    <w:rsid w:val="00F26AB2"/>
    <w:rsid w:val="00F27299"/>
    <w:rsid w:val="00F273AE"/>
    <w:rsid w:val="00F274B5"/>
    <w:rsid w:val="00F27A56"/>
    <w:rsid w:val="00F27B2F"/>
    <w:rsid w:val="00F27D3C"/>
    <w:rsid w:val="00F300E5"/>
    <w:rsid w:val="00F30D72"/>
    <w:rsid w:val="00F31110"/>
    <w:rsid w:val="00F312BA"/>
    <w:rsid w:val="00F31AE7"/>
    <w:rsid w:val="00F31FDD"/>
    <w:rsid w:val="00F3280C"/>
    <w:rsid w:val="00F32A9C"/>
    <w:rsid w:val="00F343A8"/>
    <w:rsid w:val="00F35B1E"/>
    <w:rsid w:val="00F369FA"/>
    <w:rsid w:val="00F378F4"/>
    <w:rsid w:val="00F37A18"/>
    <w:rsid w:val="00F400AE"/>
    <w:rsid w:val="00F40148"/>
    <w:rsid w:val="00F4063E"/>
    <w:rsid w:val="00F40B60"/>
    <w:rsid w:val="00F40BD4"/>
    <w:rsid w:val="00F417E4"/>
    <w:rsid w:val="00F41F97"/>
    <w:rsid w:val="00F42180"/>
    <w:rsid w:val="00F423AB"/>
    <w:rsid w:val="00F42A7A"/>
    <w:rsid w:val="00F42B88"/>
    <w:rsid w:val="00F42CB8"/>
    <w:rsid w:val="00F4347A"/>
    <w:rsid w:val="00F4435A"/>
    <w:rsid w:val="00F44AA0"/>
    <w:rsid w:val="00F44CE6"/>
    <w:rsid w:val="00F44CEB"/>
    <w:rsid w:val="00F44D92"/>
    <w:rsid w:val="00F45A05"/>
    <w:rsid w:val="00F45C38"/>
    <w:rsid w:val="00F45DF9"/>
    <w:rsid w:val="00F46EE7"/>
    <w:rsid w:val="00F479E5"/>
    <w:rsid w:val="00F5085D"/>
    <w:rsid w:val="00F508A7"/>
    <w:rsid w:val="00F50D59"/>
    <w:rsid w:val="00F51A32"/>
    <w:rsid w:val="00F51AD3"/>
    <w:rsid w:val="00F51DA7"/>
    <w:rsid w:val="00F51FE9"/>
    <w:rsid w:val="00F5225F"/>
    <w:rsid w:val="00F5337A"/>
    <w:rsid w:val="00F5433B"/>
    <w:rsid w:val="00F5479C"/>
    <w:rsid w:val="00F5515E"/>
    <w:rsid w:val="00F553FB"/>
    <w:rsid w:val="00F55F0F"/>
    <w:rsid w:val="00F56676"/>
    <w:rsid w:val="00F60070"/>
    <w:rsid w:val="00F6023F"/>
    <w:rsid w:val="00F605DD"/>
    <w:rsid w:val="00F60CB2"/>
    <w:rsid w:val="00F6144D"/>
    <w:rsid w:val="00F6151B"/>
    <w:rsid w:val="00F61B72"/>
    <w:rsid w:val="00F6238A"/>
    <w:rsid w:val="00F62885"/>
    <w:rsid w:val="00F62980"/>
    <w:rsid w:val="00F63038"/>
    <w:rsid w:val="00F6311C"/>
    <w:rsid w:val="00F63213"/>
    <w:rsid w:val="00F63A55"/>
    <w:rsid w:val="00F63D8A"/>
    <w:rsid w:val="00F64802"/>
    <w:rsid w:val="00F6483D"/>
    <w:rsid w:val="00F64C49"/>
    <w:rsid w:val="00F65BB7"/>
    <w:rsid w:val="00F66186"/>
    <w:rsid w:val="00F66734"/>
    <w:rsid w:val="00F67103"/>
    <w:rsid w:val="00F67D8D"/>
    <w:rsid w:val="00F67FF8"/>
    <w:rsid w:val="00F70623"/>
    <w:rsid w:val="00F71538"/>
    <w:rsid w:val="00F7159E"/>
    <w:rsid w:val="00F724A2"/>
    <w:rsid w:val="00F73458"/>
    <w:rsid w:val="00F7494B"/>
    <w:rsid w:val="00F74B0B"/>
    <w:rsid w:val="00F74D6F"/>
    <w:rsid w:val="00F75384"/>
    <w:rsid w:val="00F756F1"/>
    <w:rsid w:val="00F76983"/>
    <w:rsid w:val="00F76C13"/>
    <w:rsid w:val="00F77AC8"/>
    <w:rsid w:val="00F808A4"/>
    <w:rsid w:val="00F810A5"/>
    <w:rsid w:val="00F8114F"/>
    <w:rsid w:val="00F81365"/>
    <w:rsid w:val="00F81F66"/>
    <w:rsid w:val="00F82354"/>
    <w:rsid w:val="00F83926"/>
    <w:rsid w:val="00F84633"/>
    <w:rsid w:val="00F85772"/>
    <w:rsid w:val="00F8589F"/>
    <w:rsid w:val="00F85FE3"/>
    <w:rsid w:val="00F866D5"/>
    <w:rsid w:val="00F8671C"/>
    <w:rsid w:val="00F8718B"/>
    <w:rsid w:val="00F8740F"/>
    <w:rsid w:val="00F87E38"/>
    <w:rsid w:val="00F87F84"/>
    <w:rsid w:val="00F91DC0"/>
    <w:rsid w:val="00F9342A"/>
    <w:rsid w:val="00F952D3"/>
    <w:rsid w:val="00F9558D"/>
    <w:rsid w:val="00F96611"/>
    <w:rsid w:val="00F9690D"/>
    <w:rsid w:val="00F97565"/>
    <w:rsid w:val="00FA0A54"/>
    <w:rsid w:val="00FA0FEF"/>
    <w:rsid w:val="00FA18FA"/>
    <w:rsid w:val="00FA1F82"/>
    <w:rsid w:val="00FA2321"/>
    <w:rsid w:val="00FA2C29"/>
    <w:rsid w:val="00FA332C"/>
    <w:rsid w:val="00FA40D5"/>
    <w:rsid w:val="00FA45F1"/>
    <w:rsid w:val="00FA499E"/>
    <w:rsid w:val="00FA4A30"/>
    <w:rsid w:val="00FA560D"/>
    <w:rsid w:val="00FA7F5B"/>
    <w:rsid w:val="00FB0FEE"/>
    <w:rsid w:val="00FB3B2D"/>
    <w:rsid w:val="00FB3F24"/>
    <w:rsid w:val="00FB468A"/>
    <w:rsid w:val="00FB591E"/>
    <w:rsid w:val="00FB6032"/>
    <w:rsid w:val="00FB65A5"/>
    <w:rsid w:val="00FB7706"/>
    <w:rsid w:val="00FC05E2"/>
    <w:rsid w:val="00FC0B26"/>
    <w:rsid w:val="00FC1072"/>
    <w:rsid w:val="00FC13B8"/>
    <w:rsid w:val="00FC1EEF"/>
    <w:rsid w:val="00FC2864"/>
    <w:rsid w:val="00FC41F4"/>
    <w:rsid w:val="00FC4D39"/>
    <w:rsid w:val="00FC50AE"/>
    <w:rsid w:val="00FC517D"/>
    <w:rsid w:val="00FC7CBD"/>
    <w:rsid w:val="00FC7EEF"/>
    <w:rsid w:val="00FD00C8"/>
    <w:rsid w:val="00FD1847"/>
    <w:rsid w:val="00FD229C"/>
    <w:rsid w:val="00FD2603"/>
    <w:rsid w:val="00FD26B7"/>
    <w:rsid w:val="00FD3C4E"/>
    <w:rsid w:val="00FD3D0D"/>
    <w:rsid w:val="00FD47B3"/>
    <w:rsid w:val="00FD4A0C"/>
    <w:rsid w:val="00FD4E35"/>
    <w:rsid w:val="00FD5364"/>
    <w:rsid w:val="00FD607D"/>
    <w:rsid w:val="00FD6179"/>
    <w:rsid w:val="00FD6FA3"/>
    <w:rsid w:val="00FD72DB"/>
    <w:rsid w:val="00FE0384"/>
    <w:rsid w:val="00FE0CA7"/>
    <w:rsid w:val="00FE16CE"/>
    <w:rsid w:val="00FE1F82"/>
    <w:rsid w:val="00FE22E4"/>
    <w:rsid w:val="00FE36DF"/>
    <w:rsid w:val="00FE37D3"/>
    <w:rsid w:val="00FE51A3"/>
    <w:rsid w:val="00FE6380"/>
    <w:rsid w:val="00FE68B8"/>
    <w:rsid w:val="00FE6B5D"/>
    <w:rsid w:val="00FE6D80"/>
    <w:rsid w:val="00FF102A"/>
    <w:rsid w:val="00FF1435"/>
    <w:rsid w:val="00FF1B66"/>
    <w:rsid w:val="00FF1E39"/>
    <w:rsid w:val="00FF2956"/>
    <w:rsid w:val="00FF3326"/>
    <w:rsid w:val="00FF361E"/>
    <w:rsid w:val="00FF4C34"/>
    <w:rsid w:val="00FF5BF3"/>
    <w:rsid w:val="00FF7030"/>
    <w:rsid w:val="016C129A"/>
    <w:rsid w:val="03F52F90"/>
    <w:rsid w:val="044A545E"/>
    <w:rsid w:val="045A5DF1"/>
    <w:rsid w:val="06266CAE"/>
    <w:rsid w:val="069D6DA1"/>
    <w:rsid w:val="06C63EA2"/>
    <w:rsid w:val="06C7331F"/>
    <w:rsid w:val="09103ABF"/>
    <w:rsid w:val="0ACA66E1"/>
    <w:rsid w:val="0BDA36C4"/>
    <w:rsid w:val="0C885D90"/>
    <w:rsid w:val="0CA02E81"/>
    <w:rsid w:val="0D590B1C"/>
    <w:rsid w:val="0E84543F"/>
    <w:rsid w:val="0ED85BEB"/>
    <w:rsid w:val="10746063"/>
    <w:rsid w:val="10B83460"/>
    <w:rsid w:val="10CF6DE1"/>
    <w:rsid w:val="118279D0"/>
    <w:rsid w:val="12530828"/>
    <w:rsid w:val="1344731C"/>
    <w:rsid w:val="14B931B9"/>
    <w:rsid w:val="1857378F"/>
    <w:rsid w:val="195F1D0A"/>
    <w:rsid w:val="19D5023C"/>
    <w:rsid w:val="1AA375E4"/>
    <w:rsid w:val="1C42623C"/>
    <w:rsid w:val="1C6E49EF"/>
    <w:rsid w:val="1CA16365"/>
    <w:rsid w:val="1DA3622E"/>
    <w:rsid w:val="204205FF"/>
    <w:rsid w:val="20696E99"/>
    <w:rsid w:val="2170520B"/>
    <w:rsid w:val="21F7665A"/>
    <w:rsid w:val="23BC1490"/>
    <w:rsid w:val="248C7ACB"/>
    <w:rsid w:val="258D4F95"/>
    <w:rsid w:val="25C94978"/>
    <w:rsid w:val="273C6951"/>
    <w:rsid w:val="2BF80041"/>
    <w:rsid w:val="2E1A311F"/>
    <w:rsid w:val="31CF715B"/>
    <w:rsid w:val="33B421D9"/>
    <w:rsid w:val="33B42D4A"/>
    <w:rsid w:val="347E2D90"/>
    <w:rsid w:val="383B17BC"/>
    <w:rsid w:val="39165416"/>
    <w:rsid w:val="3AA91F74"/>
    <w:rsid w:val="3C934DFC"/>
    <w:rsid w:val="3CCE543A"/>
    <w:rsid w:val="3CD371B5"/>
    <w:rsid w:val="403A60E3"/>
    <w:rsid w:val="40463066"/>
    <w:rsid w:val="40A877CC"/>
    <w:rsid w:val="413215AC"/>
    <w:rsid w:val="418D44FE"/>
    <w:rsid w:val="43F06AD6"/>
    <w:rsid w:val="4459083C"/>
    <w:rsid w:val="45D07D75"/>
    <w:rsid w:val="46E846EF"/>
    <w:rsid w:val="4793799A"/>
    <w:rsid w:val="4AF61134"/>
    <w:rsid w:val="4B864868"/>
    <w:rsid w:val="4CB851A7"/>
    <w:rsid w:val="4E4E142F"/>
    <w:rsid w:val="4F332F0B"/>
    <w:rsid w:val="503F298F"/>
    <w:rsid w:val="505701C7"/>
    <w:rsid w:val="51ED097B"/>
    <w:rsid w:val="53946C06"/>
    <w:rsid w:val="53CE6E5D"/>
    <w:rsid w:val="54C87ABD"/>
    <w:rsid w:val="56CA2231"/>
    <w:rsid w:val="56CD223F"/>
    <w:rsid w:val="57646533"/>
    <w:rsid w:val="57EC4F51"/>
    <w:rsid w:val="597971EC"/>
    <w:rsid w:val="5A4D7F0D"/>
    <w:rsid w:val="5CFD1C4F"/>
    <w:rsid w:val="5FB30A95"/>
    <w:rsid w:val="6036319D"/>
    <w:rsid w:val="61E67E16"/>
    <w:rsid w:val="62707841"/>
    <w:rsid w:val="67F64731"/>
    <w:rsid w:val="6836386F"/>
    <w:rsid w:val="69974E21"/>
    <w:rsid w:val="69D15741"/>
    <w:rsid w:val="6A5A3840"/>
    <w:rsid w:val="6BEA47E3"/>
    <w:rsid w:val="6E2075B0"/>
    <w:rsid w:val="6E4B3FD1"/>
    <w:rsid w:val="706756CA"/>
    <w:rsid w:val="70A14939"/>
    <w:rsid w:val="71137885"/>
    <w:rsid w:val="73634005"/>
    <w:rsid w:val="74644855"/>
    <w:rsid w:val="74667413"/>
    <w:rsid w:val="75D2416D"/>
    <w:rsid w:val="774C108F"/>
    <w:rsid w:val="79E6583A"/>
    <w:rsid w:val="7A6C4A98"/>
    <w:rsid w:val="7B805C95"/>
    <w:rsid w:val="7BD768FD"/>
    <w:rsid w:val="7D1F7F5C"/>
    <w:rsid w:val="7D8E0B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0"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7"/>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7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0"/>
    <w:qFormat/>
    <w:uiPriority w:val="9"/>
    <w:pPr>
      <w:keepNext/>
      <w:keepLines/>
      <w:spacing w:before="260" w:after="260" w:line="416" w:lineRule="auto"/>
      <w:outlineLvl w:val="2"/>
    </w:pPr>
    <w:rPr>
      <w:b/>
      <w:bCs/>
      <w:sz w:val="32"/>
      <w:szCs w:val="32"/>
    </w:rPr>
  </w:style>
  <w:style w:type="paragraph" w:styleId="5">
    <w:name w:val="heading 4"/>
    <w:basedOn w:val="1"/>
    <w:next w:val="1"/>
    <w:link w:val="40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04"/>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237"/>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235"/>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188"/>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421"/>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39"/>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tabs>
        <w:tab w:val="left" w:pos="420"/>
      </w:tabs>
      <w:ind w:left="200" w:leftChars="200" w:hanging="420"/>
    </w:pPr>
    <w:rPr>
      <w:rFonts w:ascii="Times New Roman" w:hAnsi="Times New Roman"/>
      <w:sz w:val="18"/>
      <w:szCs w:val="24"/>
    </w:rPr>
  </w:style>
  <w:style w:type="paragraph" w:styleId="15">
    <w:name w:val="List Bullet 4"/>
    <w:basedOn w:val="1"/>
    <w:qFormat/>
    <w:uiPriority w:val="0"/>
    <w:pPr>
      <w:tabs>
        <w:tab w:val="left" w:pos="1620"/>
      </w:tabs>
      <w:ind w:left="1620" w:hanging="360"/>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162"/>
    <w:qFormat/>
    <w:uiPriority w:val="0"/>
    <w:pPr>
      <w:ind w:firstLine="420"/>
    </w:pPr>
    <w:rPr>
      <w:szCs w:val="20"/>
    </w:rPr>
  </w:style>
  <w:style w:type="paragraph" w:styleId="18">
    <w:name w:val="caption"/>
    <w:basedOn w:val="1"/>
    <w:next w:val="1"/>
    <w:link w:val="250"/>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413"/>
    <w:qFormat/>
    <w:uiPriority w:val="0"/>
    <w:rPr>
      <w:rFonts w:ascii="宋体"/>
      <w:sz w:val="18"/>
      <w:szCs w:val="18"/>
    </w:rPr>
  </w:style>
  <w:style w:type="paragraph" w:styleId="21">
    <w:name w:val="annotation text"/>
    <w:basedOn w:val="1"/>
    <w:link w:val="465"/>
    <w:qFormat/>
    <w:uiPriority w:val="0"/>
    <w:pPr>
      <w:jc w:val="left"/>
    </w:pPr>
  </w:style>
  <w:style w:type="paragraph" w:styleId="22">
    <w:name w:val="Salutation"/>
    <w:basedOn w:val="1"/>
    <w:next w:val="1"/>
    <w:link w:val="228"/>
    <w:qFormat/>
    <w:uiPriority w:val="0"/>
    <w:rPr>
      <w:rFonts w:ascii="宋体" w:hAnsi="Times New Roman"/>
      <w:b/>
      <w:sz w:val="28"/>
      <w:szCs w:val="20"/>
    </w:rPr>
  </w:style>
  <w:style w:type="paragraph" w:styleId="23">
    <w:name w:val="Body Text 3"/>
    <w:basedOn w:val="1"/>
    <w:link w:val="216"/>
    <w:qFormat/>
    <w:uiPriority w:val="0"/>
    <w:pPr>
      <w:snapToGrid w:val="0"/>
      <w:spacing w:before="50" w:after="50"/>
    </w:pPr>
    <w:rPr>
      <w:rFonts w:ascii="Times New Roman" w:hAnsi="宋体" w:eastAsia="仿宋_GB2312"/>
      <w:b/>
      <w:bCs/>
      <w:sz w:val="24"/>
      <w:szCs w:val="20"/>
    </w:rPr>
  </w:style>
  <w:style w:type="paragraph" w:styleId="24">
    <w:name w:val="Body Text"/>
    <w:basedOn w:val="1"/>
    <w:link w:val="170"/>
    <w:qFormat/>
    <w:uiPriority w:val="0"/>
    <w:pPr>
      <w:spacing w:after="120"/>
    </w:pPr>
    <w:rPr>
      <w:sz w:val="28"/>
      <w:szCs w:val="24"/>
    </w:rPr>
  </w:style>
  <w:style w:type="paragraph" w:styleId="25">
    <w:name w:val="Body Text Indent"/>
    <w:basedOn w:val="1"/>
    <w:link w:val="272"/>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tabs>
        <w:tab w:val="left" w:pos="1200"/>
      </w:tabs>
      <w:ind w:left="1200" w:hanging="360"/>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Block Text"/>
    <w:basedOn w:val="1"/>
    <w:qFormat/>
    <w:uiPriority w:val="0"/>
    <w:pPr>
      <w:snapToGrid w:val="0"/>
      <w:spacing w:line="400" w:lineRule="exact"/>
      <w:ind w:left="2" w:right="105" w:firstLine="538"/>
      <w:jc w:val="left"/>
    </w:pPr>
    <w:rPr>
      <w:rFonts w:ascii="Times New Roman" w:hAnsi="Times New Roman"/>
      <w:b/>
      <w:szCs w:val="20"/>
    </w:rPr>
  </w:style>
  <w:style w:type="paragraph" w:styleId="29">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0">
    <w:name w:val="toc 5"/>
    <w:basedOn w:val="1"/>
    <w:next w:val="1"/>
    <w:qFormat/>
    <w:uiPriority w:val="39"/>
    <w:pPr>
      <w:spacing w:afterLines="50"/>
      <w:ind w:left="840"/>
      <w:jc w:val="left"/>
    </w:pPr>
    <w:rPr>
      <w:rFonts w:ascii="Times New Roman" w:hAnsi="Times New Roman"/>
      <w:snapToGrid w:val="0"/>
      <w:kern w:val="0"/>
      <w:sz w:val="18"/>
      <w:szCs w:val="18"/>
    </w:rPr>
  </w:style>
  <w:style w:type="paragraph" w:styleId="31">
    <w:name w:val="toc 3"/>
    <w:basedOn w:val="1"/>
    <w:next w:val="1"/>
    <w:unhideWhenUsed/>
    <w:qFormat/>
    <w:uiPriority w:val="39"/>
    <w:pPr>
      <w:ind w:left="840" w:leftChars="400"/>
    </w:pPr>
  </w:style>
  <w:style w:type="paragraph" w:styleId="32">
    <w:name w:val="Plain Text"/>
    <w:basedOn w:val="1"/>
    <w:link w:val="363"/>
    <w:qFormat/>
    <w:uiPriority w:val="99"/>
    <w:pPr>
      <w:spacing w:beforeLines="50" w:afterLines="50" w:line="400" w:lineRule="exact"/>
    </w:pPr>
    <w:rPr>
      <w:rFonts w:ascii="宋体" w:hAnsi="Courier New"/>
      <w:sz w:val="24"/>
      <w:szCs w:val="24"/>
    </w:rPr>
  </w:style>
  <w:style w:type="paragraph" w:styleId="33">
    <w:name w:val="List Bullet 5"/>
    <w:basedOn w:val="1"/>
    <w:qFormat/>
    <w:uiPriority w:val="0"/>
    <w:pPr>
      <w:tabs>
        <w:tab w:val="left" w:pos="2182"/>
      </w:tabs>
      <w:ind w:left="2182" w:hanging="360"/>
    </w:pPr>
    <w:rPr>
      <w:rFonts w:ascii="Times New Roman" w:hAnsi="Times New Roman"/>
      <w:szCs w:val="24"/>
    </w:rPr>
  </w:style>
  <w:style w:type="paragraph" w:styleId="34">
    <w:name w:val="toc 8"/>
    <w:basedOn w:val="1"/>
    <w:next w:val="1"/>
    <w:qFormat/>
    <w:uiPriority w:val="39"/>
    <w:pPr>
      <w:spacing w:afterLines="50"/>
      <w:ind w:left="1470"/>
      <w:jc w:val="left"/>
    </w:pPr>
    <w:rPr>
      <w:rFonts w:ascii="Times New Roman" w:hAnsi="Times New Roman"/>
      <w:snapToGrid w:val="0"/>
      <w:kern w:val="0"/>
      <w:sz w:val="18"/>
      <w:szCs w:val="18"/>
    </w:rPr>
  </w:style>
  <w:style w:type="paragraph" w:styleId="35">
    <w:name w:val="Date"/>
    <w:basedOn w:val="1"/>
    <w:next w:val="1"/>
    <w:link w:val="171"/>
    <w:qFormat/>
    <w:uiPriority w:val="0"/>
    <w:pPr>
      <w:ind w:left="2500" w:leftChars="2500"/>
    </w:pPr>
    <w:rPr>
      <w:rFonts w:eastAsia="楷体_GB2312"/>
      <w:sz w:val="32"/>
      <w:szCs w:val="20"/>
    </w:rPr>
  </w:style>
  <w:style w:type="paragraph" w:styleId="36">
    <w:name w:val="Body Text Indent 2"/>
    <w:basedOn w:val="1"/>
    <w:link w:val="267"/>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281"/>
    <w:qFormat/>
    <w:uiPriority w:val="0"/>
    <w:pPr>
      <w:snapToGrid w:val="0"/>
      <w:spacing w:afterLines="50"/>
      <w:jc w:val="left"/>
    </w:pPr>
    <w:rPr>
      <w:rFonts w:ascii="宋体"/>
      <w:snapToGrid w:val="0"/>
      <w:kern w:val="0"/>
      <w:szCs w:val="20"/>
    </w:rPr>
  </w:style>
  <w:style w:type="paragraph" w:styleId="38">
    <w:name w:val="Balloon Text"/>
    <w:basedOn w:val="1"/>
    <w:link w:val="464"/>
    <w:qFormat/>
    <w:uiPriority w:val="0"/>
    <w:rPr>
      <w:sz w:val="18"/>
      <w:szCs w:val="18"/>
    </w:rPr>
  </w:style>
  <w:style w:type="paragraph" w:styleId="39">
    <w:name w:val="footer"/>
    <w:basedOn w:val="1"/>
    <w:link w:val="158"/>
    <w:unhideWhenUsed/>
    <w:qFormat/>
    <w:uiPriority w:val="99"/>
    <w:pPr>
      <w:tabs>
        <w:tab w:val="center" w:pos="4153"/>
        <w:tab w:val="right" w:pos="8306"/>
      </w:tabs>
      <w:snapToGrid w:val="0"/>
      <w:jc w:val="left"/>
    </w:pPr>
    <w:rPr>
      <w:sz w:val="18"/>
      <w:szCs w:val="18"/>
    </w:rPr>
  </w:style>
  <w:style w:type="paragraph" w:styleId="40">
    <w:name w:val="header"/>
    <w:basedOn w:val="1"/>
    <w:link w:val="392"/>
    <w:unhideWhenUsed/>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39"/>
    <w:rPr>
      <w:rFonts w:ascii="Times New Roman" w:hAnsi="Times New Roman"/>
      <w:szCs w:val="24"/>
    </w:rPr>
  </w:style>
  <w:style w:type="paragraph" w:styleId="42">
    <w:name w:val="toc 4"/>
    <w:basedOn w:val="1"/>
    <w:next w:val="1"/>
    <w:unhideWhenUsed/>
    <w:qFormat/>
    <w:uiPriority w:val="39"/>
    <w:pPr>
      <w:ind w:left="1260" w:leftChars="600"/>
    </w:pPr>
  </w:style>
  <w:style w:type="paragraph" w:styleId="43">
    <w:name w:val="Subtitle"/>
    <w:basedOn w:val="1"/>
    <w:link w:val="137"/>
    <w:qFormat/>
    <w:uiPriority w:val="11"/>
    <w:pPr>
      <w:spacing w:afterLines="50"/>
      <w:jc w:val="center"/>
    </w:pPr>
    <w:rPr>
      <w:rFonts w:ascii="Times New Roman" w:hAnsi="Times New Roman" w:eastAsia="Times New Roman"/>
      <w:sz w:val="18"/>
      <w:szCs w:val="18"/>
    </w:rPr>
  </w:style>
  <w:style w:type="paragraph" w:styleId="44">
    <w:name w:val="List"/>
    <w:basedOn w:val="1"/>
    <w:qFormat/>
    <w:uiPriority w:val="0"/>
    <w:pPr>
      <w:ind w:left="200" w:hanging="200" w:hangingChars="200"/>
    </w:pPr>
    <w:rPr>
      <w:rFonts w:ascii="Times New Roman" w:hAnsi="Times New Roman"/>
      <w:sz w:val="28"/>
      <w:szCs w:val="24"/>
    </w:rPr>
  </w:style>
  <w:style w:type="paragraph" w:styleId="45">
    <w:name w:val="footnote text"/>
    <w:basedOn w:val="1"/>
    <w:link w:val="224"/>
    <w:unhideWhenUsed/>
    <w:qFormat/>
    <w:uiPriority w:val="0"/>
    <w:pPr>
      <w:snapToGrid w:val="0"/>
      <w:jc w:val="left"/>
    </w:pPr>
    <w:rPr>
      <w:sz w:val="18"/>
      <w:szCs w:val="18"/>
    </w:rPr>
  </w:style>
  <w:style w:type="paragraph" w:styleId="46">
    <w:name w:val="toc 6"/>
    <w:basedOn w:val="1"/>
    <w:next w:val="1"/>
    <w:qFormat/>
    <w:uiPriority w:val="39"/>
    <w:pPr>
      <w:ind w:left="1050"/>
      <w:jc w:val="left"/>
    </w:pPr>
    <w:rPr>
      <w:rFonts w:ascii="Times New Roman" w:hAnsi="Times New Roman"/>
      <w:sz w:val="18"/>
      <w:szCs w:val="18"/>
    </w:rPr>
  </w:style>
  <w:style w:type="paragraph" w:styleId="47">
    <w:name w:val="Body Text Indent 3"/>
    <w:basedOn w:val="1"/>
    <w:link w:val="252"/>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uiPriority w:val="39"/>
    <w:pPr>
      <w:ind w:left="1680"/>
      <w:jc w:val="left"/>
    </w:pPr>
    <w:rPr>
      <w:rFonts w:ascii="Times New Roman" w:hAnsi="Times New Roman"/>
      <w:sz w:val="18"/>
      <w:szCs w:val="18"/>
    </w:rPr>
  </w:style>
  <w:style w:type="paragraph" w:styleId="51">
    <w:name w:val="Body Text 2"/>
    <w:basedOn w:val="1"/>
    <w:link w:val="311"/>
    <w:qFormat/>
    <w:uiPriority w:val="0"/>
    <w:pPr>
      <w:widowControl/>
      <w:snapToGrid w:val="0"/>
      <w:spacing w:before="50" w:afterLines="50" w:line="400" w:lineRule="exact"/>
      <w:jc w:val="left"/>
    </w:pPr>
    <w:rPr>
      <w:rFonts w:ascii="宋体" w:hAnsi="宋体"/>
      <w:color w:val="000000"/>
      <w:sz w:val="24"/>
      <w:szCs w:val="24"/>
    </w:rPr>
  </w:style>
  <w:style w:type="paragraph" w:styleId="52">
    <w:name w:val="HTML Preformatted"/>
    <w:basedOn w:val="1"/>
    <w:link w:val="333"/>
    <w:qFormat/>
    <w:uiPriority w:val="0"/>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247"/>
    <w:qFormat/>
    <w:uiPriority w:val="0"/>
    <w:pPr>
      <w:spacing w:before="240" w:after="60"/>
      <w:jc w:val="center"/>
      <w:outlineLvl w:val="0"/>
    </w:pPr>
    <w:rPr>
      <w:rFonts w:ascii="Arial" w:hAnsi="Arial"/>
      <w:b/>
      <w:bCs/>
      <w:sz w:val="32"/>
      <w:szCs w:val="32"/>
    </w:rPr>
  </w:style>
  <w:style w:type="paragraph" w:styleId="56">
    <w:name w:val="annotation subject"/>
    <w:basedOn w:val="21"/>
    <w:next w:val="21"/>
    <w:qFormat/>
    <w:uiPriority w:val="0"/>
    <w:rPr>
      <w:b/>
      <w:bCs/>
    </w:rPr>
  </w:style>
  <w:style w:type="paragraph" w:styleId="57">
    <w:name w:val="Body Text First Indent"/>
    <w:basedOn w:val="24"/>
    <w:link w:val="444"/>
    <w:qFormat/>
    <w:uiPriority w:val="0"/>
    <w:pPr>
      <w:ind w:firstLine="420" w:firstLineChars="100"/>
    </w:pPr>
    <w:rPr>
      <w:sz w:val="21"/>
      <w:szCs w:val="22"/>
    </w:rPr>
  </w:style>
  <w:style w:type="paragraph" w:styleId="58">
    <w:name w:val="Body Text First Indent 2"/>
    <w:basedOn w:val="25"/>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Simple 1"/>
    <w:basedOn w:val="59"/>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Medium List 1 Accent 6"/>
    <w:basedOn w:val="59"/>
    <w:qFormat/>
    <w:uiPriority w:val="0"/>
    <w:rPr>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rFonts w:cs="Times New Roman"/>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color w:val="1F497D"/>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99"/>
    <w:rPr>
      <w:color w:val="800080"/>
      <w:u w:val="single"/>
    </w:rPr>
  </w:style>
  <w:style w:type="character" w:styleId="68">
    <w:name w:val="Emphasis"/>
    <w:qFormat/>
    <w:uiPriority w:val="0"/>
    <w:rPr>
      <w:color w:val="CC0033"/>
    </w:rPr>
  </w:style>
  <w:style w:type="character" w:styleId="69">
    <w:name w:val="Hyperlink"/>
    <w:qFormat/>
    <w:uiPriority w:val="99"/>
    <w:rPr>
      <w:color w:val="0000FF"/>
      <w:u w:val="single"/>
    </w:rPr>
  </w:style>
  <w:style w:type="character" w:styleId="70">
    <w:name w:val="annotation reference"/>
    <w:qFormat/>
    <w:uiPriority w:val="0"/>
    <w:rPr>
      <w:sz w:val="21"/>
      <w:szCs w:val="21"/>
    </w:rPr>
  </w:style>
  <w:style w:type="character" w:styleId="71">
    <w:name w:val="footnote reference"/>
    <w:unhideWhenUsed/>
    <w:qFormat/>
    <w:uiPriority w:val="0"/>
    <w:rPr>
      <w:vertAlign w:val="superscript"/>
    </w:rPr>
  </w:style>
  <w:style w:type="character" w:customStyle="1" w:styleId="72">
    <w:name w:val="样式4 Char Char"/>
    <w:qFormat/>
    <w:uiPriority w:val="0"/>
    <w:rPr>
      <w:rFonts w:ascii="Calibri" w:hAnsi="Calibri" w:eastAsia="宋体"/>
      <w:kern w:val="2"/>
      <w:sz w:val="24"/>
      <w:szCs w:val="22"/>
      <w:lang w:val="en-US" w:eastAsia="zh-CN" w:bidi="ar-SA"/>
    </w:rPr>
  </w:style>
  <w:style w:type="character" w:customStyle="1" w:styleId="73">
    <w:name w:val="Char Char20"/>
    <w:qFormat/>
    <w:locked/>
    <w:uiPriority w:val="0"/>
    <w:rPr>
      <w:rFonts w:ascii="宋体" w:hAnsi="宋体" w:eastAsia="宋体"/>
      <w:b/>
      <w:kern w:val="2"/>
      <w:sz w:val="28"/>
      <w:lang w:bidi="ar-SA"/>
    </w:rPr>
  </w:style>
  <w:style w:type="character" w:customStyle="1" w:styleId="74">
    <w:name w:val="正文（首行缩进2字符） Char Char"/>
    <w:link w:val="75"/>
    <w:qFormat/>
    <w:uiPriority w:val="0"/>
    <w:rPr>
      <w:szCs w:val="21"/>
    </w:rPr>
  </w:style>
  <w:style w:type="paragraph" w:customStyle="1" w:styleId="75">
    <w:name w:val="正文（首行缩进2字符）"/>
    <w:basedOn w:val="1"/>
    <w:link w:val="74"/>
    <w:qFormat/>
    <w:uiPriority w:val="0"/>
    <w:pPr>
      <w:spacing w:line="360" w:lineRule="auto"/>
      <w:ind w:firstLine="420" w:firstLineChars="200"/>
    </w:pPr>
    <w:rPr>
      <w:kern w:val="0"/>
      <w:sz w:val="20"/>
      <w:szCs w:val="21"/>
    </w:rPr>
  </w:style>
  <w:style w:type="character" w:customStyle="1" w:styleId="76">
    <w:name w:val="正 文 Char"/>
    <w:link w:val="77"/>
    <w:qFormat/>
    <w:uiPriority w:val="0"/>
    <w:rPr>
      <w:rFonts w:ascii="Calibri" w:hAnsi="Calibri" w:eastAsia="仿宋_GB2312"/>
      <w:kern w:val="2"/>
      <w:sz w:val="32"/>
      <w:szCs w:val="32"/>
      <w:lang w:val="en-US" w:eastAsia="zh-CN" w:bidi="ar-SA"/>
    </w:rPr>
  </w:style>
  <w:style w:type="paragraph" w:customStyle="1" w:styleId="77">
    <w:name w:val="正 文"/>
    <w:basedOn w:val="1"/>
    <w:link w:val="76"/>
    <w:qFormat/>
    <w:uiPriority w:val="0"/>
    <w:pPr>
      <w:ind w:firstLine="610" w:firstLineChars="200"/>
    </w:pPr>
    <w:rPr>
      <w:rFonts w:eastAsia="仿宋_GB2312"/>
      <w:sz w:val="32"/>
      <w:szCs w:val="32"/>
    </w:rPr>
  </w:style>
  <w:style w:type="character" w:customStyle="1" w:styleId="78">
    <w:name w:val="Balloon Text Char"/>
    <w:semiHidden/>
    <w:qFormat/>
    <w:locked/>
    <w:uiPriority w:val="0"/>
    <w:rPr>
      <w:rFonts w:cs="Times New Roman"/>
      <w:sz w:val="18"/>
      <w:szCs w:val="18"/>
    </w:rPr>
  </w:style>
  <w:style w:type="character" w:customStyle="1" w:styleId="79">
    <w:name w:val="Char Char23"/>
    <w:qFormat/>
    <w:locked/>
    <w:uiPriority w:val="0"/>
    <w:rPr>
      <w:rFonts w:ascii="Calibri" w:hAnsi="Calibri" w:eastAsia="宋体"/>
      <w:kern w:val="2"/>
      <w:sz w:val="18"/>
      <w:szCs w:val="18"/>
      <w:lang w:bidi="ar-SA"/>
    </w:rPr>
  </w:style>
  <w:style w:type="character" w:customStyle="1" w:styleId="80">
    <w:name w:val="正文文本缩进 2 Char1"/>
    <w:qFormat/>
    <w:uiPriority w:val="0"/>
    <w:rPr>
      <w:rFonts w:ascii="仿宋_GB2312" w:hAnsi="宋体"/>
      <w:b/>
      <w:bCs/>
      <w:color w:val="000000"/>
      <w:kern w:val="2"/>
      <w:sz w:val="24"/>
      <w:szCs w:val="24"/>
      <w:lang w:bidi="ar-SA"/>
    </w:rPr>
  </w:style>
  <w:style w:type="character" w:customStyle="1" w:styleId="81">
    <w:name w:val="greyfont1"/>
    <w:qFormat/>
    <w:uiPriority w:val="0"/>
    <w:rPr>
      <w:b/>
      <w:bCs/>
      <w:color w:val="666666"/>
    </w:rPr>
  </w:style>
  <w:style w:type="character" w:customStyle="1" w:styleId="82">
    <w:name w:val="大标题 Char Char"/>
    <w:qFormat/>
    <w:uiPriority w:val="0"/>
    <w:rPr>
      <w:b/>
      <w:sz w:val="28"/>
      <w:lang w:val="en-US" w:eastAsia="zh-CN" w:bidi="ar-SA"/>
    </w:rPr>
  </w:style>
  <w:style w:type="character" w:customStyle="1" w:styleId="83">
    <w:name w:val="正文文本缩进 Char1"/>
    <w:qFormat/>
    <w:uiPriority w:val="99"/>
    <w:rPr>
      <w:rFonts w:ascii="Times New Roman" w:hAnsi="Times New Roman" w:eastAsia="宋体" w:cs="Times New Roman"/>
      <w:sz w:val="28"/>
      <w:szCs w:val="20"/>
    </w:rPr>
  </w:style>
  <w:style w:type="character" w:customStyle="1" w:styleId="84">
    <w:name w:val="批注框文本 Char1"/>
    <w:semiHidden/>
    <w:qFormat/>
    <w:uiPriority w:val="0"/>
    <w:rPr>
      <w:rFonts w:ascii="Times New Roman" w:hAnsi="Times New Roman" w:eastAsia="宋体" w:cs="Times New Roman"/>
      <w:sz w:val="18"/>
      <w:szCs w:val="18"/>
    </w:rPr>
  </w:style>
  <w:style w:type="character" w:customStyle="1" w:styleId="85">
    <w:name w:val="Char Char4"/>
    <w:qFormat/>
    <w:uiPriority w:val="0"/>
    <w:rPr>
      <w:rFonts w:ascii="Calibri" w:hAnsi="Calibri" w:eastAsia="宋体"/>
      <w:sz w:val="18"/>
      <w:szCs w:val="18"/>
      <w:lang w:bidi="ar-SA"/>
    </w:rPr>
  </w:style>
  <w:style w:type="character" w:customStyle="1" w:styleId="86">
    <w:name w:val="Head 2"/>
    <w:qFormat/>
    <w:uiPriority w:val="0"/>
    <w:rPr>
      <w:rFonts w:ascii="仿宋_GB2312"/>
      <w:bCs/>
      <w:iCs/>
      <w:sz w:val="24"/>
    </w:rPr>
  </w:style>
  <w:style w:type="character" w:customStyle="1" w:styleId="87">
    <w:name w:val="Char Char18"/>
    <w:qFormat/>
    <w:locked/>
    <w:uiPriority w:val="0"/>
    <w:rPr>
      <w:rFonts w:ascii="Arial" w:hAnsi="Arial" w:eastAsia="宋体" w:cs="Arial"/>
      <w:vanish/>
      <w:kern w:val="2"/>
      <w:sz w:val="16"/>
      <w:szCs w:val="16"/>
      <w:lang w:val="en-US" w:eastAsia="zh-CN" w:bidi="ar-SA"/>
    </w:rPr>
  </w:style>
  <w:style w:type="character" w:customStyle="1" w:styleId="88">
    <w:name w:val="Footer-Even Char Char"/>
    <w:qFormat/>
    <w:uiPriority w:val="0"/>
    <w:rPr>
      <w:kern w:val="2"/>
      <w:sz w:val="18"/>
      <w:szCs w:val="18"/>
    </w:rPr>
  </w:style>
  <w:style w:type="character" w:customStyle="1" w:styleId="89">
    <w:name w:val="纯文本 Char1"/>
    <w:qFormat/>
    <w:uiPriority w:val="0"/>
    <w:rPr>
      <w:rFonts w:ascii="宋体" w:hAnsi="Courier New"/>
      <w:kern w:val="2"/>
      <w:sz w:val="24"/>
      <w:szCs w:val="24"/>
    </w:rPr>
  </w:style>
  <w:style w:type="character" w:customStyle="1" w:styleId="90">
    <w:name w:val="maywed421"/>
    <w:qFormat/>
    <w:uiPriority w:val="0"/>
    <w:rPr>
      <w:color w:val="366FB6"/>
      <w:u w:val="none"/>
    </w:rPr>
  </w:style>
  <w:style w:type="character" w:customStyle="1" w:styleId="91">
    <w:name w:val="正文4 Char Char"/>
    <w:qFormat/>
    <w:uiPriority w:val="0"/>
    <w:rPr>
      <w:rFonts w:ascii="Calibri" w:hAnsi="Calibri" w:eastAsia="宋体"/>
      <w:kern w:val="2"/>
      <w:sz w:val="24"/>
      <w:szCs w:val="24"/>
      <w:lang w:bidi="ar-SA"/>
    </w:rPr>
  </w:style>
  <w:style w:type="character" w:customStyle="1" w:styleId="92">
    <w:name w:val="正文样式 Char Char"/>
    <w:qFormat/>
    <w:uiPriority w:val="0"/>
    <w:rPr>
      <w:rFonts w:ascii="宋体" w:eastAsia="宋体"/>
      <w:kern w:val="2"/>
      <w:sz w:val="24"/>
      <w:szCs w:val="24"/>
      <w:lang w:val="en-US" w:eastAsia="zh-CN" w:bidi="ar-SA"/>
    </w:rPr>
  </w:style>
  <w:style w:type="character" w:customStyle="1" w:styleId="93">
    <w:name w:val="中等深浅网格 11"/>
    <w:semiHidden/>
    <w:qFormat/>
    <w:uiPriority w:val="0"/>
    <w:rPr>
      <w:color w:val="808080"/>
    </w:rPr>
  </w:style>
  <w:style w:type="character" w:customStyle="1" w:styleId="94">
    <w:name w:val="吉奥正文 Char2"/>
    <w:link w:val="95"/>
    <w:qFormat/>
    <w:uiPriority w:val="0"/>
    <w:rPr>
      <w:rFonts w:ascii="Times New Roman" w:hAnsi="Times New Roman" w:eastAsia="仿宋_GB2312"/>
      <w:sz w:val="24"/>
    </w:rPr>
  </w:style>
  <w:style w:type="paragraph" w:customStyle="1" w:styleId="95">
    <w:name w:val="吉奥正文"/>
    <w:basedOn w:val="1"/>
    <w:link w:val="94"/>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96">
    <w:name w:val="Char2 Char"/>
    <w:qFormat/>
    <w:uiPriority w:val="0"/>
    <w:rPr>
      <w:rFonts w:ascii="Verdana" w:hAnsi="宋体" w:eastAsia="宋体" w:cs="Times New Roman"/>
      <w:sz w:val="28"/>
      <w:szCs w:val="28"/>
    </w:rPr>
  </w:style>
  <w:style w:type="character" w:customStyle="1" w:styleId="97">
    <w:name w:val="标题 1 Char2"/>
    <w:link w:val="2"/>
    <w:qFormat/>
    <w:uiPriority w:val="0"/>
    <w:rPr>
      <w:rFonts w:eastAsia="隶书"/>
      <w:b/>
      <w:bCs/>
      <w:sz w:val="36"/>
      <w:szCs w:val="36"/>
      <w:lang w:val="en-US" w:eastAsia="zh-CN" w:bidi="ar-SA"/>
    </w:rPr>
  </w:style>
  <w:style w:type="character" w:customStyle="1" w:styleId="98">
    <w:name w:val="样式4 Char"/>
    <w:link w:val="99"/>
    <w:qFormat/>
    <w:uiPriority w:val="0"/>
    <w:rPr>
      <w:rFonts w:ascii="Calibri" w:hAnsi="Calibri" w:eastAsia="宋体"/>
      <w:kern w:val="2"/>
      <w:sz w:val="24"/>
      <w:szCs w:val="22"/>
      <w:lang w:val="en-US" w:eastAsia="zh-CN" w:bidi="ar-SA"/>
    </w:rPr>
  </w:style>
  <w:style w:type="paragraph" w:customStyle="1" w:styleId="99">
    <w:name w:val="样式4"/>
    <w:basedOn w:val="1"/>
    <w:link w:val="98"/>
    <w:qFormat/>
    <w:uiPriority w:val="0"/>
    <w:pPr>
      <w:spacing w:line="360" w:lineRule="auto"/>
    </w:pPr>
    <w:rPr>
      <w:sz w:val="24"/>
    </w:rPr>
  </w:style>
  <w:style w:type="character" w:customStyle="1" w:styleId="100">
    <w:name w:val="Char Char24"/>
    <w:qFormat/>
    <w:locked/>
    <w:uiPriority w:val="0"/>
    <w:rPr>
      <w:rFonts w:ascii="Calibri" w:hAnsi="Calibri" w:eastAsia="宋体"/>
      <w:kern w:val="2"/>
      <w:sz w:val="21"/>
      <w:szCs w:val="22"/>
      <w:lang w:bidi="ar-SA"/>
    </w:rPr>
  </w:style>
  <w:style w:type="character" w:customStyle="1" w:styleId="101">
    <w:name w:val="页眉 Char Char"/>
    <w:qFormat/>
    <w:uiPriority w:val="0"/>
    <w:rPr>
      <w:kern w:val="2"/>
      <w:sz w:val="18"/>
      <w:szCs w:val="18"/>
      <w:lang w:bidi="ar-SA"/>
    </w:rPr>
  </w:style>
  <w:style w:type="character" w:customStyle="1" w:styleId="102">
    <w:name w:val="z-窗体底端 Char"/>
    <w:link w:val="103"/>
    <w:qFormat/>
    <w:uiPriority w:val="0"/>
    <w:rPr>
      <w:rFonts w:ascii="Arial" w:hAnsi="Arial" w:cs="Arial"/>
      <w:vanish/>
      <w:sz w:val="16"/>
      <w:szCs w:val="16"/>
    </w:rPr>
  </w:style>
  <w:style w:type="paragraph" w:customStyle="1" w:styleId="103">
    <w:name w:val="z-窗体底端1"/>
    <w:basedOn w:val="1"/>
    <w:next w:val="1"/>
    <w:link w:val="102"/>
    <w:qFormat/>
    <w:uiPriority w:val="0"/>
    <w:pPr>
      <w:widowControl/>
      <w:pBdr>
        <w:top w:val="single" w:color="auto" w:sz="6" w:space="1"/>
      </w:pBdr>
      <w:jc w:val="center"/>
    </w:pPr>
    <w:rPr>
      <w:rFonts w:ascii="Arial" w:hAnsi="Arial"/>
      <w:vanish/>
      <w:kern w:val="0"/>
      <w:sz w:val="16"/>
      <w:szCs w:val="16"/>
    </w:rPr>
  </w:style>
  <w:style w:type="character" w:customStyle="1" w:styleId="104">
    <w:name w:val="列出段落 Char1"/>
    <w:qFormat/>
    <w:uiPriority w:val="0"/>
    <w:rPr>
      <w:kern w:val="2"/>
      <w:sz w:val="21"/>
      <w:szCs w:val="24"/>
      <w:lang w:bidi="ar-SA"/>
    </w:rPr>
  </w:style>
  <w:style w:type="character" w:customStyle="1" w:styleId="105">
    <w:name w:val="标题 1 Char1"/>
    <w:qFormat/>
    <w:uiPriority w:val="0"/>
    <w:rPr>
      <w:rFonts w:cs="Times New Roman"/>
      <w:b/>
      <w:bCs/>
      <w:kern w:val="44"/>
      <w:sz w:val="44"/>
      <w:szCs w:val="44"/>
    </w:rPr>
  </w:style>
  <w:style w:type="character" w:customStyle="1" w:styleId="106">
    <w:name w:val="style51"/>
    <w:qFormat/>
    <w:uiPriority w:val="0"/>
    <w:rPr>
      <w:rFonts w:hint="eastAsia" w:ascii="宋体" w:hAnsi="宋体" w:eastAsia="宋体"/>
      <w:color w:val="333333"/>
      <w:sz w:val="23"/>
      <w:szCs w:val="23"/>
      <w:u w:val="none"/>
    </w:rPr>
  </w:style>
  <w:style w:type="character" w:customStyle="1" w:styleId="107">
    <w:name w:val="无间距字符"/>
    <w:link w:val="108"/>
    <w:qFormat/>
    <w:uiPriority w:val="0"/>
    <w:rPr>
      <w:kern w:val="2"/>
      <w:sz w:val="21"/>
      <w:szCs w:val="24"/>
      <w:lang w:val="en-US" w:eastAsia="zh-CN" w:bidi="ar-SA"/>
    </w:rPr>
  </w:style>
  <w:style w:type="paragraph" w:customStyle="1" w:styleId="108">
    <w:name w:val="无间距"/>
    <w:link w:val="107"/>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9">
    <w:name w:val="a Char"/>
    <w:link w:val="110"/>
    <w:qFormat/>
    <w:uiPriority w:val="0"/>
    <w:rPr>
      <w:rFonts w:ascii="宋体" w:hAnsi="宋体" w:eastAsia="仿宋_GB2312"/>
      <w:sz w:val="24"/>
      <w:lang w:val="en-US" w:eastAsia="zh-CN" w:bidi="ar-SA"/>
    </w:rPr>
  </w:style>
  <w:style w:type="paragraph" w:customStyle="1" w:styleId="110">
    <w:name w:val="a"/>
    <w:basedOn w:val="1"/>
    <w:link w:val="109"/>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111">
    <w:name w:val="z-窗体顶端 Char Char"/>
    <w:qFormat/>
    <w:uiPriority w:val="0"/>
    <w:rPr>
      <w:rFonts w:ascii="Arial" w:hAnsi="Arial"/>
      <w:vanish/>
      <w:sz w:val="16"/>
      <w:szCs w:val="16"/>
      <w:lang w:bidi="ar-SA"/>
    </w:rPr>
  </w:style>
  <w:style w:type="character" w:customStyle="1" w:styleId="112">
    <w:name w:val="标题 1 Char Char"/>
    <w:qFormat/>
    <w:uiPriority w:val="0"/>
    <w:rPr>
      <w:rFonts w:eastAsia="宋体"/>
      <w:b/>
      <w:spacing w:val="-2"/>
      <w:sz w:val="24"/>
      <w:lang w:val="en-US" w:eastAsia="zh-CN" w:bidi="ar-SA"/>
    </w:rPr>
  </w:style>
  <w:style w:type="character" w:customStyle="1" w:styleId="113">
    <w:name w:val="Z图表 Char Char"/>
    <w:qFormat/>
    <w:uiPriority w:val="0"/>
    <w:rPr>
      <w:rFonts w:eastAsia="黑体"/>
      <w:sz w:val="24"/>
      <w:szCs w:val="24"/>
      <w:lang w:bidi="ar-SA"/>
    </w:rPr>
  </w:style>
  <w:style w:type="character" w:customStyle="1" w:styleId="114">
    <w:name w:val="Char Char17"/>
    <w:qFormat/>
    <w:locked/>
    <w:uiPriority w:val="0"/>
    <w:rPr>
      <w:rFonts w:ascii="Calibri" w:hAnsi="Calibri" w:eastAsia="宋体"/>
      <w:kern w:val="2"/>
      <w:sz w:val="18"/>
      <w:szCs w:val="18"/>
      <w:lang w:bidi="ar-SA"/>
    </w:rPr>
  </w:style>
  <w:style w:type="character" w:customStyle="1" w:styleId="115">
    <w:name w:val="mark"/>
    <w:qFormat/>
    <w:uiPriority w:val="0"/>
    <w:rPr>
      <w:rFonts w:cs="Times New Roman"/>
    </w:rPr>
  </w:style>
  <w:style w:type="character" w:customStyle="1" w:styleId="116">
    <w:name w:val="明显参考1"/>
    <w:qFormat/>
    <w:uiPriority w:val="0"/>
    <w:rPr>
      <w:b/>
      <w:sz w:val="24"/>
      <w:u w:val="single"/>
    </w:rPr>
  </w:style>
  <w:style w:type="character" w:customStyle="1" w:styleId="117">
    <w:name w:val="Table Text Char1"/>
    <w:link w:val="118"/>
    <w:qFormat/>
    <w:locked/>
    <w:uiPriority w:val="0"/>
    <w:rPr>
      <w:rFonts w:eastAsia="宋体"/>
      <w:sz w:val="24"/>
      <w:szCs w:val="24"/>
      <w:lang w:val="en-US" w:eastAsia="zh-CN" w:bidi="ar-SA"/>
    </w:rPr>
  </w:style>
  <w:style w:type="paragraph" w:customStyle="1" w:styleId="118">
    <w:name w:val="Table Text"/>
    <w:basedOn w:val="1"/>
    <w:link w:val="117"/>
    <w:qFormat/>
    <w:uiPriority w:val="0"/>
    <w:pPr>
      <w:widowControl/>
      <w:spacing w:before="60" w:after="60"/>
      <w:jc w:val="left"/>
    </w:pPr>
    <w:rPr>
      <w:kern w:val="0"/>
      <w:sz w:val="24"/>
      <w:szCs w:val="24"/>
    </w:rPr>
  </w:style>
  <w:style w:type="character" w:customStyle="1" w:styleId="119">
    <w:name w:val="标题 1 Char Char Char"/>
    <w:qFormat/>
    <w:uiPriority w:val="0"/>
    <w:rPr>
      <w:b/>
      <w:bCs/>
      <w:kern w:val="44"/>
      <w:sz w:val="44"/>
      <w:szCs w:val="44"/>
    </w:rPr>
  </w:style>
  <w:style w:type="character" w:customStyle="1" w:styleId="120">
    <w:name w:val="表格文字 Char Char"/>
    <w:qFormat/>
    <w:uiPriority w:val="0"/>
    <w:rPr>
      <w:kern w:val="2"/>
      <w:sz w:val="18"/>
      <w:szCs w:val="24"/>
      <w:lang w:bidi="ar-SA"/>
    </w:rPr>
  </w:style>
  <w:style w:type="character" w:customStyle="1" w:styleId="121">
    <w:name w:val="列表1、 Char Char"/>
    <w:qFormat/>
    <w:uiPriority w:val="0"/>
    <w:rPr>
      <w:rFonts w:ascii="仿宋" w:hAnsi="仿宋" w:eastAsia="仿宋"/>
      <w:kern w:val="2"/>
      <w:sz w:val="28"/>
      <w:szCs w:val="21"/>
      <w:lang w:bidi="ar-SA"/>
    </w:rPr>
  </w:style>
  <w:style w:type="character" w:customStyle="1" w:styleId="122">
    <w:name w:val="样式 正文缩进 + 首行缩进:  2 字符 Char Char"/>
    <w:qFormat/>
    <w:uiPriority w:val="0"/>
    <w:rPr>
      <w:kern w:val="2"/>
      <w:sz w:val="24"/>
      <w:lang w:bidi="ar-SA"/>
    </w:rPr>
  </w:style>
  <w:style w:type="character" w:customStyle="1" w:styleId="123">
    <w:name w:val="Item List in Table Char Char"/>
    <w:link w:val="124"/>
    <w:qFormat/>
    <w:locked/>
    <w:uiPriority w:val="0"/>
    <w:rPr>
      <w:rFonts w:ascii="Arial" w:hAnsi="Arial"/>
      <w:sz w:val="18"/>
      <w:szCs w:val="18"/>
    </w:rPr>
  </w:style>
  <w:style w:type="paragraph" w:customStyle="1" w:styleId="124">
    <w:name w:val="Item List in Table"/>
    <w:link w:val="123"/>
    <w:qFormat/>
    <w:uiPriority w:val="0"/>
    <w:pPr>
      <w:tabs>
        <w:tab w:val="left" w:pos="284"/>
      </w:tabs>
      <w:spacing w:before="40" w:after="40"/>
      <w:ind w:left="284" w:hanging="284"/>
      <w:jc w:val="both"/>
    </w:pPr>
    <w:rPr>
      <w:rFonts w:ascii="Arial" w:hAnsi="Arial" w:eastAsia="宋体" w:cs="Times New Roman"/>
      <w:sz w:val="18"/>
      <w:szCs w:val="18"/>
      <w:lang w:val="en-US" w:eastAsia="zh-CN" w:bidi="ar-SA"/>
    </w:rPr>
  </w:style>
  <w:style w:type="character" w:customStyle="1" w:styleId="125">
    <w:name w:val="标题 3 Char"/>
    <w:qFormat/>
    <w:uiPriority w:val="0"/>
    <w:rPr>
      <w:b/>
      <w:bCs/>
      <w:sz w:val="32"/>
      <w:szCs w:val="32"/>
    </w:rPr>
  </w:style>
  <w:style w:type="character" w:customStyle="1" w:styleId="126">
    <w:name w:val="Char Char12"/>
    <w:qFormat/>
    <w:uiPriority w:val="0"/>
    <w:rPr>
      <w:rFonts w:ascii="宋体" w:hAnsi="Courier New" w:eastAsia="宋体" w:cs="Times New Roman"/>
      <w:spacing w:val="-4"/>
      <w:sz w:val="18"/>
      <w:szCs w:val="20"/>
    </w:rPr>
  </w:style>
  <w:style w:type="character" w:customStyle="1" w:styleId="127">
    <w:name w:val="Char Char Char Char Char Char Char Char Char"/>
    <w:qFormat/>
    <w:uiPriority w:val="0"/>
    <w:rPr>
      <w:rFonts w:ascii="Arial" w:hAnsi="Arial" w:eastAsia="黑体"/>
      <w:b/>
      <w:bCs/>
      <w:kern w:val="2"/>
      <w:sz w:val="28"/>
      <w:szCs w:val="28"/>
      <w:lang w:val="en-US" w:eastAsia="zh-CN" w:bidi="ar-SA"/>
    </w:rPr>
  </w:style>
  <w:style w:type="character" w:customStyle="1" w:styleId="128">
    <w:name w:val="模板正文 Char"/>
    <w:link w:val="129"/>
    <w:qFormat/>
    <w:uiPriority w:val="0"/>
    <w:rPr>
      <w:rFonts w:ascii="Arial" w:hAnsi="Arial"/>
      <w:szCs w:val="21"/>
    </w:rPr>
  </w:style>
  <w:style w:type="paragraph" w:customStyle="1" w:styleId="129">
    <w:name w:val="模板正文"/>
    <w:basedOn w:val="1"/>
    <w:link w:val="128"/>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130">
    <w:name w:val="7.表小四 Char Char"/>
    <w:qFormat/>
    <w:uiPriority w:val="0"/>
    <w:rPr>
      <w:rFonts w:ascii="宋体" w:hAnsi="宋体" w:eastAsia="宋体"/>
      <w:kern w:val="2"/>
      <w:sz w:val="24"/>
      <w:szCs w:val="24"/>
      <w:lang w:val="en-US" w:eastAsia="zh-CN" w:bidi="ar-SA"/>
    </w:rPr>
  </w:style>
  <w:style w:type="character" w:customStyle="1" w:styleId="131">
    <w:name w:val="h3 Char"/>
    <w:qFormat/>
    <w:uiPriority w:val="0"/>
    <w:rPr>
      <w:rFonts w:ascii="Times New Roman" w:hAnsi="Times New Roman"/>
      <w:b/>
      <w:bCs/>
      <w:kern w:val="2"/>
      <w:sz w:val="32"/>
      <w:szCs w:val="32"/>
    </w:rPr>
  </w:style>
  <w:style w:type="character" w:customStyle="1" w:styleId="132">
    <w:name w:val="标准正文格式 Char"/>
    <w:link w:val="133"/>
    <w:qFormat/>
    <w:uiPriority w:val="0"/>
    <w:rPr>
      <w:rFonts w:ascii="宋体" w:eastAsia="仿宋_GB2312" w:cs="宋体"/>
      <w:color w:val="000000"/>
      <w:sz w:val="24"/>
      <w:lang w:val="en-US" w:eastAsia="zh-CN" w:bidi="ar-SA"/>
    </w:rPr>
  </w:style>
  <w:style w:type="paragraph" w:customStyle="1" w:styleId="133">
    <w:name w:val="标准正文格式"/>
    <w:basedOn w:val="1"/>
    <w:link w:val="132"/>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134">
    <w:name w:val="b11_01b Char"/>
    <w:link w:val="135"/>
    <w:qFormat/>
    <w:uiPriority w:val="0"/>
    <w:rPr>
      <w:rFonts w:ascii="Verdana" w:hAnsi="Verdana" w:eastAsia="宋体"/>
      <w:b/>
      <w:bCs/>
      <w:color w:val="4A82CA"/>
      <w:sz w:val="17"/>
      <w:szCs w:val="17"/>
      <w:lang w:val="en-US" w:eastAsia="zh-CN" w:bidi="ar-SA"/>
    </w:rPr>
  </w:style>
  <w:style w:type="paragraph" w:customStyle="1" w:styleId="135">
    <w:name w:val="b11_01b"/>
    <w:basedOn w:val="1"/>
    <w:next w:val="1"/>
    <w:link w:val="134"/>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36">
    <w:name w:val="表格抬头 Char Char"/>
    <w:qFormat/>
    <w:uiPriority w:val="0"/>
    <w:rPr>
      <w:rFonts w:ascii="黑体" w:eastAsia="黑体"/>
      <w:b/>
      <w:kern w:val="2"/>
      <w:sz w:val="21"/>
      <w:lang w:bidi="ar-SA"/>
    </w:rPr>
  </w:style>
  <w:style w:type="character" w:customStyle="1" w:styleId="137">
    <w:name w:val="副标题 Char"/>
    <w:link w:val="43"/>
    <w:qFormat/>
    <w:uiPriority w:val="11"/>
    <w:rPr>
      <w:rFonts w:ascii="Times New Roman" w:hAnsi="Times New Roman" w:eastAsia="Times New Roman"/>
      <w:kern w:val="2"/>
      <w:sz w:val="18"/>
      <w:szCs w:val="18"/>
      <w:lang w:val="en-US" w:eastAsia="zh-CN"/>
    </w:rPr>
  </w:style>
  <w:style w:type="character" w:customStyle="1" w:styleId="138">
    <w:name w:val="正文标准样式ty Char2"/>
    <w:link w:val="139"/>
    <w:qFormat/>
    <w:uiPriority w:val="0"/>
    <w:rPr>
      <w:rFonts w:eastAsia="宋体" w:cs="宋体"/>
      <w:kern w:val="2"/>
      <w:sz w:val="24"/>
      <w:lang w:val="en-US" w:eastAsia="zh-CN" w:bidi="ar-SA"/>
    </w:rPr>
  </w:style>
  <w:style w:type="paragraph" w:customStyle="1" w:styleId="139">
    <w:name w:val="正文标准样式ty"/>
    <w:basedOn w:val="1"/>
    <w:link w:val="138"/>
    <w:qFormat/>
    <w:uiPriority w:val="0"/>
    <w:pPr>
      <w:spacing w:line="360" w:lineRule="auto"/>
      <w:ind w:firstLine="480" w:firstLineChars="200"/>
    </w:pPr>
    <w:rPr>
      <w:rFonts w:cs="宋体"/>
      <w:sz w:val="24"/>
      <w:szCs w:val="20"/>
    </w:rPr>
  </w:style>
  <w:style w:type="character" w:customStyle="1" w:styleId="140">
    <w:name w:val="正文4 Char"/>
    <w:link w:val="141"/>
    <w:qFormat/>
    <w:uiPriority w:val="0"/>
    <w:rPr>
      <w:kern w:val="2"/>
      <w:sz w:val="24"/>
      <w:szCs w:val="24"/>
    </w:rPr>
  </w:style>
  <w:style w:type="paragraph" w:customStyle="1" w:styleId="141">
    <w:name w:val="正文4"/>
    <w:basedOn w:val="1"/>
    <w:link w:val="140"/>
    <w:qFormat/>
    <w:uiPriority w:val="0"/>
    <w:pPr>
      <w:tabs>
        <w:tab w:val="left" w:pos="520"/>
      </w:tabs>
      <w:spacing w:before="60" w:after="60" w:line="360" w:lineRule="auto"/>
      <w:ind w:left="520"/>
    </w:pPr>
    <w:rPr>
      <w:sz w:val="24"/>
      <w:szCs w:val="24"/>
    </w:rPr>
  </w:style>
  <w:style w:type="character" w:customStyle="1" w:styleId="142">
    <w:name w:val="副标题 Char Char"/>
    <w:qFormat/>
    <w:uiPriority w:val="0"/>
    <w:rPr>
      <w:kern w:val="2"/>
      <w:sz w:val="18"/>
      <w:szCs w:val="18"/>
      <w:lang w:bidi="ar-SA"/>
    </w:rPr>
  </w:style>
  <w:style w:type="character" w:customStyle="1" w:styleId="143">
    <w:name w:val="bt Char2"/>
    <w:qFormat/>
    <w:uiPriority w:val="0"/>
    <w:rPr>
      <w:rFonts w:eastAsia="宋体"/>
      <w:kern w:val="2"/>
      <w:sz w:val="28"/>
      <w:szCs w:val="24"/>
      <w:lang w:val="en-US" w:eastAsia="zh-CN" w:bidi="ar-SA"/>
    </w:rPr>
  </w:style>
  <w:style w:type="character" w:customStyle="1" w:styleId="144">
    <w:name w:val="大汉方案正文 Char Char Char"/>
    <w:link w:val="145"/>
    <w:qFormat/>
    <w:uiPriority w:val="0"/>
    <w:rPr>
      <w:rFonts w:ascii="Arial" w:hAnsi="Arial" w:eastAsia="宋体"/>
      <w:sz w:val="24"/>
      <w:szCs w:val="24"/>
      <w:lang w:bidi="ar-SA"/>
    </w:rPr>
  </w:style>
  <w:style w:type="paragraph" w:customStyle="1" w:styleId="145">
    <w:name w:val="大汉方案正文 Char"/>
    <w:basedOn w:val="1"/>
    <w:link w:val="144"/>
    <w:qFormat/>
    <w:uiPriority w:val="0"/>
    <w:pPr>
      <w:spacing w:line="360" w:lineRule="auto"/>
      <w:ind w:firstLine="200" w:firstLineChars="200"/>
    </w:pPr>
    <w:rPr>
      <w:rFonts w:ascii="Arial" w:hAnsi="Arial"/>
      <w:kern w:val="0"/>
      <w:sz w:val="24"/>
      <w:szCs w:val="24"/>
    </w:rPr>
  </w:style>
  <w:style w:type="character" w:customStyle="1" w:styleId="146">
    <w:name w:val="font9_black_line14"/>
    <w:basedOn w:val="64"/>
    <w:qFormat/>
    <w:uiPriority w:val="0"/>
  </w:style>
  <w:style w:type="character" w:customStyle="1" w:styleId="147">
    <w:name w:val="新昌图表 Char Char"/>
    <w:qFormat/>
    <w:uiPriority w:val="0"/>
    <w:rPr>
      <w:rFonts w:eastAsia="黑体"/>
      <w:color w:val="000000"/>
      <w:sz w:val="24"/>
      <w:szCs w:val="24"/>
      <w:lang w:bidi="ar-SA"/>
    </w:rPr>
  </w:style>
  <w:style w:type="character" w:customStyle="1" w:styleId="148">
    <w:name w:val="line1"/>
    <w:qFormat/>
    <w:uiPriority w:val="0"/>
    <w:rPr>
      <w:spacing w:val="360"/>
      <w:u w:val="none"/>
    </w:rPr>
  </w:style>
  <w:style w:type="character" w:customStyle="1" w:styleId="149">
    <w:name w:val="css21"/>
    <w:qFormat/>
    <w:uiPriority w:val="0"/>
    <w:rPr>
      <w:sz w:val="18"/>
    </w:rPr>
  </w:style>
  <w:style w:type="character" w:customStyle="1" w:styleId="150">
    <w:name w:val="Char Char"/>
    <w:qFormat/>
    <w:uiPriority w:val="0"/>
    <w:rPr>
      <w:rFonts w:ascii="Arial" w:hAnsi="Arial" w:eastAsia="黑体"/>
      <w:b/>
      <w:bCs/>
      <w:kern w:val="2"/>
      <w:sz w:val="28"/>
      <w:szCs w:val="28"/>
      <w:lang w:val="en-US" w:eastAsia="zh-CN" w:bidi="ar-SA"/>
    </w:rPr>
  </w:style>
  <w:style w:type="character" w:customStyle="1" w:styleId="151">
    <w:name w:val="Char Char8"/>
    <w:qFormat/>
    <w:uiPriority w:val="0"/>
    <w:rPr>
      <w:rFonts w:ascii="Arial" w:hAnsi="Arial" w:eastAsia="黑体"/>
      <w:b/>
      <w:bCs/>
      <w:kern w:val="2"/>
      <w:sz w:val="32"/>
      <w:szCs w:val="32"/>
      <w:lang w:val="en-US" w:eastAsia="zh-CN" w:bidi="ar-SA"/>
    </w:rPr>
  </w:style>
  <w:style w:type="character" w:customStyle="1" w:styleId="152">
    <w:name w:val="Char Char19"/>
    <w:qFormat/>
    <w:locked/>
    <w:uiPriority w:val="0"/>
    <w:rPr>
      <w:rFonts w:ascii="Arial" w:hAnsi="Arial" w:eastAsia="宋体" w:cs="Arial"/>
      <w:vanish/>
      <w:kern w:val="2"/>
      <w:sz w:val="16"/>
      <w:szCs w:val="16"/>
      <w:lang w:val="en-US" w:eastAsia="zh-CN" w:bidi="ar-SA"/>
    </w:rPr>
  </w:style>
  <w:style w:type="character" w:customStyle="1" w:styleId="153">
    <w:name w:val="表正文 Char1"/>
    <w:qFormat/>
    <w:uiPriority w:val="0"/>
    <w:rPr>
      <w:rFonts w:eastAsia="宋体"/>
      <w:kern w:val="2"/>
      <w:sz w:val="24"/>
      <w:lang w:val="en-US" w:eastAsia="zh-CN"/>
    </w:rPr>
  </w:style>
  <w:style w:type="character" w:customStyle="1" w:styleId="154">
    <w:name w:val="文档结构图 Char2"/>
    <w:qFormat/>
    <w:uiPriority w:val="0"/>
    <w:rPr>
      <w:rFonts w:ascii="宋体"/>
      <w:kern w:val="2"/>
      <w:sz w:val="18"/>
      <w:szCs w:val="18"/>
      <w:lang w:bidi="ar-SA"/>
    </w:rPr>
  </w:style>
  <w:style w:type="character" w:customStyle="1" w:styleId="155">
    <w:name w:val="flname7"/>
    <w:basedOn w:val="64"/>
    <w:qFormat/>
    <w:uiPriority w:val="0"/>
  </w:style>
  <w:style w:type="character" w:customStyle="1" w:styleId="156">
    <w:name w:val="批注主题 Char Char"/>
    <w:qFormat/>
    <w:uiPriority w:val="0"/>
    <w:rPr>
      <w:b/>
      <w:bCs/>
      <w:lang w:bidi="ar-SA"/>
    </w:rPr>
  </w:style>
  <w:style w:type="character" w:customStyle="1" w:styleId="157">
    <w:name w:val="viewdoctitle"/>
    <w:basedOn w:val="64"/>
    <w:qFormat/>
    <w:uiPriority w:val="0"/>
  </w:style>
  <w:style w:type="character" w:customStyle="1" w:styleId="158">
    <w:name w:val="页脚 Char1"/>
    <w:link w:val="39"/>
    <w:qFormat/>
    <w:uiPriority w:val="99"/>
    <w:rPr>
      <w:kern w:val="2"/>
      <w:sz w:val="18"/>
      <w:szCs w:val="18"/>
    </w:rPr>
  </w:style>
  <w:style w:type="character" w:customStyle="1" w:styleId="159">
    <w:name w:val="Heading 2 Char"/>
    <w:qFormat/>
    <w:uiPriority w:val="0"/>
    <w:rPr>
      <w:rFonts w:ascii="Cambria" w:hAnsi="Cambria" w:eastAsia="宋体" w:cs="Cambria"/>
      <w:b/>
      <w:bCs/>
      <w:sz w:val="32"/>
      <w:szCs w:val="32"/>
      <w:lang w:val="en-US" w:eastAsia="zh-CN" w:bidi="ar-SA"/>
    </w:rPr>
  </w:style>
  <w:style w:type="character" w:customStyle="1" w:styleId="160">
    <w:name w:val="Char Char2"/>
    <w:qFormat/>
    <w:uiPriority w:val="0"/>
    <w:rPr>
      <w:rFonts w:ascii="宋体" w:hAnsi="Courier New" w:eastAsia="宋体"/>
      <w:sz w:val="21"/>
      <w:lang w:val="en-US" w:eastAsia="zh-CN" w:bidi="ar-SA"/>
    </w:rPr>
  </w:style>
  <w:style w:type="character" w:customStyle="1" w:styleId="161">
    <w:name w:val="书籍标题1"/>
    <w:qFormat/>
    <w:uiPriority w:val="0"/>
    <w:rPr>
      <w:b/>
      <w:bCs/>
      <w:smallCaps/>
      <w:spacing w:val="5"/>
    </w:rPr>
  </w:style>
  <w:style w:type="character" w:customStyle="1" w:styleId="162">
    <w:name w:val="正文缩进 Char"/>
    <w:link w:val="17"/>
    <w:qFormat/>
    <w:uiPriority w:val="0"/>
    <w:rPr>
      <w:rFonts w:eastAsia="宋体"/>
      <w:kern w:val="2"/>
      <w:sz w:val="21"/>
      <w:lang w:val="en-US" w:eastAsia="zh-CN" w:bidi="ar-SA"/>
    </w:rPr>
  </w:style>
  <w:style w:type="character" w:customStyle="1" w:styleId="163">
    <w:name w:val="样式 小四1"/>
    <w:qFormat/>
    <w:uiPriority w:val="0"/>
    <w:rPr>
      <w:rFonts w:ascii="Tahoma" w:hAnsi="Tahoma" w:eastAsia="仿宋_GB2312"/>
      <w:kern w:val="2"/>
      <w:sz w:val="24"/>
      <w:lang w:val="en-US" w:eastAsia="zh-CN" w:bidi="ar-SA"/>
    </w:rPr>
  </w:style>
  <w:style w:type="character" w:customStyle="1" w:styleId="164">
    <w:name w:val="标准文本 Char"/>
    <w:link w:val="165"/>
    <w:qFormat/>
    <w:locked/>
    <w:uiPriority w:val="0"/>
    <w:rPr>
      <w:kern w:val="2"/>
      <w:sz w:val="24"/>
      <w:szCs w:val="24"/>
    </w:rPr>
  </w:style>
  <w:style w:type="paragraph" w:customStyle="1" w:styleId="165">
    <w:name w:val="标准文本"/>
    <w:basedOn w:val="1"/>
    <w:link w:val="164"/>
    <w:qFormat/>
    <w:uiPriority w:val="0"/>
    <w:pPr>
      <w:spacing w:line="360" w:lineRule="auto"/>
      <w:ind w:firstLine="480" w:firstLineChars="200"/>
    </w:pPr>
    <w:rPr>
      <w:sz w:val="24"/>
      <w:szCs w:val="24"/>
    </w:rPr>
  </w:style>
  <w:style w:type="character" w:customStyle="1" w:styleId="166">
    <w:name w:val="grame"/>
    <w:basedOn w:val="64"/>
    <w:qFormat/>
    <w:uiPriority w:val="0"/>
  </w:style>
  <w:style w:type="character" w:customStyle="1" w:styleId="167">
    <w:name w:val="text_show1"/>
    <w:qFormat/>
    <w:uiPriority w:val="0"/>
    <w:rPr>
      <w:color w:val="000000"/>
      <w:sz w:val="21"/>
      <w:szCs w:val="21"/>
      <w:u w:val="none"/>
    </w:rPr>
  </w:style>
  <w:style w:type="character" w:customStyle="1" w:styleId="168">
    <w:name w:val="公司一级标题"/>
    <w:qFormat/>
    <w:uiPriority w:val="0"/>
    <w:rPr>
      <w:rFonts w:ascii="黑体" w:hAnsi="黑体" w:eastAsia="黑体"/>
      <w:color w:val="333300"/>
      <w:sz w:val="30"/>
    </w:rPr>
  </w:style>
  <w:style w:type="character" w:customStyle="1" w:styleId="169">
    <w:name w:val="标题 3 Char1"/>
    <w:qFormat/>
    <w:uiPriority w:val="0"/>
    <w:rPr>
      <w:rFonts w:ascii="Calibri" w:hAnsi="Calibri" w:eastAsia="宋体"/>
      <w:b/>
      <w:bCs/>
      <w:kern w:val="2"/>
      <w:sz w:val="32"/>
      <w:szCs w:val="32"/>
      <w:lang w:val="en-US" w:eastAsia="zh-CN" w:bidi="ar-SA"/>
    </w:rPr>
  </w:style>
  <w:style w:type="character" w:customStyle="1" w:styleId="170">
    <w:name w:val="正文文本 Char"/>
    <w:link w:val="24"/>
    <w:qFormat/>
    <w:uiPriority w:val="0"/>
    <w:rPr>
      <w:rFonts w:eastAsia="宋体"/>
      <w:kern w:val="2"/>
      <w:sz w:val="28"/>
      <w:szCs w:val="24"/>
      <w:lang w:val="en-US" w:eastAsia="zh-CN" w:bidi="ar-SA"/>
    </w:rPr>
  </w:style>
  <w:style w:type="character" w:customStyle="1" w:styleId="171">
    <w:name w:val="日期 Char1"/>
    <w:link w:val="35"/>
    <w:qFormat/>
    <w:uiPriority w:val="0"/>
    <w:rPr>
      <w:rFonts w:eastAsia="楷体_GB2312"/>
      <w:kern w:val="2"/>
      <w:sz w:val="32"/>
      <w:lang w:val="en-US" w:eastAsia="zh-CN" w:bidi="ar-SA"/>
    </w:rPr>
  </w:style>
  <w:style w:type="character" w:customStyle="1" w:styleId="172">
    <w:name w:val="正文0缩进 Char"/>
    <w:link w:val="173"/>
    <w:qFormat/>
    <w:uiPriority w:val="0"/>
    <w:rPr>
      <w:rFonts w:ascii="宋体" w:hAnsi="宋体"/>
      <w:sz w:val="24"/>
      <w:szCs w:val="24"/>
    </w:rPr>
  </w:style>
  <w:style w:type="paragraph" w:customStyle="1" w:styleId="173">
    <w:name w:val="正文0缩进"/>
    <w:basedOn w:val="1"/>
    <w:link w:val="172"/>
    <w:qFormat/>
    <w:uiPriority w:val="0"/>
    <w:pPr>
      <w:spacing w:line="360" w:lineRule="auto"/>
    </w:pPr>
    <w:rPr>
      <w:rFonts w:ascii="宋体" w:hAnsi="宋体"/>
      <w:kern w:val="0"/>
      <w:sz w:val="24"/>
      <w:szCs w:val="24"/>
    </w:rPr>
  </w:style>
  <w:style w:type="character" w:customStyle="1" w:styleId="174">
    <w:name w:val="Char Char11"/>
    <w:qFormat/>
    <w:uiPriority w:val="0"/>
    <w:rPr>
      <w:kern w:val="2"/>
      <w:sz w:val="18"/>
      <w:szCs w:val="18"/>
    </w:rPr>
  </w:style>
  <w:style w:type="character" w:customStyle="1" w:styleId="175">
    <w:name w:val="标题 2 Char1"/>
    <w:link w:val="3"/>
    <w:qFormat/>
    <w:uiPriority w:val="0"/>
    <w:rPr>
      <w:rFonts w:ascii="Arial" w:hAnsi="Arial" w:eastAsia="黑体"/>
      <w:b/>
      <w:bCs/>
      <w:kern w:val="2"/>
      <w:sz w:val="32"/>
      <w:szCs w:val="32"/>
      <w:lang w:val="en-US" w:eastAsia="zh-CN" w:bidi="ar-SA"/>
    </w:rPr>
  </w:style>
  <w:style w:type="character" w:customStyle="1" w:styleId="176">
    <w:name w:val="glossaryitem"/>
    <w:qFormat/>
    <w:uiPriority w:val="0"/>
    <w:rPr>
      <w:u w:val="none"/>
    </w:rPr>
  </w:style>
  <w:style w:type="character" w:customStyle="1" w:styleId="177">
    <w:name w:val="Char Char6"/>
    <w:qFormat/>
    <w:uiPriority w:val="0"/>
    <w:rPr>
      <w:rFonts w:ascii="Calibri" w:hAnsi="Calibri" w:eastAsia="宋体"/>
      <w:b/>
      <w:bCs/>
      <w:kern w:val="2"/>
      <w:sz w:val="28"/>
      <w:szCs w:val="28"/>
      <w:lang w:bidi="ar-SA"/>
    </w:rPr>
  </w:style>
  <w:style w:type="character" w:customStyle="1" w:styleId="178">
    <w:name w:val="我的正文 Char Char"/>
    <w:qFormat/>
    <w:uiPriority w:val="0"/>
    <w:rPr>
      <w:rFonts w:eastAsia="仿宋_GB2312"/>
      <w:kern w:val="2"/>
      <w:sz w:val="24"/>
      <w:lang w:bidi="ar-SA"/>
    </w:rPr>
  </w:style>
  <w:style w:type="character" w:customStyle="1" w:styleId="179">
    <w:name w:val="文档正文1 Char"/>
    <w:link w:val="180"/>
    <w:qFormat/>
    <w:uiPriority w:val="0"/>
    <w:rPr>
      <w:rFonts w:ascii="仿宋_GB2312" w:hAnsi="仿宋" w:eastAsia="仿宋_GB2312"/>
      <w:kern w:val="2"/>
      <w:sz w:val="30"/>
      <w:szCs w:val="30"/>
      <w:lang w:bidi="ar-SA"/>
    </w:rPr>
  </w:style>
  <w:style w:type="paragraph" w:customStyle="1" w:styleId="180">
    <w:name w:val="文档正文1"/>
    <w:basedOn w:val="1"/>
    <w:link w:val="179"/>
    <w:qFormat/>
    <w:uiPriority w:val="0"/>
    <w:pPr>
      <w:spacing w:line="360" w:lineRule="auto"/>
      <w:ind w:firstLine="600"/>
    </w:pPr>
    <w:rPr>
      <w:rFonts w:ascii="仿宋_GB2312" w:hAnsi="仿宋" w:eastAsia="仿宋_GB2312"/>
      <w:sz w:val="30"/>
      <w:szCs w:val="30"/>
    </w:rPr>
  </w:style>
  <w:style w:type="character" w:customStyle="1" w:styleId="181">
    <w:name w:val="ZJGIS-四级标题 Char Char"/>
    <w:qFormat/>
    <w:uiPriority w:val="0"/>
    <w:rPr>
      <w:rFonts w:ascii="Arial" w:hAnsi="Arial" w:eastAsia="仿宋_GB2312"/>
      <w:b/>
      <w:bCs/>
      <w:sz w:val="28"/>
      <w:szCs w:val="28"/>
      <w:lang w:bidi="ar-SA"/>
    </w:rPr>
  </w:style>
  <w:style w:type="character" w:customStyle="1" w:styleId="182">
    <w:name w:val="列表1 Char Char"/>
    <w:link w:val="183"/>
    <w:qFormat/>
    <w:uiPriority w:val="0"/>
    <w:rPr>
      <w:rFonts w:ascii="Century" w:hAnsi="Century"/>
      <w:kern w:val="2"/>
      <w:sz w:val="21"/>
      <w:szCs w:val="21"/>
    </w:rPr>
  </w:style>
  <w:style w:type="paragraph" w:customStyle="1" w:styleId="183">
    <w:name w:val="列表11"/>
    <w:basedOn w:val="1"/>
    <w:link w:val="182"/>
    <w:qFormat/>
    <w:uiPriority w:val="0"/>
    <w:pPr>
      <w:tabs>
        <w:tab w:val="left" w:pos="840"/>
      </w:tabs>
      <w:spacing w:line="360" w:lineRule="auto"/>
      <w:ind w:left="840" w:hanging="420"/>
      <w:jc w:val="left"/>
    </w:pPr>
    <w:rPr>
      <w:rFonts w:ascii="Century" w:hAnsi="Century"/>
      <w:szCs w:val="21"/>
    </w:rPr>
  </w:style>
  <w:style w:type="character" w:customStyle="1" w:styleId="184">
    <w:name w:val="脚注文本 Char Char"/>
    <w:qFormat/>
    <w:uiPriority w:val="0"/>
    <w:rPr>
      <w:kern w:val="2"/>
      <w:sz w:val="18"/>
      <w:szCs w:val="18"/>
      <w:lang w:bidi="ar-SA"/>
    </w:rPr>
  </w:style>
  <w:style w:type="character" w:customStyle="1" w:styleId="185">
    <w:name w:val="页脚 Char Char"/>
    <w:qFormat/>
    <w:uiPriority w:val="0"/>
    <w:rPr>
      <w:kern w:val="2"/>
      <w:sz w:val="18"/>
      <w:szCs w:val="18"/>
      <w:lang w:bidi="ar-SA"/>
    </w:rPr>
  </w:style>
  <w:style w:type="character" w:customStyle="1" w:styleId="186">
    <w:name w:val="1级 Char"/>
    <w:link w:val="187"/>
    <w:qFormat/>
    <w:uiPriority w:val="0"/>
    <w:rPr>
      <w:rFonts w:eastAsia="黑体"/>
      <w:b/>
      <w:bCs/>
      <w:kern w:val="44"/>
      <w:sz w:val="32"/>
      <w:szCs w:val="32"/>
    </w:rPr>
  </w:style>
  <w:style w:type="paragraph" w:customStyle="1" w:styleId="187">
    <w:name w:val="1级"/>
    <w:basedOn w:val="2"/>
    <w:next w:val="58"/>
    <w:link w:val="186"/>
    <w:qFormat/>
    <w:uiPriority w:val="0"/>
    <w:pPr>
      <w:keepNext/>
      <w:keepLines/>
      <w:autoSpaceDE/>
      <w:autoSpaceDN/>
      <w:adjustRightInd/>
      <w:spacing w:before="360" w:after="330" w:line="578" w:lineRule="auto"/>
      <w:jc w:val="both"/>
    </w:pPr>
    <w:rPr>
      <w:rFonts w:eastAsia="黑体"/>
      <w:kern w:val="44"/>
      <w:sz w:val="32"/>
      <w:szCs w:val="32"/>
    </w:rPr>
  </w:style>
  <w:style w:type="character" w:customStyle="1" w:styleId="188">
    <w:name w:val="标题 8 Char"/>
    <w:link w:val="9"/>
    <w:qFormat/>
    <w:uiPriority w:val="0"/>
    <w:rPr>
      <w:rFonts w:ascii="Cambria" w:hAnsi="Cambria" w:eastAsia="宋体"/>
      <w:kern w:val="2"/>
      <w:sz w:val="24"/>
      <w:szCs w:val="24"/>
      <w:lang w:val="en-US" w:eastAsia="zh-CN" w:bidi="ar-SA"/>
    </w:rPr>
  </w:style>
  <w:style w:type="character" w:customStyle="1" w:styleId="189">
    <w:name w:val="公文正文 Char Char"/>
    <w:qFormat/>
    <w:uiPriority w:val="0"/>
    <w:rPr>
      <w:rFonts w:ascii="仿宋_GB2312" w:eastAsia="仿宋_GB2312"/>
      <w:kern w:val="2"/>
      <w:sz w:val="24"/>
      <w:szCs w:val="24"/>
      <w:lang w:val="en-US" w:eastAsia="zh-CN" w:bidi="ar-SA"/>
    </w:rPr>
  </w:style>
  <w:style w:type="character" w:customStyle="1" w:styleId="190">
    <w:name w:val="Indent Normal Char"/>
    <w:link w:val="191"/>
    <w:qFormat/>
    <w:uiPriority w:val="0"/>
    <w:rPr>
      <w:kern w:val="2"/>
      <w:sz w:val="21"/>
      <w:lang w:bidi="ar-SA"/>
    </w:rPr>
  </w:style>
  <w:style w:type="paragraph" w:customStyle="1" w:styleId="191">
    <w:name w:val="Indent Normal"/>
    <w:basedOn w:val="1"/>
    <w:link w:val="190"/>
    <w:qFormat/>
    <w:uiPriority w:val="0"/>
    <w:pPr>
      <w:ind w:firstLine="420"/>
    </w:pPr>
    <w:rPr>
      <w:szCs w:val="20"/>
    </w:rPr>
  </w:style>
  <w:style w:type="character" w:customStyle="1" w:styleId="192">
    <w:name w:val="文档正文1 Char Char"/>
    <w:qFormat/>
    <w:uiPriority w:val="0"/>
    <w:rPr>
      <w:rFonts w:ascii="仿宋_GB2312" w:hAnsi="仿宋" w:eastAsia="仿宋_GB2312"/>
      <w:kern w:val="2"/>
      <w:sz w:val="30"/>
      <w:szCs w:val="30"/>
      <w:lang w:bidi="ar-SA"/>
    </w:rPr>
  </w:style>
  <w:style w:type="character" w:customStyle="1" w:styleId="193">
    <w:name w:val="Char Char5"/>
    <w:qFormat/>
    <w:uiPriority w:val="0"/>
    <w:rPr>
      <w:rFonts w:ascii="Calibri" w:hAnsi="Calibri" w:eastAsia="宋体"/>
      <w:sz w:val="18"/>
      <w:szCs w:val="18"/>
      <w:lang w:bidi="ar-SA"/>
    </w:rPr>
  </w:style>
  <w:style w:type="character" w:customStyle="1" w:styleId="194">
    <w:name w:val="a Char Char"/>
    <w:qFormat/>
    <w:uiPriority w:val="0"/>
    <w:rPr>
      <w:rFonts w:ascii="宋体" w:hAnsi="宋体" w:eastAsia="仿宋_GB2312"/>
      <w:sz w:val="24"/>
      <w:lang w:val="en-US" w:eastAsia="zh-CN" w:bidi="ar-SA"/>
    </w:rPr>
  </w:style>
  <w:style w:type="character" w:customStyle="1" w:styleId="195">
    <w:name w:val="新昌正文 Char Char"/>
    <w:qFormat/>
    <w:uiPriority w:val="0"/>
    <w:rPr>
      <w:rFonts w:hAnsi="宋体"/>
      <w:sz w:val="24"/>
      <w:szCs w:val="24"/>
      <w:lang w:bidi="ar-SA"/>
    </w:rPr>
  </w:style>
  <w:style w:type="character" w:customStyle="1" w:styleId="196">
    <w:name w:val="unnamed11"/>
    <w:qFormat/>
    <w:uiPriority w:val="0"/>
    <w:rPr>
      <w:color w:val="000000"/>
      <w:sz w:val="20"/>
      <w:szCs w:val="20"/>
    </w:rPr>
  </w:style>
  <w:style w:type="character" w:customStyle="1" w:styleId="197">
    <w:name w:val="样式1 Char"/>
    <w:link w:val="198"/>
    <w:qFormat/>
    <w:uiPriority w:val="0"/>
    <w:rPr>
      <w:rFonts w:ascii="Times New Roman" w:hAnsi="Times New Roman"/>
      <w:kern w:val="2"/>
      <w:sz w:val="21"/>
      <w:szCs w:val="24"/>
    </w:rPr>
  </w:style>
  <w:style w:type="paragraph" w:customStyle="1" w:styleId="198">
    <w:name w:val="样式1"/>
    <w:basedOn w:val="1"/>
    <w:link w:val="197"/>
    <w:qFormat/>
    <w:uiPriority w:val="0"/>
    <w:pPr>
      <w:pBdr>
        <w:bottom w:val="single" w:color="auto" w:sz="4" w:space="1"/>
      </w:pBdr>
    </w:pPr>
    <w:rPr>
      <w:rFonts w:ascii="Times New Roman" w:hAnsi="Times New Roman"/>
      <w:szCs w:val="24"/>
    </w:rPr>
  </w:style>
  <w:style w:type="character" w:customStyle="1" w:styleId="199">
    <w:name w:val="普通文字 Char Char2"/>
    <w:qFormat/>
    <w:uiPriority w:val="0"/>
    <w:rPr>
      <w:rFonts w:ascii="宋体" w:hAnsi="Courier New" w:eastAsia="宋体"/>
      <w:sz w:val="21"/>
      <w:lang w:val="en-US" w:eastAsia="zh-CN" w:bidi="ar-SA"/>
    </w:rPr>
  </w:style>
  <w:style w:type="character" w:customStyle="1" w:styleId="200">
    <w:name w:val="列出段落 Char Char"/>
    <w:qFormat/>
    <w:uiPriority w:val="0"/>
    <w:rPr>
      <w:rFonts w:ascii="Calibri" w:hAnsi="Calibri" w:eastAsia="宋体"/>
      <w:kern w:val="2"/>
      <w:sz w:val="21"/>
      <w:szCs w:val="24"/>
      <w:lang w:val="en-US" w:eastAsia="zh-CN" w:bidi="ar-SA"/>
    </w:rPr>
  </w:style>
  <w:style w:type="character" w:customStyle="1" w:styleId="201">
    <w:name w:val="公文正文 Char"/>
    <w:link w:val="202"/>
    <w:qFormat/>
    <w:uiPriority w:val="0"/>
    <w:rPr>
      <w:rFonts w:ascii="仿宋_GB2312" w:eastAsia="仿宋_GB2312"/>
      <w:kern w:val="2"/>
      <w:sz w:val="24"/>
      <w:szCs w:val="24"/>
      <w:lang w:val="en-US" w:eastAsia="zh-CN" w:bidi="ar-SA"/>
    </w:rPr>
  </w:style>
  <w:style w:type="paragraph" w:customStyle="1" w:styleId="202">
    <w:name w:val="公文正文"/>
    <w:basedOn w:val="1"/>
    <w:link w:val="201"/>
    <w:qFormat/>
    <w:uiPriority w:val="0"/>
    <w:pPr>
      <w:spacing w:before="156" w:line="360" w:lineRule="auto"/>
      <w:ind w:firstLine="360" w:firstLineChars="200"/>
    </w:pPr>
    <w:rPr>
      <w:rFonts w:ascii="仿宋_GB2312" w:eastAsia="仿宋_GB2312"/>
      <w:sz w:val="24"/>
      <w:szCs w:val="24"/>
    </w:rPr>
  </w:style>
  <w:style w:type="character" w:customStyle="1" w:styleId="203">
    <w:name w:val="style31"/>
    <w:qFormat/>
    <w:uiPriority w:val="0"/>
    <w:rPr>
      <w:color w:val="666666"/>
    </w:rPr>
  </w:style>
  <w:style w:type="character" w:customStyle="1" w:styleId="204">
    <w:name w:val="info4"/>
    <w:basedOn w:val="64"/>
    <w:qFormat/>
    <w:uiPriority w:val="0"/>
  </w:style>
  <w:style w:type="character" w:customStyle="1" w:styleId="205">
    <w:name w:val="b titlename wangputoptitle"/>
    <w:basedOn w:val="64"/>
    <w:qFormat/>
    <w:uiPriority w:val="0"/>
  </w:style>
  <w:style w:type="character" w:customStyle="1" w:styleId="206">
    <w:name w:val="paragraph1 Char Char"/>
    <w:qFormat/>
    <w:uiPriority w:val="0"/>
    <w:rPr>
      <w:rFonts w:eastAsia="楷体_GB2312"/>
      <w:kern w:val="2"/>
      <w:sz w:val="24"/>
      <w:lang w:val="en-US" w:eastAsia="zh-CN" w:bidi="ar-SA"/>
    </w:rPr>
  </w:style>
  <w:style w:type="character" w:customStyle="1" w:styleId="207">
    <w:name w:val="批注主题 Char"/>
    <w:link w:val="208"/>
    <w:qFormat/>
    <w:uiPriority w:val="0"/>
    <w:rPr>
      <w:b/>
      <w:bCs/>
    </w:rPr>
  </w:style>
  <w:style w:type="paragraph" w:customStyle="1" w:styleId="208">
    <w:name w:val="批注主题1"/>
    <w:basedOn w:val="21"/>
    <w:next w:val="21"/>
    <w:link w:val="207"/>
    <w:qFormat/>
    <w:uiPriority w:val="0"/>
    <w:rPr>
      <w:b/>
      <w:bCs/>
      <w:kern w:val="0"/>
      <w:sz w:val="20"/>
      <w:szCs w:val="20"/>
    </w:rPr>
  </w:style>
  <w:style w:type="character" w:customStyle="1" w:styleId="209">
    <w:name w:val="正 文 1 Char Char"/>
    <w:qFormat/>
    <w:uiPriority w:val="0"/>
    <w:rPr>
      <w:rFonts w:ascii="宋体" w:hAnsi="Courier New" w:eastAsia="宋体"/>
      <w:kern w:val="2"/>
      <w:sz w:val="21"/>
      <w:lang w:val="en-US" w:eastAsia="zh-CN" w:bidi="ar-SA"/>
    </w:rPr>
  </w:style>
  <w:style w:type="character" w:customStyle="1" w:styleId="210">
    <w:name w:val="新昌正文 Char"/>
    <w:link w:val="211"/>
    <w:qFormat/>
    <w:uiPriority w:val="0"/>
    <w:rPr>
      <w:rFonts w:ascii="Times New Roman" w:hAnsi="宋体"/>
      <w:sz w:val="24"/>
      <w:szCs w:val="24"/>
    </w:rPr>
  </w:style>
  <w:style w:type="paragraph" w:customStyle="1" w:styleId="211">
    <w:name w:val="新昌正文"/>
    <w:basedOn w:val="1"/>
    <w:link w:val="210"/>
    <w:qFormat/>
    <w:uiPriority w:val="0"/>
    <w:pPr>
      <w:spacing w:line="360" w:lineRule="auto"/>
      <w:ind w:firstLine="480" w:firstLineChars="200"/>
    </w:pPr>
    <w:rPr>
      <w:rFonts w:ascii="Times New Roman" w:hAnsi="宋体"/>
      <w:kern w:val="0"/>
      <w:sz w:val="24"/>
      <w:szCs w:val="24"/>
    </w:rPr>
  </w:style>
  <w:style w:type="character" w:customStyle="1" w:styleId="212">
    <w:name w:val="表格文字 Char"/>
    <w:link w:val="213"/>
    <w:qFormat/>
    <w:uiPriority w:val="0"/>
    <w:rPr>
      <w:rFonts w:ascii="Times New Roman" w:hAnsi="Times New Roman"/>
      <w:kern w:val="2"/>
      <w:sz w:val="18"/>
      <w:szCs w:val="24"/>
    </w:rPr>
  </w:style>
  <w:style w:type="paragraph" w:customStyle="1" w:styleId="213">
    <w:name w:val="表格文字"/>
    <w:basedOn w:val="1"/>
    <w:link w:val="212"/>
    <w:qFormat/>
    <w:uiPriority w:val="0"/>
    <w:pPr>
      <w:jc w:val="left"/>
      <w:textAlignment w:val="top"/>
    </w:pPr>
    <w:rPr>
      <w:rFonts w:ascii="Times New Roman" w:hAnsi="Times New Roman"/>
      <w:sz w:val="18"/>
      <w:szCs w:val="24"/>
    </w:rPr>
  </w:style>
  <w:style w:type="character" w:customStyle="1" w:styleId="214">
    <w:name w:val="标题 3 Char Char"/>
    <w:qFormat/>
    <w:uiPriority w:val="0"/>
    <w:rPr>
      <w:b/>
      <w:bCs/>
      <w:sz w:val="32"/>
      <w:szCs w:val="32"/>
    </w:rPr>
  </w:style>
  <w:style w:type="character" w:customStyle="1" w:styleId="215">
    <w:name w:val="标题 1 Char"/>
    <w:qFormat/>
    <w:uiPriority w:val="9"/>
    <w:rPr>
      <w:b/>
      <w:bCs/>
      <w:kern w:val="44"/>
      <w:sz w:val="44"/>
      <w:szCs w:val="44"/>
    </w:rPr>
  </w:style>
  <w:style w:type="character" w:customStyle="1" w:styleId="216">
    <w:name w:val="正文文本 3 Char"/>
    <w:link w:val="23"/>
    <w:qFormat/>
    <w:uiPriority w:val="0"/>
    <w:rPr>
      <w:rFonts w:ascii="Times New Roman" w:hAnsi="宋体" w:eastAsia="仿宋_GB2312"/>
      <w:b/>
      <w:bCs/>
      <w:kern w:val="2"/>
      <w:sz w:val="24"/>
    </w:rPr>
  </w:style>
  <w:style w:type="character" w:customStyle="1" w:styleId="217">
    <w:name w:val="正文样式_首行缩进2字符 Char"/>
    <w:link w:val="218"/>
    <w:qFormat/>
    <w:uiPriority w:val="0"/>
    <w:rPr>
      <w:sz w:val="24"/>
      <w:szCs w:val="24"/>
    </w:rPr>
  </w:style>
  <w:style w:type="paragraph" w:customStyle="1" w:styleId="218">
    <w:name w:val="正文样式_首行缩进2字符"/>
    <w:basedOn w:val="1"/>
    <w:link w:val="217"/>
    <w:qFormat/>
    <w:uiPriority w:val="0"/>
    <w:pPr>
      <w:spacing w:line="360" w:lineRule="auto"/>
      <w:ind w:firstLine="480" w:firstLineChars="200"/>
    </w:pPr>
    <w:rPr>
      <w:kern w:val="0"/>
      <w:sz w:val="24"/>
      <w:szCs w:val="24"/>
    </w:rPr>
  </w:style>
  <w:style w:type="character" w:customStyle="1" w:styleId="219">
    <w:name w:val="Char Char29"/>
    <w:qFormat/>
    <w:uiPriority w:val="0"/>
    <w:rPr>
      <w:rFonts w:hint="default" w:ascii="Arial" w:hAnsi="Arial" w:eastAsia="黑体" w:cs="Arial"/>
      <w:b/>
      <w:bCs/>
      <w:kern w:val="2"/>
      <w:sz w:val="28"/>
      <w:szCs w:val="28"/>
      <w:lang w:val="en-US" w:eastAsia="zh-CN" w:bidi="ar-SA"/>
    </w:rPr>
  </w:style>
  <w:style w:type="character" w:customStyle="1" w:styleId="220">
    <w:name w:val="大汉方案正文 Char1"/>
    <w:link w:val="221"/>
    <w:qFormat/>
    <w:uiPriority w:val="0"/>
    <w:rPr>
      <w:rFonts w:ascii="Arial" w:hAnsi="Arial" w:eastAsia="宋体"/>
      <w:sz w:val="24"/>
      <w:szCs w:val="24"/>
      <w:lang w:bidi="ar-SA"/>
    </w:rPr>
  </w:style>
  <w:style w:type="paragraph" w:customStyle="1" w:styleId="221">
    <w:name w:val="大汉方案正文"/>
    <w:basedOn w:val="1"/>
    <w:link w:val="220"/>
    <w:qFormat/>
    <w:uiPriority w:val="0"/>
    <w:pPr>
      <w:spacing w:line="360" w:lineRule="auto"/>
      <w:ind w:firstLine="200" w:firstLineChars="200"/>
    </w:pPr>
    <w:rPr>
      <w:rFonts w:ascii="Arial" w:hAnsi="Arial"/>
      <w:kern w:val="0"/>
      <w:sz w:val="24"/>
      <w:szCs w:val="24"/>
    </w:rPr>
  </w:style>
  <w:style w:type="character" w:customStyle="1" w:styleId="222">
    <w:name w:val="粘贴正文 Char"/>
    <w:link w:val="223"/>
    <w:qFormat/>
    <w:uiPriority w:val="0"/>
    <w:rPr>
      <w:rFonts w:ascii="Times New Roman" w:hAnsi="Times New Roman"/>
      <w:kern w:val="2"/>
      <w:sz w:val="24"/>
      <w:szCs w:val="21"/>
      <w:lang w:val="en-US" w:eastAsia="zh-CN" w:bidi="ar-SA"/>
    </w:rPr>
  </w:style>
  <w:style w:type="paragraph" w:customStyle="1" w:styleId="223">
    <w:name w:val="粘贴正文"/>
    <w:link w:val="222"/>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24">
    <w:name w:val="脚注文本 Char"/>
    <w:link w:val="45"/>
    <w:qFormat/>
    <w:uiPriority w:val="0"/>
    <w:rPr>
      <w:kern w:val="2"/>
      <w:sz w:val="18"/>
      <w:szCs w:val="18"/>
    </w:rPr>
  </w:style>
  <w:style w:type="character" w:customStyle="1" w:styleId="225">
    <w:name w:val="Char Char41"/>
    <w:qFormat/>
    <w:uiPriority w:val="0"/>
    <w:rPr>
      <w:rFonts w:ascii="Calibri" w:hAnsi="Calibri" w:eastAsia="宋体"/>
      <w:sz w:val="18"/>
      <w:szCs w:val="18"/>
      <w:lang w:bidi="ar-SA"/>
    </w:rPr>
  </w:style>
  <w:style w:type="character" w:customStyle="1" w:styleId="226">
    <w:name w:val="Char Char25"/>
    <w:qFormat/>
    <w:locked/>
    <w:uiPriority w:val="0"/>
    <w:rPr>
      <w:rFonts w:ascii="仿宋_GB2312" w:hAnsi="宋体" w:eastAsia="仿宋_GB2312"/>
      <w:color w:val="000000"/>
      <w:kern w:val="2"/>
      <w:sz w:val="24"/>
      <w:szCs w:val="24"/>
      <w:lang w:bidi="ar-SA"/>
    </w:rPr>
  </w:style>
  <w:style w:type="character" w:customStyle="1" w:styleId="227">
    <w:name w:val="Char Char16"/>
    <w:qFormat/>
    <w:locked/>
    <w:uiPriority w:val="0"/>
    <w:rPr>
      <w:rFonts w:ascii="宋体" w:hAnsi="Calibri" w:eastAsia="宋体"/>
      <w:snapToGrid w:val="0"/>
      <w:sz w:val="21"/>
      <w:lang w:bidi="ar-SA"/>
    </w:rPr>
  </w:style>
  <w:style w:type="character" w:customStyle="1" w:styleId="228">
    <w:name w:val="称呼 Char"/>
    <w:link w:val="22"/>
    <w:qFormat/>
    <w:uiPriority w:val="0"/>
    <w:rPr>
      <w:rFonts w:ascii="宋体" w:hAnsi="Times New Roman"/>
      <w:b/>
      <w:kern w:val="2"/>
      <w:sz w:val="28"/>
    </w:rPr>
  </w:style>
  <w:style w:type="character" w:customStyle="1" w:styleId="229">
    <w:name w:val="样式 首行缩进:  2 字符 Char"/>
    <w:link w:val="230"/>
    <w:qFormat/>
    <w:uiPriority w:val="0"/>
    <w:rPr>
      <w:rFonts w:ascii="宋体" w:hAnsi="宋体"/>
      <w:bCs/>
      <w:color w:val="000000"/>
      <w:sz w:val="24"/>
      <w:szCs w:val="24"/>
    </w:rPr>
  </w:style>
  <w:style w:type="paragraph" w:customStyle="1" w:styleId="230">
    <w:name w:val="样式 首行缩进:  2 字符"/>
    <w:basedOn w:val="1"/>
    <w:link w:val="229"/>
    <w:qFormat/>
    <w:uiPriority w:val="0"/>
    <w:pPr>
      <w:widowControl/>
      <w:tabs>
        <w:tab w:val="left" w:pos="420"/>
      </w:tabs>
      <w:ind w:left="420" w:hanging="420"/>
    </w:pPr>
    <w:rPr>
      <w:rFonts w:ascii="宋体" w:hAnsi="宋体"/>
      <w:bCs/>
      <w:color w:val="000000"/>
      <w:kern w:val="0"/>
      <w:sz w:val="24"/>
      <w:szCs w:val="24"/>
    </w:rPr>
  </w:style>
  <w:style w:type="character" w:customStyle="1" w:styleId="231">
    <w:name w:val="表格抬头 Char"/>
    <w:link w:val="232"/>
    <w:qFormat/>
    <w:locked/>
    <w:uiPriority w:val="0"/>
    <w:rPr>
      <w:rFonts w:ascii="黑体" w:eastAsia="黑体"/>
      <w:b/>
      <w:kern w:val="2"/>
      <w:sz w:val="21"/>
    </w:rPr>
  </w:style>
  <w:style w:type="paragraph" w:customStyle="1" w:styleId="232">
    <w:name w:val="表格抬头"/>
    <w:basedOn w:val="1"/>
    <w:link w:val="231"/>
    <w:qFormat/>
    <w:uiPriority w:val="0"/>
    <w:pPr>
      <w:jc w:val="center"/>
    </w:pPr>
    <w:rPr>
      <w:rFonts w:ascii="黑体" w:eastAsia="黑体"/>
      <w:b/>
      <w:szCs w:val="20"/>
    </w:rPr>
  </w:style>
  <w:style w:type="character" w:customStyle="1" w:styleId="233">
    <w:name w:val="标题 4 Char Char"/>
    <w:qFormat/>
    <w:uiPriority w:val="0"/>
    <w:rPr>
      <w:rFonts w:ascii="Cambria" w:hAnsi="Cambria" w:eastAsia="宋体" w:cs="黑体"/>
      <w:b/>
      <w:bCs/>
      <w:sz w:val="28"/>
      <w:szCs w:val="28"/>
    </w:rPr>
  </w:style>
  <w:style w:type="character" w:customStyle="1" w:styleId="234">
    <w:name w:val="正文样式_首行缩进2字符 Char Char"/>
    <w:qFormat/>
    <w:uiPriority w:val="0"/>
    <w:rPr>
      <w:sz w:val="24"/>
      <w:szCs w:val="24"/>
      <w:lang w:bidi="ar-SA"/>
    </w:rPr>
  </w:style>
  <w:style w:type="character" w:customStyle="1" w:styleId="235">
    <w:name w:val="标题 7 Char"/>
    <w:link w:val="8"/>
    <w:qFormat/>
    <w:uiPriority w:val="0"/>
    <w:rPr>
      <w:rFonts w:eastAsia="宋体"/>
      <w:b/>
      <w:bCs/>
      <w:kern w:val="2"/>
      <w:sz w:val="24"/>
      <w:szCs w:val="24"/>
      <w:lang w:val="en-US" w:eastAsia="zh-CN" w:bidi="ar-SA"/>
    </w:rPr>
  </w:style>
  <w:style w:type="character" w:customStyle="1" w:styleId="236">
    <w:name w:val="Char Char22"/>
    <w:qFormat/>
    <w:locked/>
    <w:uiPriority w:val="0"/>
    <w:rPr>
      <w:rFonts w:ascii="宋体" w:hAnsi="Calibri" w:eastAsia="宋体"/>
      <w:kern w:val="2"/>
      <w:sz w:val="18"/>
      <w:szCs w:val="18"/>
      <w:lang w:bidi="ar-SA"/>
    </w:rPr>
  </w:style>
  <w:style w:type="character" w:customStyle="1" w:styleId="237">
    <w:name w:val="标题 6 Char"/>
    <w:link w:val="7"/>
    <w:qFormat/>
    <w:uiPriority w:val="0"/>
    <w:rPr>
      <w:rFonts w:ascii="Arial" w:hAnsi="Arial" w:eastAsia="黑体"/>
      <w:b/>
      <w:bCs/>
      <w:kern w:val="2"/>
      <w:sz w:val="24"/>
      <w:szCs w:val="24"/>
      <w:lang w:val="en-US" w:eastAsia="zh-CN" w:bidi="ar-SA"/>
    </w:rPr>
  </w:style>
  <w:style w:type="character" w:customStyle="1" w:styleId="238">
    <w:name w:val="正文首行缩进 2 Char"/>
    <w:link w:val="239"/>
    <w:qFormat/>
    <w:uiPriority w:val="0"/>
    <w:rPr>
      <w:rFonts w:eastAsia="仿宋"/>
      <w:sz w:val="24"/>
      <w:szCs w:val="24"/>
    </w:rPr>
  </w:style>
  <w:style w:type="paragraph" w:customStyle="1" w:styleId="239">
    <w:name w:val="正文首行缩进 21"/>
    <w:basedOn w:val="240"/>
    <w:link w:val="238"/>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240">
    <w:name w:val="正文文本缩进2"/>
    <w:basedOn w:val="1"/>
    <w:qFormat/>
    <w:uiPriority w:val="0"/>
    <w:pPr>
      <w:spacing w:after="120"/>
      <w:ind w:left="420" w:leftChars="200"/>
    </w:pPr>
    <w:rPr>
      <w:rFonts w:cs="黑体"/>
    </w:rPr>
  </w:style>
  <w:style w:type="character" w:customStyle="1" w:styleId="241">
    <w:name w:val="无间隔 Char"/>
    <w:link w:val="242"/>
    <w:qFormat/>
    <w:uiPriority w:val="0"/>
    <w:rPr>
      <w:rFonts w:ascii="Times New Roman" w:hAnsi="Times New Roman" w:eastAsia="Times New Roman"/>
      <w:sz w:val="22"/>
      <w:lang w:val="en-US" w:eastAsia="zh-CN" w:bidi="ar-SA"/>
    </w:rPr>
  </w:style>
  <w:style w:type="paragraph" w:customStyle="1" w:styleId="242">
    <w:name w:val="无间隔1"/>
    <w:link w:val="241"/>
    <w:qFormat/>
    <w:uiPriority w:val="0"/>
    <w:rPr>
      <w:rFonts w:ascii="Times New Roman" w:hAnsi="Times New Roman" w:eastAsia="Times New Roman" w:cs="Times New Roman"/>
      <w:sz w:val="22"/>
      <w:lang w:val="en-US" w:eastAsia="zh-CN" w:bidi="ar-SA"/>
    </w:rPr>
  </w:style>
  <w:style w:type="character" w:customStyle="1" w:styleId="243">
    <w:name w:val="新昌图表 Char"/>
    <w:link w:val="244"/>
    <w:qFormat/>
    <w:uiPriority w:val="0"/>
    <w:rPr>
      <w:rFonts w:ascii="Times New Roman" w:hAnsi="Times New Roman" w:eastAsia="黑体"/>
      <w:color w:val="000000"/>
      <w:sz w:val="24"/>
      <w:szCs w:val="24"/>
    </w:rPr>
  </w:style>
  <w:style w:type="paragraph" w:customStyle="1" w:styleId="244">
    <w:name w:val="新昌图表"/>
    <w:basedOn w:val="1"/>
    <w:link w:val="243"/>
    <w:qFormat/>
    <w:uiPriority w:val="0"/>
    <w:pPr>
      <w:jc w:val="center"/>
    </w:pPr>
    <w:rPr>
      <w:rFonts w:ascii="Times New Roman" w:hAnsi="Times New Roman" w:eastAsia="黑体"/>
      <w:color w:val="000000"/>
      <w:kern w:val="0"/>
      <w:sz w:val="24"/>
      <w:szCs w:val="24"/>
    </w:rPr>
  </w:style>
  <w:style w:type="character" w:customStyle="1" w:styleId="245">
    <w:name w:val="Title Char"/>
    <w:qFormat/>
    <w:uiPriority w:val="0"/>
    <w:rPr>
      <w:rFonts w:ascii="Cambria" w:hAnsi="Cambria" w:eastAsia="宋体" w:cs="Cambria"/>
      <w:b/>
      <w:bCs/>
      <w:sz w:val="32"/>
      <w:szCs w:val="32"/>
      <w:lang w:val="en-US" w:eastAsia="zh-CN" w:bidi="ar-SA"/>
    </w:rPr>
  </w:style>
  <w:style w:type="character" w:customStyle="1" w:styleId="246">
    <w:name w:val="正文文字 Char"/>
    <w:qFormat/>
    <w:uiPriority w:val="0"/>
    <w:rPr>
      <w:rFonts w:ascii="Arial" w:hAnsi="Arial" w:eastAsia="宋体"/>
      <w:kern w:val="2"/>
      <w:sz w:val="24"/>
      <w:lang w:val="en-US" w:eastAsia="zh-CN"/>
    </w:rPr>
  </w:style>
  <w:style w:type="character" w:customStyle="1" w:styleId="247">
    <w:name w:val="标题 Char"/>
    <w:link w:val="55"/>
    <w:qFormat/>
    <w:uiPriority w:val="0"/>
    <w:rPr>
      <w:rFonts w:ascii="Arial" w:hAnsi="Arial" w:cs="Arial"/>
      <w:b/>
      <w:bCs/>
      <w:kern w:val="2"/>
      <w:sz w:val="32"/>
      <w:szCs w:val="32"/>
    </w:rPr>
  </w:style>
  <w:style w:type="character" w:customStyle="1" w:styleId="248">
    <w:name w:val="正文段落 Char Char"/>
    <w:qFormat/>
    <w:uiPriority w:val="0"/>
    <w:rPr>
      <w:kern w:val="2"/>
      <w:sz w:val="24"/>
      <w:lang w:bidi="ar-SA"/>
    </w:rPr>
  </w:style>
  <w:style w:type="character" w:customStyle="1" w:styleId="249">
    <w:name w:val="批注文字 Char1"/>
    <w:semiHidden/>
    <w:qFormat/>
    <w:uiPriority w:val="0"/>
    <w:rPr>
      <w:rFonts w:ascii="Times New Roman" w:hAnsi="Times New Roman" w:eastAsia="宋体" w:cs="Times New Roman"/>
      <w:szCs w:val="24"/>
    </w:rPr>
  </w:style>
  <w:style w:type="character" w:customStyle="1" w:styleId="250">
    <w:name w:val="题注 Char"/>
    <w:link w:val="18"/>
    <w:qFormat/>
    <w:uiPriority w:val="0"/>
    <w:rPr>
      <w:rFonts w:ascii="Arial" w:hAnsi="Arial" w:eastAsia="黑体" w:cs="Arial"/>
      <w:kern w:val="2"/>
    </w:rPr>
  </w:style>
  <w:style w:type="character" w:customStyle="1" w:styleId="251">
    <w:name w:val="批注框文本 Char Char"/>
    <w:qFormat/>
    <w:uiPriority w:val="0"/>
    <w:rPr>
      <w:sz w:val="18"/>
      <w:szCs w:val="18"/>
    </w:rPr>
  </w:style>
  <w:style w:type="character" w:customStyle="1" w:styleId="252">
    <w:name w:val="正文文本缩进 3 Char"/>
    <w:link w:val="47"/>
    <w:qFormat/>
    <w:uiPriority w:val="0"/>
    <w:rPr>
      <w:rFonts w:ascii="仿宋_GB2312" w:hAnsi="宋体" w:eastAsia="仿宋_GB2312"/>
      <w:color w:val="000000"/>
      <w:kern w:val="2"/>
      <w:sz w:val="24"/>
      <w:szCs w:val="24"/>
    </w:rPr>
  </w:style>
  <w:style w:type="character" w:customStyle="1" w:styleId="253">
    <w:name w:val="华电 正文 Char"/>
    <w:link w:val="254"/>
    <w:qFormat/>
    <w:uiPriority w:val="0"/>
    <w:rPr>
      <w:rFonts w:ascii="宋体" w:hAnsi="宋体" w:eastAsia="宋体"/>
      <w:sz w:val="22"/>
      <w:lang w:bidi="ar-SA"/>
    </w:rPr>
  </w:style>
  <w:style w:type="paragraph" w:customStyle="1" w:styleId="254">
    <w:name w:val="华电 正文"/>
    <w:basedOn w:val="1"/>
    <w:link w:val="253"/>
    <w:qFormat/>
    <w:uiPriority w:val="0"/>
    <w:pPr>
      <w:widowControl/>
      <w:spacing w:line="360" w:lineRule="auto"/>
      <w:ind w:firstLine="440" w:firstLineChars="200"/>
      <w:jc w:val="left"/>
    </w:pPr>
    <w:rPr>
      <w:rFonts w:ascii="宋体" w:hAnsi="宋体"/>
      <w:kern w:val="0"/>
      <w:sz w:val="22"/>
      <w:szCs w:val="20"/>
    </w:rPr>
  </w:style>
  <w:style w:type="character" w:customStyle="1" w:styleId="255">
    <w:name w:val="正文样式 Char"/>
    <w:link w:val="256"/>
    <w:qFormat/>
    <w:uiPriority w:val="0"/>
    <w:rPr>
      <w:rFonts w:ascii="宋体" w:eastAsia="宋体"/>
      <w:kern w:val="2"/>
      <w:sz w:val="24"/>
      <w:szCs w:val="24"/>
      <w:lang w:val="en-US" w:eastAsia="zh-CN" w:bidi="ar-SA"/>
    </w:rPr>
  </w:style>
  <w:style w:type="paragraph" w:customStyle="1" w:styleId="256">
    <w:name w:val="正文样式"/>
    <w:basedOn w:val="1"/>
    <w:link w:val="255"/>
    <w:qFormat/>
    <w:uiPriority w:val="0"/>
    <w:pPr>
      <w:spacing w:line="360" w:lineRule="auto"/>
      <w:ind w:firstLine="200" w:firstLineChars="200"/>
    </w:pPr>
    <w:rPr>
      <w:rFonts w:ascii="宋体"/>
      <w:sz w:val="24"/>
      <w:szCs w:val="24"/>
    </w:rPr>
  </w:style>
  <w:style w:type="character" w:customStyle="1" w:styleId="257">
    <w:name w:val="表格非标题文字 Char"/>
    <w:link w:val="258"/>
    <w:qFormat/>
    <w:uiPriority w:val="0"/>
    <w:rPr>
      <w:rFonts w:ascii="Futura Bk" w:hAnsi="Futura Bk"/>
      <w:kern w:val="2"/>
      <w:sz w:val="18"/>
      <w:szCs w:val="21"/>
      <w:lang w:val="en-US" w:eastAsia="zh-CN" w:bidi="ar-SA"/>
    </w:rPr>
  </w:style>
  <w:style w:type="paragraph" w:customStyle="1" w:styleId="258">
    <w:name w:val="表格非标题文字"/>
    <w:link w:val="25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59">
    <w:name w:val="批注框文本 Char"/>
    <w:qFormat/>
    <w:uiPriority w:val="0"/>
    <w:rPr>
      <w:sz w:val="18"/>
      <w:szCs w:val="18"/>
    </w:rPr>
  </w:style>
  <w:style w:type="character" w:customStyle="1" w:styleId="260">
    <w:name w:val="大标题 Char"/>
    <w:link w:val="261"/>
    <w:qFormat/>
    <w:uiPriority w:val="0"/>
    <w:rPr>
      <w:b/>
      <w:sz w:val="28"/>
      <w:lang w:val="en-US" w:eastAsia="zh-CN" w:bidi="ar-SA"/>
    </w:rPr>
  </w:style>
  <w:style w:type="paragraph" w:customStyle="1" w:styleId="261">
    <w:name w:val="大标题"/>
    <w:next w:val="1"/>
    <w:link w:val="260"/>
    <w:qFormat/>
    <w:uiPriority w:val="0"/>
    <w:pPr>
      <w:spacing w:before="120" w:after="120" w:line="360" w:lineRule="auto"/>
    </w:pPr>
    <w:rPr>
      <w:rFonts w:ascii="Calibri" w:hAnsi="Calibri" w:eastAsia="宋体" w:cs="Times New Roman"/>
      <w:b/>
      <w:sz w:val="28"/>
      <w:lang w:val="en-US" w:eastAsia="zh-CN" w:bidi="ar-SA"/>
    </w:rPr>
  </w:style>
  <w:style w:type="character" w:customStyle="1" w:styleId="262">
    <w:name w:val="H1 Char3"/>
    <w:qFormat/>
    <w:uiPriority w:val="0"/>
    <w:rPr>
      <w:rFonts w:eastAsia="隶书"/>
      <w:b/>
      <w:bCs/>
      <w:sz w:val="36"/>
      <w:szCs w:val="36"/>
      <w:lang w:val="en-US" w:eastAsia="zh-CN" w:bidi="ar-SA"/>
    </w:rPr>
  </w:style>
  <w:style w:type="character" w:customStyle="1" w:styleId="263">
    <w:name w:val="Char Char121"/>
    <w:qFormat/>
    <w:uiPriority w:val="0"/>
    <w:rPr>
      <w:rFonts w:ascii="宋体" w:hAnsi="Courier New" w:eastAsia="宋体" w:cs="Times New Roman"/>
      <w:spacing w:val="-4"/>
      <w:sz w:val="18"/>
      <w:szCs w:val="20"/>
    </w:rPr>
  </w:style>
  <w:style w:type="character" w:customStyle="1" w:styleId="264">
    <w:name w:val="Char Char7"/>
    <w:qFormat/>
    <w:uiPriority w:val="0"/>
    <w:rPr>
      <w:rFonts w:eastAsia="宋体"/>
      <w:b/>
      <w:kern w:val="2"/>
      <w:sz w:val="32"/>
      <w:lang w:bidi="ar-SA"/>
    </w:rPr>
  </w:style>
  <w:style w:type="character" w:customStyle="1" w:styleId="265">
    <w:name w:val="样式41"/>
    <w:qFormat/>
    <w:uiPriority w:val="0"/>
    <w:rPr>
      <w:color w:val="3366CC"/>
      <w:sz w:val="21"/>
      <w:szCs w:val="21"/>
    </w:rPr>
  </w:style>
  <w:style w:type="character" w:customStyle="1" w:styleId="266">
    <w:name w:val="浅色网格 - 强调文字颜色 3 Char"/>
    <w:qFormat/>
    <w:locked/>
    <w:uiPriority w:val="0"/>
    <w:rPr>
      <w:rFonts w:ascii="Calibri" w:hAnsi="Calibri" w:eastAsia="宋体" w:cs="Times New Roman"/>
    </w:rPr>
  </w:style>
  <w:style w:type="character" w:customStyle="1" w:styleId="267">
    <w:name w:val="正文文本缩进 2 Char2"/>
    <w:link w:val="36"/>
    <w:qFormat/>
    <w:uiPriority w:val="0"/>
    <w:rPr>
      <w:rFonts w:ascii="仿宋_GB2312" w:hAnsi="宋体" w:cs="Arial"/>
      <w:b/>
      <w:bCs/>
      <w:color w:val="000000"/>
      <w:kern w:val="2"/>
      <w:sz w:val="24"/>
      <w:szCs w:val="24"/>
    </w:rPr>
  </w:style>
  <w:style w:type="character" w:customStyle="1" w:styleId="268">
    <w:name w:val="Char Char13"/>
    <w:qFormat/>
    <w:uiPriority w:val="0"/>
    <w:rPr>
      <w:rFonts w:ascii="Calibri" w:hAnsi="Calibri" w:eastAsia="宋体" w:cs="Times New Roman"/>
      <w:sz w:val="18"/>
      <w:szCs w:val="18"/>
    </w:rPr>
  </w:style>
  <w:style w:type="character" w:customStyle="1" w:styleId="269">
    <w:name w:val="ZJ图表 Char"/>
    <w:link w:val="270"/>
    <w:qFormat/>
    <w:uiPriority w:val="0"/>
    <w:rPr>
      <w:rFonts w:ascii="Times New Roman" w:hAnsi="Times New Roman" w:eastAsia="黑体"/>
      <w:color w:val="000000"/>
      <w:sz w:val="24"/>
      <w:szCs w:val="24"/>
    </w:rPr>
  </w:style>
  <w:style w:type="paragraph" w:customStyle="1" w:styleId="270">
    <w:name w:val="ZJ图表"/>
    <w:basedOn w:val="8"/>
    <w:link w:val="269"/>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271">
    <w:name w:val="font3"/>
    <w:basedOn w:val="64"/>
    <w:qFormat/>
    <w:uiPriority w:val="0"/>
  </w:style>
  <w:style w:type="character" w:customStyle="1" w:styleId="272">
    <w:name w:val="正文文本缩进 Char"/>
    <w:link w:val="25"/>
    <w:qFormat/>
    <w:uiPriority w:val="0"/>
    <w:rPr>
      <w:rFonts w:ascii="宋体" w:hAnsi="Courier New" w:eastAsia="宋体"/>
      <w:spacing w:val="-4"/>
      <w:kern w:val="2"/>
      <w:sz w:val="18"/>
      <w:lang w:val="en-US" w:eastAsia="zh-CN" w:bidi="ar-SA"/>
    </w:rPr>
  </w:style>
  <w:style w:type="character" w:customStyle="1" w:styleId="273">
    <w:name w:val="_正文段落 Char"/>
    <w:link w:val="274"/>
    <w:qFormat/>
    <w:uiPriority w:val="0"/>
    <w:rPr>
      <w:rFonts w:ascii="Times New Roman" w:hAnsi="Times New Roman"/>
      <w:kern w:val="2"/>
      <w:sz w:val="21"/>
      <w:szCs w:val="24"/>
    </w:rPr>
  </w:style>
  <w:style w:type="paragraph" w:customStyle="1" w:styleId="274">
    <w:name w:val="_正文段落"/>
    <w:basedOn w:val="1"/>
    <w:link w:val="273"/>
    <w:qFormat/>
    <w:uiPriority w:val="0"/>
    <w:pPr>
      <w:spacing w:beforeLines="15" w:afterLines="15" w:line="360" w:lineRule="auto"/>
      <w:ind w:firstLine="200" w:firstLineChars="200"/>
    </w:pPr>
    <w:rPr>
      <w:rFonts w:ascii="Times New Roman" w:hAnsi="Times New Roman"/>
      <w:szCs w:val="24"/>
    </w:rPr>
  </w:style>
  <w:style w:type="character" w:customStyle="1" w:styleId="275">
    <w:name w:val="Char Char141"/>
    <w:qFormat/>
    <w:uiPriority w:val="0"/>
    <w:rPr>
      <w:rFonts w:ascii="楷体_GB2312" w:eastAsia="楷体_GB2312"/>
      <w:kern w:val="2"/>
      <w:sz w:val="32"/>
      <w:lang w:val="en-US" w:eastAsia="zh-CN" w:bidi="ar-SA"/>
    </w:rPr>
  </w:style>
  <w:style w:type="character" w:customStyle="1" w:styleId="276">
    <w:name w:val="衢州正文 Char Char"/>
    <w:qFormat/>
    <w:uiPriority w:val="0"/>
    <w:rPr>
      <w:rFonts w:hAnsi="宋体"/>
      <w:sz w:val="24"/>
      <w:szCs w:val="24"/>
      <w:lang w:bidi="ar-SA"/>
    </w:rPr>
  </w:style>
  <w:style w:type="character" w:customStyle="1" w:styleId="277">
    <w:name w:val="14_black1"/>
    <w:qFormat/>
    <w:uiPriority w:val="0"/>
    <w:rPr>
      <w:color w:val="000000"/>
      <w:sz w:val="21"/>
    </w:rPr>
  </w:style>
  <w:style w:type="character" w:customStyle="1" w:styleId="27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79">
    <w:name w:val="Char Char61"/>
    <w:qFormat/>
    <w:uiPriority w:val="0"/>
    <w:rPr>
      <w:rFonts w:ascii="Calibri" w:hAnsi="Calibri" w:eastAsia="宋体"/>
      <w:b/>
      <w:bCs/>
      <w:kern w:val="2"/>
      <w:sz w:val="28"/>
      <w:szCs w:val="28"/>
      <w:lang w:bidi="ar-SA"/>
    </w:rPr>
  </w:style>
  <w:style w:type="character" w:customStyle="1" w:styleId="280">
    <w:name w:val="paramname2"/>
    <w:basedOn w:val="64"/>
    <w:qFormat/>
    <w:uiPriority w:val="0"/>
  </w:style>
  <w:style w:type="character" w:customStyle="1" w:styleId="281">
    <w:name w:val="尾注文本 Char"/>
    <w:link w:val="37"/>
    <w:qFormat/>
    <w:uiPriority w:val="0"/>
    <w:rPr>
      <w:rFonts w:ascii="宋体"/>
      <w:snapToGrid w:val="0"/>
      <w:sz w:val="21"/>
    </w:rPr>
  </w:style>
  <w:style w:type="character" w:customStyle="1" w:styleId="282">
    <w:name w:val="列表1、 Char"/>
    <w:link w:val="283"/>
    <w:qFormat/>
    <w:locked/>
    <w:uiPriority w:val="0"/>
    <w:rPr>
      <w:rFonts w:ascii="仿宋" w:hAnsi="仿宋" w:eastAsia="仿宋"/>
      <w:kern w:val="2"/>
      <w:sz w:val="28"/>
      <w:szCs w:val="21"/>
    </w:rPr>
  </w:style>
  <w:style w:type="paragraph" w:customStyle="1" w:styleId="283">
    <w:name w:val="列表1、"/>
    <w:basedOn w:val="284"/>
    <w:link w:val="282"/>
    <w:qFormat/>
    <w:uiPriority w:val="0"/>
    <w:pPr>
      <w:tabs>
        <w:tab w:val="left" w:pos="1276"/>
      </w:tabs>
      <w:spacing w:line="360" w:lineRule="auto"/>
      <w:ind w:left="987" w:firstLine="0" w:firstLineChars="0"/>
      <w:jc w:val="left"/>
    </w:pPr>
    <w:rPr>
      <w:rFonts w:ascii="仿宋" w:hAnsi="仿宋" w:eastAsia="仿宋"/>
      <w:sz w:val="28"/>
      <w:szCs w:val="21"/>
    </w:rPr>
  </w:style>
  <w:style w:type="paragraph" w:customStyle="1" w:styleId="284">
    <w:name w:val="浅色网格 - 强调文字颜色 31"/>
    <w:basedOn w:val="1"/>
    <w:link w:val="324"/>
    <w:qFormat/>
    <w:uiPriority w:val="0"/>
    <w:pPr>
      <w:ind w:firstLine="420" w:firstLineChars="200"/>
    </w:pPr>
    <w:rPr>
      <w:szCs w:val="24"/>
    </w:rPr>
  </w:style>
  <w:style w:type="character" w:customStyle="1" w:styleId="285">
    <w:name w:val="Char Char15"/>
    <w:qFormat/>
    <w:locked/>
    <w:uiPriority w:val="0"/>
    <w:rPr>
      <w:rFonts w:ascii="Courier New" w:hAnsi="Courier New" w:eastAsia="宋体" w:cs="Courier New"/>
      <w:kern w:val="2"/>
      <w:lang w:bidi="ar-SA"/>
    </w:rPr>
  </w:style>
  <w:style w:type="character" w:customStyle="1" w:styleId="286">
    <w:name w:val="p71"/>
    <w:qFormat/>
    <w:uiPriority w:val="0"/>
    <w:rPr>
      <w:sz w:val="21"/>
    </w:rPr>
  </w:style>
  <w:style w:type="character" w:customStyle="1" w:styleId="287">
    <w:name w:val="表正文 Char2"/>
    <w:qFormat/>
    <w:uiPriority w:val="0"/>
    <w:rPr>
      <w:rFonts w:eastAsia="宋体"/>
      <w:kern w:val="2"/>
      <w:sz w:val="21"/>
      <w:lang w:val="en-US" w:eastAsia="zh-CN" w:bidi="ar-SA"/>
    </w:rPr>
  </w:style>
  <w:style w:type="character" w:customStyle="1" w:styleId="288">
    <w:name w:val="正文文本 2 Char Char"/>
    <w:qFormat/>
    <w:uiPriority w:val="0"/>
    <w:rPr>
      <w:rFonts w:ascii="宋体" w:hAnsi="宋体" w:eastAsia="宋体"/>
      <w:color w:val="000000"/>
      <w:kern w:val="2"/>
      <w:sz w:val="24"/>
      <w:szCs w:val="24"/>
      <w:lang w:val="en-US" w:eastAsia="zh-CN" w:bidi="ar-SA"/>
    </w:rPr>
  </w:style>
  <w:style w:type="character" w:customStyle="1" w:styleId="289">
    <w:name w:val="*Body Text Char1"/>
    <w:link w:val="290"/>
    <w:qFormat/>
    <w:uiPriority w:val="0"/>
    <w:rPr>
      <w:rFonts w:ascii="Futura Lt" w:hAnsi="Futura Lt" w:cs="Futura Lt"/>
      <w:sz w:val="21"/>
      <w:szCs w:val="21"/>
      <w:lang w:val="en-US" w:eastAsia="en-US" w:bidi="ar-SA"/>
    </w:rPr>
  </w:style>
  <w:style w:type="paragraph" w:customStyle="1" w:styleId="290">
    <w:name w:val="*Body Text"/>
    <w:link w:val="289"/>
    <w:qFormat/>
    <w:uiPriority w:val="0"/>
    <w:pPr>
      <w:spacing w:line="360" w:lineRule="auto"/>
    </w:pPr>
    <w:rPr>
      <w:rFonts w:ascii="Futura Lt" w:hAnsi="Futura Lt" w:eastAsia="宋体" w:cs="Futura Lt"/>
      <w:sz w:val="21"/>
      <w:szCs w:val="21"/>
      <w:lang w:val="en-US" w:eastAsia="en-US" w:bidi="ar-SA"/>
    </w:rPr>
  </w:style>
  <w:style w:type="character" w:customStyle="1" w:styleId="291">
    <w:name w:val="封面日期 Char Char"/>
    <w:qFormat/>
    <w:uiPriority w:val="0"/>
    <w:rPr>
      <w:rFonts w:eastAsia="楷体_GB2312"/>
      <w:kern w:val="2"/>
      <w:sz w:val="32"/>
      <w:lang w:val="en-US" w:eastAsia="zh-CN" w:bidi="ar-SA"/>
    </w:rPr>
  </w:style>
  <w:style w:type="character" w:customStyle="1" w:styleId="292">
    <w:name w:val="H1 Char2"/>
    <w:qFormat/>
    <w:uiPriority w:val="0"/>
    <w:rPr>
      <w:rFonts w:eastAsia="隶书"/>
      <w:b/>
      <w:bCs/>
      <w:sz w:val="36"/>
      <w:szCs w:val="36"/>
      <w:lang w:val="en-US" w:eastAsia="zh-CN" w:bidi="ar-SA"/>
    </w:rPr>
  </w:style>
  <w:style w:type="character" w:customStyle="1" w:styleId="293">
    <w:name w:val="正文首行缩进 2 Char Char"/>
    <w:link w:val="294"/>
    <w:qFormat/>
    <w:uiPriority w:val="0"/>
    <w:rPr>
      <w:rFonts w:eastAsia="仿宋"/>
      <w:sz w:val="24"/>
      <w:szCs w:val="24"/>
      <w:lang w:bidi="ar-SA"/>
    </w:rPr>
  </w:style>
  <w:style w:type="paragraph" w:customStyle="1" w:styleId="294">
    <w:name w:val="Body Text First Indent 21"/>
    <w:basedOn w:val="295"/>
    <w:link w:val="293"/>
    <w:qFormat/>
    <w:uiPriority w:val="0"/>
    <w:pPr>
      <w:adjustRightInd w:val="0"/>
      <w:spacing w:line="360" w:lineRule="auto"/>
      <w:ind w:firstLine="420" w:firstLineChars="200"/>
      <w:textAlignment w:val="baseline"/>
    </w:pPr>
    <w:rPr>
      <w:rFonts w:eastAsia="仿宋" w:cs="Times New Roman"/>
      <w:sz w:val="24"/>
      <w:szCs w:val="24"/>
    </w:rPr>
  </w:style>
  <w:style w:type="paragraph" w:customStyle="1" w:styleId="295">
    <w:name w:val="Body Text Indent1"/>
    <w:basedOn w:val="1"/>
    <w:qFormat/>
    <w:uiPriority w:val="0"/>
    <w:pPr>
      <w:spacing w:after="120"/>
      <w:ind w:left="420" w:leftChars="200"/>
    </w:pPr>
    <w:rPr>
      <w:rFonts w:cs="黑体"/>
      <w:kern w:val="0"/>
      <w:sz w:val="20"/>
      <w:szCs w:val="20"/>
    </w:rPr>
  </w:style>
  <w:style w:type="character" w:customStyle="1" w:styleId="296">
    <w:name w:val="正文（缩进） Char Char"/>
    <w:qFormat/>
    <w:uiPriority w:val="0"/>
    <w:rPr>
      <w:kern w:val="2"/>
      <w:sz w:val="24"/>
      <w:szCs w:val="24"/>
      <w:lang w:bidi="ar-SA"/>
    </w:rPr>
  </w:style>
  <w:style w:type="character" w:customStyle="1" w:styleId="297">
    <w:name w:val="一级标题 Char Char"/>
    <w:qFormat/>
    <w:uiPriority w:val="0"/>
    <w:rPr>
      <w:rFonts w:eastAsia="仿宋"/>
      <w:b/>
      <w:kern w:val="44"/>
      <w:sz w:val="28"/>
      <w:lang w:val="en-US" w:eastAsia="zh-CN" w:bidi="ar-SA"/>
    </w:rPr>
  </w:style>
  <w:style w:type="character" w:customStyle="1" w:styleId="298">
    <w:name w:val="页眉 Char"/>
    <w:qFormat/>
    <w:uiPriority w:val="0"/>
    <w:rPr>
      <w:kern w:val="2"/>
      <w:sz w:val="18"/>
      <w:szCs w:val="18"/>
      <w:lang w:bidi="ar-SA"/>
    </w:rPr>
  </w:style>
  <w:style w:type="character" w:customStyle="1" w:styleId="299">
    <w:name w:val="List Paragraph Char Char"/>
    <w:qFormat/>
    <w:uiPriority w:val="0"/>
    <w:rPr>
      <w:rFonts w:ascii="Times New Roman" w:hAnsi="Times New Roman"/>
      <w:kern w:val="2"/>
      <w:sz w:val="21"/>
      <w:szCs w:val="24"/>
    </w:rPr>
  </w:style>
  <w:style w:type="character" w:customStyle="1" w:styleId="300">
    <w:name w:val="标题 3 Char2"/>
    <w:link w:val="4"/>
    <w:qFormat/>
    <w:uiPriority w:val="9"/>
    <w:rPr>
      <w:rFonts w:ascii="Calibri" w:hAnsi="Calibri" w:eastAsia="宋体"/>
      <w:b/>
      <w:bCs/>
      <w:kern w:val="2"/>
      <w:sz w:val="32"/>
      <w:szCs w:val="32"/>
      <w:lang w:val="en-US" w:eastAsia="zh-CN" w:bidi="ar-SA"/>
    </w:rPr>
  </w:style>
  <w:style w:type="character" w:customStyle="1" w:styleId="301">
    <w:name w:val="段 Char Char"/>
    <w:link w:val="302"/>
    <w:qFormat/>
    <w:uiPriority w:val="0"/>
    <w:rPr>
      <w:rFonts w:ascii="宋体" w:hAnsi="Times New Roman"/>
      <w:sz w:val="21"/>
      <w:lang w:val="en-US" w:eastAsia="zh-CN" w:bidi="ar-SA"/>
    </w:rPr>
  </w:style>
  <w:style w:type="paragraph" w:customStyle="1" w:styleId="302">
    <w:name w:val="段"/>
    <w:link w:val="30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03">
    <w:name w:val="Char Char211"/>
    <w:qFormat/>
    <w:uiPriority w:val="0"/>
    <w:rPr>
      <w:rFonts w:ascii="宋体" w:hAnsi="Courier New" w:eastAsia="宋体"/>
      <w:sz w:val="21"/>
      <w:lang w:val="en-US" w:eastAsia="zh-CN" w:bidi="ar-SA"/>
    </w:rPr>
  </w:style>
  <w:style w:type="character" w:customStyle="1" w:styleId="304">
    <w:name w:val="标题 5 Char"/>
    <w:link w:val="6"/>
    <w:qFormat/>
    <w:uiPriority w:val="0"/>
    <w:rPr>
      <w:rFonts w:eastAsia="宋体"/>
      <w:b/>
      <w:bCs/>
      <w:kern w:val="2"/>
      <w:sz w:val="28"/>
      <w:szCs w:val="28"/>
      <w:lang w:bidi="ar-SA"/>
    </w:rPr>
  </w:style>
  <w:style w:type="character" w:customStyle="1" w:styleId="305">
    <w:name w:val="凯旋可研_标题3 Char Char"/>
    <w:link w:val="306"/>
    <w:qFormat/>
    <w:uiPriority w:val="0"/>
    <w:rPr>
      <w:rFonts w:ascii="楷体_GB2312" w:hAnsi="宋体" w:eastAsia="楷体_GB2312"/>
      <w:b/>
      <w:bCs/>
      <w:kern w:val="2"/>
      <w:sz w:val="32"/>
      <w:szCs w:val="32"/>
    </w:rPr>
  </w:style>
  <w:style w:type="paragraph" w:customStyle="1" w:styleId="306">
    <w:name w:val="凯旋可研_标题3"/>
    <w:basedOn w:val="4"/>
    <w:next w:val="307"/>
    <w:link w:val="305"/>
    <w:qFormat/>
    <w:uiPriority w:val="0"/>
    <w:pPr>
      <w:tabs>
        <w:tab w:val="left" w:pos="420"/>
      </w:tabs>
      <w:spacing w:before="0" w:after="0" w:line="360" w:lineRule="auto"/>
      <w:ind w:left="420" w:hanging="420"/>
    </w:pPr>
    <w:rPr>
      <w:rFonts w:ascii="楷体_GB2312" w:hAnsi="宋体" w:eastAsia="楷体_GB2312"/>
    </w:rPr>
  </w:style>
  <w:style w:type="paragraph" w:customStyle="1" w:styleId="307">
    <w:name w:val="凯旋可研_正文"/>
    <w:basedOn w:val="1"/>
    <w:link w:val="446"/>
    <w:qFormat/>
    <w:uiPriority w:val="0"/>
    <w:pPr>
      <w:spacing w:line="360" w:lineRule="auto"/>
      <w:ind w:firstLine="425" w:firstLineChars="177"/>
      <w:jc w:val="left"/>
    </w:pPr>
    <w:rPr>
      <w:sz w:val="24"/>
      <w:szCs w:val="24"/>
    </w:rPr>
  </w:style>
  <w:style w:type="character" w:customStyle="1" w:styleId="308">
    <w:name w:val="正文2 Char"/>
    <w:qFormat/>
    <w:uiPriority w:val="0"/>
    <w:rPr>
      <w:rFonts w:eastAsia="宋体"/>
      <w:kern w:val="2"/>
      <w:sz w:val="24"/>
      <w:lang w:val="en-US" w:eastAsia="zh-CN" w:bidi="ar-SA"/>
    </w:rPr>
  </w:style>
  <w:style w:type="character" w:customStyle="1" w:styleId="309">
    <w:name w:val="t_tag"/>
    <w:basedOn w:val="64"/>
    <w:qFormat/>
    <w:uiPriority w:val="0"/>
  </w:style>
  <w:style w:type="character" w:customStyle="1" w:styleId="310">
    <w:name w:val="Char Char27"/>
    <w:qFormat/>
    <w:locked/>
    <w:uiPriority w:val="0"/>
    <w:rPr>
      <w:rFonts w:ascii="宋体" w:hAnsi="宋体" w:eastAsia="仿宋_GB2312"/>
      <w:b/>
      <w:bCs/>
      <w:kern w:val="2"/>
      <w:sz w:val="24"/>
      <w:lang w:bidi="ar-SA"/>
    </w:rPr>
  </w:style>
  <w:style w:type="character" w:customStyle="1" w:styleId="311">
    <w:name w:val="正文文本 2 Char"/>
    <w:link w:val="51"/>
    <w:qFormat/>
    <w:uiPriority w:val="0"/>
    <w:rPr>
      <w:rFonts w:ascii="宋体" w:hAnsi="宋体" w:eastAsia="宋体"/>
      <w:color w:val="000000"/>
      <w:kern w:val="2"/>
      <w:sz w:val="24"/>
      <w:szCs w:val="24"/>
      <w:lang w:val="en-US" w:eastAsia="zh-CN" w:bidi="ar-SA"/>
    </w:rPr>
  </w:style>
  <w:style w:type="character" w:customStyle="1" w:styleId="312">
    <w:name w:val="样式(-) Char"/>
    <w:link w:val="313"/>
    <w:qFormat/>
    <w:locked/>
    <w:uiPriority w:val="0"/>
    <w:rPr>
      <w:rFonts w:eastAsia="仿宋"/>
      <w:b/>
      <w:kern w:val="2"/>
      <w:sz w:val="28"/>
      <w:szCs w:val="21"/>
    </w:rPr>
  </w:style>
  <w:style w:type="paragraph" w:customStyle="1" w:styleId="313">
    <w:name w:val="样式(-)"/>
    <w:basedOn w:val="284"/>
    <w:link w:val="312"/>
    <w:qFormat/>
    <w:uiPriority w:val="0"/>
    <w:pPr>
      <w:spacing w:line="360" w:lineRule="auto"/>
      <w:ind w:left="980" w:firstLine="0" w:firstLineChars="0"/>
      <w:jc w:val="left"/>
    </w:pPr>
    <w:rPr>
      <w:rFonts w:eastAsia="仿宋"/>
      <w:b/>
      <w:sz w:val="28"/>
      <w:szCs w:val="21"/>
    </w:rPr>
  </w:style>
  <w:style w:type="character" w:customStyle="1" w:styleId="314">
    <w:name w:val="正文 首行缩进:  2 字符 Char"/>
    <w:link w:val="315"/>
    <w:qFormat/>
    <w:uiPriority w:val="0"/>
    <w:rPr>
      <w:rFonts w:cs="宋体"/>
      <w:sz w:val="24"/>
    </w:rPr>
  </w:style>
  <w:style w:type="paragraph" w:customStyle="1" w:styleId="315">
    <w:name w:val="正文 首行缩进:  2 字符"/>
    <w:basedOn w:val="1"/>
    <w:next w:val="1"/>
    <w:link w:val="314"/>
    <w:qFormat/>
    <w:uiPriority w:val="0"/>
    <w:pPr>
      <w:spacing w:line="360" w:lineRule="auto"/>
      <w:ind w:firstLine="480" w:firstLineChars="200"/>
      <w:jc w:val="left"/>
    </w:pPr>
    <w:rPr>
      <w:kern w:val="0"/>
      <w:sz w:val="24"/>
      <w:szCs w:val="20"/>
    </w:rPr>
  </w:style>
  <w:style w:type="character" w:customStyle="1" w:styleId="316">
    <w:name w:val="Char Char28"/>
    <w:qFormat/>
    <w:locked/>
    <w:uiPriority w:val="0"/>
    <w:rPr>
      <w:rFonts w:ascii="宋体" w:hAnsi="宋体" w:eastAsia="宋体"/>
      <w:color w:val="000000"/>
      <w:kern w:val="2"/>
      <w:sz w:val="24"/>
      <w:szCs w:val="24"/>
      <w:lang w:val="en-US" w:eastAsia="zh-CN" w:bidi="ar-SA"/>
    </w:rPr>
  </w:style>
  <w:style w:type="character" w:customStyle="1" w:styleId="317">
    <w:name w:val="headline-content2"/>
    <w:basedOn w:val="64"/>
    <w:qFormat/>
    <w:uiPriority w:val="0"/>
  </w:style>
  <w:style w:type="character" w:customStyle="1" w:styleId="318">
    <w:name w:val="正文文本 3 Char Char"/>
    <w:qFormat/>
    <w:uiPriority w:val="0"/>
    <w:rPr>
      <w:rFonts w:hAnsi="宋体" w:eastAsia="仿宋_GB2312"/>
      <w:b/>
      <w:bCs/>
      <w:kern w:val="2"/>
      <w:sz w:val="24"/>
      <w:lang w:bidi="ar-SA"/>
    </w:rPr>
  </w:style>
  <w:style w:type="character" w:customStyle="1" w:styleId="319">
    <w:name w:val="正文文本缩进 2 Char"/>
    <w:basedOn w:val="64"/>
    <w:semiHidden/>
    <w:qFormat/>
    <w:uiPriority w:val="0"/>
  </w:style>
  <w:style w:type="character" w:customStyle="1" w:styleId="320">
    <w:name w:val="书籍标题2"/>
    <w:qFormat/>
    <w:uiPriority w:val="33"/>
    <w:rPr>
      <w:b/>
      <w:bCs/>
      <w:smallCaps/>
      <w:spacing w:val="5"/>
    </w:rPr>
  </w:style>
  <w:style w:type="character" w:customStyle="1" w:styleId="321">
    <w:name w:val="加重文字 Char Char"/>
    <w:qFormat/>
    <w:uiPriority w:val="0"/>
    <w:rPr>
      <w:b/>
      <w:bCs/>
      <w:kern w:val="2"/>
      <w:sz w:val="24"/>
      <w:szCs w:val="24"/>
      <w:u w:val="thick"/>
      <w:lang w:bidi="ar-SA"/>
    </w:rPr>
  </w:style>
  <w:style w:type="character" w:customStyle="1" w:styleId="322">
    <w:name w:val="日期 Char"/>
    <w:qFormat/>
    <w:uiPriority w:val="0"/>
    <w:rPr>
      <w:rFonts w:eastAsia="楷体_GB2312"/>
      <w:kern w:val="2"/>
      <w:sz w:val="32"/>
      <w:lang w:val="en-US" w:eastAsia="zh-CN" w:bidi="ar-SA"/>
    </w:rPr>
  </w:style>
  <w:style w:type="character" w:customStyle="1" w:styleId="323">
    <w:name w:val="标题 2 Char"/>
    <w:qFormat/>
    <w:uiPriority w:val="9"/>
    <w:rPr>
      <w:rFonts w:ascii="Arial" w:hAnsi="Arial" w:eastAsia="黑体"/>
      <w:b/>
      <w:kern w:val="2"/>
      <w:sz w:val="32"/>
      <w:lang w:val="en-US" w:eastAsia="zh-CN"/>
    </w:rPr>
  </w:style>
  <w:style w:type="character" w:customStyle="1" w:styleId="324">
    <w:name w:val="浅色网格 - 强调文字颜色 3 Char1"/>
    <w:link w:val="284"/>
    <w:qFormat/>
    <w:uiPriority w:val="0"/>
    <w:rPr>
      <w:rFonts w:eastAsia="宋体"/>
      <w:kern w:val="2"/>
      <w:sz w:val="21"/>
      <w:szCs w:val="24"/>
      <w:lang w:val="en-US" w:eastAsia="zh-CN" w:bidi="ar-SA"/>
    </w:rPr>
  </w:style>
  <w:style w:type="character" w:customStyle="1" w:styleId="325">
    <w:name w:val="Normal Indent Char Char"/>
    <w:qFormat/>
    <w:uiPriority w:val="0"/>
    <w:rPr>
      <w:rFonts w:eastAsia="宋体"/>
      <w:kern w:val="2"/>
      <w:sz w:val="21"/>
      <w:szCs w:val="24"/>
      <w:lang w:val="en-US" w:eastAsia="zh-CN" w:bidi="ar-SA"/>
    </w:rPr>
  </w:style>
  <w:style w:type="character" w:customStyle="1" w:styleId="326">
    <w:name w:val="数据小节格式"/>
    <w:qFormat/>
    <w:uiPriority w:val="0"/>
    <w:rPr>
      <w:rFonts w:ascii="新宋体" w:hAnsi="新宋体" w:eastAsia="华文中宋"/>
      <w:b/>
      <w:bCs/>
      <w:sz w:val="27"/>
      <w:szCs w:val="26"/>
      <w:shd w:val="clear" w:color="auto" w:fill="auto"/>
    </w:rPr>
  </w:style>
  <w:style w:type="character" w:customStyle="1" w:styleId="327">
    <w:name w:val="ca-16"/>
    <w:basedOn w:val="64"/>
    <w:qFormat/>
    <w:uiPriority w:val="0"/>
  </w:style>
  <w:style w:type="character" w:customStyle="1" w:styleId="328">
    <w:name w:val="Char Char3"/>
    <w:qFormat/>
    <w:uiPriority w:val="0"/>
    <w:rPr>
      <w:rFonts w:ascii="Arial" w:hAnsi="Arial" w:eastAsia="黑体"/>
      <w:b/>
      <w:kern w:val="2"/>
      <w:sz w:val="32"/>
      <w:lang w:val="en-US" w:eastAsia="zh-CN" w:bidi="ar-SA"/>
    </w:rPr>
  </w:style>
  <w:style w:type="character" w:customStyle="1" w:styleId="329">
    <w:name w:val="List Paragraph Char"/>
    <w:link w:val="330"/>
    <w:qFormat/>
    <w:locked/>
    <w:uiPriority w:val="0"/>
    <w:rPr>
      <w:rFonts w:ascii="Times New Roman" w:hAnsi="Times New Roman"/>
      <w:kern w:val="2"/>
      <w:sz w:val="21"/>
      <w:szCs w:val="24"/>
    </w:rPr>
  </w:style>
  <w:style w:type="paragraph" w:customStyle="1" w:styleId="330">
    <w:name w:val="列出段落1"/>
    <w:basedOn w:val="1"/>
    <w:link w:val="329"/>
    <w:qFormat/>
    <w:uiPriority w:val="0"/>
    <w:pPr>
      <w:ind w:firstLine="420" w:firstLineChars="200"/>
    </w:pPr>
    <w:rPr>
      <w:rFonts w:ascii="Times New Roman" w:hAnsi="Times New Roman"/>
      <w:szCs w:val="24"/>
    </w:rPr>
  </w:style>
  <w:style w:type="character" w:customStyle="1" w:styleId="331">
    <w:name w:val="标题4-dyf Char"/>
    <w:link w:val="332"/>
    <w:qFormat/>
    <w:uiPriority w:val="0"/>
    <w:rPr>
      <w:rFonts w:ascii="Cambria" w:hAnsi="Cambria" w:eastAsia="宋体"/>
      <w:b/>
      <w:bCs/>
      <w:color w:val="000000"/>
      <w:kern w:val="2"/>
      <w:sz w:val="21"/>
      <w:szCs w:val="21"/>
      <w:lang w:val="en-US" w:eastAsia="zh-CN" w:bidi="ar-SA"/>
    </w:rPr>
  </w:style>
  <w:style w:type="paragraph" w:customStyle="1" w:styleId="332">
    <w:name w:val="标题4-dyf"/>
    <w:basedOn w:val="5"/>
    <w:link w:val="331"/>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333">
    <w:name w:val="HTML 预设格式 Char"/>
    <w:link w:val="52"/>
    <w:qFormat/>
    <w:uiPriority w:val="0"/>
    <w:rPr>
      <w:rFonts w:ascii="Courier New" w:hAnsi="Courier New" w:cs="Courier New"/>
      <w:kern w:val="2"/>
    </w:rPr>
  </w:style>
  <w:style w:type="character" w:customStyle="1" w:styleId="334">
    <w:name w:val="title_sub_blue1"/>
    <w:qFormat/>
    <w:uiPriority w:val="0"/>
    <w:rPr>
      <w:rFonts w:hint="default" w:ascii="Arial" w:hAnsi="Arial"/>
      <w:b/>
      <w:color w:val="16344F"/>
      <w:spacing w:val="15"/>
      <w:sz w:val="18"/>
      <w:u w:val="none"/>
    </w:rPr>
  </w:style>
  <w:style w:type="character" w:customStyle="1" w:styleId="335">
    <w:name w:val="point_normal1"/>
    <w:qFormat/>
    <w:uiPriority w:val="0"/>
    <w:rPr>
      <w:rFonts w:hint="default" w:ascii="Arial" w:hAnsi="Arial" w:cs="Arial"/>
      <w:sz w:val="18"/>
      <w:szCs w:val="18"/>
    </w:rPr>
  </w:style>
  <w:style w:type="character" w:customStyle="1" w:styleId="336">
    <w:name w:val="ZJGIS图表 Char"/>
    <w:link w:val="337"/>
    <w:qFormat/>
    <w:uiPriority w:val="0"/>
    <w:rPr>
      <w:rFonts w:ascii="Times New Roman" w:hAnsi="Times New Roman" w:eastAsia="黑体"/>
      <w:color w:val="000000"/>
      <w:sz w:val="24"/>
      <w:szCs w:val="24"/>
    </w:rPr>
  </w:style>
  <w:style w:type="paragraph" w:customStyle="1" w:styleId="337">
    <w:name w:val="ZJGIS图表"/>
    <w:basedOn w:val="1"/>
    <w:link w:val="336"/>
    <w:qFormat/>
    <w:uiPriority w:val="0"/>
    <w:pPr>
      <w:jc w:val="center"/>
    </w:pPr>
    <w:rPr>
      <w:rFonts w:ascii="Times New Roman" w:hAnsi="Times New Roman" w:eastAsia="黑体"/>
      <w:color w:val="000000"/>
      <w:kern w:val="0"/>
      <w:sz w:val="24"/>
      <w:szCs w:val="24"/>
    </w:rPr>
  </w:style>
  <w:style w:type="character" w:customStyle="1" w:styleId="338">
    <w:name w:val="文档正文 Char Char Char Char Char Char"/>
    <w:qFormat/>
    <w:uiPriority w:val="0"/>
    <w:rPr>
      <w:rFonts w:ascii="仿宋_GB2312"/>
      <w:sz w:val="24"/>
      <w:szCs w:val="28"/>
    </w:rPr>
  </w:style>
  <w:style w:type="character" w:customStyle="1" w:styleId="339">
    <w:name w:val="p21"/>
    <w:qFormat/>
    <w:uiPriority w:val="0"/>
    <w:rPr>
      <w:rFonts w:hint="default" w:ascii="Arial" w:hAnsi="Arial"/>
      <w:color w:val="333333"/>
      <w:sz w:val="18"/>
      <w:u w:val="none"/>
    </w:rPr>
  </w:style>
  <w:style w:type="character" w:customStyle="1" w:styleId="340">
    <w:name w:val="批注文字 Char Char"/>
    <w:qFormat/>
    <w:uiPriority w:val="0"/>
    <w:rPr>
      <w:kern w:val="2"/>
      <w:sz w:val="21"/>
      <w:szCs w:val="22"/>
      <w:lang w:bidi="ar-SA"/>
    </w:rPr>
  </w:style>
  <w:style w:type="character" w:customStyle="1" w:styleId="341">
    <w:name w:val="tpc_content1"/>
    <w:qFormat/>
    <w:uiPriority w:val="0"/>
    <w:rPr>
      <w:sz w:val="20"/>
      <w:szCs w:val="20"/>
    </w:rPr>
  </w:style>
  <w:style w:type="character" w:customStyle="1" w:styleId="342">
    <w:name w:val="apple-style-span"/>
    <w:basedOn w:val="64"/>
    <w:qFormat/>
    <w:uiPriority w:val="0"/>
  </w:style>
  <w:style w:type="character" w:customStyle="1" w:styleId="343">
    <w:name w:val="content"/>
    <w:basedOn w:val="64"/>
    <w:qFormat/>
    <w:uiPriority w:val="0"/>
  </w:style>
  <w:style w:type="character" w:customStyle="1" w:styleId="344">
    <w:name w:val="批注主题 Char1"/>
    <w:semiHidden/>
    <w:qFormat/>
    <w:uiPriority w:val="0"/>
    <w:rPr>
      <w:rFonts w:ascii="Times New Roman" w:hAnsi="Times New Roman" w:eastAsia="宋体" w:cs="Times New Roman"/>
      <w:b/>
      <w:bCs/>
      <w:szCs w:val="24"/>
    </w:rPr>
  </w:style>
  <w:style w:type="character" w:customStyle="1" w:styleId="345">
    <w:name w:val="表格 Char"/>
    <w:link w:val="346"/>
    <w:qFormat/>
    <w:uiPriority w:val="0"/>
    <w:rPr>
      <w:rFonts w:ascii="Arial" w:hAnsi="Arial" w:eastAsia="仿宋_GB2312"/>
      <w:sz w:val="24"/>
      <w:szCs w:val="28"/>
    </w:rPr>
  </w:style>
  <w:style w:type="paragraph" w:customStyle="1" w:styleId="346">
    <w:name w:val="表格"/>
    <w:basedOn w:val="1"/>
    <w:link w:val="345"/>
    <w:qFormat/>
    <w:uiPriority w:val="0"/>
    <w:pPr>
      <w:adjustRightInd w:val="0"/>
      <w:spacing w:beforeLines="25" w:afterLines="25"/>
      <w:textAlignment w:val="baseline"/>
    </w:pPr>
    <w:rPr>
      <w:rFonts w:ascii="Arial" w:hAnsi="Arial" w:eastAsia="仿宋_GB2312"/>
      <w:kern w:val="0"/>
      <w:sz w:val="24"/>
      <w:szCs w:val="28"/>
    </w:rPr>
  </w:style>
  <w:style w:type="character" w:customStyle="1" w:styleId="347">
    <w:name w:val="加重文字 Char"/>
    <w:link w:val="348"/>
    <w:qFormat/>
    <w:locked/>
    <w:uiPriority w:val="0"/>
    <w:rPr>
      <w:b/>
      <w:bCs/>
      <w:kern w:val="2"/>
      <w:sz w:val="24"/>
      <w:szCs w:val="24"/>
      <w:u w:val="thick"/>
    </w:rPr>
  </w:style>
  <w:style w:type="paragraph" w:customStyle="1" w:styleId="348">
    <w:name w:val="加重文字"/>
    <w:basedOn w:val="165"/>
    <w:link w:val="347"/>
    <w:qFormat/>
    <w:uiPriority w:val="0"/>
    <w:pPr>
      <w:ind w:firstLine="0" w:firstLineChars="0"/>
    </w:pPr>
    <w:rPr>
      <w:b/>
      <w:bCs/>
      <w:u w:val="thick"/>
    </w:rPr>
  </w:style>
  <w:style w:type="character" w:customStyle="1" w:styleId="349">
    <w:name w:val="仙居正文 Char Char"/>
    <w:qFormat/>
    <w:uiPriority w:val="0"/>
    <w:rPr>
      <w:rFonts w:ascii="宋体" w:hAnsi="宋体"/>
      <w:sz w:val="24"/>
      <w:szCs w:val="24"/>
      <w:lang w:bidi="ar-SA"/>
    </w:rPr>
  </w:style>
  <w:style w:type="character" w:customStyle="1" w:styleId="350">
    <w:name w:val="style181"/>
    <w:qFormat/>
    <w:uiPriority w:val="0"/>
    <w:rPr>
      <w:rFonts w:hint="default" w:ascii="Arial" w:hAnsi="Arial" w:cs="Arial"/>
      <w:color w:val="000000"/>
      <w:sz w:val="18"/>
      <w:szCs w:val="18"/>
    </w:rPr>
  </w:style>
  <w:style w:type="character" w:customStyle="1" w:styleId="351">
    <w:name w:val="文档结构图 Char Char"/>
    <w:link w:val="352"/>
    <w:qFormat/>
    <w:uiPriority w:val="0"/>
    <w:rPr>
      <w:rFonts w:ascii="宋体" w:hAnsi="Calibri" w:eastAsia="宋体"/>
      <w:sz w:val="18"/>
      <w:szCs w:val="18"/>
      <w:lang w:bidi="ar-SA"/>
    </w:rPr>
  </w:style>
  <w:style w:type="paragraph" w:customStyle="1" w:styleId="352">
    <w:name w:val="Document Map1"/>
    <w:basedOn w:val="1"/>
    <w:link w:val="351"/>
    <w:qFormat/>
    <w:uiPriority w:val="0"/>
    <w:rPr>
      <w:rFonts w:ascii="宋体"/>
      <w:kern w:val="0"/>
      <w:sz w:val="18"/>
      <w:szCs w:val="18"/>
    </w:rPr>
  </w:style>
  <w:style w:type="character" w:customStyle="1" w:styleId="353">
    <w:name w:val="&quot;apple-style-span&quot;"/>
    <w:qFormat/>
    <w:uiPriority w:val="0"/>
    <w:rPr>
      <w:rFonts w:cs="Times New Roman"/>
    </w:rPr>
  </w:style>
  <w:style w:type="character" w:customStyle="1" w:styleId="354">
    <w:name w:val="H2 Char3"/>
    <w:qFormat/>
    <w:uiPriority w:val="0"/>
    <w:rPr>
      <w:rFonts w:ascii="Arial" w:hAnsi="Arial" w:eastAsia="黑体"/>
      <w:b/>
      <w:bCs/>
      <w:kern w:val="2"/>
      <w:sz w:val="32"/>
      <w:szCs w:val="32"/>
      <w:lang w:val="en-US" w:eastAsia="zh-CN" w:bidi="ar-SA"/>
    </w:rPr>
  </w:style>
  <w:style w:type="character" w:customStyle="1" w:styleId="355">
    <w:name w:val="ca-7"/>
    <w:basedOn w:val="64"/>
    <w:qFormat/>
    <w:uiPriority w:val="0"/>
  </w:style>
  <w:style w:type="character" w:customStyle="1" w:styleId="356">
    <w:name w:val="tw4winInternal"/>
    <w:qFormat/>
    <w:uiPriority w:val="0"/>
    <w:rPr>
      <w:rFonts w:ascii="Courier New" w:hAnsi="Courier New"/>
      <w:color w:val="FF0000"/>
    </w:rPr>
  </w:style>
  <w:style w:type="character" w:customStyle="1" w:styleId="357">
    <w:name w:val="样式 标题 2 CharHeading 2 Char CharH2 CharHeading 2 Hidden CharH..."/>
    <w:qFormat/>
    <w:uiPriority w:val="0"/>
    <w:rPr>
      <w:rFonts w:ascii="楷体_GB2312" w:hAnsi="楷体_GB2312" w:eastAsia="宋体"/>
      <w:b/>
      <w:bCs/>
      <w:sz w:val="30"/>
    </w:rPr>
  </w:style>
  <w:style w:type="character" w:customStyle="1" w:styleId="358">
    <w:name w:val="Indent Normal Char Char"/>
    <w:qFormat/>
    <w:uiPriority w:val="0"/>
    <w:rPr>
      <w:kern w:val="2"/>
      <w:sz w:val="21"/>
      <w:lang w:bidi="ar-SA"/>
    </w:rPr>
  </w:style>
  <w:style w:type="character" w:customStyle="1" w:styleId="359">
    <w:name w:val="Char Char51"/>
    <w:qFormat/>
    <w:uiPriority w:val="0"/>
    <w:rPr>
      <w:rFonts w:ascii="Calibri" w:hAnsi="Calibri" w:eastAsia="宋体"/>
      <w:sz w:val="18"/>
      <w:szCs w:val="18"/>
      <w:lang w:bidi="ar-SA"/>
    </w:rPr>
  </w:style>
  <w:style w:type="character" w:customStyle="1" w:styleId="360">
    <w:name w:val="z-窗体顶端 Char"/>
    <w:link w:val="361"/>
    <w:qFormat/>
    <w:uiPriority w:val="0"/>
    <w:rPr>
      <w:rFonts w:ascii="Arial" w:hAnsi="Arial" w:cs="Arial"/>
      <w:vanish/>
      <w:sz w:val="16"/>
      <w:szCs w:val="16"/>
    </w:rPr>
  </w:style>
  <w:style w:type="paragraph" w:customStyle="1" w:styleId="361">
    <w:name w:val="z-窗体顶端1"/>
    <w:basedOn w:val="1"/>
    <w:next w:val="1"/>
    <w:link w:val="360"/>
    <w:qFormat/>
    <w:uiPriority w:val="0"/>
    <w:pPr>
      <w:widowControl/>
      <w:pBdr>
        <w:bottom w:val="single" w:color="auto" w:sz="6" w:space="1"/>
      </w:pBdr>
      <w:jc w:val="center"/>
    </w:pPr>
    <w:rPr>
      <w:rFonts w:ascii="Arial" w:hAnsi="Arial"/>
      <w:vanish/>
      <w:kern w:val="0"/>
      <w:sz w:val="16"/>
      <w:szCs w:val="16"/>
    </w:rPr>
  </w:style>
  <w:style w:type="character" w:customStyle="1" w:styleId="362">
    <w:name w:val="批注框文本 Char2"/>
    <w:qFormat/>
    <w:uiPriority w:val="0"/>
    <w:rPr>
      <w:kern w:val="2"/>
      <w:sz w:val="18"/>
      <w:szCs w:val="18"/>
      <w:lang w:bidi="ar-SA"/>
    </w:rPr>
  </w:style>
  <w:style w:type="character" w:customStyle="1" w:styleId="363">
    <w:name w:val="纯文本 Char"/>
    <w:link w:val="32"/>
    <w:qFormat/>
    <w:uiPriority w:val="0"/>
    <w:rPr>
      <w:rFonts w:ascii="宋体" w:hAnsi="Courier New"/>
      <w:kern w:val="2"/>
      <w:sz w:val="24"/>
      <w:szCs w:val="24"/>
    </w:rPr>
  </w:style>
  <w:style w:type="character" w:customStyle="1" w:styleId="364">
    <w:name w:val="明显参考2"/>
    <w:qFormat/>
    <w:uiPriority w:val="0"/>
    <w:rPr>
      <w:b/>
      <w:sz w:val="24"/>
      <w:u w:val="single"/>
    </w:rPr>
  </w:style>
  <w:style w:type="character" w:customStyle="1" w:styleId="365">
    <w:name w:val="文档结构图 Char1"/>
    <w:qFormat/>
    <w:uiPriority w:val="0"/>
    <w:rPr>
      <w:rFonts w:ascii="宋体" w:hAnsi="Courier New" w:eastAsia="宋体"/>
      <w:sz w:val="21"/>
      <w:lang w:val="en-US" w:eastAsia="zh-CN" w:bidi="ar-SA"/>
    </w:rPr>
  </w:style>
  <w:style w:type="character" w:customStyle="1" w:styleId="366">
    <w:name w:val="正文s Char"/>
    <w:link w:val="367"/>
    <w:qFormat/>
    <w:uiPriority w:val="0"/>
    <w:rPr>
      <w:rFonts w:ascii="Arial" w:hAnsi="Arial"/>
    </w:rPr>
  </w:style>
  <w:style w:type="paragraph" w:customStyle="1" w:styleId="367">
    <w:name w:val="正文s"/>
    <w:basedOn w:val="1"/>
    <w:link w:val="366"/>
    <w:qFormat/>
    <w:uiPriority w:val="0"/>
    <w:pPr>
      <w:spacing w:beforeLines="50" w:line="360" w:lineRule="exact"/>
      <w:ind w:left="420"/>
    </w:pPr>
    <w:rPr>
      <w:rFonts w:ascii="Arial" w:hAnsi="Arial"/>
      <w:kern w:val="0"/>
      <w:sz w:val="20"/>
      <w:szCs w:val="20"/>
    </w:rPr>
  </w:style>
  <w:style w:type="character" w:customStyle="1" w:styleId="368">
    <w:name w:val="Char Char9"/>
    <w:qFormat/>
    <w:uiPriority w:val="0"/>
    <w:rPr>
      <w:rFonts w:eastAsia="宋体"/>
      <w:b/>
      <w:kern w:val="44"/>
      <w:sz w:val="44"/>
      <w:lang w:bidi="ar-SA"/>
    </w:rPr>
  </w:style>
  <w:style w:type="character" w:customStyle="1" w:styleId="369">
    <w:name w:val="吉奥表格正文 Char"/>
    <w:link w:val="370"/>
    <w:qFormat/>
    <w:uiPriority w:val="0"/>
    <w:rPr>
      <w:rFonts w:ascii="Times New Roman" w:hAnsi="Times New Roman" w:eastAsia="仿宋_GB2312"/>
      <w:szCs w:val="21"/>
    </w:rPr>
  </w:style>
  <w:style w:type="paragraph" w:customStyle="1" w:styleId="370">
    <w:name w:val="吉奥表格正文"/>
    <w:basedOn w:val="1"/>
    <w:link w:val="369"/>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371">
    <w:name w:val="吉奥表格正文 Char Char"/>
    <w:qFormat/>
    <w:uiPriority w:val="0"/>
    <w:rPr>
      <w:rFonts w:eastAsia="仿宋_GB2312"/>
      <w:szCs w:val="21"/>
      <w:lang w:bidi="ar-SA"/>
    </w:rPr>
  </w:style>
  <w:style w:type="character" w:customStyle="1" w:styleId="372">
    <w:name w:val="样式 小四"/>
    <w:qFormat/>
    <w:uiPriority w:val="0"/>
    <w:rPr>
      <w:sz w:val="21"/>
    </w:rPr>
  </w:style>
  <w:style w:type="character" w:customStyle="1" w:styleId="373">
    <w:name w:val="tw4winJump"/>
    <w:qFormat/>
    <w:uiPriority w:val="0"/>
    <w:rPr>
      <w:rFonts w:ascii="Courier New" w:hAnsi="Courier New"/>
      <w:color w:val="008080"/>
    </w:rPr>
  </w:style>
  <w:style w:type="character" w:customStyle="1" w:styleId="374">
    <w:name w:val="正文文本缩进 3 Char Char"/>
    <w:qFormat/>
    <w:uiPriority w:val="0"/>
    <w:rPr>
      <w:rFonts w:ascii="仿宋_GB2312" w:hAnsi="宋体" w:eastAsia="仿宋_GB2312"/>
      <w:color w:val="000000"/>
      <w:kern w:val="2"/>
      <w:sz w:val="24"/>
      <w:szCs w:val="24"/>
    </w:rPr>
  </w:style>
  <w:style w:type="character" w:customStyle="1" w:styleId="375">
    <w:name w:val="正文0缩进 Char Char"/>
    <w:qFormat/>
    <w:uiPriority w:val="0"/>
    <w:rPr>
      <w:rFonts w:ascii="宋体" w:hAnsi="宋体"/>
      <w:sz w:val="24"/>
      <w:szCs w:val="24"/>
      <w:lang w:bidi="ar-SA"/>
    </w:rPr>
  </w:style>
  <w:style w:type="character" w:customStyle="1" w:styleId="376">
    <w:name w:val="模板正文 Char Char"/>
    <w:qFormat/>
    <w:uiPriority w:val="0"/>
    <w:rPr>
      <w:rFonts w:ascii="Arial" w:hAnsi="Arial"/>
      <w:szCs w:val="21"/>
      <w:lang w:bidi="ar-SA"/>
    </w:rPr>
  </w:style>
  <w:style w:type="character" w:customStyle="1" w:styleId="377">
    <w:name w:val="我的正文 Char"/>
    <w:link w:val="378"/>
    <w:qFormat/>
    <w:uiPriority w:val="0"/>
    <w:rPr>
      <w:rFonts w:eastAsia="仿宋_GB2312" w:cs="宋体"/>
      <w:kern w:val="2"/>
      <w:sz w:val="24"/>
    </w:rPr>
  </w:style>
  <w:style w:type="paragraph" w:customStyle="1" w:styleId="378">
    <w:name w:val="我的正文"/>
    <w:basedOn w:val="1"/>
    <w:link w:val="377"/>
    <w:qFormat/>
    <w:uiPriority w:val="0"/>
    <w:pPr>
      <w:spacing w:afterLines="100" w:line="360" w:lineRule="auto"/>
      <w:ind w:firstLine="480" w:firstLineChars="200"/>
    </w:pPr>
    <w:rPr>
      <w:rFonts w:eastAsia="仿宋_GB2312"/>
      <w:sz w:val="24"/>
      <w:szCs w:val="20"/>
    </w:rPr>
  </w:style>
  <w:style w:type="character" w:customStyle="1" w:styleId="379">
    <w:name w:val="apple-converted-space"/>
    <w:qFormat/>
    <w:uiPriority w:val="0"/>
  </w:style>
  <w:style w:type="character" w:customStyle="1" w:styleId="380">
    <w:name w:val="封面日期 Char Char1"/>
    <w:qFormat/>
    <w:uiPriority w:val="0"/>
    <w:rPr>
      <w:rFonts w:ascii="Calibri" w:hAnsi="Calibri" w:eastAsia="楷体_GB2312"/>
      <w:kern w:val="2"/>
      <w:sz w:val="32"/>
      <w:lang w:val="en-US" w:eastAsia="zh-CN" w:bidi="ar-SA"/>
    </w:rPr>
  </w:style>
  <w:style w:type="character" w:customStyle="1" w:styleId="381">
    <w:name w:val="自定义正文 Char Char"/>
    <w:qFormat/>
    <w:uiPriority w:val="0"/>
    <w:rPr>
      <w:rFonts w:eastAsia="宋体"/>
      <w:kern w:val="2"/>
      <w:sz w:val="24"/>
      <w:szCs w:val="24"/>
      <w:lang w:val="en-US" w:eastAsia="zh-CN" w:bidi="ar-SA"/>
    </w:rPr>
  </w:style>
  <w:style w:type="character" w:customStyle="1" w:styleId="382">
    <w:name w:val="Char Char71"/>
    <w:qFormat/>
    <w:uiPriority w:val="0"/>
    <w:rPr>
      <w:rFonts w:eastAsia="宋体"/>
      <w:b/>
      <w:kern w:val="2"/>
      <w:sz w:val="32"/>
      <w:lang w:bidi="ar-SA"/>
    </w:rPr>
  </w:style>
  <w:style w:type="character" w:customStyle="1" w:styleId="383">
    <w:name w:val="inf1"/>
    <w:qFormat/>
    <w:uiPriority w:val="0"/>
    <w:rPr>
      <w:rFonts w:hint="eastAsia" w:ascii="宋体" w:hAnsi="宋体" w:eastAsia="宋体"/>
      <w:color w:val="000000"/>
      <w:sz w:val="20"/>
      <w:szCs w:val="20"/>
    </w:rPr>
  </w:style>
  <w:style w:type="character" w:customStyle="1" w:styleId="384">
    <w:name w:val="不明显参考1"/>
    <w:qFormat/>
    <w:uiPriority w:val="0"/>
    <w:rPr>
      <w:smallCaps/>
      <w:color w:val="C0504D"/>
      <w:u w:val="single"/>
    </w:rPr>
  </w:style>
  <w:style w:type="character" w:customStyle="1" w:styleId="385">
    <w:name w:val="HTML 预设格式 Char Char"/>
    <w:qFormat/>
    <w:uiPriority w:val="0"/>
    <w:rPr>
      <w:rFonts w:ascii="Courier New" w:hAnsi="Courier New"/>
      <w:kern w:val="2"/>
      <w:lang w:bidi="ar-SA"/>
    </w:rPr>
  </w:style>
  <w:style w:type="character" w:customStyle="1" w:styleId="386">
    <w:name w:val="b11_01b Char Char"/>
    <w:qFormat/>
    <w:uiPriority w:val="0"/>
    <w:rPr>
      <w:rFonts w:ascii="Verdana" w:hAnsi="Verdana" w:eastAsia="宋体"/>
      <w:b/>
      <w:bCs/>
      <w:color w:val="4A82CA"/>
      <w:sz w:val="17"/>
      <w:szCs w:val="17"/>
      <w:lang w:val="en-US" w:eastAsia="zh-CN" w:bidi="ar-SA"/>
    </w:rPr>
  </w:style>
  <w:style w:type="character" w:customStyle="1" w:styleId="387">
    <w:name w:val="正文（缩进） Char"/>
    <w:link w:val="388"/>
    <w:qFormat/>
    <w:uiPriority w:val="0"/>
    <w:rPr>
      <w:kern w:val="2"/>
      <w:sz w:val="24"/>
      <w:szCs w:val="24"/>
    </w:rPr>
  </w:style>
  <w:style w:type="paragraph" w:customStyle="1" w:styleId="388">
    <w:name w:val="正文（缩进）"/>
    <w:basedOn w:val="1"/>
    <w:link w:val="387"/>
    <w:qFormat/>
    <w:uiPriority w:val="0"/>
    <w:pPr>
      <w:spacing w:beforeLines="50" w:afterLines="50" w:line="360" w:lineRule="auto"/>
      <w:ind w:firstLine="480" w:firstLineChars="200"/>
    </w:pPr>
    <w:rPr>
      <w:sz w:val="24"/>
      <w:szCs w:val="24"/>
    </w:rPr>
  </w:style>
  <w:style w:type="character" w:customStyle="1" w:styleId="389">
    <w:name w:val="para"/>
    <w:basedOn w:val="64"/>
    <w:qFormat/>
    <w:uiPriority w:val="0"/>
  </w:style>
  <w:style w:type="character" w:customStyle="1" w:styleId="390">
    <w:name w:val="样式 首行缩进:  0.85 厘米 Char Char"/>
    <w:qFormat/>
    <w:uiPriority w:val="0"/>
    <w:rPr>
      <w:rFonts w:eastAsia="宋体" w:cs="宋体"/>
      <w:kern w:val="2"/>
      <w:sz w:val="24"/>
      <w:lang w:val="en-US" w:eastAsia="zh-CN" w:bidi="ar-SA"/>
    </w:rPr>
  </w:style>
  <w:style w:type="character" w:customStyle="1" w:styleId="391">
    <w:name w:val="huide001"/>
    <w:qFormat/>
    <w:uiPriority w:val="0"/>
    <w:rPr>
      <w:rFonts w:hint="default" w:ascii="Arial" w:hAnsi="Arial" w:cs="Arial"/>
      <w:color w:val="666666"/>
      <w:sz w:val="18"/>
      <w:szCs w:val="18"/>
    </w:rPr>
  </w:style>
  <w:style w:type="character" w:customStyle="1" w:styleId="392">
    <w:name w:val="页眉 Char1"/>
    <w:link w:val="40"/>
    <w:qFormat/>
    <w:uiPriority w:val="0"/>
    <w:rPr>
      <w:kern w:val="2"/>
      <w:sz w:val="18"/>
      <w:szCs w:val="18"/>
    </w:rPr>
  </w:style>
  <w:style w:type="character" w:customStyle="1" w:styleId="393">
    <w:name w:val="ZJGIS-四级标题 Char"/>
    <w:link w:val="394"/>
    <w:qFormat/>
    <w:uiPriority w:val="0"/>
    <w:rPr>
      <w:rFonts w:ascii="Arial" w:hAnsi="Arial" w:eastAsia="仿宋_GB2312"/>
      <w:b/>
      <w:bCs/>
      <w:sz w:val="28"/>
      <w:szCs w:val="28"/>
    </w:rPr>
  </w:style>
  <w:style w:type="paragraph" w:customStyle="1" w:styleId="394">
    <w:name w:val="ZJGIS-四级标题"/>
    <w:basedOn w:val="5"/>
    <w:link w:val="393"/>
    <w:qFormat/>
    <w:uiPriority w:val="0"/>
    <w:pPr>
      <w:spacing w:before="120" w:after="120" w:line="240" w:lineRule="auto"/>
      <w:ind w:left="851" w:hanging="851"/>
    </w:pPr>
    <w:rPr>
      <w:rFonts w:eastAsia="仿宋_GB2312"/>
      <w:kern w:val="0"/>
    </w:rPr>
  </w:style>
  <w:style w:type="character" w:customStyle="1" w:styleId="395">
    <w:name w:val="标题4-dyf Char Char"/>
    <w:qFormat/>
    <w:uiPriority w:val="0"/>
    <w:rPr>
      <w:rFonts w:ascii="Cambria" w:hAnsi="Cambria" w:eastAsia="宋体"/>
      <w:b/>
      <w:bCs/>
      <w:color w:val="000000"/>
      <w:kern w:val="2"/>
      <w:sz w:val="21"/>
      <w:szCs w:val="21"/>
      <w:lang w:val="en-US" w:eastAsia="zh-CN" w:bidi="ar-SA"/>
    </w:rPr>
  </w:style>
  <w:style w:type="character" w:customStyle="1" w:styleId="396">
    <w:name w:val="ca-8"/>
    <w:basedOn w:val="64"/>
    <w:qFormat/>
    <w:uiPriority w:val="0"/>
  </w:style>
  <w:style w:type="character" w:customStyle="1" w:styleId="397">
    <w:name w:val="Char Char21"/>
    <w:qFormat/>
    <w:uiPriority w:val="0"/>
    <w:rPr>
      <w:rFonts w:ascii="宋体" w:hAnsi="Courier New" w:eastAsia="宋体"/>
      <w:sz w:val="21"/>
      <w:lang w:val="en-US" w:eastAsia="zh-CN" w:bidi="ar-SA"/>
    </w:rPr>
  </w:style>
  <w:style w:type="character" w:customStyle="1" w:styleId="398">
    <w:name w:val="news1"/>
    <w:qFormat/>
    <w:uiPriority w:val="0"/>
    <w:rPr>
      <w:rFonts w:hint="default" w:ascii="Times New Roman" w:hAnsi="Times New Roman" w:cs="Times New Roman"/>
      <w:sz w:val="21"/>
      <w:szCs w:val="21"/>
    </w:rPr>
  </w:style>
  <w:style w:type="character" w:customStyle="1" w:styleId="399">
    <w:name w:val="仙居正文 Char"/>
    <w:link w:val="400"/>
    <w:qFormat/>
    <w:uiPriority w:val="0"/>
    <w:rPr>
      <w:rFonts w:ascii="宋体" w:hAnsi="宋体"/>
      <w:sz w:val="24"/>
      <w:szCs w:val="24"/>
    </w:rPr>
  </w:style>
  <w:style w:type="paragraph" w:customStyle="1" w:styleId="400">
    <w:name w:val="仙居正文"/>
    <w:basedOn w:val="1"/>
    <w:link w:val="399"/>
    <w:qFormat/>
    <w:uiPriority w:val="0"/>
    <w:pPr>
      <w:spacing w:line="360" w:lineRule="auto"/>
      <w:ind w:firstLine="480" w:firstLineChars="200"/>
    </w:pPr>
    <w:rPr>
      <w:rFonts w:ascii="宋体" w:hAnsi="宋体"/>
      <w:kern w:val="0"/>
      <w:sz w:val="24"/>
      <w:szCs w:val="24"/>
    </w:rPr>
  </w:style>
  <w:style w:type="character" w:customStyle="1" w:styleId="401">
    <w:name w:val="A C"/>
    <w:qFormat/>
    <w:uiPriority w:val="0"/>
    <w:rPr>
      <w:rFonts w:ascii="仿宋_GB2312"/>
      <w:bCs/>
      <w:iCs/>
      <w:sz w:val="24"/>
    </w:rPr>
  </w:style>
  <w:style w:type="character" w:customStyle="1" w:styleId="402">
    <w:name w:val="标题 4 Char2"/>
    <w:link w:val="5"/>
    <w:qFormat/>
    <w:uiPriority w:val="0"/>
    <w:rPr>
      <w:rFonts w:ascii="Arial" w:hAnsi="Arial" w:eastAsia="黑体"/>
      <w:b/>
      <w:bCs/>
      <w:kern w:val="2"/>
      <w:sz w:val="28"/>
      <w:szCs w:val="28"/>
      <w:lang w:val="en-US" w:eastAsia="zh-CN" w:bidi="ar-SA"/>
    </w:rPr>
  </w:style>
  <w:style w:type="character" w:customStyle="1" w:styleId="403">
    <w:name w:val="Char Char31"/>
    <w:qFormat/>
    <w:uiPriority w:val="0"/>
    <w:rPr>
      <w:rFonts w:ascii="Arial" w:hAnsi="Arial" w:eastAsia="黑体"/>
      <w:b/>
      <w:kern w:val="2"/>
      <w:sz w:val="32"/>
      <w:lang w:val="en-US" w:eastAsia="zh-CN" w:bidi="ar-SA"/>
    </w:rPr>
  </w:style>
  <w:style w:type="character" w:customStyle="1" w:styleId="404">
    <w:name w:val="不明显参考2"/>
    <w:qFormat/>
    <w:uiPriority w:val="31"/>
    <w:rPr>
      <w:smallCaps/>
      <w:color w:val="C0504D"/>
      <w:u w:val="single"/>
    </w:rPr>
  </w:style>
  <w:style w:type="character" w:customStyle="1" w:styleId="405">
    <w:name w:val="BodyText 2 Char Char"/>
    <w:link w:val="406"/>
    <w:qFormat/>
    <w:uiPriority w:val="0"/>
    <w:rPr>
      <w:snapToGrid w:val="0"/>
      <w:sz w:val="24"/>
    </w:rPr>
  </w:style>
  <w:style w:type="paragraph" w:customStyle="1" w:styleId="406">
    <w:name w:val="BodyText 2"/>
    <w:basedOn w:val="1"/>
    <w:link w:val="405"/>
    <w:qFormat/>
    <w:uiPriority w:val="0"/>
    <w:pPr>
      <w:widowControl/>
      <w:spacing w:before="120"/>
      <w:ind w:left="994"/>
    </w:pPr>
    <w:rPr>
      <w:snapToGrid w:val="0"/>
      <w:kern w:val="0"/>
      <w:sz w:val="24"/>
      <w:szCs w:val="20"/>
    </w:rPr>
  </w:style>
  <w:style w:type="character" w:customStyle="1" w:styleId="407">
    <w:name w:val="样式(-) Char Char"/>
    <w:qFormat/>
    <w:uiPriority w:val="0"/>
    <w:rPr>
      <w:rFonts w:ascii="Calibri" w:hAnsi="Calibri" w:eastAsia="仿宋"/>
      <w:b/>
      <w:kern w:val="2"/>
      <w:sz w:val="28"/>
      <w:szCs w:val="21"/>
      <w:lang w:bidi="ar-SA"/>
    </w:rPr>
  </w:style>
  <w:style w:type="character" w:customStyle="1" w:styleId="408">
    <w:name w:val="标准正文格式 Char Char"/>
    <w:qFormat/>
    <w:uiPriority w:val="0"/>
    <w:rPr>
      <w:rFonts w:ascii="宋体" w:eastAsia="仿宋_GB2312" w:cs="宋体"/>
      <w:color w:val="000000"/>
      <w:sz w:val="24"/>
      <w:lang w:val="en-US" w:eastAsia="zh-CN" w:bidi="ar-SA"/>
    </w:rPr>
  </w:style>
  <w:style w:type="character" w:customStyle="1" w:styleId="409">
    <w:name w:val="自定义正文 Char"/>
    <w:link w:val="410"/>
    <w:qFormat/>
    <w:uiPriority w:val="0"/>
    <w:rPr>
      <w:rFonts w:ascii="仿宋_GB2312" w:eastAsia="仿宋_GB2312"/>
      <w:kern w:val="2"/>
      <w:sz w:val="28"/>
      <w:szCs w:val="24"/>
    </w:rPr>
  </w:style>
  <w:style w:type="paragraph" w:customStyle="1" w:styleId="410">
    <w:name w:val="自定义正文"/>
    <w:basedOn w:val="1"/>
    <w:link w:val="409"/>
    <w:qFormat/>
    <w:uiPriority w:val="0"/>
    <w:pPr>
      <w:spacing w:before="120" w:after="120" w:line="480" w:lineRule="exact"/>
      <w:ind w:firstLine="200" w:firstLineChars="200"/>
      <w:jc w:val="left"/>
    </w:pPr>
    <w:rPr>
      <w:rFonts w:ascii="仿宋_GB2312" w:eastAsia="仿宋_GB2312"/>
      <w:sz w:val="28"/>
      <w:szCs w:val="24"/>
    </w:rPr>
  </w:style>
  <w:style w:type="character" w:customStyle="1" w:styleId="411">
    <w:name w:val="font21"/>
    <w:qFormat/>
    <w:uiPriority w:val="0"/>
    <w:rPr>
      <w:rFonts w:ascii="宋体" w:hAnsi="宋体" w:eastAsia="宋体" w:cs="Times New Roman"/>
      <w:color w:val="000000"/>
      <w:sz w:val="20"/>
      <w:szCs w:val="20"/>
      <w:u w:val="none"/>
    </w:rPr>
  </w:style>
  <w:style w:type="character" w:customStyle="1" w:styleId="412">
    <w:name w:val="tw4winMark"/>
    <w:qFormat/>
    <w:uiPriority w:val="0"/>
    <w:rPr>
      <w:rFonts w:ascii="Courier New" w:hAnsi="Courier New"/>
      <w:vanish/>
      <w:color w:val="800080"/>
      <w:vertAlign w:val="subscript"/>
    </w:rPr>
  </w:style>
  <w:style w:type="character" w:customStyle="1" w:styleId="413">
    <w:name w:val="文档结构图 Char3"/>
    <w:link w:val="20"/>
    <w:qFormat/>
    <w:uiPriority w:val="0"/>
    <w:rPr>
      <w:rFonts w:ascii="宋体"/>
      <w:kern w:val="2"/>
      <w:sz w:val="18"/>
      <w:szCs w:val="18"/>
    </w:rPr>
  </w:style>
  <w:style w:type="character" w:customStyle="1" w:styleId="414">
    <w:name w:val="中等深浅网格 12"/>
    <w:qFormat/>
    <w:uiPriority w:val="0"/>
    <w:rPr>
      <w:color w:val="808080"/>
    </w:rPr>
  </w:style>
  <w:style w:type="character" w:customStyle="1" w:styleId="415">
    <w:name w:val="列表1"/>
    <w:basedOn w:val="64"/>
    <w:qFormat/>
    <w:uiPriority w:val="0"/>
  </w:style>
  <w:style w:type="character" w:customStyle="1" w:styleId="416">
    <w:name w:val="ZJ图表 Char Char"/>
    <w:qFormat/>
    <w:uiPriority w:val="0"/>
    <w:rPr>
      <w:rFonts w:eastAsia="黑体"/>
      <w:color w:val="000000"/>
      <w:sz w:val="24"/>
      <w:szCs w:val="24"/>
      <w:lang w:bidi="ar-SA"/>
    </w:rPr>
  </w:style>
  <w:style w:type="character" w:customStyle="1" w:styleId="417">
    <w:name w:val="普通文字 Char Char3"/>
    <w:qFormat/>
    <w:uiPriority w:val="0"/>
    <w:rPr>
      <w:rFonts w:ascii="宋体" w:hAnsi="Courier New"/>
      <w:kern w:val="2"/>
      <w:sz w:val="24"/>
      <w:szCs w:val="24"/>
    </w:rPr>
  </w:style>
  <w:style w:type="character" w:customStyle="1" w:styleId="418">
    <w:name w:val="正文文本缩进 2 Char Char"/>
    <w:basedOn w:val="64"/>
    <w:qFormat/>
    <w:uiPriority w:val="0"/>
  </w:style>
  <w:style w:type="character" w:customStyle="1" w:styleId="419">
    <w:name w:val="ZJ正文 Char Char"/>
    <w:qFormat/>
    <w:uiPriority w:val="0"/>
    <w:rPr>
      <w:sz w:val="24"/>
      <w:szCs w:val="24"/>
      <w:lang w:bidi="ar-SA"/>
    </w:rPr>
  </w:style>
  <w:style w:type="character" w:customStyle="1" w:styleId="420">
    <w:name w:val="样式 样式3 + 宋体 五号 Char Char Char Char Char"/>
    <w:qFormat/>
    <w:uiPriority w:val="0"/>
    <w:rPr>
      <w:rFonts w:hint="eastAsia" w:ascii="宋体" w:hAnsi="宋体" w:eastAsia="宋体"/>
      <w:b/>
      <w:bCs/>
      <w:kern w:val="2"/>
      <w:sz w:val="21"/>
      <w:szCs w:val="24"/>
      <w:lang w:val="en-US" w:eastAsia="zh-CN" w:bidi="ar-SA"/>
    </w:rPr>
  </w:style>
  <w:style w:type="character" w:customStyle="1" w:styleId="421">
    <w:name w:val="标题 9 Char"/>
    <w:link w:val="10"/>
    <w:qFormat/>
    <w:uiPriority w:val="0"/>
    <w:rPr>
      <w:rFonts w:ascii="Cambria" w:hAnsi="Cambria" w:eastAsia="宋体"/>
      <w:kern w:val="2"/>
      <w:sz w:val="21"/>
      <w:szCs w:val="21"/>
      <w:lang w:val="en-US" w:eastAsia="zh-CN" w:bidi="ar-SA"/>
    </w:rPr>
  </w:style>
  <w:style w:type="character" w:customStyle="1" w:styleId="422">
    <w:name w:val="标准文本 Char Char"/>
    <w:qFormat/>
    <w:uiPriority w:val="0"/>
    <w:rPr>
      <w:kern w:val="2"/>
      <w:sz w:val="24"/>
      <w:szCs w:val="24"/>
      <w:lang w:bidi="ar-SA"/>
    </w:rPr>
  </w:style>
  <w:style w:type="character" w:customStyle="1" w:styleId="423">
    <w:name w:val="无 A"/>
    <w:qFormat/>
    <w:uiPriority w:val="99"/>
    <w:rPr>
      <w:lang w:val="zh-TW" w:eastAsia="zh-TW"/>
    </w:rPr>
  </w:style>
  <w:style w:type="character" w:customStyle="1" w:styleId="424">
    <w:name w:val="衢州正文 Char"/>
    <w:link w:val="425"/>
    <w:qFormat/>
    <w:uiPriority w:val="0"/>
    <w:rPr>
      <w:rFonts w:ascii="Times New Roman" w:hAnsi="宋体"/>
      <w:sz w:val="24"/>
      <w:szCs w:val="24"/>
    </w:rPr>
  </w:style>
  <w:style w:type="paragraph" w:customStyle="1" w:styleId="425">
    <w:name w:val="衢州正文"/>
    <w:basedOn w:val="1"/>
    <w:link w:val="424"/>
    <w:qFormat/>
    <w:uiPriority w:val="0"/>
    <w:pPr>
      <w:spacing w:line="360" w:lineRule="auto"/>
      <w:ind w:firstLine="480" w:firstLineChars="200"/>
    </w:pPr>
    <w:rPr>
      <w:rFonts w:ascii="Times New Roman" w:hAnsi="宋体"/>
      <w:kern w:val="0"/>
      <w:sz w:val="24"/>
      <w:szCs w:val="24"/>
    </w:rPr>
  </w:style>
  <w:style w:type="character" w:customStyle="1" w:styleId="426">
    <w:name w:val="正文 首行缩进:  2 字符 Char Char"/>
    <w:qFormat/>
    <w:uiPriority w:val="0"/>
    <w:rPr>
      <w:sz w:val="24"/>
      <w:lang w:bidi="ar-SA"/>
    </w:rPr>
  </w:style>
  <w:style w:type="character" w:customStyle="1" w:styleId="427">
    <w:name w:val="粘贴正文 Char Char"/>
    <w:qFormat/>
    <w:uiPriority w:val="0"/>
    <w:rPr>
      <w:kern w:val="2"/>
      <w:sz w:val="24"/>
      <w:szCs w:val="21"/>
      <w:lang w:bidi="ar-SA"/>
    </w:rPr>
  </w:style>
  <w:style w:type="character" w:customStyle="1" w:styleId="428">
    <w:name w:val="样式 首行缩进:  2 字符 Char Char"/>
    <w:qFormat/>
    <w:uiPriority w:val="0"/>
    <w:rPr>
      <w:rFonts w:ascii="宋体" w:hAnsi="宋体" w:eastAsia="宋体"/>
      <w:bCs/>
      <w:color w:val="000000"/>
      <w:sz w:val="24"/>
      <w:szCs w:val="24"/>
      <w:lang w:bidi="ar-SA"/>
    </w:rPr>
  </w:style>
  <w:style w:type="character" w:customStyle="1" w:styleId="429">
    <w:name w:val="占位符文本1"/>
    <w:qFormat/>
    <w:uiPriority w:val="0"/>
    <w:rPr>
      <w:color w:val="808080"/>
    </w:rPr>
  </w:style>
  <w:style w:type="character" w:customStyle="1" w:styleId="430">
    <w:name w:val="正文s Char Char"/>
    <w:qFormat/>
    <w:uiPriority w:val="0"/>
    <w:rPr>
      <w:rFonts w:ascii="Arial" w:hAnsi="Arial"/>
      <w:lang w:bidi="ar-SA"/>
    </w:rPr>
  </w:style>
  <w:style w:type="character" w:customStyle="1" w:styleId="431">
    <w:name w:val="尾注文本 Char Char"/>
    <w:qFormat/>
    <w:uiPriority w:val="0"/>
    <w:rPr>
      <w:rFonts w:ascii="宋体" w:eastAsia="宋体"/>
      <w:snapToGrid w:val="0"/>
      <w:sz w:val="21"/>
      <w:lang w:bidi="ar-SA"/>
    </w:rPr>
  </w:style>
  <w:style w:type="character" w:customStyle="1" w:styleId="432">
    <w:name w:val="ZJGIS图表 Char Char"/>
    <w:qFormat/>
    <w:uiPriority w:val="0"/>
    <w:rPr>
      <w:rFonts w:eastAsia="黑体"/>
      <w:color w:val="000000"/>
      <w:sz w:val="24"/>
      <w:szCs w:val="24"/>
      <w:lang w:bidi="ar-SA"/>
    </w:rPr>
  </w:style>
  <w:style w:type="character" w:customStyle="1" w:styleId="433">
    <w:name w:val="paragraph1 Char"/>
    <w:link w:val="434"/>
    <w:qFormat/>
    <w:uiPriority w:val="0"/>
    <w:rPr>
      <w:rFonts w:eastAsia="楷体_GB2312"/>
      <w:kern w:val="2"/>
      <w:sz w:val="24"/>
      <w:lang w:val="en-US" w:eastAsia="zh-CN" w:bidi="ar-SA"/>
    </w:rPr>
  </w:style>
  <w:style w:type="paragraph" w:customStyle="1" w:styleId="434">
    <w:name w:val="paragraph1"/>
    <w:basedOn w:val="1"/>
    <w:link w:val="433"/>
    <w:qFormat/>
    <w:uiPriority w:val="0"/>
    <w:pPr>
      <w:spacing w:afterLines="30" w:line="360" w:lineRule="auto"/>
      <w:ind w:firstLine="420" w:firstLineChars="200"/>
    </w:pPr>
    <w:rPr>
      <w:rFonts w:eastAsia="楷体_GB2312"/>
      <w:sz w:val="24"/>
      <w:szCs w:val="20"/>
    </w:rPr>
  </w:style>
  <w:style w:type="character" w:customStyle="1" w:styleId="435">
    <w:name w:val="Char Char1"/>
    <w:qFormat/>
    <w:uiPriority w:val="0"/>
    <w:rPr>
      <w:kern w:val="2"/>
      <w:sz w:val="18"/>
      <w:szCs w:val="18"/>
    </w:rPr>
  </w:style>
  <w:style w:type="character" w:customStyle="1" w:styleId="436">
    <w:name w:val="title14"/>
    <w:basedOn w:val="64"/>
    <w:qFormat/>
    <w:uiPriority w:val="0"/>
  </w:style>
  <w:style w:type="character" w:customStyle="1" w:styleId="437">
    <w:name w:val="样式 首行缩进:  0.85 厘米 Char"/>
    <w:link w:val="438"/>
    <w:qFormat/>
    <w:uiPriority w:val="0"/>
    <w:rPr>
      <w:rFonts w:eastAsia="宋体" w:cs="宋体"/>
      <w:kern w:val="2"/>
      <w:sz w:val="24"/>
      <w:lang w:val="en-US" w:eastAsia="zh-CN" w:bidi="ar-SA"/>
    </w:rPr>
  </w:style>
  <w:style w:type="paragraph" w:customStyle="1" w:styleId="438">
    <w:name w:val="样式 首行缩进:  0.85 厘米"/>
    <w:basedOn w:val="1"/>
    <w:link w:val="437"/>
    <w:qFormat/>
    <w:uiPriority w:val="0"/>
    <w:pPr>
      <w:spacing w:line="360" w:lineRule="auto"/>
      <w:ind w:firstLine="480"/>
    </w:pPr>
    <w:rPr>
      <w:rFonts w:cs="宋体"/>
      <w:sz w:val="24"/>
      <w:szCs w:val="20"/>
    </w:rPr>
  </w:style>
  <w:style w:type="character" w:customStyle="1" w:styleId="439">
    <w:name w:val="fontdz1"/>
    <w:qFormat/>
    <w:uiPriority w:val="0"/>
    <w:rPr>
      <w:sz w:val="18"/>
      <w:szCs w:val="18"/>
    </w:rPr>
  </w:style>
  <w:style w:type="character" w:customStyle="1" w:styleId="440">
    <w:name w:val="Char Char91"/>
    <w:qFormat/>
    <w:uiPriority w:val="0"/>
    <w:rPr>
      <w:rFonts w:eastAsia="宋体"/>
      <w:b/>
      <w:kern w:val="44"/>
      <w:sz w:val="44"/>
      <w:lang w:bidi="ar-SA"/>
    </w:rPr>
  </w:style>
  <w:style w:type="character" w:customStyle="1" w:styleId="441">
    <w:name w:val="black10"/>
    <w:basedOn w:val="64"/>
    <w:qFormat/>
    <w:uiPriority w:val="0"/>
  </w:style>
  <w:style w:type="character" w:customStyle="1" w:styleId="442">
    <w:name w:val="7.表小四 Char"/>
    <w:link w:val="443"/>
    <w:qFormat/>
    <w:uiPriority w:val="0"/>
    <w:rPr>
      <w:rFonts w:ascii="宋体" w:hAnsi="宋体" w:eastAsia="宋体"/>
      <w:kern w:val="2"/>
      <w:sz w:val="24"/>
      <w:szCs w:val="24"/>
      <w:lang w:val="en-US" w:eastAsia="zh-CN" w:bidi="ar-SA"/>
    </w:rPr>
  </w:style>
  <w:style w:type="paragraph" w:customStyle="1" w:styleId="443">
    <w:name w:val="7.表小四"/>
    <w:basedOn w:val="1"/>
    <w:link w:val="442"/>
    <w:qFormat/>
    <w:uiPriority w:val="0"/>
    <w:pPr>
      <w:spacing w:beforeLines="50" w:afterLines="50"/>
    </w:pPr>
    <w:rPr>
      <w:rFonts w:ascii="宋体" w:hAnsi="宋体"/>
      <w:sz w:val="24"/>
      <w:szCs w:val="24"/>
    </w:rPr>
  </w:style>
  <w:style w:type="character" w:customStyle="1" w:styleId="444">
    <w:name w:val="正文首行缩进 Char"/>
    <w:link w:val="57"/>
    <w:qFormat/>
    <w:uiPriority w:val="0"/>
    <w:rPr>
      <w:rFonts w:ascii="Calibri" w:hAnsi="Calibri" w:eastAsia="宋体"/>
      <w:kern w:val="2"/>
      <w:sz w:val="21"/>
      <w:szCs w:val="22"/>
      <w:lang w:val="en-US" w:eastAsia="zh-CN" w:bidi="ar-SA"/>
    </w:rPr>
  </w:style>
  <w:style w:type="character" w:customStyle="1" w:styleId="445">
    <w:name w:val="header odd Char Char1"/>
    <w:qFormat/>
    <w:uiPriority w:val="0"/>
    <w:rPr>
      <w:rFonts w:eastAsia="宋体"/>
      <w:kern w:val="2"/>
      <w:sz w:val="18"/>
      <w:szCs w:val="18"/>
      <w:lang w:val="en-US" w:eastAsia="zh-CN" w:bidi="ar-SA"/>
    </w:rPr>
  </w:style>
  <w:style w:type="character" w:customStyle="1" w:styleId="446">
    <w:name w:val="凯旋可研_正文 Char Char"/>
    <w:link w:val="307"/>
    <w:qFormat/>
    <w:uiPriority w:val="0"/>
    <w:rPr>
      <w:kern w:val="2"/>
      <w:sz w:val="24"/>
      <w:szCs w:val="24"/>
    </w:rPr>
  </w:style>
  <w:style w:type="character" w:customStyle="1" w:styleId="447">
    <w:name w:val="2级 Char"/>
    <w:link w:val="448"/>
    <w:qFormat/>
    <w:uiPriority w:val="0"/>
    <w:rPr>
      <w:rFonts w:ascii="Cambria" w:hAnsi="Cambria" w:eastAsia="黑体"/>
      <w:b/>
      <w:bCs/>
      <w:sz w:val="32"/>
      <w:szCs w:val="32"/>
    </w:rPr>
  </w:style>
  <w:style w:type="paragraph" w:customStyle="1" w:styleId="448">
    <w:name w:val="2级"/>
    <w:basedOn w:val="3"/>
    <w:next w:val="58"/>
    <w:link w:val="447"/>
    <w:qFormat/>
    <w:uiPriority w:val="0"/>
    <w:pPr>
      <w:spacing w:line="415" w:lineRule="auto"/>
    </w:pPr>
    <w:rPr>
      <w:rFonts w:ascii="Cambria" w:hAnsi="Cambria"/>
      <w:kern w:val="0"/>
    </w:rPr>
  </w:style>
  <w:style w:type="character" w:customStyle="1" w:styleId="449">
    <w:name w:val="Char Char14"/>
    <w:qFormat/>
    <w:uiPriority w:val="0"/>
    <w:rPr>
      <w:rFonts w:ascii="Calibri" w:hAnsi="Calibri" w:eastAsia="宋体" w:cs="Times New Roman"/>
      <w:b/>
      <w:bCs/>
      <w:sz w:val="28"/>
      <w:szCs w:val="28"/>
    </w:rPr>
  </w:style>
  <w:style w:type="character" w:customStyle="1" w:styleId="450">
    <w:name w:val="样式 样式 正文首行缩进 + 首行缩进:  2 字符 + 首行缩进:  2 字符 Char Char"/>
    <w:qFormat/>
    <w:uiPriority w:val="0"/>
    <w:rPr>
      <w:kern w:val="2"/>
      <w:sz w:val="24"/>
      <w:lang w:bidi="ar-SA"/>
    </w:rPr>
  </w:style>
  <w:style w:type="character" w:customStyle="1" w:styleId="451">
    <w:name w:val="h Char"/>
    <w:qFormat/>
    <w:uiPriority w:val="0"/>
    <w:rPr>
      <w:rFonts w:ascii="Calibri" w:hAnsi="Calibri" w:eastAsia="宋体" w:cs="Times New Roman"/>
      <w:sz w:val="18"/>
      <w:szCs w:val="18"/>
    </w:rPr>
  </w:style>
  <w:style w:type="character" w:customStyle="1" w:styleId="452">
    <w:name w:val="表格中文字 Char"/>
    <w:link w:val="453"/>
    <w:qFormat/>
    <w:uiPriority w:val="0"/>
    <w:rPr>
      <w:rFonts w:ascii="新宋体" w:hAnsi="新宋体" w:eastAsia="新宋体"/>
      <w:sz w:val="24"/>
      <w:szCs w:val="24"/>
      <w:lang w:bidi="ar-SA"/>
    </w:rPr>
  </w:style>
  <w:style w:type="paragraph" w:customStyle="1" w:styleId="453">
    <w:name w:val="表格中文字"/>
    <w:basedOn w:val="1"/>
    <w:link w:val="452"/>
    <w:qFormat/>
    <w:uiPriority w:val="0"/>
    <w:pPr>
      <w:spacing w:line="288" w:lineRule="auto"/>
    </w:pPr>
    <w:rPr>
      <w:rFonts w:ascii="新宋体" w:hAnsi="新宋体" w:eastAsia="新宋体"/>
      <w:kern w:val="0"/>
      <w:sz w:val="24"/>
      <w:szCs w:val="24"/>
    </w:rPr>
  </w:style>
  <w:style w:type="character" w:customStyle="1" w:styleId="454">
    <w:name w:val="Char Char142"/>
    <w:qFormat/>
    <w:locked/>
    <w:uiPriority w:val="0"/>
    <w:rPr>
      <w:rFonts w:ascii="楷体_GB2312" w:eastAsia="楷体_GB2312"/>
      <w:kern w:val="2"/>
      <w:sz w:val="32"/>
      <w:lang w:val="en-US" w:eastAsia="zh-CN" w:bidi="ar-SA"/>
    </w:rPr>
  </w:style>
  <w:style w:type="character" w:customStyle="1" w:styleId="455">
    <w:name w:val="二级标题 Char Char"/>
    <w:qFormat/>
    <w:uiPriority w:val="0"/>
    <w:rPr>
      <w:rFonts w:eastAsia="仿宋"/>
      <w:b/>
      <w:sz w:val="28"/>
      <w:lang w:val="en-US" w:eastAsia="zh-CN" w:bidi="ar-SA"/>
    </w:rPr>
  </w:style>
  <w:style w:type="character" w:customStyle="1" w:styleId="456">
    <w:name w:val="页脚 Char"/>
    <w:qFormat/>
    <w:uiPriority w:val="99"/>
    <w:rPr>
      <w:kern w:val="2"/>
      <w:sz w:val="18"/>
      <w:szCs w:val="18"/>
      <w:lang w:bidi="ar-SA"/>
    </w:rPr>
  </w:style>
  <w:style w:type="character" w:customStyle="1" w:styleId="457">
    <w:name w:val="unnamed1"/>
    <w:basedOn w:val="64"/>
    <w:qFormat/>
    <w:uiPriority w:val="0"/>
  </w:style>
  <w:style w:type="character" w:customStyle="1" w:styleId="458">
    <w:name w:val="title_emph1"/>
    <w:qFormat/>
    <w:uiPriority w:val="0"/>
    <w:rPr>
      <w:rFonts w:hint="default" w:ascii="Arial" w:hAnsi="Arial" w:cs="Arial"/>
      <w:b/>
      <w:bCs/>
      <w:sz w:val="18"/>
      <w:szCs w:val="18"/>
    </w:rPr>
  </w:style>
  <w:style w:type="character" w:customStyle="1" w:styleId="459">
    <w:name w:val="正文2 Char Char"/>
    <w:link w:val="460"/>
    <w:qFormat/>
    <w:uiPriority w:val="0"/>
    <w:rPr>
      <w:rFonts w:ascii="Times New Roman" w:hAnsi="Times New Roman"/>
      <w:kern w:val="2"/>
      <w:sz w:val="24"/>
    </w:rPr>
  </w:style>
  <w:style w:type="paragraph" w:customStyle="1" w:styleId="460">
    <w:name w:val="正文2"/>
    <w:basedOn w:val="1"/>
    <w:link w:val="459"/>
    <w:qFormat/>
    <w:uiPriority w:val="0"/>
    <w:pPr>
      <w:spacing w:before="156" w:line="360" w:lineRule="auto"/>
      <w:ind w:firstLine="510" w:firstLineChars="200"/>
    </w:pPr>
    <w:rPr>
      <w:rFonts w:ascii="Times New Roman" w:hAnsi="Times New Roman"/>
      <w:sz w:val="24"/>
      <w:szCs w:val="20"/>
    </w:rPr>
  </w:style>
  <w:style w:type="character" w:customStyle="1" w:styleId="461">
    <w:name w:val="标题 4 Char1"/>
    <w:qFormat/>
    <w:uiPriority w:val="0"/>
    <w:rPr>
      <w:rFonts w:ascii="Cambria" w:hAnsi="Cambria" w:eastAsia="宋体" w:cs="Times New Roman"/>
      <w:b/>
      <w:bCs/>
      <w:kern w:val="2"/>
      <w:sz w:val="28"/>
      <w:szCs w:val="28"/>
    </w:rPr>
  </w:style>
  <w:style w:type="character" w:customStyle="1" w:styleId="462">
    <w:name w:val="样式 正文缩进 + 首行缩进:  2 字符 Char"/>
    <w:link w:val="463"/>
    <w:qFormat/>
    <w:uiPriority w:val="0"/>
    <w:rPr>
      <w:rFonts w:ascii="Times New Roman" w:hAnsi="Times New Roman"/>
      <w:kern w:val="2"/>
      <w:sz w:val="24"/>
    </w:rPr>
  </w:style>
  <w:style w:type="paragraph" w:customStyle="1" w:styleId="463">
    <w:name w:val="样式 正文缩进 + 首行缩进:  2 字符"/>
    <w:basedOn w:val="17"/>
    <w:link w:val="462"/>
    <w:qFormat/>
    <w:uiPriority w:val="0"/>
    <w:pPr>
      <w:spacing w:line="360" w:lineRule="auto"/>
      <w:ind w:firstLine="200" w:firstLineChars="200"/>
    </w:pPr>
    <w:rPr>
      <w:rFonts w:ascii="Times New Roman" w:hAnsi="Times New Roman"/>
      <w:sz w:val="24"/>
    </w:rPr>
  </w:style>
  <w:style w:type="character" w:customStyle="1" w:styleId="464">
    <w:name w:val="批注框文本 Char3"/>
    <w:link w:val="38"/>
    <w:qFormat/>
    <w:uiPriority w:val="0"/>
    <w:rPr>
      <w:kern w:val="2"/>
      <w:sz w:val="18"/>
      <w:szCs w:val="18"/>
    </w:rPr>
  </w:style>
  <w:style w:type="character" w:customStyle="1" w:styleId="465">
    <w:name w:val="批注文字 Char"/>
    <w:link w:val="21"/>
    <w:qFormat/>
    <w:uiPriority w:val="0"/>
    <w:rPr>
      <w:kern w:val="2"/>
      <w:sz w:val="21"/>
      <w:szCs w:val="22"/>
    </w:rPr>
  </w:style>
  <w:style w:type="character" w:customStyle="1" w:styleId="466">
    <w:name w:val="列出段落 Char"/>
    <w:link w:val="467"/>
    <w:qFormat/>
    <w:uiPriority w:val="34"/>
    <w:rPr>
      <w:kern w:val="2"/>
      <w:sz w:val="21"/>
      <w:szCs w:val="22"/>
    </w:rPr>
  </w:style>
  <w:style w:type="paragraph" w:styleId="467">
    <w:name w:val="List Paragraph"/>
    <w:basedOn w:val="1"/>
    <w:link w:val="466"/>
    <w:qFormat/>
    <w:uiPriority w:val="34"/>
    <w:pPr>
      <w:ind w:firstLine="420" w:firstLineChars="200"/>
    </w:pPr>
  </w:style>
  <w:style w:type="character" w:customStyle="1" w:styleId="468">
    <w:name w:val="mark8"/>
    <w:qFormat/>
    <w:uiPriority w:val="0"/>
    <w:rPr>
      <w:b/>
      <w:bCs/>
      <w:sz w:val="21"/>
      <w:szCs w:val="21"/>
    </w:rPr>
  </w:style>
  <w:style w:type="character" w:customStyle="1" w:styleId="469">
    <w:name w:val="样式 样式 正文首行缩进 + 首行缩进:  2 字符 + 首行缩进:  2 字符 Char"/>
    <w:link w:val="470"/>
    <w:qFormat/>
    <w:uiPriority w:val="0"/>
    <w:rPr>
      <w:rFonts w:cs="宋体"/>
      <w:kern w:val="2"/>
      <w:sz w:val="24"/>
    </w:rPr>
  </w:style>
  <w:style w:type="paragraph" w:customStyle="1" w:styleId="470">
    <w:name w:val="样式 样式 正文首行缩进 + 首行缩进:  2 字符 + 首行缩进:  2 字符"/>
    <w:basedOn w:val="1"/>
    <w:link w:val="469"/>
    <w:qFormat/>
    <w:uiPriority w:val="0"/>
    <w:pPr>
      <w:spacing w:line="440" w:lineRule="exact"/>
      <w:ind w:firstLine="200" w:firstLineChars="200"/>
    </w:pPr>
    <w:rPr>
      <w:sz w:val="24"/>
      <w:szCs w:val="20"/>
    </w:rPr>
  </w:style>
  <w:style w:type="character" w:customStyle="1" w:styleId="47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472">
    <w:name w:val="tw4winError"/>
    <w:qFormat/>
    <w:uiPriority w:val="0"/>
    <w:rPr>
      <w:rFonts w:ascii="Courier New" w:hAnsi="Courier New"/>
      <w:color w:val="00FF00"/>
      <w:sz w:val="40"/>
    </w:rPr>
  </w:style>
  <w:style w:type="character" w:customStyle="1" w:styleId="473">
    <w:name w:val="tw4winTerm"/>
    <w:qFormat/>
    <w:uiPriority w:val="0"/>
    <w:rPr>
      <w:color w:val="0000FF"/>
    </w:rPr>
  </w:style>
  <w:style w:type="character" w:customStyle="1" w:styleId="474">
    <w:name w:val="tw4winPopup"/>
    <w:qFormat/>
    <w:uiPriority w:val="0"/>
    <w:rPr>
      <w:rFonts w:ascii="Courier New" w:hAnsi="Courier New"/>
      <w:color w:val="008000"/>
    </w:rPr>
  </w:style>
  <w:style w:type="character" w:customStyle="1" w:styleId="475">
    <w:name w:val="tw4winExternal"/>
    <w:qFormat/>
    <w:uiPriority w:val="0"/>
    <w:rPr>
      <w:rFonts w:ascii="Courier New" w:hAnsi="Courier New"/>
      <w:color w:val="808080"/>
    </w:rPr>
  </w:style>
  <w:style w:type="character" w:customStyle="1" w:styleId="476">
    <w:name w:val="paramname3"/>
    <w:qFormat/>
    <w:uiPriority w:val="0"/>
    <w:rPr>
      <w:color w:val="999999"/>
    </w:rPr>
  </w:style>
  <w:style w:type="character" w:customStyle="1" w:styleId="477">
    <w:name w:val="h4 Char2"/>
    <w:qFormat/>
    <w:uiPriority w:val="0"/>
    <w:rPr>
      <w:rFonts w:ascii="Arial" w:hAnsi="Arial" w:eastAsia="黑体"/>
      <w:b/>
      <w:bCs/>
      <w:kern w:val="2"/>
      <w:sz w:val="28"/>
      <w:szCs w:val="28"/>
      <w:lang w:val="en-US" w:eastAsia="zh-CN" w:bidi="ar-SA"/>
    </w:rPr>
  </w:style>
  <w:style w:type="character" w:customStyle="1" w:styleId="478">
    <w:name w:val="Char Char81"/>
    <w:qFormat/>
    <w:uiPriority w:val="0"/>
    <w:rPr>
      <w:rFonts w:ascii="Arial" w:hAnsi="Arial" w:eastAsia="黑体"/>
      <w:b/>
      <w:bCs/>
      <w:kern w:val="2"/>
      <w:sz w:val="32"/>
      <w:szCs w:val="32"/>
      <w:lang w:val="en-US" w:eastAsia="zh-CN" w:bidi="ar-SA"/>
    </w:rPr>
  </w:style>
  <w:style w:type="character" w:customStyle="1" w:styleId="479">
    <w:name w:val="Char Char131"/>
    <w:qFormat/>
    <w:uiPriority w:val="0"/>
    <w:rPr>
      <w:rFonts w:ascii="Calibri" w:hAnsi="Calibri" w:eastAsia="宋体" w:cs="Times New Roman"/>
      <w:sz w:val="18"/>
      <w:szCs w:val="18"/>
    </w:rPr>
  </w:style>
  <w:style w:type="character" w:customStyle="1" w:styleId="480">
    <w:name w:val="表格中文字 Char Char"/>
    <w:qFormat/>
    <w:uiPriority w:val="0"/>
    <w:rPr>
      <w:rFonts w:ascii="新宋体" w:hAnsi="新宋体" w:eastAsia="新宋体"/>
      <w:sz w:val="24"/>
      <w:szCs w:val="24"/>
      <w:lang w:bidi="ar-SA"/>
    </w:rPr>
  </w:style>
  <w:style w:type="character" w:customStyle="1" w:styleId="481">
    <w:name w:val="华电 正文 Char Char"/>
    <w:qFormat/>
    <w:uiPriority w:val="0"/>
    <w:rPr>
      <w:rFonts w:ascii="宋体" w:hAnsi="宋体" w:eastAsia="宋体"/>
      <w:sz w:val="22"/>
      <w:lang w:bidi="ar-SA"/>
    </w:rPr>
  </w:style>
  <w:style w:type="character" w:customStyle="1" w:styleId="482">
    <w:name w:val="pt91"/>
    <w:qFormat/>
    <w:uiPriority w:val="0"/>
    <w:rPr>
      <w:rFonts w:hint="default"/>
      <w:spacing w:val="240"/>
      <w:sz w:val="18"/>
      <w:szCs w:val="18"/>
    </w:rPr>
  </w:style>
  <w:style w:type="character" w:customStyle="1" w:styleId="483">
    <w:name w:val="正文段落 Char"/>
    <w:link w:val="484"/>
    <w:qFormat/>
    <w:uiPriority w:val="0"/>
    <w:rPr>
      <w:rFonts w:ascii="Times New Roman" w:hAnsi="Times New Roman"/>
      <w:kern w:val="2"/>
      <w:sz w:val="24"/>
    </w:rPr>
  </w:style>
  <w:style w:type="paragraph" w:customStyle="1" w:styleId="484">
    <w:name w:val="正文段落"/>
    <w:basedOn w:val="1"/>
    <w:link w:val="483"/>
    <w:qFormat/>
    <w:uiPriority w:val="0"/>
    <w:pPr>
      <w:spacing w:line="300" w:lineRule="auto"/>
      <w:ind w:firstLine="510"/>
    </w:pPr>
    <w:rPr>
      <w:rFonts w:ascii="Times New Roman" w:hAnsi="Times New Roman"/>
      <w:sz w:val="24"/>
      <w:szCs w:val="20"/>
    </w:rPr>
  </w:style>
  <w:style w:type="character" w:customStyle="1" w:styleId="485">
    <w:name w:val="表格正文 Char Char"/>
    <w:link w:val="486"/>
    <w:qFormat/>
    <w:uiPriority w:val="0"/>
    <w:rPr>
      <w:rFonts w:ascii="Times New Roman" w:hAnsi="Times New Roman" w:eastAsia="仿宋_GB2312"/>
      <w:szCs w:val="21"/>
    </w:rPr>
  </w:style>
  <w:style w:type="paragraph" w:customStyle="1" w:styleId="486">
    <w:name w:val="表格正文"/>
    <w:basedOn w:val="1"/>
    <w:link w:val="485"/>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87">
    <w:name w:val="ZJ正文 Char"/>
    <w:link w:val="488"/>
    <w:qFormat/>
    <w:uiPriority w:val="0"/>
    <w:rPr>
      <w:rFonts w:ascii="Times New Roman" w:hAnsi="Times New Roman"/>
      <w:sz w:val="24"/>
      <w:szCs w:val="24"/>
    </w:rPr>
  </w:style>
  <w:style w:type="paragraph" w:customStyle="1" w:styleId="488">
    <w:name w:val="ZJ正文"/>
    <w:basedOn w:val="1"/>
    <w:link w:val="487"/>
    <w:qFormat/>
    <w:uiPriority w:val="0"/>
    <w:pPr>
      <w:spacing w:line="360" w:lineRule="auto"/>
      <w:ind w:firstLine="480" w:firstLineChars="200"/>
    </w:pPr>
    <w:rPr>
      <w:rFonts w:ascii="Times New Roman" w:hAnsi="Times New Roman"/>
      <w:kern w:val="0"/>
      <w:sz w:val="24"/>
      <w:szCs w:val="24"/>
    </w:rPr>
  </w:style>
  <w:style w:type="character" w:customStyle="1" w:styleId="489">
    <w:name w:val="f9"/>
    <w:basedOn w:val="64"/>
    <w:qFormat/>
    <w:uiPriority w:val="0"/>
  </w:style>
  <w:style w:type="character" w:customStyle="1" w:styleId="490">
    <w:name w:val="表名 Char"/>
    <w:qFormat/>
    <w:uiPriority w:val="0"/>
    <w:rPr>
      <w:rFonts w:ascii="Arial" w:hAnsi="Arial" w:eastAsia="黑体"/>
      <w:sz w:val="24"/>
      <w:szCs w:val="24"/>
    </w:rPr>
  </w:style>
  <w:style w:type="character" w:customStyle="1" w:styleId="491">
    <w:name w:val="Z图表 Char"/>
    <w:link w:val="492"/>
    <w:qFormat/>
    <w:uiPriority w:val="0"/>
    <w:rPr>
      <w:rFonts w:ascii="Times New Roman" w:hAnsi="Times New Roman" w:eastAsia="黑体"/>
      <w:sz w:val="24"/>
      <w:szCs w:val="24"/>
    </w:rPr>
  </w:style>
  <w:style w:type="paragraph" w:customStyle="1" w:styleId="492">
    <w:name w:val="Z图表"/>
    <w:basedOn w:val="18"/>
    <w:link w:val="491"/>
    <w:qFormat/>
    <w:uiPriority w:val="0"/>
    <w:pPr>
      <w:spacing w:beforeLines="50" w:afterLines="50"/>
      <w:jc w:val="center"/>
    </w:pPr>
    <w:rPr>
      <w:rFonts w:ascii="Times New Roman" w:hAnsi="Times New Roman"/>
      <w:kern w:val="0"/>
      <w:sz w:val="24"/>
      <w:szCs w:val="24"/>
    </w:rPr>
  </w:style>
  <w:style w:type="character" w:customStyle="1" w:styleId="493">
    <w:name w:val="h Char Char"/>
    <w:semiHidden/>
    <w:qFormat/>
    <w:uiPriority w:val="0"/>
    <w:rPr>
      <w:sz w:val="18"/>
      <w:szCs w:val="18"/>
    </w:rPr>
  </w:style>
  <w:style w:type="character" w:customStyle="1" w:styleId="494">
    <w:name w:val="Char Char10"/>
    <w:qFormat/>
    <w:locked/>
    <w:uiPriority w:val="0"/>
    <w:rPr>
      <w:kern w:val="2"/>
      <w:sz w:val="18"/>
      <w:szCs w:val="18"/>
      <w:lang w:bidi="ar-SA"/>
    </w:rPr>
  </w:style>
  <w:style w:type="character" w:customStyle="1" w:styleId="495">
    <w:name w:val="Char Char26"/>
    <w:qFormat/>
    <w:locked/>
    <w:uiPriority w:val="0"/>
    <w:rPr>
      <w:rFonts w:ascii="仿宋_GB2312" w:hAnsi="宋体" w:eastAsia="宋体"/>
      <w:b/>
      <w:bCs/>
      <w:color w:val="000000"/>
      <w:kern w:val="2"/>
      <w:sz w:val="24"/>
      <w:szCs w:val="24"/>
      <w:lang w:bidi="ar-SA"/>
    </w:rPr>
  </w:style>
  <w:style w:type="character" w:customStyle="1" w:styleId="496">
    <w:name w:val="Header Char"/>
    <w:qFormat/>
    <w:locked/>
    <w:uiPriority w:val="0"/>
    <w:rPr>
      <w:rFonts w:cs="Times New Roman"/>
      <w:sz w:val="18"/>
      <w:szCs w:val="18"/>
    </w:rPr>
  </w:style>
  <w:style w:type="character" w:customStyle="1" w:styleId="497">
    <w:name w:val="Footer Char"/>
    <w:qFormat/>
    <w:locked/>
    <w:uiPriority w:val="0"/>
    <w:rPr>
      <w:rFonts w:cs="Times New Roman"/>
      <w:sz w:val="18"/>
      <w:szCs w:val="18"/>
    </w:rPr>
  </w:style>
  <w:style w:type="character" w:customStyle="1" w:styleId="498">
    <w:name w:val="标题 4 Char"/>
    <w:qFormat/>
    <w:uiPriority w:val="0"/>
    <w:rPr>
      <w:rFonts w:ascii="Cambria" w:hAnsi="Cambria" w:eastAsia="宋体" w:cs="黑体"/>
      <w:b/>
      <w:bCs/>
      <w:sz w:val="28"/>
      <w:szCs w:val="28"/>
    </w:rPr>
  </w:style>
  <w:style w:type="character" w:customStyle="1" w:styleId="499">
    <w:name w:val="文档结构图 Char"/>
    <w:link w:val="500"/>
    <w:qFormat/>
    <w:uiPriority w:val="0"/>
    <w:rPr>
      <w:rFonts w:ascii="宋体" w:hAnsi="Calibri" w:eastAsia="宋体"/>
      <w:sz w:val="18"/>
      <w:szCs w:val="18"/>
      <w:lang w:bidi="ar-SA"/>
    </w:rPr>
  </w:style>
  <w:style w:type="paragraph" w:customStyle="1" w:styleId="500">
    <w:name w:val="文档结构图2"/>
    <w:basedOn w:val="1"/>
    <w:link w:val="499"/>
    <w:qFormat/>
    <w:uiPriority w:val="0"/>
    <w:rPr>
      <w:rFonts w:ascii="宋体"/>
      <w:kern w:val="0"/>
      <w:sz w:val="18"/>
      <w:szCs w:val="18"/>
    </w:rPr>
  </w:style>
  <w:style w:type="character" w:customStyle="1" w:styleId="501">
    <w:name w:val="z-窗体底端 Char Char"/>
    <w:qFormat/>
    <w:uiPriority w:val="0"/>
    <w:rPr>
      <w:rFonts w:ascii="Arial" w:hAnsi="Arial"/>
      <w:vanish/>
      <w:sz w:val="16"/>
      <w:szCs w:val="16"/>
      <w:lang w:bidi="ar-SA"/>
    </w:rPr>
  </w:style>
  <w:style w:type="character" w:customStyle="1" w:styleId="502">
    <w:name w:val="称呼 Char Char"/>
    <w:qFormat/>
    <w:uiPriority w:val="0"/>
    <w:rPr>
      <w:rFonts w:ascii="宋体"/>
      <w:b/>
      <w:kern w:val="2"/>
      <w:sz w:val="28"/>
      <w:lang w:bidi="ar-SA"/>
    </w:rPr>
  </w:style>
  <w:style w:type="character" w:customStyle="1" w:styleId="503">
    <w:name w:val="标题 Char Char"/>
    <w:qFormat/>
    <w:uiPriority w:val="0"/>
    <w:rPr>
      <w:rFonts w:ascii="Arial" w:hAnsi="Arial"/>
      <w:b/>
      <w:bCs/>
      <w:kern w:val="2"/>
      <w:sz w:val="32"/>
      <w:szCs w:val="32"/>
      <w:lang w:bidi="ar-SA"/>
    </w:rPr>
  </w:style>
  <w:style w:type="character" w:customStyle="1" w:styleId="504">
    <w:name w:val="正 文 Char Char"/>
    <w:qFormat/>
    <w:uiPriority w:val="0"/>
    <w:rPr>
      <w:rFonts w:ascii="Calibri" w:hAnsi="Calibri" w:eastAsia="仿宋_GB2312"/>
      <w:kern w:val="2"/>
      <w:sz w:val="32"/>
      <w:szCs w:val="32"/>
      <w:lang w:val="en-US" w:eastAsia="zh-CN" w:bidi="ar-SA"/>
    </w:rPr>
  </w:style>
  <w:style w:type="character" w:customStyle="1" w:styleId="505">
    <w:name w:val="表格非标题文字 Char Char"/>
    <w:qFormat/>
    <w:uiPriority w:val="0"/>
    <w:rPr>
      <w:rFonts w:ascii="Futura Bk" w:hAnsi="Futura Bk" w:eastAsia="宋体"/>
      <w:kern w:val="2"/>
      <w:sz w:val="18"/>
      <w:szCs w:val="21"/>
      <w:lang w:val="en-US" w:eastAsia="zh-CN" w:bidi="ar-SA"/>
    </w:rPr>
  </w:style>
  <w:style w:type="character" w:customStyle="1" w:styleId="506">
    <w:name w:val="_正文段落 Char Char"/>
    <w:qFormat/>
    <w:uiPriority w:val="0"/>
    <w:rPr>
      <w:kern w:val="2"/>
      <w:sz w:val="21"/>
      <w:szCs w:val="24"/>
      <w:lang w:bidi="ar-SA"/>
    </w:rPr>
  </w:style>
  <w:style w:type="character" w:customStyle="1" w:styleId="507">
    <w:name w:val="3级 Char"/>
    <w:link w:val="508"/>
    <w:qFormat/>
    <w:uiPriority w:val="0"/>
    <w:rPr>
      <w:rFonts w:eastAsia="黑体"/>
      <w:b/>
      <w:bCs/>
      <w:sz w:val="28"/>
      <w:szCs w:val="32"/>
    </w:rPr>
  </w:style>
  <w:style w:type="paragraph" w:customStyle="1" w:styleId="508">
    <w:name w:val="3级"/>
    <w:basedOn w:val="4"/>
    <w:next w:val="57"/>
    <w:link w:val="507"/>
    <w:qFormat/>
    <w:uiPriority w:val="0"/>
    <w:pPr>
      <w:spacing w:line="415" w:lineRule="auto"/>
      <w:ind w:right="210"/>
    </w:pPr>
    <w:rPr>
      <w:rFonts w:eastAsia="黑体"/>
      <w:kern w:val="0"/>
      <w:sz w:val="28"/>
    </w:rPr>
  </w:style>
  <w:style w:type="character" w:customStyle="1" w:styleId="509">
    <w:name w:val="要点2 Char Char"/>
    <w:link w:val="510"/>
    <w:qFormat/>
    <w:uiPriority w:val="0"/>
    <w:rPr>
      <w:rFonts w:ascii="Times New Roman" w:hAnsi="Times New Roman"/>
      <w:b/>
      <w:kern w:val="2"/>
      <w:sz w:val="21"/>
      <w:szCs w:val="21"/>
    </w:rPr>
  </w:style>
  <w:style w:type="paragraph" w:customStyle="1" w:styleId="510">
    <w:name w:val="要点2"/>
    <w:basedOn w:val="1"/>
    <w:link w:val="509"/>
    <w:qFormat/>
    <w:uiPriority w:val="0"/>
    <w:pPr>
      <w:spacing w:line="360" w:lineRule="auto"/>
      <w:ind w:left="420" w:hanging="420"/>
    </w:pPr>
    <w:rPr>
      <w:rFonts w:ascii="Times New Roman" w:hAnsi="Times New Roman"/>
      <w:b/>
      <w:szCs w:val="21"/>
      <w:shd w:val="pct10" w:color="auto" w:fill="FFFFFF"/>
    </w:rPr>
  </w:style>
  <w:style w:type="character" w:customStyle="1" w:styleId="511">
    <w:name w:val="正文缩进 Char1"/>
    <w:qFormat/>
    <w:uiPriority w:val="0"/>
    <w:rPr>
      <w:rFonts w:eastAsia="宋体"/>
      <w:kern w:val="2"/>
      <w:sz w:val="21"/>
      <w:lang w:val="en-US" w:eastAsia="zh-CN" w:bidi="ar-SA"/>
    </w:rPr>
  </w:style>
  <w:style w:type="character" w:customStyle="1" w:styleId="512">
    <w:name w:val="正文文本 Char1"/>
    <w:qFormat/>
    <w:uiPriority w:val="0"/>
    <w:rPr>
      <w:rFonts w:eastAsia="宋体"/>
      <w:kern w:val="2"/>
      <w:sz w:val="28"/>
      <w:szCs w:val="24"/>
      <w:lang w:val="en-US" w:eastAsia="zh-CN" w:bidi="ar-SA"/>
    </w:rPr>
  </w:style>
  <w:style w:type="character" w:customStyle="1" w:styleId="513">
    <w:name w:val="样式 楷体_GB2312 小四"/>
    <w:qFormat/>
    <w:uiPriority w:val="0"/>
    <w:rPr>
      <w:rFonts w:ascii="楷体_GB2312" w:hAnsi="楷体_GB2312" w:eastAsia="宋体"/>
      <w:sz w:val="28"/>
    </w:rPr>
  </w:style>
  <w:style w:type="paragraph" w:customStyle="1" w:styleId="514">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15">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16">
    <w:name w:val="pa-17"/>
    <w:basedOn w:val="1"/>
    <w:qFormat/>
    <w:uiPriority w:val="0"/>
    <w:pPr>
      <w:widowControl/>
      <w:spacing w:before="150" w:after="150"/>
      <w:jc w:val="left"/>
    </w:pPr>
    <w:rPr>
      <w:rFonts w:ascii="宋体" w:hAnsi="宋体" w:cs="宋体"/>
      <w:kern w:val="0"/>
      <w:sz w:val="24"/>
      <w:szCs w:val="24"/>
    </w:rPr>
  </w:style>
  <w:style w:type="paragraph" w:customStyle="1" w:styleId="517">
    <w:name w:val="大表 mt"/>
    <w:basedOn w:val="1"/>
    <w:qFormat/>
    <w:uiPriority w:val="0"/>
    <w:pPr>
      <w:widowControl/>
      <w:jc w:val="left"/>
    </w:pPr>
    <w:rPr>
      <w:rFonts w:ascii="宋体" w:hAnsi="宋体" w:cs="宋体"/>
      <w:kern w:val="0"/>
      <w:szCs w:val="21"/>
    </w:rPr>
  </w:style>
  <w:style w:type="paragraph" w:customStyle="1" w:styleId="51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1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2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1">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22">
    <w:name w:val="Char1 Char Char Char"/>
    <w:basedOn w:val="1"/>
    <w:qFormat/>
    <w:uiPriority w:val="0"/>
    <w:rPr>
      <w:rFonts w:ascii="Tahoma" w:hAnsi="Tahoma"/>
      <w:sz w:val="24"/>
      <w:szCs w:val="20"/>
    </w:rPr>
  </w:style>
  <w:style w:type="paragraph" w:customStyle="1" w:styleId="523">
    <w:name w:val="Char8"/>
    <w:basedOn w:val="1"/>
    <w:qFormat/>
    <w:uiPriority w:val="0"/>
    <w:pPr>
      <w:tabs>
        <w:tab w:val="left" w:pos="432"/>
      </w:tabs>
      <w:ind w:left="432" w:hanging="432"/>
    </w:pPr>
    <w:rPr>
      <w:rFonts w:ascii="Times New Roman" w:hAnsi="Times New Roman"/>
      <w:sz w:val="24"/>
      <w:szCs w:val="24"/>
    </w:rPr>
  </w:style>
  <w:style w:type="paragraph" w:customStyle="1" w:styleId="5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5">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6">
    <w:name w:val="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7">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528">
    <w:name w:val="Bullet 2"/>
    <w:basedOn w:val="24"/>
    <w:qFormat/>
    <w:uiPriority w:val="0"/>
    <w:pPr>
      <w:tabs>
        <w:tab w:val="left" w:pos="397"/>
      </w:tabs>
      <w:spacing w:beforeLines="10" w:afterLines="10" w:line="264" w:lineRule="auto"/>
      <w:ind w:left="397" w:hanging="397"/>
    </w:pPr>
    <w:rPr>
      <w:rFonts w:ascii="Arial" w:hAnsi="Arial"/>
      <w:sz w:val="21"/>
      <w:szCs w:val="21"/>
    </w:rPr>
  </w:style>
  <w:style w:type="paragraph" w:customStyle="1" w:styleId="529">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30">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53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32">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533">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4">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35">
    <w:name w:val="样式 样式 样式 标题 3Chapter X.X.X. + 段后: 0.5 行 + 段后: 0.5 行 + 段后: 0.5 行"/>
    <w:basedOn w:val="536"/>
    <w:qFormat/>
    <w:uiPriority w:val="0"/>
    <w:pPr>
      <w:spacing w:after="120"/>
    </w:pPr>
  </w:style>
  <w:style w:type="paragraph" w:customStyle="1" w:styleId="536">
    <w:name w:val="样式 样式 标题 3Chapter X.X.X. + 段后: 0.5 行 + 段后: 0.5 行"/>
    <w:basedOn w:val="537"/>
    <w:qFormat/>
    <w:uiPriority w:val="0"/>
  </w:style>
  <w:style w:type="paragraph" w:customStyle="1" w:styleId="537">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3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539">
    <w:name w:val="解释字体"/>
    <w:basedOn w:val="1"/>
    <w:qFormat/>
    <w:uiPriority w:val="0"/>
    <w:pPr>
      <w:tabs>
        <w:tab w:val="left" w:pos="1860"/>
      </w:tabs>
    </w:pPr>
    <w:rPr>
      <w:rFonts w:ascii="Times New Roman" w:hAnsi="Times New Roman"/>
      <w:i/>
      <w:iCs/>
      <w:szCs w:val="24"/>
    </w:rPr>
  </w:style>
  <w:style w:type="paragraph" w:customStyle="1" w:styleId="540">
    <w:name w:val="S4-L15-C"/>
    <w:basedOn w:val="1"/>
    <w:qFormat/>
    <w:uiPriority w:val="0"/>
    <w:pPr>
      <w:spacing w:after="120" w:line="360" w:lineRule="auto"/>
      <w:jc w:val="center"/>
    </w:pPr>
    <w:rPr>
      <w:rFonts w:ascii="Times New Roman" w:hAnsi="Times New Roman"/>
      <w:szCs w:val="21"/>
    </w:rPr>
  </w:style>
  <w:style w:type="paragraph" w:customStyle="1" w:styleId="541">
    <w:name w:val="表格内容"/>
    <w:basedOn w:val="24"/>
    <w:qFormat/>
    <w:uiPriority w:val="0"/>
    <w:pPr>
      <w:suppressLineNumbers/>
      <w:suppressAutoHyphens/>
    </w:pPr>
    <w:rPr>
      <w:kern w:val="1"/>
      <w:sz w:val="21"/>
      <w:lang w:eastAsia="ar-SA"/>
    </w:rPr>
  </w:style>
  <w:style w:type="paragraph" w:customStyle="1" w:styleId="542">
    <w:name w:val="文章标题 2"/>
    <w:basedOn w:val="3"/>
    <w:next w:val="1"/>
    <w:qFormat/>
    <w:uiPriority w:val="0"/>
    <w:pPr>
      <w:keepNext w:val="0"/>
      <w:keepLines w:val="0"/>
    </w:pPr>
    <w:rPr>
      <w:rFonts w:ascii="黑体" w:eastAsia="仿宋_GB2312"/>
      <w:szCs w:val="24"/>
    </w:rPr>
  </w:style>
  <w:style w:type="paragraph" w:customStyle="1" w:styleId="5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4">
    <w:name w:val="纯文本1"/>
    <w:basedOn w:val="1"/>
    <w:qFormat/>
    <w:uiPriority w:val="0"/>
    <w:rPr>
      <w:rFonts w:ascii="宋体" w:hAnsi="Courier New"/>
      <w:szCs w:val="20"/>
    </w:rPr>
  </w:style>
  <w:style w:type="paragraph" w:customStyle="1" w:styleId="545">
    <w:name w:val="样式 正文文本缩进 + 仿宋_GB2312 小四 首行缩进:  0 厘米 行距: 1.5 倍行距"/>
    <w:basedOn w:val="25"/>
    <w:qFormat/>
    <w:uiPriority w:val="0"/>
    <w:pPr>
      <w:spacing w:line="360" w:lineRule="auto"/>
      <w:ind w:firstLine="0"/>
    </w:pPr>
    <w:rPr>
      <w:rFonts w:ascii="仿宋_GB2312" w:hAnsi="Times New Roman" w:eastAsia="新宋体"/>
      <w:spacing w:val="0"/>
      <w:sz w:val="24"/>
    </w:rPr>
  </w:style>
  <w:style w:type="paragraph" w:customStyle="1" w:styleId="54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7">
    <w:name w:val="Char Char1 Char1"/>
    <w:basedOn w:val="1"/>
    <w:qFormat/>
    <w:uiPriority w:val="0"/>
    <w:rPr>
      <w:rFonts w:ascii="仿宋_GB2312" w:hAnsi="Times New Roman" w:eastAsia="仿宋_GB2312"/>
      <w:b/>
      <w:sz w:val="32"/>
      <w:szCs w:val="32"/>
    </w:rPr>
  </w:style>
  <w:style w:type="paragraph" w:customStyle="1" w:styleId="5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9">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550">
    <w:name w:val="标题 2 + 行距: 1.5 倍行距"/>
    <w:basedOn w:val="3"/>
    <w:qFormat/>
    <w:uiPriority w:val="0"/>
    <w:pPr>
      <w:spacing w:line="360" w:lineRule="auto"/>
    </w:pPr>
    <w:rPr>
      <w:rFonts w:ascii="宋体" w:hAnsi="宋体" w:eastAsia="宋体"/>
    </w:rPr>
  </w:style>
  <w:style w:type="paragraph" w:customStyle="1" w:styleId="551">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552">
    <w:name w:val="中等深浅列表 2 - 强调文字颜色 22"/>
    <w:semiHidden/>
    <w:qFormat/>
    <w:uiPriority w:val="99"/>
    <w:rPr>
      <w:rFonts w:ascii="Calibri" w:hAnsi="Calibri" w:eastAsia="宋体" w:cs="Times New Roman"/>
      <w:kern w:val="2"/>
      <w:sz w:val="21"/>
      <w:szCs w:val="22"/>
      <w:lang w:val="en-US" w:eastAsia="zh-CN" w:bidi="ar-SA"/>
    </w:rPr>
  </w:style>
  <w:style w:type="paragraph" w:customStyle="1" w:styleId="553">
    <w:name w:val="样式 标题 3"/>
    <w:basedOn w:val="4"/>
    <w:next w:val="554"/>
    <w:qFormat/>
    <w:uiPriority w:val="0"/>
    <w:pPr>
      <w:keepLines w:val="0"/>
      <w:spacing w:before="120" w:afterLines="50" w:line="240" w:lineRule="auto"/>
      <w:jc w:val="left"/>
    </w:pPr>
    <w:rPr>
      <w:rFonts w:ascii="宋体" w:cs="宋体"/>
      <w:snapToGrid w:val="0"/>
      <w:kern w:val="0"/>
      <w:sz w:val="24"/>
      <w:szCs w:val="20"/>
    </w:rPr>
  </w:style>
  <w:style w:type="paragraph" w:customStyle="1" w:styleId="554">
    <w:name w:val="最新标题4"/>
    <w:basedOn w:val="555"/>
    <w:next w:val="1"/>
    <w:qFormat/>
    <w:uiPriority w:val="0"/>
    <w:pPr>
      <w:tabs>
        <w:tab w:val="left" w:pos="864"/>
        <w:tab w:val="left" w:pos="2040"/>
        <w:tab w:val="left" w:pos="2100"/>
      </w:tabs>
      <w:spacing w:after="120"/>
      <w:ind w:left="0" w:firstLine="0"/>
    </w:pPr>
  </w:style>
  <w:style w:type="paragraph" w:customStyle="1" w:styleId="555">
    <w:name w:val="样式 标题 4"/>
    <w:basedOn w:val="556"/>
    <w:next w:val="558"/>
    <w:qFormat/>
    <w:uiPriority w:val="0"/>
    <w:pPr>
      <w:tabs>
        <w:tab w:val="left" w:pos="864"/>
        <w:tab w:val="left" w:pos="2040"/>
        <w:tab w:val="left" w:pos="2100"/>
      </w:tabs>
      <w:spacing w:after="50"/>
      <w:ind w:left="2100" w:hanging="420"/>
    </w:pPr>
  </w:style>
  <w:style w:type="paragraph" w:customStyle="1" w:styleId="556">
    <w:name w:val="样式 标题 4Chapter X.X.X.X. + 段后: 0.5 行1"/>
    <w:basedOn w:val="557"/>
    <w:qFormat/>
    <w:uiPriority w:val="0"/>
    <w:pPr>
      <w:tabs>
        <w:tab w:val="left" w:pos="864"/>
        <w:tab w:val="left" w:pos="2040"/>
      </w:tabs>
      <w:spacing w:after="120"/>
      <w:ind w:left="864" w:hanging="864"/>
    </w:pPr>
  </w:style>
  <w:style w:type="paragraph" w:customStyle="1" w:styleId="557">
    <w:name w:val="样式 标题 4 + 段后: 0.5 行"/>
    <w:basedOn w:val="5"/>
    <w:qFormat/>
    <w:uiPriority w:val="0"/>
    <w:pPr>
      <w:keepLines w:val="0"/>
      <w:tabs>
        <w:tab w:val="left" w:pos="2040"/>
      </w:tabs>
      <w:spacing w:before="120" w:afterLines="50" w:line="240" w:lineRule="auto"/>
      <w:ind w:left="2040" w:hanging="420"/>
      <w:jc w:val="left"/>
    </w:pPr>
    <w:rPr>
      <w:rFonts w:ascii="宋体" w:hAnsi="Times New Roman" w:eastAsia="宋体" w:cs="宋体"/>
      <w:snapToGrid w:val="0"/>
      <w:kern w:val="0"/>
      <w:sz w:val="21"/>
      <w:szCs w:val="20"/>
    </w:rPr>
  </w:style>
  <w:style w:type="paragraph" w:customStyle="1" w:styleId="558">
    <w:name w:val="样式 正文"/>
    <w:basedOn w:val="1"/>
    <w:next w:val="1"/>
    <w:qFormat/>
    <w:uiPriority w:val="0"/>
    <w:pPr>
      <w:spacing w:afterLines="50"/>
      <w:jc w:val="left"/>
    </w:pPr>
    <w:rPr>
      <w:rFonts w:ascii="宋体" w:hAnsi="Times New Roman" w:cs="宋体"/>
      <w:snapToGrid w:val="0"/>
      <w:kern w:val="0"/>
      <w:szCs w:val="20"/>
    </w:rPr>
  </w:style>
  <w:style w:type="paragraph" w:customStyle="1" w:styleId="559">
    <w:name w:val="正文文本 New New"/>
    <w:basedOn w:val="560"/>
    <w:qFormat/>
    <w:uiPriority w:val="0"/>
    <w:pPr>
      <w:spacing w:after="120"/>
    </w:pPr>
    <w:rPr>
      <w:sz w:val="28"/>
      <w:szCs w:val="24"/>
    </w:rPr>
  </w:style>
  <w:style w:type="paragraph" w:customStyle="1" w:styleId="560">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1">
    <w:name w:val="首行缩进"/>
    <w:basedOn w:val="1"/>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562">
    <w:name w:val="样式 标题 3(A-3)sect1.2.3h3H3level_3PIM 3Level 3 HeadHeading..."/>
    <w:basedOn w:val="4"/>
    <w:qFormat/>
    <w:uiPriority w:val="0"/>
    <w:rPr>
      <w:rFonts w:ascii="Arial" w:hAnsi="Arial"/>
      <w:sz w:val="30"/>
    </w:rPr>
  </w:style>
  <w:style w:type="paragraph" w:customStyle="1" w:styleId="563">
    <w:name w:val="S4-I-U-L15-No-dot"/>
    <w:basedOn w:val="1"/>
    <w:qFormat/>
    <w:uiPriority w:val="0"/>
    <w:pPr>
      <w:tabs>
        <w:tab w:val="left" w:pos="1112"/>
      </w:tabs>
      <w:spacing w:after="120" w:line="360" w:lineRule="auto"/>
      <w:ind w:left="1112" w:hanging="420"/>
    </w:pPr>
    <w:rPr>
      <w:rFonts w:ascii="Times New Roman" w:hAnsi="Times New Roman"/>
      <w:i/>
      <w:sz w:val="24"/>
      <w:szCs w:val="24"/>
      <w:u w:val="single"/>
    </w:rPr>
  </w:style>
  <w:style w:type="paragraph" w:customStyle="1" w:styleId="564">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565">
    <w:name w:val="样式 样式 标题 4 + 段后: 0.5 行1"/>
    <w:basedOn w:val="557"/>
    <w:next w:val="37"/>
    <w:qFormat/>
    <w:uiPriority w:val="0"/>
    <w:pPr>
      <w:spacing w:after="120"/>
      <w:ind w:left="0" w:firstLine="0"/>
    </w:pPr>
  </w:style>
  <w:style w:type="paragraph" w:customStyle="1" w:styleId="566">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567">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68">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56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2">
    <w:name w:val="文档正文 Char Char Char Char Char"/>
    <w:basedOn w:val="1"/>
    <w:qFormat/>
    <w:uiPriority w:val="0"/>
    <w:pPr>
      <w:adjustRightInd w:val="0"/>
      <w:spacing w:line="480" w:lineRule="exact"/>
      <w:ind w:firstLine="567"/>
      <w:textAlignment w:val="baseline"/>
    </w:pPr>
    <w:rPr>
      <w:rFonts w:ascii="仿宋_GB2312" w:hAnsi="Times New Roman"/>
      <w:kern w:val="0"/>
      <w:sz w:val="24"/>
      <w:szCs w:val="28"/>
    </w:rPr>
  </w:style>
  <w:style w:type="paragraph" w:customStyle="1" w:styleId="573">
    <w:name w:val="表格中序号"/>
    <w:basedOn w:val="1"/>
    <w:qFormat/>
    <w:uiPriority w:val="0"/>
    <w:pPr>
      <w:spacing w:line="288" w:lineRule="auto"/>
      <w:jc w:val="center"/>
    </w:pPr>
    <w:rPr>
      <w:rFonts w:ascii="新宋体" w:hAnsi="Times New Roman" w:eastAsia="新宋体"/>
      <w:sz w:val="24"/>
      <w:szCs w:val="24"/>
    </w:rPr>
  </w:style>
  <w:style w:type="paragraph" w:customStyle="1" w:styleId="574">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575">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576">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577">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7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579">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80">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81">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8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3">
    <w:name w:val="Char1 Char Char Char11"/>
    <w:basedOn w:val="1"/>
    <w:qFormat/>
    <w:uiPriority w:val="0"/>
    <w:rPr>
      <w:rFonts w:ascii="Tahoma" w:hAnsi="Tahoma"/>
      <w:sz w:val="24"/>
      <w:szCs w:val="20"/>
    </w:rPr>
  </w:style>
  <w:style w:type="paragraph" w:customStyle="1" w:styleId="584">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585">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8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7">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88">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89">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90">
    <w:name w:val="Char Char Char"/>
    <w:basedOn w:val="1"/>
    <w:qFormat/>
    <w:uiPriority w:val="0"/>
  </w:style>
  <w:style w:type="paragraph" w:customStyle="1" w:styleId="591">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592">
    <w:name w:val="mod_selection1"/>
    <w:basedOn w:val="1"/>
    <w:qFormat/>
    <w:uiPriority w:val="0"/>
    <w:pPr>
      <w:widowControl/>
      <w:ind w:left="75"/>
      <w:jc w:val="left"/>
    </w:pPr>
    <w:rPr>
      <w:rFonts w:ascii="Arial" w:hAnsi="Arial" w:cs="Arial"/>
      <w:b/>
      <w:bCs/>
      <w:kern w:val="0"/>
      <w:sz w:val="20"/>
      <w:szCs w:val="20"/>
    </w:rPr>
  </w:style>
  <w:style w:type="paragraph" w:customStyle="1" w:styleId="593">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94">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595">
    <w:name w:val="Char Char2 Char Char Char Char Char Char Char"/>
    <w:basedOn w:val="20"/>
    <w:qFormat/>
    <w:uiPriority w:val="0"/>
    <w:pPr>
      <w:shd w:val="clear" w:color="auto" w:fill="000080"/>
    </w:pPr>
    <w:rPr>
      <w:rFonts w:ascii="Tahoma" w:hAnsi="Tahoma"/>
      <w:sz w:val="24"/>
      <w:szCs w:val="24"/>
    </w:rPr>
  </w:style>
  <w:style w:type="paragraph" w:customStyle="1" w:styleId="596">
    <w:name w:val="Char"/>
    <w:basedOn w:val="1"/>
    <w:qFormat/>
    <w:uiPriority w:val="0"/>
    <w:rPr>
      <w:rFonts w:ascii="仿宋_GB2312" w:hAnsi="Times New Roman" w:eastAsia="仿宋_GB2312"/>
      <w:b/>
      <w:sz w:val="32"/>
      <w:szCs w:val="32"/>
    </w:rPr>
  </w:style>
  <w:style w:type="paragraph" w:customStyle="1" w:styleId="597">
    <w:name w:val="最新标题2"/>
    <w:basedOn w:val="598"/>
    <w:next w:val="599"/>
    <w:qFormat/>
    <w:uiPriority w:val="0"/>
    <w:pPr>
      <w:spacing w:after="120"/>
    </w:pPr>
  </w:style>
  <w:style w:type="paragraph" w:customStyle="1" w:styleId="598">
    <w:name w:val="样式 标题 2"/>
    <w:basedOn w:val="3"/>
    <w:next w:val="59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99">
    <w:name w:val="最新标题3"/>
    <w:basedOn w:val="553"/>
    <w:next w:val="554"/>
    <w:qFormat/>
    <w:uiPriority w:val="0"/>
    <w:pPr>
      <w:spacing w:after="120"/>
    </w:pPr>
  </w:style>
  <w:style w:type="paragraph" w:customStyle="1" w:styleId="600">
    <w:name w:val="表格_内容"/>
    <w:basedOn w:val="1"/>
    <w:qFormat/>
    <w:uiPriority w:val="0"/>
    <w:rPr>
      <w:rFonts w:ascii="宋体" w:hAnsi="宋体"/>
      <w:szCs w:val="21"/>
    </w:rPr>
  </w:style>
  <w:style w:type="paragraph" w:customStyle="1" w:styleId="601">
    <w:name w:val="InfoBlue"/>
    <w:basedOn w:val="1"/>
    <w:next w:val="24"/>
    <w:qFormat/>
    <w:uiPriority w:val="0"/>
    <w:pPr>
      <w:spacing w:afterLines="50"/>
      <w:ind w:left="720"/>
      <w:jc w:val="left"/>
    </w:pPr>
    <w:rPr>
      <w:rFonts w:ascii="宋体" w:hAnsi="Times New Roman"/>
      <w:i/>
      <w:snapToGrid w:val="0"/>
      <w:color w:val="0000FF"/>
      <w:kern w:val="0"/>
      <w:szCs w:val="20"/>
    </w:rPr>
  </w:style>
  <w:style w:type="paragraph" w:customStyle="1" w:styleId="602">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603">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604">
    <w:name w:val="ymh样式2"/>
    <w:basedOn w:val="3"/>
    <w:next w:val="3"/>
    <w:qFormat/>
    <w:uiPriority w:val="0"/>
    <w:pPr>
      <w:spacing w:before="0" w:after="0" w:line="360" w:lineRule="auto"/>
      <w:ind w:left="709"/>
    </w:pPr>
    <w:rPr>
      <w:rFonts w:ascii="宋体" w:hAnsi="宋体" w:eastAsia="宋体"/>
      <w:sz w:val="28"/>
      <w:szCs w:val="28"/>
    </w:rPr>
  </w:style>
  <w:style w:type="paragraph" w:customStyle="1" w:styleId="60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07">
    <w:name w:val="文本框内文字"/>
    <w:basedOn w:val="1"/>
    <w:qFormat/>
    <w:uiPriority w:val="0"/>
    <w:pPr>
      <w:spacing w:line="0" w:lineRule="atLeast"/>
    </w:pPr>
    <w:rPr>
      <w:rFonts w:ascii="Times New Roman" w:hAnsi="Times New Roman" w:eastAsia="仿宋_GB2312"/>
      <w:sz w:val="22"/>
      <w:szCs w:val="24"/>
    </w:rPr>
  </w:style>
  <w:style w:type="paragraph" w:customStyle="1" w:styleId="608">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09">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10">
    <w:name w:val="样式 正文缩进正文（首行缩进两字）四号四号1四号2四号11特点正文非缩进段1ALT+ZPI正文文字首行缩进...2"/>
    <w:basedOn w:val="17"/>
    <w:qFormat/>
    <w:uiPriority w:val="0"/>
    <w:pPr>
      <w:spacing w:beforeLines="50" w:line="360" w:lineRule="exact"/>
      <w:ind w:firstLine="200" w:firstLineChars="200"/>
    </w:pPr>
    <w:rPr>
      <w:rFonts w:ascii="宋体" w:hAnsi="Times New Roman" w:cs="宋体"/>
      <w:bCs/>
      <w:kern w:val="0"/>
      <w:sz w:val="24"/>
    </w:rPr>
  </w:style>
  <w:style w:type="paragraph" w:customStyle="1" w:styleId="611">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12">
    <w:name w:val="无间隔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1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5">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616">
    <w:name w:val="_Style 164"/>
    <w:basedOn w:val="1"/>
    <w:qFormat/>
    <w:uiPriority w:val="0"/>
    <w:rPr>
      <w:rFonts w:ascii="Times New Roman" w:hAnsi="Times New Roman"/>
      <w:szCs w:val="20"/>
    </w:rPr>
  </w:style>
  <w:style w:type="paragraph" w:customStyle="1" w:styleId="617">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18">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9">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20">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2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22">
    <w:name w:val="Table_Medium"/>
    <w:basedOn w:val="623"/>
    <w:qFormat/>
    <w:uiPriority w:val="0"/>
    <w:rPr>
      <w:sz w:val="18"/>
    </w:rPr>
  </w:style>
  <w:style w:type="paragraph" w:customStyle="1" w:styleId="623">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24">
    <w:name w:val="列出段落111"/>
    <w:basedOn w:val="1"/>
    <w:qFormat/>
    <w:uiPriority w:val="0"/>
    <w:pPr>
      <w:ind w:firstLine="420" w:firstLineChars="200"/>
    </w:pPr>
  </w:style>
  <w:style w:type="paragraph" w:customStyle="1" w:styleId="625">
    <w:name w:val="标书_正文"/>
    <w:basedOn w:val="1"/>
    <w:qFormat/>
    <w:uiPriority w:val="0"/>
    <w:pPr>
      <w:spacing w:line="360" w:lineRule="auto"/>
    </w:pPr>
    <w:rPr>
      <w:rFonts w:ascii="宋体" w:hAnsi="Times New Roman"/>
      <w:b/>
      <w:kern w:val="0"/>
      <w:sz w:val="32"/>
      <w:szCs w:val="32"/>
    </w:rPr>
  </w:style>
  <w:style w:type="paragraph" w:customStyle="1" w:styleId="626">
    <w:name w:val="Style-正文"/>
    <w:basedOn w:val="1"/>
    <w:qFormat/>
    <w:uiPriority w:val="0"/>
    <w:pPr>
      <w:spacing w:line="360" w:lineRule="auto"/>
      <w:ind w:firstLine="420"/>
    </w:pPr>
    <w:rPr>
      <w:rFonts w:ascii="宋体" w:hAnsi="宋体"/>
      <w:sz w:val="24"/>
      <w:szCs w:val="24"/>
    </w:rPr>
  </w:style>
  <w:style w:type="paragraph" w:customStyle="1" w:styleId="627">
    <w:name w:val="标号标题"/>
    <w:basedOn w:val="1"/>
    <w:qFormat/>
    <w:uiPriority w:val="0"/>
    <w:pPr>
      <w:widowControl/>
      <w:spacing w:line="360" w:lineRule="auto"/>
      <w:ind w:left="340"/>
      <w:jc w:val="left"/>
    </w:pPr>
    <w:rPr>
      <w:rFonts w:ascii="Times New Roman" w:hAnsi="Times New Roman"/>
      <w:b/>
      <w:szCs w:val="24"/>
    </w:rPr>
  </w:style>
  <w:style w:type="paragraph" w:customStyle="1" w:styleId="628">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629">
    <w:name w:val="样式 标题 2 + 五号"/>
    <w:basedOn w:val="3"/>
    <w:qFormat/>
    <w:uiPriority w:val="0"/>
    <w:pPr>
      <w:spacing w:before="0" w:after="0" w:line="240" w:lineRule="auto"/>
    </w:pPr>
    <w:rPr>
      <w:rFonts w:ascii="宋体" w:hAnsi="宋体" w:eastAsia="宋体"/>
      <w:sz w:val="21"/>
    </w:rPr>
  </w:style>
  <w:style w:type="paragraph" w:customStyle="1" w:styleId="630">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631">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632">
    <w:name w:val="默认段落字体 Para Char Char Char Char Char Char Char Char Char Char"/>
    <w:basedOn w:val="1"/>
    <w:qFormat/>
    <w:uiPriority w:val="0"/>
    <w:rPr>
      <w:rFonts w:ascii="Tahoma" w:hAnsi="Tahoma"/>
      <w:sz w:val="24"/>
      <w:szCs w:val="20"/>
    </w:rPr>
  </w:style>
  <w:style w:type="paragraph" w:customStyle="1" w:styleId="633">
    <w:name w:val="正文居中标题1"/>
    <w:basedOn w:val="1"/>
    <w:qFormat/>
    <w:uiPriority w:val="0"/>
    <w:pPr>
      <w:spacing w:before="100" w:beforeAutospacing="1" w:after="100" w:afterAutospacing="1"/>
      <w:jc w:val="center"/>
    </w:pPr>
    <w:rPr>
      <w:rFonts w:ascii="Times New Roman" w:hAnsi="Times New Roman" w:eastAsia="隶书"/>
      <w:b/>
      <w:bCs/>
      <w:sz w:val="84"/>
      <w:szCs w:val="24"/>
    </w:rPr>
  </w:style>
  <w:style w:type="paragraph" w:customStyle="1" w:styleId="63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35">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6">
    <w:name w:val="Char Char1 Char"/>
    <w:basedOn w:val="1"/>
    <w:qFormat/>
    <w:uiPriority w:val="0"/>
    <w:rPr>
      <w:rFonts w:ascii="仿宋_GB2312" w:hAnsi="Times New Roman" w:eastAsia="仿宋_GB2312"/>
      <w:b/>
      <w:sz w:val="32"/>
      <w:szCs w:val="32"/>
    </w:rPr>
  </w:style>
  <w:style w:type="paragraph" w:customStyle="1" w:styleId="637">
    <w:name w:val="表格标题"/>
    <w:basedOn w:val="541"/>
    <w:qFormat/>
    <w:uiPriority w:val="0"/>
    <w:pPr>
      <w:jc w:val="center"/>
    </w:pPr>
    <w:rPr>
      <w:b/>
      <w:bCs/>
      <w:i/>
      <w:iCs/>
    </w:rPr>
  </w:style>
  <w:style w:type="paragraph" w:customStyle="1" w:styleId="638">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639">
    <w:name w:val="pa-7"/>
    <w:basedOn w:val="1"/>
    <w:qFormat/>
    <w:uiPriority w:val="0"/>
    <w:pPr>
      <w:widowControl/>
      <w:spacing w:before="150" w:after="150"/>
      <w:jc w:val="left"/>
    </w:pPr>
    <w:rPr>
      <w:rFonts w:ascii="宋体" w:hAnsi="宋体" w:cs="宋体"/>
      <w:kern w:val="0"/>
      <w:sz w:val="24"/>
      <w:szCs w:val="24"/>
    </w:rPr>
  </w:style>
  <w:style w:type="paragraph" w:customStyle="1" w:styleId="64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41">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642">
    <w:name w:val="正文缩进2字符"/>
    <w:basedOn w:val="173"/>
    <w:qFormat/>
    <w:uiPriority w:val="0"/>
    <w:pPr>
      <w:ind w:firstLine="480" w:firstLineChars="200"/>
    </w:pPr>
  </w:style>
  <w:style w:type="paragraph" w:customStyle="1" w:styleId="643">
    <w:name w:val="标题1"/>
    <w:basedOn w:val="32"/>
    <w:qFormat/>
    <w:uiPriority w:val="0"/>
    <w:pPr>
      <w:spacing w:beforeLines="0" w:afterLines="0" w:line="360" w:lineRule="auto"/>
    </w:pPr>
    <w:rPr>
      <w:b/>
      <w:sz w:val="30"/>
      <w:szCs w:val="20"/>
    </w:rPr>
  </w:style>
  <w:style w:type="paragraph" w:customStyle="1" w:styleId="644">
    <w:name w:val="样式 模板描述"/>
    <w:basedOn w:val="1"/>
    <w:next w:val="558"/>
    <w:qFormat/>
    <w:uiPriority w:val="0"/>
    <w:pPr>
      <w:spacing w:afterLines="50"/>
      <w:jc w:val="left"/>
    </w:pPr>
    <w:rPr>
      <w:rFonts w:ascii="宋体" w:hAnsi="Times New Roman" w:cs="宋体"/>
      <w:i/>
      <w:iCs/>
      <w:snapToGrid w:val="0"/>
      <w:color w:val="0000FF"/>
      <w:kern w:val="0"/>
      <w:szCs w:val="21"/>
    </w:rPr>
  </w:style>
  <w:style w:type="paragraph" w:customStyle="1" w:styleId="645">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46">
    <w:name w:val="_Style 13"/>
    <w:basedOn w:val="1"/>
    <w:qFormat/>
    <w:uiPriority w:val="0"/>
    <w:pPr>
      <w:tabs>
        <w:tab w:val="left" w:pos="360"/>
      </w:tabs>
      <w:ind w:firstLine="420" w:firstLineChars="150"/>
    </w:pPr>
    <w:rPr>
      <w:rFonts w:ascii="Times New Roman" w:hAnsi="Times New Roman"/>
      <w:szCs w:val="20"/>
    </w:rPr>
  </w:style>
  <w:style w:type="paragraph" w:customStyle="1" w:styleId="647">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648">
    <w:name w:val="修订1"/>
    <w:qFormat/>
    <w:uiPriority w:val="0"/>
    <w:rPr>
      <w:rFonts w:ascii="Calibri" w:hAnsi="Calibri" w:eastAsia="宋体" w:cs="Times New Roman"/>
      <w:kern w:val="2"/>
      <w:sz w:val="21"/>
      <w:szCs w:val="22"/>
      <w:lang w:val="en-US" w:eastAsia="zh-CN" w:bidi="ar-SA"/>
    </w:rPr>
  </w:style>
  <w:style w:type="paragraph" w:customStyle="1" w:styleId="649">
    <w:name w:val="一级项目符号"/>
    <w:basedOn w:val="1"/>
    <w:qFormat/>
    <w:uiPriority w:val="0"/>
    <w:pPr>
      <w:widowControl/>
      <w:tabs>
        <w:tab w:val="left" w:pos="482"/>
      </w:tabs>
      <w:spacing w:line="360" w:lineRule="auto"/>
      <w:ind w:left="482" w:hanging="482"/>
    </w:pPr>
    <w:rPr>
      <w:rFonts w:ascii="Times New Roman" w:hAnsi="Times New Roman"/>
      <w:kern w:val="0"/>
      <w:sz w:val="24"/>
      <w:szCs w:val="20"/>
    </w:rPr>
  </w:style>
  <w:style w:type="paragraph" w:customStyle="1" w:styleId="650">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51">
    <w:name w:val="正文 样式"/>
    <w:basedOn w:val="1"/>
    <w:qFormat/>
    <w:uiPriority w:val="0"/>
    <w:pPr>
      <w:spacing w:line="360" w:lineRule="auto"/>
      <w:ind w:firstLine="480" w:firstLineChars="200"/>
    </w:pPr>
    <w:rPr>
      <w:rFonts w:ascii="Times New Roman" w:hAnsi="Times New Roman"/>
      <w:sz w:val="24"/>
      <w:szCs w:val="24"/>
    </w:rPr>
  </w:style>
  <w:style w:type="paragraph" w:customStyle="1" w:styleId="652">
    <w:name w:val="小标题"/>
    <w:basedOn w:val="24"/>
    <w:qFormat/>
    <w:uiPriority w:val="0"/>
    <w:pPr>
      <w:tabs>
        <w:tab w:val="left" w:pos="840"/>
      </w:tabs>
      <w:spacing w:before="60" w:after="60" w:line="360" w:lineRule="auto"/>
      <w:ind w:left="840" w:hanging="420"/>
    </w:pPr>
    <w:rPr>
      <w:rFonts w:eastAsia="黑体"/>
      <w:sz w:val="24"/>
      <w:szCs w:val="20"/>
    </w:rPr>
  </w:style>
  <w:style w:type="paragraph" w:customStyle="1" w:styleId="653">
    <w:name w:val="Char Char Char Char Char Char Char"/>
    <w:basedOn w:val="1"/>
    <w:qFormat/>
    <w:uiPriority w:val="0"/>
    <w:pPr>
      <w:tabs>
        <w:tab w:val="left" w:pos="432"/>
      </w:tabs>
      <w:ind w:left="432" w:hanging="432"/>
    </w:pPr>
    <w:rPr>
      <w:rFonts w:ascii="Tahoma" w:hAnsi="Tahoma"/>
      <w:sz w:val="24"/>
      <w:szCs w:val="20"/>
    </w:rPr>
  </w:style>
  <w:style w:type="paragraph" w:customStyle="1" w:styleId="654">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655">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656">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57">
    <w:name w:val="ymh样式1"/>
    <w:basedOn w:val="2"/>
    <w:next w:val="40"/>
    <w:qFormat/>
    <w:uiPriority w:val="0"/>
    <w:pPr>
      <w:keepNext/>
      <w:keepLines/>
      <w:pageBreakBefore/>
      <w:widowControl/>
      <w:autoSpaceDE/>
      <w:autoSpaceDN/>
      <w:adjustRightInd/>
      <w:spacing w:before="100" w:after="100"/>
      <w:ind w:left="425"/>
      <w:jc w:val="left"/>
    </w:pPr>
    <w:rPr>
      <w:rFonts w:ascii="宋体" w:hAnsi="宋体" w:eastAsia="仿宋_GB2312"/>
      <w:sz w:val="32"/>
      <w:szCs w:val="32"/>
    </w:rPr>
  </w:style>
  <w:style w:type="paragraph" w:customStyle="1" w:styleId="658">
    <w:name w:val="Paragraph3"/>
    <w:basedOn w:val="1"/>
    <w:qFormat/>
    <w:uiPriority w:val="0"/>
    <w:pPr>
      <w:spacing w:before="80" w:afterLines="50"/>
      <w:ind w:left="1530"/>
    </w:pPr>
    <w:rPr>
      <w:rFonts w:ascii="宋体" w:hAnsi="Times New Roman"/>
      <w:snapToGrid w:val="0"/>
      <w:kern w:val="0"/>
      <w:szCs w:val="20"/>
    </w:rPr>
  </w:style>
  <w:style w:type="paragraph" w:customStyle="1" w:styleId="659">
    <w:name w:val="Char Char Char2"/>
    <w:basedOn w:val="1"/>
    <w:qFormat/>
    <w:uiPriority w:val="0"/>
    <w:rPr>
      <w:rFonts w:ascii="Times New Roman" w:hAnsi="Times New Roman" w:eastAsia="仿宋_GB2312" w:cs="宋体"/>
      <w:sz w:val="24"/>
      <w:szCs w:val="20"/>
    </w:rPr>
  </w:style>
  <w:style w:type="paragraph" w:customStyle="1" w:styleId="660">
    <w:name w:val="表格内文"/>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661">
    <w:name w:val="文档结构图1"/>
    <w:basedOn w:val="1"/>
    <w:qFormat/>
    <w:uiPriority w:val="0"/>
    <w:rPr>
      <w:rFonts w:ascii="宋体"/>
      <w:kern w:val="0"/>
      <w:sz w:val="18"/>
      <w:szCs w:val="18"/>
    </w:rPr>
  </w:style>
  <w:style w:type="paragraph" w:customStyle="1" w:styleId="662">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63">
    <w:name w:val="_Style 3"/>
    <w:basedOn w:val="1"/>
    <w:qFormat/>
    <w:uiPriority w:val="0"/>
    <w:rPr>
      <w:rFonts w:ascii="Times New Roman" w:hAnsi="Times New Roman"/>
      <w:szCs w:val="20"/>
    </w:rPr>
  </w:style>
  <w:style w:type="paragraph" w:customStyle="1" w:styleId="664">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665">
    <w:name w:val="新昌图表样式"/>
    <w:basedOn w:val="18"/>
    <w:qFormat/>
    <w:uiPriority w:val="0"/>
    <w:pPr>
      <w:spacing w:beforeLines="50" w:afterLines="50"/>
      <w:jc w:val="center"/>
    </w:pPr>
    <w:rPr>
      <w:rFonts w:ascii="黑体"/>
      <w:kern w:val="0"/>
      <w:sz w:val="24"/>
      <w:szCs w:val="24"/>
    </w:rPr>
  </w:style>
  <w:style w:type="paragraph" w:customStyle="1" w:styleId="666">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667">
    <w:name w:val="Char3"/>
    <w:basedOn w:val="1"/>
    <w:qFormat/>
    <w:uiPriority w:val="0"/>
    <w:rPr>
      <w:rFonts w:ascii="仿宋_GB2312" w:hAnsi="Times New Roman" w:eastAsia="仿宋_GB2312"/>
      <w:b/>
      <w:sz w:val="32"/>
      <w:szCs w:val="20"/>
    </w:rPr>
  </w:style>
  <w:style w:type="paragraph" w:customStyle="1" w:styleId="668">
    <w:name w:val="文章"/>
    <w:basedOn w:val="1"/>
    <w:next w:val="1"/>
    <w:qFormat/>
    <w:uiPriority w:val="0"/>
    <w:pPr>
      <w:spacing w:after="120" w:line="360" w:lineRule="auto"/>
      <w:ind w:firstLine="200" w:firstLineChars="200"/>
    </w:pPr>
    <w:rPr>
      <w:rFonts w:ascii="Times New Roman" w:hAnsi="Times New Roman"/>
      <w:sz w:val="24"/>
      <w:szCs w:val="24"/>
    </w:rPr>
  </w:style>
  <w:style w:type="paragraph" w:customStyle="1" w:styleId="669">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670">
    <w:name w:val="图表引用"/>
    <w:basedOn w:val="1"/>
    <w:qFormat/>
    <w:uiPriority w:val="0"/>
    <w:pPr>
      <w:spacing w:line="360" w:lineRule="auto"/>
      <w:jc w:val="center"/>
    </w:pPr>
    <w:rPr>
      <w:rFonts w:ascii="仿宋_GB2312" w:eastAsia="仿宋_GB2312"/>
      <w:b/>
      <w:sz w:val="24"/>
      <w:szCs w:val="28"/>
    </w:rPr>
  </w:style>
  <w:style w:type="paragraph" w:customStyle="1" w:styleId="671">
    <w:name w:val="Char1"/>
    <w:basedOn w:val="1"/>
    <w:qFormat/>
    <w:uiPriority w:val="0"/>
    <w:pPr>
      <w:spacing w:beforeLines="20" w:afterLines="20"/>
    </w:pPr>
    <w:rPr>
      <w:rFonts w:ascii="楷体_GB2312" w:hAnsi="宋体" w:eastAsia="楷体_GB2312" w:cs="Arial"/>
      <w:kern w:val="0"/>
      <w:sz w:val="24"/>
      <w:szCs w:val="24"/>
    </w:rPr>
  </w:style>
  <w:style w:type="paragraph" w:customStyle="1" w:styleId="672">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673">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7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5">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76">
    <w:name w:val="List Paragraph1"/>
    <w:basedOn w:val="1"/>
    <w:qFormat/>
    <w:uiPriority w:val="0"/>
    <w:pPr>
      <w:ind w:firstLine="420" w:firstLineChars="200"/>
    </w:pPr>
    <w:rPr>
      <w:szCs w:val="24"/>
    </w:rPr>
  </w:style>
  <w:style w:type="paragraph" w:customStyle="1" w:styleId="677">
    <w:name w:val="样式 正文段落 + 首行缩进:  0 字符"/>
    <w:basedOn w:val="484"/>
    <w:qFormat/>
    <w:uiPriority w:val="0"/>
    <w:pPr>
      <w:spacing w:line="360" w:lineRule="auto"/>
      <w:ind w:firstLine="0"/>
    </w:pPr>
    <w:rPr>
      <w:rFonts w:ascii="宋体" w:hAnsi="宋体" w:cs="宋体"/>
      <w:kern w:val="0"/>
    </w:rPr>
  </w:style>
  <w:style w:type="paragraph" w:customStyle="1" w:styleId="678">
    <w:name w:val="默认段落字体 Para Char Char Char Char Char Char Char Char Char1 Char Char Char Char"/>
    <w:basedOn w:val="1"/>
    <w:qFormat/>
    <w:uiPriority w:val="0"/>
    <w:rPr>
      <w:rFonts w:ascii="Tahoma" w:hAnsi="Tahoma"/>
      <w:sz w:val="24"/>
      <w:szCs w:val="20"/>
    </w:rPr>
  </w:style>
  <w:style w:type="paragraph" w:customStyle="1" w:styleId="679">
    <w:name w:val="SZF表"/>
    <w:basedOn w:val="680"/>
    <w:qFormat/>
    <w:uiPriority w:val="0"/>
    <w:rPr>
      <w:rFonts w:ascii="宋体" w:hAnsi="宋体"/>
      <w:bCs/>
      <w:szCs w:val="21"/>
    </w:rPr>
  </w:style>
  <w:style w:type="paragraph" w:customStyle="1" w:styleId="680">
    <w:name w:val="SZF图"/>
    <w:basedOn w:val="1"/>
    <w:qFormat/>
    <w:uiPriority w:val="0"/>
    <w:pPr>
      <w:spacing w:beforeLines="50" w:afterLines="50" w:line="360" w:lineRule="auto"/>
      <w:jc w:val="center"/>
    </w:pPr>
    <w:rPr>
      <w:rFonts w:ascii="Times New Roman" w:hAnsi="Times New Roman"/>
      <w:b/>
      <w:szCs w:val="24"/>
    </w:rPr>
  </w:style>
  <w:style w:type="paragraph" w:customStyle="1" w:styleId="681">
    <w:name w:val="列出段落2"/>
    <w:basedOn w:val="1"/>
    <w:qFormat/>
    <w:uiPriority w:val="34"/>
    <w:pPr>
      <w:ind w:firstLine="420" w:firstLineChars="200"/>
    </w:pPr>
    <w:rPr>
      <w:szCs w:val="24"/>
    </w:rPr>
  </w:style>
  <w:style w:type="paragraph" w:customStyle="1" w:styleId="682">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68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84">
    <w:name w:val="image"/>
    <w:basedOn w:val="1"/>
    <w:qFormat/>
    <w:uiPriority w:val="0"/>
    <w:pPr>
      <w:widowControl/>
      <w:spacing w:before="360" w:after="360"/>
      <w:jc w:val="center"/>
    </w:pPr>
    <w:rPr>
      <w:rFonts w:ascii="宋体" w:hAnsi="宋体" w:cs="宋体"/>
      <w:kern w:val="0"/>
      <w:sz w:val="24"/>
      <w:szCs w:val="24"/>
    </w:rPr>
  </w:style>
  <w:style w:type="paragraph" w:customStyle="1" w:styleId="685">
    <w:name w:val="样式 标题 4Chapter X.X.X. + 段后: 0.5 行1"/>
    <w:basedOn w:val="5"/>
    <w:next w:val="5"/>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86">
    <w:name w:val="列表内容"/>
    <w:basedOn w:val="1"/>
    <w:next w:val="1"/>
    <w:qFormat/>
    <w:uiPriority w:val="0"/>
    <w:pPr>
      <w:widowControl/>
      <w:tabs>
        <w:tab w:val="left" w:pos="840"/>
      </w:tabs>
      <w:ind w:left="840" w:hanging="420"/>
      <w:jc w:val="left"/>
    </w:pPr>
    <w:rPr>
      <w:rFonts w:ascii="Times New Roman" w:hAnsi="Times New Roman"/>
      <w:kern w:val="0"/>
      <w:sz w:val="18"/>
      <w:szCs w:val="24"/>
    </w:rPr>
  </w:style>
  <w:style w:type="paragraph" w:customStyle="1" w:styleId="687">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688">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89">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690">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691">
    <w:name w:val="文本正文"/>
    <w:basedOn w:val="467"/>
    <w:qFormat/>
    <w:uiPriority w:val="0"/>
    <w:pPr>
      <w:ind w:right="22" w:rightChars="9" w:firstLine="200"/>
      <w:textAlignment w:val="baseline"/>
    </w:pPr>
    <w:rPr>
      <w:rFonts w:ascii="Times New Roman" w:hAnsi="Times New Roman"/>
      <w:bCs/>
      <w:smallCaps/>
      <w:szCs w:val="24"/>
    </w:rPr>
  </w:style>
  <w:style w:type="paragraph" w:customStyle="1" w:styleId="692">
    <w:name w:val="Char111"/>
    <w:basedOn w:val="1"/>
    <w:qFormat/>
    <w:uiPriority w:val="0"/>
    <w:rPr>
      <w:rFonts w:ascii="仿宋_GB2312" w:hAnsi="Times New Roman" w:eastAsia="仿宋_GB2312"/>
      <w:b/>
      <w:sz w:val="32"/>
      <w:szCs w:val="32"/>
    </w:rPr>
  </w:style>
  <w:style w:type="paragraph" w:customStyle="1" w:styleId="693">
    <w:name w:val="Char4"/>
    <w:basedOn w:val="1"/>
    <w:qFormat/>
    <w:uiPriority w:val="0"/>
    <w:pPr>
      <w:tabs>
        <w:tab w:val="left" w:pos="432"/>
      </w:tabs>
      <w:ind w:left="432" w:hanging="432"/>
    </w:pPr>
    <w:rPr>
      <w:rFonts w:ascii="Times New Roman" w:hAnsi="Times New Roman"/>
      <w:sz w:val="24"/>
      <w:szCs w:val="24"/>
    </w:rPr>
  </w:style>
  <w:style w:type="paragraph" w:customStyle="1" w:styleId="694">
    <w:name w:val="Char Char Char1"/>
    <w:basedOn w:val="1"/>
    <w:qFormat/>
    <w:uiPriority w:val="0"/>
    <w:rPr>
      <w:rFonts w:ascii="Times New Roman" w:hAnsi="Times New Roman" w:eastAsia="仿宋_GB2312" w:cs="宋体"/>
      <w:sz w:val="24"/>
      <w:szCs w:val="20"/>
    </w:rPr>
  </w:style>
  <w:style w:type="paragraph" w:customStyle="1" w:styleId="695">
    <w:name w:val="左对齐的表内文字"/>
    <w:basedOn w:val="1"/>
    <w:qFormat/>
    <w:uiPriority w:val="0"/>
    <w:rPr>
      <w:rFonts w:ascii="Times New Roman" w:hAnsi="Times New Roman" w:eastAsia="仿宋_GB2312" w:cs="宋体"/>
      <w:szCs w:val="20"/>
    </w:rPr>
  </w:style>
  <w:style w:type="paragraph" w:customStyle="1" w:styleId="696">
    <w:name w:val="封面1级标题"/>
    <w:basedOn w:val="1"/>
    <w:next w:val="1"/>
    <w:qFormat/>
    <w:uiPriority w:val="0"/>
    <w:pPr>
      <w:spacing w:beforeLines="800"/>
      <w:jc w:val="center"/>
    </w:pPr>
    <w:rPr>
      <w:rFonts w:ascii="Arial" w:hAnsi="Arial" w:eastAsia="黑体" w:cs="宋体"/>
      <w:b/>
      <w:sz w:val="72"/>
      <w:szCs w:val="72"/>
    </w:rPr>
  </w:style>
  <w:style w:type="paragraph" w:customStyle="1" w:styleId="697">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698">
    <w:name w:val="正文-带编号1)"/>
    <w:basedOn w:val="1"/>
    <w:qFormat/>
    <w:uiPriority w:val="0"/>
    <w:pPr>
      <w:spacing w:line="400" w:lineRule="exact"/>
      <w:ind w:left="420" w:hanging="420"/>
    </w:pPr>
    <w:rPr>
      <w:rFonts w:ascii="Arial" w:hAnsi="Arial"/>
      <w:szCs w:val="24"/>
    </w:rPr>
  </w:style>
  <w:style w:type="paragraph" w:customStyle="1" w:styleId="699">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700">
    <w:name w:val="题目项目"/>
    <w:basedOn w:val="1"/>
    <w:qFormat/>
    <w:uiPriority w:val="0"/>
    <w:pPr>
      <w:tabs>
        <w:tab w:val="left" w:pos="840"/>
      </w:tabs>
      <w:spacing w:beforeLines="100" w:afterLines="50"/>
      <w:ind w:left="840" w:hanging="420"/>
    </w:pPr>
    <w:rPr>
      <w:rFonts w:ascii="Times New Roman" w:hAnsi="Times New Roman"/>
      <w:szCs w:val="24"/>
    </w:rPr>
  </w:style>
  <w:style w:type="paragraph" w:customStyle="1" w:styleId="701">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702">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03">
    <w:name w:val="正文居中"/>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704">
    <w:name w:val="图表"/>
    <w:basedOn w:val="1"/>
    <w:qFormat/>
    <w:uiPriority w:val="0"/>
    <w:pPr>
      <w:adjustRightInd w:val="0"/>
      <w:snapToGrid w:val="0"/>
      <w:jc w:val="center"/>
    </w:pPr>
    <w:rPr>
      <w:rFonts w:ascii="宋体" w:hAnsi="宋体"/>
      <w:szCs w:val="21"/>
    </w:rPr>
  </w:style>
  <w:style w:type="paragraph" w:customStyle="1" w:styleId="705">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列出段落11"/>
    <w:basedOn w:val="1"/>
    <w:qFormat/>
    <w:uiPriority w:val="0"/>
    <w:pPr>
      <w:ind w:firstLine="420" w:firstLineChars="200"/>
    </w:pPr>
  </w:style>
  <w:style w:type="paragraph" w:customStyle="1" w:styleId="7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709">
    <w:name w:val="Char Char1 Char2"/>
    <w:basedOn w:val="1"/>
    <w:qFormat/>
    <w:uiPriority w:val="0"/>
    <w:rPr>
      <w:rFonts w:ascii="仿宋_GB2312" w:hAnsi="Times New Roman" w:eastAsia="仿宋_GB2312"/>
      <w:b/>
      <w:sz w:val="32"/>
      <w:szCs w:val="32"/>
    </w:rPr>
  </w:style>
  <w:style w:type="paragraph" w:customStyle="1" w:styleId="710">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11">
    <w:name w:val="图样式"/>
    <w:basedOn w:val="1"/>
    <w:qFormat/>
    <w:uiPriority w:val="0"/>
    <w:pPr>
      <w:keepNext/>
      <w:widowControl/>
      <w:spacing w:before="80" w:after="80"/>
      <w:jc w:val="center"/>
    </w:pPr>
    <w:rPr>
      <w:rFonts w:ascii="Times New Roman" w:hAnsi="Times New Roman"/>
      <w:szCs w:val="20"/>
    </w:rPr>
  </w:style>
  <w:style w:type="paragraph" w:customStyle="1" w:styleId="712">
    <w:name w:val="Char2"/>
    <w:basedOn w:val="1"/>
    <w:qFormat/>
    <w:uiPriority w:val="0"/>
    <w:rPr>
      <w:rFonts w:ascii="仿宋_GB2312" w:hAnsi="Times New Roman" w:eastAsia="仿宋_GB2312"/>
      <w:b/>
      <w:sz w:val="32"/>
      <w:szCs w:val="20"/>
    </w:rPr>
  </w:style>
  <w:style w:type="paragraph" w:customStyle="1" w:styleId="713">
    <w:name w:val="彩色列表 - 强调文字颜色 11"/>
    <w:basedOn w:val="1"/>
    <w:qFormat/>
    <w:uiPriority w:val="34"/>
    <w:pPr>
      <w:ind w:firstLine="420" w:firstLineChars="200"/>
    </w:pPr>
  </w:style>
  <w:style w:type="paragraph" w:customStyle="1" w:styleId="714">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715">
    <w:name w:val="Normal Indent1"/>
    <w:basedOn w:val="1"/>
    <w:qFormat/>
    <w:uiPriority w:val="0"/>
    <w:pPr>
      <w:ind w:firstLine="420"/>
    </w:pPr>
    <w:rPr>
      <w:rFonts w:ascii="Times New Roman" w:hAnsi="Times New Roman"/>
      <w:szCs w:val="20"/>
    </w:rPr>
  </w:style>
  <w:style w:type="paragraph" w:customStyle="1" w:styleId="716">
    <w:name w:val="标书_标题2"/>
    <w:basedOn w:val="3"/>
    <w:qFormat/>
    <w:uiPriority w:val="0"/>
    <w:pPr>
      <w:spacing w:after="0" w:line="415" w:lineRule="auto"/>
    </w:pPr>
    <w:rPr>
      <w:sz w:val="28"/>
      <w:szCs w:val="20"/>
    </w:rPr>
  </w:style>
  <w:style w:type="paragraph" w:customStyle="1" w:styleId="71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18">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719">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720">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72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2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2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24">
    <w:name w:val="绿盟科技--正文首行缩进"/>
    <w:basedOn w:val="1"/>
    <w:qFormat/>
    <w:uiPriority w:val="0"/>
    <w:pPr>
      <w:widowControl/>
      <w:spacing w:after="50" w:line="300" w:lineRule="auto"/>
      <w:ind w:firstLine="200" w:firstLineChars="200"/>
      <w:jc w:val="left"/>
    </w:pPr>
    <w:rPr>
      <w:rFonts w:ascii="Arial" w:hAnsi="Arial"/>
      <w:kern w:val="0"/>
      <w:szCs w:val="21"/>
    </w:rPr>
  </w:style>
  <w:style w:type="paragraph" w:customStyle="1" w:styleId="725">
    <w:name w:val="样式　标题4"/>
    <w:basedOn w:val="685"/>
    <w:next w:val="1"/>
    <w:qFormat/>
    <w:uiPriority w:val="0"/>
  </w:style>
  <w:style w:type="paragraph" w:customStyle="1" w:styleId="726">
    <w:name w:val="My 正文"/>
    <w:basedOn w:val="1"/>
    <w:qFormat/>
    <w:uiPriority w:val="0"/>
    <w:pPr>
      <w:spacing w:line="520" w:lineRule="exact"/>
      <w:ind w:firstLine="480" w:firstLineChars="200"/>
    </w:pPr>
    <w:rPr>
      <w:rFonts w:ascii="宋体" w:hAnsi="宋体" w:cs="宋体"/>
      <w:bCs/>
      <w:sz w:val="24"/>
      <w:szCs w:val="20"/>
    </w:rPr>
  </w:style>
  <w:style w:type="paragraph" w:customStyle="1" w:styleId="727">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728">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729">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730">
    <w:name w:val="Char Char Char Char2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1">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32">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33">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734">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35">
    <w:name w:val="Char9"/>
    <w:basedOn w:val="1"/>
    <w:qFormat/>
    <w:uiPriority w:val="0"/>
    <w:pPr>
      <w:adjustRightInd w:val="0"/>
      <w:textAlignment w:val="baseline"/>
    </w:pPr>
    <w:rPr>
      <w:rFonts w:ascii="Tahoma" w:hAnsi="Tahoma"/>
      <w:sz w:val="24"/>
      <w:szCs w:val="20"/>
    </w:rPr>
  </w:style>
  <w:style w:type="paragraph" w:customStyle="1" w:styleId="73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37">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38">
    <w:name w:val="标准标题3"/>
    <w:basedOn w:val="4"/>
    <w:qFormat/>
    <w:uiPriority w:val="0"/>
    <w:pPr>
      <w:tabs>
        <w:tab w:val="left" w:pos="1050"/>
      </w:tabs>
      <w:spacing w:line="240" w:lineRule="auto"/>
      <w:ind w:left="-258" w:leftChars="-258"/>
    </w:pPr>
    <w:rPr>
      <w:rFonts w:eastAsia="仿宋_GB2312"/>
      <w:sz w:val="28"/>
    </w:rPr>
  </w:style>
  <w:style w:type="paragraph" w:customStyle="1" w:styleId="739">
    <w:name w:val="默认段落字体 Para Char Char Char"/>
    <w:basedOn w:val="1"/>
    <w:qFormat/>
    <w:uiPriority w:val="0"/>
    <w:rPr>
      <w:rFonts w:ascii="Times New Roman" w:hAnsi="Times New Roman"/>
      <w:szCs w:val="24"/>
    </w:rPr>
  </w:style>
  <w:style w:type="paragraph" w:customStyle="1" w:styleId="740">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741">
    <w:name w:val="样式 样式 正文文本缩进 + 仿宋_GB2312 小四 首行缩进:  0 厘米 行距: 1.5 倍行距 + (中文) 仿宋_GB... Char Char"/>
    <w:basedOn w:val="545"/>
    <w:qFormat/>
    <w:uiPriority w:val="0"/>
    <w:pPr>
      <w:ind w:firstLine="480" w:firstLineChars="200"/>
    </w:pPr>
  </w:style>
  <w:style w:type="paragraph" w:customStyle="1" w:styleId="742">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43">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44">
    <w:name w:val="5级"/>
    <w:basedOn w:val="1"/>
    <w:next w:val="17"/>
    <w:qFormat/>
    <w:uiPriority w:val="0"/>
    <w:pPr>
      <w:ind w:left="1984" w:hanging="850"/>
    </w:pPr>
    <w:rPr>
      <w:rFonts w:eastAsia="黑体"/>
      <w:kern w:val="0"/>
      <w:sz w:val="24"/>
      <w:szCs w:val="20"/>
    </w:rPr>
  </w:style>
  <w:style w:type="paragraph" w:customStyle="1" w:styleId="745">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46">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747">
    <w:name w:val="Char Char30"/>
    <w:basedOn w:val="1"/>
    <w:qFormat/>
    <w:uiPriority w:val="0"/>
    <w:rPr>
      <w:rFonts w:ascii="Tahoma" w:hAnsi="Tahoma"/>
      <w:sz w:val="24"/>
      <w:szCs w:val="20"/>
    </w:rPr>
  </w:style>
  <w:style w:type="paragraph" w:customStyle="1" w:styleId="748">
    <w:name w:val="正文居中_加粗"/>
    <w:basedOn w:val="1"/>
    <w:qFormat/>
    <w:uiPriority w:val="0"/>
    <w:pPr>
      <w:spacing w:line="360" w:lineRule="auto"/>
      <w:jc w:val="center"/>
    </w:pPr>
    <w:rPr>
      <w:rFonts w:ascii="宋体" w:hAnsi="宋体"/>
      <w:b/>
      <w:sz w:val="24"/>
      <w:szCs w:val="24"/>
    </w:rPr>
  </w:style>
  <w:style w:type="paragraph" w:customStyle="1" w:styleId="749">
    <w:name w:val="样式 样式 正文文本缩进 + 仿宋_GB2312 小四 首行缩进:  0 厘米 行距: 1.5 倍行距 + (中文) 仿宋_GB..."/>
    <w:basedOn w:val="545"/>
    <w:qFormat/>
    <w:uiPriority w:val="0"/>
    <w:pPr>
      <w:ind w:firstLine="480" w:firstLineChars="200"/>
    </w:pPr>
  </w:style>
  <w:style w:type="paragraph" w:customStyle="1" w:styleId="750">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51">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752">
    <w:name w:val="样式 样式 标题 4 + 段后: 0.5 行 + 段后: 0.5 行"/>
    <w:basedOn w:val="557"/>
    <w:qFormat/>
    <w:uiPriority w:val="0"/>
    <w:pPr>
      <w:tabs>
        <w:tab w:val="left" w:pos="864"/>
      </w:tabs>
      <w:ind w:left="864" w:hanging="864"/>
    </w:pPr>
  </w:style>
  <w:style w:type="paragraph" w:customStyle="1" w:styleId="753">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54">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755">
    <w:name w:val="Char Char Char 字元 字元"/>
    <w:basedOn w:val="1"/>
    <w:qFormat/>
    <w:uiPriority w:val="0"/>
    <w:pPr>
      <w:spacing w:line="360" w:lineRule="auto"/>
      <w:ind w:firstLine="200" w:firstLineChars="200"/>
    </w:pPr>
    <w:rPr>
      <w:rFonts w:ascii="Times New Roman" w:hAnsi="Times New Roman"/>
      <w:szCs w:val="20"/>
    </w:rPr>
  </w:style>
  <w:style w:type="paragraph" w:customStyle="1" w:styleId="756">
    <w:name w:val="Char19"/>
    <w:basedOn w:val="1"/>
    <w:qFormat/>
    <w:uiPriority w:val="0"/>
    <w:rPr>
      <w:rFonts w:ascii="Times New Roman" w:hAnsi="Times New Roman"/>
      <w:szCs w:val="20"/>
    </w:rPr>
  </w:style>
  <w:style w:type="paragraph" w:customStyle="1" w:styleId="757">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758">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759">
    <w:name w:val="CM12"/>
    <w:basedOn w:val="760"/>
    <w:next w:val="760"/>
    <w:qFormat/>
    <w:uiPriority w:val="0"/>
    <w:pPr>
      <w:spacing w:line="468" w:lineRule="atLeast"/>
    </w:pPr>
    <w:rPr>
      <w:rFonts w:ascii="宋体" w:hAnsi="Times New Roman" w:eastAsia="宋体" w:cs="Times New Roman"/>
      <w:color w:val="auto"/>
    </w:rPr>
  </w:style>
  <w:style w:type="paragraph" w:customStyle="1" w:styleId="760">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761">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62">
    <w:name w:val="自定义表格文字"/>
    <w:basedOn w:val="1"/>
    <w:qFormat/>
    <w:uiPriority w:val="0"/>
    <w:pPr>
      <w:spacing w:before="60" w:after="60" w:line="320" w:lineRule="exact"/>
      <w:jc w:val="left"/>
    </w:pPr>
    <w:rPr>
      <w:rFonts w:ascii="宋体" w:hAnsi="Times New Roman" w:eastAsia="楷体_GB2312"/>
      <w:szCs w:val="24"/>
    </w:rPr>
  </w:style>
  <w:style w:type="paragraph" w:customStyle="1" w:styleId="763">
    <w:name w:val="Paragraph1"/>
    <w:basedOn w:val="1"/>
    <w:qFormat/>
    <w:uiPriority w:val="0"/>
    <w:pPr>
      <w:spacing w:before="80" w:afterLines="50"/>
    </w:pPr>
    <w:rPr>
      <w:rFonts w:ascii="宋体" w:hAnsi="Times New Roman"/>
      <w:snapToGrid w:val="0"/>
      <w:kern w:val="0"/>
      <w:szCs w:val="20"/>
    </w:rPr>
  </w:style>
  <w:style w:type="paragraph" w:customStyle="1" w:styleId="764">
    <w:name w:val="Tabletext"/>
    <w:basedOn w:val="1"/>
    <w:qFormat/>
    <w:uiPriority w:val="0"/>
    <w:pPr>
      <w:keepLines/>
      <w:spacing w:afterLines="50"/>
      <w:jc w:val="left"/>
    </w:pPr>
    <w:rPr>
      <w:rFonts w:ascii="宋体" w:hAnsi="Times New Roman"/>
      <w:snapToGrid w:val="0"/>
      <w:kern w:val="0"/>
      <w:szCs w:val="20"/>
    </w:rPr>
  </w:style>
  <w:style w:type="paragraph" w:customStyle="1" w:styleId="765">
    <w:name w:val="Char11"/>
    <w:basedOn w:val="1"/>
    <w:qFormat/>
    <w:uiPriority w:val="0"/>
    <w:pPr>
      <w:spacing w:beforeLines="20" w:afterLines="20"/>
    </w:pPr>
    <w:rPr>
      <w:rFonts w:ascii="楷体_GB2312" w:hAnsi="宋体" w:eastAsia="楷体_GB2312" w:cs="Arial"/>
      <w:kern w:val="0"/>
      <w:sz w:val="24"/>
      <w:szCs w:val="24"/>
    </w:rPr>
  </w:style>
  <w:style w:type="paragraph" w:customStyle="1" w:styleId="766">
    <w:name w:val="Char Char12 Char Char Char Char"/>
    <w:basedOn w:val="1"/>
    <w:qFormat/>
    <w:uiPriority w:val="0"/>
    <w:pPr>
      <w:tabs>
        <w:tab w:val="left" w:pos="432"/>
      </w:tabs>
      <w:ind w:left="432" w:hanging="432"/>
    </w:pPr>
    <w:rPr>
      <w:rFonts w:ascii="Tahoma" w:hAnsi="Tahoma"/>
      <w:sz w:val="24"/>
      <w:szCs w:val="20"/>
    </w:rPr>
  </w:style>
  <w:style w:type="paragraph" w:customStyle="1" w:styleId="76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768">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7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71">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2">
    <w:name w:val="二级标题"/>
    <w:basedOn w:val="3"/>
    <w:qFormat/>
    <w:uiPriority w:val="0"/>
    <w:pPr>
      <w:tabs>
        <w:tab w:val="left" w:pos="1116"/>
      </w:tabs>
      <w:ind w:left="1116" w:hanging="576"/>
    </w:pPr>
    <w:rPr>
      <w:rFonts w:ascii="黑体" w:hAnsi="Cambria"/>
      <w:kern w:val="0"/>
    </w:rPr>
  </w:style>
  <w:style w:type="paragraph" w:customStyle="1" w:styleId="773">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774">
    <w:name w:val="标准标题2"/>
    <w:basedOn w:val="3"/>
    <w:qFormat/>
    <w:uiPriority w:val="0"/>
    <w:pPr>
      <w:spacing w:line="360" w:lineRule="auto"/>
    </w:pPr>
    <w:rPr>
      <w:rFonts w:eastAsia="仿宋_GB2312"/>
      <w:bCs w:val="0"/>
      <w:sz w:val="28"/>
    </w:rPr>
  </w:style>
  <w:style w:type="paragraph" w:customStyle="1" w:styleId="775">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776">
    <w:name w:val="TOC 标题11"/>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777">
    <w:name w:val="Char31"/>
    <w:basedOn w:val="1"/>
    <w:qFormat/>
    <w:uiPriority w:val="0"/>
    <w:rPr>
      <w:rFonts w:ascii="仿宋_GB2312" w:hAnsi="Times New Roman" w:eastAsia="仿宋_GB2312"/>
      <w:b/>
      <w:sz w:val="32"/>
      <w:szCs w:val="32"/>
    </w:rPr>
  </w:style>
  <w:style w:type="paragraph" w:customStyle="1" w:styleId="77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79">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780">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781">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78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83">
    <w:name w:val="样式 标题 3Chapter X.X.X"/>
    <w:basedOn w:val="784"/>
    <w:qFormat/>
    <w:uiPriority w:val="0"/>
    <w:pPr>
      <w:spacing w:after="120"/>
    </w:pPr>
  </w:style>
  <w:style w:type="paragraph" w:customStyle="1" w:styleId="784">
    <w:name w:val="标题 3Chapter X.X.X. + 段后: 0.5 行 + 段后: 0.5 行 + 段后: 0.5 行1"/>
    <w:basedOn w:val="536"/>
    <w:qFormat/>
    <w:uiPriority w:val="0"/>
  </w:style>
  <w:style w:type="paragraph" w:customStyle="1" w:styleId="785">
    <w:name w:val="样式 标题 2 + 宋体 小四 段前: 0 磅 段后: 0 磅 行距: 1.5 倍行距"/>
    <w:basedOn w:val="3"/>
    <w:qFormat/>
    <w:uiPriority w:val="0"/>
    <w:pPr>
      <w:tabs>
        <w:tab w:val="left" w:pos="420"/>
      </w:tabs>
      <w:spacing w:before="0" w:after="0" w:line="360" w:lineRule="auto"/>
      <w:ind w:left="420" w:hanging="420"/>
    </w:pPr>
    <w:rPr>
      <w:rFonts w:ascii="宋体" w:hAnsi="宋体" w:eastAsia="宋体" w:cs="宋体"/>
      <w:sz w:val="24"/>
      <w:szCs w:val="20"/>
    </w:rPr>
  </w:style>
  <w:style w:type="paragraph" w:customStyle="1" w:styleId="786">
    <w:name w:val="彩色列表1"/>
    <w:basedOn w:val="1"/>
    <w:qFormat/>
    <w:uiPriority w:val="0"/>
    <w:pPr>
      <w:tabs>
        <w:tab w:val="left" w:pos="1200"/>
      </w:tabs>
      <w:ind w:left="1200" w:hanging="360"/>
    </w:pPr>
  </w:style>
  <w:style w:type="paragraph" w:customStyle="1" w:styleId="78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88">
    <w:name w:val="Normal Indent2"/>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89">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9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91">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92">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793">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794">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795">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6">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97">
    <w:name w:val="标题2"/>
    <w:basedOn w:val="3"/>
    <w:next w:val="4"/>
    <w:qFormat/>
    <w:uiPriority w:val="0"/>
    <w:pPr>
      <w:tabs>
        <w:tab w:val="left" w:pos="567"/>
      </w:tabs>
      <w:spacing w:beforeLines="100" w:afterLines="100" w:line="360" w:lineRule="auto"/>
      <w:ind w:left="567" w:hanging="567"/>
    </w:pPr>
    <w:rPr>
      <w:rFonts w:ascii="Times New Roman" w:hAnsi="Times New Roman"/>
      <w:sz w:val="30"/>
    </w:rPr>
  </w:style>
  <w:style w:type="paragraph" w:customStyle="1" w:styleId="798">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99">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00">
    <w:name w:val="样式 书籍标题3 + Arial 段前: 1 行 段后: 1 行"/>
    <w:basedOn w:val="1"/>
    <w:qFormat/>
    <w:uiPriority w:val="0"/>
    <w:pPr>
      <w:tabs>
        <w:tab w:val="left" w:pos="1260"/>
      </w:tabs>
      <w:spacing w:beforeLines="100" w:afterLines="100"/>
      <w:ind w:left="1260" w:hanging="420"/>
      <w:jc w:val="left"/>
      <w:outlineLvl w:val="2"/>
    </w:pPr>
    <w:rPr>
      <w:rFonts w:ascii="Arial" w:hAnsi="Arial"/>
      <w:b/>
      <w:bCs/>
      <w:spacing w:val="20"/>
      <w:sz w:val="28"/>
      <w:szCs w:val="28"/>
    </w:rPr>
  </w:style>
  <w:style w:type="paragraph" w:customStyle="1" w:styleId="801">
    <w:name w:val="MM Title"/>
    <w:basedOn w:val="55"/>
    <w:qFormat/>
    <w:uiPriority w:val="0"/>
    <w:rPr>
      <w:rFonts w:ascii="Calibri" w:hAnsi="Calibri" w:cs="Arial"/>
      <w:b w:val="0"/>
      <w:sz w:val="18"/>
    </w:rPr>
  </w:style>
  <w:style w:type="paragraph" w:customStyle="1" w:styleId="802">
    <w:name w:val="4"/>
    <w:basedOn w:val="1"/>
    <w:qFormat/>
    <w:uiPriority w:val="0"/>
  </w:style>
  <w:style w:type="paragraph" w:customStyle="1" w:styleId="803">
    <w:name w:val="Paragraph4"/>
    <w:basedOn w:val="1"/>
    <w:qFormat/>
    <w:uiPriority w:val="0"/>
    <w:pPr>
      <w:spacing w:before="80" w:afterLines="50"/>
      <w:ind w:left="2250"/>
    </w:pPr>
    <w:rPr>
      <w:rFonts w:ascii="宋体" w:hAnsi="Times New Roman"/>
      <w:snapToGrid w:val="0"/>
      <w:kern w:val="0"/>
      <w:szCs w:val="20"/>
    </w:rPr>
  </w:style>
  <w:style w:type="paragraph" w:customStyle="1" w:styleId="804">
    <w:name w:val="标准小四"/>
    <w:basedOn w:val="1"/>
    <w:qFormat/>
    <w:uiPriority w:val="0"/>
    <w:pPr>
      <w:spacing w:line="360" w:lineRule="auto"/>
      <w:ind w:firstLine="480" w:firstLineChars="200"/>
    </w:pPr>
    <w:rPr>
      <w:rFonts w:ascii="Arial" w:hAnsi="Arial"/>
      <w:sz w:val="24"/>
      <w:szCs w:val="21"/>
    </w:rPr>
  </w:style>
  <w:style w:type="paragraph" w:customStyle="1" w:styleId="80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06">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807">
    <w:name w:val="9"/>
    <w:basedOn w:val="1"/>
    <w:qFormat/>
    <w:uiPriority w:val="0"/>
  </w:style>
  <w:style w:type="paragraph" w:customStyle="1" w:styleId="808">
    <w:name w:val="样式 纯文本 + 首行缩进:  2 字符 Char Char Char Char Char Char Char Char Char Char Char Char Char Char Char Char Char Char Char Char Char Char Char Char"/>
    <w:basedOn w:val="32"/>
    <w:qFormat/>
    <w:uiPriority w:val="0"/>
    <w:pPr>
      <w:spacing w:beforeLines="0" w:afterLines="0" w:line="360" w:lineRule="auto"/>
      <w:jc w:val="left"/>
    </w:pPr>
    <w:rPr>
      <w:rFonts w:eastAsia="仿宋_GB2312" w:cs="Arial"/>
      <w:sz w:val="28"/>
      <w:szCs w:val="20"/>
    </w:rPr>
  </w:style>
  <w:style w:type="paragraph" w:customStyle="1" w:styleId="809">
    <w:name w:val="样式 标题 1"/>
    <w:basedOn w:val="2"/>
    <w:qFormat/>
    <w:uiPriority w:val="0"/>
    <w:pPr>
      <w:keepNext/>
      <w:keepLines/>
      <w:autoSpaceDE/>
      <w:autoSpaceDN/>
      <w:adjustRightInd/>
      <w:spacing w:before="340" w:after="330" w:line="578" w:lineRule="auto"/>
      <w:ind w:left="420" w:hanging="420"/>
      <w:jc w:val="both"/>
    </w:pPr>
    <w:rPr>
      <w:rFonts w:ascii="黑体" w:hAnsi="黑体" w:eastAsia="黑体"/>
      <w:kern w:val="44"/>
      <w:sz w:val="44"/>
      <w:szCs w:val="44"/>
    </w:rPr>
  </w:style>
  <w:style w:type="paragraph" w:customStyle="1" w:styleId="810">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11">
    <w:name w:val="正文首行缩进两字"/>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812">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813">
    <w:name w:val="列表（编号二级）（绿盟科技）"/>
    <w:basedOn w:val="814"/>
    <w:qFormat/>
    <w:uiPriority w:val="0"/>
    <w:pPr>
      <w:spacing w:beforeLines="0"/>
      <w:ind w:left="1260"/>
    </w:pPr>
  </w:style>
  <w:style w:type="paragraph" w:customStyle="1" w:styleId="814">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815">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816">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817">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18">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9">
    <w:name w:val="S4-L15-No"/>
    <w:basedOn w:val="746"/>
    <w:qFormat/>
    <w:uiPriority w:val="0"/>
    <w:pPr>
      <w:tabs>
        <w:tab w:val="left" w:pos="720"/>
      </w:tabs>
      <w:ind w:hanging="720"/>
    </w:pPr>
  </w:style>
  <w:style w:type="paragraph" w:customStyle="1" w:styleId="82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82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22">
    <w:name w:val="红日标题"/>
    <w:basedOn w:val="55"/>
    <w:next w:val="1"/>
    <w:qFormat/>
    <w:uiPriority w:val="0"/>
    <w:pPr>
      <w:pageBreakBefore/>
      <w:widowControl/>
      <w:spacing w:line="276" w:lineRule="auto"/>
      <w:ind w:left="420" w:hanging="420"/>
      <w:jc w:val="left"/>
    </w:pPr>
    <w:rPr>
      <w:caps/>
      <w:color w:val="4F81BD"/>
      <w:spacing w:val="10"/>
      <w:kern w:val="28"/>
      <w:sz w:val="36"/>
      <w:szCs w:val="36"/>
      <w:lang w:eastAsia="en-US" w:bidi="en-US"/>
    </w:rPr>
  </w:style>
  <w:style w:type="paragraph" w:customStyle="1" w:styleId="823">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4">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825">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2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27">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828">
    <w:name w:val="S4-B-L15"/>
    <w:basedOn w:val="1"/>
    <w:qFormat/>
    <w:uiPriority w:val="0"/>
    <w:pPr>
      <w:spacing w:line="360" w:lineRule="auto"/>
    </w:pPr>
    <w:rPr>
      <w:rFonts w:ascii="Times New Roman" w:hAnsi="Times New Roman"/>
      <w:b/>
      <w:bCs/>
      <w:sz w:val="24"/>
      <w:szCs w:val="24"/>
    </w:rPr>
  </w:style>
  <w:style w:type="paragraph" w:customStyle="1" w:styleId="829">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830">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831">
    <w:name w:val="样式 标题 4Chapter X.X.X. + 段后: 0.5 行1 + 段后: 0.5 行"/>
    <w:basedOn w:val="685"/>
    <w:qFormat/>
    <w:uiPriority w:val="0"/>
    <w:pPr>
      <w:tabs>
        <w:tab w:val="left" w:pos="864"/>
      </w:tabs>
    </w:pPr>
    <w:rPr>
      <w:szCs w:val="21"/>
    </w:rPr>
  </w:style>
  <w:style w:type="paragraph" w:customStyle="1" w:styleId="832">
    <w:name w:val="Char Char Char Char Char Char Char Char Char Char Char Char Char1"/>
    <w:basedOn w:val="1"/>
    <w:qFormat/>
    <w:uiPriority w:val="0"/>
    <w:pPr>
      <w:tabs>
        <w:tab w:val="left" w:pos="432"/>
      </w:tabs>
      <w:ind w:left="432" w:hanging="432"/>
    </w:pPr>
    <w:rPr>
      <w:rFonts w:ascii="Tahoma" w:hAnsi="Tahoma"/>
      <w:sz w:val="24"/>
      <w:szCs w:val="20"/>
    </w:rPr>
  </w:style>
  <w:style w:type="paragraph" w:customStyle="1" w:styleId="833">
    <w:name w:val="Body"/>
    <w:basedOn w:val="1"/>
    <w:qFormat/>
    <w:uiPriority w:val="0"/>
    <w:pPr>
      <w:widowControl/>
      <w:spacing w:before="120" w:afterLines="50"/>
    </w:pPr>
    <w:rPr>
      <w:rFonts w:ascii="宋体" w:hAnsi="Times New Roman"/>
      <w:snapToGrid w:val="0"/>
      <w:kern w:val="0"/>
      <w:szCs w:val="20"/>
    </w:rPr>
  </w:style>
  <w:style w:type="paragraph" w:customStyle="1" w:styleId="834">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835">
    <w:name w:val="贷方"/>
    <w:basedOn w:val="1"/>
    <w:qFormat/>
    <w:uiPriority w:val="0"/>
    <w:pPr>
      <w:ind w:left="1890" w:leftChars="900"/>
    </w:pPr>
    <w:rPr>
      <w:rFonts w:ascii="Times New Roman" w:hAnsi="Times New Roman"/>
      <w:sz w:val="24"/>
      <w:szCs w:val="24"/>
    </w:rPr>
  </w:style>
  <w:style w:type="paragraph" w:customStyle="1" w:styleId="836">
    <w:name w:val="正文文本缩进1"/>
    <w:basedOn w:val="1"/>
    <w:qFormat/>
    <w:uiPriority w:val="0"/>
    <w:pPr>
      <w:spacing w:after="120"/>
      <w:ind w:left="420" w:leftChars="200"/>
    </w:pPr>
    <w:rPr>
      <w:rFonts w:cs="黑体"/>
    </w:rPr>
  </w:style>
  <w:style w:type="paragraph" w:customStyle="1" w:styleId="837">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838">
    <w:name w:val="Char5"/>
    <w:basedOn w:val="1"/>
    <w:qFormat/>
    <w:uiPriority w:val="0"/>
    <w:pPr>
      <w:tabs>
        <w:tab w:val="left" w:pos="432"/>
      </w:tabs>
      <w:ind w:left="432" w:hanging="432"/>
    </w:pPr>
    <w:rPr>
      <w:rFonts w:ascii="Times New Roman" w:hAnsi="Times New Roman"/>
      <w:sz w:val="24"/>
      <w:szCs w:val="24"/>
    </w:rPr>
  </w:style>
  <w:style w:type="paragraph" w:customStyle="1" w:styleId="839">
    <w:name w:val="四级"/>
    <w:basedOn w:val="5"/>
    <w:qFormat/>
    <w:uiPriority w:val="0"/>
    <w:pPr>
      <w:tabs>
        <w:tab w:val="left" w:pos="284"/>
      </w:tabs>
      <w:spacing w:before="160" w:after="170" w:line="240" w:lineRule="auto"/>
      <w:ind w:left="828" w:hanging="544"/>
    </w:pPr>
    <w:rPr>
      <w:bCs w:val="0"/>
      <w:sz w:val="30"/>
      <w:szCs w:val="20"/>
    </w:rPr>
  </w:style>
  <w:style w:type="paragraph" w:customStyle="1" w:styleId="840">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41">
    <w:name w:val="Char Char Char Char Char Char Char Char"/>
    <w:basedOn w:val="1"/>
    <w:qFormat/>
    <w:uiPriority w:val="0"/>
    <w:rPr>
      <w:rFonts w:ascii="仿宋_GB2312" w:hAnsi="Times New Roman" w:eastAsia="仿宋_GB2312"/>
      <w:b/>
      <w:sz w:val="32"/>
      <w:szCs w:val="32"/>
    </w:rPr>
  </w:style>
  <w:style w:type="paragraph" w:customStyle="1" w:styleId="842">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84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44">
    <w:name w:val="正文首行缩进 211"/>
    <w:basedOn w:val="83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45">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846">
    <w:name w:val="Plain Text2"/>
    <w:basedOn w:val="1"/>
    <w:qFormat/>
    <w:uiPriority w:val="0"/>
    <w:rPr>
      <w:rFonts w:ascii="宋体" w:hAnsi="Courier New"/>
      <w:kern w:val="0"/>
      <w:sz w:val="20"/>
      <w:szCs w:val="20"/>
    </w:rPr>
  </w:style>
  <w:style w:type="paragraph" w:customStyle="1" w:styleId="847">
    <w:name w:val="正文文本 New"/>
    <w:basedOn w:val="1"/>
    <w:qFormat/>
    <w:uiPriority w:val="0"/>
    <w:pPr>
      <w:spacing w:after="120"/>
    </w:pPr>
    <w:rPr>
      <w:rFonts w:ascii="Times New Roman" w:hAnsi="Times New Roman"/>
      <w:sz w:val="28"/>
      <w:szCs w:val="24"/>
    </w:rPr>
  </w:style>
  <w:style w:type="paragraph" w:customStyle="1" w:styleId="848">
    <w:name w:val="Char Char Char1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9">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85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1">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52">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5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54">
    <w:name w:val="段落文字"/>
    <w:basedOn w:val="57"/>
    <w:qFormat/>
    <w:uiPriority w:val="0"/>
    <w:pPr>
      <w:spacing w:after="60"/>
      <w:ind w:left="420" w:firstLine="200" w:firstLineChars="200"/>
    </w:pPr>
    <w:rPr>
      <w:rFonts w:ascii="Times New Roman" w:hAnsi="Times New Roman"/>
      <w:szCs w:val="24"/>
    </w:rPr>
  </w:style>
  <w:style w:type="paragraph" w:customStyle="1" w:styleId="85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56">
    <w:name w:val="Char6"/>
    <w:basedOn w:val="1"/>
    <w:qFormat/>
    <w:uiPriority w:val="0"/>
    <w:pPr>
      <w:tabs>
        <w:tab w:val="left" w:pos="432"/>
      </w:tabs>
      <w:ind w:left="432" w:hanging="432"/>
    </w:pPr>
    <w:rPr>
      <w:rFonts w:ascii="Times New Roman" w:hAnsi="Times New Roman"/>
      <w:sz w:val="24"/>
      <w:szCs w:val="24"/>
    </w:rPr>
  </w:style>
  <w:style w:type="paragraph" w:customStyle="1" w:styleId="857">
    <w:name w:val="样式 正文段落 + (西文) 仿宋_GB2312 行距: 1.5 倍行距"/>
    <w:basedOn w:val="484"/>
    <w:qFormat/>
    <w:uiPriority w:val="0"/>
    <w:pPr>
      <w:spacing w:line="360" w:lineRule="auto"/>
      <w:ind w:firstLine="560" w:firstLineChars="200"/>
    </w:pPr>
    <w:rPr>
      <w:rFonts w:ascii="仿宋" w:hAnsi="宋体" w:eastAsia="仿宋" w:cs="宋体"/>
      <w:kern w:val="0"/>
      <w:sz w:val="28"/>
    </w:rPr>
  </w:style>
  <w:style w:type="paragraph" w:customStyle="1" w:styleId="85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9">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860">
    <w:name w:val="ZJGIS表格表头"/>
    <w:basedOn w:val="1"/>
    <w:qFormat/>
    <w:uiPriority w:val="0"/>
    <w:pPr>
      <w:jc w:val="center"/>
    </w:pPr>
    <w:rPr>
      <w:rFonts w:ascii="Arial" w:hAnsi="Arial" w:eastAsia="黑体"/>
      <w:b/>
    </w:rPr>
  </w:style>
  <w:style w:type="paragraph" w:customStyle="1" w:styleId="861">
    <w:name w:val="ZJGIS-二级标题"/>
    <w:basedOn w:val="3"/>
    <w:qFormat/>
    <w:uiPriority w:val="0"/>
    <w:pPr>
      <w:spacing w:before="240" w:after="240" w:line="240" w:lineRule="auto"/>
      <w:ind w:left="567" w:hanging="567"/>
    </w:pPr>
    <w:rPr>
      <w:rFonts w:ascii="Times New Roman" w:hAnsi="Times New Roman" w:eastAsia="楷体_GB2312"/>
      <w:sz w:val="30"/>
      <w:szCs w:val="30"/>
    </w:rPr>
  </w:style>
  <w:style w:type="paragraph" w:customStyle="1" w:styleId="862">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863">
    <w:name w:val="吉奥封面(黑体小初)"/>
    <w:basedOn w:val="95"/>
    <w:qFormat/>
    <w:uiPriority w:val="0"/>
    <w:pPr>
      <w:spacing w:before="480"/>
      <w:ind w:firstLine="0" w:firstLineChars="0"/>
      <w:jc w:val="center"/>
    </w:pPr>
    <w:rPr>
      <w:rFonts w:eastAsia="黑体"/>
      <w:sz w:val="72"/>
      <w:szCs w:val="72"/>
    </w:rPr>
  </w:style>
  <w:style w:type="paragraph" w:customStyle="1" w:styleId="864">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865">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866">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867">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868">
    <w:name w:val="Normal (Web)1"/>
    <w:basedOn w:val="1"/>
    <w:qFormat/>
    <w:uiPriority w:val="0"/>
    <w:pPr>
      <w:widowControl/>
      <w:spacing w:before="100" w:beforeAutospacing="1" w:after="100" w:afterAutospacing="1"/>
      <w:jc w:val="left"/>
    </w:pPr>
    <w:rPr>
      <w:rFonts w:hint="eastAsia" w:ascii="宋体" w:hAnsi="宋体"/>
      <w:color w:val="000000"/>
      <w:kern w:val="0"/>
      <w:sz w:val="24"/>
      <w:szCs w:val="20"/>
    </w:rPr>
  </w:style>
  <w:style w:type="paragraph" w:customStyle="1" w:styleId="86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871">
    <w:name w:val="S4-I-L15-U"/>
    <w:basedOn w:val="1"/>
    <w:qFormat/>
    <w:uiPriority w:val="0"/>
    <w:pPr>
      <w:spacing w:line="360" w:lineRule="auto"/>
    </w:pPr>
    <w:rPr>
      <w:rFonts w:ascii="Times New Roman" w:hAnsi="Times New Roman"/>
      <w:b/>
      <w:i/>
      <w:sz w:val="24"/>
      <w:szCs w:val="24"/>
      <w:u w:val="single"/>
    </w:rPr>
  </w:style>
  <w:style w:type="paragraph" w:customStyle="1" w:styleId="872">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73">
    <w:name w:val="正文样式加粗"/>
    <w:basedOn w:val="218"/>
    <w:qFormat/>
    <w:uiPriority w:val="0"/>
    <w:pPr>
      <w:ind w:firstLine="562"/>
    </w:pPr>
    <w:rPr>
      <w:rFonts w:ascii="仿宋_GB2312" w:eastAsia="仿宋_GB2312"/>
      <w:b/>
      <w:sz w:val="28"/>
      <w:szCs w:val="28"/>
    </w:rPr>
  </w:style>
  <w:style w:type="paragraph" w:customStyle="1" w:styleId="87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75">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876">
    <w:name w:val="样式 标题1"/>
    <w:basedOn w:val="609"/>
    <w:next w:val="597"/>
    <w:qFormat/>
    <w:uiPriority w:val="0"/>
    <w:pPr>
      <w:tabs>
        <w:tab w:val="left" w:pos="1140"/>
      </w:tabs>
      <w:spacing w:after="50"/>
      <w:ind w:left="1140" w:hanging="720"/>
    </w:pPr>
    <w:rPr>
      <w:bCs w:val="0"/>
      <w:sz w:val="32"/>
    </w:rPr>
  </w:style>
  <w:style w:type="paragraph" w:customStyle="1" w:styleId="877">
    <w:name w:val="样式 正文（首行缩进两字） + 首行缩进:  2 字符 段后: 0.5 行 行距: 1.5 倍行距"/>
    <w:basedOn w:val="17"/>
    <w:qFormat/>
    <w:uiPriority w:val="0"/>
    <w:pPr>
      <w:spacing w:line="360" w:lineRule="auto"/>
    </w:pPr>
    <w:rPr>
      <w:sz w:val="24"/>
      <w:szCs w:val="24"/>
    </w:rPr>
  </w:style>
  <w:style w:type="paragraph" w:customStyle="1" w:styleId="87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9">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0">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881">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882">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8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84">
    <w:name w:val="正文缩进2"/>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5">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886">
    <w:name w:val="最新标题1"/>
    <w:basedOn w:val="876"/>
    <w:next w:val="597"/>
    <w:qFormat/>
    <w:uiPriority w:val="0"/>
    <w:pPr>
      <w:spacing w:after="120"/>
    </w:pPr>
    <w:rPr>
      <w:bCs/>
    </w:rPr>
  </w:style>
  <w:style w:type="paragraph" w:customStyle="1" w:styleId="887">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88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889">
    <w:name w:val="图名"/>
    <w:basedOn w:val="18"/>
    <w:qFormat/>
    <w:uiPriority w:val="0"/>
    <w:pPr>
      <w:spacing w:beforeLines="50" w:afterLines="50"/>
      <w:jc w:val="center"/>
    </w:pPr>
    <w:rPr>
      <w:rFonts w:ascii="Times New Roman" w:hAnsi="Times New Roman"/>
      <w:kern w:val="0"/>
      <w:sz w:val="24"/>
      <w:szCs w:val="24"/>
    </w:rPr>
  </w:style>
  <w:style w:type="paragraph" w:customStyle="1" w:styleId="890">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891">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892">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893">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94">
    <w:name w:val="Char Char Char Char Char Char Char Char1"/>
    <w:basedOn w:val="1"/>
    <w:qFormat/>
    <w:uiPriority w:val="0"/>
    <w:pPr>
      <w:tabs>
        <w:tab w:val="left" w:pos="360"/>
      </w:tabs>
    </w:pPr>
    <w:rPr>
      <w:rFonts w:ascii="Times New Roman" w:hAnsi="Times New Roman"/>
      <w:sz w:val="24"/>
      <w:szCs w:val="24"/>
    </w:rPr>
  </w:style>
  <w:style w:type="paragraph" w:customStyle="1" w:styleId="895">
    <w:name w:val="普通(网站)2"/>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896">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897">
    <w:name w:val="Char Char110"/>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98">
    <w:name w:val="_Style 2"/>
    <w:basedOn w:val="1"/>
    <w:qFormat/>
    <w:uiPriority w:val="0"/>
    <w:pPr>
      <w:ind w:firstLine="420" w:firstLineChars="200"/>
    </w:pPr>
    <w:rPr>
      <w:rFonts w:ascii="Times New Roman" w:hAnsi="Times New Roman"/>
      <w:kern w:val="0"/>
      <w:sz w:val="20"/>
      <w:szCs w:val="20"/>
    </w:rPr>
  </w:style>
  <w:style w:type="paragraph" w:customStyle="1" w:styleId="899">
    <w:name w:val="Char2 Char Char Char"/>
    <w:basedOn w:val="1"/>
    <w:qFormat/>
    <w:uiPriority w:val="0"/>
    <w:rPr>
      <w:rFonts w:ascii="仿宋_GB2312" w:hAnsi="Times New Roman" w:eastAsia="仿宋_GB2312"/>
      <w:b/>
      <w:sz w:val="32"/>
      <w:szCs w:val="32"/>
    </w:rPr>
  </w:style>
  <w:style w:type="paragraph" w:customStyle="1" w:styleId="90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01">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03">
    <w:name w:val="Char1 Char Char Char1"/>
    <w:basedOn w:val="1"/>
    <w:qFormat/>
    <w:uiPriority w:val="0"/>
    <w:rPr>
      <w:rFonts w:ascii="Tahoma" w:hAnsi="Tahoma"/>
      <w:sz w:val="24"/>
      <w:szCs w:val="20"/>
    </w:rPr>
  </w:style>
  <w:style w:type="paragraph" w:customStyle="1" w:styleId="904">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05">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906">
    <w:name w:val="样式 标题 3 + 首行缩进:  2 字符1"/>
    <w:basedOn w:val="4"/>
    <w:qFormat/>
    <w:uiPriority w:val="0"/>
    <w:pPr>
      <w:spacing w:line="360" w:lineRule="auto"/>
    </w:pPr>
    <w:rPr>
      <w:rFonts w:ascii="Times New Roman" w:hAnsi="Times New Roman" w:cs="宋体"/>
      <w:szCs w:val="20"/>
    </w:rPr>
  </w:style>
  <w:style w:type="paragraph" w:customStyle="1" w:styleId="907">
    <w:name w:val="正文11"/>
    <w:basedOn w:val="20"/>
    <w:next w:val="1"/>
    <w:qFormat/>
    <w:uiPriority w:val="0"/>
    <w:pPr>
      <w:shd w:val="clear" w:color="auto" w:fill="000080"/>
    </w:pPr>
    <w:rPr>
      <w:rFonts w:ascii="Tahoma" w:hAnsi="Tahoma" w:cs="Tahoma"/>
      <w:kern w:val="0"/>
      <w:szCs w:val="24"/>
    </w:rPr>
  </w:style>
  <w:style w:type="paragraph" w:customStyle="1" w:styleId="908">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909">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910">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911">
    <w:name w:val="Char7"/>
    <w:basedOn w:val="1"/>
    <w:qFormat/>
    <w:uiPriority w:val="0"/>
    <w:pPr>
      <w:tabs>
        <w:tab w:val="left" w:pos="432"/>
      </w:tabs>
      <w:ind w:left="432" w:hanging="432"/>
    </w:pPr>
    <w:rPr>
      <w:rFonts w:ascii="Times New Roman" w:hAnsi="Times New Roman"/>
      <w:sz w:val="24"/>
      <w:szCs w:val="24"/>
    </w:rPr>
  </w:style>
  <w:style w:type="paragraph" w:customStyle="1" w:styleId="9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3">
    <w:name w:val="ZJGIS-一级标题"/>
    <w:basedOn w:val="2"/>
    <w:qFormat/>
    <w:uiPriority w:val="0"/>
    <w:pPr>
      <w:keepNext/>
      <w:keepLines/>
      <w:autoSpaceDE/>
      <w:autoSpaceDN/>
      <w:adjustRightInd/>
      <w:spacing w:before="60" w:after="60" w:line="240" w:lineRule="auto"/>
      <w:ind w:left="425" w:hanging="425"/>
      <w:jc w:val="both"/>
    </w:pPr>
    <w:rPr>
      <w:rFonts w:ascii="Times New Roman" w:hAnsi="Times New Roman" w:eastAsia="华文中宋"/>
      <w:kern w:val="44"/>
      <w:sz w:val="32"/>
      <w:szCs w:val="32"/>
    </w:rPr>
  </w:style>
  <w:style w:type="paragraph" w:customStyle="1" w:styleId="914">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91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16">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917">
    <w:name w:val="插图"/>
    <w:next w:val="57"/>
    <w:qFormat/>
    <w:uiPriority w:val="0"/>
    <w:pPr>
      <w:tabs>
        <w:tab w:val="left" w:pos="420"/>
      </w:tabs>
      <w:ind w:left="420" w:hanging="420"/>
      <w:jc w:val="center"/>
    </w:pPr>
    <w:rPr>
      <w:rFonts w:ascii="Tahoma" w:hAnsi="Tahoma" w:eastAsia="楷体_GB2312" w:cs="Times New Roman"/>
      <w:kern w:val="2"/>
      <w:sz w:val="21"/>
      <w:szCs w:val="24"/>
      <w:lang w:val="en-US" w:eastAsia="zh-CN" w:bidi="ar-SA"/>
    </w:rPr>
  </w:style>
  <w:style w:type="paragraph" w:customStyle="1" w:styleId="918">
    <w:name w:val="表文字"/>
    <w:qFormat/>
    <w:uiPriority w:val="0"/>
    <w:rPr>
      <w:rFonts w:ascii="宋体" w:hAnsi="Times New Roman" w:eastAsia="宋体" w:cs="Times New Roman"/>
      <w:kern w:val="2"/>
      <w:lang w:val="en-US" w:eastAsia="zh-CN" w:bidi="ar-SA"/>
    </w:rPr>
  </w:style>
  <w:style w:type="paragraph" w:customStyle="1" w:styleId="91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920">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921">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922">
    <w:name w:val="封面2级标题"/>
    <w:basedOn w:val="1"/>
    <w:next w:val="129"/>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923">
    <w:name w:val="ymh样式4"/>
    <w:basedOn w:val="5"/>
    <w:qFormat/>
    <w:uiPriority w:val="0"/>
    <w:pPr>
      <w:tabs>
        <w:tab w:val="center" w:pos="1065"/>
      </w:tabs>
      <w:spacing w:before="0" w:after="0" w:line="360" w:lineRule="auto"/>
      <w:ind w:left="1418"/>
      <w:jc w:val="left"/>
    </w:pPr>
    <w:rPr>
      <w:rFonts w:ascii="宋体" w:hAnsi="Cambria" w:eastAsia="宋体"/>
      <w:b w:val="0"/>
      <w:kern w:val="0"/>
      <w:sz w:val="24"/>
    </w:rPr>
  </w:style>
  <w:style w:type="paragraph" w:customStyle="1" w:styleId="924">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925">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926">
    <w:name w:val="ymh样式3"/>
    <w:basedOn w:val="4"/>
    <w:qFormat/>
    <w:uiPriority w:val="0"/>
    <w:pPr>
      <w:spacing w:before="0" w:after="0" w:line="360" w:lineRule="auto"/>
      <w:ind w:left="992" w:firstLine="142"/>
      <w:jc w:val="left"/>
    </w:pPr>
    <w:rPr>
      <w:rFonts w:ascii="仿宋_GB2312" w:hAnsi="Times New Roman" w:eastAsia="仿宋_GB2312"/>
      <w:sz w:val="28"/>
    </w:rPr>
  </w:style>
  <w:style w:type="paragraph" w:customStyle="1" w:styleId="927">
    <w:name w:val="ZJGIS-三级标题"/>
    <w:basedOn w:val="4"/>
    <w:qFormat/>
    <w:uiPriority w:val="0"/>
    <w:pPr>
      <w:spacing w:before="120" w:after="120" w:line="240" w:lineRule="auto"/>
      <w:ind w:left="709" w:hanging="709"/>
    </w:pPr>
    <w:rPr>
      <w:rFonts w:ascii="Times New Roman" w:hAnsi="Times New Roman" w:eastAsia="黑体"/>
      <w:sz w:val="28"/>
      <w:szCs w:val="28"/>
    </w:rPr>
  </w:style>
  <w:style w:type="paragraph" w:customStyle="1" w:styleId="928">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paragraph" w:customStyle="1" w:styleId="92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930">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3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9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33">
    <w:name w:val="msolistparagraph"/>
    <w:basedOn w:val="1"/>
    <w:qFormat/>
    <w:uiPriority w:val="0"/>
    <w:pPr>
      <w:ind w:firstLine="420" w:firstLineChars="200"/>
    </w:pPr>
  </w:style>
  <w:style w:type="paragraph" w:customStyle="1" w:styleId="934">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935">
    <w:name w:val="批注主题11"/>
    <w:basedOn w:val="21"/>
    <w:next w:val="21"/>
    <w:qFormat/>
    <w:uiPriority w:val="0"/>
    <w:rPr>
      <w:b/>
      <w:bCs/>
      <w:kern w:val="0"/>
      <w:sz w:val="20"/>
      <w:szCs w:val="20"/>
    </w:rPr>
  </w:style>
  <w:style w:type="paragraph" w:customStyle="1" w:styleId="93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937">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938">
    <w:name w:val="_Style 118"/>
    <w:basedOn w:val="1"/>
    <w:qFormat/>
    <w:uiPriority w:val="0"/>
  </w:style>
  <w:style w:type="paragraph" w:customStyle="1" w:styleId="939">
    <w:name w:val="中等深浅网格 1 - 强调文字颜色 21"/>
    <w:basedOn w:val="1"/>
    <w:qFormat/>
    <w:uiPriority w:val="34"/>
    <w:pPr>
      <w:ind w:firstLine="420" w:firstLineChars="200"/>
    </w:pPr>
  </w:style>
  <w:style w:type="paragraph" w:customStyle="1" w:styleId="940">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941">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42">
    <w:name w:val="pa-30"/>
    <w:basedOn w:val="1"/>
    <w:qFormat/>
    <w:uiPriority w:val="0"/>
    <w:pPr>
      <w:widowControl/>
      <w:spacing w:before="150" w:after="150"/>
      <w:jc w:val="left"/>
    </w:pPr>
    <w:rPr>
      <w:rFonts w:ascii="宋体" w:hAnsi="宋体" w:cs="宋体"/>
      <w:kern w:val="0"/>
      <w:sz w:val="24"/>
      <w:szCs w:val="24"/>
    </w:rPr>
  </w:style>
  <w:style w:type="paragraph" w:customStyle="1" w:styleId="943">
    <w:name w:val="[Normal]"/>
    <w:qFormat/>
    <w:uiPriority w:val="0"/>
    <w:rPr>
      <w:rFonts w:ascii="宋体" w:hAnsi="宋体" w:eastAsia="宋体" w:cs="Times New Roman"/>
      <w:sz w:val="24"/>
      <w:lang w:val="zh-CN" w:eastAsia="zh-CN" w:bidi="ar-SA"/>
    </w:rPr>
  </w:style>
  <w:style w:type="paragraph" w:customStyle="1" w:styleId="944">
    <w:name w:val="Char Char12 Char Char Char Char1"/>
    <w:basedOn w:val="1"/>
    <w:qFormat/>
    <w:uiPriority w:val="0"/>
    <w:pPr>
      <w:tabs>
        <w:tab w:val="left" w:pos="432"/>
      </w:tabs>
      <w:ind w:left="432" w:hanging="432"/>
    </w:pPr>
    <w:rPr>
      <w:rFonts w:ascii="Tahoma" w:hAnsi="Tahoma"/>
      <w:sz w:val="24"/>
      <w:szCs w:val="20"/>
    </w:rPr>
  </w:style>
  <w:style w:type="paragraph" w:customStyle="1" w:styleId="945">
    <w:name w:val="Char Char Char Char Char Char Char1"/>
    <w:basedOn w:val="1"/>
    <w:qFormat/>
    <w:uiPriority w:val="0"/>
    <w:pPr>
      <w:tabs>
        <w:tab w:val="left" w:pos="432"/>
      </w:tabs>
      <w:ind w:left="432" w:hanging="432"/>
    </w:pPr>
    <w:rPr>
      <w:rFonts w:ascii="Tahoma" w:hAnsi="Tahoma"/>
      <w:sz w:val="24"/>
      <w:szCs w:val="20"/>
    </w:rPr>
  </w:style>
  <w:style w:type="paragraph" w:customStyle="1" w:styleId="94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47">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948">
    <w:name w:val="IBM 正文"/>
    <w:basedOn w:val="1"/>
    <w:qFormat/>
    <w:uiPriority w:val="0"/>
    <w:pPr>
      <w:spacing w:line="360" w:lineRule="atLeast"/>
    </w:pPr>
    <w:rPr>
      <w:rFonts w:ascii="Times New Roman" w:hAnsi="Times New Roman"/>
      <w:sz w:val="24"/>
      <w:szCs w:val="20"/>
    </w:rPr>
  </w:style>
  <w:style w:type="paragraph" w:customStyle="1" w:styleId="949">
    <w:name w:val="FA正文+标号"/>
    <w:basedOn w:val="1"/>
    <w:qFormat/>
    <w:uiPriority w:val="0"/>
    <w:pPr>
      <w:tabs>
        <w:tab w:val="left" w:pos="3375"/>
      </w:tabs>
      <w:spacing w:line="400" w:lineRule="exact"/>
    </w:pPr>
    <w:rPr>
      <w:rFonts w:ascii="仿宋_GB2312" w:hAnsi="宋体" w:eastAsia="仿宋_GB2312"/>
      <w:sz w:val="24"/>
      <w:szCs w:val="24"/>
    </w:rPr>
  </w:style>
  <w:style w:type="paragraph" w:customStyle="1" w:styleId="950">
    <w:name w:val="_Style 1181"/>
    <w:basedOn w:val="1"/>
    <w:qFormat/>
    <w:uiPriority w:val="0"/>
  </w:style>
  <w:style w:type="paragraph" w:customStyle="1" w:styleId="951">
    <w:name w:val="Char Char Char3"/>
    <w:basedOn w:val="1"/>
    <w:qFormat/>
    <w:uiPriority w:val="0"/>
    <w:rPr>
      <w:rFonts w:ascii="Tahoma" w:hAnsi="Tahoma"/>
      <w:sz w:val="24"/>
      <w:szCs w:val="20"/>
    </w:rPr>
  </w:style>
  <w:style w:type="paragraph" w:customStyle="1" w:styleId="952">
    <w:name w:val="样式 正文段落 + 四号"/>
    <w:basedOn w:val="484"/>
    <w:qFormat/>
    <w:uiPriority w:val="0"/>
    <w:pPr>
      <w:spacing w:line="360" w:lineRule="auto"/>
      <w:ind w:firstLine="0"/>
    </w:pPr>
    <w:rPr>
      <w:rFonts w:ascii="宋体" w:hAnsi="宋体" w:cs="宋体"/>
      <w:kern w:val="0"/>
    </w:rPr>
  </w:style>
  <w:style w:type="paragraph" w:customStyle="1" w:styleId="953">
    <w:name w:val="ZJGIS-五级标题"/>
    <w:basedOn w:val="6"/>
    <w:qFormat/>
    <w:uiPriority w:val="0"/>
    <w:pPr>
      <w:spacing w:before="120" w:after="120" w:line="240" w:lineRule="auto"/>
    </w:pPr>
    <w:rPr>
      <w:rFonts w:ascii="Times New Roman" w:hAnsi="Times New Roman"/>
      <w:sz w:val="24"/>
      <w:szCs w:val="24"/>
    </w:rPr>
  </w:style>
  <w:style w:type="paragraph" w:customStyle="1" w:styleId="954">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55">
    <w:name w:val="目录标题"/>
    <w:basedOn w:val="2"/>
    <w:next w:val="1"/>
    <w:qFormat/>
    <w:uiPriority w:val="39"/>
    <w:pPr>
      <w:keepNext/>
      <w:keepLines/>
      <w:widowControl/>
      <w:autoSpaceDE/>
      <w:autoSpaceDN/>
      <w:adjustRightInd/>
      <w:spacing w:before="480" w:line="276" w:lineRule="auto"/>
      <w:ind w:left="432" w:hanging="432"/>
      <w:jc w:val="left"/>
      <w:outlineLvl w:val="9"/>
    </w:pPr>
    <w:rPr>
      <w:rFonts w:ascii="Cambria" w:hAnsi="Cambria" w:eastAsia="宋体"/>
      <w:color w:val="365F91"/>
      <w:sz w:val="28"/>
      <w:szCs w:val="28"/>
    </w:rPr>
  </w:style>
  <w:style w:type="table" w:customStyle="1" w:styleId="956">
    <w:name w:val="浅色列表 - 强调文字颜色 56"/>
    <w:basedOn w:val="59"/>
    <w:qFormat/>
    <w:uiPriority w:val="0"/>
    <w:tblPr>
      <w:tblCellMar>
        <w:top w:w="0" w:type="dxa"/>
        <w:left w:w="108" w:type="dxa"/>
        <w:bottom w:w="0" w:type="dxa"/>
        <w:right w:w="108" w:type="dxa"/>
      </w:tblCellMar>
    </w:tbl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style>
  <w:style w:type="table" w:customStyle="1" w:styleId="957">
    <w:name w:val="浅色列表 - 强调文字颜色 52"/>
    <w:basedOn w:val="59"/>
    <w:qFormat/>
    <w:uiPriority w:val="0"/>
    <w:tblPr>
      <w:tblCellMar>
        <w:top w:w="0" w:type="dxa"/>
        <w:left w:w="108" w:type="dxa"/>
        <w:bottom w:w="0" w:type="dxa"/>
        <w:right w:w="108" w:type="dxa"/>
      </w:tblCellMar>
    </w:tblPr>
    <w:tblStylePr w:type="firstRow">
      <w:pPr>
        <w:spacing w:beforeLines="0" w:beforeAutospacing="0" w:afterLines="0" w:afterAutospacing="0" w:line="240" w:lineRule="auto"/>
      </w:p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style>
  <w:style w:type="table" w:customStyle="1" w:styleId="958">
    <w:name w:val="浅色列表 - 强调文字颜色 53"/>
    <w:basedOn w:val="59"/>
    <w:qFormat/>
    <w:uiPriority w:val="0"/>
    <w:tblPr>
      <w:tblCellMar>
        <w:top w:w="0" w:type="dxa"/>
        <w:left w:w="108" w:type="dxa"/>
        <w:bottom w:w="0" w:type="dxa"/>
        <w:right w:w="108" w:type="dxa"/>
      </w:tblCellMar>
    </w:tblPr>
    <w:tblStylePr w:type="lastRow">
      <w:pPr>
        <w:spacing w:beforeLines="0" w:beforeAutospacing="0" w:afterLines="0" w:afterAutospacing="0" w:line="240" w:lineRule="auto"/>
      </w:p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style>
  <w:style w:type="table" w:customStyle="1" w:styleId="959">
    <w:name w:val="网格表 4 - 着色 21"/>
    <w:basedOn w:val="59"/>
    <w:qFormat/>
    <w:uiPriority w:val="49"/>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l2br w:val="nil"/>
          <w:tr2bl w:val="nil"/>
        </w:tcBorders>
        <w:shd w:val="clear" w:color="auto" w:fill="ED7D31"/>
      </w:tcPr>
    </w:tblStylePr>
    <w:tblStylePr w:type="lastRow">
      <w:rPr>
        <w:b/>
        <w:bCs/>
      </w:rPr>
      <w:tcPr>
        <w:tcBorders>
          <w:top w:val="double" w:color="ED7D31"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960">
    <w:name w:val="浅色列表1"/>
    <w:basedOn w:val="59"/>
    <w:qFormat/>
    <w:uiPriority w:val="0"/>
    <w:rPr>
      <w:kern w:val="2"/>
      <w:sz w:val="21"/>
      <w:szCs w:val="22"/>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961">
    <w:name w:val="浅色列表 - 强调文字颜色 51"/>
    <w:basedOn w:val="59"/>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style>
  <w:style w:type="table" w:customStyle="1" w:styleId="962">
    <w:name w:val="浅色列表 - 强调文字颜色 54"/>
    <w:basedOn w:val="59"/>
    <w:qFormat/>
    <w:uiPriority w:val="0"/>
    <w:tblPr>
      <w:tblCellMar>
        <w:top w:w="0" w:type="dxa"/>
        <w:left w:w="108" w:type="dxa"/>
        <w:bottom w:w="0" w:type="dxa"/>
        <w:right w:w="108" w:type="dxa"/>
      </w:tblCellMar>
    </w:tblPr>
    <w:tblStylePr w:type="lastCol">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customStyle="1" w:styleId="963">
    <w:name w:val="网格表 5 深色 - 着色 21"/>
    <w:basedOn w:val="5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964">
    <w:name w:val="网格表 4 - 着色 41"/>
    <w:basedOn w:val="59"/>
    <w:qFormat/>
    <w:uiPriority w:val="49"/>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
    <w:tblStylePr w:type="firstRow">
      <w:rPr>
        <w:b/>
        <w:bCs/>
        <w:color w:val="FFFFFF"/>
      </w:rPr>
      <w:tcPr>
        <w:tcBorders>
          <w:top w:val="single" w:color="FFC000" w:sz="4" w:space="0"/>
          <w:left w:val="single" w:color="FFC000" w:sz="4" w:space="0"/>
          <w:bottom w:val="single" w:color="FFC000" w:sz="4" w:space="0"/>
          <w:right w:val="single" w:color="FFC000" w:sz="4" w:space="0"/>
          <w:insideH w:val="nil"/>
          <w:insideV w:val="nil"/>
          <w:tl2br w:val="nil"/>
          <w:tr2bl w:val="nil"/>
        </w:tcBorders>
        <w:shd w:val="clear" w:color="auto" w:fill="FFC000"/>
      </w:tcPr>
    </w:tblStylePr>
    <w:tblStylePr w:type="lastRow">
      <w:rPr>
        <w:b/>
        <w:bCs/>
      </w:rPr>
      <w:tcPr>
        <w:tcBorders>
          <w:top w:val="double" w:color="FFC000"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965">
    <w:name w:val="浅色列表 - 强调文字颜色 57"/>
    <w:basedOn w:val="59"/>
    <w:qFormat/>
    <w:uiPriority w:val="0"/>
    <w:tblPr>
      <w:tblCellMar>
        <w:top w:w="0" w:type="dxa"/>
        <w:left w:w="108" w:type="dxa"/>
        <w:bottom w:w="0" w:type="dxa"/>
        <w:right w:w="108" w:type="dxa"/>
      </w:tblCellMar>
    </w:tbl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customStyle="1" w:styleId="966">
    <w:name w:val="浅色列表 - 强调文字颜色 55"/>
    <w:basedOn w:val="59"/>
    <w:qFormat/>
    <w:uiPriority w:val="0"/>
    <w:tblPr>
      <w:tblCellMar>
        <w:top w:w="0" w:type="dxa"/>
        <w:left w:w="108" w:type="dxa"/>
        <w:bottom w:w="0" w:type="dxa"/>
        <w:right w:w="108" w:type="dxa"/>
      </w:tblCellMar>
    </w:tbl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style>
  <w:style w:type="table" w:customStyle="1" w:styleId="967">
    <w:name w:val="网格型1"/>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8">
    <w:name w:val="样式10"/>
    <w:basedOn w:val="1"/>
    <w:qFormat/>
    <w:uiPriority w:val="0"/>
    <w:pPr>
      <w:spacing w:line="360" w:lineRule="auto"/>
    </w:pPr>
    <w:rPr>
      <w:rFonts w:ascii="Times New Roman" w:hAnsi="Times New Roman"/>
      <w:b/>
      <w:sz w:val="24"/>
      <w:szCs w:val="24"/>
    </w:rPr>
  </w:style>
  <w:style w:type="paragraph" w:customStyle="1" w:styleId="969">
    <w:name w:val="样式 正文文本"/>
    <w:basedOn w:val="1"/>
    <w:qFormat/>
    <w:uiPriority w:val="0"/>
    <w:pPr>
      <w:widowControl/>
      <w:adjustRightInd w:val="0"/>
      <w:snapToGrid w:val="0"/>
      <w:spacing w:afterLines="50" w:line="400" w:lineRule="exact"/>
      <w:ind w:firstLine="200" w:firstLineChars="200"/>
      <w:jc w:val="left"/>
    </w:pPr>
    <w:rPr>
      <w:rFonts w:ascii="Arial" w:hAnsi="Arial"/>
      <w:color w:val="000000"/>
      <w:kern w:val="0"/>
      <w:sz w:val="24"/>
      <w:szCs w:val="20"/>
    </w:rPr>
  </w:style>
  <w:style w:type="paragraph" w:customStyle="1" w:styleId="970">
    <w:name w:val="样式 表内正文 + 五号 行距: 单倍行距"/>
    <w:basedOn w:val="971"/>
    <w:qFormat/>
    <w:uiPriority w:val="0"/>
    <w:pPr>
      <w:spacing w:line="240" w:lineRule="auto"/>
      <w:ind w:firstLine="0" w:firstLineChars="0"/>
    </w:pPr>
    <w:rPr>
      <w:rFonts w:hAnsi="Calibri Light" w:cs="Calibri Light"/>
      <w:sz w:val="21"/>
    </w:rPr>
  </w:style>
  <w:style w:type="paragraph" w:customStyle="1" w:styleId="971">
    <w:name w:val="表内正文"/>
    <w:basedOn w:val="1"/>
    <w:qFormat/>
    <w:uiPriority w:val="0"/>
    <w:pPr>
      <w:adjustRightInd w:val="0"/>
      <w:snapToGrid w:val="0"/>
      <w:spacing w:line="288" w:lineRule="auto"/>
      <w:ind w:firstLine="200" w:firstLineChars="200"/>
    </w:pPr>
    <w:rPr>
      <w:rFonts w:ascii="Calibri Light" w:hAnsi="HP Simplified Light" w:cs="HP Simplified Light"/>
      <w:sz w:val="20"/>
      <w:szCs w:val="20"/>
    </w:rPr>
  </w:style>
  <w:style w:type="paragraph" w:customStyle="1" w:styleId="972">
    <w:name w:val="Char10"/>
    <w:basedOn w:val="1"/>
    <w:qFormat/>
    <w:uiPriority w:val="0"/>
    <w:rPr>
      <w:rFonts w:ascii="Calibri Light" w:hAnsi="HP Simplified Light" w:cs="HP Simplified Light"/>
      <w:sz w:val="28"/>
      <w:szCs w:val="20"/>
    </w:rPr>
  </w:style>
  <w:style w:type="paragraph" w:customStyle="1" w:styleId="973">
    <w:name w:val="编号列项（三级）"/>
    <w:qFormat/>
    <w:uiPriority w:val="0"/>
    <w:pPr>
      <w:ind w:left="800" w:leftChars="600" w:hanging="200" w:hangingChars="200"/>
    </w:pPr>
    <w:rPr>
      <w:rFonts w:ascii="宋体" w:hAnsi="Times New Roman" w:eastAsia="宋体" w:cs="Times New Roman"/>
      <w:lang w:val="en-US" w:eastAsia="zh-CN" w:bidi="ar-SA"/>
    </w:rPr>
  </w:style>
  <w:style w:type="character" w:customStyle="1" w:styleId="974">
    <w:name w:val="页脚 Char2"/>
    <w:qFormat/>
    <w:uiPriority w:val="99"/>
    <w:rPr>
      <w:kern w:val="2"/>
      <w:sz w:val="18"/>
    </w:rPr>
  </w:style>
  <w:style w:type="character" w:customStyle="1" w:styleId="975">
    <w:name w:val="纯文本 Char3"/>
    <w:qFormat/>
    <w:uiPriority w:val="99"/>
    <w:rPr>
      <w:rFonts w:ascii="宋体" w:hAnsi="Courier New" w:eastAsia="宋体"/>
      <w:kern w:val="2"/>
      <w:sz w:val="21"/>
      <w:szCs w:val="21"/>
      <w:lang w:bidi="ar-SA"/>
    </w:rPr>
  </w:style>
  <w:style w:type="paragraph" w:customStyle="1" w:styleId="976">
    <w:name w:val="纯文本2"/>
    <w:basedOn w:val="1"/>
    <w:qFormat/>
    <w:uiPriority w:val="0"/>
    <w:pPr>
      <w:adjustRightInd w:val="0"/>
      <w:snapToGrid w:val="0"/>
      <w:spacing w:line="288" w:lineRule="auto"/>
      <w:ind w:firstLine="200" w:firstLineChars="200"/>
      <w:textAlignment w:val="baseline"/>
    </w:pPr>
    <w:rPr>
      <w:rFonts w:ascii="Calibri Light" w:hAnsi="Calibri Light" w:cs="HP Simplified Light"/>
      <w:szCs w:val="20"/>
    </w:rPr>
  </w:style>
  <w:style w:type="paragraph" w:customStyle="1" w:styleId="977">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8">
    <w:name w:val="纯文本3"/>
    <w:basedOn w:val="1"/>
    <w:qFormat/>
    <w:uiPriority w:val="0"/>
    <w:pPr>
      <w:adjustRightInd w:val="0"/>
      <w:snapToGrid w:val="0"/>
      <w:spacing w:line="288" w:lineRule="auto"/>
      <w:ind w:firstLine="200" w:firstLineChars="200"/>
      <w:textAlignment w:val="baseline"/>
    </w:pPr>
    <w:rPr>
      <w:rFonts w:ascii="Calibri Light" w:hAnsi="Calibri Light" w:cs="HP Simplified Light"/>
      <w:szCs w:val="20"/>
    </w:rPr>
  </w:style>
  <w:style w:type="paragraph" w:customStyle="1" w:styleId="979">
    <w:name w:val="Table Paragraph"/>
    <w:basedOn w:val="1"/>
    <w:qFormat/>
    <w:uiPriority w:val="1"/>
    <w:rPr>
      <w:rFonts w:ascii="宋体" w:hAnsi="宋体" w:cs="宋体"/>
      <w:lang w:val="zh-CN" w:bidi="zh-CN"/>
    </w:rPr>
  </w:style>
  <w:style w:type="paragraph" w:customStyle="1" w:styleId="980">
    <w:name w:val="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46A9C-43DA-4EAE-8EEE-7BFFB66C7F9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4917</Words>
  <Characters>28033</Characters>
  <Lines>233</Lines>
  <Paragraphs>65</Paragraphs>
  <TotalTime>0</TotalTime>
  <ScaleCrop>false</ScaleCrop>
  <LinksUpToDate>false</LinksUpToDate>
  <CharactersWithSpaces>32885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2021-05-11T03:01:00Z</dcterms:created>
  <dc:creator>小飞侠王君</dc:creator>
  <cp:lastModifiedBy>o</cp:lastModifiedBy>
  <cp:lastPrinted>2021-03-15T08:35:00Z</cp:lastPrinted>
  <dcterms:modified xsi:type="dcterms:W3CDTF">2021-08-09T09:00:56Z</dcterms:modified>
  <dc:title>浙江省政府采购中心关于浙江省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221895B8C6AD416A8557F804F4336126</vt:lpwstr>
  </property>
</Properties>
</file>