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color w:val="auto"/>
          <w:sz w:val="48"/>
          <w:szCs w:val="48"/>
          <w:highlight w:val="none"/>
        </w:rPr>
      </w:pPr>
    </w:p>
    <w:p>
      <w:pPr>
        <w:spacing w:line="360" w:lineRule="auto"/>
        <w:jc w:val="center"/>
        <w:rPr>
          <w:rFonts w:ascii="仿宋" w:hAnsi="仿宋" w:eastAsia="仿宋" w:cs="仿宋_GB2312"/>
          <w:color w:val="auto"/>
          <w:sz w:val="48"/>
          <w:szCs w:val="48"/>
          <w:highlight w:val="none"/>
        </w:rPr>
      </w:pPr>
    </w:p>
    <w:p>
      <w:pPr>
        <w:spacing w:line="360" w:lineRule="auto"/>
        <w:jc w:val="center"/>
        <w:rPr>
          <w:rFonts w:ascii="仿宋" w:hAnsi="仿宋" w:eastAsia="仿宋" w:cs="仿宋_GB2312"/>
          <w:color w:val="auto"/>
          <w:sz w:val="48"/>
          <w:szCs w:val="48"/>
          <w:highlight w:val="none"/>
        </w:rPr>
      </w:pPr>
    </w:p>
    <w:p>
      <w:pPr>
        <w:spacing w:line="360" w:lineRule="auto"/>
        <w:jc w:val="center"/>
        <w:rPr>
          <w:rFonts w:ascii="仿宋" w:hAnsi="仿宋" w:eastAsia="仿宋" w:cs="仿宋_GB2312"/>
          <w:color w:val="auto"/>
          <w:sz w:val="48"/>
          <w:szCs w:val="48"/>
          <w:highlight w:val="none"/>
        </w:rPr>
      </w:pPr>
    </w:p>
    <w:p>
      <w:pPr>
        <w:spacing w:line="360" w:lineRule="auto"/>
        <w:jc w:val="center"/>
        <w:rPr>
          <w:rFonts w:hint="eastAsia" w:ascii="仿宋" w:hAnsi="仿宋" w:eastAsia="仿宋" w:cs="仿宋_GB2312"/>
          <w:color w:val="auto"/>
          <w:sz w:val="48"/>
          <w:szCs w:val="48"/>
          <w:highlight w:val="none"/>
          <w:lang w:eastAsia="zh-CN"/>
        </w:rPr>
      </w:pPr>
      <w:r>
        <w:rPr>
          <w:rFonts w:hint="eastAsia" w:ascii="仿宋" w:hAnsi="仿宋" w:eastAsia="仿宋" w:cs="仿宋_GB2312"/>
          <w:color w:val="auto"/>
          <w:sz w:val="48"/>
          <w:szCs w:val="48"/>
          <w:highlight w:val="none"/>
          <w:lang w:eastAsia="zh-CN"/>
        </w:rPr>
        <w:t>江山市污水基础信息摸排及新建管道检测服务采购项目</w:t>
      </w:r>
    </w:p>
    <w:p>
      <w:pPr>
        <w:spacing w:line="360" w:lineRule="auto"/>
        <w:jc w:val="center"/>
        <w:rPr>
          <w:rFonts w:hint="eastAsia" w:ascii="仿宋" w:hAnsi="仿宋" w:eastAsia="仿宋" w:cs="仿宋_GB2312"/>
          <w:color w:val="auto"/>
          <w:sz w:val="48"/>
          <w:szCs w:val="48"/>
          <w:highlight w:val="none"/>
          <w:lang w:eastAsia="zh-CN"/>
        </w:rPr>
      </w:pPr>
      <w:r>
        <w:rPr>
          <w:rFonts w:hint="eastAsia" w:ascii="仿宋" w:hAnsi="仿宋" w:eastAsia="仿宋" w:cs="仿宋_GB2312"/>
          <w:color w:val="auto"/>
          <w:sz w:val="48"/>
          <w:szCs w:val="48"/>
          <w:highlight w:val="none"/>
        </w:rPr>
        <w:t>公开招标文件</w:t>
      </w:r>
    </w:p>
    <w:p>
      <w:pPr>
        <w:adjustRightInd/>
        <w:spacing w:line="360" w:lineRule="auto"/>
        <w:jc w:val="center"/>
        <w:rPr>
          <w:rFonts w:ascii="仿宋" w:hAnsi="仿宋" w:eastAsia="仿宋" w:cs="仿宋_GB2312"/>
          <w:bCs/>
          <w:color w:val="auto"/>
          <w:sz w:val="44"/>
          <w:szCs w:val="44"/>
          <w:highlight w:val="none"/>
        </w:rPr>
      </w:pPr>
      <w:r>
        <w:rPr>
          <w:rFonts w:ascii="仿宋" w:hAnsi="仿宋" w:eastAsia="仿宋" w:cs="仿宋_GB2312"/>
          <w:bCs/>
          <w:color w:val="auto"/>
          <w:sz w:val="44"/>
          <w:szCs w:val="44"/>
          <w:highlight w:val="none"/>
        </w:rPr>
        <w:t xml:space="preserve"> （电子招投标）</w:t>
      </w:r>
    </w:p>
    <w:p>
      <w:pPr>
        <w:snapToGrid w:val="0"/>
        <w:spacing w:line="360" w:lineRule="auto"/>
        <w:jc w:val="center"/>
        <w:rPr>
          <w:rFonts w:hint="eastAsia" w:ascii="仿宋" w:hAnsi="仿宋" w:eastAsia="仿宋" w:cs="仿宋_GB2312"/>
          <w:color w:val="auto"/>
          <w:sz w:val="30"/>
          <w:szCs w:val="30"/>
          <w:highlight w:val="none"/>
          <w:lang w:eastAsia="zh-CN"/>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lang w:eastAsia="zh-CN"/>
        </w:rPr>
        <w:t>ZJJY-2024-070</w:t>
      </w:r>
    </w:p>
    <w:p>
      <w:pPr>
        <w:adjustRightInd/>
        <w:spacing w:line="360" w:lineRule="auto"/>
        <w:rPr>
          <w:rFonts w:ascii="仿宋" w:hAnsi="仿宋" w:eastAsia="仿宋" w:cs="仿宋_GB2312"/>
          <w:color w:val="auto"/>
          <w:sz w:val="28"/>
          <w:szCs w:val="20"/>
          <w:highlight w:val="none"/>
        </w:rPr>
      </w:pPr>
    </w:p>
    <w:p>
      <w:pPr>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 xml:space="preserve"> </w:t>
      </w:r>
    </w:p>
    <w:p>
      <w:pPr>
        <w:spacing w:line="360" w:lineRule="auto"/>
        <w:jc w:val="center"/>
        <w:rPr>
          <w:rFonts w:ascii="仿宋" w:hAnsi="仿宋" w:eastAsia="仿宋" w:cs="仿宋_GB2312"/>
          <w:b/>
          <w:color w:val="auto"/>
          <w:sz w:val="44"/>
          <w:szCs w:val="4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rPr>
          <w:rFonts w:ascii="仿宋" w:hAnsi="仿宋" w:eastAsia="仿宋" w:cs="仿宋_GB2312"/>
          <w:color w:val="auto"/>
          <w:sz w:val="32"/>
          <w:szCs w:val="32"/>
          <w:highlight w:val="none"/>
        </w:rPr>
      </w:pPr>
    </w:p>
    <w:p>
      <w:pPr>
        <w:snapToGrid w:val="0"/>
        <w:spacing w:line="360" w:lineRule="auto"/>
        <w:jc w:val="center"/>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rPr>
        <w:t>采购人：江山市住房和城乡建设</w:t>
      </w:r>
      <w:r>
        <w:rPr>
          <w:rFonts w:hint="eastAsia" w:ascii="仿宋" w:hAnsi="仿宋" w:eastAsia="仿宋" w:cs="仿宋_GB2312"/>
          <w:color w:val="auto"/>
          <w:sz w:val="32"/>
          <w:szCs w:val="32"/>
          <w:highlight w:val="none"/>
          <w:lang w:eastAsia="zh-CN"/>
        </w:rPr>
        <w:t>局</w:t>
      </w:r>
    </w:p>
    <w:p>
      <w:pPr>
        <w:spacing w:line="360" w:lineRule="auto"/>
        <w:jc w:val="center"/>
        <w:rPr>
          <w:rFonts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采购代理机构：浙江建友工程咨询有限公司</w:t>
      </w:r>
    </w:p>
    <w:p>
      <w:pPr>
        <w:snapToGrid w:val="0"/>
        <w:spacing w:line="360" w:lineRule="auto"/>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_GB2312" w:eastAsia="仿宋_GB2312" w:cs="仿宋_GB2312"/>
          <w:bCs/>
          <w:color w:val="auto"/>
          <w:sz w:val="32"/>
          <w:szCs w:val="32"/>
          <w:highlight w:val="none"/>
        </w:rPr>
        <w:t>二</w:t>
      </w:r>
      <w:r>
        <w:rPr>
          <w:rFonts w:hint="eastAsia" w:ascii="宋体" w:hAnsi="宋体" w:eastAsia="仿宋_GB2312" w:cs="宋体"/>
          <w:bCs/>
          <w:color w:val="auto"/>
          <w:sz w:val="32"/>
          <w:szCs w:val="32"/>
          <w:highlight w:val="none"/>
          <w:lang w:eastAsia="zh-CN"/>
        </w:rPr>
        <w:t>四</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eastAsia="zh-CN"/>
        </w:rPr>
        <w:t>四</w:t>
      </w:r>
      <w:r>
        <w:rPr>
          <w:rFonts w:hint="eastAsia" w:ascii="仿宋_GB2312" w:hAnsi="仿宋_GB2312" w:eastAsia="仿宋_GB2312" w:cs="仿宋_GB2312"/>
          <w:bCs/>
          <w:color w:val="auto"/>
          <w:sz w:val="32"/>
          <w:szCs w:val="32"/>
          <w:highlight w:val="none"/>
        </w:rPr>
        <w:t>月</w:t>
      </w:r>
    </w:p>
    <w:p>
      <w:pPr>
        <w:spacing w:line="360" w:lineRule="auto"/>
        <w:jc w:val="center"/>
        <w:rPr>
          <w:rFonts w:ascii="仿宋" w:hAnsi="仿宋" w:eastAsia="仿宋" w:cs="仿宋_GB2312"/>
          <w:color w:val="auto"/>
          <w:sz w:val="24"/>
          <w:highlight w:val="none"/>
        </w:rPr>
        <w:sectPr>
          <w:headerReference r:id="rId5" w:type="first"/>
          <w:headerReference r:id="rId3" w:type="default"/>
          <w:footerReference r:id="rId6" w:type="default"/>
          <w:headerReference r:id="rId4" w:type="even"/>
          <w:footerReference r:id="rId7" w:type="even"/>
          <w:pgSz w:w="11906" w:h="16838"/>
          <w:pgMar w:top="997" w:right="1417" w:bottom="1417" w:left="1417" w:header="851" w:footer="992" w:gutter="0"/>
          <w:cols w:space="0" w:num="1"/>
          <w:titlePg/>
          <w:rtlGutter w:val="0"/>
          <w:docGrid w:linePitch="312" w:charSpace="0"/>
        </w:sectPr>
      </w:pPr>
    </w:p>
    <w:p>
      <w:pPr>
        <w:spacing w:line="360" w:lineRule="auto"/>
        <w:jc w:val="center"/>
        <w:rPr>
          <w:rFonts w:ascii="仿宋" w:hAnsi="仿宋" w:eastAsia="仿宋" w:cs="仿宋_GB2312"/>
          <w:b/>
          <w:color w:val="auto"/>
          <w:sz w:val="48"/>
          <w:szCs w:val="48"/>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0" w:name="_Hlt91233176"/>
      <w:bookmarkEnd w:id="0"/>
      <w:bookmarkStart w:id="1"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jc w:val="center"/>
        <w:outlineLvl w:val="0"/>
        <w:rPr>
          <w:rFonts w:ascii="仿宋_GB2312" w:hAnsi="仿宋" w:eastAsia="仿宋_GB2312" w:cs="仿宋_GB2312"/>
          <w:b/>
          <w:color w:val="auto"/>
          <w:sz w:val="36"/>
          <w:szCs w:val="20"/>
          <w:highlight w:val="none"/>
        </w:rPr>
      </w:pPr>
      <w:bookmarkStart w:id="2" w:name="第一部分"/>
      <w:r>
        <w:rPr>
          <w:rFonts w:ascii="仿宋" w:hAnsi="仿宋" w:eastAsia="仿宋" w:cs="仿宋_GB2312"/>
          <w:b/>
          <w:color w:val="auto"/>
          <w:sz w:val="36"/>
          <w:szCs w:val="36"/>
          <w:highlight w:val="none"/>
        </w:rPr>
        <w:br w:type="page"/>
      </w:r>
      <w:bookmarkEnd w:id="1"/>
      <w:bookmarkEnd w:id="2"/>
      <w:bookmarkStart w:id="3" w:name="_Hlt74707423"/>
      <w:bookmarkEnd w:id="3"/>
      <w:bookmarkStart w:id="4" w:name="_Hlt74728647"/>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_GB2312" w:hAnsi="仿宋" w:eastAsia="仿宋_GB2312"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12" w:lineRule="auto"/>
        <w:jc w:val="left"/>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项目概况</w:t>
      </w:r>
      <w:r>
        <w:rPr>
          <w:rFonts w:hint="eastAsia" w:ascii="仿宋_GB2312" w:hAnsi="仿宋" w:eastAsia="仿宋_GB2312" w:cs="仿宋_GB2312"/>
          <w:color w:val="auto"/>
          <w:sz w:val="24"/>
          <w:highlight w:val="none"/>
          <w:u w:val="single"/>
          <w:lang w:eastAsia="zh-CN"/>
        </w:rPr>
        <w:t>江山市污水基础信息摸排及新建管道检测服务采购项目</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81"/>
          <w:rFonts w:ascii="仿宋_GB2312" w:hAnsi="仿宋" w:eastAsia="仿宋_GB2312" w:cs="Times New Roman"/>
          <w:snapToGrid/>
          <w:color w:val="auto"/>
          <w:kern w:val="2"/>
          <w:sz w:val="24"/>
          <w:szCs w:val="24"/>
          <w:highlight w:val="none"/>
        </w:rPr>
        <w:t>https://www.zcygov.cn/）获取（下载）招标文件，并于</w:t>
      </w:r>
      <w:r>
        <w:rPr>
          <w:rFonts w:hint="eastAsia" w:ascii="仿宋_GB2312" w:hAnsi="仿宋" w:eastAsia="仿宋_GB2312"/>
          <w:color w:val="auto"/>
          <w:sz w:val="24"/>
          <w:highlight w:val="none"/>
          <w:u w:val="single"/>
        </w:rPr>
        <w:t>202</w:t>
      </w:r>
      <w:r>
        <w:rPr>
          <w:rFonts w:hint="eastAsia" w:ascii="仿宋_GB2312" w:hAnsi="仿宋" w:eastAsia="仿宋_GB2312"/>
          <w:color w:val="auto"/>
          <w:sz w:val="24"/>
          <w:highlight w:val="none"/>
          <w:u w:val="single"/>
          <w:lang w:val="en-US" w:eastAsia="zh-CN"/>
        </w:rPr>
        <w:t>4</w:t>
      </w:r>
      <w:r>
        <w:rPr>
          <w:rFonts w:ascii="仿宋_GB2312" w:hAnsi="仿宋" w:eastAsia="仿宋_GB2312"/>
          <w:color w:val="auto"/>
          <w:sz w:val="24"/>
          <w:highlight w:val="none"/>
          <w:u w:val="single"/>
        </w:rPr>
        <w:t>年</w:t>
      </w:r>
      <w:r>
        <w:rPr>
          <w:rFonts w:hint="eastAsia" w:ascii="仿宋_GB2312" w:hAnsi="仿宋" w:eastAsia="仿宋_GB2312"/>
          <w:color w:val="auto"/>
          <w:sz w:val="24"/>
          <w:highlight w:val="none"/>
          <w:u w:val="single"/>
          <w:lang w:val="en-US" w:eastAsia="zh-CN"/>
        </w:rPr>
        <w:t>5</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14</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w:t>
      </w:r>
      <w:r>
        <w:rPr>
          <w:rFonts w:hint="eastAsia" w:ascii="仿宋_GB2312" w:hAnsi="仿宋" w:eastAsia="仿宋_GB2312"/>
          <w:bCs/>
          <w:color w:val="auto"/>
          <w:sz w:val="24"/>
          <w:highlight w:val="none"/>
          <w:u w:val="single"/>
        </w:rPr>
        <w:t>00秒</w:t>
      </w:r>
      <w:r>
        <w:rPr>
          <w:rFonts w:hint="eastAsia" w:ascii="仿宋_GB2312" w:hAnsi="仿宋" w:eastAsia="仿宋_GB2312"/>
          <w:bCs/>
          <w:color w:val="auto"/>
          <w:sz w:val="24"/>
          <w:highlight w:val="none"/>
          <w:u w:val="single"/>
        </w:rPr>
        <w:fldChar w:fldCharType="end"/>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pStyle w:val="267"/>
        <w:numPr>
          <w:ilvl w:val="0"/>
          <w:numId w:val="1"/>
        </w:numPr>
        <w:ind w:firstLineChars="0"/>
        <w:rPr>
          <w:rFonts w:ascii="仿宋_GB2312" w:hAnsi="仿宋" w:eastAsia="仿宋_GB2312"/>
          <w:b/>
          <w:color w:val="auto"/>
          <w:highlight w:val="none"/>
        </w:rPr>
      </w:pPr>
      <w:r>
        <w:rPr>
          <w:rFonts w:hint="eastAsia" w:ascii="仿宋_GB2312" w:hAnsi="仿宋" w:eastAsia="仿宋_GB2312"/>
          <w:b/>
          <w:color w:val="auto"/>
          <w:highlight w:val="none"/>
        </w:rPr>
        <w:t>招标公告发布前事项：</w:t>
      </w:r>
    </w:p>
    <w:p>
      <w:pPr>
        <w:pStyle w:val="267"/>
        <w:ind w:left="720" w:firstLine="0" w:firstLineChars="0"/>
        <w:jc w:val="left"/>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1、意向公开的发布链接:</w:t>
      </w:r>
    </w:p>
    <w:p>
      <w:pPr>
        <w:pStyle w:val="267"/>
        <w:jc w:val="left"/>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u w:val="single"/>
          <w:lang w:val="en-US" w:eastAsia="zh-CN"/>
        </w:rPr>
        <w:t>https://zfcg.czt.zj.gov.cn/site/detail?parentId=600007&amp;articleId=9X3lzKvWFOAvgIkgKj9X3A%3D%3D&amp;utm=site.site-PC-37000.979-pc-websitegroup-zhejiang-secondPage-front.1.61bcf450eb4811eeb4cbbf34c7e009d9</w:t>
      </w:r>
      <w:r>
        <w:rPr>
          <w:rFonts w:hint="eastAsia" w:ascii="仿宋_GB2312" w:hAnsi="仿宋_GB2312" w:eastAsia="仿宋_GB2312" w:cs="仿宋_GB2312"/>
          <w:color w:val="auto"/>
          <w:highlight w:val="none"/>
        </w:rPr>
        <w:t>。</w:t>
      </w:r>
    </w:p>
    <w:p>
      <w:pPr>
        <w:pStyle w:val="267"/>
        <w:ind w:left="720" w:firstLine="0" w:firstLineChars="0"/>
        <w:rPr>
          <w:rFonts w:hint="eastAsia" w:ascii="仿宋_GB2312" w:hAnsi="仿宋_GB2312" w:eastAsia="仿宋_GB2312" w:cs="仿宋_GB2312"/>
          <w:color w:val="auto"/>
          <w:highlight w:val="none"/>
          <w:u w:val="single"/>
        </w:rPr>
      </w:pPr>
      <w:r>
        <w:rPr>
          <w:rFonts w:hint="eastAsia" w:ascii="仿宋_GB2312" w:hAnsi="仿宋_GB2312" w:eastAsia="仿宋_GB2312" w:cs="仿宋_GB2312"/>
          <w:color w:val="auto"/>
          <w:highlight w:val="none"/>
        </w:rPr>
        <w:t>2、意见征询公开的发布链接：</w:t>
      </w:r>
      <w:r>
        <w:rPr>
          <w:rFonts w:hint="eastAsia" w:ascii="仿宋_GB2312" w:hAnsi="仿宋_GB2312" w:eastAsia="仿宋_GB2312" w:cs="仿宋_GB2312"/>
          <w:color w:val="auto"/>
          <w:highlight w:val="none"/>
          <w:u w:val="single"/>
        </w:rPr>
        <w:t xml:space="preserve">  /  </w:t>
      </w:r>
    </w:p>
    <w:p>
      <w:pPr>
        <w:pStyle w:val="267"/>
        <w:ind w:left="720" w:firstLine="360" w:firstLineChars="150"/>
        <w:rPr>
          <w:rFonts w:hint="eastAsia" w:ascii="仿宋_GB2312" w:hAnsi="仿宋_GB2312" w:eastAsia="仿宋_GB2312" w:cs="仿宋_GB2312"/>
          <w:b/>
          <w:color w:val="auto"/>
          <w:highlight w:val="none"/>
        </w:rPr>
      </w:pPr>
      <w:r>
        <w:rPr>
          <w:rFonts w:hint="eastAsia" w:ascii="仿宋_GB2312" w:hAnsi="仿宋_GB2312" w:eastAsia="仿宋_GB2312" w:cs="仿宋_GB2312"/>
          <w:color w:val="auto"/>
          <w:highlight w:val="none"/>
        </w:rPr>
        <w:t>意见征询公开的结果链接：</w:t>
      </w:r>
      <w:r>
        <w:rPr>
          <w:rFonts w:hint="eastAsia" w:ascii="仿宋_GB2312" w:hAnsi="仿宋_GB2312" w:eastAsia="仿宋_GB2312" w:cs="仿宋_GB2312"/>
          <w:color w:val="auto"/>
          <w:highlight w:val="none"/>
          <w:u w:val="single"/>
        </w:rPr>
        <w:t xml:space="preserve">  /  </w:t>
      </w:r>
    </w:p>
    <w:p>
      <w:pPr>
        <w:pStyle w:val="267"/>
        <w:numPr>
          <w:ilvl w:val="0"/>
          <w:numId w:val="1"/>
        </w:numPr>
        <w:ind w:firstLineChars="0"/>
        <w:rPr>
          <w:rFonts w:hint="eastAsia" w:ascii="仿宋_GB2312" w:hAnsi="仿宋_GB2312" w:eastAsia="仿宋_GB2312" w:cs="仿宋_GB2312"/>
          <w:b/>
          <w:color w:val="auto"/>
          <w:highlight w:val="none"/>
        </w:rPr>
      </w:pPr>
      <w:r>
        <w:rPr>
          <w:rFonts w:hint="eastAsia" w:ascii="仿宋_GB2312" w:hAnsi="仿宋_GB2312" w:eastAsia="仿宋_GB2312" w:cs="仿宋_GB2312"/>
          <w:b/>
          <w:color w:val="auto"/>
          <w:highlight w:val="none"/>
        </w:rPr>
        <w:t xml:space="preserve">项目基本情况                                            </w:t>
      </w:r>
    </w:p>
    <w:p>
      <w:pPr>
        <w:spacing w:line="360" w:lineRule="auto"/>
        <w:ind w:left="0" w:leftChars="0" w:firstLine="641" w:firstLineChars="266"/>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color w:val="auto"/>
          <w:sz w:val="24"/>
          <w:highlight w:val="none"/>
        </w:rPr>
        <w:t>项目编号：</w:t>
      </w:r>
      <w:r>
        <w:rPr>
          <w:rFonts w:hint="eastAsia" w:ascii="仿宋_GB2312" w:hAnsi="仿宋_GB2312" w:eastAsia="仿宋_GB2312" w:cs="仿宋_GB2312"/>
          <w:color w:val="auto"/>
          <w:sz w:val="24"/>
          <w:highlight w:val="none"/>
          <w:lang w:eastAsia="zh-CN"/>
        </w:rPr>
        <w:t>ZJJY-2024-070</w:t>
      </w:r>
    </w:p>
    <w:p>
      <w:pPr>
        <w:spacing w:line="360" w:lineRule="auto"/>
        <w:ind w:left="0" w:leftChars="0" w:firstLine="641" w:firstLineChars="266"/>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b/>
          <w:color w:val="auto"/>
          <w:sz w:val="24"/>
          <w:highlight w:val="none"/>
        </w:rPr>
        <w:t>项目名称：</w:t>
      </w:r>
      <w:r>
        <w:rPr>
          <w:rFonts w:hint="eastAsia" w:ascii="仿宋_GB2312" w:hAnsi="仿宋_GB2312" w:eastAsia="仿宋_GB2312" w:cs="仿宋_GB2312"/>
          <w:color w:val="auto"/>
          <w:sz w:val="24"/>
          <w:highlight w:val="none"/>
          <w:lang w:eastAsia="zh-CN"/>
        </w:rPr>
        <w:t>江山市污水基础信息摸排及新建管道检测服务采购项目</w:t>
      </w:r>
    </w:p>
    <w:p>
      <w:pPr>
        <w:spacing w:line="360" w:lineRule="auto"/>
        <w:ind w:left="0" w:leftChars="0" w:firstLine="641" w:firstLineChars="266"/>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预算金额（元）：</w:t>
      </w:r>
      <w:r>
        <w:rPr>
          <w:rFonts w:hint="eastAsia" w:ascii="仿宋_GB2312" w:hAnsi="仿宋_GB2312" w:eastAsia="仿宋_GB2312" w:cs="仿宋_GB2312"/>
          <w:color w:val="auto"/>
          <w:sz w:val="24"/>
          <w:highlight w:val="none"/>
          <w:lang w:val="en-US" w:eastAsia="zh-CN"/>
        </w:rPr>
        <w:t>60000</w:t>
      </w:r>
      <w:r>
        <w:rPr>
          <w:rFonts w:hint="eastAsia" w:ascii="仿宋_GB2312" w:hAnsi="仿宋_GB2312" w:eastAsia="仿宋_GB2312" w:cs="仿宋_GB2312"/>
          <w:color w:val="auto"/>
          <w:sz w:val="24"/>
          <w:highlight w:val="none"/>
        </w:rPr>
        <w:t>00</w:t>
      </w:r>
    </w:p>
    <w:p>
      <w:pPr>
        <w:spacing w:line="360" w:lineRule="auto"/>
        <w:ind w:left="0" w:leftChars="0" w:firstLine="641" w:firstLineChars="266"/>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最高限价（元）：</w:t>
      </w:r>
      <w:r>
        <w:rPr>
          <w:rFonts w:hint="eastAsia" w:ascii="仿宋_GB2312" w:hAnsi="仿宋_GB2312" w:eastAsia="仿宋_GB2312" w:cs="仿宋_GB2312"/>
          <w:color w:val="auto"/>
          <w:sz w:val="24"/>
          <w:highlight w:val="none"/>
        </w:rPr>
        <w:t>/</w:t>
      </w:r>
    </w:p>
    <w:p>
      <w:pPr>
        <w:pStyle w:val="5"/>
        <w:spacing w:line="360" w:lineRule="auto"/>
        <w:ind w:left="0" w:leftChars="0" w:firstLine="641" w:firstLineChars="266"/>
        <w:rPr>
          <w:rFonts w:hint="eastAsia" w:ascii="仿宋_GB2312" w:hAnsi="仿宋_GB2312" w:eastAsia="仿宋_GB2312" w:cs="仿宋_GB2312"/>
          <w:bCs/>
          <w:snapToGrid/>
          <w:color w:val="auto"/>
          <w:kern w:val="2"/>
          <w:sz w:val="24"/>
          <w:szCs w:val="24"/>
          <w:highlight w:val="none"/>
        </w:rPr>
      </w:pPr>
      <w:r>
        <w:rPr>
          <w:rFonts w:hint="eastAsia" w:ascii="仿宋_GB2312" w:hAnsi="仿宋_GB2312" w:eastAsia="仿宋_GB2312" w:cs="仿宋_GB2312"/>
          <w:b/>
          <w:color w:val="auto"/>
          <w:sz w:val="24"/>
          <w:highlight w:val="none"/>
        </w:rPr>
        <w:t>采购需求：</w:t>
      </w:r>
    </w:p>
    <w:tbl>
      <w:tblPr>
        <w:tblStyle w:val="63"/>
        <w:tblW w:w="9797" w:type="dxa"/>
        <w:jc w:val="center"/>
        <w:tblLayout w:type="fixed"/>
        <w:tblCellMar>
          <w:top w:w="0" w:type="dxa"/>
          <w:left w:w="108" w:type="dxa"/>
          <w:bottom w:w="0" w:type="dxa"/>
          <w:right w:w="108" w:type="dxa"/>
        </w:tblCellMar>
      </w:tblPr>
      <w:tblGrid>
        <w:gridCol w:w="597"/>
        <w:gridCol w:w="3758"/>
        <w:gridCol w:w="775"/>
        <w:gridCol w:w="758"/>
        <w:gridCol w:w="2128"/>
        <w:gridCol w:w="1781"/>
      </w:tblGrid>
      <w:tr>
        <w:tblPrEx>
          <w:tblCellMar>
            <w:top w:w="0" w:type="dxa"/>
            <w:left w:w="108" w:type="dxa"/>
            <w:bottom w:w="0" w:type="dxa"/>
            <w:right w:w="108" w:type="dxa"/>
          </w:tblCellMar>
        </w:tblPrEx>
        <w:trPr>
          <w:trHeight w:val="779" w:hRule="atLeast"/>
          <w:jc w:val="center"/>
        </w:trPr>
        <w:tc>
          <w:tcPr>
            <w:tcW w:w="597" w:type="dxa"/>
            <w:tcBorders>
              <w:top w:val="single" w:color="000000" w:sz="4" w:space="0"/>
              <w:left w:val="single" w:color="000000" w:sz="4" w:space="0"/>
              <w:bottom w:val="single" w:color="000000" w:sz="4" w:space="0"/>
              <w:right w:val="single" w:color="000000" w:sz="4" w:space="0"/>
            </w:tcBorders>
            <w:noWrap/>
            <w:vAlign w:val="center"/>
          </w:tcPr>
          <w:p>
            <w:pPr>
              <w:widowControl/>
              <w:spacing w:line="0" w:lineRule="atLeast"/>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序号</w:t>
            </w:r>
          </w:p>
        </w:tc>
        <w:tc>
          <w:tcPr>
            <w:tcW w:w="3758" w:type="dxa"/>
            <w:tcBorders>
              <w:top w:val="single" w:color="000000" w:sz="4" w:space="0"/>
              <w:left w:val="nil"/>
              <w:bottom w:val="single" w:color="000000" w:sz="4" w:space="0"/>
              <w:right w:val="single" w:color="000000" w:sz="4" w:space="0"/>
            </w:tcBorders>
            <w:noWrap/>
            <w:vAlign w:val="center"/>
          </w:tcPr>
          <w:p>
            <w:pPr>
              <w:widowControl/>
              <w:spacing w:line="0" w:lineRule="atLeast"/>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采购内容</w:t>
            </w:r>
          </w:p>
        </w:tc>
        <w:tc>
          <w:tcPr>
            <w:tcW w:w="775" w:type="dxa"/>
            <w:tcBorders>
              <w:top w:val="single" w:color="000000" w:sz="4" w:space="0"/>
              <w:left w:val="nil"/>
              <w:bottom w:val="single" w:color="000000" w:sz="4" w:space="0"/>
              <w:right w:val="single" w:color="000000" w:sz="4" w:space="0"/>
            </w:tcBorders>
            <w:noWrap/>
            <w:vAlign w:val="center"/>
          </w:tcPr>
          <w:p>
            <w:pPr>
              <w:widowControl/>
              <w:spacing w:line="0" w:lineRule="atLeast"/>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数量</w:t>
            </w:r>
          </w:p>
        </w:tc>
        <w:tc>
          <w:tcPr>
            <w:tcW w:w="758" w:type="dxa"/>
            <w:tcBorders>
              <w:top w:val="single" w:color="000000" w:sz="4" w:space="0"/>
              <w:left w:val="nil"/>
              <w:bottom w:val="single" w:color="auto" w:sz="4" w:space="0"/>
              <w:right w:val="single" w:color="000000" w:sz="4" w:space="0"/>
            </w:tcBorders>
            <w:noWrap/>
            <w:vAlign w:val="center"/>
          </w:tcPr>
          <w:p>
            <w:pPr>
              <w:widowControl/>
              <w:spacing w:line="0" w:lineRule="atLeast"/>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单位</w:t>
            </w:r>
          </w:p>
        </w:tc>
        <w:tc>
          <w:tcPr>
            <w:tcW w:w="2128" w:type="dxa"/>
            <w:tcBorders>
              <w:top w:val="single" w:color="000000" w:sz="4" w:space="0"/>
              <w:left w:val="nil"/>
              <w:bottom w:val="single" w:color="auto" w:sz="4" w:space="0"/>
              <w:right w:val="single" w:color="000000" w:sz="4" w:space="0"/>
            </w:tcBorders>
            <w:noWrap/>
            <w:vAlign w:val="center"/>
          </w:tcPr>
          <w:p>
            <w:pPr>
              <w:widowControl/>
              <w:spacing w:line="0" w:lineRule="atLeast"/>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采购预算金额</w:t>
            </w:r>
          </w:p>
        </w:tc>
        <w:tc>
          <w:tcPr>
            <w:tcW w:w="1781" w:type="dxa"/>
            <w:tcBorders>
              <w:top w:val="single" w:color="000000" w:sz="4" w:space="0"/>
              <w:left w:val="nil"/>
              <w:bottom w:val="single" w:color="auto" w:sz="4" w:space="0"/>
              <w:right w:val="single" w:color="000000" w:sz="4" w:space="0"/>
            </w:tcBorders>
            <w:noWrap/>
            <w:vAlign w:val="center"/>
          </w:tcPr>
          <w:p>
            <w:pPr>
              <w:widowControl/>
              <w:spacing w:line="0" w:lineRule="atLeast"/>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技术参数、规格及要求</w:t>
            </w:r>
          </w:p>
        </w:tc>
      </w:tr>
      <w:tr>
        <w:tblPrEx>
          <w:tblCellMar>
            <w:top w:w="0" w:type="dxa"/>
            <w:left w:w="108" w:type="dxa"/>
            <w:bottom w:w="0" w:type="dxa"/>
            <w:right w:w="108" w:type="dxa"/>
          </w:tblCellMar>
        </w:tblPrEx>
        <w:trPr>
          <w:trHeight w:val="815" w:hRule="atLeast"/>
          <w:jc w:val="center"/>
        </w:trPr>
        <w:tc>
          <w:tcPr>
            <w:tcW w:w="597" w:type="dxa"/>
            <w:tcBorders>
              <w:top w:val="single" w:color="000000" w:sz="4" w:space="0"/>
              <w:left w:val="single" w:color="000000" w:sz="4" w:space="0"/>
              <w:bottom w:val="single" w:color="000000" w:sz="4" w:space="0"/>
              <w:right w:val="single" w:color="000000" w:sz="4" w:space="0"/>
            </w:tcBorders>
            <w:noWrap/>
            <w:vAlign w:val="center"/>
          </w:tcPr>
          <w:p>
            <w:pPr>
              <w:spacing w:line="0" w:lineRule="atLeast"/>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p>
        </w:tc>
        <w:tc>
          <w:tcPr>
            <w:tcW w:w="3758" w:type="dxa"/>
            <w:tcBorders>
              <w:top w:val="single" w:color="000000" w:sz="4" w:space="0"/>
              <w:left w:val="nil"/>
              <w:bottom w:val="single" w:color="auto" w:sz="4" w:space="0"/>
              <w:right w:val="single" w:color="000000" w:sz="4" w:space="0"/>
            </w:tcBorders>
            <w:noWrap/>
            <w:vAlign w:val="center"/>
          </w:tcPr>
          <w:p>
            <w:pPr>
              <w:spacing w:line="320" w:lineRule="exact"/>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江山市污水基础信息摸排及新建管道检测服务采购项目</w:t>
            </w:r>
          </w:p>
        </w:tc>
        <w:tc>
          <w:tcPr>
            <w:tcW w:w="775" w:type="dxa"/>
            <w:tcBorders>
              <w:top w:val="single" w:color="000000" w:sz="4" w:space="0"/>
              <w:left w:val="nil"/>
              <w:bottom w:val="single" w:color="000000" w:sz="4" w:space="0"/>
              <w:right w:val="single" w:color="auto" w:sz="4" w:space="0"/>
            </w:tcBorders>
            <w:noWrap/>
            <w:vAlign w:val="center"/>
          </w:tcPr>
          <w:p>
            <w:pPr>
              <w:widowControl/>
              <w:spacing w:line="0" w:lineRule="atLeast"/>
              <w:jc w:val="center"/>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val="en-US" w:eastAsia="zh-CN"/>
              </w:rPr>
              <w:t>3</w:t>
            </w:r>
          </w:p>
        </w:tc>
        <w:tc>
          <w:tcPr>
            <w:tcW w:w="758"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color w:val="auto"/>
                <w:kern w:val="0"/>
                <w:sz w:val="24"/>
                <w:highlight w:val="none"/>
                <w:lang w:eastAsia="zh-CN"/>
              </w:rPr>
            </w:pPr>
            <w:r>
              <w:rPr>
                <w:rFonts w:hint="eastAsia" w:ascii="仿宋_GB2312" w:hAnsi="仿宋_GB2312" w:eastAsia="仿宋_GB2312" w:cs="仿宋_GB2312"/>
                <w:color w:val="auto"/>
                <w:kern w:val="0"/>
                <w:sz w:val="24"/>
                <w:highlight w:val="none"/>
                <w:lang w:eastAsia="zh-CN"/>
              </w:rPr>
              <w:t>年</w:t>
            </w:r>
          </w:p>
        </w:tc>
        <w:tc>
          <w:tcPr>
            <w:tcW w:w="2128"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default" w:ascii="仿宋_GB2312" w:hAnsi="仿宋_GB2312" w:eastAsia="仿宋_GB2312" w:cs="仿宋_GB2312"/>
                <w:color w:val="auto"/>
                <w:kern w:val="0"/>
                <w:sz w:val="24"/>
                <w:highlight w:val="none"/>
                <w:lang w:val="en-US"/>
              </w:rPr>
            </w:pPr>
            <w:r>
              <w:rPr>
                <w:rFonts w:hint="eastAsia" w:ascii="仿宋_GB2312" w:hAnsi="仿宋_GB2312" w:eastAsia="仿宋_GB2312" w:cs="仿宋_GB2312"/>
                <w:color w:val="auto"/>
                <w:sz w:val="24"/>
                <w:highlight w:val="none"/>
                <w:lang w:val="en-US" w:eastAsia="zh-CN"/>
              </w:rPr>
              <w:t>2000000元/年，合计6000000元</w:t>
            </w:r>
          </w:p>
        </w:tc>
        <w:tc>
          <w:tcPr>
            <w:tcW w:w="178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color w:val="auto"/>
                <w:sz w:val="24"/>
                <w:highlight w:val="none"/>
              </w:rPr>
              <w:t>详见招标文件第三部分采购需求</w:t>
            </w:r>
          </w:p>
        </w:tc>
      </w:tr>
    </w:tbl>
    <w:p>
      <w:pPr>
        <w:pStyle w:val="140"/>
        <w:spacing w:beforeLines="20" w:line="312" w:lineRule="auto"/>
        <w:ind w:firstLine="482"/>
        <w:outlineLvl w:val="2"/>
        <w:rPr>
          <w:rFonts w:hint="eastAsia" w:ascii="仿宋_GB2312" w:hAnsi="仿宋_GB2312" w:eastAsia="仿宋_GB2312" w:cs="仿宋_GB2312"/>
          <w:snapToGrid w:val="0"/>
          <w:color w:val="auto"/>
          <w:kern w:val="28"/>
          <w:sz w:val="24"/>
          <w:szCs w:val="20"/>
          <w:highlight w:val="none"/>
          <w:lang w:val="en-US" w:eastAsia="zh-CN" w:bidi="ar-SA"/>
        </w:rPr>
      </w:pPr>
      <w:r>
        <w:rPr>
          <w:rFonts w:hint="eastAsia" w:ascii="仿宋_GB2312" w:hAnsi="仿宋_GB2312" w:eastAsia="仿宋_GB2312" w:cs="仿宋_GB2312"/>
          <w:b/>
          <w:color w:val="auto"/>
          <w:highlight w:val="none"/>
        </w:rPr>
        <w:t>合同履约期限：</w:t>
      </w:r>
      <w:r>
        <w:rPr>
          <w:rFonts w:hint="eastAsia" w:ascii="仿宋_GB2312" w:hAnsi="仿宋_GB2312" w:eastAsia="仿宋_GB2312" w:cs="仿宋_GB2312"/>
          <w:snapToGrid w:val="0"/>
          <w:color w:val="auto"/>
          <w:kern w:val="28"/>
          <w:sz w:val="24"/>
          <w:szCs w:val="20"/>
          <w:highlight w:val="none"/>
          <w:lang w:val="en-US" w:eastAsia="zh-CN" w:bidi="ar-SA"/>
        </w:rPr>
        <w:t>按采购人要求。</w:t>
      </w:r>
    </w:p>
    <w:p>
      <w:pPr>
        <w:pStyle w:val="5"/>
        <w:spacing w:beforeLines="20" w:line="312" w:lineRule="auto"/>
        <w:ind w:firstLine="480"/>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本项目接受联合体投标：</w:t>
      </w:r>
      <w:sdt>
        <w:sdtPr>
          <w:rPr>
            <w:rFonts w:hint="eastAsia" w:ascii="仿宋_GB2312" w:hAnsi="仿宋_GB2312" w:eastAsia="仿宋_GB2312" w:cs="仿宋_GB2312"/>
            <w:color w:val="auto"/>
            <w:kern w:val="0"/>
            <w:sz w:val="24"/>
            <w:highlight w:val="none"/>
          </w:rPr>
          <w:id w:val="2035453831"/>
        </w:sdtPr>
        <w:sdtEndPr>
          <w:rPr>
            <w:rFonts w:hint="eastAsia" w:ascii="仿宋_GB2312" w:hAnsi="仿宋_GB2312" w:eastAsia="仿宋_GB2312" w:cs="仿宋_GB2312"/>
            <w:color w:val="auto"/>
            <w:kern w:val="0"/>
            <w:sz w:val="24"/>
            <w:highlight w:val="none"/>
          </w:rPr>
        </w:sdtEndPr>
        <w:sdtContent>
          <w:r>
            <w:rPr>
              <w:rFonts w:hint="eastAsia" w:ascii="仿宋_GB2312" w:hAnsi="仿宋_GB2312" w:eastAsia="仿宋_GB2312" w:cs="仿宋_GB2312"/>
              <w:color w:val="auto"/>
              <w:kern w:val="0"/>
              <w:sz w:val="24"/>
              <w:highlight w:val="none"/>
            </w:rPr>
            <w:sym w:font="Wingdings" w:char="00A8"/>
          </w:r>
        </w:sdtContent>
      </w:sdt>
      <w:r>
        <w:rPr>
          <w:rFonts w:hint="eastAsia" w:ascii="仿宋_GB2312" w:hAnsi="仿宋_GB2312" w:eastAsia="仿宋_GB2312" w:cs="仿宋_GB2312"/>
          <w:b/>
          <w:color w:val="auto"/>
          <w:sz w:val="24"/>
          <w:highlight w:val="none"/>
        </w:rPr>
        <w:t>是，</w:t>
      </w:r>
      <w:sdt>
        <w:sdtPr>
          <w:rPr>
            <w:rFonts w:hint="eastAsia" w:ascii="仿宋_GB2312" w:hAnsi="仿宋_GB2312" w:eastAsia="仿宋_GB2312" w:cs="仿宋_GB2312"/>
            <w:color w:val="auto"/>
            <w:kern w:val="0"/>
            <w:sz w:val="24"/>
            <w:highlight w:val="none"/>
          </w:rPr>
          <w:id w:val="2"/>
        </w:sdtPr>
        <w:sdtEndPr>
          <w:rPr>
            <w:rFonts w:hint="eastAsia" w:ascii="仿宋_GB2312" w:hAnsi="仿宋_GB2312" w:eastAsia="仿宋_GB2312" w:cs="仿宋_GB2312"/>
            <w:color w:val="auto"/>
            <w:kern w:val="0"/>
            <w:sz w:val="24"/>
            <w:highlight w:val="none"/>
          </w:rPr>
        </w:sdtEndPr>
        <w:sdtContent>
          <w:sdt>
            <w:sdtPr>
              <w:rPr>
                <w:rFonts w:hint="eastAsia" w:ascii="仿宋_GB2312" w:hAnsi="仿宋_GB2312" w:eastAsia="仿宋_GB2312" w:cs="仿宋_GB2312"/>
                <w:color w:val="auto"/>
                <w:kern w:val="0"/>
                <w:sz w:val="24"/>
                <w:highlight w:val="none"/>
              </w:rPr>
              <w:id w:val="1997374834"/>
            </w:sdtPr>
            <w:sdtEndPr>
              <w:rPr>
                <w:rFonts w:hint="eastAsia" w:ascii="仿宋_GB2312" w:hAnsi="仿宋_GB2312" w:eastAsia="仿宋_GB2312" w:cs="仿宋_GB2312"/>
                <w:color w:val="auto"/>
                <w:kern w:val="0"/>
                <w:sz w:val="24"/>
                <w:highlight w:val="none"/>
              </w:rPr>
            </w:sdtEndPr>
            <w:sdtContent>
              <w:r>
                <w:rPr>
                  <w:rFonts w:hint="eastAsia" w:ascii="仿宋_GB2312" w:hAnsi="仿宋_GB2312" w:eastAsia="仿宋_GB2312" w:cs="仿宋_GB2312"/>
                  <w:color w:val="auto"/>
                  <w:kern w:val="0"/>
                  <w:sz w:val="24"/>
                  <w:highlight w:val="none"/>
                </w:rPr>
                <w:sym w:font="Wingdings" w:char="00FE"/>
              </w:r>
            </w:sdtContent>
          </w:sdt>
        </w:sdtContent>
      </w:sdt>
      <w:r>
        <w:rPr>
          <w:rFonts w:hint="eastAsia" w:ascii="仿宋_GB2312" w:hAnsi="仿宋_GB2312" w:eastAsia="仿宋_GB2312" w:cs="仿宋_GB2312"/>
          <w:b/>
          <w:color w:val="auto"/>
          <w:sz w:val="24"/>
          <w:highlight w:val="none"/>
        </w:rPr>
        <w:t>否</w:t>
      </w:r>
      <w:r>
        <w:rPr>
          <w:rFonts w:hint="eastAsia" w:ascii="仿宋_GB2312" w:hAnsi="仿宋_GB2312" w:eastAsia="仿宋_GB2312" w:cs="仿宋_GB2312"/>
          <w:color w:val="auto"/>
          <w:kern w:val="0"/>
          <w:sz w:val="24"/>
          <w:highlight w:val="none"/>
        </w:rPr>
        <w:t>。</w:t>
      </w:r>
    </w:p>
    <w:p>
      <w:pPr>
        <w:spacing w:beforeLines="20" w:line="312"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三、申请人的资格要求：</w:t>
      </w:r>
    </w:p>
    <w:p>
      <w:pPr>
        <w:spacing w:beforeLines="20" w:line="312" w:lineRule="auto"/>
        <w:ind w:firstLine="480"/>
        <w:rPr>
          <w:rFonts w:hint="eastAsia" w:ascii="仿宋_GB2312" w:hAnsi="仿宋_GB2312" w:eastAsia="仿宋_GB2312" w:cs="仿宋_GB2312"/>
          <w:snapToGrid w:val="0"/>
          <w:color w:val="auto"/>
          <w:kern w:val="28"/>
          <w:sz w:val="24"/>
          <w:szCs w:val="20"/>
          <w:highlight w:val="none"/>
        </w:rPr>
      </w:pPr>
      <w:r>
        <w:rPr>
          <w:rFonts w:hint="eastAsia" w:ascii="仿宋_GB2312" w:hAnsi="仿宋_GB2312" w:eastAsia="仿宋_GB2312" w:cs="仿宋_GB2312"/>
          <w:snapToGrid w:val="0"/>
          <w:color w:val="auto"/>
          <w:kern w:val="28"/>
          <w:sz w:val="24"/>
          <w:szCs w:val="20"/>
          <w:highlight w:val="none"/>
        </w:rPr>
        <w:t>1. 满足《中华人民共和国政府采购法》第二十二条规定；未被“信用中国”（www.creditchina.gov.cn)、中国政府采购网（www.ccgp.gov.cn）列入失信被执行人、重大税收违法失信主体、政府采购严重违法失信行为记录名单；</w:t>
      </w:r>
    </w:p>
    <w:p>
      <w:pPr>
        <w:spacing w:beforeLines="20" w:line="312" w:lineRule="auto"/>
        <w:rPr>
          <w:rFonts w:hint="eastAsia" w:ascii="仿宋_GB2312" w:hAnsi="仿宋_GB2312" w:eastAsia="仿宋_GB2312" w:cs="仿宋_GB2312"/>
          <w:snapToGrid w:val="0"/>
          <w:color w:val="auto"/>
          <w:kern w:val="28"/>
          <w:sz w:val="24"/>
          <w:szCs w:val="20"/>
          <w:highlight w:val="none"/>
        </w:rPr>
      </w:pPr>
      <w:r>
        <w:rPr>
          <w:rFonts w:hint="eastAsia" w:ascii="仿宋_GB2312" w:hAnsi="仿宋_GB2312" w:eastAsia="仿宋_GB2312" w:cs="仿宋_GB2312"/>
          <w:snapToGrid w:val="0"/>
          <w:color w:val="auto"/>
          <w:kern w:val="28"/>
          <w:sz w:val="24"/>
          <w:szCs w:val="20"/>
          <w:highlight w:val="none"/>
        </w:rPr>
        <w:t xml:space="preserve">    2.落实政府采购政策需满足的资格要求：</w:t>
      </w:r>
    </w:p>
    <w:p>
      <w:pPr>
        <w:keepNext w:val="0"/>
        <w:keepLines w:val="0"/>
        <w:pageBreakBefore w:val="0"/>
        <w:widowControl w:val="0"/>
        <w:kinsoku/>
        <w:wordWrap/>
        <w:overflowPunct/>
        <w:topLinePunct w:val="0"/>
        <w:autoSpaceDE/>
        <w:autoSpaceDN/>
        <w:bidi w:val="0"/>
        <w:adjustRightInd w:val="0"/>
        <w:spacing w:beforeLines="20" w:line="288" w:lineRule="auto"/>
        <w:ind w:firstLine="480" w:firstLineChars="200"/>
        <w:jc w:val="left"/>
        <w:textAlignment w:val="auto"/>
        <w:rPr>
          <w:rFonts w:hint="eastAsia" w:ascii="仿宋_GB2312" w:hAnsi="仿宋_GB2312" w:eastAsia="仿宋_GB2312" w:cs="仿宋_GB2312"/>
          <w:color w:val="auto"/>
          <w:spacing w:val="8"/>
          <w:kern w:val="0"/>
          <w:sz w:val="24"/>
          <w:highlight w:val="none"/>
        </w:rPr>
      </w:pPr>
      <w:sdt>
        <w:sdtPr>
          <w:rPr>
            <w:rFonts w:hint="eastAsia" w:ascii="仿宋_GB2312" w:hAnsi="仿宋_GB2312" w:eastAsia="仿宋_GB2312" w:cs="仿宋_GB2312"/>
            <w:color w:val="auto"/>
            <w:kern w:val="0"/>
            <w:sz w:val="24"/>
            <w:highlight w:val="none"/>
          </w:rPr>
          <w:id w:val="1928616923"/>
        </w:sdtPr>
        <w:sdtEndPr>
          <w:rPr>
            <w:rFonts w:hint="eastAsia" w:ascii="仿宋_GB2312" w:hAnsi="仿宋_GB2312" w:eastAsia="仿宋_GB2312" w:cs="仿宋_GB2312"/>
            <w:snapToGrid w:val="0"/>
            <w:color w:val="auto"/>
            <w:kern w:val="28"/>
            <w:sz w:val="24"/>
            <w:szCs w:val="20"/>
            <w:highlight w:val="none"/>
          </w:rPr>
        </w:sdtEndPr>
        <w:sdtContent>
          <w:sdt>
            <w:sdtPr>
              <w:rPr>
                <w:rFonts w:hint="eastAsia" w:ascii="仿宋_GB2312" w:hAnsi="仿宋_GB2312" w:eastAsia="仿宋_GB2312" w:cs="仿宋_GB2312"/>
                <w:color w:val="auto"/>
                <w:kern w:val="0"/>
                <w:sz w:val="24"/>
                <w:highlight w:val="none"/>
              </w:rPr>
              <w:id w:val="5"/>
            </w:sdtPr>
            <w:sdtEndPr>
              <w:rPr>
                <w:rFonts w:hint="eastAsia" w:ascii="仿宋_GB2312" w:hAnsi="仿宋_GB2312" w:eastAsia="仿宋_GB2312" w:cs="仿宋_GB2312"/>
                <w:snapToGrid w:val="0"/>
                <w:color w:val="auto"/>
                <w:kern w:val="28"/>
                <w:sz w:val="24"/>
                <w:szCs w:val="20"/>
                <w:highlight w:val="none"/>
              </w:rPr>
            </w:sdtEndPr>
            <w:sdtContent>
              <w:r>
                <w:rPr>
                  <w:rFonts w:hint="eastAsia" w:ascii="仿宋_GB2312" w:hAnsi="仿宋_GB2312" w:eastAsia="仿宋_GB2312" w:cs="仿宋_GB2312"/>
                  <w:snapToGrid w:val="0"/>
                  <w:color w:val="auto"/>
                  <w:kern w:val="28"/>
                  <w:sz w:val="24"/>
                  <w:szCs w:val="20"/>
                  <w:highlight w:val="none"/>
                </w:rPr>
                <w:sym w:font="Wingdings" w:char="00A8"/>
              </w:r>
            </w:sdtContent>
          </w:sdt>
        </w:sdtContent>
      </w:sdt>
      <w:r>
        <w:rPr>
          <w:rFonts w:hint="eastAsia" w:ascii="仿宋_GB2312" w:hAnsi="仿宋_GB2312" w:eastAsia="仿宋_GB2312" w:cs="仿宋_GB2312"/>
          <w:snapToGrid w:val="0"/>
          <w:color w:val="auto"/>
          <w:kern w:val="28"/>
          <w:sz w:val="24"/>
          <w:szCs w:val="20"/>
          <w:highlight w:val="none"/>
        </w:rPr>
        <w:t>无；</w:t>
      </w:r>
    </w:p>
    <w:p>
      <w:pPr>
        <w:keepNext w:val="0"/>
        <w:keepLines w:val="0"/>
        <w:pageBreakBefore w:val="0"/>
        <w:widowControl w:val="0"/>
        <w:kinsoku/>
        <w:wordWrap/>
        <w:overflowPunct/>
        <w:topLinePunct w:val="0"/>
        <w:autoSpaceDE/>
        <w:autoSpaceDN/>
        <w:bidi w:val="0"/>
        <w:adjustRightInd w:val="0"/>
        <w:spacing w:beforeLines="20" w:line="288" w:lineRule="auto"/>
        <w:ind w:firstLine="480" w:firstLineChars="200"/>
        <w:textAlignment w:val="auto"/>
        <w:rPr>
          <w:rFonts w:hint="eastAsia" w:ascii="仿宋_GB2312" w:hAnsi="仿宋_GB2312" w:eastAsia="仿宋_GB2312" w:cs="仿宋_GB2312"/>
          <w:color w:val="auto"/>
          <w:sz w:val="24"/>
          <w:highlight w:val="none"/>
        </w:rPr>
      </w:pPr>
      <w:sdt>
        <w:sdtPr>
          <w:rPr>
            <w:rFonts w:hint="eastAsia" w:ascii="仿宋_GB2312" w:hAnsi="仿宋_GB2312" w:eastAsia="仿宋_GB2312" w:cs="仿宋_GB2312"/>
            <w:color w:val="auto"/>
            <w:kern w:val="0"/>
            <w:sz w:val="24"/>
            <w:highlight w:val="none"/>
          </w:rPr>
          <w:id w:val="6"/>
        </w:sdtPr>
        <w:sdtEndPr>
          <w:rPr>
            <w:rFonts w:hint="eastAsia" w:ascii="仿宋_GB2312" w:hAnsi="仿宋_GB2312" w:eastAsia="仿宋_GB2312" w:cs="仿宋_GB2312"/>
            <w:color w:val="auto"/>
            <w:kern w:val="0"/>
            <w:sz w:val="24"/>
            <w:highlight w:val="none"/>
          </w:rPr>
        </w:sdtEndPr>
        <w:sdtContent>
          <w:r>
            <w:rPr>
              <w:rFonts w:hint="eastAsia" w:ascii="仿宋_GB2312" w:hAnsi="仿宋_GB2312" w:eastAsia="仿宋_GB2312" w:cs="仿宋_GB2312"/>
              <w:color w:val="auto"/>
              <w:kern w:val="0"/>
              <w:sz w:val="24"/>
              <w:highlight w:val="none"/>
            </w:rPr>
            <w:sym w:font="Wingdings" w:char="00FE"/>
          </w:r>
        </w:sdtContent>
      </w:sdt>
      <w:r>
        <w:rPr>
          <w:rFonts w:hint="eastAsia" w:ascii="仿宋_GB2312" w:hAnsi="仿宋_GB2312" w:eastAsia="仿宋_GB2312" w:cs="仿宋_GB2312"/>
          <w:color w:val="auto"/>
          <w:kern w:val="0"/>
          <w:sz w:val="24"/>
          <w:highlight w:val="none"/>
        </w:rPr>
        <w:t>专</w:t>
      </w:r>
      <w:r>
        <w:rPr>
          <w:rFonts w:hint="eastAsia" w:ascii="仿宋_GB2312" w:hAnsi="仿宋_GB2312" w:eastAsia="仿宋_GB2312" w:cs="仿宋_GB2312"/>
          <w:color w:val="auto"/>
          <w:sz w:val="24"/>
          <w:highlight w:val="none"/>
        </w:rPr>
        <w:t>门面向中小企业</w:t>
      </w:r>
    </w:p>
    <w:p>
      <w:pPr>
        <w:keepNext w:val="0"/>
        <w:keepLines w:val="0"/>
        <w:pageBreakBefore w:val="0"/>
        <w:widowControl w:val="0"/>
        <w:kinsoku/>
        <w:wordWrap/>
        <w:overflowPunct/>
        <w:topLinePunct w:val="0"/>
        <w:autoSpaceDE/>
        <w:autoSpaceDN/>
        <w:bidi w:val="0"/>
        <w:adjustRightInd w:val="0"/>
        <w:spacing w:beforeLines="20" w:line="288" w:lineRule="auto"/>
        <w:ind w:firstLine="897" w:firstLineChars="374"/>
        <w:textAlignment w:val="auto"/>
        <w:rPr>
          <w:rFonts w:hint="eastAsia" w:ascii="仿宋_GB2312" w:hAnsi="仿宋_GB2312" w:eastAsia="仿宋_GB2312" w:cs="仿宋_GB2312"/>
          <w:color w:val="auto"/>
          <w:sz w:val="24"/>
          <w:highlight w:val="none"/>
          <w:u w:val="single"/>
        </w:rPr>
      </w:pPr>
      <w:sdt>
        <w:sdtPr>
          <w:rPr>
            <w:rFonts w:hint="eastAsia" w:ascii="仿宋_GB2312" w:hAnsi="仿宋_GB2312" w:eastAsia="仿宋_GB2312" w:cs="仿宋_GB2312"/>
            <w:color w:val="auto"/>
            <w:kern w:val="0"/>
            <w:sz w:val="24"/>
            <w:highlight w:val="none"/>
          </w:rPr>
          <w:id w:val="7"/>
        </w:sdtPr>
        <w:sdtEndPr>
          <w:rPr>
            <w:rFonts w:hint="eastAsia" w:ascii="仿宋_GB2312" w:hAnsi="仿宋_GB2312" w:eastAsia="仿宋_GB2312" w:cs="仿宋_GB2312"/>
            <w:color w:val="auto"/>
            <w:kern w:val="0"/>
            <w:sz w:val="24"/>
            <w:highlight w:val="none"/>
          </w:rPr>
        </w:sdtEndPr>
        <w:sdtContent>
          <w:r>
            <w:rPr>
              <w:rFonts w:hint="eastAsia" w:ascii="仿宋_GB2312" w:hAnsi="仿宋_GB2312" w:eastAsia="仿宋_GB2312" w:cs="仿宋_GB2312"/>
              <w:color w:val="auto"/>
              <w:kern w:val="0"/>
              <w:sz w:val="24"/>
              <w:highlight w:val="none"/>
            </w:rPr>
            <w:sym w:font="Wingdings" w:char="00A8"/>
          </w:r>
        </w:sdtContent>
      </w:sdt>
      <w:r>
        <w:rPr>
          <w:rFonts w:hint="eastAsia" w:ascii="仿宋_GB2312" w:hAnsi="仿宋_GB2312" w:eastAsia="仿宋_GB2312" w:cs="仿宋_GB2312"/>
          <w:color w:val="auto"/>
          <w:sz w:val="24"/>
          <w:highlight w:val="none"/>
        </w:rPr>
        <w:t>货物全部由符合政策要求的中小企业制造，提供中小企业声明函；</w:t>
      </w:r>
    </w:p>
    <w:p>
      <w:pPr>
        <w:keepNext w:val="0"/>
        <w:keepLines w:val="0"/>
        <w:pageBreakBefore w:val="0"/>
        <w:widowControl w:val="0"/>
        <w:kinsoku/>
        <w:wordWrap/>
        <w:overflowPunct/>
        <w:topLinePunct w:val="0"/>
        <w:autoSpaceDE/>
        <w:autoSpaceDN/>
        <w:bidi w:val="0"/>
        <w:adjustRightInd w:val="0"/>
        <w:spacing w:beforeLines="20" w:line="288" w:lineRule="auto"/>
        <w:ind w:firstLine="897" w:firstLineChars="374"/>
        <w:textAlignment w:val="auto"/>
        <w:rPr>
          <w:rFonts w:hint="eastAsia" w:ascii="仿宋_GB2312" w:hAnsi="仿宋_GB2312" w:eastAsia="仿宋_GB2312" w:cs="仿宋_GB2312"/>
          <w:color w:val="auto"/>
          <w:sz w:val="24"/>
          <w:highlight w:val="none"/>
        </w:rPr>
      </w:pPr>
      <w:sdt>
        <w:sdtPr>
          <w:rPr>
            <w:rFonts w:hint="eastAsia" w:ascii="仿宋_GB2312" w:hAnsi="仿宋_GB2312" w:eastAsia="仿宋_GB2312" w:cs="仿宋_GB2312"/>
            <w:color w:val="auto"/>
            <w:kern w:val="0"/>
            <w:sz w:val="24"/>
            <w:highlight w:val="none"/>
          </w:rPr>
          <w:id w:val="8"/>
        </w:sdtPr>
        <w:sdtEndPr>
          <w:rPr>
            <w:rFonts w:hint="eastAsia" w:ascii="仿宋_GB2312" w:hAnsi="仿宋_GB2312" w:eastAsia="仿宋_GB2312" w:cs="仿宋_GB2312"/>
            <w:color w:val="auto"/>
            <w:kern w:val="0"/>
            <w:sz w:val="24"/>
            <w:highlight w:val="none"/>
          </w:rPr>
        </w:sdtEndPr>
        <w:sdtContent>
          <w:r>
            <w:rPr>
              <w:rFonts w:hint="eastAsia" w:ascii="仿宋_GB2312" w:hAnsi="仿宋_GB2312" w:eastAsia="仿宋_GB2312" w:cs="仿宋_GB2312"/>
              <w:color w:val="auto"/>
              <w:kern w:val="0"/>
              <w:sz w:val="24"/>
              <w:highlight w:val="none"/>
            </w:rPr>
            <w:t>☐</w:t>
          </w:r>
        </w:sdtContent>
      </w:sdt>
      <w:r>
        <w:rPr>
          <w:rFonts w:hint="eastAsia" w:ascii="仿宋_GB2312" w:hAnsi="仿宋_GB2312" w:eastAsia="仿宋_GB2312" w:cs="仿宋_GB2312"/>
          <w:color w:val="auto"/>
          <w:sz w:val="24"/>
          <w:highlight w:val="none"/>
        </w:rPr>
        <w:t>货物全部由符合政策要求的小微企业制造，提供中小企业声明函；</w:t>
      </w:r>
    </w:p>
    <w:p>
      <w:pPr>
        <w:keepNext w:val="0"/>
        <w:keepLines w:val="0"/>
        <w:pageBreakBefore w:val="0"/>
        <w:widowControl w:val="0"/>
        <w:kinsoku/>
        <w:wordWrap/>
        <w:overflowPunct/>
        <w:topLinePunct w:val="0"/>
        <w:autoSpaceDE/>
        <w:autoSpaceDN/>
        <w:bidi w:val="0"/>
        <w:adjustRightInd w:val="0"/>
        <w:spacing w:beforeLines="20" w:line="288" w:lineRule="auto"/>
        <w:ind w:firstLine="897" w:firstLineChars="374"/>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sym w:font="Wingdings" w:char="00FE"/>
      </w:r>
      <w:sdt>
        <w:sdtPr>
          <w:rPr>
            <w:rFonts w:hint="eastAsia" w:ascii="仿宋_GB2312" w:hAnsi="仿宋_GB2312" w:eastAsia="仿宋_GB2312" w:cs="仿宋_GB2312"/>
            <w:color w:val="auto"/>
            <w:kern w:val="0"/>
            <w:sz w:val="24"/>
            <w:highlight w:val="none"/>
          </w:rPr>
          <w:id w:val="9"/>
        </w:sdtPr>
        <w:sdtEndPr>
          <w:rPr>
            <w:rFonts w:hint="eastAsia" w:ascii="仿宋_GB2312" w:hAnsi="仿宋_GB2312" w:eastAsia="仿宋_GB2312" w:cs="仿宋_GB2312"/>
            <w:color w:val="auto"/>
            <w:kern w:val="0"/>
            <w:sz w:val="24"/>
            <w:highlight w:val="none"/>
          </w:rPr>
        </w:sdtEndPr>
        <w:sdtContent/>
      </w:sdt>
      <w:r>
        <w:rPr>
          <w:rFonts w:hint="eastAsia" w:ascii="仿宋_GB2312" w:hAnsi="仿宋_GB2312" w:eastAsia="仿宋_GB2312" w:cs="仿宋_GB2312"/>
          <w:color w:val="auto"/>
          <w:sz w:val="24"/>
          <w:highlight w:val="none"/>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val="0"/>
        <w:spacing w:beforeLines="20" w:line="288" w:lineRule="auto"/>
        <w:ind w:firstLine="897" w:firstLineChars="374"/>
        <w:textAlignment w:val="auto"/>
        <w:rPr>
          <w:rFonts w:hint="eastAsia" w:ascii="仿宋_GB2312" w:hAnsi="仿宋_GB2312" w:eastAsia="仿宋_GB2312" w:cs="仿宋_GB2312"/>
          <w:color w:val="auto"/>
          <w:sz w:val="24"/>
          <w:highlight w:val="none"/>
        </w:rPr>
      </w:pPr>
      <w:sdt>
        <w:sdtPr>
          <w:rPr>
            <w:rFonts w:hint="eastAsia" w:ascii="仿宋_GB2312" w:hAnsi="仿宋_GB2312" w:eastAsia="仿宋_GB2312" w:cs="仿宋_GB2312"/>
            <w:color w:val="auto"/>
            <w:kern w:val="0"/>
            <w:sz w:val="24"/>
            <w:highlight w:val="none"/>
          </w:rPr>
          <w:id w:val="10"/>
        </w:sdtPr>
        <w:sdtEndPr>
          <w:rPr>
            <w:rFonts w:hint="eastAsia" w:ascii="仿宋_GB2312" w:hAnsi="仿宋_GB2312" w:eastAsia="仿宋_GB2312" w:cs="仿宋_GB2312"/>
            <w:color w:val="auto"/>
            <w:kern w:val="0"/>
            <w:sz w:val="24"/>
            <w:highlight w:val="none"/>
          </w:rPr>
        </w:sdtEndPr>
        <w:sdtContent>
          <w:sdt>
            <w:sdtPr>
              <w:rPr>
                <w:rFonts w:hint="eastAsia" w:ascii="仿宋_GB2312" w:hAnsi="仿宋_GB2312" w:eastAsia="仿宋_GB2312" w:cs="仿宋_GB2312"/>
                <w:color w:val="auto"/>
                <w:kern w:val="0"/>
                <w:sz w:val="24"/>
                <w:highlight w:val="none"/>
              </w:rPr>
              <w:id w:val="11"/>
            </w:sdtPr>
            <w:sdtEndPr>
              <w:rPr>
                <w:rFonts w:hint="eastAsia" w:ascii="仿宋_GB2312" w:hAnsi="仿宋_GB2312" w:eastAsia="仿宋_GB2312" w:cs="仿宋_GB2312"/>
                <w:color w:val="auto"/>
                <w:kern w:val="0"/>
                <w:sz w:val="24"/>
                <w:highlight w:val="none"/>
              </w:rPr>
            </w:sdtEndPr>
            <w:sdtContent>
              <w:r>
                <w:rPr>
                  <w:rFonts w:hint="eastAsia" w:ascii="仿宋_GB2312" w:hAnsi="仿宋_GB2312" w:eastAsia="仿宋_GB2312" w:cs="仿宋_GB2312"/>
                  <w:color w:val="auto"/>
                  <w:kern w:val="0"/>
                  <w:sz w:val="24"/>
                  <w:highlight w:val="none"/>
                </w:rPr>
                <w:sym w:font="Wingdings" w:char="00A8"/>
              </w:r>
            </w:sdtContent>
          </w:sdt>
        </w:sdtContent>
      </w:sdt>
      <w:r>
        <w:rPr>
          <w:rFonts w:hint="eastAsia" w:ascii="仿宋_GB2312" w:hAnsi="仿宋_GB2312" w:eastAsia="仿宋_GB2312" w:cs="仿宋_GB2312"/>
          <w:color w:val="auto"/>
          <w:sz w:val="24"/>
          <w:highlight w:val="none"/>
        </w:rPr>
        <w:t>服务全部由符合政策要求的小微企业承接，提供中小企业声明函；</w:t>
      </w:r>
    </w:p>
    <w:p>
      <w:pPr>
        <w:keepNext w:val="0"/>
        <w:keepLines w:val="0"/>
        <w:pageBreakBefore w:val="0"/>
        <w:widowControl w:val="0"/>
        <w:kinsoku/>
        <w:wordWrap/>
        <w:overflowPunct/>
        <w:topLinePunct w:val="0"/>
        <w:autoSpaceDE/>
        <w:autoSpaceDN/>
        <w:bidi w:val="0"/>
        <w:adjustRightInd w:val="0"/>
        <w:spacing w:beforeLines="20" w:line="288" w:lineRule="auto"/>
        <w:ind w:firstLine="480" w:firstLineChars="200"/>
        <w:textAlignment w:val="auto"/>
        <w:rPr>
          <w:rFonts w:hint="eastAsia" w:ascii="仿宋_GB2312" w:hAnsi="仿宋_GB2312" w:eastAsia="仿宋_GB2312" w:cs="仿宋_GB2312"/>
          <w:color w:val="auto"/>
          <w:sz w:val="24"/>
          <w:highlight w:val="none"/>
        </w:rPr>
      </w:pPr>
      <w:sdt>
        <w:sdtPr>
          <w:rPr>
            <w:rFonts w:hint="eastAsia" w:ascii="仿宋_GB2312" w:hAnsi="仿宋_GB2312" w:eastAsia="仿宋_GB2312" w:cs="仿宋_GB2312"/>
            <w:color w:val="auto"/>
            <w:kern w:val="0"/>
            <w:sz w:val="24"/>
            <w:highlight w:val="none"/>
          </w:rPr>
          <w:id w:val="12"/>
        </w:sdtPr>
        <w:sdtEndPr>
          <w:rPr>
            <w:rFonts w:hint="eastAsia" w:ascii="仿宋_GB2312" w:hAnsi="仿宋_GB2312" w:eastAsia="仿宋_GB2312" w:cs="仿宋_GB2312"/>
            <w:color w:val="auto"/>
            <w:kern w:val="0"/>
            <w:sz w:val="24"/>
            <w:highlight w:val="none"/>
          </w:rPr>
        </w:sdtEndPr>
        <w:sdtContent>
          <w:sdt>
            <w:sdtPr>
              <w:rPr>
                <w:rFonts w:hint="eastAsia" w:ascii="仿宋_GB2312" w:hAnsi="仿宋_GB2312" w:eastAsia="仿宋_GB2312" w:cs="仿宋_GB2312"/>
                <w:color w:val="auto"/>
                <w:kern w:val="0"/>
                <w:sz w:val="24"/>
                <w:highlight w:val="none"/>
              </w:rPr>
              <w:id w:val="1254468644"/>
            </w:sdtPr>
            <w:sdtEndPr>
              <w:rPr>
                <w:rFonts w:hint="eastAsia" w:ascii="仿宋_GB2312" w:hAnsi="仿宋_GB2312" w:eastAsia="仿宋_GB2312" w:cs="仿宋_GB2312"/>
                <w:color w:val="auto"/>
                <w:kern w:val="0"/>
                <w:sz w:val="24"/>
                <w:highlight w:val="none"/>
              </w:rPr>
            </w:sdtEndPr>
            <w:sdtContent>
              <w:r>
                <w:rPr>
                  <w:rFonts w:hint="eastAsia" w:ascii="仿宋_GB2312" w:hAnsi="仿宋_GB2312" w:eastAsia="仿宋_GB2312" w:cs="仿宋_GB2312"/>
                  <w:color w:val="auto"/>
                  <w:kern w:val="0"/>
                  <w:sz w:val="24"/>
                  <w:highlight w:val="none"/>
                </w:rPr>
                <w:sym w:font="Wingdings" w:char="00A8"/>
              </w:r>
            </w:sdtContent>
          </w:sdt>
          <w:sdt>
            <w:sdtPr>
              <w:rPr>
                <w:rFonts w:hint="eastAsia" w:ascii="仿宋_GB2312" w:hAnsi="仿宋_GB2312" w:eastAsia="仿宋_GB2312" w:cs="仿宋_GB2312"/>
                <w:color w:val="auto"/>
                <w:kern w:val="0"/>
                <w:sz w:val="24"/>
                <w:highlight w:val="none"/>
              </w:rPr>
              <w:id w:val="1172757956"/>
            </w:sdtPr>
            <w:sdtEndPr>
              <w:rPr>
                <w:rFonts w:hint="eastAsia" w:ascii="仿宋_GB2312" w:hAnsi="仿宋_GB2312" w:eastAsia="仿宋_GB2312" w:cs="仿宋_GB2312"/>
                <w:color w:val="auto"/>
                <w:kern w:val="0"/>
                <w:sz w:val="24"/>
                <w:highlight w:val="none"/>
              </w:rPr>
            </w:sdtEndPr>
            <w:sdtContent/>
          </w:sdt>
          <w:sdt>
            <w:sdtPr>
              <w:rPr>
                <w:rFonts w:hint="eastAsia" w:ascii="仿宋_GB2312" w:hAnsi="仿宋_GB2312" w:eastAsia="仿宋_GB2312" w:cs="仿宋_GB2312"/>
                <w:color w:val="auto"/>
                <w:kern w:val="0"/>
                <w:sz w:val="24"/>
                <w:highlight w:val="none"/>
              </w:rPr>
              <w:id w:val="34630645"/>
            </w:sdtPr>
            <w:sdtEndPr>
              <w:rPr>
                <w:rFonts w:hint="eastAsia" w:ascii="仿宋_GB2312" w:hAnsi="仿宋_GB2312" w:eastAsia="仿宋_GB2312" w:cs="仿宋_GB2312"/>
                <w:color w:val="auto"/>
                <w:kern w:val="0"/>
                <w:sz w:val="24"/>
                <w:highlight w:val="none"/>
              </w:rPr>
            </w:sdtEndPr>
            <w:sdtContent/>
          </w:sdt>
        </w:sdtContent>
      </w:sdt>
      <w:r>
        <w:rPr>
          <w:rFonts w:hint="eastAsia" w:ascii="仿宋_GB2312" w:hAnsi="仿宋_GB2312" w:eastAsia="仿宋_GB2312" w:cs="仿宋_GB2312"/>
          <w:color w:val="auto"/>
          <w:sz w:val="24"/>
          <w:highlight w:val="none"/>
        </w:rPr>
        <w:t>要求以联合体形式参加，提供联合协议和中小企业声明函，联合协议中中小企业合同金额应当达到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%，小微企业合同金额应当达到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_GB2312" w:hAnsi="仿宋_GB2312" w:eastAsia="仿宋_GB2312" w:cs="仿宋_GB2312"/>
          <w:color w:val="auto"/>
          <w:sz w:val="24"/>
          <w:highlight w:val="none"/>
        </w:rPr>
        <w:t>；</w:t>
      </w:r>
    </w:p>
    <w:p>
      <w:pPr>
        <w:keepNext w:val="0"/>
        <w:keepLines w:val="0"/>
        <w:pageBreakBefore w:val="0"/>
        <w:widowControl w:val="0"/>
        <w:kinsoku/>
        <w:wordWrap/>
        <w:overflowPunct/>
        <w:topLinePunct w:val="0"/>
        <w:autoSpaceDE/>
        <w:autoSpaceDN/>
        <w:bidi w:val="0"/>
        <w:adjustRightInd w:val="0"/>
        <w:spacing w:beforeLines="20" w:line="288" w:lineRule="auto"/>
        <w:ind w:firstLine="480" w:firstLineChars="200"/>
        <w:textAlignment w:val="auto"/>
        <w:rPr>
          <w:rFonts w:hint="eastAsia" w:ascii="仿宋_GB2312" w:hAnsi="仿宋_GB2312" w:eastAsia="仿宋_GB2312" w:cs="仿宋_GB2312"/>
          <w:color w:val="auto"/>
          <w:sz w:val="24"/>
          <w:highlight w:val="none"/>
        </w:rPr>
      </w:pPr>
      <w:sdt>
        <w:sdtPr>
          <w:rPr>
            <w:rFonts w:hint="eastAsia" w:ascii="仿宋_GB2312" w:hAnsi="仿宋_GB2312" w:eastAsia="仿宋_GB2312" w:cs="仿宋_GB2312"/>
            <w:color w:val="auto"/>
            <w:kern w:val="0"/>
            <w:sz w:val="24"/>
            <w:highlight w:val="none"/>
          </w:rPr>
          <w:id w:val="16"/>
        </w:sdtPr>
        <w:sdtEndPr>
          <w:rPr>
            <w:rFonts w:hint="eastAsia" w:ascii="仿宋_GB2312" w:hAnsi="仿宋_GB2312" w:eastAsia="仿宋_GB2312" w:cs="仿宋_GB2312"/>
            <w:color w:val="auto"/>
            <w:kern w:val="0"/>
            <w:sz w:val="24"/>
            <w:highlight w:val="none"/>
          </w:rPr>
        </w:sdtEndPr>
        <w:sdtContent>
          <w:sdt>
            <w:sdtPr>
              <w:rPr>
                <w:rFonts w:hint="eastAsia" w:ascii="仿宋_GB2312" w:hAnsi="仿宋_GB2312" w:eastAsia="仿宋_GB2312" w:cs="仿宋_GB2312"/>
                <w:color w:val="auto"/>
                <w:kern w:val="0"/>
                <w:sz w:val="24"/>
                <w:highlight w:val="none"/>
              </w:rPr>
              <w:id w:val="510729945"/>
            </w:sdtPr>
            <w:sdtEndPr>
              <w:rPr>
                <w:rFonts w:hint="eastAsia" w:ascii="仿宋_GB2312" w:hAnsi="仿宋_GB2312" w:eastAsia="仿宋_GB2312" w:cs="仿宋_GB2312"/>
                <w:color w:val="auto"/>
                <w:kern w:val="0"/>
                <w:sz w:val="24"/>
                <w:highlight w:val="none"/>
              </w:rPr>
            </w:sdtEndPr>
            <w:sdtContent/>
          </w:sdt>
          <w:r>
            <w:rPr>
              <w:rFonts w:hint="eastAsia" w:ascii="仿宋_GB2312" w:hAnsi="仿宋_GB2312" w:eastAsia="仿宋_GB2312" w:cs="仿宋_GB2312"/>
              <w:color w:val="auto"/>
              <w:kern w:val="0"/>
              <w:sz w:val="24"/>
              <w:highlight w:val="none"/>
            </w:rPr>
            <w:sym w:font="Wingdings" w:char="00A8"/>
          </w:r>
        </w:sdtContent>
      </w:sdt>
      <w:sdt>
        <w:sdtPr>
          <w:rPr>
            <w:rFonts w:hint="eastAsia" w:ascii="仿宋_GB2312" w:hAnsi="仿宋_GB2312" w:eastAsia="仿宋_GB2312" w:cs="仿宋_GB2312"/>
            <w:color w:val="auto"/>
            <w:kern w:val="0"/>
            <w:sz w:val="24"/>
            <w:highlight w:val="none"/>
          </w:rPr>
          <w:id w:val="18"/>
        </w:sdtPr>
        <w:sdtEndPr>
          <w:rPr>
            <w:rFonts w:hint="eastAsia" w:ascii="仿宋_GB2312" w:hAnsi="仿宋_GB2312" w:eastAsia="仿宋_GB2312" w:cs="仿宋_GB2312"/>
            <w:color w:val="auto"/>
            <w:kern w:val="0"/>
            <w:sz w:val="24"/>
            <w:highlight w:val="none"/>
          </w:rPr>
        </w:sdtEndPr>
        <w:sdtContent/>
      </w:sdt>
      <w:sdt>
        <w:sdtPr>
          <w:rPr>
            <w:rFonts w:hint="eastAsia" w:ascii="仿宋_GB2312" w:hAnsi="仿宋_GB2312" w:eastAsia="仿宋_GB2312" w:cs="仿宋_GB2312"/>
            <w:color w:val="auto"/>
            <w:kern w:val="0"/>
            <w:sz w:val="24"/>
            <w:highlight w:val="none"/>
          </w:rPr>
          <w:id w:val="1527681191"/>
        </w:sdtPr>
        <w:sdtEndPr>
          <w:rPr>
            <w:rFonts w:hint="eastAsia" w:ascii="仿宋_GB2312" w:hAnsi="仿宋_GB2312" w:eastAsia="仿宋_GB2312" w:cs="仿宋_GB2312"/>
            <w:color w:val="auto"/>
            <w:kern w:val="0"/>
            <w:sz w:val="24"/>
            <w:highlight w:val="none"/>
          </w:rPr>
        </w:sdtEndPr>
        <w:sdtContent/>
      </w:sdt>
      <w:r>
        <w:rPr>
          <w:rFonts w:hint="eastAsia" w:ascii="仿宋_GB2312" w:hAnsi="仿宋_GB2312" w:eastAsia="仿宋_GB2312" w:cs="仿宋_GB2312"/>
          <w:color w:val="auto"/>
          <w:sz w:val="24"/>
          <w:highlight w:val="none"/>
        </w:rPr>
        <w:t>要求合同分包，提供分包意向协议和中小企业声明函，分包意向协议中中小企业合同金额应当达到达到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 ，其中预留给小微企业合同金额应当达到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_GB2312" w:hAnsi="仿宋_GB2312" w:eastAsia="仿宋_GB2312" w:cs="仿宋_GB2312"/>
          <w:color w:val="auto"/>
          <w:sz w:val="24"/>
          <w:highlight w:val="none"/>
        </w:rPr>
        <w:t>；</w:t>
      </w:r>
    </w:p>
    <w:p>
      <w:pPr>
        <w:keepNext w:val="0"/>
        <w:keepLines w:val="0"/>
        <w:pageBreakBefore w:val="0"/>
        <w:widowControl w:val="0"/>
        <w:kinsoku/>
        <w:wordWrap/>
        <w:overflowPunct/>
        <w:topLinePunct w:val="0"/>
        <w:autoSpaceDE/>
        <w:autoSpaceDN/>
        <w:bidi w:val="0"/>
        <w:adjustRightInd w:val="0"/>
        <w:spacing w:beforeLines="20" w:line="288" w:lineRule="auto"/>
        <w:ind w:firstLine="480" w:firstLineChars="200"/>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3.本项目的特定资格要求：</w:t>
      </w:r>
      <w:r>
        <w:rPr>
          <w:rFonts w:hint="eastAsia" w:ascii="仿宋_GB2312" w:hAnsi="仿宋_GB2312" w:eastAsia="仿宋_GB2312" w:cs="仿宋_GB2312"/>
          <w:color w:val="auto"/>
          <w:sz w:val="24"/>
          <w:highlight w:val="none"/>
          <w:lang w:eastAsia="zh-CN"/>
        </w:rPr>
        <w:t>测绘行政主管部门颁发的乙级及以上测绘资质（含工程测量及地图编制）的供应商</w:t>
      </w:r>
    </w:p>
    <w:p>
      <w:pPr>
        <w:keepNext w:val="0"/>
        <w:keepLines w:val="0"/>
        <w:pageBreakBefore w:val="0"/>
        <w:widowControl w:val="0"/>
        <w:kinsoku/>
        <w:wordWrap/>
        <w:overflowPunct/>
        <w:topLinePunct w:val="0"/>
        <w:autoSpaceDE/>
        <w:autoSpaceDN/>
        <w:bidi w:val="0"/>
        <w:adjustRightInd w:val="0"/>
        <w:snapToGrid w:val="0"/>
        <w:spacing w:beforeLines="20" w:line="288" w:lineRule="auto"/>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b/>
          <w:color w:val="auto"/>
          <w:sz w:val="24"/>
          <w:highlight w:val="none"/>
          <w:lang w:eastAsia="zh-CN"/>
        </w:rPr>
      </w:pPr>
      <w:r>
        <w:rPr>
          <w:rFonts w:hint="eastAsia" w:ascii="仿宋_GB2312" w:hAnsi="仿宋_GB2312" w:eastAsia="仿宋_GB2312" w:cs="仿宋_GB2312"/>
          <w:b/>
          <w:color w:val="auto"/>
          <w:sz w:val="24"/>
          <w:highlight w:val="none"/>
        </w:rPr>
        <w:t>四、获取招标文件</w:t>
      </w:r>
      <w:r>
        <w:rPr>
          <w:rFonts w:hint="eastAsia" w:ascii="仿宋_GB2312" w:hAnsi="仿宋_GB2312" w:eastAsia="仿宋_GB2312" w:cs="仿宋_GB2312"/>
          <w:b/>
          <w:color w:val="auto"/>
          <w:sz w:val="24"/>
          <w:highlight w:val="none"/>
          <w:lang w:eastAsia="zh-CN"/>
        </w:rPr>
        <w:t>：</w:t>
      </w:r>
      <w:r>
        <w:rPr>
          <w:rFonts w:hint="eastAsia" w:ascii="仿宋_GB2312" w:hAnsi="仿宋_GB2312" w:eastAsia="仿宋_GB2312" w:cs="仿宋_GB2312"/>
          <w:b/>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pacing w:beforeLines="20" w:line="288" w:lineRule="auto"/>
        <w:ind w:firstLine="482"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时间：</w:t>
      </w:r>
      <w:r>
        <w:rPr>
          <w:rFonts w:hint="eastAsia" w:ascii="仿宋_GB2312" w:hAnsi="仿宋_GB2312" w:eastAsia="仿宋_GB2312" w:cs="仿宋_GB2312"/>
          <w:color w:val="auto"/>
          <w:sz w:val="24"/>
          <w:highlight w:val="none"/>
          <w:u w:val="single"/>
        </w:rPr>
        <w:t>/</w:t>
      </w:r>
      <w:r>
        <w:rPr>
          <w:rFonts w:hint="eastAsia" w:ascii="仿宋_GB2312" w:hAnsi="仿宋_GB2312" w:eastAsia="仿宋_GB2312" w:cs="仿宋_GB2312"/>
          <w:color w:val="auto"/>
          <w:sz w:val="24"/>
          <w:highlight w:val="none"/>
        </w:rPr>
        <w:t>至</w:t>
      </w:r>
      <w:r>
        <w:rPr>
          <w:rFonts w:hint="eastAsia" w:ascii="仿宋_GB2312" w:hAnsi="仿宋_GB2312" w:eastAsia="仿宋_GB2312" w:cs="仿宋_GB2312"/>
          <w:color w:val="auto"/>
          <w:sz w:val="24"/>
          <w:highlight w:val="none"/>
          <w:u w:val="single"/>
        </w:rPr>
        <w:t>202</w:t>
      </w:r>
      <w:r>
        <w:rPr>
          <w:rFonts w:hint="eastAsia" w:ascii="仿宋_GB2312" w:hAnsi="仿宋_GB2312" w:eastAsia="仿宋_GB2312" w:cs="仿宋_GB2312"/>
          <w:color w:val="auto"/>
          <w:sz w:val="24"/>
          <w:highlight w:val="none"/>
          <w:u w:val="single"/>
          <w:lang w:val="en-US" w:eastAsia="zh-CN"/>
        </w:rPr>
        <w:t>4</w:t>
      </w:r>
      <w:r>
        <w:rPr>
          <w:rFonts w:hint="eastAsia" w:ascii="仿宋_GB2312" w:hAnsi="仿宋_GB2312" w:eastAsia="仿宋_GB2312" w:cs="仿宋_GB2312"/>
          <w:color w:val="auto"/>
          <w:sz w:val="24"/>
          <w:highlight w:val="none"/>
          <w:u w:val="single"/>
        </w:rPr>
        <w:t>年</w:t>
      </w:r>
      <w:r>
        <w:rPr>
          <w:rFonts w:hint="eastAsia" w:ascii="仿宋_GB2312" w:hAnsi="仿宋_GB2312" w:eastAsia="仿宋_GB2312" w:cs="仿宋_GB2312"/>
          <w:color w:val="auto"/>
          <w:sz w:val="24"/>
          <w:highlight w:val="none"/>
          <w:u w:val="single"/>
          <w:lang w:val="en-US" w:eastAsia="zh-CN"/>
        </w:rPr>
        <w:t>5</w:t>
      </w:r>
      <w:r>
        <w:rPr>
          <w:rFonts w:hint="eastAsia" w:ascii="仿宋_GB2312" w:hAnsi="仿宋_GB2312" w:eastAsia="仿宋_GB2312" w:cs="仿宋_GB2312"/>
          <w:color w:val="auto"/>
          <w:sz w:val="24"/>
          <w:highlight w:val="none"/>
          <w:u w:val="single"/>
        </w:rPr>
        <w:t>月</w:t>
      </w:r>
      <w:r>
        <w:rPr>
          <w:rFonts w:hint="eastAsia" w:ascii="仿宋_GB2312" w:hAnsi="仿宋_GB2312" w:eastAsia="仿宋_GB2312" w:cs="仿宋_GB2312"/>
          <w:color w:val="auto"/>
          <w:sz w:val="24"/>
          <w:highlight w:val="none"/>
          <w:u w:val="single"/>
          <w:lang w:val="en-US" w:eastAsia="zh-CN"/>
        </w:rPr>
        <w:t>14</w:t>
      </w:r>
      <w:r>
        <w:rPr>
          <w:rFonts w:hint="eastAsia" w:ascii="仿宋_GB2312" w:hAnsi="仿宋_GB2312" w:eastAsia="仿宋_GB2312" w:cs="仿宋_GB2312"/>
          <w:color w:val="auto"/>
          <w:sz w:val="24"/>
          <w:highlight w:val="none"/>
          <w:u w:val="single"/>
        </w:rPr>
        <w:t>日</w:t>
      </w:r>
      <w:r>
        <w:rPr>
          <w:rFonts w:hint="eastAsia" w:ascii="仿宋_GB2312" w:hAnsi="仿宋_GB2312" w:eastAsia="仿宋_GB2312" w:cs="仿宋_GB2312"/>
          <w:color w:val="auto"/>
          <w:sz w:val="24"/>
          <w:highlight w:val="none"/>
        </w:rPr>
        <w:t>，每天上午00:00至12:00 ，下午12:00至23:59（北京时间，线上获取法定节假日均可，线下获取文件法定节假日除外）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val="0"/>
        <w:spacing w:beforeLines="20" w:line="288" w:lineRule="auto"/>
        <w:ind w:firstLine="482"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地点（网址）：</w:t>
      </w:r>
      <w:r>
        <w:rPr>
          <w:rFonts w:hint="eastAsia" w:ascii="仿宋_GB2312" w:hAnsi="仿宋_GB2312" w:eastAsia="仿宋_GB2312" w:cs="仿宋_GB2312"/>
          <w:color w:val="auto"/>
          <w:sz w:val="24"/>
          <w:highlight w:val="none"/>
        </w:rPr>
        <w:t xml:space="preserve">政采云平台（https://www.zcygov.cn/） </w:t>
      </w:r>
    </w:p>
    <w:p>
      <w:pPr>
        <w:keepNext w:val="0"/>
        <w:keepLines w:val="0"/>
        <w:pageBreakBefore w:val="0"/>
        <w:widowControl w:val="0"/>
        <w:kinsoku/>
        <w:wordWrap/>
        <w:overflowPunct/>
        <w:topLinePunct w:val="0"/>
        <w:autoSpaceDE/>
        <w:autoSpaceDN/>
        <w:bidi w:val="0"/>
        <w:adjustRightInd w:val="0"/>
        <w:spacing w:beforeLines="20" w:line="288" w:lineRule="auto"/>
        <w:ind w:firstLine="482"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方式：</w:t>
      </w:r>
      <w:r>
        <w:rPr>
          <w:rFonts w:hint="eastAsia" w:ascii="仿宋_GB2312" w:hAnsi="仿宋_GB2312" w:eastAsia="仿宋_GB2312" w:cs="仿宋_GB2312"/>
          <w:color w:val="auto"/>
          <w:sz w:val="24"/>
          <w:highlight w:val="none"/>
        </w:rPr>
        <w:t xml:space="preserve">供应商登录政采云平台https://www.zcygov.cn/在线申请获取采购文件（进入“项目采购”应用，在获取采购文件菜单中选择项目，申请获取采购文件）。 </w:t>
      </w:r>
    </w:p>
    <w:p>
      <w:pPr>
        <w:keepNext w:val="0"/>
        <w:keepLines w:val="0"/>
        <w:pageBreakBefore w:val="0"/>
        <w:widowControl w:val="0"/>
        <w:kinsoku/>
        <w:wordWrap/>
        <w:overflowPunct/>
        <w:topLinePunct w:val="0"/>
        <w:autoSpaceDE/>
        <w:autoSpaceDN/>
        <w:bidi w:val="0"/>
        <w:adjustRightInd w:val="0"/>
        <w:spacing w:beforeLines="20" w:line="288" w:lineRule="auto"/>
        <w:ind w:firstLine="482"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售价（元）：0</w:t>
      </w:r>
      <w:r>
        <w:rPr>
          <w:rFonts w:hint="eastAsia" w:ascii="仿宋_GB2312" w:hAnsi="仿宋_GB2312" w:eastAsia="仿宋_GB2312" w:cs="仿宋_GB2312"/>
          <w:color w:val="auto"/>
          <w:sz w:val="24"/>
          <w:highlight w:val="none"/>
        </w:rPr>
        <w:tab/>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五、提交投标文件截止时间、开标时间和地点</w:t>
      </w:r>
    </w:p>
    <w:p>
      <w:pPr>
        <w:keepNext w:val="0"/>
        <w:keepLines w:val="0"/>
        <w:pageBreakBefore w:val="0"/>
        <w:widowControl w:val="0"/>
        <w:kinsoku/>
        <w:wordWrap/>
        <w:overflowPunct/>
        <w:topLinePunct w:val="0"/>
        <w:autoSpaceDE/>
        <w:autoSpaceDN/>
        <w:bidi w:val="0"/>
        <w:adjustRightInd w:val="0"/>
        <w:spacing w:beforeLines="20" w:line="288" w:lineRule="auto"/>
        <w:ind w:firstLine="482"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提交投标文件截止时间：</w:t>
      </w:r>
      <w:r>
        <w:rPr>
          <w:rFonts w:hint="eastAsia" w:ascii="仿宋_GB2312" w:hAnsi="仿宋_GB2312" w:eastAsia="仿宋_GB2312" w:cs="仿宋_GB2312"/>
          <w:color w:val="auto"/>
          <w:sz w:val="24"/>
          <w:highlight w:val="none"/>
          <w:u w:val="single"/>
        </w:rPr>
        <w:t>202</w:t>
      </w:r>
      <w:r>
        <w:rPr>
          <w:rFonts w:hint="eastAsia" w:ascii="仿宋_GB2312" w:hAnsi="仿宋_GB2312" w:eastAsia="仿宋_GB2312" w:cs="仿宋_GB2312"/>
          <w:color w:val="auto"/>
          <w:sz w:val="24"/>
          <w:highlight w:val="none"/>
          <w:u w:val="single"/>
          <w:lang w:val="en-US" w:eastAsia="zh-CN"/>
        </w:rPr>
        <w:t>4</w:t>
      </w:r>
      <w:r>
        <w:rPr>
          <w:rFonts w:hint="eastAsia" w:ascii="仿宋_GB2312" w:hAnsi="仿宋_GB2312" w:eastAsia="仿宋_GB2312" w:cs="仿宋_GB2312"/>
          <w:color w:val="auto"/>
          <w:sz w:val="24"/>
          <w:highlight w:val="none"/>
          <w:u w:val="single"/>
        </w:rPr>
        <w:t>年</w:t>
      </w:r>
      <w:r>
        <w:rPr>
          <w:rFonts w:hint="eastAsia" w:ascii="仿宋_GB2312" w:hAnsi="仿宋_GB2312" w:eastAsia="仿宋_GB2312" w:cs="仿宋_GB2312"/>
          <w:color w:val="auto"/>
          <w:sz w:val="24"/>
          <w:highlight w:val="none"/>
          <w:u w:val="single"/>
          <w:lang w:val="en-US" w:eastAsia="zh-CN"/>
        </w:rPr>
        <w:t>5</w:t>
      </w:r>
      <w:r>
        <w:rPr>
          <w:rFonts w:hint="eastAsia" w:ascii="仿宋_GB2312" w:hAnsi="仿宋_GB2312" w:eastAsia="仿宋_GB2312" w:cs="仿宋_GB2312"/>
          <w:color w:val="auto"/>
          <w:sz w:val="24"/>
          <w:highlight w:val="none"/>
          <w:u w:val="single"/>
        </w:rPr>
        <w:t>月</w:t>
      </w:r>
      <w:r>
        <w:rPr>
          <w:rFonts w:hint="eastAsia" w:ascii="仿宋_GB2312" w:hAnsi="仿宋_GB2312" w:eastAsia="仿宋_GB2312" w:cs="仿宋_GB2312"/>
          <w:color w:val="auto"/>
          <w:sz w:val="24"/>
          <w:highlight w:val="none"/>
          <w:u w:val="single"/>
          <w:lang w:val="en-US" w:eastAsia="zh-CN"/>
        </w:rPr>
        <w:t>14</w:t>
      </w:r>
      <w:r>
        <w:rPr>
          <w:rFonts w:hint="eastAsia" w:ascii="仿宋_GB2312" w:hAnsi="仿宋_GB2312" w:eastAsia="仿宋_GB2312" w:cs="仿宋_GB2312"/>
          <w:color w:val="auto"/>
          <w:sz w:val="24"/>
          <w:highlight w:val="none"/>
          <w:u w:val="single"/>
        </w:rPr>
        <w:t>日</w:t>
      </w:r>
      <w:r>
        <w:rPr>
          <w:rFonts w:hint="eastAsia" w:ascii="仿宋_GB2312" w:hAnsi="仿宋_GB2312" w:eastAsia="仿宋_GB2312" w:cs="仿宋_GB2312"/>
          <w:color w:val="auto"/>
          <w:sz w:val="24"/>
          <w:highlight w:val="none"/>
          <w:u w:val="single"/>
          <w:lang w:val="en-US" w:eastAsia="zh-CN"/>
        </w:rPr>
        <w:t>14</w:t>
      </w:r>
      <w:r>
        <w:rPr>
          <w:rFonts w:hint="eastAsia" w:ascii="仿宋_GB2312" w:hAnsi="仿宋_GB2312" w:eastAsia="仿宋_GB2312" w:cs="仿宋_GB2312"/>
          <w:color w:val="auto"/>
          <w:sz w:val="24"/>
          <w:highlight w:val="none"/>
          <w:u w:val="single"/>
        </w:rPr>
        <w:t>点</w:t>
      </w:r>
      <w:r>
        <w:rPr>
          <w:rFonts w:hint="eastAsia" w:ascii="仿宋_GB2312" w:hAnsi="仿宋_GB2312" w:eastAsia="仿宋_GB2312" w:cs="仿宋_GB2312"/>
          <w:color w:val="auto"/>
          <w:sz w:val="24"/>
          <w:highlight w:val="none"/>
          <w:u w:val="single"/>
          <w:lang w:val="en-US" w:eastAsia="zh-CN"/>
        </w:rPr>
        <w:t>30</w:t>
      </w:r>
      <w:r>
        <w:rPr>
          <w:rFonts w:hint="eastAsia" w:ascii="仿宋_GB2312" w:hAnsi="仿宋_GB2312" w:eastAsia="仿宋_GB2312" w:cs="仿宋_GB2312"/>
          <w:color w:val="auto"/>
          <w:sz w:val="24"/>
          <w:highlight w:val="none"/>
          <w:u w:val="single"/>
        </w:rPr>
        <w:t>分</w:t>
      </w:r>
      <w:r>
        <w:rPr>
          <w:rFonts w:hint="eastAsia" w:ascii="仿宋_GB2312" w:hAnsi="仿宋_GB2312" w:eastAsia="仿宋_GB2312" w:cs="仿宋_GB2312"/>
          <w:color w:val="auto"/>
          <w:sz w:val="24"/>
          <w:highlight w:val="none"/>
        </w:rPr>
        <w:t>（北京时间）</w:t>
      </w:r>
    </w:p>
    <w:p>
      <w:pPr>
        <w:keepNext w:val="0"/>
        <w:keepLines w:val="0"/>
        <w:pageBreakBefore w:val="0"/>
        <w:widowControl w:val="0"/>
        <w:kinsoku/>
        <w:wordWrap/>
        <w:overflowPunct/>
        <w:topLinePunct w:val="0"/>
        <w:autoSpaceDE/>
        <w:autoSpaceDN/>
        <w:bidi w:val="0"/>
        <w:adjustRightInd w:val="0"/>
        <w:spacing w:beforeLines="20" w:line="288" w:lineRule="auto"/>
        <w:ind w:firstLine="482" w:firstLineChars="200"/>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投标地点（网址）：</w:t>
      </w:r>
      <w:r>
        <w:rPr>
          <w:rFonts w:hint="eastAsia" w:ascii="仿宋_GB2312" w:hAnsi="仿宋_GB2312" w:eastAsia="仿宋_GB2312" w:cs="仿宋_GB2312"/>
          <w:color w:val="auto"/>
          <w:sz w:val="24"/>
          <w:highlight w:val="none"/>
        </w:rPr>
        <w:t xml:space="preserve">政采云平台（https://www.zcygov.cn/） </w:t>
      </w:r>
    </w:p>
    <w:p>
      <w:pPr>
        <w:keepNext w:val="0"/>
        <w:keepLines w:val="0"/>
        <w:pageBreakBefore w:val="0"/>
        <w:widowControl w:val="0"/>
        <w:kinsoku/>
        <w:wordWrap/>
        <w:overflowPunct/>
        <w:topLinePunct w:val="0"/>
        <w:autoSpaceDE/>
        <w:autoSpaceDN/>
        <w:bidi w:val="0"/>
        <w:adjustRightInd w:val="0"/>
        <w:spacing w:beforeLines="20" w:line="288" w:lineRule="auto"/>
        <w:ind w:firstLine="482" w:firstLineChars="200"/>
        <w:textAlignment w:val="auto"/>
        <w:rPr>
          <w:rFonts w:hint="eastAsia" w:ascii="仿宋_GB2312" w:hAnsi="仿宋_GB2312" w:eastAsia="仿宋_GB2312" w:cs="仿宋_GB2312"/>
          <w:bCs/>
          <w:color w:val="auto"/>
          <w:sz w:val="24"/>
          <w:highlight w:val="none"/>
          <w:u w:val="single"/>
        </w:rPr>
      </w:pPr>
      <w:r>
        <w:rPr>
          <w:rFonts w:hint="eastAsia" w:ascii="仿宋_GB2312" w:hAnsi="仿宋_GB2312" w:eastAsia="仿宋_GB2312" w:cs="仿宋_GB2312"/>
          <w:b/>
          <w:color w:val="auto"/>
          <w:sz w:val="24"/>
          <w:highlight w:val="none"/>
        </w:rPr>
        <w:t>开标时间：</w:t>
      </w:r>
      <w:r>
        <w:rPr>
          <w:rFonts w:hint="eastAsia" w:ascii="仿宋_GB2312" w:hAnsi="仿宋_GB2312" w:eastAsia="仿宋_GB2312" w:cs="仿宋_GB2312"/>
          <w:color w:val="auto"/>
          <w:sz w:val="24"/>
          <w:highlight w:val="none"/>
          <w:u w:val="single"/>
        </w:rPr>
        <w:t>202</w:t>
      </w:r>
      <w:r>
        <w:rPr>
          <w:rFonts w:hint="eastAsia" w:ascii="仿宋_GB2312" w:hAnsi="仿宋_GB2312" w:eastAsia="仿宋_GB2312" w:cs="仿宋_GB2312"/>
          <w:color w:val="auto"/>
          <w:sz w:val="24"/>
          <w:highlight w:val="none"/>
          <w:u w:val="single"/>
          <w:lang w:val="en-US" w:eastAsia="zh-CN"/>
        </w:rPr>
        <w:t>4</w:t>
      </w:r>
      <w:r>
        <w:rPr>
          <w:rFonts w:hint="eastAsia" w:ascii="仿宋_GB2312" w:hAnsi="仿宋_GB2312" w:eastAsia="仿宋_GB2312" w:cs="仿宋_GB2312"/>
          <w:color w:val="auto"/>
          <w:sz w:val="24"/>
          <w:highlight w:val="none"/>
          <w:u w:val="single"/>
        </w:rPr>
        <w:t>年</w:t>
      </w:r>
      <w:r>
        <w:rPr>
          <w:rFonts w:hint="eastAsia" w:ascii="仿宋_GB2312" w:hAnsi="仿宋_GB2312" w:eastAsia="仿宋_GB2312" w:cs="仿宋_GB2312"/>
          <w:color w:val="auto"/>
          <w:sz w:val="24"/>
          <w:highlight w:val="none"/>
          <w:u w:val="single"/>
          <w:lang w:val="en-US" w:eastAsia="zh-CN"/>
        </w:rPr>
        <w:t>5</w:t>
      </w:r>
      <w:r>
        <w:rPr>
          <w:rFonts w:hint="eastAsia" w:ascii="仿宋_GB2312" w:hAnsi="仿宋_GB2312" w:eastAsia="仿宋_GB2312" w:cs="仿宋_GB2312"/>
          <w:color w:val="auto"/>
          <w:sz w:val="24"/>
          <w:highlight w:val="none"/>
          <w:u w:val="single"/>
        </w:rPr>
        <w:t>月</w:t>
      </w:r>
      <w:r>
        <w:rPr>
          <w:rFonts w:hint="eastAsia" w:ascii="仿宋_GB2312" w:hAnsi="仿宋_GB2312" w:eastAsia="仿宋_GB2312" w:cs="仿宋_GB2312"/>
          <w:color w:val="auto"/>
          <w:sz w:val="24"/>
          <w:highlight w:val="none"/>
          <w:u w:val="single"/>
          <w:lang w:val="en-US" w:eastAsia="zh-CN"/>
        </w:rPr>
        <w:t>14</w:t>
      </w:r>
      <w:r>
        <w:rPr>
          <w:rFonts w:hint="eastAsia" w:ascii="仿宋_GB2312" w:hAnsi="仿宋_GB2312" w:eastAsia="仿宋_GB2312" w:cs="仿宋_GB2312"/>
          <w:color w:val="auto"/>
          <w:sz w:val="24"/>
          <w:highlight w:val="none"/>
          <w:u w:val="single"/>
        </w:rPr>
        <w:t>日</w:t>
      </w:r>
      <w:r>
        <w:rPr>
          <w:rFonts w:hint="eastAsia" w:ascii="仿宋_GB2312" w:hAnsi="仿宋_GB2312" w:eastAsia="仿宋_GB2312" w:cs="仿宋_GB2312"/>
          <w:color w:val="auto"/>
          <w:sz w:val="24"/>
          <w:highlight w:val="none"/>
          <w:u w:val="single"/>
          <w:lang w:val="en-US" w:eastAsia="zh-CN"/>
        </w:rPr>
        <w:t>14</w:t>
      </w:r>
      <w:r>
        <w:rPr>
          <w:rFonts w:hint="eastAsia" w:ascii="仿宋_GB2312" w:hAnsi="仿宋_GB2312" w:eastAsia="仿宋_GB2312" w:cs="仿宋_GB2312"/>
          <w:color w:val="auto"/>
          <w:sz w:val="24"/>
          <w:highlight w:val="none"/>
          <w:u w:val="single"/>
        </w:rPr>
        <w:t>点</w:t>
      </w:r>
      <w:r>
        <w:rPr>
          <w:rFonts w:hint="eastAsia" w:ascii="仿宋_GB2312" w:hAnsi="仿宋_GB2312" w:eastAsia="仿宋_GB2312" w:cs="仿宋_GB2312"/>
          <w:color w:val="auto"/>
          <w:sz w:val="24"/>
          <w:highlight w:val="none"/>
          <w:u w:val="single"/>
          <w:lang w:val="en-US" w:eastAsia="zh-CN"/>
        </w:rPr>
        <w:t>30</w:t>
      </w:r>
      <w:bookmarkStart w:id="83" w:name="_GoBack"/>
      <w:bookmarkEnd w:id="83"/>
      <w:r>
        <w:rPr>
          <w:rFonts w:hint="eastAsia" w:ascii="仿宋_GB2312" w:hAnsi="仿宋_GB2312" w:eastAsia="仿宋_GB2312" w:cs="仿宋_GB2312"/>
          <w:color w:val="auto"/>
          <w:sz w:val="24"/>
          <w:highlight w:val="none"/>
          <w:u w:val="single"/>
        </w:rPr>
        <w:t>分</w:t>
      </w:r>
    </w:p>
    <w:p>
      <w:pPr>
        <w:keepNext w:val="0"/>
        <w:keepLines w:val="0"/>
        <w:pageBreakBefore w:val="0"/>
        <w:widowControl w:val="0"/>
        <w:kinsoku/>
        <w:wordWrap/>
        <w:overflowPunct/>
        <w:topLinePunct w:val="0"/>
        <w:autoSpaceDE/>
        <w:autoSpaceDN/>
        <w:bidi w:val="0"/>
        <w:adjustRightInd w:val="0"/>
        <w:spacing w:beforeLines="20" w:line="288" w:lineRule="auto"/>
        <w:ind w:firstLine="482"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开标地点（网址）：</w:t>
      </w:r>
      <w:r>
        <w:rPr>
          <w:rFonts w:hint="eastAsia" w:ascii="仿宋_GB2312" w:hAnsi="仿宋_GB2312" w:eastAsia="仿宋_GB2312" w:cs="仿宋_GB2312"/>
          <w:color w:val="auto"/>
          <w:sz w:val="24"/>
          <w:highlight w:val="none"/>
        </w:rPr>
        <w:t>政采云平台（https://www.zcygov.cn/）</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 xml:space="preserve">六、公告期限 </w:t>
      </w:r>
    </w:p>
    <w:p>
      <w:pPr>
        <w:keepNext w:val="0"/>
        <w:keepLines w:val="0"/>
        <w:pageBreakBefore w:val="0"/>
        <w:widowControl w:val="0"/>
        <w:kinsoku/>
        <w:wordWrap/>
        <w:overflowPunct/>
        <w:topLinePunct w:val="0"/>
        <w:autoSpaceDE/>
        <w:autoSpaceDN/>
        <w:bidi w:val="0"/>
        <w:adjustRightInd w:val="0"/>
        <w:spacing w:beforeLines="20" w:line="288" w:lineRule="auto"/>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自本公告发布之日起5个工作日。</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七、其他补充事宜</w:t>
      </w:r>
    </w:p>
    <w:p>
      <w:pPr>
        <w:keepNext w:val="0"/>
        <w:keepLines w:val="0"/>
        <w:pageBreakBefore w:val="0"/>
        <w:widowControl w:val="0"/>
        <w:kinsoku/>
        <w:wordWrap/>
        <w:overflowPunct/>
        <w:topLinePunct w:val="0"/>
        <w:autoSpaceDE/>
        <w:autoSpaceDN/>
        <w:bidi w:val="0"/>
        <w:adjustRightInd w:val="0"/>
        <w:spacing w:beforeLines="20" w:line="288" w:lineRule="auto"/>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val="0"/>
        <w:spacing w:beforeLines="20" w:line="288" w:lineRule="auto"/>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八、对本次采购提出询问、质疑、投诉，请按以下方式联系</w:t>
      </w:r>
    </w:p>
    <w:p>
      <w:pPr>
        <w:keepNext w:val="0"/>
        <w:keepLines w:val="0"/>
        <w:pageBreakBefore w:val="0"/>
        <w:widowControl w:val="0"/>
        <w:kinsoku/>
        <w:wordWrap/>
        <w:overflowPunct/>
        <w:topLinePunct w:val="0"/>
        <w:autoSpaceDE/>
        <w:autoSpaceDN/>
        <w:bidi w:val="0"/>
        <w:adjustRightInd w:val="0"/>
        <w:spacing w:beforeLines="20" w:line="288" w:lineRule="auto"/>
        <w:ind w:firstLine="420" w:firstLineChars="175"/>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1.采购人信息</w:t>
      </w:r>
    </w:p>
    <w:p>
      <w:pPr>
        <w:keepNext w:val="0"/>
        <w:keepLines w:val="0"/>
        <w:pageBreakBefore w:val="0"/>
        <w:widowControl w:val="0"/>
        <w:kinsoku/>
        <w:wordWrap/>
        <w:overflowPunct/>
        <w:topLinePunct w:val="0"/>
        <w:autoSpaceDE/>
        <w:autoSpaceDN/>
        <w:bidi w:val="0"/>
        <w:adjustRightInd w:val="0"/>
        <w:spacing w:beforeLines="20" w:line="288" w:lineRule="auto"/>
        <w:ind w:firstLine="420" w:firstLineChars="175"/>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名  称：江山市住房和城乡建设局</w:t>
      </w:r>
    </w:p>
    <w:p>
      <w:pPr>
        <w:keepNext w:val="0"/>
        <w:keepLines w:val="0"/>
        <w:pageBreakBefore w:val="0"/>
        <w:widowControl w:val="0"/>
        <w:kinsoku/>
        <w:wordWrap/>
        <w:overflowPunct/>
        <w:topLinePunct w:val="0"/>
        <w:autoSpaceDE/>
        <w:autoSpaceDN/>
        <w:bidi w:val="0"/>
        <w:adjustRightInd w:val="0"/>
        <w:spacing w:beforeLines="20" w:line="288" w:lineRule="auto"/>
        <w:ind w:firstLine="420" w:firstLineChars="175"/>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  址：江山市虎山街道城中路8号</w:t>
      </w:r>
    </w:p>
    <w:p>
      <w:pPr>
        <w:keepNext w:val="0"/>
        <w:keepLines w:val="0"/>
        <w:pageBreakBefore w:val="0"/>
        <w:widowControl w:val="0"/>
        <w:kinsoku/>
        <w:wordWrap/>
        <w:overflowPunct/>
        <w:topLinePunct w:val="0"/>
        <w:autoSpaceDE/>
        <w:autoSpaceDN/>
        <w:bidi w:val="0"/>
        <w:adjustRightInd w:val="0"/>
        <w:spacing w:beforeLines="20" w:line="288" w:lineRule="auto"/>
        <w:ind w:firstLine="420" w:firstLineChars="175"/>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传  真：/</w:t>
      </w:r>
    </w:p>
    <w:p>
      <w:pPr>
        <w:keepNext w:val="0"/>
        <w:keepLines w:val="0"/>
        <w:pageBreakBefore w:val="0"/>
        <w:widowControl w:val="0"/>
        <w:kinsoku/>
        <w:wordWrap/>
        <w:overflowPunct/>
        <w:topLinePunct w:val="0"/>
        <w:autoSpaceDE/>
        <w:autoSpaceDN/>
        <w:bidi w:val="0"/>
        <w:adjustRightInd w:val="0"/>
        <w:spacing w:beforeLines="20" w:line="288" w:lineRule="auto"/>
        <w:ind w:firstLine="420" w:firstLineChars="175"/>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项目联系人（询问）：</w:t>
      </w:r>
      <w:r>
        <w:rPr>
          <w:rFonts w:hint="eastAsia" w:ascii="仿宋_GB2312" w:hAnsi="仿宋_GB2312" w:eastAsia="仿宋_GB2312" w:cs="仿宋_GB2312"/>
          <w:color w:val="auto"/>
          <w:sz w:val="24"/>
          <w:highlight w:val="none"/>
          <w:lang w:eastAsia="zh-CN"/>
        </w:rPr>
        <w:t>周先生</w:t>
      </w:r>
    </w:p>
    <w:p>
      <w:pPr>
        <w:keepNext w:val="0"/>
        <w:keepLines w:val="0"/>
        <w:pageBreakBefore w:val="0"/>
        <w:widowControl w:val="0"/>
        <w:kinsoku/>
        <w:wordWrap/>
        <w:overflowPunct/>
        <w:topLinePunct w:val="0"/>
        <w:autoSpaceDE/>
        <w:autoSpaceDN/>
        <w:bidi w:val="0"/>
        <w:adjustRightInd w:val="0"/>
        <w:spacing w:beforeLines="20" w:line="288" w:lineRule="auto"/>
        <w:ind w:firstLine="420" w:firstLineChars="175"/>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项目联系方式（询问）：</w:t>
      </w:r>
      <w:r>
        <w:rPr>
          <w:rFonts w:hint="eastAsia" w:ascii="仿宋_GB2312" w:hAnsi="仿宋_GB2312" w:eastAsia="仿宋_GB2312" w:cs="仿宋_GB2312"/>
          <w:color w:val="auto"/>
          <w:sz w:val="24"/>
          <w:highlight w:val="none"/>
          <w:lang w:val="en-US" w:eastAsia="zh-CN"/>
        </w:rPr>
        <w:t>0570-4019953</w:t>
      </w:r>
    </w:p>
    <w:p>
      <w:pPr>
        <w:keepNext w:val="0"/>
        <w:keepLines w:val="0"/>
        <w:pageBreakBefore w:val="0"/>
        <w:widowControl w:val="0"/>
        <w:kinsoku/>
        <w:wordWrap/>
        <w:overflowPunct/>
        <w:topLinePunct w:val="0"/>
        <w:autoSpaceDE/>
        <w:autoSpaceDN/>
        <w:bidi w:val="0"/>
        <w:adjustRightInd w:val="0"/>
        <w:spacing w:beforeLines="20" w:line="288" w:lineRule="auto"/>
        <w:ind w:firstLine="420" w:firstLineChars="175"/>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质疑联系人：</w:t>
      </w:r>
      <w:r>
        <w:rPr>
          <w:rFonts w:hint="eastAsia" w:ascii="仿宋_GB2312" w:hAnsi="仿宋_GB2312" w:eastAsia="仿宋_GB2312" w:cs="仿宋_GB2312"/>
          <w:color w:val="auto"/>
          <w:sz w:val="24"/>
          <w:highlight w:val="none"/>
          <w:lang w:eastAsia="zh-CN"/>
        </w:rPr>
        <w:t>王工</w:t>
      </w:r>
    </w:p>
    <w:p>
      <w:pPr>
        <w:keepNext w:val="0"/>
        <w:keepLines w:val="0"/>
        <w:pageBreakBefore w:val="0"/>
        <w:widowControl w:val="0"/>
        <w:kinsoku/>
        <w:wordWrap/>
        <w:overflowPunct/>
        <w:topLinePunct w:val="0"/>
        <w:autoSpaceDE/>
        <w:autoSpaceDN/>
        <w:bidi w:val="0"/>
        <w:adjustRightInd w:val="0"/>
        <w:spacing w:beforeLines="20" w:line="288" w:lineRule="auto"/>
        <w:ind w:firstLine="420" w:firstLineChars="175"/>
        <w:textAlignment w:val="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质疑联系方式：</w:t>
      </w:r>
      <w:r>
        <w:rPr>
          <w:rFonts w:hint="eastAsia" w:ascii="仿宋_GB2312" w:hAnsi="仿宋_GB2312" w:eastAsia="仿宋_GB2312" w:cs="仿宋_GB2312"/>
          <w:color w:val="auto"/>
          <w:sz w:val="24"/>
          <w:highlight w:val="none"/>
          <w:lang w:val="en-US" w:eastAsia="zh-CN"/>
        </w:rPr>
        <w:t>0570-4014344</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2.采购代理机构信息            </w:t>
      </w:r>
    </w:p>
    <w:p>
      <w:pPr>
        <w:keepNext w:val="0"/>
        <w:keepLines w:val="0"/>
        <w:pageBreakBefore w:val="0"/>
        <w:widowControl w:val="0"/>
        <w:kinsoku/>
        <w:wordWrap/>
        <w:overflowPunct/>
        <w:topLinePunct w:val="0"/>
        <w:autoSpaceDE/>
        <w:autoSpaceDN/>
        <w:bidi w:val="0"/>
        <w:adjustRightInd w:val="0"/>
        <w:spacing w:beforeLines="20" w:line="288" w:lineRule="auto"/>
        <w:ind w:firstLine="48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名    称：浙江建友工程咨询有限公司</w:t>
      </w:r>
    </w:p>
    <w:p>
      <w:pPr>
        <w:keepNext w:val="0"/>
        <w:keepLines w:val="0"/>
        <w:pageBreakBefore w:val="0"/>
        <w:widowControl w:val="0"/>
        <w:kinsoku/>
        <w:wordWrap/>
        <w:overflowPunct/>
        <w:topLinePunct w:val="0"/>
        <w:autoSpaceDE/>
        <w:autoSpaceDN/>
        <w:bidi w:val="0"/>
        <w:adjustRightInd w:val="0"/>
        <w:spacing w:beforeLines="20" w:line="288" w:lineRule="auto"/>
        <w:ind w:firstLine="48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    址：江山市景星西路15幢1号二楼</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传    真：/             </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 xml:space="preserve">    项目联系人（询问）：</w:t>
      </w:r>
      <w:r>
        <w:rPr>
          <w:rFonts w:hint="eastAsia" w:ascii="仿宋_GB2312" w:hAnsi="仿宋_GB2312" w:eastAsia="仿宋_GB2312" w:cs="仿宋_GB2312"/>
          <w:color w:val="auto"/>
          <w:sz w:val="24"/>
          <w:highlight w:val="none"/>
          <w:lang w:eastAsia="zh-CN"/>
        </w:rPr>
        <w:t>姜女士</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 xml:space="preserve">    项目联系方式（询问）：</w:t>
      </w:r>
      <w:r>
        <w:rPr>
          <w:rFonts w:hint="eastAsia" w:ascii="仿宋_GB2312" w:hAnsi="仿宋_GB2312" w:eastAsia="仿宋_GB2312" w:cs="仿宋_GB2312"/>
          <w:color w:val="auto"/>
          <w:sz w:val="24"/>
          <w:highlight w:val="none"/>
          <w:lang w:val="en-US" w:eastAsia="zh-CN"/>
        </w:rPr>
        <w:t>13857028107</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质疑联系人：</w:t>
      </w:r>
      <w:r>
        <w:rPr>
          <w:rFonts w:hint="eastAsia" w:ascii="仿宋_GB2312" w:hAnsi="仿宋_GB2312" w:eastAsia="仿宋_GB2312" w:cs="仿宋_GB2312"/>
          <w:color w:val="auto"/>
          <w:sz w:val="24"/>
          <w:highlight w:val="none"/>
          <w:lang w:eastAsia="zh-CN"/>
        </w:rPr>
        <w:t>周</w:t>
      </w:r>
      <w:r>
        <w:rPr>
          <w:rFonts w:hint="eastAsia" w:ascii="仿宋_GB2312" w:hAnsi="仿宋_GB2312" w:eastAsia="仿宋_GB2312" w:cs="仿宋_GB2312"/>
          <w:color w:val="auto"/>
          <w:sz w:val="24"/>
          <w:highlight w:val="none"/>
        </w:rPr>
        <w:t>工</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质疑联系方式：0570-4661101</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3.同级政府采购监督管理部门            </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名    称：江山市财政局采监科</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地    址：江山市鹿溪中路240号</w:t>
      </w:r>
    </w:p>
    <w:p>
      <w:pPr>
        <w:keepNext w:val="0"/>
        <w:keepLines w:val="0"/>
        <w:pageBreakBefore w:val="0"/>
        <w:widowControl w:val="0"/>
        <w:kinsoku/>
        <w:wordWrap/>
        <w:overflowPunct/>
        <w:topLinePunct w:val="0"/>
        <w:autoSpaceDE/>
        <w:autoSpaceDN/>
        <w:bidi w:val="0"/>
        <w:adjustRightInd w:val="0"/>
        <w:spacing w:beforeLines="20" w:line="288" w:lineRule="auto"/>
        <w:ind w:firstLine="240" w:firstLineChars="1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传    真：/</w:t>
      </w:r>
    </w:p>
    <w:p>
      <w:pPr>
        <w:keepNext w:val="0"/>
        <w:keepLines w:val="0"/>
        <w:pageBreakBefore w:val="0"/>
        <w:widowControl w:val="0"/>
        <w:kinsoku/>
        <w:wordWrap/>
        <w:overflowPunct/>
        <w:topLinePunct w:val="0"/>
        <w:autoSpaceDE/>
        <w:autoSpaceDN/>
        <w:bidi w:val="0"/>
        <w:adjustRightInd w:val="0"/>
        <w:spacing w:beforeLines="20" w:line="288" w:lineRule="auto"/>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联系人 ：王科长</w:t>
      </w:r>
    </w:p>
    <w:p>
      <w:pPr>
        <w:keepNext w:val="0"/>
        <w:keepLines w:val="0"/>
        <w:pageBreakBefore w:val="0"/>
        <w:widowControl w:val="0"/>
        <w:kinsoku/>
        <w:wordWrap/>
        <w:overflowPunct/>
        <w:topLinePunct w:val="0"/>
        <w:autoSpaceDE/>
        <w:autoSpaceDN/>
        <w:bidi w:val="0"/>
        <w:adjustRightInd w:val="0"/>
        <w:spacing w:beforeLines="20" w:line="288" w:lineRule="auto"/>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监督投诉电话：0570-4033811</w:t>
      </w:r>
    </w:p>
    <w:p>
      <w:pPr>
        <w:keepNext w:val="0"/>
        <w:keepLines w:val="0"/>
        <w:pageBreakBefore w:val="0"/>
        <w:widowControl w:val="0"/>
        <w:kinsoku/>
        <w:wordWrap/>
        <w:overflowPunct/>
        <w:topLinePunct w:val="0"/>
        <w:autoSpaceDE/>
        <w:autoSpaceDN/>
        <w:bidi w:val="0"/>
        <w:adjustRightInd w:val="0"/>
        <w:spacing w:beforeLines="20" w:line="288" w:lineRule="auto"/>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val="0"/>
        <w:kinsoku/>
        <w:wordWrap/>
        <w:overflowPunct/>
        <w:topLinePunct w:val="0"/>
        <w:autoSpaceDE/>
        <w:autoSpaceDN/>
        <w:bidi w:val="0"/>
        <w:adjustRightInd w:val="0"/>
        <w:spacing w:beforeLines="20" w:line="288" w:lineRule="auto"/>
        <w:ind w:firstLine="480" w:firstLineChars="20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CA问题联系电话（人工）：汇信CA 400-888-4636；天谷CA 400-087-8198。</w:t>
      </w: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p>
    <w:p>
      <w:pPr>
        <w:pStyle w:val="32"/>
        <w:jc w:val="center"/>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第二部分</w:t>
      </w:r>
      <w:bookmarkEnd w:id="7"/>
      <w:r>
        <w:rPr>
          <w:rFonts w:ascii="仿宋" w:hAnsi="仿宋" w:eastAsia="仿宋" w:cs="仿宋_GB2312"/>
          <w:b/>
          <w:color w:val="auto"/>
          <w:sz w:val="36"/>
          <w:szCs w:val="20"/>
          <w:highlight w:val="none"/>
        </w:rPr>
        <w:t xml:space="preserve"> 投标人须知</w:t>
      </w:r>
      <w:bookmarkEnd w:id="8"/>
    </w:p>
    <w:p>
      <w:pPr>
        <w:snapToGrid w:val="0"/>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前附表</w:t>
      </w:r>
    </w:p>
    <w:tbl>
      <w:tblPr>
        <w:tblStyle w:val="63"/>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9"/>
        <w:gridCol w:w="2416"/>
        <w:gridCol w:w="6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tblHeader/>
          <w:jc w:val="center"/>
        </w:trPr>
        <w:tc>
          <w:tcPr>
            <w:tcW w:w="709" w:type="dxa"/>
            <w:vAlign w:val="center"/>
          </w:tcPr>
          <w:p>
            <w:pPr>
              <w:snapToGrid w:val="0"/>
              <w:spacing w:line="28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序号</w:t>
            </w:r>
          </w:p>
        </w:tc>
        <w:tc>
          <w:tcPr>
            <w:tcW w:w="2416" w:type="dxa"/>
            <w:vAlign w:val="center"/>
          </w:tcPr>
          <w:p>
            <w:pPr>
              <w:snapToGrid w:val="0"/>
              <w:spacing w:line="28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事项</w:t>
            </w:r>
          </w:p>
        </w:tc>
        <w:tc>
          <w:tcPr>
            <w:tcW w:w="6723" w:type="dxa"/>
            <w:vAlign w:val="center"/>
          </w:tcPr>
          <w:p>
            <w:pPr>
              <w:snapToGrid w:val="0"/>
              <w:spacing w:line="28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jc w:val="center"/>
        </w:trPr>
        <w:tc>
          <w:tcPr>
            <w:tcW w:w="709" w:type="dxa"/>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2416" w:type="dxa"/>
            <w:vAlign w:val="center"/>
          </w:tcPr>
          <w:p>
            <w:pPr>
              <w:snapToGrid w:val="0"/>
              <w:spacing w:line="28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报价要求</w:t>
            </w:r>
          </w:p>
        </w:tc>
        <w:tc>
          <w:tcPr>
            <w:tcW w:w="6723" w:type="dxa"/>
            <w:vAlign w:val="center"/>
          </w:tcPr>
          <w:p>
            <w:pPr>
              <w:snapToGrid w:val="0"/>
              <w:spacing w:line="280" w:lineRule="exact"/>
              <w:rPr>
                <w:rFonts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有关本项目实施所需的所有费用（含税费）均计入报价。</w:t>
            </w:r>
            <w:r>
              <w:rPr>
                <w:rFonts w:hint="eastAsia" w:ascii="仿宋" w:hAnsi="仿宋" w:eastAsia="仿宋" w:cs="仿宋"/>
                <w:color w:val="auto"/>
                <w:szCs w:val="21"/>
                <w:highlight w:val="none"/>
              </w:rPr>
              <w:t>开标一览表（报价表）是报价的唯一载体</w:t>
            </w:r>
            <w:r>
              <w:rPr>
                <w:rFonts w:hint="eastAsia" w:ascii="仿宋" w:hAnsi="仿宋" w:eastAsia="仿宋" w:cs="仿宋"/>
                <w:color w:val="auto"/>
                <w:kern w:val="0"/>
                <w:szCs w:val="21"/>
                <w:highlight w:val="none"/>
                <w:lang w:val="zh-CN"/>
              </w:rPr>
              <w:t>。投标文件中价格全部采用人民币报价。招标文件未列明，而投标人认为必需的费用也需列入报价。</w:t>
            </w:r>
          </w:p>
          <w:p>
            <w:pPr>
              <w:snapToGrid w:val="0"/>
              <w:spacing w:line="280" w:lineRule="exact"/>
              <w:rPr>
                <w:rFonts w:ascii="仿宋" w:hAnsi="仿宋" w:eastAsia="仿宋" w:cs="仿宋"/>
                <w:b/>
                <w:color w:val="auto"/>
                <w:kern w:val="0"/>
                <w:szCs w:val="21"/>
                <w:highlight w:val="none"/>
                <w:lang w:val="zh-CN"/>
              </w:rPr>
            </w:pPr>
            <w:r>
              <w:rPr>
                <w:rFonts w:hint="eastAsia" w:ascii="仿宋" w:hAnsi="仿宋" w:eastAsia="仿宋" w:cs="仿宋"/>
                <w:b/>
                <w:color w:val="auto"/>
                <w:kern w:val="0"/>
                <w:szCs w:val="21"/>
                <w:highlight w:val="none"/>
                <w:lang w:val="zh-CN"/>
              </w:rPr>
              <w:t>投标报价出现下列情形的，投标无效：</w:t>
            </w:r>
          </w:p>
          <w:p>
            <w:pPr>
              <w:snapToGrid w:val="0"/>
              <w:spacing w:line="280" w:lineRule="exact"/>
              <w:ind w:firstLine="211" w:firstLineChars="100"/>
              <w:rPr>
                <w:rFonts w:ascii="仿宋" w:hAnsi="仿宋" w:eastAsia="仿宋" w:cs="仿宋"/>
                <w:b/>
                <w:color w:val="auto"/>
                <w:kern w:val="0"/>
                <w:szCs w:val="21"/>
                <w:highlight w:val="none"/>
                <w:lang w:val="zh-CN"/>
              </w:rPr>
            </w:pPr>
            <w:r>
              <w:rPr>
                <w:rFonts w:hint="eastAsia" w:ascii="仿宋" w:hAnsi="仿宋" w:eastAsia="仿宋" w:cs="仿宋"/>
                <w:b/>
                <w:color w:val="auto"/>
                <w:kern w:val="0"/>
                <w:szCs w:val="21"/>
                <w:highlight w:val="none"/>
                <w:lang w:val="zh-CN"/>
              </w:rPr>
              <w:t>投标文件出现不是唯一的、有选择性投标报价的；</w:t>
            </w:r>
          </w:p>
          <w:p>
            <w:pPr>
              <w:snapToGrid w:val="0"/>
              <w:spacing w:line="280" w:lineRule="exact"/>
              <w:ind w:firstLine="211" w:firstLineChars="100"/>
              <w:rPr>
                <w:rFonts w:ascii="仿宋" w:hAnsi="仿宋" w:eastAsia="仿宋" w:cs="仿宋"/>
                <w:color w:val="auto"/>
                <w:kern w:val="0"/>
                <w:szCs w:val="21"/>
                <w:highlight w:val="none"/>
                <w:lang w:val="zh-CN"/>
              </w:rPr>
            </w:pPr>
            <w:r>
              <w:rPr>
                <w:rFonts w:hint="eastAsia" w:ascii="仿宋" w:hAnsi="仿宋" w:eastAsia="仿宋" w:cs="仿宋"/>
                <w:b/>
                <w:color w:val="auto"/>
                <w:kern w:val="0"/>
                <w:szCs w:val="21"/>
                <w:highlight w:val="none"/>
                <w:lang w:val="zh-CN"/>
              </w:rPr>
              <w:t>投标报价超过招标文件中规定的预算金额或者最高限价的;</w:t>
            </w:r>
          </w:p>
          <w:p>
            <w:pPr>
              <w:spacing w:line="280" w:lineRule="exact"/>
              <w:ind w:firstLine="211" w:firstLineChars="100"/>
              <w:rPr>
                <w:rFonts w:ascii="仿宋" w:hAnsi="仿宋" w:eastAsia="仿宋" w:cs="仿宋"/>
                <w:b/>
                <w:color w:val="auto"/>
                <w:szCs w:val="21"/>
                <w:highlight w:val="none"/>
              </w:rPr>
            </w:pPr>
            <w:r>
              <w:rPr>
                <w:rFonts w:hint="eastAsia" w:ascii="仿宋" w:hAnsi="仿宋" w:eastAsia="仿宋" w:cs="仿宋"/>
                <w:b/>
                <w:color w:val="auto"/>
                <w:kern w:val="0"/>
                <w:szCs w:val="21"/>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Cs w:val="21"/>
                <w:highlight w:val="none"/>
              </w:rPr>
              <w:t>;</w:t>
            </w:r>
          </w:p>
          <w:p>
            <w:pPr>
              <w:spacing w:line="280" w:lineRule="exact"/>
              <w:ind w:firstLine="211" w:firstLineChars="100"/>
              <w:rPr>
                <w:rFonts w:ascii="仿宋" w:hAnsi="仿宋" w:eastAsia="仿宋" w:cs="仿宋"/>
                <w:color w:val="auto"/>
                <w:szCs w:val="21"/>
                <w:highlight w:val="none"/>
              </w:rPr>
            </w:pPr>
            <w:r>
              <w:rPr>
                <w:rFonts w:hint="eastAsia" w:ascii="仿宋" w:hAnsi="仿宋" w:eastAsia="仿宋" w:cs="仿宋"/>
                <w:b/>
                <w:color w:val="auto"/>
                <w:kern w:val="0"/>
                <w:szCs w:val="21"/>
                <w:highlight w:val="none"/>
              </w:rPr>
              <w:t>投标人对根据修正原则修正后的报价不确认的</w:t>
            </w:r>
            <w:r>
              <w:rPr>
                <w:rFonts w:hint="eastAsia" w:ascii="仿宋" w:hAnsi="仿宋" w:eastAsia="仿宋" w:cs="仿宋"/>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tblHeader/>
          <w:jc w:val="center"/>
        </w:trPr>
        <w:tc>
          <w:tcPr>
            <w:tcW w:w="709" w:type="dxa"/>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2416" w:type="dxa"/>
            <w:vAlign w:val="center"/>
          </w:tcPr>
          <w:p>
            <w:pPr>
              <w:snapToGrid w:val="0"/>
              <w:spacing w:line="28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分包</w:t>
            </w:r>
          </w:p>
        </w:tc>
        <w:tc>
          <w:tcPr>
            <w:tcW w:w="6723" w:type="dxa"/>
            <w:vAlign w:val="center"/>
          </w:tcPr>
          <w:sdt>
            <w:sdtPr>
              <w:rPr>
                <w:rFonts w:hint="eastAsia" w:ascii="仿宋" w:hAnsi="仿宋" w:eastAsia="仿宋" w:cs="仿宋"/>
                <w:color w:val="auto"/>
                <w:kern w:val="0"/>
                <w:szCs w:val="21"/>
                <w:highlight w:val="none"/>
              </w:rPr>
              <w:id w:val="639924941"/>
            </w:sdtPr>
            <w:sdtEndPr>
              <w:rPr>
                <w:rFonts w:hint="eastAsia" w:ascii="仿宋" w:hAnsi="仿宋" w:eastAsia="仿宋" w:cs="仿宋"/>
                <w:color w:val="auto"/>
                <w:kern w:val="0"/>
                <w:szCs w:val="21"/>
                <w:highlight w:val="none"/>
              </w:rPr>
            </w:sdtEndPr>
            <w:sdtContent>
              <w:p>
                <w:pPr>
                  <w:spacing w:line="280" w:lineRule="exact"/>
                  <w:rPr>
                    <w:rFonts w:ascii="仿宋" w:hAnsi="仿宋" w:eastAsia="仿宋" w:cs="仿宋"/>
                    <w:color w:val="auto"/>
                    <w:szCs w:val="21"/>
                    <w:highlight w:val="none"/>
                  </w:rPr>
                </w:pPr>
                <w:sdt>
                  <w:sdtPr>
                    <w:rPr>
                      <w:rFonts w:hint="eastAsia" w:ascii="仿宋" w:hAnsi="仿宋" w:eastAsia="仿宋" w:cs="仿宋"/>
                      <w:color w:val="auto"/>
                      <w:kern w:val="0"/>
                      <w:szCs w:val="21"/>
                      <w:highlight w:val="none"/>
                    </w:rPr>
                    <w:id w:val="21"/>
                  </w:sdtPr>
                  <w:sdtEndPr>
                    <w:rPr>
                      <w:rFonts w:hint="eastAsia" w:ascii="仿宋" w:hAnsi="仿宋" w:eastAsia="仿宋" w:cs="仿宋"/>
                      <w:color w:val="auto"/>
                      <w:kern w:val="0"/>
                      <w:szCs w:val="21"/>
                      <w:highlight w:val="none"/>
                    </w:rPr>
                  </w:sdtEndPr>
                  <w:sdtContent>
                    <w:r>
                      <w:rPr>
                        <w:rFonts w:hint="eastAsia" w:ascii="仿宋" w:hAnsi="仿宋" w:eastAsia="仿宋" w:cs="仿宋"/>
                        <w:color w:val="auto"/>
                        <w:kern w:val="0"/>
                        <w:szCs w:val="21"/>
                        <w:highlight w:val="none"/>
                      </w:rPr>
                      <w:sym w:font="Wingdings" w:char="00A8"/>
                    </w:r>
                  </w:sdtContent>
                </w:sdt>
                <w:r>
                  <w:rPr>
                    <w:rFonts w:hint="eastAsia" w:ascii="仿宋" w:hAnsi="仿宋" w:eastAsia="仿宋" w:cs="仿宋"/>
                    <w:color w:val="auto"/>
                    <w:kern w:val="0"/>
                    <w:szCs w:val="21"/>
                    <w:highlight w:val="none"/>
                  </w:rPr>
                  <w:t xml:space="preserve"> A</w:t>
                </w:r>
                <w:r>
                  <w:rPr>
                    <w:rFonts w:hint="eastAsia" w:ascii="仿宋" w:hAnsi="仿宋" w:eastAsia="仿宋" w:cs="仿宋"/>
                    <w:color w:val="auto"/>
                    <w:szCs w:val="21"/>
                    <w:highlight w:val="none"/>
                  </w:rPr>
                  <w:t>同意将非主体、非关键性的</w:t>
                </w:r>
                <w:r>
                  <w:rPr>
                    <w:rFonts w:hint="eastAsia" w:ascii="仿宋" w:hAnsi="仿宋" w:eastAsia="仿宋" w:cs="仿宋"/>
                    <w:color w:val="auto"/>
                    <w:szCs w:val="21"/>
                    <w:highlight w:val="none"/>
                    <w:u w:val="single"/>
                  </w:rPr>
                  <w:t>中小企业预留部分</w:t>
                </w:r>
                <w:r>
                  <w:rPr>
                    <w:rFonts w:hint="eastAsia" w:ascii="仿宋" w:hAnsi="仿宋" w:eastAsia="仿宋" w:cs="仿宋"/>
                    <w:color w:val="auto"/>
                    <w:szCs w:val="21"/>
                    <w:highlight w:val="none"/>
                  </w:rPr>
                  <w:t>工作分包。</w:t>
                </w:r>
              </w:p>
              <w:p>
                <w:pPr>
                  <w:spacing w:line="280" w:lineRule="exact"/>
                  <w:rPr>
                    <w:rFonts w:ascii="仿宋" w:hAnsi="仿宋" w:eastAsia="仿宋" w:cs="仿宋"/>
                    <w:color w:val="auto"/>
                    <w:szCs w:val="21"/>
                    <w:highlight w:val="none"/>
                  </w:rPr>
                </w:pPr>
                <w:sdt>
                  <w:sdtPr>
                    <w:rPr>
                      <w:rFonts w:hint="eastAsia" w:ascii="仿宋" w:hAnsi="仿宋" w:eastAsia="仿宋" w:cs="仿宋"/>
                      <w:color w:val="auto"/>
                      <w:kern w:val="0"/>
                      <w:szCs w:val="21"/>
                      <w:highlight w:val="none"/>
                    </w:rPr>
                    <w:id w:val="22"/>
                  </w:sdtPr>
                  <w:sdtEndPr>
                    <w:rPr>
                      <w:rFonts w:hint="eastAsia" w:ascii="仿宋" w:hAnsi="仿宋" w:eastAsia="仿宋" w:cs="仿宋"/>
                      <w:color w:val="auto"/>
                      <w:kern w:val="0"/>
                      <w:szCs w:val="21"/>
                      <w:highlight w:val="none"/>
                    </w:rPr>
                  </w:sdtEndPr>
                  <w:sdtContent>
                    <w:r>
                      <w:rPr>
                        <w:rFonts w:hint="eastAsia" w:ascii="仿宋" w:hAnsi="仿宋" w:eastAsia="仿宋" w:cs="仿宋"/>
                        <w:color w:val="auto"/>
                        <w:kern w:val="0"/>
                        <w:szCs w:val="21"/>
                        <w:highlight w:val="none"/>
                      </w:rPr>
                      <w:sym w:font="Wingdings" w:char="00FE"/>
                    </w:r>
                  </w:sdtContent>
                </w:sdt>
                <w:r>
                  <w:rPr>
                    <w:rFonts w:hint="eastAsia" w:ascii="仿宋" w:hAnsi="仿宋" w:eastAsia="仿宋" w:cs="仿宋"/>
                    <w:color w:val="auto"/>
                    <w:kern w:val="0"/>
                    <w:szCs w:val="21"/>
                    <w:highlight w:val="none"/>
                  </w:rPr>
                  <w:t xml:space="preserve"> B</w:t>
                </w:r>
                <w:r>
                  <w:rPr>
                    <w:rFonts w:hint="eastAsia" w:ascii="仿宋" w:hAnsi="仿宋" w:eastAsia="仿宋" w:cs="仿宋"/>
                    <w:color w:val="auto"/>
                    <w:szCs w:val="21"/>
                    <w:highlight w:val="none"/>
                  </w:rPr>
                  <w:t>不同意分包。</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jc w:val="center"/>
        </w:trPr>
        <w:tc>
          <w:tcPr>
            <w:tcW w:w="709" w:type="dxa"/>
            <w:vMerge w:val="restart"/>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2416" w:type="dxa"/>
            <w:vMerge w:val="restart"/>
            <w:vAlign w:val="center"/>
          </w:tcPr>
          <w:p>
            <w:pPr>
              <w:snapToGrid w:val="0"/>
              <w:spacing w:line="28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投标人应当提供的资格、资信证明文件</w:t>
            </w:r>
          </w:p>
        </w:tc>
        <w:tc>
          <w:tcPr>
            <w:tcW w:w="6723" w:type="dxa"/>
            <w:vAlign w:val="center"/>
          </w:tcPr>
          <w:p>
            <w:pPr>
              <w:spacing w:line="280" w:lineRule="exact"/>
              <w:rPr>
                <w:rFonts w:ascii="仿宋" w:hAnsi="仿宋" w:eastAsia="仿宋" w:cs="仿宋"/>
                <w:color w:val="auto"/>
                <w:szCs w:val="21"/>
                <w:highlight w:val="none"/>
              </w:rPr>
            </w:pPr>
            <w:r>
              <w:rPr>
                <w:rFonts w:hint="eastAsia" w:ascii="仿宋" w:hAnsi="仿宋" w:eastAsia="仿宋" w:cs="仿宋"/>
                <w:color w:val="auto"/>
                <w:szCs w:val="21"/>
                <w:highlight w:val="none"/>
              </w:rPr>
              <w:t>（1）资格文件：见招标文件第二部分11.1。</w:t>
            </w:r>
          </w:p>
          <w:p>
            <w:pPr>
              <w:spacing w:line="280" w:lineRule="exact"/>
              <w:rPr>
                <w:rFonts w:ascii="仿宋" w:hAnsi="仿宋" w:eastAsia="仿宋" w:cs="仿宋"/>
                <w:snapToGrid w:val="0"/>
                <w:color w:val="auto"/>
                <w:kern w:val="0"/>
                <w:szCs w:val="21"/>
                <w:highlight w:val="none"/>
              </w:rPr>
            </w:pPr>
            <w:r>
              <w:rPr>
                <w:rFonts w:hint="eastAsia" w:ascii="仿宋" w:hAnsi="仿宋" w:eastAsia="仿宋" w:cs="仿宋"/>
                <w:color w:val="auto"/>
                <w:kern w:val="0"/>
                <w:szCs w:val="21"/>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blHeader/>
          <w:jc w:val="center"/>
        </w:trPr>
        <w:tc>
          <w:tcPr>
            <w:tcW w:w="709" w:type="dxa"/>
            <w:vMerge w:val="continue"/>
            <w:vAlign w:val="center"/>
          </w:tcPr>
          <w:p>
            <w:pPr>
              <w:snapToGrid w:val="0"/>
              <w:spacing w:line="280" w:lineRule="exact"/>
              <w:jc w:val="center"/>
              <w:rPr>
                <w:rFonts w:ascii="仿宋" w:hAnsi="仿宋" w:eastAsia="仿宋" w:cs="仿宋"/>
                <w:color w:val="auto"/>
                <w:szCs w:val="21"/>
                <w:highlight w:val="none"/>
              </w:rPr>
            </w:pPr>
          </w:p>
        </w:tc>
        <w:tc>
          <w:tcPr>
            <w:tcW w:w="2416" w:type="dxa"/>
            <w:vMerge w:val="continue"/>
            <w:vAlign w:val="center"/>
          </w:tcPr>
          <w:p>
            <w:pPr>
              <w:snapToGrid w:val="0"/>
              <w:spacing w:line="280" w:lineRule="exact"/>
              <w:rPr>
                <w:rFonts w:ascii="仿宋" w:hAnsi="仿宋" w:eastAsia="仿宋" w:cs="仿宋"/>
                <w:b/>
                <w:color w:val="auto"/>
                <w:szCs w:val="21"/>
                <w:highlight w:val="none"/>
              </w:rPr>
            </w:pPr>
          </w:p>
        </w:tc>
        <w:tc>
          <w:tcPr>
            <w:tcW w:w="6723" w:type="dxa"/>
            <w:vAlign w:val="center"/>
          </w:tcPr>
          <w:p>
            <w:pPr>
              <w:spacing w:line="280" w:lineRule="exact"/>
              <w:rPr>
                <w:rFonts w:ascii="仿宋" w:hAnsi="仿宋" w:eastAsia="仿宋" w:cs="仿宋"/>
                <w:color w:val="auto"/>
                <w:szCs w:val="21"/>
                <w:highlight w:val="none"/>
              </w:rPr>
            </w:pPr>
            <w:r>
              <w:rPr>
                <w:rFonts w:hint="eastAsia" w:ascii="仿宋" w:hAnsi="仿宋" w:eastAsia="仿宋" w:cs="仿宋"/>
                <w:color w:val="auto"/>
                <w:szCs w:val="21"/>
                <w:highlight w:val="none"/>
              </w:rPr>
              <w:t>（2）商务技术文件：根据招标文件第四部分评标标准提供。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3" w:hRule="atLeast"/>
          <w:tblHeader/>
          <w:jc w:val="center"/>
        </w:trPr>
        <w:tc>
          <w:tcPr>
            <w:tcW w:w="709" w:type="dxa"/>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2416" w:type="dxa"/>
            <w:vAlign w:val="center"/>
          </w:tcPr>
          <w:p>
            <w:pPr>
              <w:snapToGrid w:val="0"/>
              <w:spacing w:line="28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开标前答疑会或现场考察</w:t>
            </w:r>
          </w:p>
        </w:tc>
        <w:tc>
          <w:tcPr>
            <w:tcW w:w="6723" w:type="dxa"/>
            <w:vAlign w:val="center"/>
          </w:tcPr>
          <w:p>
            <w:pPr>
              <w:spacing w:line="280" w:lineRule="exact"/>
              <w:rPr>
                <w:rFonts w:ascii="仿宋" w:hAnsi="仿宋" w:eastAsia="仿宋" w:cs="仿宋"/>
                <w:color w:val="auto"/>
                <w:szCs w:val="21"/>
                <w:highlight w:val="none"/>
              </w:rPr>
            </w:pPr>
            <w:sdt>
              <w:sdtPr>
                <w:rPr>
                  <w:rFonts w:hint="eastAsia" w:ascii="仿宋" w:hAnsi="仿宋" w:eastAsia="仿宋" w:cs="仿宋"/>
                  <w:color w:val="auto"/>
                  <w:kern w:val="0"/>
                  <w:szCs w:val="21"/>
                  <w:highlight w:val="none"/>
                </w:rPr>
                <w:id w:val="23"/>
              </w:sdtPr>
              <w:sdtEndPr>
                <w:rPr>
                  <w:rFonts w:hint="eastAsia" w:ascii="仿宋" w:hAnsi="仿宋" w:eastAsia="仿宋" w:cs="仿宋"/>
                  <w:color w:val="auto"/>
                  <w:kern w:val="0"/>
                  <w:szCs w:val="21"/>
                  <w:highlight w:val="none"/>
                </w:rPr>
              </w:sdtEndPr>
              <w:sdtContent>
                <w:r>
                  <w:rPr>
                    <w:rFonts w:hint="eastAsia" w:ascii="仿宋" w:hAnsi="仿宋" w:eastAsia="仿宋" w:cs="仿宋"/>
                    <w:color w:val="auto"/>
                    <w:kern w:val="0"/>
                    <w:szCs w:val="21"/>
                    <w:highlight w:val="none"/>
                  </w:rPr>
                  <w:sym w:font="Wingdings" w:char="F0FE"/>
                </w:r>
              </w:sdtContent>
            </w:sdt>
            <w:r>
              <w:rPr>
                <w:rFonts w:hint="eastAsia" w:ascii="仿宋" w:hAnsi="仿宋" w:eastAsia="仿宋" w:cs="仿宋"/>
                <w:color w:val="auto"/>
                <w:kern w:val="0"/>
                <w:szCs w:val="21"/>
                <w:highlight w:val="none"/>
              </w:rPr>
              <w:t>A</w:t>
            </w:r>
            <w:r>
              <w:rPr>
                <w:rFonts w:hint="eastAsia" w:ascii="仿宋" w:hAnsi="仿宋" w:eastAsia="仿宋" w:cs="仿宋"/>
                <w:color w:val="auto"/>
                <w:szCs w:val="21"/>
                <w:highlight w:val="none"/>
              </w:rPr>
              <w:t>不组织。</w:t>
            </w:r>
          </w:p>
          <w:p>
            <w:pPr>
              <w:spacing w:line="280" w:lineRule="exact"/>
              <w:rPr>
                <w:rFonts w:ascii="仿宋" w:hAnsi="仿宋" w:eastAsia="仿宋" w:cs="仿宋"/>
                <w:color w:val="auto"/>
                <w:szCs w:val="21"/>
                <w:highlight w:val="none"/>
              </w:rPr>
            </w:pPr>
            <w:sdt>
              <w:sdtPr>
                <w:rPr>
                  <w:rFonts w:hint="eastAsia" w:ascii="仿宋" w:hAnsi="仿宋" w:eastAsia="仿宋" w:cs="仿宋"/>
                  <w:color w:val="auto"/>
                  <w:kern w:val="0"/>
                  <w:szCs w:val="21"/>
                  <w:highlight w:val="none"/>
                </w:rPr>
                <w:id w:val="24"/>
              </w:sdtPr>
              <w:sdtEndPr>
                <w:rPr>
                  <w:rFonts w:hint="eastAsia" w:ascii="仿宋" w:hAnsi="仿宋" w:eastAsia="仿宋" w:cs="仿宋"/>
                  <w:color w:val="auto"/>
                  <w:kern w:val="0"/>
                  <w:szCs w:val="21"/>
                  <w:highlight w:val="none"/>
                </w:rPr>
              </w:sdtEndPr>
              <w:sdtContent>
                <w:r>
                  <w:rPr>
                    <w:rFonts w:hint="eastAsia" w:ascii="仿宋" w:hAnsi="仿宋" w:eastAsia="仿宋" w:cs="仿宋"/>
                    <w:color w:val="auto"/>
                    <w:kern w:val="0"/>
                    <w:szCs w:val="21"/>
                    <w:highlight w:val="none"/>
                  </w:rPr>
                  <w:t>☐</w:t>
                </w:r>
              </w:sdtContent>
            </w:sdt>
            <w:r>
              <w:rPr>
                <w:rFonts w:hint="eastAsia" w:ascii="仿宋" w:hAnsi="仿宋" w:eastAsia="仿宋" w:cs="仿宋"/>
                <w:color w:val="auto"/>
                <w:kern w:val="0"/>
                <w:szCs w:val="21"/>
                <w:highlight w:val="none"/>
              </w:rPr>
              <w:t>B组织，</w:t>
            </w:r>
            <w:r>
              <w:rPr>
                <w:rFonts w:hint="eastAsia" w:ascii="仿宋" w:hAnsi="仿宋" w:eastAsia="仿宋" w:cs="仿宋"/>
                <w:color w:val="auto"/>
                <w:szCs w:val="21"/>
                <w:highlight w:val="none"/>
              </w:rPr>
              <w:t>时间：</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,地点：</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，联系人：</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，联系方式：</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tblHeader/>
          <w:jc w:val="center"/>
        </w:trPr>
        <w:tc>
          <w:tcPr>
            <w:tcW w:w="709" w:type="dxa"/>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2416" w:type="dxa"/>
            <w:vAlign w:val="center"/>
          </w:tcPr>
          <w:p>
            <w:pPr>
              <w:snapToGrid w:val="0"/>
              <w:spacing w:line="28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样品提供</w:t>
            </w:r>
          </w:p>
        </w:tc>
        <w:tc>
          <w:tcPr>
            <w:tcW w:w="6723" w:type="dxa"/>
            <w:vAlign w:val="center"/>
          </w:tcPr>
          <w:p>
            <w:pPr>
              <w:spacing w:line="280" w:lineRule="exact"/>
              <w:rPr>
                <w:rFonts w:ascii="仿宋" w:hAnsi="仿宋" w:eastAsia="仿宋" w:cs="仿宋"/>
                <w:b/>
                <w:color w:val="auto"/>
                <w:szCs w:val="21"/>
                <w:highlight w:val="none"/>
              </w:rPr>
            </w:pPr>
            <w:sdt>
              <w:sdtPr>
                <w:rPr>
                  <w:rFonts w:hint="eastAsia" w:ascii="仿宋" w:hAnsi="仿宋" w:eastAsia="仿宋" w:cs="仿宋"/>
                  <w:color w:val="auto"/>
                  <w:kern w:val="0"/>
                  <w:szCs w:val="21"/>
                  <w:highlight w:val="none"/>
                </w:rPr>
                <w:id w:val="25"/>
              </w:sdtPr>
              <w:sdtEndPr>
                <w:rPr>
                  <w:rFonts w:hint="eastAsia" w:ascii="仿宋" w:hAnsi="仿宋" w:eastAsia="仿宋" w:cs="仿宋"/>
                  <w:color w:val="auto"/>
                  <w:kern w:val="0"/>
                  <w:szCs w:val="21"/>
                  <w:highlight w:val="none"/>
                </w:rPr>
              </w:sdtEndPr>
              <w:sdtContent>
                <w:r>
                  <w:rPr>
                    <w:rFonts w:hint="eastAsia" w:ascii="仿宋" w:hAnsi="仿宋" w:eastAsia="仿宋" w:cs="仿宋"/>
                    <w:color w:val="auto"/>
                    <w:kern w:val="0"/>
                    <w:szCs w:val="21"/>
                    <w:highlight w:val="none"/>
                  </w:rPr>
                  <w:sym w:font="Wingdings" w:char="F0FE"/>
                </w:r>
              </w:sdtContent>
            </w:sdt>
            <w:r>
              <w:rPr>
                <w:rFonts w:hint="eastAsia" w:ascii="仿宋" w:hAnsi="仿宋" w:eastAsia="仿宋" w:cs="仿宋"/>
                <w:color w:val="auto"/>
                <w:kern w:val="0"/>
                <w:szCs w:val="21"/>
                <w:highlight w:val="none"/>
              </w:rPr>
              <w:t>A</w:t>
            </w:r>
            <w:r>
              <w:rPr>
                <w:rFonts w:hint="eastAsia" w:ascii="仿宋" w:hAnsi="仿宋" w:eastAsia="仿宋" w:cs="仿宋"/>
                <w:color w:val="auto"/>
                <w:szCs w:val="21"/>
                <w:highlight w:val="none"/>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4" w:hRule="atLeast"/>
          <w:tblHeader/>
          <w:jc w:val="center"/>
        </w:trPr>
        <w:tc>
          <w:tcPr>
            <w:tcW w:w="709" w:type="dxa"/>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2416" w:type="dxa"/>
            <w:vAlign w:val="center"/>
          </w:tcPr>
          <w:p>
            <w:pPr>
              <w:snapToGrid w:val="0"/>
              <w:spacing w:line="280" w:lineRule="exact"/>
              <w:rPr>
                <w:rFonts w:ascii="仿宋" w:hAnsi="仿宋" w:eastAsia="仿宋" w:cs="仿宋"/>
                <w:bCs/>
                <w:color w:val="auto"/>
                <w:szCs w:val="21"/>
                <w:highlight w:val="none"/>
              </w:rPr>
            </w:pPr>
            <w:r>
              <w:rPr>
                <w:rFonts w:hint="eastAsia" w:ascii="仿宋" w:hAnsi="仿宋" w:eastAsia="仿宋" w:cs="仿宋"/>
                <w:b/>
                <w:color w:val="auto"/>
                <w:szCs w:val="21"/>
                <w:highlight w:val="none"/>
              </w:rPr>
              <w:t>系统演示</w:t>
            </w:r>
          </w:p>
        </w:tc>
        <w:tc>
          <w:tcPr>
            <w:tcW w:w="6723" w:type="dxa"/>
            <w:vAlign w:val="center"/>
          </w:tcPr>
          <w:p>
            <w:pPr>
              <w:pStyle w:val="2"/>
              <w:spacing w:before="0" w:after="0" w:line="240" w:lineRule="exact"/>
              <w:ind w:left="431" w:hanging="431"/>
              <w:jc w:val="left"/>
              <w:rPr>
                <w:rFonts w:ascii="仿宋" w:hAnsi="仿宋" w:eastAsia="仿宋" w:cs="仿宋"/>
                <w:color w:val="auto"/>
                <w:sz w:val="21"/>
                <w:szCs w:val="21"/>
                <w:highlight w:val="none"/>
                <w:lang w:val="zh-CN"/>
              </w:rPr>
            </w:pPr>
            <w:sdt>
              <w:sdtPr>
                <w:rPr>
                  <w:rFonts w:hint="eastAsia" w:ascii="仿宋" w:hAnsi="仿宋" w:eastAsia="仿宋" w:cs="仿宋"/>
                  <w:color w:val="auto"/>
                  <w:kern w:val="0"/>
                  <w:sz w:val="21"/>
                  <w:szCs w:val="21"/>
                  <w:highlight w:val="none"/>
                </w:rPr>
                <w:id w:val="1026831988"/>
              </w:sdtPr>
              <w:sdtEndPr>
                <w:rPr>
                  <w:rFonts w:hint="eastAsia" w:ascii="仿宋" w:hAnsi="仿宋" w:eastAsia="仿宋" w:cs="仿宋"/>
                  <w:b w:val="0"/>
                  <w:bCs w:val="0"/>
                  <w:color w:val="auto"/>
                  <w:kern w:val="0"/>
                  <w:sz w:val="21"/>
                  <w:szCs w:val="21"/>
                  <w:highlight w:val="none"/>
                </w:rPr>
              </w:sdtEndPr>
              <w:sdtContent>
                <w:r>
                  <w:rPr>
                    <w:rFonts w:hint="eastAsia" w:ascii="仿宋" w:hAnsi="仿宋" w:eastAsia="仿宋" w:cs="仿宋"/>
                    <w:b w:val="0"/>
                    <w:bCs w:val="0"/>
                    <w:color w:val="auto"/>
                    <w:kern w:val="0"/>
                    <w:sz w:val="21"/>
                    <w:szCs w:val="21"/>
                    <w:highlight w:val="none"/>
                  </w:rPr>
                  <w:sym w:font="Wingdings" w:char="00FE"/>
                </w:r>
              </w:sdtContent>
            </w:sdt>
            <w:r>
              <w:rPr>
                <w:rFonts w:hint="eastAsia" w:ascii="仿宋" w:hAnsi="仿宋" w:eastAsia="仿宋" w:cs="仿宋"/>
                <w:b w:val="0"/>
                <w:bCs w:val="0"/>
                <w:color w:val="auto"/>
                <w:kern w:val="0"/>
                <w:sz w:val="21"/>
                <w:szCs w:val="21"/>
                <w:highlight w:val="none"/>
              </w:rPr>
              <w:t>A</w:t>
            </w:r>
            <w:r>
              <w:rPr>
                <w:rFonts w:hint="eastAsia" w:ascii="仿宋" w:hAnsi="仿宋" w:eastAsia="仿宋" w:cs="仿宋"/>
                <w:b w:val="0"/>
                <w:bCs w:val="0"/>
                <w:color w:val="auto"/>
                <w:sz w:val="21"/>
                <w:szCs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tblHeader/>
          <w:jc w:val="center"/>
        </w:trPr>
        <w:tc>
          <w:tcPr>
            <w:tcW w:w="709" w:type="dxa"/>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2416" w:type="dxa"/>
            <w:vAlign w:val="center"/>
          </w:tcPr>
          <w:p>
            <w:pPr>
              <w:snapToGrid w:val="0"/>
              <w:spacing w:line="28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是否允许采购进口产品</w:t>
            </w:r>
          </w:p>
        </w:tc>
        <w:tc>
          <w:tcPr>
            <w:tcW w:w="6723" w:type="dxa"/>
            <w:vAlign w:val="center"/>
          </w:tcPr>
          <w:p>
            <w:pPr>
              <w:spacing w:line="280" w:lineRule="exact"/>
              <w:rPr>
                <w:rFonts w:ascii="仿宋" w:hAnsi="仿宋" w:eastAsia="仿宋" w:cs="仿宋"/>
                <w:color w:val="auto"/>
                <w:szCs w:val="21"/>
                <w:highlight w:val="none"/>
              </w:rPr>
            </w:pPr>
            <w:sdt>
              <w:sdtPr>
                <w:rPr>
                  <w:rFonts w:hint="eastAsia" w:ascii="仿宋" w:hAnsi="仿宋" w:eastAsia="仿宋" w:cs="仿宋"/>
                  <w:color w:val="auto"/>
                  <w:kern w:val="0"/>
                  <w:szCs w:val="21"/>
                  <w:highlight w:val="none"/>
                </w:rPr>
                <w:id w:val="27"/>
              </w:sdtPr>
              <w:sdtEndPr>
                <w:rPr>
                  <w:rFonts w:hint="eastAsia" w:ascii="仿宋" w:hAnsi="仿宋" w:eastAsia="仿宋" w:cs="仿宋"/>
                  <w:color w:val="auto"/>
                  <w:kern w:val="0"/>
                  <w:szCs w:val="21"/>
                  <w:highlight w:val="none"/>
                </w:rPr>
              </w:sdtEndPr>
              <w:sdtContent>
                <w:r>
                  <w:rPr>
                    <w:rFonts w:hint="eastAsia" w:ascii="仿宋" w:hAnsi="仿宋" w:eastAsia="仿宋" w:cs="仿宋"/>
                    <w:color w:val="auto"/>
                    <w:kern w:val="0"/>
                    <w:szCs w:val="21"/>
                    <w:highlight w:val="none"/>
                  </w:rPr>
                  <w:sym w:font="Wingdings" w:char="F0FE"/>
                </w:r>
              </w:sdtContent>
            </w:sdt>
            <w:r>
              <w:rPr>
                <w:rFonts w:hint="eastAsia" w:ascii="仿宋" w:hAnsi="仿宋" w:eastAsia="仿宋" w:cs="仿宋"/>
                <w:color w:val="auto"/>
                <w:kern w:val="0"/>
                <w:szCs w:val="21"/>
                <w:highlight w:val="none"/>
              </w:rPr>
              <w:t>本项目不允许采购进口产品。</w:t>
            </w:r>
            <w:sdt>
              <w:sdtPr>
                <w:rPr>
                  <w:rFonts w:hint="eastAsia" w:ascii="仿宋" w:hAnsi="仿宋" w:eastAsia="仿宋" w:cs="仿宋"/>
                  <w:color w:val="auto"/>
                  <w:kern w:val="0"/>
                  <w:szCs w:val="21"/>
                  <w:highlight w:val="none"/>
                </w:rPr>
                <w:id w:val="28"/>
                <w:showingPlcHdr/>
              </w:sdtPr>
              <w:sdtEndPr>
                <w:rPr>
                  <w:rFonts w:hint="eastAsia" w:ascii="仿宋" w:hAnsi="仿宋" w:eastAsia="仿宋" w:cs="仿宋"/>
                  <w:color w:val="auto"/>
                  <w:kern w:val="0"/>
                  <w:szCs w:val="21"/>
                  <w:highlight w:val="none"/>
                </w:rPr>
              </w:sdtEndPr>
              <w:sdtContent>
                <w:r>
                  <w:rPr>
                    <w:rFonts w:hint="eastAsia" w:ascii="仿宋" w:hAnsi="仿宋" w:eastAsia="仿宋" w:cs="仿宋"/>
                    <w:color w:val="auto"/>
                    <w:kern w:val="0"/>
                    <w:szCs w:val="21"/>
                    <w:highlight w:val="none"/>
                  </w:rPr>
                  <w:t xml:space="preserve">     </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6" w:hRule="atLeast"/>
          <w:tblHeader/>
          <w:jc w:val="center"/>
        </w:trPr>
        <w:tc>
          <w:tcPr>
            <w:tcW w:w="709" w:type="dxa"/>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8</w:t>
            </w:r>
          </w:p>
        </w:tc>
        <w:tc>
          <w:tcPr>
            <w:tcW w:w="2416" w:type="dxa"/>
            <w:vAlign w:val="center"/>
          </w:tcPr>
          <w:p>
            <w:pPr>
              <w:snapToGrid w:val="0"/>
              <w:spacing w:line="28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项目属性与核心产品</w:t>
            </w:r>
          </w:p>
        </w:tc>
        <w:tc>
          <w:tcPr>
            <w:tcW w:w="6723" w:type="dxa"/>
            <w:vAlign w:val="center"/>
          </w:tcPr>
          <w:p>
            <w:pPr>
              <w:spacing w:line="280" w:lineRule="exact"/>
              <w:rPr>
                <w:rFonts w:ascii="仿宋" w:hAnsi="仿宋" w:eastAsia="仿宋" w:cs="仿宋"/>
                <w:color w:val="auto"/>
                <w:szCs w:val="21"/>
                <w:highlight w:val="none"/>
              </w:rPr>
            </w:pPr>
            <w:sdt>
              <w:sdtPr>
                <w:rPr>
                  <w:rFonts w:hint="eastAsia" w:ascii="仿宋" w:hAnsi="仿宋" w:eastAsia="仿宋" w:cs="仿宋"/>
                  <w:color w:val="auto"/>
                  <w:kern w:val="0"/>
                  <w:szCs w:val="21"/>
                  <w:highlight w:val="none"/>
                </w:rPr>
                <w:id w:val="474885559"/>
              </w:sdtPr>
              <w:sdtEndPr>
                <w:rPr>
                  <w:rFonts w:hint="eastAsia" w:ascii="仿宋" w:hAnsi="仿宋" w:eastAsia="仿宋" w:cs="仿宋"/>
                  <w:color w:val="auto"/>
                  <w:kern w:val="0"/>
                  <w:szCs w:val="21"/>
                  <w:highlight w:val="none"/>
                </w:rPr>
              </w:sdtEndPr>
              <w:sdtContent>
                <w:sdt>
                  <w:sdtPr>
                    <w:rPr>
                      <w:rFonts w:hint="eastAsia" w:ascii="仿宋" w:hAnsi="仿宋" w:eastAsia="仿宋" w:cs="仿宋"/>
                      <w:color w:val="auto"/>
                      <w:kern w:val="0"/>
                      <w:szCs w:val="21"/>
                      <w:highlight w:val="none"/>
                    </w:rPr>
                    <w:id w:val="30"/>
                  </w:sdtPr>
                  <w:sdtEndPr>
                    <w:rPr>
                      <w:rFonts w:hint="eastAsia" w:ascii="仿宋" w:hAnsi="仿宋" w:eastAsia="仿宋" w:cs="仿宋"/>
                      <w:color w:val="auto"/>
                      <w:kern w:val="0"/>
                      <w:szCs w:val="21"/>
                      <w:highlight w:val="none"/>
                    </w:rPr>
                  </w:sdtEndPr>
                  <w:sdtContent>
                    <w:r>
                      <w:rPr>
                        <w:rFonts w:hint="eastAsia" w:ascii="仿宋" w:hAnsi="仿宋" w:eastAsia="仿宋" w:cs="仿宋"/>
                        <w:color w:val="auto"/>
                        <w:kern w:val="0"/>
                        <w:szCs w:val="21"/>
                        <w:highlight w:val="none"/>
                      </w:rPr>
                      <w:t></w:t>
                    </w:r>
                  </w:sdtContent>
                </w:sdt>
              </w:sdtContent>
            </w:sdt>
            <w:r>
              <w:rPr>
                <w:rFonts w:hint="eastAsia" w:ascii="仿宋" w:hAnsi="仿宋" w:eastAsia="仿宋" w:cs="仿宋"/>
                <w:color w:val="auto"/>
                <w:kern w:val="0"/>
                <w:szCs w:val="21"/>
                <w:highlight w:val="none"/>
              </w:rPr>
              <w:t>B</w:t>
            </w:r>
            <w:r>
              <w:rPr>
                <w:rFonts w:hint="eastAsia" w:ascii="仿宋" w:hAnsi="仿宋" w:eastAsia="仿宋" w:cs="仿宋"/>
                <w:color w:val="auto"/>
                <w:szCs w:val="21"/>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7" w:hRule="atLeast"/>
          <w:tblHeader/>
          <w:jc w:val="center"/>
        </w:trPr>
        <w:tc>
          <w:tcPr>
            <w:tcW w:w="709" w:type="dxa"/>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9</w:t>
            </w:r>
          </w:p>
        </w:tc>
        <w:tc>
          <w:tcPr>
            <w:tcW w:w="2416" w:type="dxa"/>
            <w:vAlign w:val="center"/>
          </w:tcPr>
          <w:p>
            <w:pPr>
              <w:snapToGrid w:val="0"/>
              <w:spacing w:line="28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采购标的对应的中小企业划分标准所属行业</w:t>
            </w:r>
          </w:p>
        </w:tc>
        <w:tc>
          <w:tcPr>
            <w:tcW w:w="6723" w:type="dxa"/>
            <w:vAlign w:val="center"/>
          </w:tcPr>
          <w:p>
            <w:pPr>
              <w:pStyle w:val="3"/>
              <w:numPr>
                <w:ilvl w:val="0"/>
                <w:numId w:val="2"/>
              </w:numPr>
              <w:spacing w:line="280" w:lineRule="exact"/>
              <w:jc w:val="both"/>
              <w:rPr>
                <w:rFonts w:ascii="仿宋" w:eastAsia="仿宋" w:cs="仿宋"/>
                <w:color w:val="auto"/>
                <w:kern w:val="0"/>
                <w:sz w:val="21"/>
                <w:szCs w:val="21"/>
                <w:highlight w:val="none"/>
              </w:rPr>
            </w:pPr>
            <w:r>
              <w:rPr>
                <w:rFonts w:hint="eastAsia" w:ascii="仿宋" w:eastAsia="仿宋" w:cs="仿宋"/>
                <w:color w:val="auto"/>
                <w:kern w:val="0"/>
                <w:sz w:val="21"/>
                <w:szCs w:val="21"/>
                <w:highlight w:val="none"/>
              </w:rPr>
              <w:t>标的：</w:t>
            </w:r>
            <w:r>
              <w:rPr>
                <w:rFonts w:hint="eastAsia" w:ascii="仿宋" w:eastAsia="仿宋" w:cs="仿宋"/>
                <w:color w:val="auto"/>
                <w:kern w:val="0"/>
                <w:sz w:val="21"/>
                <w:szCs w:val="21"/>
                <w:highlight w:val="none"/>
                <w:u w:val="single"/>
                <w:lang w:eastAsia="zh-CN"/>
              </w:rPr>
              <w:t>江山市污水基础信息摸排及新建管道检测服务采购项目</w:t>
            </w:r>
            <w:r>
              <w:rPr>
                <w:rFonts w:hint="eastAsia" w:ascii="仿宋" w:eastAsia="仿宋" w:cs="仿宋"/>
                <w:color w:val="auto"/>
                <w:kern w:val="0"/>
                <w:sz w:val="21"/>
                <w:szCs w:val="21"/>
                <w:highlight w:val="none"/>
              </w:rPr>
              <w:t>，属于</w:t>
            </w:r>
            <w:r>
              <w:rPr>
                <w:rFonts w:hint="eastAsia" w:ascii="仿宋" w:eastAsia="仿宋" w:cs="仿宋"/>
                <w:bCs w:val="0"/>
                <w:color w:val="auto"/>
                <w:sz w:val="21"/>
                <w:szCs w:val="21"/>
                <w:highlight w:val="none"/>
                <w:u w:val="single"/>
                <w:lang w:val="en-US"/>
              </w:rPr>
              <w:t>其他未列明</w:t>
            </w:r>
            <w:r>
              <w:rPr>
                <w:rFonts w:hint="eastAsia" w:ascii="仿宋" w:eastAsia="仿宋" w:cs="仿宋"/>
                <w:color w:val="auto"/>
                <w:kern w:val="0"/>
                <w:sz w:val="21"/>
                <w:szCs w:val="21"/>
                <w:highlight w:val="none"/>
              </w:rPr>
              <w:t>行业；</w:t>
            </w:r>
          </w:p>
          <w:p>
            <w:pPr>
              <w:pStyle w:val="3"/>
              <w:spacing w:line="280" w:lineRule="exact"/>
              <w:ind w:left="0" w:firstLine="0"/>
              <w:jc w:val="both"/>
              <w:rPr>
                <w:rFonts w:ascii="仿宋" w:eastAsia="仿宋" w:cs="仿宋"/>
                <w:color w:val="auto"/>
                <w:sz w:val="21"/>
                <w:szCs w:val="21"/>
                <w:highlight w:val="none"/>
                <w:lang w:val="en-US"/>
              </w:rPr>
            </w:pPr>
            <w:r>
              <w:rPr>
                <w:rFonts w:hint="eastAsia" w:ascii="仿宋" w:eastAsia="仿宋" w:cs="仿宋"/>
                <w:color w:val="auto"/>
                <w:sz w:val="21"/>
                <w:szCs w:val="21"/>
                <w:highlight w:val="no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4" w:hRule="atLeast"/>
          <w:tblHeader/>
          <w:jc w:val="center"/>
        </w:trPr>
        <w:tc>
          <w:tcPr>
            <w:tcW w:w="709" w:type="dxa"/>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10</w:t>
            </w:r>
          </w:p>
        </w:tc>
        <w:tc>
          <w:tcPr>
            <w:tcW w:w="2416" w:type="dxa"/>
            <w:vAlign w:val="center"/>
          </w:tcPr>
          <w:p>
            <w:pPr>
              <w:snapToGrid w:val="0"/>
              <w:spacing w:line="28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节能产品、环境标志产品</w:t>
            </w:r>
          </w:p>
        </w:tc>
        <w:tc>
          <w:tcPr>
            <w:tcW w:w="6723" w:type="dxa"/>
            <w:vAlign w:val="center"/>
          </w:tcPr>
          <w:p>
            <w:pPr>
              <w:snapToGrid w:val="0"/>
              <w:spacing w:line="280" w:lineRule="exact"/>
              <w:rPr>
                <w:rFonts w:ascii="仿宋" w:hAnsi="仿宋" w:eastAsia="仿宋" w:cs="仿宋"/>
                <w:color w:val="auto"/>
                <w:szCs w:val="21"/>
                <w:highlight w:val="none"/>
              </w:rPr>
            </w:pPr>
            <w:r>
              <w:rPr>
                <w:rFonts w:hint="eastAsia" w:ascii="仿宋" w:hAnsi="仿宋" w:eastAsia="仿宋" w:cs="仿宋"/>
                <w:color w:val="auto"/>
                <w:kern w:val="0"/>
                <w:szCs w:val="21"/>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8" w:hRule="atLeast"/>
          <w:tblHeader/>
          <w:jc w:val="center"/>
        </w:trPr>
        <w:tc>
          <w:tcPr>
            <w:tcW w:w="709" w:type="dxa"/>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11</w:t>
            </w:r>
          </w:p>
        </w:tc>
        <w:tc>
          <w:tcPr>
            <w:tcW w:w="2416" w:type="dxa"/>
            <w:vAlign w:val="center"/>
          </w:tcPr>
          <w:p>
            <w:pPr>
              <w:snapToGrid w:val="0"/>
              <w:spacing w:line="28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中小企业信用融资</w:t>
            </w:r>
          </w:p>
        </w:tc>
        <w:tc>
          <w:tcPr>
            <w:tcW w:w="6723" w:type="dxa"/>
            <w:vAlign w:val="center"/>
          </w:tcPr>
          <w:p>
            <w:pPr>
              <w:spacing w:line="280" w:lineRule="exact"/>
              <w:rPr>
                <w:rFonts w:ascii="仿宋" w:hAnsi="仿宋" w:eastAsia="仿宋" w:cs="仿宋"/>
                <w:snapToGrid w:val="0"/>
                <w:color w:val="auto"/>
                <w:kern w:val="28"/>
                <w:szCs w:val="21"/>
                <w:highlight w:val="none"/>
              </w:rPr>
            </w:pPr>
            <w:r>
              <w:rPr>
                <w:rFonts w:hint="eastAsia" w:ascii="仿宋" w:hAnsi="仿宋" w:eastAsia="仿宋" w:cs="仿宋"/>
                <w:snapToGrid w:val="0"/>
                <w:color w:val="auto"/>
                <w:kern w:val="28"/>
                <w:szCs w:val="21"/>
                <w:highlight w:val="none"/>
              </w:rPr>
              <w:t>供应商中标后也可在“政采云”平台申请政采贷：操作路径：登录政采云平台 - 金融服务中心 -【融资服务】，可在热门申请中选择产品直接申请，或者在可申请项目中根据该项目进行申请。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tblHeader/>
          <w:jc w:val="center"/>
        </w:trPr>
        <w:tc>
          <w:tcPr>
            <w:tcW w:w="709" w:type="dxa"/>
            <w:vAlign w:val="center"/>
          </w:tcPr>
          <w:p>
            <w:pPr>
              <w:snapToGrid w:val="0"/>
              <w:spacing w:line="28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12</w:t>
            </w:r>
          </w:p>
        </w:tc>
        <w:tc>
          <w:tcPr>
            <w:tcW w:w="2416" w:type="dxa"/>
            <w:vAlign w:val="center"/>
          </w:tcPr>
          <w:p>
            <w:pPr>
              <w:snapToGrid w:val="0"/>
              <w:spacing w:line="28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 xml:space="preserve">备份投标文件送达地点和签收人员 </w:t>
            </w:r>
          </w:p>
        </w:tc>
        <w:tc>
          <w:tcPr>
            <w:tcW w:w="6723" w:type="dxa"/>
            <w:vAlign w:val="center"/>
          </w:tcPr>
          <w:p>
            <w:pPr>
              <w:spacing w:line="280" w:lineRule="exact"/>
              <w:rPr>
                <w:rFonts w:ascii="仿宋" w:hAnsi="仿宋" w:eastAsia="仿宋" w:cs="仿宋"/>
                <w:snapToGrid w:val="0"/>
                <w:color w:val="auto"/>
                <w:kern w:val="28"/>
                <w:szCs w:val="21"/>
                <w:highlight w:val="none"/>
              </w:rPr>
            </w:pPr>
            <w:r>
              <w:rPr>
                <w:rFonts w:hint="eastAsia" w:ascii="仿宋" w:hAnsi="仿宋" w:eastAsia="仿宋" w:cs="仿宋"/>
                <w:color w:val="auto"/>
                <w:kern w:val="28"/>
                <w:szCs w:val="21"/>
                <w:highlight w:val="none"/>
              </w:rPr>
              <w:t>备份投标文件送达地点：</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kern w:val="28"/>
                <w:szCs w:val="21"/>
                <w:highlight w:val="none"/>
              </w:rPr>
              <w:t>；备份投标文件签收人员联系电话：</w:t>
            </w:r>
            <w:r>
              <w:rPr>
                <w:rFonts w:hint="eastAsia" w:ascii="仿宋" w:hAnsi="仿宋" w:eastAsia="仿宋" w:cs="仿宋"/>
                <w:color w:val="auto"/>
                <w:szCs w:val="21"/>
                <w:highlight w:val="none"/>
                <w:u w:val="single"/>
              </w:rPr>
              <w:t xml:space="preserve"> / </w:t>
            </w:r>
            <w:r>
              <w:rPr>
                <w:rFonts w:hint="eastAsia" w:ascii="仿宋" w:hAnsi="仿宋" w:eastAsia="仿宋" w:cs="仿宋"/>
                <w:color w:val="auto"/>
                <w:szCs w:val="21"/>
                <w:highlight w:val="none"/>
              </w:rPr>
              <w:t>。</w:t>
            </w:r>
            <w:r>
              <w:rPr>
                <w:rFonts w:hint="eastAsia" w:ascii="仿宋" w:hAnsi="仿宋" w:eastAsia="仿宋" w:cs="仿宋"/>
                <w:b/>
                <w:color w:val="auto"/>
                <w:szCs w:val="21"/>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tblHeader/>
          <w:jc w:val="center"/>
        </w:trPr>
        <w:tc>
          <w:tcPr>
            <w:tcW w:w="709" w:type="dxa"/>
            <w:vAlign w:val="center"/>
          </w:tcPr>
          <w:p>
            <w:pPr>
              <w:snapToGrid w:val="0"/>
              <w:spacing w:line="260" w:lineRule="exact"/>
              <w:jc w:val="center"/>
              <w:rPr>
                <w:rFonts w:ascii="仿宋" w:hAnsi="仿宋" w:eastAsia="仿宋" w:cs="仿宋"/>
                <w:color w:val="auto"/>
                <w:szCs w:val="21"/>
                <w:highlight w:val="none"/>
              </w:rPr>
            </w:pPr>
            <w:r>
              <w:rPr>
                <w:rFonts w:hint="eastAsia" w:ascii="仿宋" w:hAnsi="仿宋" w:eastAsia="仿宋" w:cs="仿宋"/>
                <w:color w:val="auto"/>
                <w:szCs w:val="21"/>
                <w:highlight w:val="none"/>
              </w:rPr>
              <w:t>13</w:t>
            </w:r>
          </w:p>
        </w:tc>
        <w:tc>
          <w:tcPr>
            <w:tcW w:w="2416" w:type="dxa"/>
            <w:vAlign w:val="center"/>
          </w:tcPr>
          <w:p>
            <w:pPr>
              <w:snapToGrid w:val="0"/>
              <w:spacing w:line="26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项目代理费</w:t>
            </w:r>
          </w:p>
        </w:tc>
        <w:tc>
          <w:tcPr>
            <w:tcW w:w="6723" w:type="dxa"/>
            <w:vAlign w:val="center"/>
          </w:tcPr>
          <w:p>
            <w:pPr>
              <w:spacing w:line="260" w:lineRule="exact"/>
              <w:rPr>
                <w:rFonts w:ascii="仿宋" w:hAnsi="仿宋" w:eastAsia="仿宋" w:cs="仿宋"/>
                <w:color w:val="auto"/>
                <w:kern w:val="28"/>
                <w:szCs w:val="21"/>
                <w:highlight w:val="none"/>
              </w:rPr>
            </w:pPr>
            <w:r>
              <w:rPr>
                <w:rFonts w:hint="eastAsia" w:ascii="仿宋" w:hAnsi="仿宋" w:eastAsia="仿宋" w:cs="仿宋"/>
                <w:color w:val="auto"/>
                <w:kern w:val="28"/>
                <w:szCs w:val="21"/>
                <w:highlight w:val="none"/>
              </w:rPr>
              <w:t>本项目招标代理费</w:t>
            </w:r>
            <w:r>
              <w:rPr>
                <w:rFonts w:hint="eastAsia" w:ascii="仿宋" w:hAnsi="仿宋" w:eastAsia="仿宋" w:cs="仿宋"/>
                <w:color w:val="auto"/>
                <w:kern w:val="28"/>
                <w:szCs w:val="21"/>
                <w:highlight w:val="none"/>
                <w:lang w:eastAsia="zh-CN"/>
              </w:rPr>
              <w:t>按国家计委印发的《招标代理服务费管理暂行办法》（计价格</w:t>
            </w:r>
            <w:r>
              <w:rPr>
                <w:rFonts w:hint="eastAsia" w:ascii="仿宋" w:hAnsi="仿宋" w:eastAsia="仿宋" w:cs="仿宋"/>
                <w:color w:val="auto"/>
                <w:kern w:val="28"/>
                <w:szCs w:val="21"/>
                <w:highlight w:val="none"/>
                <w:lang w:val="en-US" w:eastAsia="zh-CN"/>
              </w:rPr>
              <w:t>[2002]1980号</w:t>
            </w:r>
            <w:r>
              <w:rPr>
                <w:rFonts w:hint="eastAsia" w:ascii="仿宋" w:hAnsi="仿宋" w:eastAsia="仿宋" w:cs="仿宋"/>
                <w:color w:val="auto"/>
                <w:kern w:val="28"/>
                <w:szCs w:val="21"/>
                <w:highlight w:val="none"/>
                <w:lang w:eastAsia="zh-CN"/>
              </w:rPr>
              <w:t>）文件规定的收费标准计取，由中标单位在领取中标（成交）通知书时一次性支付</w:t>
            </w:r>
            <w:r>
              <w:rPr>
                <w:rFonts w:hint="eastAsia" w:ascii="仿宋" w:hAnsi="仿宋" w:eastAsia="仿宋" w:cs="仿宋"/>
                <w:color w:val="auto"/>
                <w:kern w:val="28"/>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5" w:hRule="atLeast"/>
          <w:tblHeader/>
          <w:jc w:val="center"/>
        </w:trPr>
        <w:tc>
          <w:tcPr>
            <w:tcW w:w="709" w:type="dxa"/>
            <w:vAlign w:val="center"/>
          </w:tcPr>
          <w:p>
            <w:pPr>
              <w:snapToGrid w:val="0"/>
              <w:spacing w:line="260" w:lineRule="exact"/>
              <w:jc w:val="center"/>
              <w:rPr>
                <w:rFonts w:ascii="仿宋" w:hAnsi="仿宋" w:eastAsia="仿宋" w:cs="仿宋"/>
                <w:color w:val="auto"/>
                <w:szCs w:val="21"/>
                <w:highlight w:val="none"/>
              </w:rPr>
            </w:pPr>
            <w:bookmarkStart w:id="10" w:name="_Toc164416483"/>
            <w:bookmarkStart w:id="11" w:name="第三部分"/>
            <w:r>
              <w:rPr>
                <w:rFonts w:hint="eastAsia" w:ascii="仿宋" w:hAnsi="仿宋" w:eastAsia="仿宋" w:cs="仿宋"/>
                <w:color w:val="auto"/>
                <w:szCs w:val="21"/>
                <w:highlight w:val="none"/>
              </w:rPr>
              <w:t>14</w:t>
            </w:r>
          </w:p>
        </w:tc>
        <w:tc>
          <w:tcPr>
            <w:tcW w:w="2416" w:type="dxa"/>
            <w:vAlign w:val="center"/>
          </w:tcPr>
          <w:p>
            <w:pPr>
              <w:snapToGrid w:val="0"/>
              <w:spacing w:line="260" w:lineRule="exact"/>
              <w:rPr>
                <w:rFonts w:ascii="仿宋" w:hAnsi="仿宋" w:eastAsia="仿宋" w:cs="仿宋"/>
                <w:b/>
                <w:color w:val="auto"/>
                <w:szCs w:val="21"/>
                <w:highlight w:val="none"/>
              </w:rPr>
            </w:pPr>
            <w:r>
              <w:rPr>
                <w:rFonts w:hint="eastAsia" w:ascii="仿宋" w:hAnsi="仿宋" w:eastAsia="仿宋" w:cs="仿宋"/>
                <w:b/>
                <w:color w:val="auto"/>
                <w:szCs w:val="21"/>
                <w:highlight w:val="none"/>
              </w:rPr>
              <w:t>特别说明</w:t>
            </w:r>
          </w:p>
        </w:tc>
        <w:tc>
          <w:tcPr>
            <w:tcW w:w="6723" w:type="dxa"/>
            <w:vAlign w:val="center"/>
          </w:tcPr>
          <w:p>
            <w:pPr>
              <w:spacing w:line="260" w:lineRule="exact"/>
              <w:rPr>
                <w:rFonts w:ascii="仿宋" w:hAnsi="仿宋" w:eastAsia="仿宋" w:cs="仿宋"/>
                <w:snapToGrid w:val="0"/>
                <w:color w:val="auto"/>
                <w:kern w:val="28"/>
                <w:szCs w:val="21"/>
                <w:highlight w:val="none"/>
              </w:rPr>
            </w:pPr>
            <w:r>
              <w:rPr>
                <w:rFonts w:hint="eastAsia" w:ascii="仿宋" w:hAnsi="仿宋" w:eastAsia="仿宋" w:cs="仿宋"/>
                <w:snapToGrid w:val="0"/>
                <w:color w:val="auto"/>
                <w:kern w:val="28"/>
                <w:szCs w:val="21"/>
                <w:highlight w:val="none"/>
              </w:rPr>
              <w:t>无</w:t>
            </w:r>
            <w:r>
              <w:rPr>
                <w:rFonts w:hint="eastAsia" w:ascii="仿宋" w:hAnsi="仿宋" w:eastAsia="仿宋" w:cs="仿宋"/>
                <w:b/>
                <w:color w:val="auto"/>
                <w:kern w:val="0"/>
                <w:szCs w:val="21"/>
                <w:highlight w:val="none"/>
              </w:rPr>
              <w:t>。</w:t>
            </w:r>
          </w:p>
        </w:tc>
      </w:tr>
      <w:bookmarkEnd w:id="9"/>
    </w:tbl>
    <w:p>
      <w:pPr>
        <w:adjustRightInd/>
        <w:spacing w:line="360" w:lineRule="auto"/>
        <w:ind w:firstLine="3845" w:firstLineChars="1197"/>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snapToGrid w:val="0"/>
        <w:spacing w:line="360" w:lineRule="auto"/>
        <w:jc w:val="left"/>
        <w:outlineLvl w:val="1"/>
        <w:rPr>
          <w:rFonts w:ascii="仿宋_GB2312" w:hAnsi="仿宋" w:eastAsia="仿宋_GB2312"/>
          <w:b/>
          <w:color w:val="auto"/>
          <w:sz w:val="24"/>
          <w:highlight w:val="none"/>
        </w:rPr>
      </w:pPr>
      <w:r>
        <w:rPr>
          <w:rFonts w:ascii="仿宋_GB2312" w:hAnsi="仿宋" w:eastAsia="仿宋_GB2312"/>
          <w:b/>
          <w:color w:val="auto"/>
          <w:sz w:val="24"/>
          <w:highlight w:val="none"/>
        </w:rPr>
        <w:t>1.</w:t>
      </w: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2.定义</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2.1 </w:t>
      </w:r>
      <w:r>
        <w:rPr>
          <w:rFonts w:hint="eastAsia" w:ascii="仿宋_GB2312" w:hAnsi="仿宋" w:eastAsia="仿宋_GB2312"/>
          <w:color w:val="auto"/>
          <w:sz w:val="24"/>
          <w:highlight w:val="none"/>
        </w:rPr>
        <w:t>“采购人”系指招标公告中载明的本项目的采购人。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2.2 </w:t>
      </w:r>
      <w:r>
        <w:rPr>
          <w:rFonts w:hint="eastAsia" w:ascii="仿宋_GB2312" w:hAnsi="仿宋" w:eastAsia="仿宋_GB2312"/>
          <w:color w:val="auto"/>
          <w:sz w:val="24"/>
          <w:highlight w:val="none"/>
        </w:rPr>
        <w:t>“采购机构”系指招标公告中载明的本项目的采购机构。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2.3 </w:t>
      </w:r>
      <w:r>
        <w:rPr>
          <w:rFonts w:hint="eastAsia" w:ascii="仿宋_GB2312" w:hAnsi="仿宋" w:eastAsia="仿宋_GB2312"/>
          <w:color w:val="auto"/>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2.4 </w:t>
      </w: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2.7 </w:t>
      </w:r>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系指实质性要求条款，“★”系产品采购项目中单一产品或核心产品，“</w:t>
      </w:r>
      <w:sdt>
        <w:sdtPr>
          <w:rPr>
            <w:rFonts w:hint="eastAsia" w:ascii="仿宋_GB2312" w:hAnsi="仿宋" w:eastAsia="仿宋_GB2312" w:cs="Arial"/>
            <w:color w:val="auto"/>
            <w:kern w:val="0"/>
            <w:sz w:val="24"/>
            <w:highlight w:val="none"/>
          </w:rPr>
          <w:id w:val="512970236"/>
        </w:sdtPr>
        <w:sdtEndPr>
          <w:rPr>
            <w:rFonts w:hint="eastAsia" w:ascii="仿宋_GB2312" w:hAnsi="仿宋" w:eastAsia="仿宋_GB2312" w:cs="Arial"/>
            <w:color w:val="auto"/>
            <w:kern w:val="0"/>
            <w:sz w:val="24"/>
            <w:highlight w:val="none"/>
          </w:rPr>
        </w:sdtEndPr>
        <w:sdtContent>
          <w:r>
            <w:rPr>
              <w:rFonts w:ascii="Wingdings" w:hAnsi="Wingdings" w:eastAsia="仿宋_GB2312"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系指适用本项目的要求，“</w:t>
      </w:r>
      <w:sdt>
        <w:sdtPr>
          <w:rPr>
            <w:rFonts w:hint="eastAsia" w:ascii="仿宋_GB2312" w:hAnsi="仿宋" w:eastAsia="仿宋_GB2312" w:cs="Arial"/>
            <w:color w:val="auto"/>
            <w:kern w:val="0"/>
            <w:sz w:val="24"/>
            <w:highlight w:val="none"/>
          </w:rPr>
          <w:id w:val="404888855"/>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color w:val="auto"/>
          <w:sz w:val="24"/>
          <w:highlight w:val="none"/>
        </w:rPr>
        <w:t>”</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系指不适用本项目的要求。</w:t>
      </w:r>
    </w:p>
    <w:p>
      <w:pPr>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3.</w:t>
      </w:r>
      <w:r>
        <w:rPr>
          <w:rFonts w:hint="eastAsia" w:ascii="仿宋_GB2312" w:hAnsi="仿宋" w:eastAsia="仿宋_GB2312"/>
          <w:b/>
          <w:color w:val="auto"/>
          <w:sz w:val="24"/>
          <w:highlight w:val="none"/>
        </w:rPr>
        <w:t>采购项目需要落实的政府采购政策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3.1 </w:t>
      </w: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 xml:space="preserve">3.2 </w:t>
      </w:r>
      <w:r>
        <w:rPr>
          <w:rFonts w:hint="eastAsia" w:ascii="仿宋_GB2312" w:hAnsi="仿宋" w:eastAsia="仿宋_GB2312"/>
          <w:color w:val="auto"/>
          <w:sz w:val="24"/>
          <w:highlight w:val="none"/>
        </w:rPr>
        <w:t>支持绿色发展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highlight w:val="none"/>
        </w:rPr>
      </w:pPr>
      <w:r>
        <w:rPr>
          <w:rFonts w:ascii="仿宋_GB2312" w:hAnsi="仿宋" w:eastAsia="仿宋_GB2312"/>
          <w:color w:val="auto"/>
          <w:sz w:val="24"/>
          <w:highlight w:val="none"/>
        </w:rPr>
        <w:t xml:space="preserve">3.2.2 </w:t>
      </w:r>
      <w:r>
        <w:rPr>
          <w:rFonts w:hint="eastAsia" w:ascii="仿宋_GB2312" w:hAnsi="仿宋" w:eastAsia="仿宋_GB2312"/>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color w:val="auto"/>
          <w:sz w:val="24"/>
          <w:highlight w:val="none"/>
        </w:rPr>
      </w:pPr>
      <w:r>
        <w:rPr>
          <w:rFonts w:ascii="仿宋_GB2312" w:hAnsi="仿宋" w:eastAsia="仿宋_GB2312"/>
          <w:color w:val="auto"/>
          <w:sz w:val="24"/>
          <w:highlight w:val="none"/>
        </w:rPr>
        <w:t>3.2.3</w:t>
      </w: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3.3支持中小企业发展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ascii="仿宋_GB2312" w:hAnsi="宋体" w:eastAsia="仿宋_GB2312"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highlight w:val="none"/>
        </w:rPr>
        <w:t>10%的扣除，用扣除后的价格参与评审。接受大中型企业与小微企业组成联合体或者允许大中型企业向一家或者多家小微企业分包的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w:t>
      </w:r>
      <w:r>
        <w:rPr>
          <w:rFonts w:hint="eastAsia" w:ascii="仿宋_GB2312" w:eastAsia="仿宋_GB2312"/>
          <w:bCs/>
          <w:color w:val="auto"/>
          <w:sz w:val="24"/>
          <w:highlight w:val="none"/>
        </w:rPr>
        <w:t>支持创新发展</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3.4.1 采购人优先采购被认定</w:t>
      </w:r>
      <w:r>
        <w:rPr>
          <w:rFonts w:hint="eastAsia" w:ascii="仿宋_GB2312" w:hAnsi="仿宋" w:eastAsia="仿宋_GB2312"/>
          <w:color w:val="auto"/>
          <w:sz w:val="24"/>
          <w:highlight w:val="none"/>
        </w:rPr>
        <w:t>为首台套产品和“制造精品”的自主创新产品。</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3.4.2首台套产品</w:t>
      </w:r>
      <w:r>
        <w:rPr>
          <w:rFonts w:hint="eastAsia" w:ascii="仿宋_GB2312" w:hAnsi="仿宋" w:eastAsia="仿宋_GB2312"/>
          <w:color w:val="auto"/>
          <w:sz w:val="24"/>
          <w:highlight w:val="none"/>
        </w:rPr>
        <w:t>被纳入《首台套产品推广应用指导目录》之日起</w:t>
      </w:r>
      <w:r>
        <w:rPr>
          <w:rFonts w:ascii="仿宋_GB2312" w:hAnsi="仿宋" w:eastAsia="仿宋_GB2312"/>
          <w:color w:val="auto"/>
          <w:sz w:val="24"/>
          <w:highlight w:val="none"/>
        </w:rPr>
        <w:t>2年内，以及产品核心技术高于国内领先水平，并具有明晰自主知识产权的“制造精品”产品，</w:t>
      </w:r>
      <w:r>
        <w:rPr>
          <w:rFonts w:hint="eastAsia" w:ascii="仿宋_GB2312" w:hAnsi="仿宋" w:eastAsia="仿宋_GB2312"/>
          <w:color w:val="auto"/>
          <w:sz w:val="24"/>
          <w:highlight w:val="none"/>
        </w:rPr>
        <w:t>自认定之日起</w:t>
      </w:r>
      <w:r>
        <w:rPr>
          <w:rFonts w:ascii="仿宋_GB2312" w:hAnsi="仿宋" w:eastAsia="仿宋_GB2312"/>
          <w:color w:val="auto"/>
          <w:sz w:val="24"/>
          <w:highlight w:val="none"/>
        </w:rPr>
        <w:t>2年内视同已具备相应销售业绩，参加政府采购活动</w:t>
      </w:r>
      <w:r>
        <w:rPr>
          <w:rFonts w:hint="eastAsia" w:ascii="仿宋_GB2312" w:hAnsi="仿宋" w:eastAsia="仿宋_GB2312"/>
          <w:color w:val="auto"/>
          <w:sz w:val="24"/>
          <w:highlight w:val="none"/>
        </w:rPr>
        <w:t>时业绩分值为满分。</w:t>
      </w:r>
    </w:p>
    <w:p>
      <w:pPr>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4.</w:t>
      </w:r>
      <w:r>
        <w:rPr>
          <w:rFonts w:hint="eastAsia" w:ascii="仿宋_GB2312" w:hAnsi="仿宋" w:eastAsia="仿宋_GB2312"/>
          <w:b/>
          <w:color w:val="auto"/>
          <w:sz w:val="24"/>
          <w:highlight w:val="none"/>
        </w:rPr>
        <w:t>询问、质疑、投诉</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4.2供应商质疑</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.1提出质疑的供应商应当是参与所质疑项目采购活动的供应商。潜在供应商已依法获取其可质疑的招标文件的，可以对该文件提出质疑。</w:t>
      </w:r>
      <w:r>
        <w:rPr>
          <w:rFonts w:hint="eastAsia" w:ascii="仿宋_GB2312" w:hAnsi="仿宋" w:eastAsia="仿宋_GB2312"/>
          <w:color w:val="auto"/>
          <w:sz w:val="24"/>
          <w:highlight w:val="none"/>
        </w:rPr>
        <w:t>质疑函送达方式为直接送达、快递送达、政采云平台送达。</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s="微软雅黑"/>
          <w:color w:val="auto"/>
          <w:kern w:val="0"/>
          <w:sz w:val="24"/>
          <w:highlight w:val="none"/>
          <w:lang w:val="zh-CN"/>
        </w:rPr>
        <w:t>4.2</w:t>
      </w:r>
      <w:r>
        <w:rPr>
          <w:rFonts w:ascii="仿宋_GB2312" w:hAnsi="仿宋" w:eastAsia="仿宋_GB2312"/>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4.2.3.1</w:t>
      </w:r>
      <w:r>
        <w:rPr>
          <w:rFonts w:hint="eastAsia" w:ascii="仿宋_GB2312" w:hAnsi="仿宋" w:eastAsia="仿宋_GB2312" w:cs="微软雅黑"/>
          <w:color w:val="auto"/>
          <w:kern w:val="0"/>
          <w:sz w:val="24"/>
          <w:highlight w:val="none"/>
          <w:lang w:val="zh-CN"/>
        </w:rPr>
        <w:t>供应商的姓名或者名称、地址、邮编、联系人及联系电话；</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4.2.3.2</w:t>
      </w:r>
      <w:r>
        <w:rPr>
          <w:rFonts w:hint="eastAsia" w:ascii="仿宋_GB2312" w:hAnsi="仿宋" w:eastAsia="仿宋_GB2312" w:cs="微软雅黑"/>
          <w:color w:val="auto"/>
          <w:kern w:val="0"/>
          <w:sz w:val="24"/>
          <w:highlight w:val="none"/>
          <w:lang w:val="zh-CN"/>
        </w:rPr>
        <w:t>质疑项目的名称、编号；</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4.2.3.3</w:t>
      </w:r>
      <w:r>
        <w:rPr>
          <w:rFonts w:hint="eastAsia" w:ascii="仿宋_GB2312" w:hAnsi="仿宋" w:eastAsia="仿宋_GB2312" w:cs="微软雅黑"/>
          <w:color w:val="auto"/>
          <w:kern w:val="0"/>
          <w:sz w:val="24"/>
          <w:highlight w:val="none"/>
          <w:lang w:val="zh-CN"/>
        </w:rPr>
        <w:t>具体、明确的质疑事项和与质疑事项相关的请求；</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4.2.3.4</w:t>
      </w:r>
      <w:r>
        <w:rPr>
          <w:rFonts w:hint="eastAsia" w:ascii="仿宋_GB2312" w:hAnsi="仿宋" w:eastAsia="仿宋_GB2312" w:cs="微软雅黑"/>
          <w:color w:val="auto"/>
          <w:kern w:val="0"/>
          <w:sz w:val="24"/>
          <w:highlight w:val="none"/>
          <w:lang w:val="zh-CN"/>
        </w:rPr>
        <w:t>事实依据；</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4.2.3.5</w:t>
      </w:r>
      <w:r>
        <w:rPr>
          <w:rFonts w:hint="eastAsia" w:ascii="仿宋_GB2312" w:hAnsi="仿宋" w:eastAsia="仿宋_GB2312" w:cs="微软雅黑"/>
          <w:color w:val="auto"/>
          <w:kern w:val="0"/>
          <w:sz w:val="24"/>
          <w:highlight w:val="none"/>
          <w:lang w:val="zh-CN"/>
        </w:rPr>
        <w:t>必要的法律依据；</w:t>
      </w:r>
    </w:p>
    <w:p>
      <w:pPr>
        <w:pStyle w:val="32"/>
        <w:spacing w:line="360" w:lineRule="auto"/>
        <w:ind w:firstLine="480" w:firstLineChars="200"/>
        <w:rPr>
          <w:rFonts w:ascii="仿宋_GB2312" w:hAnsi="仿宋" w:eastAsia="仿宋_GB2312" w:cs="微软雅黑"/>
          <w:color w:val="auto"/>
          <w:kern w:val="0"/>
          <w:sz w:val="24"/>
          <w:highlight w:val="none"/>
          <w:lang w:val="zh-CN"/>
        </w:rPr>
      </w:pPr>
      <w:r>
        <w:rPr>
          <w:rFonts w:ascii="仿宋_GB2312" w:hAnsi="仿宋" w:eastAsia="仿宋_GB2312" w:cs="微软雅黑"/>
          <w:color w:val="auto"/>
          <w:kern w:val="0"/>
          <w:sz w:val="24"/>
          <w:highlight w:val="none"/>
          <w:lang w:val="zh-CN"/>
        </w:rPr>
        <w:t>4.2.3.6</w:t>
      </w:r>
      <w:r>
        <w:rPr>
          <w:rFonts w:hint="eastAsia" w:ascii="仿宋_GB2312" w:hAnsi="仿宋" w:eastAsia="仿宋_GB2312" w:cs="微软雅黑"/>
          <w:color w:val="auto"/>
          <w:kern w:val="0"/>
          <w:sz w:val="24"/>
          <w:highlight w:val="none"/>
          <w:lang w:val="zh-CN"/>
        </w:rPr>
        <w:t>提出质疑的日期。</w:t>
      </w:r>
    </w:p>
    <w:p>
      <w:pPr>
        <w:pStyle w:val="140"/>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140"/>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质疑函范本及制作说明详见附件</w:t>
      </w:r>
      <w:r>
        <w:rPr>
          <w:rFonts w:ascii="仿宋_GB2312" w:hAnsi="仿宋" w:eastAsia="仿宋_GB2312" w:cs="仿宋_GB2312"/>
          <w:color w:val="auto"/>
          <w:highlight w:val="none"/>
        </w:rPr>
        <w:t>2。</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lang w:val="zh-CN"/>
        </w:rPr>
        <w:t>4.2</w:t>
      </w:r>
      <w:r>
        <w:rPr>
          <w:rFonts w:ascii="仿宋_GB2312" w:hAnsi="仿宋" w:eastAsia="仿宋_GB2312" w:cs="仿宋_GB2312"/>
          <w:color w:val="auto"/>
          <w:highlight w:val="none"/>
        </w:rPr>
        <w:t>.4</w:t>
      </w:r>
      <w:r>
        <w:rPr>
          <w:rFonts w:hint="eastAsia" w:ascii="仿宋_GB2312" w:hAnsi="仿宋" w:eastAsia="仿宋_GB2312" w:cs="仿宋_GB2312"/>
          <w:color w:val="auto"/>
          <w:highlight w:val="none"/>
        </w:rPr>
        <w:t>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w:t>
      </w:r>
      <w:r>
        <w:rPr>
          <w:rFonts w:ascii="仿宋_GB2312" w:hAnsi="仿宋" w:eastAsia="仿宋_GB2312" w:cs="仿宋_GB2312"/>
          <w:color w:val="auto"/>
          <w:highlight w:val="none"/>
        </w:rPr>
        <w:t>5个工作日内，在浙江政府采购网的“其他公告”栏目公开质疑答复，答复内容应当完整。质疑</w:t>
      </w:r>
      <w:r>
        <w:rPr>
          <w:rFonts w:hint="eastAsia" w:ascii="仿宋_GB2312" w:hAnsi="仿宋" w:eastAsia="仿宋_GB2312" w:cs="仿宋_GB2312"/>
          <w:color w:val="auto"/>
          <w:highlight w:val="none"/>
        </w:rPr>
        <w:t>函作为附件上传。</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lang w:val="zh-CN"/>
        </w:rPr>
        <w:t>4.2</w:t>
      </w:r>
      <w:r>
        <w:rPr>
          <w:rFonts w:ascii="仿宋_GB2312" w:hAnsi="仿宋" w:eastAsia="仿宋_GB2312" w:cs="仿宋_GB2312"/>
          <w:color w:val="auto"/>
          <w:highlight w:val="none"/>
        </w:rPr>
        <w:t>.5询问或者质疑事项可能影响采购结果的，采购人应当暂停签订合同，已经签订合同的，应当中止履行合同。</w:t>
      </w:r>
    </w:p>
    <w:p>
      <w:pPr>
        <w:pStyle w:val="140"/>
        <w:snapToGrid w:val="0"/>
        <w:spacing w:before="0"/>
        <w:ind w:firstLine="480"/>
        <w:rPr>
          <w:rFonts w:ascii="仿宋_GB2312" w:hAnsi="仿宋" w:eastAsia="仿宋_GB2312" w:cs="仿宋_GB2312"/>
          <w:color w:val="auto"/>
          <w:highlight w:val="none"/>
          <w:lang w:val="zh-CN"/>
        </w:rPr>
      </w:pPr>
      <w:r>
        <w:rPr>
          <w:rFonts w:ascii="仿宋_GB2312" w:hAnsi="仿宋" w:eastAsia="仿宋_GB2312" w:cs="仿宋_GB2312"/>
          <w:color w:val="auto"/>
          <w:highlight w:val="none"/>
          <w:lang w:val="zh-CN"/>
        </w:rPr>
        <w:t>4.3供应商投诉</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4.3.1质疑供应商对采购人、采购机构的答复不满意或者采购人、采购机构未在规定的时间内</w:t>
      </w:r>
      <w:r>
        <w:rPr>
          <w:rFonts w:hint="eastAsia" w:ascii="仿宋_GB2312" w:hAnsi="仿宋" w:eastAsia="仿宋_GB2312" w:cs="仿宋_GB2312"/>
          <w:color w:val="auto"/>
          <w:highlight w:val="none"/>
        </w:rPr>
        <w:t>作出答复的，可以在答复期满后十五个工作日内向同级政府采购监督管理部门提出投诉。</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4.3.</w:t>
      </w:r>
      <w:r>
        <w:rPr>
          <w:rFonts w:ascii="仿宋_GB2312" w:hAnsi="仿宋" w:eastAsia="仿宋_GB2312" w:cs="仿宋_GB2312"/>
          <w:color w:val="auto"/>
          <w:highlight w:val="none"/>
          <w:lang w:val="zh-CN"/>
        </w:rPr>
        <w:t>2</w:t>
      </w:r>
      <w:r>
        <w:rPr>
          <w:rFonts w:hint="eastAsia" w:ascii="仿宋_GB2312" w:hAnsi="仿宋" w:eastAsia="仿宋_GB2312" w:cs="仿宋_GB2312"/>
          <w:color w:val="auto"/>
          <w:highlight w:val="none"/>
        </w:rPr>
        <w:t>供应商投诉的事项不得超出已质疑事项的范围，基于质疑答复内容提出的投诉事项除外。</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4.3.3供应</w:t>
      </w:r>
      <w:r>
        <w:rPr>
          <w:rFonts w:hint="eastAsia" w:ascii="仿宋_GB2312" w:hAnsi="仿宋" w:eastAsia="仿宋_GB2312" w:cs="仿宋_GB2312"/>
          <w:color w:val="auto"/>
          <w:highlight w:val="none"/>
        </w:rPr>
        <w:t>商投诉应当有明确的请求和必要的证明材料。</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4.3.5 </w:t>
      </w:r>
      <w:r>
        <w:rPr>
          <w:rFonts w:hint="eastAsia" w:ascii="仿宋_GB2312" w:hAnsi="仿宋" w:eastAsia="仿宋_GB2312" w:cs="仿宋_GB2312"/>
          <w:color w:val="auto"/>
          <w:highlight w:val="none"/>
        </w:rPr>
        <w:t>以联合体形式参加政府采购活动的，其投诉应当由组成联合体的所有供应商共同提出。</w:t>
      </w:r>
    </w:p>
    <w:p>
      <w:pPr>
        <w:pStyle w:val="140"/>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投诉书范本及制作说明详见附件</w:t>
      </w:r>
      <w:r>
        <w:rPr>
          <w:rFonts w:ascii="仿宋_GB2312" w:hAnsi="仿宋" w:eastAsia="仿宋_GB2312" w:cs="仿宋_GB2312"/>
          <w:color w:val="auto"/>
          <w:highlight w:val="none"/>
        </w:rPr>
        <w:t>3。</w:t>
      </w:r>
    </w:p>
    <w:p>
      <w:pPr>
        <w:adjustRightInd/>
        <w:spacing w:line="360" w:lineRule="auto"/>
        <w:jc w:val="center"/>
        <w:outlineLvl w:val="0"/>
        <w:rPr>
          <w:rFonts w:ascii="仿宋_GB2312" w:hAnsi="仿宋" w:eastAsia="仿宋_GB2312" w:cs="仿宋_GB2312"/>
          <w:b/>
          <w:color w:val="auto"/>
          <w:sz w:val="32"/>
          <w:szCs w:val="20"/>
          <w:highlight w:val="none"/>
        </w:rPr>
      </w:pPr>
      <w:r>
        <w:rPr>
          <w:rFonts w:ascii="仿宋_GB2312" w:hAnsi="仿宋" w:eastAsia="仿宋_GB2312" w:cs="仿宋_GB2312"/>
          <w:b/>
          <w:color w:val="auto"/>
          <w:sz w:val="32"/>
          <w:szCs w:val="20"/>
          <w:highlight w:val="none"/>
        </w:rPr>
        <w:t>二、招标文件的构成、澄清、修改</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5．招标文件的构成</w:t>
      </w:r>
    </w:p>
    <w:p>
      <w:pPr>
        <w:pStyle w:val="32"/>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 xml:space="preserve">5.1 </w:t>
      </w:r>
      <w:r>
        <w:rPr>
          <w:rFonts w:hint="eastAsia" w:ascii="仿宋_GB2312" w:hAnsi="仿宋" w:eastAsia="仿宋_GB2312" w:cs="仿宋_GB2312"/>
          <w:color w:val="auto"/>
          <w:sz w:val="24"/>
          <w:szCs w:val="24"/>
          <w:highlight w:val="none"/>
        </w:rPr>
        <w:t>招标文件包括下列文件及附件：</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5.1.1招标公告；</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5.1.2投标人须知；</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5.1.3采购需求；</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5.1.4评标</w:t>
      </w:r>
      <w:r>
        <w:rPr>
          <w:rFonts w:hint="eastAsia" w:ascii="仿宋_GB2312" w:hAnsi="仿宋" w:eastAsia="仿宋_GB2312" w:cs="仿宋_GB2312"/>
          <w:color w:val="auto"/>
          <w:sz w:val="24"/>
          <w:szCs w:val="24"/>
          <w:highlight w:val="none"/>
        </w:rPr>
        <w:t>办</w:t>
      </w:r>
      <w:r>
        <w:rPr>
          <w:rFonts w:ascii="仿宋_GB2312" w:hAnsi="仿宋" w:eastAsia="仿宋_GB2312" w:cs="仿宋_GB2312"/>
          <w:color w:val="auto"/>
          <w:sz w:val="24"/>
          <w:szCs w:val="24"/>
          <w:highlight w:val="none"/>
        </w:rPr>
        <w:t>法；</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5.1.5</w:t>
      </w:r>
      <w:r>
        <w:rPr>
          <w:rFonts w:hint="eastAsia" w:ascii="仿宋_GB2312" w:hAnsi="仿宋" w:eastAsia="仿宋_GB2312" w:cs="仿宋_GB2312"/>
          <w:color w:val="auto"/>
          <w:sz w:val="24"/>
          <w:szCs w:val="24"/>
          <w:highlight w:val="none"/>
        </w:rPr>
        <w:t>拟签订的合同文本；</w:t>
      </w:r>
    </w:p>
    <w:p>
      <w:pPr>
        <w:pStyle w:val="32"/>
        <w:tabs>
          <w:tab w:val="left" w:pos="840"/>
        </w:tabs>
        <w:spacing w:line="360" w:lineRule="auto"/>
        <w:ind w:firstLine="960" w:firstLineChars="400"/>
        <w:rPr>
          <w:rFonts w:ascii="仿宋_GB2312" w:hAnsi="仿宋" w:eastAsia="仿宋_GB2312" w:cs="仿宋_GB2312"/>
          <w:color w:val="auto"/>
          <w:sz w:val="24"/>
          <w:szCs w:val="24"/>
          <w:highlight w:val="none"/>
        </w:rPr>
      </w:pPr>
      <w:r>
        <w:rPr>
          <w:rFonts w:ascii="仿宋_GB2312" w:hAnsi="仿宋" w:eastAsia="仿宋_GB2312" w:cs="仿宋_GB2312"/>
          <w:color w:val="auto"/>
          <w:sz w:val="24"/>
          <w:highlight w:val="none"/>
        </w:rPr>
        <w:t>5.1.6</w:t>
      </w:r>
      <w:r>
        <w:rPr>
          <w:rFonts w:hint="eastAsia" w:ascii="仿宋_GB2312" w:hAnsi="仿宋" w:eastAsia="仿宋_GB2312" w:cs="仿宋_GB2312"/>
          <w:color w:val="auto"/>
          <w:sz w:val="24"/>
          <w:szCs w:val="24"/>
          <w:highlight w:val="none"/>
        </w:rPr>
        <w:t>应提交的有关格式范例。</w:t>
      </w:r>
    </w:p>
    <w:p>
      <w:pPr>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6.</w:t>
      </w:r>
      <w:r>
        <w:rPr>
          <w:rFonts w:hint="eastAsia" w:ascii="仿宋_GB2312" w:hAnsi="仿宋" w:eastAsia="仿宋_GB2312" w:cs="仿宋_GB2312"/>
          <w:b/>
          <w:color w:val="auto"/>
          <w:sz w:val="24"/>
          <w:szCs w:val="24"/>
          <w:highlight w:val="none"/>
        </w:rPr>
        <w:t>招标文件的澄清、修改</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6.1已获取招标文件的潜在投标人，若有问题需要澄清，应于投标截止时间前，以书面形式向采购机构提出。</w:t>
      </w:r>
    </w:p>
    <w:p>
      <w:pPr>
        <w:pStyle w:val="140"/>
        <w:snapToGrid w:val="0"/>
        <w:spacing w:before="0"/>
        <w:ind w:firstLine="480"/>
        <w:rPr>
          <w:rFonts w:ascii="仿宋_GB2312" w:hAnsi="仿宋" w:eastAsia="仿宋_GB2312"/>
          <w:color w:val="auto"/>
          <w:highlight w:val="none"/>
        </w:rPr>
      </w:pPr>
      <w:r>
        <w:rPr>
          <w:rFonts w:ascii="仿宋_GB2312" w:hAnsi="仿宋" w:eastAsia="仿宋_GB2312"/>
          <w:color w:val="auto"/>
          <w:highlight w:val="none"/>
        </w:rPr>
        <w:t xml:space="preserve">6.2 </w:t>
      </w:r>
      <w:r>
        <w:rPr>
          <w:rFonts w:hint="eastAsia" w:ascii="仿宋_GB2312" w:hAnsi="仿宋" w:eastAsia="仿宋_GB2312"/>
          <w:color w:val="auto"/>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jc w:val="center"/>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7.</w:t>
      </w:r>
      <w:r>
        <w:rPr>
          <w:rFonts w:hint="eastAsia" w:ascii="仿宋_GB2312" w:hAnsi="仿宋" w:eastAsia="仿宋_GB2312" w:cs="仿宋_GB2312"/>
          <w:b/>
          <w:color w:val="auto"/>
          <w:sz w:val="24"/>
          <w:szCs w:val="24"/>
          <w:highlight w:val="none"/>
        </w:rPr>
        <w:t>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8.开标前答疑会或现场考察</w:t>
      </w:r>
    </w:p>
    <w:p>
      <w:pPr>
        <w:pStyle w:val="32"/>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color w:val="auto"/>
          <w:szCs w:val="24"/>
          <w:highlight w:val="none"/>
        </w:rPr>
      </w:pPr>
      <w:r>
        <w:rPr>
          <w:rFonts w:ascii="仿宋_GB2312" w:hAnsi="仿宋" w:eastAsia="仿宋_GB2312"/>
          <w:b/>
          <w:color w:val="auto"/>
          <w:kern w:val="28"/>
          <w:sz w:val="24"/>
          <w:szCs w:val="24"/>
          <w:highlight w:val="none"/>
        </w:rPr>
        <w:t>9.投标保证金</w:t>
      </w:r>
    </w:p>
    <w:p>
      <w:pPr>
        <w:pStyle w:val="5"/>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10.</w:t>
      </w:r>
      <w:r>
        <w:rPr>
          <w:rFonts w:hint="eastAsia" w:ascii="仿宋_GB2312" w:hAnsi="仿宋" w:eastAsia="仿宋_GB2312" w:cs="仿宋_GB2312"/>
          <w:b/>
          <w:color w:val="auto"/>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11.</w:t>
      </w:r>
      <w:r>
        <w:rPr>
          <w:rFonts w:hint="eastAsia" w:ascii="仿宋_GB2312" w:hAnsi="仿宋" w:eastAsia="仿宋_GB2312" w:cs="仿宋_GB2312"/>
          <w:b/>
          <w:color w:val="auto"/>
          <w:sz w:val="24"/>
          <w:szCs w:val="24"/>
          <w:highlight w:val="none"/>
        </w:rPr>
        <w:t>投标文件的组成</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Theme="minorEastAsia"/>
          <w:b/>
          <w:color w:val="auto"/>
          <w:highlight w:val="none"/>
        </w:rPr>
      </w:pPr>
      <w:r>
        <w:rPr>
          <w:rFonts w:ascii="仿宋_GB2312" w:hAnsi="仿宋" w:eastAsia="仿宋_GB2312" w:cs="仿宋_GB2312"/>
          <w:color w:val="auto"/>
          <w:sz w:val="24"/>
          <w:highlight w:val="none"/>
        </w:rPr>
        <w:t>11.1.1</w:t>
      </w:r>
      <w:r>
        <w:rPr>
          <w:rFonts w:hint="eastAsia" w:ascii="仿宋_GB2312" w:hAnsi="仿宋" w:eastAsia="仿宋_GB2312" w:cs="仿宋_GB2312"/>
          <w:color w:val="auto"/>
          <w:sz w:val="24"/>
          <w:highlight w:val="none"/>
        </w:rPr>
        <w:t>▲资格文件封面</w:t>
      </w:r>
      <w:r>
        <w:rPr>
          <w:rFonts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cs="仿宋_GB2312" w:eastAsiaTheme="minorEastAsia"/>
          <w:color w:val="auto"/>
          <w:sz w:val="24"/>
          <w:highlight w:val="none"/>
        </w:rPr>
        <w:t>2</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符合参加政府采购活动应当具备的一般条件的承诺函；</w:t>
      </w:r>
    </w:p>
    <w:p>
      <w:pPr>
        <w:snapToGrid w:val="0"/>
        <w:spacing w:line="360" w:lineRule="auto"/>
        <w:ind w:right="-276" w:firstLine="960" w:firstLineChars="400"/>
        <w:jc w:val="left"/>
        <w:rPr>
          <w:rFonts w:ascii="仿宋_GB2312" w:hAnsi="仿宋" w:cs="仿宋_GB2312" w:eastAsiaTheme="minorEastAsia"/>
          <w:color w:val="auto"/>
          <w:sz w:val="24"/>
          <w:highlight w:val="none"/>
        </w:rPr>
      </w:pPr>
      <w:r>
        <w:rPr>
          <w:rFonts w:hint="eastAsia" w:ascii="仿宋_GB2312" w:hAnsi="仿宋" w:eastAsia="仿宋_GB2312" w:cs="仿宋_GB2312"/>
          <w:color w:val="auto"/>
          <w:sz w:val="24"/>
          <w:highlight w:val="none"/>
        </w:rPr>
        <w:t>11.1.</w:t>
      </w:r>
      <w:r>
        <w:rPr>
          <w:rFonts w:hint="eastAsia" w:ascii="仿宋_GB2312" w:hAnsi="仿宋" w:cs="仿宋_GB2312" w:eastAsiaTheme="minorEastAsia"/>
          <w:color w:val="auto"/>
          <w:sz w:val="24"/>
          <w:highlight w:val="none"/>
        </w:rPr>
        <w:t>3</w:t>
      </w:r>
      <w:r>
        <w:rPr>
          <w:rFonts w:hint="eastAsia" w:ascii="仿宋_GB2312" w:hAnsi="仿宋" w:eastAsia="仿宋_GB2312" w:cs="仿宋_GB2312"/>
          <w:color w:val="auto"/>
          <w:sz w:val="24"/>
          <w:highlight w:val="none"/>
        </w:rPr>
        <w:t>▲营业执照(或事业法人登记证或其他工商等登记证明材料)彩色扫描件</w:t>
      </w:r>
      <w:r>
        <w:rPr>
          <w:rFonts w:hint="eastAsia" w:ascii="仿宋_GB2312" w:hAnsi="仿宋" w:cs="仿宋_GB2312" w:eastAsiaTheme="minorEastAsia"/>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cs="仿宋_GB2312" w:eastAsiaTheme="minorEastAsia"/>
          <w:color w:val="auto"/>
          <w:sz w:val="24"/>
          <w:highlight w:val="none"/>
        </w:rPr>
        <w:t>4</w:t>
      </w:r>
      <w:r>
        <w:rPr>
          <w:rFonts w:ascii="仿宋_GB2312" w:hAnsi="仿宋" w:eastAsia="仿宋_GB2312" w:cs="仿宋_GB2312"/>
          <w:color w:val="auto"/>
          <w:sz w:val="24"/>
          <w:highlight w:val="none"/>
        </w:rPr>
        <w:t>落实政府采购政策需满足的资格要求；</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11.1.</w:t>
      </w:r>
      <w:r>
        <w:rPr>
          <w:rFonts w:hint="eastAsia" w:ascii="仿宋_GB2312" w:hAnsi="仿宋" w:cs="仿宋_GB2312" w:eastAsiaTheme="minorEastAsia"/>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本项目的特定资格要求。</w:t>
      </w:r>
    </w:p>
    <w:p>
      <w:pPr>
        <w:snapToGrid w:val="0"/>
        <w:spacing w:line="360" w:lineRule="auto"/>
        <w:ind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b/>
          <w:color w:val="auto"/>
          <w:sz w:val="24"/>
          <w:highlight w:val="none"/>
        </w:rPr>
        <w:t>商务技术</w:t>
      </w:r>
      <w:r>
        <w:rPr>
          <w:rFonts w:hint="eastAsia" w:ascii="仿宋_GB2312" w:hAnsi="仿宋" w:eastAsia="仿宋_GB2312" w:cs="仿宋_GB2312"/>
          <w:b/>
          <w:color w:val="auto"/>
          <w:sz w:val="24"/>
          <w:highlight w:val="none"/>
          <w:lang w:val="zh-CN"/>
        </w:rPr>
        <w:t>文件：</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11.2.1</w:t>
      </w:r>
      <w:r>
        <w:rPr>
          <w:rFonts w:hint="eastAsia" w:ascii="仿宋_GB2312" w:hAnsi="仿宋" w:eastAsia="仿宋_GB2312" w:cs="仿宋_GB2312"/>
          <w:color w:val="auto"/>
          <w:sz w:val="24"/>
          <w:highlight w:val="none"/>
        </w:rPr>
        <w:t>商务技术文件封面</w:t>
      </w:r>
      <w:r>
        <w:rPr>
          <w:rFonts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11.2.2▲投标</w:t>
      </w:r>
      <w:r>
        <w:rPr>
          <w:rFonts w:ascii="仿宋_GB2312" w:hAnsi="仿宋" w:eastAsia="仿宋_GB2312" w:cs="仿宋_GB2312"/>
          <w:color w:val="auto"/>
          <w:sz w:val="24"/>
          <w:highlight w:val="none"/>
        </w:rPr>
        <w:t xml:space="preserve">函； </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eastAsia="仿宋_GB2312" w:cs="仿宋_GB2312"/>
          <w:color w:val="auto"/>
          <w:sz w:val="24"/>
          <w:highlight w:val="none"/>
        </w:rPr>
        <w:t>3▲</w:t>
      </w:r>
      <w:r>
        <w:rPr>
          <w:rFonts w:ascii="仿宋_GB2312" w:hAnsi="仿宋" w:eastAsia="仿宋_GB2312" w:cs="仿宋_GB2312"/>
          <w:color w:val="auto"/>
          <w:sz w:val="24"/>
          <w:highlight w:val="none"/>
        </w:rPr>
        <w:t>授权委托书或法定代表人（单位负责人、自然人本人）身份证明</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cs="仿宋_GB2312" w:eastAsiaTheme="minorEastAsia"/>
          <w:color w:val="auto"/>
          <w:sz w:val="24"/>
          <w:highlight w:val="none"/>
        </w:rPr>
        <w:t>4</w:t>
      </w:r>
      <w:r>
        <w:rPr>
          <w:rFonts w:ascii="仿宋_GB2312" w:hAnsi="仿宋" w:eastAsia="仿宋_GB2312" w:cs="仿宋_GB2312"/>
          <w:color w:val="auto"/>
          <w:sz w:val="24"/>
          <w:highlight w:val="none"/>
        </w:rPr>
        <w:t>联合协议；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cs="仿宋_GB2312" w:eastAsiaTheme="minorEastAsia"/>
          <w:color w:val="auto"/>
          <w:sz w:val="24"/>
          <w:highlight w:val="none"/>
        </w:rPr>
        <w:t>5</w:t>
      </w:r>
      <w:r>
        <w:rPr>
          <w:rFonts w:ascii="仿宋_GB2312" w:hAnsi="仿宋" w:eastAsia="仿宋_GB2312" w:cs="仿宋_GB2312"/>
          <w:color w:val="auto"/>
          <w:sz w:val="24"/>
          <w:highlight w:val="none"/>
        </w:rPr>
        <w:t>分包意向协议；</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cs="仿宋_GB2312" w:eastAsiaTheme="minorEastAsia"/>
          <w:color w:val="auto"/>
          <w:sz w:val="24"/>
          <w:highlight w:val="none"/>
        </w:rPr>
        <w:t>6</w:t>
      </w:r>
      <w:r>
        <w:rPr>
          <w:rFonts w:ascii="仿宋_GB2312" w:hAnsi="仿宋" w:eastAsia="仿宋_GB2312" w:cs="仿宋_GB2312"/>
          <w:color w:val="auto"/>
          <w:sz w:val="24"/>
          <w:highlight w:val="none"/>
        </w:rPr>
        <w:t>符合性审查资料；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cs="仿宋_GB2312" w:eastAsiaTheme="minorEastAsia"/>
          <w:color w:val="auto"/>
          <w:sz w:val="24"/>
          <w:highlight w:val="none"/>
        </w:rPr>
        <w:t>7</w:t>
      </w:r>
      <w:r>
        <w:rPr>
          <w:rFonts w:ascii="仿宋_GB2312" w:hAnsi="仿宋" w:eastAsia="仿宋_GB2312" w:cs="仿宋_GB2312"/>
          <w:color w:val="auto"/>
          <w:sz w:val="24"/>
          <w:highlight w:val="none"/>
        </w:rPr>
        <w:t>评</w:t>
      </w:r>
      <w:r>
        <w:rPr>
          <w:rFonts w:hint="eastAsia" w:ascii="仿宋_GB2312" w:hAnsi="仿宋" w:eastAsia="仿宋_GB2312" w:cs="仿宋_GB2312"/>
          <w:color w:val="auto"/>
          <w:sz w:val="24"/>
          <w:highlight w:val="none"/>
        </w:rPr>
        <w:t>分</w:t>
      </w:r>
      <w:r>
        <w:rPr>
          <w:rFonts w:ascii="仿宋_GB2312" w:hAnsi="仿宋" w:eastAsia="仿宋_GB2312" w:cs="仿宋_GB2312"/>
          <w:color w:val="auto"/>
          <w:sz w:val="24"/>
          <w:highlight w:val="none"/>
        </w:rPr>
        <w:t>标准相应的商务技术资料；</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11.2.</w:t>
      </w:r>
      <w:r>
        <w:rPr>
          <w:rFonts w:hint="eastAsia" w:ascii="仿宋_GB2312" w:hAnsi="仿宋" w:cs="仿宋_GB2312" w:eastAsiaTheme="minorEastAsia"/>
          <w:color w:val="auto"/>
          <w:sz w:val="24"/>
          <w:highlight w:val="none"/>
        </w:rPr>
        <w:t>8</w:t>
      </w:r>
      <w:r>
        <w:rPr>
          <w:rFonts w:ascii="仿宋_GB2312" w:hAnsi="仿宋" w:eastAsia="仿宋_GB2312" w:cs="仿宋_GB2312"/>
          <w:color w:val="auto"/>
          <w:sz w:val="24"/>
          <w:highlight w:val="none"/>
        </w:rPr>
        <w:t>商务技术偏离表；</w:t>
      </w:r>
    </w:p>
    <w:p>
      <w:pPr>
        <w:snapToGrid w:val="0"/>
        <w:spacing w:line="360" w:lineRule="auto"/>
        <w:ind w:firstLine="960" w:firstLineChars="4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lang w:val="zh-CN"/>
        </w:rPr>
        <w:t>11.</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cs="仿宋_GB2312" w:eastAsiaTheme="minorEastAsia"/>
          <w:color w:val="auto"/>
          <w:sz w:val="24"/>
          <w:highlight w:val="none"/>
        </w:rPr>
        <w:t>9</w:t>
      </w:r>
      <w:r>
        <w:rPr>
          <w:rFonts w:hint="eastAsia" w:ascii="仿宋_GB2312" w:hAnsi="仿宋" w:eastAsia="仿宋_GB2312" w:cs="仿宋_GB2312"/>
          <w:color w:val="auto"/>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ascii="仿宋_GB2312" w:hAnsi="仿宋" w:eastAsia="仿宋_GB2312" w:cs="仿宋_GB2312"/>
          <w:color w:val="auto"/>
          <w:kern w:val="0"/>
          <w:sz w:val="24"/>
          <w:highlight w:val="none"/>
          <w:lang w:val="zh-CN"/>
        </w:rPr>
        <w:t>11.</w:t>
      </w:r>
      <w:r>
        <w:rPr>
          <w:rFonts w:ascii="仿宋_GB2312" w:hAnsi="仿宋" w:eastAsia="仿宋_GB2312" w:cs="仿宋_GB2312"/>
          <w:color w:val="auto"/>
          <w:kern w:val="0"/>
          <w:sz w:val="24"/>
          <w:highlight w:val="none"/>
        </w:rPr>
        <w:t>3</w:t>
      </w:r>
      <w:r>
        <w:rPr>
          <w:rFonts w:hint="eastAsia" w:ascii="仿宋_GB2312" w:hAnsi="仿宋" w:eastAsia="仿宋_GB2312" w:cs="仿宋_GB2312"/>
          <w:b/>
          <w:color w:val="auto"/>
          <w:sz w:val="24"/>
          <w:highlight w:val="none"/>
        </w:rPr>
        <w:t>报价文件：</w:t>
      </w:r>
    </w:p>
    <w:p>
      <w:pPr>
        <w:snapToGrid w:val="0"/>
        <w:spacing w:line="360" w:lineRule="auto"/>
        <w:ind w:firstLine="960" w:firstLineChars="400"/>
        <w:rPr>
          <w:rFonts w:ascii="仿宋_GB2312" w:hAnsi="仿宋" w:cs="仿宋_GB2312" w:eastAsiaTheme="minorEastAsia"/>
          <w:color w:val="auto"/>
          <w:sz w:val="24"/>
          <w:highlight w:val="none"/>
        </w:rPr>
      </w:pPr>
      <w:r>
        <w:rPr>
          <w:rFonts w:ascii="仿宋_GB2312" w:hAnsi="仿宋" w:eastAsia="仿宋_GB2312" w:cs="仿宋_GB2312"/>
          <w:color w:val="auto"/>
          <w:sz w:val="24"/>
          <w:highlight w:val="none"/>
        </w:rPr>
        <w:t>11.3.</w:t>
      </w:r>
      <w:r>
        <w:rPr>
          <w:rFonts w:hint="eastAsia" w:ascii="仿宋_GB2312" w:hAnsi="仿宋" w:eastAsia="仿宋_GB2312" w:cs="仿宋_GB2312"/>
          <w:color w:val="auto"/>
          <w:sz w:val="24"/>
          <w:highlight w:val="none"/>
        </w:rPr>
        <w:t>1报价文件封面</w:t>
      </w:r>
      <w:r>
        <w:rPr>
          <w:rFonts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w:t>
      </w:r>
      <w:r>
        <w:rPr>
          <w:rFonts w:hint="eastAsia" w:ascii="仿宋_GB2312" w:hAnsi="仿宋" w:cs="仿宋_GB2312" w:eastAsiaTheme="minorEastAsia"/>
          <w:color w:val="auto"/>
          <w:sz w:val="24"/>
          <w:highlight w:val="none"/>
        </w:rPr>
        <w:t>2</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开标一览表（报价表）；</w:t>
      </w:r>
    </w:p>
    <w:p>
      <w:pPr>
        <w:snapToGrid w:val="0"/>
        <w:spacing w:line="360" w:lineRule="auto"/>
        <w:ind w:firstLine="960" w:firstLineChars="4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11.3.</w:t>
      </w:r>
      <w:r>
        <w:rPr>
          <w:rFonts w:hint="eastAsia" w:ascii="仿宋_GB2312" w:hAnsi="仿宋" w:eastAsia="仿宋_GB2312" w:cs="仿宋_GB2312"/>
          <w:color w:val="auto"/>
          <w:sz w:val="24"/>
          <w:highlight w:val="none"/>
        </w:rPr>
        <w:t>3报价明细表</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如有</w:t>
      </w:r>
      <w:r>
        <w:rPr>
          <w:rFonts w:hint="eastAsia" w:ascii="仿宋" w:hAnsi="仿宋" w:eastAsia="仿宋" w:cs="仿宋"/>
          <w:color w:val="auto"/>
          <w:sz w:val="24"/>
          <w:highlight w:val="none"/>
        </w:rPr>
        <w:t>）</w:t>
      </w:r>
      <w:r>
        <w:rPr>
          <w:rFonts w:hint="eastAsia" w:ascii="仿宋_GB2312" w:hAnsi="仿宋" w:eastAsia="仿宋_GB2312" w:cs="仿宋_GB2312"/>
          <w:color w:val="auto"/>
          <w:sz w:val="24"/>
          <w:highlight w:val="none"/>
        </w:rPr>
        <w:t>；</w:t>
      </w:r>
    </w:p>
    <w:p>
      <w:pPr>
        <w:snapToGrid w:val="0"/>
        <w:spacing w:line="360" w:lineRule="auto"/>
        <w:ind w:firstLine="960" w:firstLineChars="400"/>
        <w:rPr>
          <w:rFonts w:ascii="仿宋_GB2312" w:hAnsi="仿宋" w:eastAsia="仿宋" w:cs="仿宋_GB2312"/>
          <w:color w:val="auto"/>
          <w:sz w:val="24"/>
          <w:highlight w:val="none"/>
        </w:rPr>
      </w:pPr>
      <w:r>
        <w:rPr>
          <w:rFonts w:ascii="仿宋_GB2312" w:hAnsi="仿宋" w:eastAsia="仿宋_GB2312" w:cs="仿宋_GB2312"/>
          <w:color w:val="auto"/>
          <w:sz w:val="24"/>
          <w:highlight w:val="none"/>
        </w:rPr>
        <w:t>11.3.</w:t>
      </w:r>
      <w:r>
        <w:rPr>
          <w:rFonts w:hint="eastAsia" w:ascii="仿宋_GB2312" w:hAnsi="仿宋" w:cs="仿宋_GB2312" w:eastAsiaTheme="minorEastAsia"/>
          <w:color w:val="auto"/>
          <w:sz w:val="24"/>
          <w:highlight w:val="none"/>
        </w:rPr>
        <w:t>4</w:t>
      </w:r>
      <w:r>
        <w:rPr>
          <w:rFonts w:hint="eastAsia" w:ascii="仿宋" w:hAnsi="仿宋" w:eastAsia="仿宋" w:cs="仿宋"/>
          <w:color w:val="auto"/>
          <w:sz w:val="24"/>
          <w:highlight w:val="none"/>
        </w:rPr>
        <w:t>中小企业声明函。</w:t>
      </w:r>
    </w:p>
    <w:p>
      <w:pPr>
        <w:spacing w:line="360" w:lineRule="auto"/>
        <w:ind w:firstLine="422" w:firstLineChars="175"/>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422" w:firstLineChars="175"/>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140"/>
        <w:snapToGrid w:val="0"/>
        <w:spacing w:before="0"/>
        <w:ind w:firstLine="0" w:firstLineChars="0"/>
        <w:outlineLvl w:val="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12</w:t>
      </w:r>
      <w:r>
        <w:rPr>
          <w:rFonts w:ascii="仿宋_GB2312" w:hAnsi="仿宋" w:eastAsia="仿宋_GB2312" w:cs="仿宋_GB2312"/>
          <w:b/>
          <w:color w:val="auto"/>
          <w:kern w:val="0"/>
          <w:szCs w:val="24"/>
          <w:highlight w:val="none"/>
          <w:lang w:val="zh-CN"/>
        </w:rPr>
        <w:t>.</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12.2投标人进行电子投标应安装客户端软件—“政</w:t>
      </w:r>
      <w:r>
        <w:rPr>
          <w:rFonts w:hint="eastAsia" w:ascii="仿宋_GB2312" w:hAnsi="仿宋" w:eastAsia="仿宋_GB2312"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12.3使用“政</w:t>
      </w:r>
      <w:r>
        <w:rPr>
          <w:rFonts w:hint="eastAsia" w:ascii="仿宋_GB2312" w:hAnsi="仿宋" w:eastAsia="仿宋_GB2312" w:cs="仿宋_GB2312"/>
          <w:color w:val="auto"/>
          <w:kern w:val="0"/>
          <w:sz w:val="24"/>
          <w:highlight w:val="none"/>
          <w:lang w:val="zh-CN"/>
        </w:rPr>
        <w:t>采云电子交易客户端”需要提前申领</w:t>
      </w:r>
      <w:r>
        <w:rPr>
          <w:rFonts w:ascii="仿宋_GB2312" w:hAnsi="仿宋" w:eastAsia="仿宋_GB2312"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highlight w:val="none"/>
        </w:rPr>
      </w:pPr>
      <w:r>
        <w:rPr>
          <w:rFonts w:ascii="仿宋_GB2312" w:hAnsi="仿宋" w:eastAsia="仿宋_GB2312"/>
          <w:b/>
          <w:color w:val="auto"/>
          <w:sz w:val="24"/>
          <w:highlight w:val="none"/>
        </w:rPr>
        <w:t>13.投标文件的签署、盖章</w:t>
      </w:r>
    </w:p>
    <w:p>
      <w:pPr>
        <w:pStyle w:val="140"/>
        <w:snapToGrid w:val="0"/>
        <w:spacing w:before="0"/>
        <w:ind w:firstLine="480"/>
        <w:rPr>
          <w:rFonts w:ascii="仿宋_GB2312" w:hAnsi="仿宋" w:eastAsia="仿宋_GB2312" w:cs="仿宋_GB2312"/>
          <w:b/>
          <w:color w:val="auto"/>
          <w:highlight w:val="none"/>
        </w:rPr>
      </w:pPr>
      <w:r>
        <w:rPr>
          <w:rFonts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40"/>
        <w:snapToGrid w:val="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highlight w:val="none"/>
        </w:rPr>
        <w:t>13.3招标文件对投标文件签署、盖章的要求适用于电子签名。</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14.</w:t>
      </w:r>
      <w:r>
        <w:rPr>
          <w:rFonts w:hint="eastAsia" w:ascii="仿宋_GB2312" w:hAnsi="仿宋" w:eastAsia="仿宋_GB2312" w:cs="仿宋_GB2312"/>
          <w:b/>
          <w:color w:val="auto"/>
          <w:sz w:val="24"/>
          <w:szCs w:val="24"/>
          <w:highlight w:val="none"/>
        </w:rPr>
        <w:t>投标文件的提交、补充、修改、撤回</w:t>
      </w:r>
    </w:p>
    <w:p>
      <w:pPr>
        <w:pStyle w:val="140"/>
        <w:spacing w:before="0"/>
        <w:ind w:firstLine="480"/>
        <w:rPr>
          <w:rFonts w:ascii="仿宋_GB2312" w:hAnsi="仿宋" w:eastAsia="仿宋_GB2312" w:cs="仿宋_GB2312"/>
          <w:color w:val="auto"/>
          <w:szCs w:val="24"/>
          <w:highlight w:val="none"/>
        </w:rPr>
      </w:pPr>
      <w:r>
        <w:rPr>
          <w:rFonts w:ascii="仿宋_GB2312" w:hAnsi="仿宋" w:eastAsia="仿宋_GB2312" w:cs="仿宋_GB2312"/>
          <w:snapToGrid w:val="0"/>
          <w:color w:val="auto"/>
          <w:szCs w:val="24"/>
          <w:highlight w:val="none"/>
        </w:rPr>
        <w:t xml:space="preserve">14.1 </w:t>
      </w:r>
      <w:r>
        <w:rPr>
          <w:rFonts w:hint="eastAsia" w:ascii="仿宋_GB2312" w:hAnsi="仿宋" w:eastAsia="仿宋_GB2312" w:cs="仿宋_GB2312"/>
          <w:snapToGrid w:val="0"/>
          <w:color w:val="auto"/>
          <w:szCs w:val="24"/>
          <w:highlight w:val="none"/>
        </w:rPr>
        <w:t>供应商应当在投标截止时间前完成投标文件的传输递交，并可以补充、修改或</w:t>
      </w:r>
      <w:r>
        <w:rPr>
          <w:rFonts w:hint="eastAsia" w:ascii="仿宋_GB2312" w:hAnsi="仿宋" w:eastAsia="仿宋_GB2312" w:cs="仿宋_GB2312"/>
          <w:color w:val="auto"/>
          <w:szCs w:val="24"/>
          <w:highlight w:val="none"/>
        </w:rPr>
        <w:t>者撤回投标文件。补充或者修改投标文件的，应当先行撤回原文件，补充、修改后重新传输递交。投标截止时间前未完成传输的，视为撤回投标文件。投标截止时间后递交的投标文件，电子交易平台将拒收。</w:t>
      </w:r>
    </w:p>
    <w:p>
      <w:pPr>
        <w:pStyle w:val="14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40"/>
        <w:spacing w:before="0"/>
        <w:ind w:firstLine="480"/>
        <w:rPr>
          <w:rFonts w:ascii="仿宋_GB2312" w:hAnsi="仿宋" w:eastAsia="仿宋_GB2312" w:cs="仿宋_GB2312"/>
          <w:color w:val="auto"/>
          <w:szCs w:val="24"/>
          <w:highlight w:val="none"/>
        </w:rPr>
      </w:pPr>
      <w:r>
        <w:rPr>
          <w:rFonts w:ascii="仿宋_GB2312" w:hAnsi="仿宋" w:eastAsia="仿宋_GB2312" w:cs="仿宋_GB2312"/>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15.备份投标文件</w:t>
      </w:r>
    </w:p>
    <w:p>
      <w:pPr>
        <w:pStyle w:val="32"/>
        <w:spacing w:line="360" w:lineRule="auto"/>
        <w:ind w:firstLine="360" w:firstLineChars="15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color w:val="auto"/>
          <w:sz w:val="24"/>
          <w:szCs w:val="24"/>
          <w:highlight w:val="none"/>
        </w:rPr>
      </w:pPr>
      <w:r>
        <w:rPr>
          <w:rFonts w:ascii="仿宋_GB2312" w:hAnsi="仿宋" w:eastAsia="仿宋_GB2312" w:cs="仿宋_GB2312"/>
          <w:color w:val="auto"/>
          <w:sz w:val="24"/>
          <w:szCs w:val="24"/>
          <w:highlight w:val="none"/>
        </w:rPr>
        <w:t>15.2备份投标文件须在“政</w:t>
      </w:r>
      <w:r>
        <w:rPr>
          <w:rFonts w:hint="eastAsia" w:ascii="仿宋_GB2312" w:hAnsi="仿宋" w:eastAsia="仿宋_GB2312" w:cs="仿宋_GB2312"/>
          <w:color w:val="auto"/>
          <w:sz w:val="24"/>
          <w:szCs w:val="24"/>
          <w:highlight w:val="none"/>
        </w:rPr>
        <w:t>采云投标客户端”制作生成，并储存在</w:t>
      </w:r>
      <w:r>
        <w:rPr>
          <w:rFonts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中。备份投标文件应当密封包装并在包装上加盖公章并注明项目名称，投标人名称</w:t>
      </w:r>
      <w:r>
        <w:rPr>
          <w:rFonts w:ascii="仿宋_GB2312" w:hAnsi="仿宋" w:eastAsia="仿宋_GB2312" w:cs="仿宋_GB2312"/>
          <w:color w:val="auto"/>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2"/>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auto"/>
          <w:sz w:val="24"/>
          <w:szCs w:val="24"/>
          <w:highlight w:val="none"/>
        </w:rPr>
        <w:t>招标文件第二部分投标人须知前附表规定的备份投标文件送达地点；</w:t>
      </w:r>
      <w:r>
        <w:rPr>
          <w:rFonts w:hint="eastAsia" w:ascii="仿宋_GB2312" w:hAnsi="仿宋" w:eastAsia="仿宋_GB2312" w:cs="仿宋_GB2312"/>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15.5投标人仅提交备份投标文件，没有在电子交易平台传输递交投标文件的，投标无效。</w:t>
      </w:r>
    </w:p>
    <w:p>
      <w:pPr>
        <w:pStyle w:val="14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16.投标文件的无效处理</w:t>
      </w:r>
    </w:p>
    <w:p>
      <w:pPr>
        <w:spacing w:line="360" w:lineRule="auto"/>
        <w:ind w:firstLine="360" w:firstLineChars="150"/>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szCs w:val="20"/>
          <w:highlight w:val="none"/>
        </w:rPr>
        <w:t>有招标文件第四部分第</w:t>
      </w:r>
      <w:r>
        <w:rPr>
          <w:rFonts w:ascii="仿宋_GB2312" w:hAnsi="仿宋" w:eastAsia="仿宋_GB2312" w:cs="仿宋_GB2312"/>
          <w:color w:val="auto"/>
          <w:sz w:val="24"/>
          <w:szCs w:val="20"/>
          <w:highlight w:val="none"/>
        </w:rPr>
        <w:t>13项规定</w:t>
      </w:r>
      <w:r>
        <w:rPr>
          <w:rFonts w:hint="eastAsia" w:ascii="仿宋_GB2312" w:hAnsi="仿宋" w:eastAsia="仿宋_GB2312" w:cs="仿宋_GB2312"/>
          <w:color w:val="auto"/>
          <w:sz w:val="24"/>
          <w:szCs w:val="20"/>
          <w:highlight w:val="none"/>
        </w:rPr>
        <w:t>的情形之一的，投标无效：</w:t>
      </w:r>
    </w:p>
    <w:p>
      <w:pPr>
        <w:pStyle w:val="14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14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17.2投标文件合格投递后，自投标截止日期起，在投标有效期内有效。</w:t>
      </w:r>
    </w:p>
    <w:p>
      <w:pPr>
        <w:pStyle w:val="14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40"/>
        <w:spacing w:before="0"/>
        <w:ind w:firstLine="0" w:firstLineChars="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pStyle w:val="565"/>
        <w:spacing w:before="0" w:line="360" w:lineRule="auto"/>
        <w:ind w:left="0" w:firstLine="0"/>
        <w:contextualSpacing/>
        <w:rPr>
          <w:rFonts w:ascii="仿宋_GB2312" w:eastAsia="仿宋_GB2312"/>
          <w:color w:val="auto"/>
          <w:sz w:val="24"/>
          <w:highlight w:val="none"/>
        </w:rPr>
      </w:pPr>
      <w:r>
        <w:rPr>
          <w:rFonts w:ascii="仿宋_GB2312" w:hAnsi="仿宋" w:eastAsia="仿宋_GB2312" w:cs="仿宋_GB2312"/>
          <w:b/>
          <w:color w:val="auto"/>
          <w:sz w:val="24"/>
          <w:szCs w:val="24"/>
          <w:highlight w:val="none"/>
        </w:rPr>
        <w:t>18.开标</w:t>
      </w:r>
      <w:r>
        <w:rPr>
          <w:rFonts w:ascii="仿宋_GB2312" w:eastAsia="仿宋_GB2312"/>
          <w:color w:val="auto"/>
          <w:sz w:val="24"/>
          <w:highlight w:val="none"/>
        </w:rPr>
        <w:t xml:space="preserve"> </w:t>
      </w:r>
    </w:p>
    <w:p>
      <w:pPr>
        <w:pStyle w:val="565"/>
        <w:spacing w:before="0" w:line="360" w:lineRule="auto"/>
        <w:ind w:left="0" w:firstLine="480" w:firstLineChars="200"/>
        <w:contextualSpacing/>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565"/>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65"/>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w:t>
      </w:r>
      <w:r>
        <w:rPr>
          <w:rFonts w:ascii="仿宋_GB2312" w:hAnsi="仿宋" w:eastAsia="仿宋_GB2312" w:cs="仿宋_GB2312"/>
          <w:color w:val="auto"/>
          <w:sz w:val="24"/>
          <w:highlight w:val="none"/>
        </w:rPr>
        <w:t>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line="360" w:lineRule="auto"/>
        <w:jc w:val="left"/>
        <w:rPr>
          <w:rFonts w:ascii="仿宋_GB2312" w:hAnsi="仿宋" w:eastAsia="仿宋_GB2312" w:cs="仿宋_GB2312"/>
          <w:b/>
          <w:color w:val="auto"/>
          <w:kern w:val="0"/>
          <w:sz w:val="24"/>
          <w:highlight w:val="none"/>
        </w:rPr>
      </w:pPr>
      <w:r>
        <w:rPr>
          <w:rFonts w:ascii="仿宋_GB2312" w:hAnsi="仿宋" w:eastAsia="仿宋_GB2312" w:cs="仿宋_GB2312"/>
          <w:b/>
          <w:color w:val="auto"/>
          <w:kern w:val="0"/>
          <w:sz w:val="24"/>
          <w:highlight w:val="none"/>
        </w:rPr>
        <w:t>19、资格审查</w:t>
      </w:r>
    </w:p>
    <w:p>
      <w:pPr>
        <w:pStyle w:val="140"/>
        <w:spacing w:before="0"/>
        <w:ind w:firstLine="48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14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14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4对未通过资格审查的投标人，采购人或采购机构告知其未通过的原因。</w:t>
      </w:r>
    </w:p>
    <w:p>
      <w:pPr>
        <w:pStyle w:val="14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19.</w:t>
      </w:r>
      <w:r>
        <w:rPr>
          <w:rFonts w:ascii="仿宋_GB2312" w:hAnsi="仿宋" w:eastAsia="仿宋_GB2312" w:cs="仿宋_GB2312"/>
          <w:color w:val="auto"/>
          <w:highlight w:val="none"/>
        </w:rPr>
        <w:t>5合格投标人不足3家的，不再评标。</w:t>
      </w:r>
    </w:p>
    <w:p>
      <w:pPr>
        <w:pStyle w:val="14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20、信用信息查询</w:t>
      </w:r>
    </w:p>
    <w:p>
      <w:pPr>
        <w:pStyle w:val="14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4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140"/>
        <w:spacing w:before="0"/>
        <w:ind w:firstLine="495" w:firstLineChars="0"/>
        <w:rPr>
          <w:rFonts w:ascii="仿宋_GB2312" w:hAnsi="仿宋" w:eastAsia="仿宋_GB2312" w:cs="Arial"/>
          <w:color w:val="auto"/>
          <w:kern w:val="0"/>
          <w:szCs w:val="24"/>
          <w:highlight w:val="none"/>
        </w:rPr>
      </w:pPr>
      <w:r>
        <w:rPr>
          <w:rFonts w:ascii="仿宋_GB2312" w:hAnsi="仿宋" w:eastAsia="仿宋_GB2312" w:cs="Arial"/>
          <w:color w:val="auto"/>
          <w:kern w:val="0"/>
          <w:szCs w:val="24"/>
          <w:highlight w:val="none"/>
        </w:rPr>
        <w:t>20.3信用信息的使用规则：经查询列入失信被执行人名单、</w:t>
      </w:r>
      <w:r>
        <w:rPr>
          <w:rFonts w:hint="eastAsia" w:ascii="仿宋_GB2312" w:hAnsi="仿宋" w:eastAsia="仿宋_GB2312" w:cs="Arial"/>
          <w:color w:val="auto"/>
          <w:kern w:val="0"/>
          <w:szCs w:val="24"/>
          <w:highlight w:val="none"/>
        </w:rPr>
        <w:t>重大税收违法失信主体</w:t>
      </w:r>
      <w:r>
        <w:rPr>
          <w:rFonts w:ascii="仿宋_GB2312" w:hAnsi="仿宋" w:eastAsia="仿宋_GB2312" w:cs="Arial"/>
          <w:color w:val="auto"/>
          <w:kern w:val="0"/>
          <w:szCs w:val="24"/>
          <w:highlight w:val="none"/>
        </w:rPr>
        <w:t>、政府采购严重违法失信行为记录名单的投标人将被拒绝参与政府采购活动。</w:t>
      </w:r>
    </w:p>
    <w:p>
      <w:pPr>
        <w:pStyle w:val="140"/>
        <w:spacing w:before="0"/>
        <w:ind w:firstLine="480"/>
        <w:rPr>
          <w:rFonts w:ascii="仿宋_GB2312" w:hAnsi="仿宋" w:eastAsia="仿宋_GB2312" w:cs="仿宋_GB2312"/>
          <w:color w:val="auto"/>
          <w:highlight w:val="none"/>
        </w:rPr>
      </w:pPr>
      <w:r>
        <w:rPr>
          <w:rFonts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 标</w:t>
      </w:r>
    </w:p>
    <w:p>
      <w:pPr>
        <w:spacing w:line="360" w:lineRule="auto"/>
        <w:rPr>
          <w:rFonts w:ascii="仿宋_GB2312" w:hAnsi="仿宋" w:eastAsia="仿宋_GB2312" w:cs="仿宋_GB2312"/>
          <w:b/>
          <w:color w:val="auto"/>
          <w:sz w:val="24"/>
          <w:highlight w:val="none"/>
        </w:rPr>
      </w:pPr>
      <w:bookmarkStart w:id="12" w:name="_Toc91899903"/>
      <w:r>
        <w:rPr>
          <w:rFonts w:ascii="仿宋_GB2312" w:hAnsi="仿宋" w:eastAsia="仿宋_GB2312" w:cs="仿宋_GB2312"/>
          <w:b/>
          <w:color w:val="auto"/>
          <w:sz w:val="24"/>
          <w:highlight w:val="none"/>
        </w:rPr>
        <w:t>21.</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p>
    <w:p>
      <w:pPr>
        <w:pStyle w:val="14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22.</w:t>
      </w:r>
      <w:r>
        <w:rPr>
          <w:rFonts w:hint="eastAsia" w:ascii="仿宋_GB2312" w:hAnsi="仿宋" w:eastAsia="仿宋_GB2312" w:cs="仿宋_GB2312"/>
          <w:b/>
          <w:color w:val="auto"/>
          <w:szCs w:val="24"/>
          <w:highlight w:val="none"/>
        </w:rPr>
        <w:t>确定中标供应商</w:t>
      </w:r>
    </w:p>
    <w:p>
      <w:pPr>
        <w:pStyle w:val="140"/>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w:t>
      </w:r>
      <w:r>
        <w:rPr>
          <w:rFonts w:ascii="仿宋_GB2312" w:hAnsi="仿宋" w:eastAsia="仿宋_GB2312" w:cs="仿宋_GB2312"/>
          <w:color w:val="auto"/>
          <w:szCs w:val="24"/>
          <w:highlight w:val="none"/>
        </w:rPr>
        <w:t>5个工作日内通过电子交易平台在评审报告推荐的中标候选人中按顺序确定中标供应商。</w:t>
      </w:r>
    </w:p>
    <w:p>
      <w:pPr>
        <w:pStyle w:val="14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23.</w:t>
      </w:r>
      <w:r>
        <w:rPr>
          <w:rFonts w:hint="eastAsia" w:ascii="仿宋_GB2312" w:hAnsi="仿宋" w:eastAsia="仿宋_GB2312" w:cs="仿宋_GB2312"/>
          <w:b/>
          <w:color w:val="auto"/>
          <w:szCs w:val="24"/>
          <w:highlight w:val="none"/>
        </w:rPr>
        <w:t>中标通知与中标结果公告</w:t>
      </w:r>
    </w:p>
    <w:p>
      <w:pPr>
        <w:pStyle w:val="140"/>
        <w:snapToGrid w:val="0"/>
        <w:spacing w:before="0"/>
        <w:ind w:firstLine="480"/>
        <w:rPr>
          <w:rFonts w:ascii="仿宋_GB2312" w:hAnsi="仿宋" w:eastAsia="仿宋_GB2312" w:cs="仿宋_GB2312"/>
          <w:color w:val="auto"/>
          <w:kern w:val="0"/>
          <w:highlight w:val="none"/>
        </w:rPr>
      </w:pPr>
      <w:r>
        <w:rPr>
          <w:rFonts w:hint="eastAsia" w:ascii="仿宋_GB2312" w:hAnsi="仿宋" w:eastAsia="仿宋_GB2312" w:cs="仿宋_GB2312"/>
          <w:color w:val="auto"/>
          <w:kern w:val="0"/>
          <w:highlight w:val="none"/>
        </w:rPr>
        <w:t>23.1自中标人确定之日起2个工作日内，采购机构通过电子交易平台向中标人发出中标通知书，同时编制发布采购结果公告。采购机构也可以以纸质形式进行中标通知。</w:t>
      </w:r>
    </w:p>
    <w:p>
      <w:pPr>
        <w:pStyle w:val="140"/>
        <w:snapToGrid w:val="0"/>
        <w:spacing w:before="0"/>
        <w:ind w:firstLine="480"/>
        <w:rPr>
          <w:rFonts w:ascii="仿宋_GB2312" w:hAnsi="仿宋" w:eastAsia="仿宋_GB2312" w:cs="仿宋_GB2312"/>
          <w:color w:val="auto"/>
          <w:kern w:val="0"/>
          <w:highlight w:val="none"/>
        </w:rPr>
      </w:pPr>
      <w:r>
        <w:rPr>
          <w:rFonts w:hint="eastAsia" w:ascii="仿宋_GB2312" w:hAnsi="仿宋" w:eastAsia="仿宋_GB2312" w:cs="仿宋_GB2312"/>
          <w:color w:val="auto"/>
          <w:kern w:val="0"/>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pStyle w:val="140"/>
        <w:snapToGrid w:val="0"/>
        <w:spacing w:before="0"/>
        <w:ind w:firstLine="480"/>
        <w:rPr>
          <w:rFonts w:ascii="仿宋_GB2312" w:hAnsi="仿宋" w:eastAsia="仿宋_GB2312" w:cs="仿宋_GB2312"/>
          <w:color w:val="auto"/>
          <w:kern w:val="0"/>
          <w:highlight w:val="none"/>
        </w:rPr>
      </w:pPr>
      <w:r>
        <w:rPr>
          <w:rFonts w:hint="eastAsia" w:ascii="仿宋_GB2312" w:hAnsi="仿宋" w:eastAsia="仿宋_GB2312" w:cs="仿宋_GB2312"/>
          <w:color w:val="auto"/>
          <w:kern w:val="0"/>
          <w:highlight w:val="none"/>
        </w:rPr>
        <w:t>23.3公告期限为1个工作日。</w:t>
      </w:r>
    </w:p>
    <w:p>
      <w:pPr>
        <w:snapToGrid w:val="0"/>
        <w:spacing w:line="360" w:lineRule="auto"/>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spacing w:line="360" w:lineRule="auto"/>
        <w:ind w:left="479" w:hanging="479" w:hangingChars="199"/>
        <w:rPr>
          <w:rFonts w:ascii="仿宋_GB2312" w:hAnsi="仿宋" w:eastAsia="仿宋_GB2312" w:cs="仿宋_GB2312"/>
          <w:b/>
          <w:color w:val="auto"/>
          <w:highlight w:val="none"/>
        </w:rPr>
      </w:pPr>
      <w:r>
        <w:rPr>
          <w:rFonts w:ascii="仿宋_GB2312" w:hAnsi="仿宋" w:eastAsia="仿宋_GB2312" w:cs="仿宋_GB2312"/>
          <w:b/>
          <w:color w:val="auto"/>
          <w:sz w:val="24"/>
          <w:highlight w:val="none"/>
        </w:rPr>
        <w:t>24.</w:t>
      </w:r>
      <w:r>
        <w:rPr>
          <w:rFonts w:hint="eastAsia" w:ascii="仿宋_GB2312" w:hAnsi="仿宋" w:eastAsia="仿宋_GB2312" w:cs="仿宋_GB2312"/>
          <w:color w:val="auto"/>
          <w:sz w:val="24"/>
          <w:highlight w:val="none"/>
        </w:rPr>
        <w:t>合同主要条款详见第五部分拟签订的合同文本。</w:t>
      </w:r>
    </w:p>
    <w:p>
      <w:pPr>
        <w:pStyle w:val="14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25.</w:t>
      </w:r>
      <w:r>
        <w:rPr>
          <w:rFonts w:hint="eastAsia" w:ascii="仿宋_GB2312" w:hAnsi="仿宋" w:eastAsia="仿宋_GB2312" w:cs="仿宋_GB2312"/>
          <w:b/>
          <w:color w:val="auto"/>
          <w:szCs w:val="24"/>
          <w:highlight w:val="none"/>
        </w:rPr>
        <w:t>合同的签订</w:t>
      </w:r>
    </w:p>
    <w:p>
      <w:pPr>
        <w:pStyle w:val="140"/>
        <w:snapToGrid w:val="0"/>
        <w:spacing w:before="0"/>
        <w:ind w:firstLine="480"/>
        <w:rPr>
          <w:rFonts w:ascii="仿宋_GB2312" w:hAnsi="仿宋" w:eastAsia="仿宋_GB2312" w:cs="仿宋_GB2312"/>
          <w:color w:val="auto"/>
          <w:kern w:val="0"/>
          <w:highlight w:val="none"/>
        </w:rPr>
      </w:pPr>
      <w:r>
        <w:rPr>
          <w:rFonts w:hint="eastAsia" w:ascii="仿宋_GB2312" w:hAnsi="仿宋" w:eastAsia="仿宋_GB2312" w:cs="仿宋_GB2312"/>
          <w:color w:val="auto"/>
          <w:kern w:val="0"/>
          <w:highlight w:val="none"/>
        </w:rPr>
        <w:t>25.1 采购人与中标人应当通过电子交易平台在中标通知书发出之日起三十日内，按照招标文件确定的事项签订政府采购合同，并在合同签订之日起2个工作日内依法发布合同公告。</w:t>
      </w:r>
    </w:p>
    <w:p>
      <w:pPr>
        <w:pStyle w:val="140"/>
        <w:snapToGrid w:val="0"/>
        <w:spacing w:before="0"/>
        <w:ind w:firstLine="480"/>
        <w:rPr>
          <w:rFonts w:ascii="仿宋_GB2312" w:hAnsi="仿宋" w:eastAsia="仿宋_GB2312"/>
          <w:color w:val="auto"/>
          <w:kern w:val="0"/>
          <w:highlight w:val="none"/>
        </w:rPr>
      </w:pPr>
      <w:r>
        <w:rPr>
          <w:rFonts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25.4中标供应</w:t>
      </w:r>
      <w:r>
        <w:rPr>
          <w:rFonts w:hint="eastAsia" w:ascii="仿宋_GB2312" w:hAnsi="仿宋" w:eastAsia="仿宋_GB2312" w:cs="仿宋_GB2312"/>
          <w:color w:val="auto"/>
          <w:highlight w:val="none"/>
        </w:rPr>
        <w:t>商拒绝与采购人签订合同的，采购人可以按照评审报告推荐的中标或者成交候选人名单排序，确定下一候选人为中标供应商，也可以重新开展政府采购活动。</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14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26.</w:t>
      </w:r>
      <w:r>
        <w:rPr>
          <w:rFonts w:hint="eastAsia" w:ascii="仿宋_GB2312" w:hAnsi="仿宋" w:eastAsia="仿宋_GB2312" w:cs="仿宋_GB2312"/>
          <w:b/>
          <w:color w:val="auto"/>
          <w:szCs w:val="24"/>
          <w:highlight w:val="none"/>
        </w:rPr>
        <w:t>履约保证金</w:t>
      </w:r>
    </w:p>
    <w:p>
      <w:pPr>
        <w:tabs>
          <w:tab w:val="left" w:pos="0"/>
        </w:tabs>
        <w:spacing w:line="360" w:lineRule="auto"/>
        <w:ind w:firstLine="482"/>
        <w:rPr>
          <w:rFonts w:ascii="仿宋_GB2312" w:hAnsi="仿宋" w:eastAsia="仿宋_GB2312"/>
          <w:b/>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。履约保证金的数额不得超过政府采购合同金额的1</w:t>
      </w:r>
      <w:r>
        <w:rPr>
          <w:rFonts w:ascii="仿宋_GB2312" w:hAnsi="仿宋" w:eastAsia="仿宋_GB2312"/>
          <w:color w:val="auto"/>
          <w:sz w:val="24"/>
          <w:highlight w:val="none"/>
        </w:rPr>
        <w:t>%。</w:t>
      </w:r>
      <w:r>
        <w:rPr>
          <w:rFonts w:hint="eastAsia" w:ascii="仿宋_GB2312" w:hAnsi="仿宋" w:eastAsia="仿宋_GB2312"/>
          <w:color w:val="auto"/>
          <w:sz w:val="24"/>
          <w:highlight w:val="none"/>
        </w:rPr>
        <w:t>鼓励和支持供应商以银行、保险公司出具的保函形式提供履约保证金。</w:t>
      </w:r>
      <w:r>
        <w:rPr>
          <w:rFonts w:hint="eastAsia" w:ascii="仿宋_GB2312" w:hAnsi="仿宋" w:eastAsia="仿宋_GB2312"/>
          <w:b/>
          <w:color w:val="auto"/>
          <w:sz w:val="24"/>
          <w:highlight w:val="none"/>
        </w:rPr>
        <w:t>采购人不得拒收履约保函。</w:t>
      </w:r>
    </w:p>
    <w:p>
      <w:pPr>
        <w:tabs>
          <w:tab w:val="left" w:pos="0"/>
        </w:tabs>
        <w:spacing w:line="360" w:lineRule="auto"/>
        <w:ind w:firstLine="482"/>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八、电子交易活动的中止</w:t>
      </w:r>
    </w:p>
    <w:p>
      <w:pPr>
        <w:pStyle w:val="140"/>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w:t>
      </w:r>
      <w:r>
        <w:rPr>
          <w:rFonts w:ascii="仿宋_GB2312" w:hAnsi="仿宋" w:eastAsia="仿宋_GB2312" w:cs="仿宋_GB2312"/>
          <w:b/>
          <w:color w:val="auto"/>
          <w:szCs w:val="24"/>
          <w:highlight w:val="none"/>
        </w:rPr>
        <w:t>7.</w:t>
      </w:r>
      <w:r>
        <w:rPr>
          <w:rFonts w:hint="eastAsia" w:ascii="仿宋_GB2312" w:hAnsi="仿宋" w:eastAsia="仿宋_GB2312" w:cs="仿宋_GB2312"/>
          <w:b/>
          <w:color w:val="auto"/>
          <w:szCs w:val="24"/>
          <w:highlight w:val="none"/>
        </w:rPr>
        <w:t>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27.1电子交易平台发生故障而无法登录访问的； </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27.2电子交易平台应用或数据库出现错误，不能进行正常操作的；</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27.3电子交易平台发现严重安全漏洞，有潜在泄密危险的；</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 xml:space="preserve">27.4病毒发作导致不能进行正常操作的； </w:t>
      </w:r>
    </w:p>
    <w:p>
      <w:pPr>
        <w:pStyle w:val="140"/>
        <w:snapToGrid w:val="0"/>
        <w:spacing w:before="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27.5其他无法保证电子交易的公平、公正和安全的情况。</w:t>
      </w:r>
    </w:p>
    <w:p>
      <w:pPr>
        <w:pStyle w:val="140"/>
        <w:snapToGrid w:val="0"/>
        <w:spacing w:before="0"/>
        <w:ind w:firstLine="0" w:firstLineChars="0"/>
        <w:rPr>
          <w:rFonts w:ascii="仿宋_GB2312" w:hAnsi="仿宋" w:eastAsia="仿宋_GB2312" w:cs="仿宋_GB2312"/>
          <w:color w:val="auto"/>
          <w:highlight w:val="none"/>
        </w:rPr>
      </w:pPr>
      <w:r>
        <w:rPr>
          <w:rFonts w:ascii="仿宋_GB2312" w:hAnsi="仿宋" w:eastAsia="仿宋_GB2312" w:cs="仿宋_GB2312"/>
          <w:color w:val="auto"/>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 收</w:t>
      </w:r>
    </w:p>
    <w:p>
      <w:pPr>
        <w:pStyle w:val="140"/>
        <w:spacing w:before="0"/>
        <w:ind w:firstLine="0" w:firstLineChars="0"/>
        <w:rPr>
          <w:rFonts w:ascii="仿宋_GB2312" w:hAnsi="仿宋" w:eastAsia="仿宋_GB2312" w:cs="仿宋_GB2312"/>
          <w:b/>
          <w:color w:val="auto"/>
          <w:szCs w:val="24"/>
          <w:highlight w:val="none"/>
        </w:rPr>
      </w:pPr>
      <w:r>
        <w:rPr>
          <w:rFonts w:ascii="仿宋_GB2312" w:hAnsi="仿宋" w:eastAsia="仿宋_GB2312" w:cs="仿宋_GB2312"/>
          <w:b/>
          <w:color w:val="auto"/>
          <w:szCs w:val="24"/>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highlight w:val="none"/>
        </w:rPr>
        <w:t>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cs="Helvetica"/>
          <w:color w:val="auto"/>
          <w:kern w:val="0"/>
          <w:sz w:val="24"/>
          <w:highlight w:val="none"/>
        </w:rPr>
        <w:sectPr>
          <w:footerReference r:id="rId9" w:type="first"/>
          <w:footerReference r:id="rId8" w:type="default"/>
          <w:pgSz w:w="11906" w:h="16838"/>
          <w:pgMar w:top="997" w:right="1417" w:bottom="1417" w:left="1417" w:header="851" w:footer="992" w:gutter="0"/>
          <w:pgNumType w:start="1"/>
          <w:cols w:space="0" w:num="1"/>
          <w:titlePg/>
          <w:rtlGutter w:val="0"/>
          <w:docGrid w:linePitch="312" w:charSpace="0"/>
        </w:sectPr>
      </w:pPr>
      <w:bookmarkStart w:id="13" w:name="_Hlt68072990"/>
      <w:bookmarkEnd w:id="13"/>
      <w:bookmarkStart w:id="14" w:name="_Hlt68072998"/>
      <w:bookmarkEnd w:id="14"/>
      <w:bookmarkStart w:id="15" w:name="_Hlt68057669"/>
      <w:bookmarkEnd w:id="15"/>
      <w:bookmarkStart w:id="16" w:name="_Hlt74707468"/>
      <w:bookmarkEnd w:id="16"/>
      <w:bookmarkStart w:id="17" w:name="_Hlt68073093"/>
      <w:bookmarkEnd w:id="17"/>
      <w:bookmarkStart w:id="18" w:name="_Hlt75236011"/>
      <w:bookmarkEnd w:id="18"/>
      <w:bookmarkStart w:id="19" w:name="_Hlt74714665"/>
      <w:bookmarkEnd w:id="19"/>
      <w:bookmarkStart w:id="20" w:name="_Hlt74729768"/>
      <w:bookmarkEnd w:id="20"/>
      <w:bookmarkStart w:id="21" w:name="_Hlt75236101"/>
      <w:bookmarkEnd w:id="21"/>
      <w:bookmarkStart w:id="22" w:name="_Hlt74730295"/>
      <w:bookmarkEnd w:id="22"/>
      <w:bookmarkStart w:id="23" w:name="_Hlt68403820"/>
      <w:bookmarkEnd w:id="23"/>
      <w:bookmarkStart w:id="24" w:name="_Hlt75236290"/>
      <w:bookmarkEnd w:id="24"/>
    </w:p>
    <w:bookmarkEnd w:id="10"/>
    <w:bookmarkEnd w:id="11"/>
    <w:p>
      <w:pPr>
        <w:spacing w:line="360" w:lineRule="auto"/>
        <w:jc w:val="center"/>
        <w:outlineLvl w:val="0"/>
        <w:rPr>
          <w:rFonts w:ascii="仿宋" w:hAnsi="仿宋" w:eastAsia="仿宋" w:cs="仿宋_GB2312"/>
          <w:b/>
          <w:color w:val="auto"/>
          <w:sz w:val="36"/>
          <w:szCs w:val="36"/>
          <w:highlight w:val="none"/>
        </w:rPr>
      </w:pPr>
      <w:bookmarkStart w:id="25"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根据《浙江省县域农村生活污水治理近期建设规划编制导则》的相关要求，整理规划编制所需摸排信息主要分为基础信息、接户信息、处理设施信息和管网信息四大类，采用人工调查、CCTV检测、潜望镜等方式进行仔细深入、不留死角排查，用清晰直观的图、表将整个区域的排查情况呈现出来，具体需求和说明如下：</w:t>
      </w:r>
    </w:p>
    <w:p>
      <w:pPr>
        <w:pStyle w:val="61"/>
        <w:spacing w:after="0" w:line="360" w:lineRule="exact"/>
        <w:ind w:left="0" w:leftChars="0" w:firstLine="0" w:firstLineChars="0"/>
        <w:rPr>
          <w:rFonts w:hint="eastAsia" w:ascii="仿宋_GB2312" w:hAnsi="仿宋_GB2312" w:eastAsia="仿宋_GB2312" w:cs="仿宋_GB2312"/>
          <w:b/>
          <w:sz w:val="24"/>
        </w:rPr>
      </w:pPr>
      <w:r>
        <w:rPr>
          <w:rFonts w:hint="eastAsia" w:ascii="仿宋_GB2312" w:hAnsi="仿宋_GB2312" w:eastAsia="仿宋_GB2312" w:cs="仿宋_GB2312"/>
          <w:b/>
          <w:sz w:val="24"/>
        </w:rPr>
        <w:t>一、基础信息</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1.1 基础信息内容</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本次生活污水信息排查涉及江山市所有村镇，涉及乡镇（街道）各村居民的各项基本信息包括：行政村、自然村、农户（户主姓名、门牌号、户籍人口、常住人口、特殊情况说明）、管控治理户（户主姓名、户籍人口、管控类型）。</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其中户主姓名和户籍人口可参考人口普查数据。</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1.2 内容说明</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（1）常住人口：年累计居住时间大于60天的人口。</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（2）特殊情况：包括死亡、外嫁、无房户（住养老中心、住亲戚家）、房屋已拆、或其他特殊情况。</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（3）管控类型：1）全年累计家中有人时间小于等于60天；2）房屋5年内有搬迁计划。</w:t>
      </w:r>
    </w:p>
    <w:p>
      <w:pPr>
        <w:pStyle w:val="61"/>
        <w:spacing w:after="0" w:line="360" w:lineRule="exact"/>
        <w:ind w:left="0" w:leftChars="0" w:firstLine="0" w:firstLineChars="0"/>
        <w:rPr>
          <w:rFonts w:hint="eastAsia" w:ascii="仿宋_GB2312" w:hAnsi="仿宋_GB2312" w:eastAsia="仿宋_GB2312" w:cs="仿宋_GB2312"/>
          <w:b/>
          <w:sz w:val="24"/>
        </w:rPr>
      </w:pPr>
      <w:r>
        <w:rPr>
          <w:rFonts w:hint="eastAsia" w:ascii="仿宋_GB2312" w:hAnsi="仿宋_GB2312" w:eastAsia="仿宋_GB2312" w:cs="仿宋_GB2312"/>
          <w:b/>
          <w:sz w:val="24"/>
        </w:rPr>
        <w:t>二、接户情况</w:t>
      </w:r>
    </w:p>
    <w:p>
      <w:pPr>
        <w:pStyle w:val="61"/>
        <w:spacing w:after="0" w:line="36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2.1 接户信息内容</w:t>
      </w:r>
    </w:p>
    <w:p>
      <w:pPr>
        <w:pStyle w:val="61"/>
        <w:spacing w:after="0" w:line="36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接户信息包括以下信息：</w:t>
      </w:r>
    </w:p>
    <w:p>
      <w:pPr>
        <w:pStyle w:val="61"/>
        <w:spacing w:after="0" w:line="36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（1）治理现状情况</w:t>
      </w:r>
    </w:p>
    <w:p>
      <w:pPr>
        <w:pStyle w:val="61"/>
        <w:spacing w:after="0" w:line="36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分为三类：1）已接集中处理设施（终端编号）；2）已接户用处理设备（户用设备编号）；3）未接（管控户、非管控户、有无简易设施、未接原因、农户附近终端编号）。</w:t>
      </w:r>
    </w:p>
    <w:p>
      <w:pPr>
        <w:pStyle w:val="61"/>
        <w:spacing w:after="0" w:line="36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（2）农户户内设施情况</w:t>
      </w:r>
    </w:p>
    <w:p>
      <w:pPr>
        <w:pStyle w:val="61"/>
        <w:spacing w:after="0" w:line="36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化粪池（有无、材质、是否渗漏、是否接入管网、未接入原因）、屋外洗衣台（有无、是否接入管网）、厨房清扫井（有无、是否接入管网）、接户井（有无、是否接入管网）、接户管道情况（管径、是否堵塞、是否破损）、排水立管情况（雨水立管还是污水立管、是否有阳台或厨房等污水接入、是否直排、是否接入污水管、是否接入化粪池等）、雨污合流情况（是否有地表水、雨水管接入污水管）（所有问题处应拍照留档）。</w:t>
      </w:r>
    </w:p>
    <w:p>
      <w:pPr>
        <w:pStyle w:val="61"/>
        <w:spacing w:after="0" w:line="36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每户建筑应测量坐标及高程（正门处或水泥地坪部位）、并在图上标注厨房、户外洗衣台和化粪池等污水排放部位；清扫井、接户井、入户管应测量坐标及高程等信息（没有管道或检查井设施，或化粪池未接入管网时，应测量化粪池顶部和出口管高程）。</w:t>
      </w:r>
    </w:p>
    <w:p>
      <w:pPr>
        <w:pStyle w:val="61"/>
        <w:spacing w:after="0" w:line="36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（3）污水性质</w:t>
      </w:r>
    </w:p>
    <w:p>
      <w:pPr>
        <w:pStyle w:val="61"/>
        <w:spacing w:after="0" w:line="36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包括：1）日常生活污水；2）经营性污水；</w:t>
      </w:r>
    </w:p>
    <w:p>
      <w:pPr>
        <w:pStyle w:val="61"/>
        <w:spacing w:after="0" w:line="36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2.2 内容说明</w:t>
      </w:r>
    </w:p>
    <w:p>
      <w:pPr>
        <w:pStyle w:val="6"/>
        <w:spacing w:line="3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（1）集中处理设施：包括纳入城镇污水管网和集中处理终端。其中接入集中处理终端的农户，需标明接入的对应终端编号；若未经泵站直接纳入市政污水管网的，标注直接纳管。</w:t>
      </w:r>
    </w:p>
    <w:p>
      <w:pPr>
        <w:pStyle w:val="6"/>
        <w:numPr>
          <w:ilvl w:val="0"/>
          <w:numId w:val="3"/>
        </w:num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户用处理设备（暂定）：日处理能力在5m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d（含）以下，有明确设计图纸，上报为户用处理设备，拥有设备备案编码，出水执行户用处理设备相关排放标准的设施。（注：不包括单纯对从事民宿、餐饮、洗涤、美容美发等经营活动产生的污水进行处理的农村生活污水处理设施。）</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（3）公共设施污水</w:t>
      </w:r>
    </w:p>
    <w:p>
      <w:pPr>
        <w:pStyle w:val="61"/>
        <w:spacing w:after="0" w:line="36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包括：村委、幼儿园、礼堂、祠堂、公厕、垃圾投放点、集中垃圾处理站等所有公共设施的使用人数和厕所、化粪池等污水设施情况。</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（4）简易设施：指未经施工图设计或未明确水污染物排放指标，处理农村生活污水的设施。主要包括目前常见的化粪池+小湿地的单户处理方式。</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（5）未接原因：1）无终端；2）有终端，但农户地势标高过低，无法接入终端；3）有终端且标高正常，但主支管网未覆盖；4）农户不愿意接；5）其他（须注明原因）。</w:t>
      </w:r>
    </w:p>
    <w:p>
      <w:pPr>
        <w:pStyle w:val="6"/>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6）经营性污水：包括作坊（豆腐、酒、粉干等）、加工厂（裁缝等污水来源均为生活用水的小型工厂）、饭店、民宿、农家乐等。排查时须注明户名、门牌号、经营性污水类型、规模、是否有污水预处理设施，预处理设施类型（隔油池、大型化粪池、毛发收集器、沉淀池、生化池等）、接入终端编号（未接时需标明附近终端编号）。注：规模以上的大型养殖畜牧污水以及工业污水禁止排入农村污水管网，若有偷排入现象，须重点标注。</w:t>
      </w:r>
    </w:p>
    <w:p>
      <w:pPr>
        <w:pStyle w:val="61"/>
        <w:spacing w:after="0" w:line="360" w:lineRule="exact"/>
        <w:ind w:left="0" w:leftChars="0" w:firstLine="0" w:firstLineChars="0"/>
        <w:rPr>
          <w:rFonts w:hint="eastAsia" w:ascii="仿宋_GB2312" w:hAnsi="仿宋_GB2312" w:eastAsia="仿宋_GB2312" w:cs="仿宋_GB2312"/>
          <w:b/>
          <w:sz w:val="24"/>
        </w:rPr>
      </w:pPr>
      <w:r>
        <w:rPr>
          <w:rFonts w:hint="eastAsia" w:ascii="仿宋_GB2312" w:hAnsi="仿宋_GB2312" w:eastAsia="仿宋_GB2312" w:cs="仿宋_GB2312"/>
          <w:b/>
          <w:sz w:val="24"/>
        </w:rPr>
        <w:t>三、处理设施信息</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 处理设施信息内容</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处理设施分为集中处理设施和户用设备（定义见2.2）。</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（1）集中处理终端</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村、自然村、设施名称、设施编码、经纬度、接户户数、接户人数、范围内经营性污水、日处理量、工艺类型、排放标准、构筑物材质（钢筋砼、砖混、玻璃钢、碳钢等）及尺寸、埋深、容积等参数、风机水泵等设备（有无、是否正常运行）、流量计（有无，是否正常运行）、监控（有无、是否正常运行）、在线检测（有无、检测项目、是否正常运行）、进水（水质感官、水量目测）、出水（水质感官、水量对比进水、排放去向）、终端问题、终端评价、其他情况备注（例如：村民希望移位、周边无扩建空间、施工机械无法进入、无法接电等）。</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（2）户用设备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行政村、自然村、接户户数、接户人数、责任户主、责任户主门牌号、设备编码、厂商、品牌、型号、日处理量、排放标准、出水（感官、水量、排放去向）、设备评价（是否正常运行）。</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（3）非表格需求</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除上述填表信息外，所有终端及户用设备均须提供不少于4张现场照片（全景、终端站牌信息、进出水）以及定位信息。集中处理终端（户用设备）顶部标高。</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3.2内容说明</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艺类型包括：厌氧、厌氧+人工湿地、接触氧化+人工湿地、A/O、AAO、A/O+人工湿地、AAO+人工湿地、MBBR、MBR等。（注：若无法明确区分，则可以简单按照有无曝气、有无人工湿地进行划分厌氧、厌氧+人工湿地、好氧、好氧+人工湿地。）若生化处理部分为一体化设备时，在工艺类型前增加“一体化”字样。</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（2）终端设备</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泵名称和数量以及设备完好情况：如提升泵、回流泵；风机类型和数量：如气泵、罗茨风机、回转风机等。以及其他终端仪器设备：如摄像头、流量计、电控柜等，设备运转是否正常，是否存在故障、损坏、异响、漏水、漏气等异常情况。</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（3）进出水</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质感官指水的色度（发黄、发白、发黑、无色）、浊度（浑浊、较浑浊、较清澈、清澈）、油脂浮渣（无、少量、较多、大量）、气味（无臭、有轻微臭味、发臭、刺鼻）、蚊虫数量（无飞蚊、有少量飞蚊、大量飞蚊）。</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（4）终端问题</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除水泵、风机、监控、流量计等已标明设备外，其他构筑物、附属设施、周边环境等问题，包括但不限于终端塌陷、生化池渗漏、湿地堵塞/渗漏、终端地势低出水不畅/易被水淹、无格栅、格栅破损、护栏破损、环境杂乱等。</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（5）终端评价</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进出水情况、构筑物情况、设备运行情况、周边环境等指标，对终端进行评价，建议使用以下描述：1）运行良好；2）基本正常运行；3）勉强运行，出水不达标；4）无进出水；5）基本荒废，但构筑物基本完好，可翻修利旧；6）彻底报废，无法利用。</w:t>
      </w:r>
    </w:p>
    <w:p>
      <w:pPr>
        <w:pStyle w:val="61"/>
        <w:spacing w:after="0" w:line="360" w:lineRule="exact"/>
        <w:ind w:left="0" w:leftChars="0" w:firstLine="0" w:firstLineChars="0"/>
        <w:rPr>
          <w:rFonts w:hint="eastAsia" w:ascii="仿宋_GB2312" w:hAnsi="仿宋_GB2312" w:eastAsia="仿宋_GB2312" w:cs="仿宋_GB2312"/>
          <w:b/>
          <w:sz w:val="24"/>
        </w:rPr>
      </w:pPr>
      <w:r>
        <w:rPr>
          <w:rFonts w:hint="eastAsia" w:ascii="仿宋_GB2312" w:hAnsi="仿宋_GB2312" w:eastAsia="仿宋_GB2312" w:cs="仿宋_GB2312"/>
          <w:b/>
          <w:sz w:val="24"/>
        </w:rPr>
        <w:t>四、管网信息</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4.1 管网信息内容</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（1）基础信息</w:t>
      </w:r>
    </w:p>
    <w:p>
      <w:pPr>
        <w:spacing w:line="3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村、自然村、所属终端编号、管网长度、管网材质、主管网管径、支管网管径、水流方向、检查井数量、检查井和井盖材质（成品、砖混、素砼、钢筋砼）、有无流槽、检查井规格尺寸、所有检查井坐标及管内底标高和地面标高等（测量作业和成果应符合《工程测量标准》GB50026-2020规范要求）。</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（2）进阶信息</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问题管网长度（包括破损、渗漏、脱节、变形、管径过小、倒高差、错接、漏接、支管接入情况、水量异常情况、雨污混接、管道淤积情况等）、堵塞管网长度、路面破损或未恢复段管网长度（不含问题管网部分）、问题检查井数量（包括破损、渗漏、塌陷、未粉刷、井盖破损）。所有管道均应进行CCTV检测并提供所有检测影像资料（原始分辨率不低于800*600）、（问题管网、路面提供照片及视频，单独保存）</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（3）图纸要求</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网平面布置图需绘制在最新的地形图底图上，包含汇水范围、终端覆盖区域、已接和未接户标记、管控户标记，所有建筑位置及高程、每户厨房、户外洗衣台和化粪池、清扫井、接户井、入户管位置和高程，以及终端位置、管道走向（水流方向）、管径、所有检查井坐标及高程、是否纳厂处理、管道缺陷等情况。</w:t>
      </w:r>
    </w:p>
    <w:p>
      <w:pPr>
        <w:pStyle w:val="61"/>
        <w:spacing w:after="0" w:line="360" w:lineRule="exact"/>
        <w:ind w:left="0" w:leftChars="0" w:firstLine="0" w:firstLineChars="0"/>
        <w:rPr>
          <w:rFonts w:hint="eastAsia" w:ascii="仿宋_GB2312" w:hAnsi="仿宋_GB2312" w:eastAsia="仿宋_GB2312" w:cs="仿宋_GB2312"/>
          <w:b/>
          <w:sz w:val="24"/>
        </w:rPr>
      </w:pPr>
      <w:r>
        <w:rPr>
          <w:rFonts w:hint="eastAsia" w:ascii="仿宋_GB2312" w:hAnsi="仿宋_GB2312" w:eastAsia="仿宋_GB2312" w:cs="仿宋_GB2312"/>
          <w:b/>
          <w:sz w:val="24"/>
        </w:rPr>
        <w:t>五、成果提交</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成果提交应包括但不限于以下资料：</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（1）文本：包括摸排情况报告说明、排水管网及设施情况报告、终端设施体检报告和管网检测报告； </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（2）表格：各调查信息汇总表；</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（3）图纸：</w:t>
      </w:r>
      <w:r>
        <w:rPr>
          <w:rFonts w:hint="eastAsia" w:ascii="仿宋_GB2312" w:hAnsi="仿宋_GB2312" w:eastAsia="仿宋_GB2312" w:cs="仿宋_GB2312"/>
          <w:sz w:val="24"/>
          <w:szCs w:val="24"/>
          <w:lang w:val="en-US" w:eastAsia="zh-CN"/>
        </w:rPr>
        <w:t>1:500</w:t>
      </w:r>
      <w:r>
        <w:rPr>
          <w:rFonts w:hint="eastAsia" w:ascii="仿宋_GB2312" w:hAnsi="仿宋_GB2312" w:eastAsia="仿宋_GB2312" w:cs="仿宋_GB2312"/>
          <w:sz w:val="24"/>
          <w:szCs w:val="24"/>
        </w:rPr>
        <w:t>管网平面图</w:t>
      </w:r>
      <w:r>
        <w:rPr>
          <w:rFonts w:hint="eastAsia" w:ascii="仿宋_GB2312" w:hAnsi="仿宋_GB2312" w:eastAsia="仿宋_GB2312" w:cs="仿宋_GB2312"/>
          <w:sz w:val="24"/>
          <w:szCs w:val="24"/>
          <w:lang w:eastAsia="zh-CN"/>
        </w:rPr>
        <w:t>和</w:t>
      </w:r>
      <w:r>
        <w:rPr>
          <w:rFonts w:hint="eastAsia" w:ascii="仿宋_GB2312" w:hAnsi="仿宋_GB2312" w:eastAsia="仿宋_GB2312" w:cs="仿宋_GB2312"/>
          <w:sz w:val="24"/>
          <w:szCs w:val="24"/>
          <w:lang w:val="en-US" w:eastAsia="zh-CN"/>
        </w:rPr>
        <w:t>1:500</w:t>
      </w:r>
      <w:r>
        <w:rPr>
          <w:rFonts w:hint="eastAsia" w:ascii="仿宋_GB2312" w:hAnsi="仿宋_GB2312" w:eastAsia="仿宋_GB2312" w:cs="仿宋_GB2312"/>
          <w:sz w:val="24"/>
          <w:szCs w:val="24"/>
        </w:rPr>
        <w:t>终端平面图；</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（4）照片：终端照片和所有问题处、现场特殊情况记录照片；</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（5）影像资料：所有管道CCTV或QV检测影像资料（原始分辨率不低于800*600）；</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（6）数据上传：调查信息按照业主要求，由排查单位负责上传至相关管理平台（包括但不限于：农村生活污水治理管理服务系统、农村污水运维平台、水务智慧平台等）；</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以上材料均需提交电子版和纸质版材料，其中电子版材料中，表格要求为excle格式、图纸要求为cad和pdf格式、文本要求为word和pdf格式，具体文本份数按业主要求提供。</w:t>
      </w:r>
    </w:p>
    <w:p>
      <w:pPr>
        <w:spacing w:line="36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已排查区域如出现漏测、存在疑点等情况，排查单位应无条件进行补测并提供相应报告。</w:t>
      </w:r>
    </w:p>
    <w:p>
      <w:pPr>
        <w:pStyle w:val="61"/>
        <w:numPr>
          <w:ilvl w:val="0"/>
          <w:numId w:val="0"/>
        </w:numPr>
        <w:spacing w:after="0" w:line="360" w:lineRule="exact"/>
        <w:ind w:left="0" w:leftChars="0" w:firstLine="0" w:firstLineChars="0"/>
        <w:rPr>
          <w:rFonts w:hint="eastAsia" w:ascii="仿宋_GB2312" w:hAnsi="仿宋_GB2312" w:eastAsia="仿宋_GB2312" w:cs="仿宋_GB2312"/>
          <w:b/>
          <w:sz w:val="24"/>
        </w:rPr>
      </w:pPr>
      <w:r>
        <w:rPr>
          <w:rFonts w:hint="eastAsia" w:ascii="仿宋_GB2312" w:hAnsi="仿宋_GB2312" w:eastAsia="仿宋_GB2312" w:cs="仿宋_GB2312"/>
          <w:b/>
          <w:kern w:val="2"/>
          <w:sz w:val="24"/>
          <w:szCs w:val="24"/>
          <w:lang w:val="en-US" w:eastAsia="zh-CN" w:bidi="ar-SA"/>
        </w:rPr>
        <w:t>六、</w:t>
      </w:r>
      <w:r>
        <w:rPr>
          <w:rFonts w:hint="eastAsia" w:ascii="仿宋_GB2312" w:hAnsi="仿宋_GB2312" w:eastAsia="仿宋_GB2312" w:cs="仿宋_GB2312"/>
          <w:b/>
          <w:sz w:val="24"/>
        </w:rPr>
        <w:t>服务内容（见下表）</w:t>
      </w:r>
    </w:p>
    <w:p>
      <w:pPr>
        <w:numPr>
          <w:ilvl w:val="0"/>
          <w:numId w:val="0"/>
        </w:numPr>
        <w:rPr>
          <w:rFonts w:hint="default" w:eastAsia="宋体"/>
          <w:lang w:val="en-US" w:eastAsia="zh-CN"/>
        </w:rPr>
      </w:pPr>
      <w:r>
        <w:rPr>
          <w:rFonts w:hint="eastAsia"/>
          <w:lang w:val="en-US" w:eastAsia="zh-CN"/>
        </w:rPr>
        <w:t>1.</w:t>
      </w:r>
    </w:p>
    <w:tbl>
      <w:tblPr>
        <w:tblStyle w:val="63"/>
        <w:tblW w:w="9089" w:type="dxa"/>
        <w:jc w:val="center"/>
        <w:tblLayout w:type="fixed"/>
        <w:tblCellMar>
          <w:top w:w="15" w:type="dxa"/>
          <w:left w:w="15" w:type="dxa"/>
          <w:bottom w:w="15" w:type="dxa"/>
          <w:right w:w="15" w:type="dxa"/>
        </w:tblCellMar>
      </w:tblPr>
      <w:tblGrid>
        <w:gridCol w:w="599"/>
        <w:gridCol w:w="874"/>
        <w:gridCol w:w="1631"/>
        <w:gridCol w:w="870"/>
        <w:gridCol w:w="1110"/>
        <w:gridCol w:w="1534"/>
        <w:gridCol w:w="2471"/>
      </w:tblGrid>
      <w:tr>
        <w:tblPrEx>
          <w:tblCellMar>
            <w:top w:w="15" w:type="dxa"/>
            <w:left w:w="15" w:type="dxa"/>
            <w:bottom w:w="15" w:type="dxa"/>
            <w:right w:w="15" w:type="dxa"/>
          </w:tblCellMar>
        </w:tblPrEx>
        <w:trPr>
          <w:trHeight w:val="47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序号</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工作内容</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工作量</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参考</w:t>
            </w:r>
            <w:r>
              <w:rPr>
                <w:rFonts w:hint="eastAsia" w:ascii="仿宋_GB2312" w:hAnsi="仿宋_GB2312" w:eastAsia="仿宋_GB2312" w:cs="仿宋_GB2312"/>
                <w:szCs w:val="21"/>
              </w:rPr>
              <w:t>单价（元）</w:t>
            </w:r>
          </w:p>
        </w:tc>
        <w:tc>
          <w:tcPr>
            <w:tcW w:w="2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r>
      <w:tr>
        <w:tblPrEx>
          <w:tblCellMar>
            <w:top w:w="15" w:type="dxa"/>
            <w:left w:w="15" w:type="dxa"/>
            <w:bottom w:w="15" w:type="dxa"/>
            <w:right w:w="15" w:type="dxa"/>
          </w:tblCellMar>
        </w:tblPrEx>
        <w:trPr>
          <w:trHeight w:val="55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1</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农户（终端）调查测绘</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户（个）</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38000</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40</w:t>
            </w:r>
          </w:p>
        </w:tc>
        <w:tc>
          <w:tcPr>
            <w:tcW w:w="2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szCs w:val="21"/>
              </w:rPr>
            </w:pPr>
            <w:r>
              <w:rPr>
                <w:rFonts w:hint="eastAsia" w:ascii="华文仿宋" w:hAnsi="华文仿宋" w:eastAsia="华文仿宋" w:cs="Arial"/>
                <w:kern w:val="0"/>
                <w:szCs w:val="21"/>
              </w:rPr>
              <w:t>价格参考市场价</w:t>
            </w:r>
          </w:p>
        </w:tc>
      </w:tr>
      <w:tr>
        <w:tblPrEx>
          <w:tblCellMar>
            <w:top w:w="15" w:type="dxa"/>
            <w:left w:w="15" w:type="dxa"/>
            <w:bottom w:w="15" w:type="dxa"/>
            <w:right w:w="15" w:type="dxa"/>
          </w:tblCellMar>
        </w:tblPrEx>
        <w:trPr>
          <w:trHeight w:val="28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2</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管线</w:t>
            </w:r>
            <w:r>
              <w:rPr>
                <w:rFonts w:hint="eastAsia" w:ascii="仿宋_GB2312" w:hAnsi="仿宋_GB2312" w:eastAsia="仿宋_GB2312" w:cs="仿宋_GB2312"/>
                <w:szCs w:val="21"/>
                <w:lang w:eastAsia="zh-CN"/>
              </w:rPr>
              <w:t>及终端</w:t>
            </w:r>
            <w:r>
              <w:rPr>
                <w:rFonts w:hint="eastAsia" w:ascii="仿宋_GB2312" w:hAnsi="仿宋_GB2312" w:eastAsia="仿宋_GB2312" w:cs="仿宋_GB2312"/>
                <w:szCs w:val="21"/>
              </w:rPr>
              <w:t>调查测绘</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公里</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420</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4399.85</w:t>
            </w:r>
          </w:p>
        </w:tc>
        <w:tc>
          <w:tcPr>
            <w:tcW w:w="2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_GB2312" w:hAnsi="仿宋_GB2312" w:eastAsia="华文仿宋" w:cs="仿宋_GB2312"/>
                <w:szCs w:val="21"/>
                <w:highlight w:val="none"/>
                <w:lang w:val="en-US" w:eastAsia="zh-CN"/>
              </w:rPr>
            </w:pPr>
            <w:r>
              <w:rPr>
                <w:rFonts w:hint="eastAsia" w:ascii="华文仿宋" w:hAnsi="华文仿宋" w:eastAsia="华文仿宋" w:cs="Arial"/>
                <w:kern w:val="0"/>
                <w:szCs w:val="21"/>
                <w:highlight w:val="none"/>
              </w:rPr>
              <w:t>价格参考</w:t>
            </w:r>
            <w:r>
              <w:rPr>
                <w:rFonts w:hint="eastAsia" w:ascii="华文仿宋" w:hAnsi="华文仿宋" w:eastAsia="华文仿宋" w:cs="宋体"/>
                <w:szCs w:val="21"/>
                <w:highlight w:val="none"/>
              </w:rPr>
              <w:t>2009测绘生产成本费用定额，工程测量，管线探测I类</w:t>
            </w:r>
            <w:r>
              <w:rPr>
                <w:rFonts w:hint="eastAsia" w:ascii="华文仿宋" w:hAnsi="华文仿宋" w:eastAsia="华文仿宋"/>
                <w:szCs w:val="21"/>
                <w:highlight w:val="none"/>
              </w:rPr>
              <w:t>6769元/公里*</w:t>
            </w:r>
            <w:r>
              <w:rPr>
                <w:rFonts w:hint="eastAsia" w:ascii="华文仿宋" w:hAnsi="华文仿宋" w:eastAsia="华文仿宋" w:cs="宋体"/>
                <w:szCs w:val="21"/>
                <w:highlight w:val="none"/>
              </w:rPr>
              <w:t>65%费率=4399.85元/公里。</w:t>
            </w:r>
            <w:r>
              <w:rPr>
                <w:rFonts w:hint="eastAsia" w:ascii="华文仿宋" w:hAnsi="华文仿宋" w:eastAsia="华文仿宋" w:cs="宋体"/>
                <w:szCs w:val="21"/>
                <w:highlight w:val="none"/>
                <w:lang w:eastAsia="zh-CN"/>
              </w:rPr>
              <w:t>（对现有设施管道</w:t>
            </w:r>
            <w:r>
              <w:rPr>
                <w:rFonts w:hint="eastAsia" w:ascii="华文仿宋" w:hAnsi="华文仿宋" w:eastAsia="华文仿宋" w:cs="宋体"/>
                <w:szCs w:val="21"/>
                <w:highlight w:val="none"/>
                <w:lang w:val="en-US" w:eastAsia="zh-CN"/>
              </w:rPr>
              <w:t>DN160及以上的进行测绘长度计算金额）</w:t>
            </w:r>
          </w:p>
        </w:tc>
      </w:tr>
      <w:tr>
        <w:tblPrEx>
          <w:tblCellMar>
            <w:top w:w="15" w:type="dxa"/>
            <w:left w:w="15" w:type="dxa"/>
            <w:bottom w:w="15" w:type="dxa"/>
            <w:right w:w="15" w:type="dxa"/>
          </w:tblCellMar>
        </w:tblPrEx>
        <w:trPr>
          <w:trHeight w:val="286" w:hRule="atLeast"/>
          <w:jc w:val="center"/>
        </w:trPr>
        <w:tc>
          <w:tcPr>
            <w:tcW w:w="59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3</w:t>
            </w:r>
          </w:p>
        </w:tc>
        <w:tc>
          <w:tcPr>
            <w:tcW w:w="87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管道检测</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CCTV（</w:t>
            </w:r>
            <w:r>
              <w:rPr>
                <w:rFonts w:hint="eastAsia" w:ascii="仿宋_GB2312" w:hAnsi="仿宋_GB2312" w:eastAsia="仿宋_GB2312" w:cs="仿宋_GB2312"/>
                <w:kern w:val="0"/>
                <w:szCs w:val="21"/>
              </w:rPr>
              <w:t>≥300</w:t>
            </w:r>
            <w:r>
              <w:rPr>
                <w:rFonts w:hint="eastAsia" w:ascii="仿宋_GB2312" w:hAnsi="仿宋_GB2312" w:eastAsia="仿宋_GB2312" w:cs="仿宋_GB2312"/>
                <w:szCs w:val="21"/>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公里</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85</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15900</w:t>
            </w:r>
          </w:p>
        </w:tc>
        <w:tc>
          <w:tcPr>
            <w:tcW w:w="2471" w:type="dxa"/>
            <w:vMerge w:val="restart"/>
            <w:tcBorders>
              <w:top w:val="single" w:color="000000" w:sz="4" w:space="0"/>
              <w:left w:val="single" w:color="000000" w:sz="4" w:space="0"/>
              <w:right w:val="single" w:color="000000" w:sz="4" w:space="0"/>
            </w:tcBorders>
            <w:vAlign w:val="center"/>
          </w:tcPr>
          <w:p>
            <w:pPr>
              <w:widowControl/>
              <w:jc w:val="both"/>
              <w:textAlignment w:val="center"/>
              <w:rPr>
                <w:rFonts w:hint="eastAsia" w:ascii="仿宋_GB2312" w:hAnsi="仿宋_GB2312" w:eastAsia="华文仿宋" w:cs="仿宋_GB2312"/>
                <w:kern w:val="0"/>
                <w:szCs w:val="21"/>
                <w:highlight w:val="none"/>
                <w:lang w:eastAsia="zh-CN"/>
              </w:rPr>
            </w:pPr>
            <w:r>
              <w:rPr>
                <w:rFonts w:hint="eastAsia" w:ascii="华文仿宋" w:hAnsi="华文仿宋" w:eastAsia="华文仿宋" w:cs="Arial"/>
                <w:kern w:val="0"/>
                <w:szCs w:val="21"/>
                <w:highlight w:val="none"/>
              </w:rPr>
              <w:t>价格参考2022年江山市市政工程管理处城市排水排污应急服务</w:t>
            </w:r>
            <w:r>
              <w:rPr>
                <w:rFonts w:hint="eastAsia" w:ascii="华文仿宋" w:hAnsi="华文仿宋" w:eastAsia="华文仿宋" w:cs="Arial"/>
                <w:kern w:val="0"/>
                <w:szCs w:val="21"/>
                <w:highlight w:val="none"/>
                <w:lang w:eastAsia="zh-CN"/>
              </w:rPr>
              <w:t>。具体检测地点及内容以采购人分派的任务单为准。</w:t>
            </w:r>
          </w:p>
        </w:tc>
      </w:tr>
      <w:tr>
        <w:tblPrEx>
          <w:tblCellMar>
            <w:top w:w="15" w:type="dxa"/>
            <w:left w:w="15" w:type="dxa"/>
            <w:bottom w:w="15" w:type="dxa"/>
            <w:right w:w="15" w:type="dxa"/>
          </w:tblCellMar>
        </w:tblPrEx>
        <w:trPr>
          <w:trHeight w:val="286" w:hRule="atLeast"/>
          <w:jc w:val="center"/>
        </w:trPr>
        <w:tc>
          <w:tcPr>
            <w:tcW w:w="59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rPr>
            </w:pPr>
          </w:p>
        </w:tc>
        <w:tc>
          <w:tcPr>
            <w:tcW w:w="874"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rPr>
            </w:pP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QV（&lt;300）</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公里</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125</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9323</w:t>
            </w:r>
          </w:p>
        </w:tc>
        <w:tc>
          <w:tcPr>
            <w:tcW w:w="2471" w:type="dxa"/>
            <w:vMerge w:val="continue"/>
            <w:tcBorders>
              <w:left w:val="single" w:color="000000" w:sz="4" w:space="0"/>
              <w:bottom w:val="single" w:color="000000" w:sz="6"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rPr>
            </w:pPr>
          </w:p>
        </w:tc>
      </w:tr>
      <w:tr>
        <w:tblPrEx>
          <w:tblCellMar>
            <w:top w:w="15" w:type="dxa"/>
            <w:left w:w="15" w:type="dxa"/>
            <w:bottom w:w="15" w:type="dxa"/>
            <w:right w:w="15" w:type="dxa"/>
          </w:tblCellMar>
        </w:tblPrEx>
        <w:trPr>
          <w:trHeight w:val="732" w:hRule="atLeast"/>
          <w:jc w:val="center"/>
        </w:trPr>
        <w:tc>
          <w:tcPr>
            <w:tcW w:w="599"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250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抽污和运输（4立方米运污车）</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100</w:t>
            </w: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1000</w:t>
            </w:r>
          </w:p>
        </w:tc>
        <w:tc>
          <w:tcPr>
            <w:tcW w:w="2471" w:type="dxa"/>
            <w:tcBorders>
              <w:top w:val="single" w:color="000000" w:sz="6" w:space="0"/>
              <w:left w:val="single" w:color="000000" w:sz="4" w:space="0"/>
              <w:bottom w:val="single" w:color="000000" w:sz="6" w:space="0"/>
              <w:right w:val="single" w:color="000000" w:sz="4" w:space="0"/>
            </w:tcBorders>
            <w:vAlign w:val="center"/>
          </w:tcPr>
          <w:p>
            <w:pPr>
              <w:widowControl/>
              <w:jc w:val="left"/>
              <w:rPr>
                <w:rFonts w:hint="eastAsia" w:ascii="仿宋_GB2312" w:hAnsi="仿宋_GB2312" w:eastAsia="仿宋_GB2312" w:cs="仿宋_GB2312"/>
                <w:kern w:val="0"/>
                <w:szCs w:val="21"/>
                <w:highlight w:val="none"/>
              </w:rPr>
            </w:pPr>
            <w:r>
              <w:rPr>
                <w:rFonts w:hint="eastAsia" w:ascii="华文仿宋" w:hAnsi="华文仿宋" w:eastAsia="华文仿宋" w:cs="Arial"/>
                <w:kern w:val="0"/>
                <w:szCs w:val="21"/>
                <w:highlight w:val="none"/>
              </w:rPr>
              <w:t>价格参考市场价。遇管道漫水无法检测时，需要抽污和运污、排污。4立方米的运污车</w:t>
            </w:r>
            <w:r>
              <w:rPr>
                <w:rFonts w:hint="eastAsia" w:ascii="华文仿宋" w:hAnsi="华文仿宋" w:eastAsia="华文仿宋" w:cs="Arial"/>
                <w:kern w:val="0"/>
                <w:szCs w:val="21"/>
                <w:highlight w:val="none"/>
                <w:lang w:eastAsia="zh-CN"/>
              </w:rPr>
              <w:t>运输至采购人指定污水厂</w:t>
            </w:r>
            <w:r>
              <w:rPr>
                <w:rFonts w:hint="eastAsia" w:ascii="华文仿宋" w:hAnsi="华文仿宋" w:eastAsia="华文仿宋" w:cs="Arial"/>
                <w:kern w:val="0"/>
                <w:szCs w:val="21"/>
                <w:highlight w:val="none"/>
              </w:rPr>
              <w:t>单价。</w:t>
            </w:r>
          </w:p>
        </w:tc>
      </w:tr>
    </w:tbl>
    <w:p>
      <w:pPr>
        <w:pStyle w:val="61"/>
        <w:ind w:left="0" w:leftChars="0" w:firstLine="0" w:firstLineChars="0"/>
        <w:rPr>
          <w:rFonts w:hint="eastAsia" w:ascii="仿宋_GB2312" w:hAnsi="仿宋_GB2312" w:eastAsia="仿宋_GB2312" w:cs="仿宋_GB2312"/>
          <w:b/>
          <w:bCs/>
        </w:rPr>
      </w:pPr>
      <w:r>
        <w:rPr>
          <w:rFonts w:hint="eastAsia" w:ascii="仿宋_GB2312" w:hAnsi="仿宋_GB2312" w:eastAsia="仿宋_GB2312" w:cs="仿宋_GB2312"/>
          <w:b/>
          <w:bCs/>
        </w:rPr>
        <w:t>备注：</w:t>
      </w:r>
      <w:r>
        <w:rPr>
          <w:rFonts w:hint="eastAsia" w:ascii="仿宋_GB2312" w:hAnsi="仿宋_GB2312" w:eastAsia="仿宋_GB2312" w:cs="仿宋_GB2312"/>
          <w:b/>
          <w:bCs/>
          <w:color w:val="auto"/>
          <w:lang w:eastAsia="zh-CN"/>
        </w:rPr>
        <w:t>工作量</w:t>
      </w:r>
      <w:r>
        <w:rPr>
          <w:rFonts w:hint="eastAsia" w:ascii="仿宋_GB2312" w:hAnsi="仿宋_GB2312" w:eastAsia="仿宋_GB2312" w:cs="仿宋_GB2312"/>
          <w:b/>
          <w:bCs/>
          <w:color w:val="auto"/>
        </w:rPr>
        <w:t>仅供参考，最终以实际排查结果为准</w:t>
      </w:r>
      <w:r>
        <w:rPr>
          <w:rFonts w:hint="eastAsia" w:ascii="仿宋_GB2312" w:hAnsi="仿宋_GB2312" w:eastAsia="仿宋_GB2312" w:cs="仿宋_GB2312"/>
          <w:b/>
          <w:bCs/>
        </w:rPr>
        <w:t>。</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服务期限：</w:t>
      </w:r>
      <w:r>
        <w:rPr>
          <w:rFonts w:hint="eastAsia" w:ascii="仿宋_GB2312" w:hAnsi="仿宋_GB2312" w:eastAsia="仿宋_GB2312" w:cs="仿宋_GB2312"/>
          <w:lang w:val="en-US" w:eastAsia="zh-CN"/>
        </w:rPr>
        <w:t>3年</w:t>
      </w:r>
    </w:p>
    <w:p>
      <w:pPr>
        <w:pStyle w:val="61"/>
        <w:rPr>
          <w:rFonts w:hint="default"/>
          <w:lang w:val="en-US" w:eastAsia="zh-CN"/>
        </w:rPr>
      </w:pPr>
    </w:p>
    <w:p>
      <w:pPr>
        <w:adjustRightInd/>
        <w:spacing w:line="360" w:lineRule="auto"/>
        <w:ind w:firstLine="480" w:firstLineChars="200"/>
        <w:jc w:val="left"/>
        <w:rPr>
          <w:rFonts w:hint="eastAsia" w:ascii="仿宋" w:hAnsi="仿宋" w:eastAsia="仿宋" w:cs="仿宋"/>
          <w:sz w:val="24"/>
          <w:szCs w:val="24"/>
          <w:lang w:val="en-US" w:eastAsia="zh-CN"/>
        </w:rPr>
      </w:pPr>
    </w:p>
    <w:p>
      <w:pPr>
        <w:pStyle w:val="60"/>
        <w:rPr>
          <w:rFonts w:hint="eastAsia" w:ascii="宋体" w:hAnsi="宋体" w:eastAsia="宋体" w:cs="宋体"/>
        </w:rPr>
        <w:sectPr>
          <w:pgSz w:w="11906" w:h="16838"/>
          <w:pgMar w:top="1217" w:right="1417" w:bottom="1417" w:left="1417"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lang w:eastAsia="zh-CN"/>
        </w:rPr>
        <w:t>第四章</w:t>
      </w:r>
      <w:r>
        <w:rPr>
          <w:rFonts w:hint="eastAsia" w:ascii="仿宋" w:hAnsi="仿宋" w:eastAsia="仿宋" w:cs="仿宋_GB2312"/>
          <w:b/>
          <w:color w:val="auto"/>
          <w:sz w:val="36"/>
          <w:szCs w:val="36"/>
          <w:highlight w:val="none"/>
          <w:lang w:val="en-US" w:eastAsia="zh-CN"/>
        </w:rPr>
        <w:t xml:space="preserve">  </w:t>
      </w:r>
      <w:r>
        <w:rPr>
          <w:rFonts w:hint="eastAsia" w:ascii="仿宋" w:hAnsi="仿宋" w:eastAsia="仿宋" w:cs="仿宋_GB2312"/>
          <w:b/>
          <w:color w:val="auto"/>
          <w:sz w:val="36"/>
          <w:szCs w:val="36"/>
          <w:highlight w:val="none"/>
        </w:rPr>
        <w:t>评标办法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仿宋" w:hAnsi="仿宋" w:eastAsia="仿宋" w:cs="仿宋_GB2312"/>
          <w:b/>
          <w:color w:val="auto"/>
          <w:sz w:val="21"/>
          <w:szCs w:val="21"/>
          <w:highlight w:val="none"/>
        </w:rPr>
      </w:pPr>
      <w:r>
        <w:rPr>
          <w:rFonts w:hint="eastAsia" w:ascii="仿宋" w:hAnsi="仿宋" w:eastAsia="仿宋" w:cs="仿宋_GB2312"/>
          <w:b/>
          <w:color w:val="auto"/>
          <w:sz w:val="21"/>
          <w:szCs w:val="21"/>
          <w:highlight w:val="none"/>
        </w:rPr>
        <w:t>评标办法前附表</w:t>
      </w:r>
    </w:p>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rPr>
      </w:pPr>
    </w:p>
    <w:tbl>
      <w:tblPr>
        <w:tblStyle w:val="63"/>
        <w:tblW w:w="10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8373"/>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99" w:type="dxa"/>
            <w:noWrap w:val="0"/>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eastAsia" w:ascii="仿宋" w:hAnsi="仿宋" w:eastAsia="仿宋" w:cs="仿宋"/>
                <w:color w:val="auto"/>
                <w:szCs w:val="21"/>
              </w:rPr>
            </w:pPr>
            <w:r>
              <w:rPr>
                <w:rFonts w:hint="eastAsia" w:ascii="仿宋" w:hAnsi="仿宋" w:eastAsia="仿宋" w:cs="仿宋"/>
                <w:color w:val="auto"/>
                <w:szCs w:val="21"/>
              </w:rPr>
              <w:t>评标</w:t>
            </w:r>
          </w:p>
          <w:p>
            <w:pPr>
              <w:keepNext w:val="0"/>
              <w:keepLines w:val="0"/>
              <w:pageBreakBefore w:val="0"/>
              <w:widowControl/>
              <w:kinsoku/>
              <w:wordWrap/>
              <w:overflowPunct/>
              <w:topLinePunct w:val="0"/>
              <w:bidi w:val="0"/>
              <w:adjustRightInd w:val="0"/>
              <w:snapToGrid w:val="0"/>
              <w:spacing w:line="240" w:lineRule="exact"/>
              <w:jc w:val="center"/>
              <w:textAlignment w:val="auto"/>
              <w:rPr>
                <w:rFonts w:hint="eastAsia" w:ascii="仿宋" w:hAnsi="仿宋" w:eastAsia="仿宋" w:cs="仿宋"/>
                <w:color w:val="auto"/>
                <w:szCs w:val="21"/>
              </w:rPr>
            </w:pPr>
            <w:r>
              <w:rPr>
                <w:rFonts w:hint="eastAsia" w:ascii="仿宋" w:hAnsi="仿宋" w:eastAsia="仿宋" w:cs="仿宋"/>
                <w:color w:val="auto"/>
                <w:szCs w:val="21"/>
              </w:rPr>
              <w:t>内容</w:t>
            </w:r>
          </w:p>
        </w:tc>
        <w:tc>
          <w:tcPr>
            <w:tcW w:w="8373" w:type="dxa"/>
            <w:noWrap w:val="0"/>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eastAsia" w:ascii="仿宋" w:hAnsi="仿宋" w:eastAsia="仿宋" w:cs="仿宋"/>
                <w:color w:val="auto"/>
                <w:szCs w:val="21"/>
              </w:rPr>
            </w:pPr>
            <w:r>
              <w:rPr>
                <w:rFonts w:hint="eastAsia" w:ascii="仿宋" w:hAnsi="仿宋" w:eastAsia="仿宋" w:cs="仿宋"/>
                <w:color w:val="auto"/>
                <w:szCs w:val="21"/>
              </w:rPr>
              <w:t>细则内容</w:t>
            </w:r>
          </w:p>
        </w:tc>
        <w:tc>
          <w:tcPr>
            <w:tcW w:w="846" w:type="dxa"/>
            <w:noWrap w:val="0"/>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eastAsia" w:ascii="仿宋" w:hAnsi="仿宋" w:eastAsia="仿宋" w:cs="仿宋"/>
                <w:color w:val="auto"/>
                <w:szCs w:val="21"/>
              </w:rPr>
            </w:pPr>
            <w:r>
              <w:rPr>
                <w:rFonts w:hint="eastAsia" w:ascii="仿宋" w:hAnsi="仿宋" w:eastAsia="仿宋" w:cs="仿宋"/>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7" w:hRule="atLeast"/>
          <w:jc w:val="center"/>
        </w:trPr>
        <w:tc>
          <w:tcPr>
            <w:tcW w:w="999" w:type="dxa"/>
            <w:noWrap w:val="0"/>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zh-CN"/>
              </w:rPr>
              <w:t>报价（</w:t>
            </w:r>
            <w:r>
              <w:rPr>
                <w:rFonts w:hint="eastAsia" w:ascii="仿宋" w:hAnsi="仿宋" w:eastAsia="仿宋" w:cs="仿宋"/>
                <w:color w:val="auto"/>
                <w:szCs w:val="21"/>
                <w:lang w:val="en-US" w:eastAsia="zh-CN"/>
              </w:rPr>
              <w:t>10分）</w:t>
            </w:r>
          </w:p>
        </w:tc>
        <w:tc>
          <w:tcPr>
            <w:tcW w:w="8373" w:type="dxa"/>
            <w:noWrap w:val="0"/>
            <w:vAlign w:val="center"/>
          </w:tcPr>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rPr>
            </w:pPr>
            <w:r>
              <w:rPr>
                <w:rFonts w:hint="eastAsia" w:ascii="仿宋" w:hAnsi="仿宋" w:eastAsia="仿宋" w:cs="仿宋"/>
                <w:color w:val="auto"/>
                <w:szCs w:val="21"/>
              </w:rPr>
              <w:t>价格分采用低价优先法计算，即满足招标文件要求且最低的投标</w:t>
            </w:r>
            <w:r>
              <w:rPr>
                <w:rFonts w:hint="eastAsia" w:ascii="仿宋" w:hAnsi="仿宋" w:eastAsia="仿宋" w:cs="仿宋"/>
                <w:color w:val="auto"/>
                <w:szCs w:val="21"/>
                <w:lang w:eastAsia="zh-CN"/>
              </w:rPr>
              <w:t>折扣率</w:t>
            </w:r>
            <w:r>
              <w:rPr>
                <w:rFonts w:hint="eastAsia" w:ascii="仿宋" w:hAnsi="仿宋" w:eastAsia="仿宋" w:cs="仿宋"/>
                <w:color w:val="auto"/>
                <w:szCs w:val="21"/>
              </w:rPr>
              <w:t>为评标基准价，其价格分为满分。其他投标人的价格分统一按下列公式计算：投标报价得分=（评标基准价/投标</w:t>
            </w:r>
            <w:r>
              <w:rPr>
                <w:rFonts w:hint="eastAsia" w:ascii="仿宋" w:hAnsi="仿宋" w:eastAsia="仿宋" w:cs="仿宋"/>
                <w:color w:val="auto"/>
                <w:szCs w:val="21"/>
                <w:lang w:eastAsia="zh-CN"/>
              </w:rPr>
              <w:t>折扣率</w:t>
            </w:r>
            <w:r>
              <w:rPr>
                <w:rFonts w:hint="eastAsia" w:ascii="仿宋" w:hAnsi="仿宋" w:eastAsia="仿宋" w:cs="仿宋"/>
                <w:color w:val="auto"/>
                <w:szCs w:val="21"/>
              </w:rPr>
              <w:t>）×10%×100；计算结果保留至小数点后两位。</w:t>
            </w:r>
          </w:p>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rPr>
            </w:pPr>
            <w:r>
              <w:rPr>
                <w:rFonts w:hint="eastAsia" w:ascii="仿宋" w:hAnsi="仿宋" w:eastAsia="仿宋" w:cs="仿宋"/>
                <w:color w:val="auto"/>
                <w:szCs w:val="21"/>
              </w:rPr>
              <w:t>注：评标委员会认为投标人的</w:t>
            </w:r>
            <w:r>
              <w:rPr>
                <w:rFonts w:hint="eastAsia" w:ascii="仿宋" w:hAnsi="仿宋" w:eastAsia="仿宋" w:cs="仿宋"/>
                <w:color w:val="auto"/>
                <w:szCs w:val="21"/>
                <w:lang w:eastAsia="zh-CN"/>
              </w:rPr>
              <w:t>投标折扣率</w:t>
            </w:r>
            <w:r>
              <w:rPr>
                <w:rFonts w:hint="eastAsia" w:ascii="仿宋" w:hAnsi="仿宋" w:eastAsia="仿宋" w:cs="仿宋"/>
                <w:color w:val="auto"/>
                <w:szCs w:val="21"/>
              </w:rPr>
              <w:t>明显低于其他通过符合性审查投标人的</w:t>
            </w:r>
            <w:r>
              <w:rPr>
                <w:rFonts w:hint="eastAsia" w:ascii="仿宋" w:hAnsi="仿宋" w:eastAsia="仿宋" w:cs="仿宋"/>
                <w:color w:val="auto"/>
                <w:szCs w:val="21"/>
                <w:lang w:eastAsia="zh-CN"/>
              </w:rPr>
              <w:t>投标折扣率</w:t>
            </w:r>
            <w:r>
              <w:rPr>
                <w:rFonts w:hint="eastAsia" w:ascii="仿宋" w:hAnsi="仿宋" w:eastAsia="仿宋" w:cs="仿宋"/>
                <w:color w:val="auto"/>
                <w:szCs w:val="21"/>
              </w:rPr>
              <w:t>，有可能影响</w:t>
            </w:r>
            <w:r>
              <w:rPr>
                <w:rFonts w:hint="eastAsia" w:ascii="仿宋" w:hAnsi="仿宋" w:eastAsia="仿宋" w:cs="仿宋"/>
                <w:color w:val="auto"/>
                <w:szCs w:val="21"/>
                <w:lang w:eastAsia="zh-CN"/>
              </w:rPr>
              <w:t>服务</w:t>
            </w:r>
            <w:r>
              <w:rPr>
                <w:rFonts w:hint="eastAsia" w:ascii="仿宋" w:hAnsi="仿宋" w:eastAsia="仿宋" w:cs="仿宋"/>
                <w:color w:val="auto"/>
                <w:szCs w:val="21"/>
              </w:rPr>
              <w:t>质量或者不能诚信履约的，应当要求其在评标现场合理的时间内提供书面说明，必要时提交相关证明材料；投标人不能证明其报价合理性的，评标委员会应当将其作为无效投标处理。</w:t>
            </w:r>
          </w:p>
        </w:tc>
        <w:tc>
          <w:tcPr>
            <w:tcW w:w="846" w:type="dxa"/>
            <w:noWrap w:val="0"/>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eastAsia" w:ascii="仿宋" w:hAnsi="仿宋" w:eastAsia="仿宋" w:cs="仿宋"/>
                <w:color w:val="auto"/>
                <w:szCs w:val="21"/>
              </w:rPr>
            </w:pPr>
            <w:r>
              <w:rPr>
                <w:rFonts w:hint="eastAsia" w:ascii="仿宋" w:hAnsi="仿宋" w:eastAsia="仿宋" w:cs="仿宋"/>
                <w:color w:val="auto"/>
                <w:szCs w:val="21"/>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99" w:type="dxa"/>
            <w:noWrap w:val="0"/>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rPr>
              <w:t>企业业绩</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1分）</w:t>
            </w:r>
          </w:p>
        </w:tc>
        <w:tc>
          <w:tcPr>
            <w:tcW w:w="8373" w:type="dxa"/>
            <w:noWrap w:val="0"/>
            <w:vAlign w:val="center"/>
          </w:tcPr>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自2019年1月1日（按合同签订时间为准）以来投标人独立承接过污水调查检测类似业绩的，每个得0.5分，本项共1分。</w:t>
            </w:r>
          </w:p>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rPr>
            </w:pPr>
            <w:r>
              <w:rPr>
                <w:rFonts w:hint="eastAsia" w:ascii="仿宋" w:hAnsi="仿宋" w:eastAsia="仿宋" w:cs="仿宋"/>
                <w:color w:val="auto"/>
                <w:szCs w:val="21"/>
                <w:lang w:val="en-US" w:eastAsia="zh-CN"/>
              </w:rPr>
              <w:t>注：提供相关合同复印件及公开招投标结果公告网页截图或中标通知书加盖公章编入投标文件中（缺一不得分），否则不得分。</w:t>
            </w:r>
          </w:p>
        </w:tc>
        <w:tc>
          <w:tcPr>
            <w:tcW w:w="846" w:type="dxa"/>
            <w:noWrap w:val="0"/>
            <w:vAlign w:val="center"/>
          </w:tcPr>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rPr>
            </w:pPr>
            <w:r>
              <w:rPr>
                <w:rFonts w:hint="eastAsia" w:ascii="仿宋" w:hAnsi="仿宋" w:eastAsia="仿宋" w:cs="仿宋"/>
                <w:color w:val="auto"/>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7" w:hRule="atLeast"/>
          <w:jc w:val="center"/>
        </w:trPr>
        <w:tc>
          <w:tcPr>
            <w:tcW w:w="999" w:type="dxa"/>
            <w:noWrap w:val="0"/>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eastAsia="zh-CN"/>
              </w:rPr>
              <w:t>人员投入情况（</w:t>
            </w:r>
            <w:r>
              <w:rPr>
                <w:rFonts w:hint="eastAsia" w:ascii="仿宋" w:hAnsi="仿宋" w:eastAsia="仿宋" w:cs="仿宋"/>
                <w:color w:val="auto"/>
                <w:szCs w:val="21"/>
                <w:lang w:val="en-US" w:eastAsia="zh-CN"/>
              </w:rPr>
              <w:t>8分）</w:t>
            </w:r>
          </w:p>
        </w:tc>
        <w:tc>
          <w:tcPr>
            <w:tcW w:w="8373" w:type="dxa"/>
            <w:noWrap w:val="0"/>
            <w:vAlign w:val="center"/>
          </w:tcPr>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1、项目负责人（1人）同时具有测绘高级及以上工程师和注册测绘师的得2分；</w:t>
            </w:r>
          </w:p>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2、技术负责人（1人）具有测绘正高级工程师的得3分，高级工程师的得2分；</w:t>
            </w:r>
          </w:p>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3、项目组成员中具有测绘高级及以上工程师的每人得1分，具有测绘中级工程师或注册测绘师的每人得0.5分，本项最高得3分。</w:t>
            </w:r>
          </w:p>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注：以上涉及的人员不重复计分，提供相应的有效证书和投标截止时间近六个月由本企业连续缴纳的社保证明加盖公章编入投标文件中，否则不得分。</w:t>
            </w:r>
          </w:p>
          <w:p>
            <w:pPr>
              <w:keepNext w:val="0"/>
              <w:keepLines w:val="0"/>
              <w:pageBreakBefore w:val="0"/>
              <w:widowControl/>
              <w:kinsoku/>
              <w:wordWrap/>
              <w:overflowPunct/>
              <w:topLinePunct w:val="0"/>
              <w:bidi w:val="0"/>
              <w:adjustRightInd w:val="0"/>
              <w:snapToGrid w:val="0"/>
              <w:spacing w:line="240" w:lineRule="exact"/>
              <w:jc w:val="left"/>
              <w:textAlignment w:val="auto"/>
              <w:rPr>
                <w:rFonts w:hint="default"/>
                <w:lang w:val="en-US" w:eastAsia="zh-CN"/>
              </w:rPr>
            </w:pPr>
            <w:r>
              <w:rPr>
                <w:rFonts w:hint="eastAsia" w:ascii="仿宋" w:hAnsi="仿宋" w:eastAsia="仿宋" w:cs="仿宋"/>
                <w:color w:val="auto"/>
                <w:szCs w:val="21"/>
                <w:lang w:val="en-US" w:eastAsia="zh-CN"/>
              </w:rPr>
              <w:t>（注册测绘师查询网站：https://rsurveyor.ch.mnr.gov.cn/XZSP/login.ered?reqCode=checkchzz）</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ascii="仿宋" w:hAnsi="仿宋" w:eastAsia="仿宋" w:cs="仿宋"/>
                <w:color w:val="auto"/>
                <w:szCs w:val="21"/>
              </w:rPr>
            </w:pPr>
            <w:r>
              <w:rPr>
                <w:rFonts w:hint="eastAsia" w:ascii="仿宋" w:hAnsi="仿宋" w:eastAsia="仿宋" w:cs="仿宋"/>
                <w:bCs/>
                <w:color w:val="auto"/>
                <w:szCs w:val="21"/>
              </w:rPr>
              <w:t>0-</w:t>
            </w:r>
            <w:r>
              <w:rPr>
                <w:rFonts w:hint="eastAsia" w:ascii="仿宋" w:hAnsi="仿宋" w:eastAsia="仿宋" w:cs="仿宋"/>
                <w:bCs/>
                <w:color w:val="auto"/>
                <w:szCs w:val="21"/>
                <w:lang w:val="en-US" w:eastAsia="zh-CN"/>
              </w:rPr>
              <w:t>8</w:t>
            </w:r>
            <w:r>
              <w:rPr>
                <w:rFonts w:hint="eastAsia" w:ascii="仿宋" w:hAnsi="仿宋" w:eastAsia="仿宋" w:cs="仿宋"/>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999"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rPr>
              <w:t>拟投入设备（</w:t>
            </w:r>
            <w:r>
              <w:rPr>
                <w:rFonts w:hint="eastAsia" w:ascii="仿宋" w:hAnsi="仿宋" w:eastAsia="仿宋" w:cs="仿宋"/>
                <w:color w:val="auto"/>
                <w:szCs w:val="21"/>
                <w:lang w:val="en-US" w:eastAsia="zh-CN"/>
              </w:rPr>
              <w:t>8</w:t>
            </w:r>
            <w:r>
              <w:rPr>
                <w:rFonts w:hint="eastAsia" w:ascii="仿宋" w:hAnsi="仿宋" w:eastAsia="仿宋" w:cs="仿宋"/>
                <w:color w:val="auto"/>
                <w:szCs w:val="21"/>
              </w:rPr>
              <w:t>分）</w:t>
            </w:r>
          </w:p>
        </w:tc>
        <w:tc>
          <w:tcPr>
            <w:tcW w:w="8373" w:type="dxa"/>
            <w:noWrap w:val="0"/>
            <w:vAlign w:val="center"/>
          </w:tcPr>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投标人具有管道检测设备（QV潜望镜）2套（台）及以上的得2分；具有管道检测设备（CCTV管道机器人）2套（台）及以上的得2分；具有GPS测量设备6套（台）及以上的得2分；具有全站仪测量设备6套（台）及以上的得2分；本项最高得8分。</w:t>
            </w:r>
          </w:p>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注：提供设备购买发票复印件，租赁的需提供租赁协议复印件，加盖公章编入投标文件中，未提供不得分。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ascii="仿宋" w:hAnsi="仿宋" w:eastAsia="仿宋" w:cs="仿宋"/>
                <w:color w:val="auto"/>
                <w:szCs w:val="21"/>
              </w:rPr>
            </w:pPr>
            <w:r>
              <w:rPr>
                <w:rFonts w:hint="eastAsia" w:ascii="仿宋" w:hAnsi="仿宋" w:eastAsia="仿宋" w:cs="仿宋"/>
                <w:color w:val="auto"/>
                <w:szCs w:val="21"/>
              </w:rPr>
              <w:t>0-</w:t>
            </w:r>
            <w:r>
              <w:rPr>
                <w:rFonts w:hint="eastAsia" w:ascii="仿宋" w:hAnsi="仿宋" w:eastAsia="仿宋" w:cs="仿宋"/>
                <w:color w:val="auto"/>
                <w:szCs w:val="21"/>
                <w:lang w:val="en-US" w:eastAsia="zh-CN"/>
              </w:rPr>
              <w:t>8</w:t>
            </w:r>
            <w:r>
              <w:rPr>
                <w:rFonts w:hint="eastAsia" w:ascii="仿宋" w:hAnsi="仿宋" w:eastAsia="仿宋" w:cs="仿宋"/>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999" w:type="dxa"/>
            <w:noWrap w:val="0"/>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服务响应情况（4分）</w:t>
            </w:r>
          </w:p>
        </w:tc>
        <w:tc>
          <w:tcPr>
            <w:tcW w:w="8373" w:type="dxa"/>
            <w:noWrap w:val="0"/>
            <w:vAlign w:val="center"/>
          </w:tcPr>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1、根据投标人服务响应情况打分，接到电话1小时内可到达现场的得2分，3小时内可到达现场的得1分，3小时以上的不得分；</w:t>
            </w:r>
          </w:p>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2、承诺项目组人员其中1人（中级及以上职称），提供每个月不少于2周的驻场服务的得2分。</w:t>
            </w:r>
          </w:p>
          <w:p>
            <w:pPr>
              <w:keepNext w:val="0"/>
              <w:keepLines w:val="0"/>
              <w:pageBreakBefore w:val="0"/>
              <w:widowControl/>
              <w:kinsoku/>
              <w:wordWrap/>
              <w:overflowPunct/>
              <w:topLinePunct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注：投标人提供承诺书加盖公章编入投标文件中，否则不得分。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99" w:type="dxa"/>
            <w:vMerge w:val="restart"/>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both"/>
              <w:textAlignment w:val="auto"/>
              <w:rPr>
                <w:rFonts w:hint="eastAsia" w:ascii="仿宋" w:hAnsi="仿宋" w:eastAsia="仿宋" w:cs="仿宋"/>
                <w:color w:val="auto"/>
                <w:szCs w:val="21"/>
                <w:lang w:val="en-US" w:eastAsia="zh-CN"/>
              </w:rPr>
            </w:pPr>
          </w:p>
          <w:p>
            <w:pPr>
              <w:keepNext w:val="0"/>
              <w:keepLines w:val="0"/>
              <w:pageBreakBefore w:val="0"/>
              <w:kinsoku/>
              <w:wordWrap/>
              <w:overflowPunct/>
              <w:topLinePunct w:val="0"/>
              <w:autoSpaceDE w:val="0"/>
              <w:autoSpaceDN w:val="0"/>
              <w:bidi w:val="0"/>
              <w:adjustRightInd w:val="0"/>
              <w:snapToGrid w:val="0"/>
              <w:spacing w:line="240" w:lineRule="exact"/>
              <w:jc w:val="both"/>
              <w:textAlignment w:val="auto"/>
              <w:rPr>
                <w:rFonts w:hint="eastAsia" w:ascii="仿宋" w:hAnsi="仿宋" w:eastAsia="仿宋" w:cs="仿宋"/>
                <w:color w:val="auto"/>
                <w:szCs w:val="21"/>
                <w:lang w:val="en-US" w:eastAsia="zh-CN"/>
              </w:rPr>
            </w:pPr>
          </w:p>
          <w:p>
            <w:pPr>
              <w:keepNext w:val="0"/>
              <w:keepLines w:val="0"/>
              <w:pageBreakBefore w:val="0"/>
              <w:kinsoku/>
              <w:wordWrap/>
              <w:overflowPunct/>
              <w:topLinePunct w:val="0"/>
              <w:autoSpaceDE w:val="0"/>
              <w:autoSpaceDN w:val="0"/>
              <w:bidi w:val="0"/>
              <w:adjustRightInd w:val="0"/>
              <w:snapToGrid w:val="0"/>
              <w:spacing w:line="240" w:lineRule="exact"/>
              <w:jc w:val="both"/>
              <w:textAlignment w:val="auto"/>
              <w:rPr>
                <w:rFonts w:hint="eastAsia" w:ascii="仿宋" w:hAnsi="仿宋" w:eastAsia="仿宋" w:cs="仿宋"/>
                <w:color w:val="auto"/>
                <w:szCs w:val="21"/>
                <w:lang w:val="en-US" w:eastAsia="zh-CN"/>
              </w:rPr>
            </w:pPr>
          </w:p>
          <w:p>
            <w:pPr>
              <w:keepNext w:val="0"/>
              <w:keepLines w:val="0"/>
              <w:pageBreakBefore w:val="0"/>
              <w:kinsoku/>
              <w:wordWrap/>
              <w:overflowPunct/>
              <w:topLinePunct w:val="0"/>
              <w:autoSpaceDE w:val="0"/>
              <w:autoSpaceDN w:val="0"/>
              <w:bidi w:val="0"/>
              <w:adjustRightInd w:val="0"/>
              <w:snapToGrid w:val="0"/>
              <w:spacing w:line="240" w:lineRule="exact"/>
              <w:jc w:val="both"/>
              <w:textAlignment w:val="auto"/>
              <w:rPr>
                <w:rFonts w:hint="eastAsia" w:ascii="仿宋" w:hAnsi="仿宋" w:eastAsia="仿宋" w:cs="仿宋"/>
                <w:color w:val="auto"/>
                <w:szCs w:val="21"/>
                <w:lang w:val="en-US" w:eastAsia="zh-CN"/>
              </w:rPr>
            </w:pPr>
          </w:p>
          <w:p>
            <w:pPr>
              <w:keepNext w:val="0"/>
              <w:keepLines w:val="0"/>
              <w:pageBreakBefore w:val="0"/>
              <w:kinsoku/>
              <w:wordWrap/>
              <w:overflowPunct/>
              <w:topLinePunct w:val="0"/>
              <w:autoSpaceDE w:val="0"/>
              <w:autoSpaceDN w:val="0"/>
              <w:bidi w:val="0"/>
              <w:adjustRightInd w:val="0"/>
              <w:snapToGrid w:val="0"/>
              <w:spacing w:line="240" w:lineRule="exact"/>
              <w:jc w:val="both"/>
              <w:textAlignment w:val="auto"/>
              <w:rPr>
                <w:rFonts w:hint="eastAsia" w:ascii="仿宋" w:hAnsi="仿宋" w:eastAsia="仿宋" w:cs="仿宋"/>
                <w:color w:val="auto"/>
                <w:szCs w:val="21"/>
                <w:lang w:val="en-US" w:eastAsia="zh-CN"/>
              </w:rPr>
            </w:pPr>
          </w:p>
          <w:p>
            <w:pPr>
              <w:keepNext w:val="0"/>
              <w:keepLines w:val="0"/>
              <w:pageBreakBefore w:val="0"/>
              <w:kinsoku/>
              <w:wordWrap/>
              <w:overflowPunct/>
              <w:topLinePunct w:val="0"/>
              <w:autoSpaceDE w:val="0"/>
              <w:autoSpaceDN w:val="0"/>
              <w:bidi w:val="0"/>
              <w:adjustRightInd w:val="0"/>
              <w:snapToGrid w:val="0"/>
              <w:spacing w:line="240" w:lineRule="exact"/>
              <w:jc w:val="both"/>
              <w:textAlignment w:val="auto"/>
              <w:rPr>
                <w:rFonts w:hint="eastAsia" w:ascii="仿宋" w:hAnsi="仿宋" w:eastAsia="仿宋" w:cs="仿宋"/>
                <w:color w:val="auto"/>
                <w:szCs w:val="21"/>
                <w:lang w:val="en-US" w:eastAsia="zh-CN"/>
              </w:rPr>
            </w:pPr>
          </w:p>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技术方案（63分）</w:t>
            </w:r>
          </w:p>
        </w:tc>
        <w:tc>
          <w:tcPr>
            <w:tcW w:w="8373"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根据投标人对采购需求中的项目背景、工作需求等是否充分理解，由评委进行评审；</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内容齐全的得基本分</w:t>
            </w:r>
            <w:r>
              <w:rPr>
                <w:rFonts w:hint="eastAsia" w:ascii="仿宋" w:hAnsi="仿宋" w:eastAsia="仿宋" w:cs="仿宋"/>
                <w:color w:val="auto"/>
                <w:szCs w:val="21"/>
                <w:lang w:val="en-US" w:eastAsia="zh-CN"/>
              </w:rPr>
              <w:t>4.2</w:t>
            </w:r>
            <w:r>
              <w:rPr>
                <w:rFonts w:hint="eastAsia" w:ascii="仿宋" w:hAnsi="仿宋" w:eastAsia="仿宋" w:cs="仿宋"/>
                <w:color w:val="auto"/>
                <w:szCs w:val="21"/>
                <w:lang w:val="zh-CN" w:eastAsia="zh-CN"/>
              </w:rPr>
              <w:t>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内容对项目背景、工作需求理解合理的得</w:t>
            </w:r>
            <w:r>
              <w:rPr>
                <w:rFonts w:hint="eastAsia" w:ascii="仿宋" w:hAnsi="仿宋" w:eastAsia="仿宋" w:cs="仿宋"/>
                <w:color w:val="auto"/>
                <w:szCs w:val="21"/>
                <w:lang w:val="en-US" w:eastAsia="zh-CN"/>
              </w:rPr>
              <w:t>5.6分</w:t>
            </w:r>
            <w:r>
              <w:rPr>
                <w:rFonts w:hint="eastAsia" w:ascii="仿宋" w:hAnsi="仿宋" w:eastAsia="仿宋" w:cs="仿宋"/>
                <w:color w:val="auto"/>
                <w:szCs w:val="21"/>
                <w:lang w:val="zh-CN"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内容对项目背景、工作需求充分理解的得</w:t>
            </w:r>
            <w:r>
              <w:rPr>
                <w:rFonts w:hint="eastAsia" w:ascii="仿宋" w:hAnsi="仿宋" w:eastAsia="仿宋" w:cs="仿宋"/>
                <w:color w:val="auto"/>
                <w:szCs w:val="21"/>
                <w:lang w:val="en-US" w:eastAsia="zh-CN"/>
              </w:rPr>
              <w:t>7分；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未提及或内容体现不齐全的，此项不得分。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99"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hint="eastAsia" w:ascii="仿宋" w:hAnsi="仿宋" w:eastAsia="仿宋" w:cs="仿宋"/>
                <w:color w:val="auto"/>
                <w:szCs w:val="21"/>
                <w:lang w:eastAsia="zh-CN"/>
              </w:rPr>
            </w:pPr>
          </w:p>
        </w:tc>
        <w:tc>
          <w:tcPr>
            <w:tcW w:w="8373"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根据投标人提供项目技术方案的科学性和完整性是否满足采购人需求，由评委进行评审；</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方案内容提及的得基本分</w:t>
            </w:r>
            <w:r>
              <w:rPr>
                <w:rFonts w:hint="eastAsia" w:ascii="仿宋" w:hAnsi="仿宋" w:eastAsia="仿宋" w:cs="仿宋"/>
                <w:color w:val="auto"/>
                <w:szCs w:val="21"/>
                <w:lang w:val="en-US" w:eastAsia="zh-CN"/>
              </w:rPr>
              <w:t>6</w:t>
            </w:r>
            <w:r>
              <w:rPr>
                <w:rFonts w:hint="eastAsia" w:ascii="仿宋" w:hAnsi="仿宋" w:eastAsia="仿宋" w:cs="仿宋"/>
                <w:color w:val="auto"/>
                <w:szCs w:val="21"/>
                <w:lang w:val="zh-CN" w:eastAsia="zh-CN"/>
              </w:rPr>
              <w:t>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方案内容科学、合理的得</w:t>
            </w:r>
            <w:r>
              <w:rPr>
                <w:rFonts w:hint="eastAsia" w:ascii="仿宋" w:hAnsi="仿宋" w:eastAsia="仿宋" w:cs="仿宋"/>
                <w:color w:val="auto"/>
                <w:szCs w:val="21"/>
                <w:lang w:val="en-US" w:eastAsia="zh-CN"/>
              </w:rPr>
              <w:t>8分</w:t>
            </w:r>
            <w:r>
              <w:rPr>
                <w:rFonts w:hint="eastAsia" w:ascii="仿宋" w:hAnsi="仿宋" w:eastAsia="仿宋" w:cs="仿宋"/>
                <w:color w:val="auto"/>
                <w:szCs w:val="21"/>
                <w:lang w:val="zh-CN"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方案内容科学、合理，可实施性强，符合项目实际需求的得</w:t>
            </w:r>
            <w:r>
              <w:rPr>
                <w:rFonts w:hint="eastAsia" w:ascii="仿宋" w:hAnsi="仿宋" w:eastAsia="仿宋" w:cs="仿宋"/>
                <w:color w:val="auto"/>
                <w:szCs w:val="21"/>
                <w:lang w:val="en-US" w:eastAsia="zh-CN"/>
              </w:rPr>
              <w:t>10分；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未提及或内容体现不齐全的，此项不得分。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99"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hint="eastAsia" w:ascii="仿宋" w:hAnsi="仿宋" w:eastAsia="仿宋" w:cs="仿宋"/>
                <w:color w:val="auto"/>
                <w:szCs w:val="21"/>
                <w:lang w:eastAsia="zh-CN"/>
              </w:rPr>
            </w:pPr>
          </w:p>
        </w:tc>
        <w:tc>
          <w:tcPr>
            <w:tcW w:w="8373"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根据投标人提供的项目组织安排方案是否合理、科学、完整，由</w:t>
            </w:r>
            <w:r>
              <w:rPr>
                <w:rFonts w:hint="eastAsia" w:ascii="仿宋" w:hAnsi="仿宋" w:eastAsia="仿宋" w:cs="仿宋"/>
                <w:color w:val="auto"/>
                <w:szCs w:val="21"/>
                <w:lang w:val="zh-CN" w:eastAsia="zh-CN"/>
              </w:rPr>
              <w:t>评委进行评审</w:t>
            </w:r>
            <w:r>
              <w:rPr>
                <w:rFonts w:hint="eastAsia" w:ascii="仿宋" w:hAnsi="仿宋" w:eastAsia="仿宋" w:cs="仿宋"/>
                <w:color w:val="auto"/>
                <w:szCs w:val="21"/>
                <w:lang w:val="en-US"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方案内容提及的得基本分</w:t>
            </w:r>
            <w:r>
              <w:rPr>
                <w:rFonts w:hint="eastAsia" w:ascii="仿宋" w:hAnsi="仿宋" w:eastAsia="仿宋" w:cs="仿宋"/>
                <w:color w:val="auto"/>
                <w:szCs w:val="21"/>
                <w:lang w:val="en-US" w:eastAsia="zh-CN"/>
              </w:rPr>
              <w:t>5</w:t>
            </w:r>
            <w:r>
              <w:rPr>
                <w:rFonts w:hint="eastAsia" w:ascii="仿宋" w:hAnsi="仿宋" w:eastAsia="仿宋" w:cs="仿宋"/>
                <w:color w:val="auto"/>
                <w:szCs w:val="21"/>
                <w:lang w:val="zh-CN" w:eastAsia="zh-CN"/>
              </w:rPr>
              <w:t>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方案内容科学、合理的得</w:t>
            </w:r>
            <w:r>
              <w:rPr>
                <w:rFonts w:hint="eastAsia" w:ascii="仿宋" w:hAnsi="仿宋" w:eastAsia="仿宋" w:cs="仿宋"/>
                <w:color w:val="auto"/>
                <w:szCs w:val="21"/>
                <w:lang w:val="en-US" w:eastAsia="zh-CN"/>
              </w:rPr>
              <w:t>6.5分</w:t>
            </w:r>
            <w:r>
              <w:rPr>
                <w:rFonts w:hint="eastAsia" w:ascii="仿宋" w:hAnsi="仿宋" w:eastAsia="仿宋" w:cs="仿宋"/>
                <w:color w:val="auto"/>
                <w:szCs w:val="21"/>
                <w:lang w:val="zh-CN"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方案内容科学、合理，可实施性强，符合项目实际需求的得</w:t>
            </w:r>
            <w:r>
              <w:rPr>
                <w:rFonts w:hint="eastAsia" w:ascii="仿宋" w:hAnsi="仿宋" w:eastAsia="仿宋" w:cs="仿宋"/>
                <w:color w:val="auto"/>
                <w:szCs w:val="21"/>
                <w:lang w:val="en-US" w:eastAsia="zh-CN"/>
              </w:rPr>
              <w:t>8分；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未提及或内容体现不齐全的，此项不得分。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99"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hint="eastAsia" w:ascii="仿宋" w:hAnsi="仿宋" w:eastAsia="仿宋" w:cs="仿宋"/>
                <w:color w:val="auto"/>
                <w:szCs w:val="21"/>
                <w:lang w:eastAsia="zh-CN"/>
              </w:rPr>
            </w:pPr>
          </w:p>
        </w:tc>
        <w:tc>
          <w:tcPr>
            <w:tcW w:w="8373"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根据投标人提供的进度安排和进度控制措施是否健全，由</w:t>
            </w:r>
            <w:r>
              <w:rPr>
                <w:rFonts w:hint="eastAsia" w:ascii="仿宋" w:hAnsi="仿宋" w:eastAsia="仿宋" w:cs="仿宋"/>
                <w:color w:val="auto"/>
                <w:szCs w:val="21"/>
                <w:lang w:val="zh-CN" w:eastAsia="zh-CN"/>
              </w:rPr>
              <w:t>评委进行评审</w:t>
            </w:r>
            <w:r>
              <w:rPr>
                <w:rFonts w:hint="eastAsia" w:ascii="仿宋" w:hAnsi="仿宋" w:eastAsia="仿宋" w:cs="仿宋"/>
                <w:color w:val="auto"/>
                <w:szCs w:val="21"/>
                <w:lang w:val="en-US"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方案内容提及的得基本分</w:t>
            </w:r>
            <w:r>
              <w:rPr>
                <w:rFonts w:hint="eastAsia" w:ascii="仿宋" w:hAnsi="仿宋" w:eastAsia="仿宋" w:cs="仿宋"/>
                <w:color w:val="auto"/>
                <w:szCs w:val="21"/>
                <w:lang w:val="en-US" w:eastAsia="zh-CN"/>
              </w:rPr>
              <w:t>5</w:t>
            </w:r>
            <w:r>
              <w:rPr>
                <w:rFonts w:hint="eastAsia" w:ascii="仿宋" w:hAnsi="仿宋" w:eastAsia="仿宋" w:cs="仿宋"/>
                <w:color w:val="auto"/>
                <w:szCs w:val="21"/>
                <w:lang w:val="zh-CN" w:eastAsia="zh-CN"/>
              </w:rPr>
              <w:t>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方案内容科学、合理的得</w:t>
            </w:r>
            <w:r>
              <w:rPr>
                <w:rFonts w:hint="eastAsia" w:ascii="仿宋" w:hAnsi="仿宋" w:eastAsia="仿宋" w:cs="仿宋"/>
                <w:color w:val="auto"/>
                <w:szCs w:val="21"/>
                <w:lang w:val="en-US" w:eastAsia="zh-CN"/>
              </w:rPr>
              <w:t>6.5分</w:t>
            </w:r>
            <w:r>
              <w:rPr>
                <w:rFonts w:hint="eastAsia" w:ascii="仿宋" w:hAnsi="仿宋" w:eastAsia="仿宋" w:cs="仿宋"/>
                <w:color w:val="auto"/>
                <w:szCs w:val="21"/>
                <w:lang w:val="zh-CN"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方案内容科学、合理，可实施性强，符合项目实际需求的得</w:t>
            </w:r>
            <w:r>
              <w:rPr>
                <w:rFonts w:hint="eastAsia" w:ascii="仿宋" w:hAnsi="仿宋" w:eastAsia="仿宋" w:cs="仿宋"/>
                <w:color w:val="auto"/>
                <w:szCs w:val="21"/>
                <w:lang w:val="en-US" w:eastAsia="zh-CN"/>
              </w:rPr>
              <w:t>8分；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未提及的，此项不得分。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99"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hint="eastAsia" w:ascii="仿宋" w:hAnsi="仿宋" w:eastAsia="仿宋" w:cs="仿宋"/>
                <w:color w:val="auto"/>
                <w:szCs w:val="21"/>
                <w:lang w:eastAsia="zh-CN"/>
              </w:rPr>
            </w:pPr>
          </w:p>
        </w:tc>
        <w:tc>
          <w:tcPr>
            <w:tcW w:w="8373"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根据投标人提供的服务质量保障方案情况，由</w:t>
            </w:r>
            <w:r>
              <w:rPr>
                <w:rFonts w:hint="eastAsia" w:ascii="仿宋" w:hAnsi="仿宋" w:eastAsia="仿宋" w:cs="仿宋"/>
                <w:color w:val="auto"/>
                <w:szCs w:val="21"/>
                <w:lang w:val="zh-CN" w:eastAsia="zh-CN"/>
              </w:rPr>
              <w:t>评委进行评审</w:t>
            </w:r>
            <w:r>
              <w:rPr>
                <w:rFonts w:hint="eastAsia" w:ascii="仿宋" w:hAnsi="仿宋" w:eastAsia="仿宋" w:cs="仿宋"/>
                <w:color w:val="auto"/>
                <w:szCs w:val="21"/>
                <w:lang w:val="en-US"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方案内容提及的得基本分</w:t>
            </w:r>
            <w:r>
              <w:rPr>
                <w:rFonts w:hint="eastAsia" w:ascii="仿宋" w:hAnsi="仿宋" w:eastAsia="仿宋" w:cs="仿宋"/>
                <w:color w:val="auto"/>
                <w:szCs w:val="21"/>
                <w:lang w:val="en-US" w:eastAsia="zh-CN"/>
              </w:rPr>
              <w:t>5</w:t>
            </w:r>
            <w:r>
              <w:rPr>
                <w:rFonts w:hint="eastAsia" w:ascii="仿宋" w:hAnsi="仿宋" w:eastAsia="仿宋" w:cs="仿宋"/>
                <w:color w:val="auto"/>
                <w:szCs w:val="21"/>
                <w:lang w:val="zh-CN" w:eastAsia="zh-CN"/>
              </w:rPr>
              <w:t>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方案内容科学、合理的得</w:t>
            </w:r>
            <w:r>
              <w:rPr>
                <w:rFonts w:hint="eastAsia" w:ascii="仿宋" w:hAnsi="仿宋" w:eastAsia="仿宋" w:cs="仿宋"/>
                <w:color w:val="auto"/>
                <w:szCs w:val="21"/>
                <w:lang w:val="en-US" w:eastAsia="zh-CN"/>
              </w:rPr>
              <w:t>6.5分</w:t>
            </w:r>
            <w:r>
              <w:rPr>
                <w:rFonts w:hint="eastAsia" w:ascii="仿宋" w:hAnsi="仿宋" w:eastAsia="仿宋" w:cs="仿宋"/>
                <w:color w:val="auto"/>
                <w:szCs w:val="21"/>
                <w:lang w:val="zh-CN"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方案内容科学、合理，可实施性强，符合项目实际需求的得</w:t>
            </w:r>
            <w:r>
              <w:rPr>
                <w:rFonts w:hint="eastAsia" w:ascii="仿宋" w:hAnsi="仿宋" w:eastAsia="仿宋" w:cs="仿宋"/>
                <w:color w:val="auto"/>
                <w:szCs w:val="21"/>
                <w:lang w:val="en-US" w:eastAsia="zh-CN"/>
              </w:rPr>
              <w:t>8分；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未提及的，此项不得分。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99"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hint="eastAsia" w:ascii="仿宋" w:hAnsi="仿宋" w:eastAsia="仿宋" w:cs="仿宋"/>
                <w:color w:val="auto"/>
                <w:szCs w:val="21"/>
                <w:lang w:eastAsia="zh-CN"/>
              </w:rPr>
            </w:pPr>
          </w:p>
        </w:tc>
        <w:tc>
          <w:tcPr>
            <w:tcW w:w="8373"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根据投标人提供的安全生产保障措施、应急措施、突发情况保障等措施，</w:t>
            </w:r>
            <w:r>
              <w:rPr>
                <w:rFonts w:hint="eastAsia" w:ascii="仿宋" w:hAnsi="仿宋" w:eastAsia="仿宋" w:cs="仿宋"/>
                <w:color w:val="auto"/>
                <w:szCs w:val="21"/>
                <w:lang w:val="en-US" w:eastAsia="zh-CN"/>
              </w:rPr>
              <w:t>由</w:t>
            </w:r>
            <w:r>
              <w:rPr>
                <w:rFonts w:hint="eastAsia" w:ascii="仿宋" w:hAnsi="仿宋" w:eastAsia="仿宋" w:cs="仿宋"/>
                <w:color w:val="auto"/>
                <w:szCs w:val="21"/>
                <w:lang w:val="zh-CN" w:eastAsia="zh-CN"/>
              </w:rPr>
              <w:t>评委进行评审</w:t>
            </w:r>
            <w:r>
              <w:rPr>
                <w:rFonts w:hint="eastAsia" w:ascii="仿宋" w:hAnsi="仿宋" w:eastAsia="仿宋" w:cs="仿宋"/>
                <w:color w:val="auto"/>
                <w:szCs w:val="21"/>
                <w:lang w:val="en-US"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方案内容齐全的得基本分</w:t>
            </w:r>
            <w:r>
              <w:rPr>
                <w:rFonts w:hint="eastAsia" w:ascii="仿宋" w:hAnsi="仿宋" w:eastAsia="仿宋" w:cs="仿宋"/>
                <w:color w:val="auto"/>
                <w:szCs w:val="21"/>
                <w:lang w:val="en-US" w:eastAsia="zh-CN"/>
              </w:rPr>
              <w:t>5</w:t>
            </w:r>
            <w:r>
              <w:rPr>
                <w:rFonts w:hint="eastAsia" w:ascii="仿宋" w:hAnsi="仿宋" w:eastAsia="仿宋" w:cs="仿宋"/>
                <w:color w:val="auto"/>
                <w:szCs w:val="21"/>
                <w:lang w:val="zh-CN" w:eastAsia="zh-CN"/>
              </w:rPr>
              <w:t>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方案内容科学、合理的得</w:t>
            </w:r>
            <w:r>
              <w:rPr>
                <w:rFonts w:hint="eastAsia" w:ascii="仿宋" w:hAnsi="仿宋" w:eastAsia="仿宋" w:cs="仿宋"/>
                <w:color w:val="auto"/>
                <w:szCs w:val="21"/>
                <w:lang w:val="en-US" w:eastAsia="zh-CN"/>
              </w:rPr>
              <w:t>6.5分</w:t>
            </w:r>
            <w:r>
              <w:rPr>
                <w:rFonts w:hint="eastAsia" w:ascii="仿宋" w:hAnsi="仿宋" w:eastAsia="仿宋" w:cs="仿宋"/>
                <w:color w:val="auto"/>
                <w:szCs w:val="21"/>
                <w:lang w:val="zh-CN"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方案内容科学、合理，可实施性强，符合项目实际需求的得</w:t>
            </w:r>
            <w:r>
              <w:rPr>
                <w:rFonts w:hint="eastAsia" w:ascii="仿宋" w:hAnsi="仿宋" w:eastAsia="仿宋" w:cs="仿宋"/>
                <w:color w:val="auto"/>
                <w:szCs w:val="21"/>
                <w:lang w:val="en-US" w:eastAsia="zh-CN"/>
              </w:rPr>
              <w:t>8分；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未提及或内容体现不齐全的，此项不得分。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99"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hint="eastAsia" w:ascii="仿宋" w:hAnsi="仿宋" w:eastAsia="仿宋" w:cs="仿宋"/>
                <w:color w:val="auto"/>
                <w:szCs w:val="21"/>
                <w:lang w:eastAsia="zh-CN"/>
              </w:rPr>
            </w:pPr>
          </w:p>
        </w:tc>
        <w:tc>
          <w:tcPr>
            <w:tcW w:w="8373"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根据投标人提供的重难点分析及解决措施方案，</w:t>
            </w:r>
            <w:r>
              <w:rPr>
                <w:rFonts w:hint="eastAsia" w:ascii="仿宋" w:hAnsi="仿宋" w:eastAsia="仿宋" w:cs="仿宋"/>
                <w:color w:val="auto"/>
                <w:szCs w:val="21"/>
                <w:lang w:val="en-US" w:eastAsia="zh-CN"/>
              </w:rPr>
              <w:t>由</w:t>
            </w:r>
            <w:r>
              <w:rPr>
                <w:rFonts w:hint="eastAsia" w:ascii="仿宋" w:hAnsi="仿宋" w:eastAsia="仿宋" w:cs="仿宋"/>
                <w:color w:val="auto"/>
                <w:szCs w:val="21"/>
                <w:lang w:val="zh-CN" w:eastAsia="zh-CN"/>
              </w:rPr>
              <w:t>评委进行评审</w:t>
            </w:r>
            <w:r>
              <w:rPr>
                <w:rFonts w:hint="eastAsia" w:ascii="仿宋" w:hAnsi="仿宋" w:eastAsia="仿宋" w:cs="仿宋"/>
                <w:color w:val="auto"/>
                <w:szCs w:val="21"/>
                <w:lang w:val="en-US"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方案内容全部提及的得基本分</w:t>
            </w:r>
            <w:r>
              <w:rPr>
                <w:rFonts w:hint="eastAsia" w:ascii="仿宋" w:hAnsi="仿宋" w:eastAsia="仿宋" w:cs="仿宋"/>
                <w:color w:val="auto"/>
                <w:szCs w:val="21"/>
                <w:lang w:val="en-US" w:eastAsia="zh-CN"/>
              </w:rPr>
              <w:t>3.6</w:t>
            </w:r>
            <w:r>
              <w:rPr>
                <w:rFonts w:hint="eastAsia" w:ascii="仿宋" w:hAnsi="仿宋" w:eastAsia="仿宋" w:cs="仿宋"/>
                <w:color w:val="auto"/>
                <w:szCs w:val="21"/>
                <w:lang w:val="zh-CN" w:eastAsia="zh-CN"/>
              </w:rPr>
              <w:t>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方案内容分析合理、解决措施方案合理的的得</w:t>
            </w:r>
            <w:r>
              <w:rPr>
                <w:rFonts w:hint="eastAsia" w:ascii="仿宋" w:hAnsi="仿宋" w:eastAsia="仿宋" w:cs="仿宋"/>
                <w:color w:val="auto"/>
                <w:szCs w:val="21"/>
                <w:lang w:val="en-US" w:eastAsia="zh-CN"/>
              </w:rPr>
              <w:t>4.8分</w:t>
            </w:r>
            <w:r>
              <w:rPr>
                <w:rFonts w:hint="eastAsia" w:ascii="仿宋" w:hAnsi="仿宋" w:eastAsia="仿宋" w:cs="仿宋"/>
                <w:color w:val="auto"/>
                <w:szCs w:val="21"/>
                <w:lang w:val="zh-CN"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方案内容分析到位、解决措施方案科学、合理，可实施性强，符合项目实际需求的得</w:t>
            </w:r>
            <w:r>
              <w:rPr>
                <w:rFonts w:hint="eastAsia" w:ascii="仿宋" w:hAnsi="仿宋" w:eastAsia="仿宋" w:cs="仿宋"/>
                <w:color w:val="auto"/>
                <w:szCs w:val="21"/>
                <w:lang w:val="en-US" w:eastAsia="zh-CN"/>
              </w:rPr>
              <w:t>6分；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未提及或内容体现不齐全的，此项不得分。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99"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hint="eastAsia" w:ascii="仿宋" w:hAnsi="仿宋" w:eastAsia="仿宋" w:cs="仿宋"/>
                <w:color w:val="auto"/>
                <w:szCs w:val="21"/>
                <w:lang w:eastAsia="zh-CN"/>
              </w:rPr>
            </w:pPr>
          </w:p>
        </w:tc>
        <w:tc>
          <w:tcPr>
            <w:tcW w:w="8373"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根据投标人提供的售后服务承诺，</w:t>
            </w:r>
            <w:r>
              <w:rPr>
                <w:rFonts w:hint="eastAsia" w:ascii="仿宋" w:hAnsi="仿宋" w:eastAsia="仿宋" w:cs="仿宋"/>
                <w:color w:val="auto"/>
                <w:szCs w:val="21"/>
                <w:lang w:val="en-US" w:eastAsia="zh-CN"/>
              </w:rPr>
              <w:t>由</w:t>
            </w:r>
            <w:r>
              <w:rPr>
                <w:rFonts w:hint="eastAsia" w:ascii="仿宋" w:hAnsi="仿宋" w:eastAsia="仿宋" w:cs="仿宋"/>
                <w:color w:val="auto"/>
                <w:szCs w:val="21"/>
                <w:lang w:val="zh-CN" w:eastAsia="zh-CN"/>
              </w:rPr>
              <w:t>评委进行评审</w:t>
            </w:r>
            <w:r>
              <w:rPr>
                <w:rFonts w:hint="eastAsia" w:ascii="仿宋" w:hAnsi="仿宋" w:eastAsia="仿宋" w:cs="仿宋"/>
                <w:color w:val="auto"/>
                <w:szCs w:val="21"/>
                <w:lang w:val="en-US"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内容提及的得基本分</w:t>
            </w:r>
            <w:r>
              <w:rPr>
                <w:rFonts w:hint="eastAsia" w:ascii="仿宋" w:hAnsi="仿宋" w:eastAsia="仿宋" w:cs="仿宋"/>
                <w:color w:val="auto"/>
                <w:szCs w:val="21"/>
                <w:lang w:val="en-US" w:eastAsia="zh-CN"/>
              </w:rPr>
              <w:t>5</w:t>
            </w:r>
            <w:r>
              <w:rPr>
                <w:rFonts w:hint="eastAsia" w:ascii="仿宋" w:hAnsi="仿宋" w:eastAsia="仿宋" w:cs="仿宋"/>
                <w:color w:val="auto"/>
                <w:szCs w:val="21"/>
                <w:lang w:val="zh-CN" w:eastAsia="zh-CN"/>
              </w:rPr>
              <w:t>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服务承诺内容措施针对性、可操作性一般的得</w:t>
            </w:r>
            <w:r>
              <w:rPr>
                <w:rFonts w:hint="eastAsia" w:ascii="仿宋" w:hAnsi="仿宋" w:eastAsia="仿宋" w:cs="仿宋"/>
                <w:color w:val="auto"/>
                <w:szCs w:val="21"/>
                <w:lang w:val="en-US" w:eastAsia="zh-CN"/>
              </w:rPr>
              <w:t>6.5分</w:t>
            </w:r>
            <w:r>
              <w:rPr>
                <w:rFonts w:hint="eastAsia" w:ascii="仿宋" w:hAnsi="仿宋" w:eastAsia="仿宋" w:cs="仿宋"/>
                <w:color w:val="auto"/>
                <w:szCs w:val="21"/>
                <w:lang w:val="zh-CN"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服务承诺内容科学、合理，可实施性强，符合项目实际需求的得</w:t>
            </w:r>
            <w:r>
              <w:rPr>
                <w:rFonts w:hint="eastAsia" w:ascii="仿宋" w:hAnsi="仿宋" w:eastAsia="仿宋" w:cs="仿宋"/>
                <w:color w:val="auto"/>
                <w:szCs w:val="21"/>
                <w:lang w:val="en-US" w:eastAsia="zh-CN"/>
              </w:rPr>
              <w:t>8分；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未提及的，此项不得分。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99" w:type="dxa"/>
            <w:vMerge w:val="continue"/>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p>
        </w:tc>
        <w:tc>
          <w:tcPr>
            <w:tcW w:w="8373"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根据投标人提供的加快推进项目措施和提出的合理化建议情况，由评委酌情打分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内容齐全的得基本</w:t>
            </w:r>
            <w:r>
              <w:rPr>
                <w:rFonts w:hint="eastAsia" w:ascii="仿宋" w:hAnsi="仿宋" w:eastAsia="仿宋" w:cs="仿宋"/>
                <w:color w:val="auto"/>
                <w:szCs w:val="21"/>
                <w:lang w:val="en-US" w:eastAsia="zh-CN"/>
              </w:rPr>
              <w:t>3.6</w:t>
            </w:r>
            <w:r>
              <w:rPr>
                <w:rFonts w:hint="eastAsia" w:ascii="仿宋" w:hAnsi="仿宋" w:eastAsia="仿宋" w:cs="仿宋"/>
                <w:color w:val="auto"/>
                <w:szCs w:val="21"/>
                <w:lang w:val="zh-CN" w:eastAsia="zh-CN"/>
              </w:rPr>
              <w:t>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zh-CN" w:eastAsia="zh-CN"/>
              </w:rPr>
            </w:pPr>
            <w:r>
              <w:rPr>
                <w:rFonts w:hint="eastAsia" w:ascii="仿宋" w:hAnsi="仿宋" w:eastAsia="仿宋" w:cs="仿宋"/>
                <w:color w:val="auto"/>
                <w:szCs w:val="21"/>
                <w:lang w:val="zh-CN" w:eastAsia="zh-CN"/>
              </w:rPr>
              <w:t>措施及建议科学、合理的得</w:t>
            </w:r>
            <w:r>
              <w:rPr>
                <w:rFonts w:hint="eastAsia" w:ascii="仿宋" w:hAnsi="仿宋" w:eastAsia="仿宋" w:cs="仿宋"/>
                <w:color w:val="auto"/>
                <w:szCs w:val="21"/>
                <w:lang w:val="en-US" w:eastAsia="zh-CN"/>
              </w:rPr>
              <w:t>4.8分</w:t>
            </w:r>
            <w:r>
              <w:rPr>
                <w:rFonts w:hint="eastAsia" w:ascii="仿宋" w:hAnsi="仿宋" w:eastAsia="仿宋" w:cs="仿宋"/>
                <w:color w:val="auto"/>
                <w:szCs w:val="21"/>
                <w:lang w:val="zh-CN" w:eastAsia="zh-CN"/>
              </w:rPr>
              <w:t>；</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zh-CN" w:eastAsia="zh-CN"/>
              </w:rPr>
              <w:t>措施及建议科学、合理，可实施性强，符合项目实际需求的得</w:t>
            </w:r>
            <w:r>
              <w:rPr>
                <w:rFonts w:hint="eastAsia" w:ascii="仿宋" w:hAnsi="仿宋" w:eastAsia="仿宋" w:cs="仿宋"/>
                <w:color w:val="auto"/>
                <w:szCs w:val="21"/>
                <w:lang w:val="en-US" w:eastAsia="zh-CN"/>
              </w:rPr>
              <w:t>6分；</w:t>
            </w:r>
          </w:p>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zh-CN" w:eastAsia="zh-CN"/>
              </w:rPr>
              <w:t>未提及或内容体现不齐全的，此项不得分。</w:t>
            </w:r>
          </w:p>
        </w:tc>
        <w:tc>
          <w:tcPr>
            <w:tcW w:w="846"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zh-CN" w:eastAsia="zh-CN"/>
              </w:rPr>
              <w:t>0-6分</w:t>
            </w:r>
          </w:p>
        </w:tc>
      </w:tr>
    </w:tbl>
    <w:p>
      <w:pPr>
        <w:keepNext w:val="0"/>
        <w:keepLines w:val="0"/>
        <w:pageBreakBefore w:val="0"/>
        <w:kinsoku/>
        <w:wordWrap/>
        <w:overflowPunct/>
        <w:topLinePunct w:val="0"/>
        <w:autoSpaceDE w:val="0"/>
        <w:autoSpaceDN w:val="0"/>
        <w:bidi w:val="0"/>
        <w:adjustRightInd w:val="0"/>
        <w:snapToGrid w:val="0"/>
        <w:spacing w:line="240" w:lineRule="exact"/>
        <w:jc w:val="left"/>
        <w:textAlignment w:val="auto"/>
        <w:rPr>
          <w:rFonts w:hint="eastAsia" w:ascii="仿宋" w:hAnsi="仿宋" w:eastAsia="仿宋" w:cs="仿宋_GB2312"/>
          <w:color w:val="auto"/>
          <w:sz w:val="24"/>
          <w:highlight w:val="none"/>
        </w:rPr>
      </w:pPr>
      <w:r>
        <w:rPr>
          <w:rFonts w:hint="eastAsia" w:ascii="仿宋" w:hAnsi="仿宋" w:eastAsia="仿宋" w:cs="仿宋"/>
          <w:color w:val="auto"/>
          <w:szCs w:val="21"/>
          <w:lang w:val="zh-CN" w:eastAsia="zh-CN"/>
        </w:rPr>
        <w:t>*备注：投标人编制投标文件（商务技术文件部分）时，建议按此目录（序号、内容、</w:t>
      </w:r>
    </w:p>
    <w:p>
      <w:pPr>
        <w:keepNext w:val="0"/>
        <w:keepLines w:val="0"/>
        <w:pageBreakBefore w:val="0"/>
        <w:widowControl w:val="0"/>
        <w:kinsoku/>
        <w:wordWrap/>
        <w:overflowPunct/>
        <w:topLinePunct w:val="0"/>
        <w:autoSpaceDE/>
        <w:autoSpaceDN/>
        <w:bidi w:val="0"/>
        <w:snapToGrid w:val="0"/>
        <w:spacing w:line="400" w:lineRule="exact"/>
        <w:ind w:left="0" w:leftChars="0"/>
        <w:textAlignment w:val="auto"/>
        <w:rPr>
          <w:rFonts w:ascii="仿宋" w:hAnsi="仿宋" w:eastAsia="仿宋" w:cs="仿宋_GB2312"/>
          <w:b/>
          <w:color w:val="auto"/>
          <w:sz w:val="24"/>
          <w:highlight w:val="none"/>
        </w:rPr>
      </w:pPr>
      <w:r>
        <w:rPr>
          <w:rFonts w:hint="eastAsia" w:ascii="仿宋" w:hAnsi="仿宋" w:eastAsia="仿宋" w:cs="仿宋_GB2312"/>
          <w:color w:val="auto"/>
          <w:sz w:val="24"/>
          <w:highlight w:val="none"/>
        </w:rPr>
        <w:t>对应页码、自评分）提供评标标准相应的商务技术资料，提交自评分表（格式可自拟）。</w:t>
      </w:r>
    </w:p>
    <w:p>
      <w:pPr>
        <w:keepNext w:val="0"/>
        <w:keepLines w:val="0"/>
        <w:pageBreakBefore w:val="0"/>
        <w:widowControl w:val="0"/>
        <w:kinsoku/>
        <w:wordWrap/>
        <w:overflowPunct/>
        <w:topLinePunct w:val="0"/>
        <w:autoSpaceDE/>
        <w:autoSpaceDN/>
        <w:bidi w:val="0"/>
        <w:spacing w:line="360" w:lineRule="exact"/>
        <w:ind w:left="0" w:leftChars="0"/>
        <w:textAlignment w:val="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一、评标方法</w:t>
      </w:r>
    </w:p>
    <w:p>
      <w:pPr>
        <w:keepNext w:val="0"/>
        <w:keepLines w:val="0"/>
        <w:pageBreakBefore w:val="0"/>
        <w:widowControl w:val="0"/>
        <w:kinsoku/>
        <w:wordWrap/>
        <w:overflowPunct/>
        <w:topLinePunct w:val="0"/>
        <w:autoSpaceDE/>
        <w:autoSpaceDN/>
        <w:bidi w:val="0"/>
        <w:adjustRightInd/>
        <w:spacing w:line="360" w:lineRule="exact"/>
        <w:ind w:left="0" w:leftChars="0" w:firstLine="472" w:firstLineChars="196"/>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1.</w:t>
      </w: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keepNext w:val="0"/>
        <w:keepLines w:val="0"/>
        <w:pageBreakBefore w:val="0"/>
        <w:widowControl w:val="0"/>
        <w:kinsoku/>
        <w:wordWrap/>
        <w:overflowPunct/>
        <w:topLinePunct w:val="0"/>
        <w:autoSpaceDE/>
        <w:autoSpaceDN/>
        <w:bidi w:val="0"/>
        <w:spacing w:line="360" w:lineRule="exact"/>
        <w:ind w:left="0" w:leftChars="0"/>
        <w:textAlignment w:val="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二、评标标准</w:t>
      </w:r>
    </w:p>
    <w:p>
      <w:pPr>
        <w:keepNext w:val="0"/>
        <w:keepLines w:val="0"/>
        <w:pageBreakBefore w:val="0"/>
        <w:widowControl w:val="0"/>
        <w:kinsoku/>
        <w:wordWrap/>
        <w:overflowPunct/>
        <w:topLinePunct w:val="0"/>
        <w:autoSpaceDE/>
        <w:autoSpaceDN/>
        <w:bidi w:val="0"/>
        <w:spacing w:line="360" w:lineRule="exact"/>
        <w:ind w:left="0" w:leftChars="0" w:firstLine="472" w:firstLineChars="196"/>
        <w:textAlignment w:val="auto"/>
        <w:rPr>
          <w:rFonts w:ascii="仿宋_GB2312" w:hAnsi="仿宋_GB2312" w:eastAsia="仿宋_GB2312" w:cs="仿宋_GB2312"/>
          <w:b/>
          <w:color w:val="auto"/>
          <w:sz w:val="24"/>
          <w:highlight w:val="none"/>
        </w:rPr>
      </w:pPr>
      <w:r>
        <w:rPr>
          <w:rFonts w:ascii="仿宋_GB2312" w:hAnsi="仿宋_GB2312" w:eastAsia="仿宋_GB2312" w:cs="仿宋_GB2312"/>
          <w:b/>
          <w:color w:val="auto"/>
          <w:sz w:val="24"/>
          <w:highlight w:val="none"/>
        </w:rPr>
        <w:t>2.</w:t>
      </w:r>
      <w:r>
        <w:rPr>
          <w:color w:val="auto"/>
          <w:highlight w:val="none"/>
        </w:rPr>
        <w:t xml:space="preserve"> </w:t>
      </w:r>
      <w:r>
        <w:rPr>
          <w:rFonts w:hint="eastAsia" w:ascii="仿宋_GB2312" w:hAnsi="仿宋_GB2312" w:eastAsia="仿宋_GB2312" w:cs="仿宋_GB2312"/>
          <w:b/>
          <w:color w:val="auto"/>
          <w:sz w:val="24"/>
          <w:highlight w:val="none"/>
        </w:rPr>
        <w:t>评标标准：</w:t>
      </w:r>
      <w:r>
        <w:rPr>
          <w:rFonts w:hint="eastAsia" w:ascii="仿宋_GB2312" w:hAnsi="仿宋" w:eastAsia="仿宋_GB2312" w:cs="Arial"/>
          <w:color w:val="auto"/>
          <w:kern w:val="0"/>
          <w:sz w:val="24"/>
          <w:highlight w:val="none"/>
        </w:rPr>
        <w:t>见评标办法前附表。</w:t>
      </w:r>
    </w:p>
    <w:p>
      <w:pPr>
        <w:keepNext w:val="0"/>
        <w:keepLines w:val="0"/>
        <w:pageBreakBefore w:val="0"/>
        <w:widowControl w:val="0"/>
        <w:kinsoku/>
        <w:wordWrap/>
        <w:overflowPunct/>
        <w:topLinePunct w:val="0"/>
        <w:autoSpaceDE/>
        <w:autoSpaceDN/>
        <w:bidi w:val="0"/>
        <w:spacing w:line="360" w:lineRule="exact"/>
        <w:ind w:left="0" w:leftChars="0"/>
        <w:textAlignment w:val="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三、评标程序</w:t>
      </w:r>
    </w:p>
    <w:p>
      <w:pPr>
        <w:keepNext w:val="0"/>
        <w:keepLines w:val="0"/>
        <w:pageBreakBefore w:val="0"/>
        <w:widowControl w:val="0"/>
        <w:kinsoku/>
        <w:wordWrap/>
        <w:overflowPunct/>
        <w:topLinePunct w:val="0"/>
        <w:autoSpaceDE/>
        <w:autoSpaceDN/>
        <w:bidi w:val="0"/>
        <w:spacing w:line="360" w:lineRule="exact"/>
        <w:ind w:left="0" w:leftChars="0" w:firstLine="472" w:firstLineChars="196"/>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3.1符合性审查。</w:t>
      </w:r>
      <w:r>
        <w:rPr>
          <w:rFonts w:ascii="仿宋_GB2312" w:hAnsi="仿宋" w:eastAsia="仿宋_GB2312" w:cs="Arial"/>
          <w:color w:val="auto"/>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highlight w:val="none"/>
        </w:rPr>
        <w:t>不</w:t>
      </w:r>
      <w:r>
        <w:rPr>
          <w:rFonts w:ascii="仿宋_GB2312" w:hAnsi="仿宋" w:eastAsia="仿宋_GB2312" w:cs="Arial"/>
          <w:color w:val="auto"/>
          <w:kern w:val="0"/>
          <w:sz w:val="24"/>
          <w:highlight w:val="none"/>
        </w:rPr>
        <w:t>满足招标文件的实质性要求</w:t>
      </w:r>
      <w:r>
        <w:rPr>
          <w:rFonts w:hint="eastAsia" w:ascii="仿宋_GB2312" w:hAnsi="仿宋" w:eastAsia="仿宋_GB2312" w:cs="Arial"/>
          <w:color w:val="auto"/>
          <w:kern w:val="0"/>
          <w:sz w:val="24"/>
          <w:highlight w:val="none"/>
        </w:rPr>
        <w:t>的，投标无效。</w:t>
      </w:r>
    </w:p>
    <w:p>
      <w:pPr>
        <w:keepNext w:val="0"/>
        <w:keepLines w:val="0"/>
        <w:pageBreakBefore w:val="0"/>
        <w:widowControl w:val="0"/>
        <w:kinsoku/>
        <w:wordWrap/>
        <w:overflowPunct/>
        <w:topLinePunct w:val="0"/>
        <w:autoSpaceDE/>
        <w:autoSpaceDN/>
        <w:bidi w:val="0"/>
        <w:spacing w:line="360" w:lineRule="exact"/>
        <w:ind w:left="0" w:leftChars="0" w:firstLine="472" w:firstLineChars="196"/>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 xml:space="preserve">3.2 </w:t>
      </w:r>
      <w:r>
        <w:rPr>
          <w:rFonts w:hint="eastAsia" w:ascii="仿宋_GB2312" w:hAnsi="仿宋" w:eastAsia="仿宋_GB2312" w:cs="Arial"/>
          <w:b/>
          <w:color w:val="auto"/>
          <w:kern w:val="0"/>
          <w:sz w:val="24"/>
          <w:highlight w:val="none"/>
        </w:rPr>
        <w:t>比较与评价。</w:t>
      </w:r>
      <w:r>
        <w:rPr>
          <w:rFonts w:ascii="仿宋_GB2312" w:hAnsi="仿宋" w:eastAsia="仿宋_GB2312" w:cs="Arial"/>
          <w:color w:val="auto"/>
          <w:kern w:val="0"/>
          <w:sz w:val="24"/>
          <w:highlight w:val="none"/>
        </w:rPr>
        <w:t>评标委员会应当按照招标文件中规定的评标方法和标准，对符合性审查合格的投标文件进行商务和技术评估，综合比较与评价。</w:t>
      </w:r>
    </w:p>
    <w:p>
      <w:pPr>
        <w:keepNext w:val="0"/>
        <w:keepLines w:val="0"/>
        <w:pageBreakBefore w:val="0"/>
        <w:widowControl w:val="0"/>
        <w:kinsoku/>
        <w:wordWrap/>
        <w:overflowPunct/>
        <w:topLinePunct w:val="0"/>
        <w:autoSpaceDE/>
        <w:autoSpaceDN/>
        <w:bidi w:val="0"/>
        <w:spacing w:line="360" w:lineRule="exact"/>
        <w:ind w:left="0" w:leftChars="0" w:firstLine="472" w:firstLineChars="196"/>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3.3汇总商务技术得分。</w:t>
      </w:r>
      <w:r>
        <w:rPr>
          <w:rFonts w:hint="eastAsia" w:ascii="仿宋_GB2312" w:hAnsi="仿宋" w:eastAsia="仿宋_GB2312" w:cs="Arial"/>
          <w:color w:val="auto"/>
          <w:kern w:val="0"/>
          <w:sz w:val="24"/>
          <w:highlight w:val="none"/>
        </w:rPr>
        <w:t>评标委员会各成员应当独立对每个投标人的商务和技术文件进行评价，并汇总商务技术得分情况。</w:t>
      </w:r>
    </w:p>
    <w:p>
      <w:pPr>
        <w:keepNext w:val="0"/>
        <w:keepLines w:val="0"/>
        <w:pageBreakBefore w:val="0"/>
        <w:widowControl w:val="0"/>
        <w:kinsoku/>
        <w:wordWrap/>
        <w:overflowPunct/>
        <w:topLinePunct w:val="0"/>
        <w:autoSpaceDE/>
        <w:autoSpaceDN/>
        <w:bidi w:val="0"/>
        <w:spacing w:line="360" w:lineRule="exact"/>
        <w:ind w:left="0" w:leftChars="0" w:firstLine="472" w:firstLineChars="196"/>
        <w:textAlignment w:val="auto"/>
        <w:rPr>
          <w:rFonts w:ascii="仿宋_GB2312" w:hAnsi="仿宋" w:eastAsia="仿宋_GB2312" w:cs="Arial"/>
          <w:b/>
          <w:color w:val="auto"/>
          <w:kern w:val="0"/>
          <w:sz w:val="24"/>
          <w:highlight w:val="none"/>
        </w:rPr>
      </w:pPr>
      <w:r>
        <w:rPr>
          <w:rFonts w:ascii="仿宋_GB2312" w:hAnsi="仿宋" w:eastAsia="仿宋_GB2312" w:cs="Arial"/>
          <w:b/>
          <w:color w:val="auto"/>
          <w:kern w:val="0"/>
          <w:sz w:val="24"/>
          <w:highlight w:val="none"/>
        </w:rPr>
        <w:t>3.4报价评审。</w:t>
      </w:r>
    </w:p>
    <w:p>
      <w:pPr>
        <w:pStyle w:val="140"/>
        <w:keepNext w:val="0"/>
        <w:keepLines w:val="0"/>
        <w:pageBreakBefore w:val="0"/>
        <w:widowControl w:val="0"/>
        <w:kinsoku/>
        <w:wordWrap/>
        <w:overflowPunct/>
        <w:topLinePunct w:val="0"/>
        <w:autoSpaceDE/>
        <w:autoSpaceDN/>
        <w:bidi w:val="0"/>
        <w:spacing w:before="0" w:line="360" w:lineRule="exact"/>
        <w:ind w:left="0" w:leftChars="0" w:firstLine="508" w:firstLineChars="212"/>
        <w:textAlignment w:val="auto"/>
        <w:rPr>
          <w:rFonts w:ascii="仿宋_GB2312" w:hAnsi="仿宋" w:eastAsia="仿宋_GB2312" w:cs="Arial"/>
          <w:color w:val="auto"/>
          <w:kern w:val="0"/>
          <w:highlight w:val="none"/>
        </w:rPr>
      </w:pPr>
      <w:r>
        <w:rPr>
          <w:rFonts w:ascii="仿宋_GB2312" w:hAnsi="仿宋" w:eastAsia="仿宋_GB2312" w:cs="Arial"/>
          <w:color w:val="auto"/>
          <w:kern w:val="0"/>
          <w:highlight w:val="none"/>
        </w:rPr>
        <w:t>3.4.1投标文件报价出现前后不一致的，按照下列规定修正：</w:t>
      </w:r>
    </w:p>
    <w:p>
      <w:pPr>
        <w:pStyle w:val="140"/>
        <w:keepNext w:val="0"/>
        <w:keepLines w:val="0"/>
        <w:pageBreakBefore w:val="0"/>
        <w:widowControl w:val="0"/>
        <w:kinsoku/>
        <w:wordWrap/>
        <w:overflowPunct/>
        <w:topLinePunct w:val="0"/>
        <w:autoSpaceDE/>
        <w:autoSpaceDN/>
        <w:bidi w:val="0"/>
        <w:spacing w:before="0" w:line="360" w:lineRule="exact"/>
        <w:ind w:left="0" w:leftChars="0"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140"/>
        <w:keepNext w:val="0"/>
        <w:keepLines w:val="0"/>
        <w:pageBreakBefore w:val="0"/>
        <w:widowControl w:val="0"/>
        <w:kinsoku/>
        <w:wordWrap/>
        <w:overflowPunct/>
        <w:topLinePunct w:val="0"/>
        <w:autoSpaceDE/>
        <w:autoSpaceDN/>
        <w:bidi w:val="0"/>
        <w:spacing w:before="0" w:line="360" w:lineRule="exact"/>
        <w:ind w:left="0" w:leftChars="0"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140"/>
        <w:keepNext w:val="0"/>
        <w:keepLines w:val="0"/>
        <w:pageBreakBefore w:val="0"/>
        <w:widowControl w:val="0"/>
        <w:kinsoku/>
        <w:wordWrap/>
        <w:overflowPunct/>
        <w:topLinePunct w:val="0"/>
        <w:autoSpaceDE/>
        <w:autoSpaceDN/>
        <w:bidi w:val="0"/>
        <w:spacing w:before="0" w:line="360" w:lineRule="exact"/>
        <w:ind w:left="0" w:leftChars="0"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140"/>
        <w:keepNext w:val="0"/>
        <w:keepLines w:val="0"/>
        <w:pageBreakBefore w:val="0"/>
        <w:widowControl w:val="0"/>
        <w:kinsoku/>
        <w:wordWrap/>
        <w:overflowPunct/>
        <w:topLinePunct w:val="0"/>
        <w:autoSpaceDE/>
        <w:autoSpaceDN/>
        <w:bidi w:val="0"/>
        <w:spacing w:before="0" w:line="360" w:lineRule="exact"/>
        <w:ind w:left="0" w:leftChars="0"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140"/>
        <w:keepNext w:val="0"/>
        <w:keepLines w:val="0"/>
        <w:pageBreakBefore w:val="0"/>
        <w:widowControl w:val="0"/>
        <w:kinsoku/>
        <w:wordWrap/>
        <w:overflowPunct/>
        <w:topLinePunct w:val="0"/>
        <w:autoSpaceDE/>
        <w:autoSpaceDN/>
        <w:bidi w:val="0"/>
        <w:spacing w:before="0" w:line="360" w:lineRule="exact"/>
        <w:ind w:left="0" w:leftChars="0"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keepNext w:val="0"/>
        <w:keepLines w:val="0"/>
        <w:pageBreakBefore w:val="0"/>
        <w:widowControl w:val="0"/>
        <w:kinsoku/>
        <w:wordWrap/>
        <w:overflowPunct/>
        <w:topLinePunct w:val="0"/>
        <w:autoSpaceDE/>
        <w:autoSpaceDN/>
        <w:bidi w:val="0"/>
        <w:snapToGrid w:val="0"/>
        <w:spacing w:line="360" w:lineRule="exact"/>
        <w:ind w:left="0" w:leftChars="0" w:firstLine="480" w:firstLineChars="200"/>
        <w:jc w:val="left"/>
        <w:textAlignment w:val="auto"/>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keepNext w:val="0"/>
        <w:keepLines w:val="0"/>
        <w:pageBreakBefore w:val="0"/>
        <w:widowControl w:val="0"/>
        <w:kinsoku/>
        <w:wordWrap/>
        <w:overflowPunct/>
        <w:topLinePunct w:val="0"/>
        <w:autoSpaceDE/>
        <w:autoSpaceDN/>
        <w:bidi w:val="0"/>
        <w:snapToGrid w:val="0"/>
        <w:spacing w:line="360" w:lineRule="exact"/>
        <w:ind w:left="0" w:leftChars="0" w:firstLine="480" w:firstLineChars="200"/>
        <w:jc w:val="left"/>
        <w:textAlignment w:val="auto"/>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140"/>
        <w:keepNext w:val="0"/>
        <w:keepLines w:val="0"/>
        <w:pageBreakBefore w:val="0"/>
        <w:widowControl w:val="0"/>
        <w:kinsoku/>
        <w:wordWrap/>
        <w:overflowPunct/>
        <w:topLinePunct w:val="0"/>
        <w:autoSpaceDE/>
        <w:autoSpaceDN/>
        <w:bidi w:val="0"/>
        <w:spacing w:before="0" w:line="360" w:lineRule="exact"/>
        <w:ind w:left="0" w:leftChars="0"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140"/>
        <w:keepNext w:val="0"/>
        <w:keepLines w:val="0"/>
        <w:pageBreakBefore w:val="0"/>
        <w:widowControl w:val="0"/>
        <w:kinsoku/>
        <w:wordWrap/>
        <w:overflowPunct/>
        <w:topLinePunct w:val="0"/>
        <w:autoSpaceDE/>
        <w:autoSpaceDN/>
        <w:bidi w:val="0"/>
        <w:spacing w:before="0" w:line="360" w:lineRule="exact"/>
        <w:ind w:left="0" w:leftChars="0" w:firstLine="480"/>
        <w:textAlignment w:val="auto"/>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highlight w:val="none"/>
        </w:rPr>
        <w:t>10%的扣除，用扣除后的价格参与评审。接受大中型企业与小</w:t>
      </w:r>
      <w:r>
        <w:rPr>
          <w:rFonts w:hint="eastAsia" w:ascii="仿宋" w:hAnsi="仿宋" w:eastAsia="仿宋" w:cs="仿宋"/>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highlight w:val="none"/>
        </w:rPr>
        <w:t>30%以上的，对联合体或者大中型企业的报价给予3%的扣除，用扣除后的价格参加评审。组成联合体或者接受分包的小</w:t>
      </w:r>
      <w:r>
        <w:rPr>
          <w:rFonts w:hint="eastAsia" w:ascii="仿宋" w:hAnsi="仿宋" w:eastAsia="仿宋" w:cs="仿宋"/>
          <w:color w:val="auto"/>
          <w:kern w:val="0"/>
          <w:szCs w:val="24"/>
          <w:highlight w:val="none"/>
        </w:rPr>
        <w:t>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spacing w:line="360" w:lineRule="exact"/>
        <w:ind w:left="0" w:leftChars="0" w:firstLine="482" w:firstLineChars="200"/>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3.5</w:t>
      </w:r>
      <w:r>
        <w:rPr>
          <w:rFonts w:hint="eastAsia" w:ascii="仿宋_GB2312" w:hAnsi="仿宋" w:eastAsia="仿宋_GB2312" w:cs="Arial"/>
          <w:b/>
          <w:color w:val="auto"/>
          <w:kern w:val="0"/>
          <w:sz w:val="24"/>
          <w:highlight w:val="none"/>
        </w:rPr>
        <w:t>排序与推荐。</w:t>
      </w:r>
      <w:r>
        <w:rPr>
          <w:rFonts w:ascii="仿宋_GB2312" w:hAnsi="仿宋" w:eastAsia="仿宋_GB2312"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highlight w:val="none"/>
        </w:rPr>
        <w:t>。</w:t>
      </w:r>
    </w:p>
    <w:p>
      <w:pPr>
        <w:keepNext w:val="0"/>
        <w:keepLines w:val="0"/>
        <w:pageBreakBefore w:val="0"/>
        <w:widowControl w:val="0"/>
        <w:kinsoku/>
        <w:wordWrap/>
        <w:overflowPunct/>
        <w:topLinePunct w:val="0"/>
        <w:autoSpaceDE/>
        <w:autoSpaceDN/>
        <w:bidi w:val="0"/>
        <w:spacing w:line="360" w:lineRule="exact"/>
        <w:ind w:left="0" w:leftChars="0"/>
        <w:textAlignment w:val="auto"/>
        <w:rPr>
          <w:rFonts w:ascii="仿宋_GB2312" w:hAnsi="仿宋" w:eastAsia="仿宋_GB2312" w:cs="Arial"/>
          <w:b/>
          <w:color w:val="auto"/>
          <w:kern w:val="0"/>
          <w:sz w:val="24"/>
          <w:highlight w:val="none"/>
        </w:rPr>
      </w:pPr>
      <w:r>
        <w:rPr>
          <w:rFonts w:hint="eastAsia" w:ascii="仿宋_GB2312" w:hAnsi="仿宋" w:eastAsia="仿宋_GB2312"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商务技术得分最高者获得中标人推荐资格，其他同品牌投标人不作为中标候选人。</w:t>
      </w:r>
    </w:p>
    <w:p>
      <w:pPr>
        <w:keepNext w:val="0"/>
        <w:keepLines w:val="0"/>
        <w:pageBreakBefore w:val="0"/>
        <w:widowControl w:val="0"/>
        <w:kinsoku/>
        <w:wordWrap/>
        <w:overflowPunct/>
        <w:topLinePunct w:val="0"/>
        <w:autoSpaceDE/>
        <w:autoSpaceDN/>
        <w:bidi w:val="0"/>
        <w:spacing w:line="360" w:lineRule="exact"/>
        <w:ind w:left="0" w:leftChars="0" w:firstLine="472" w:firstLineChars="196"/>
        <w:textAlignment w:val="auto"/>
        <w:rPr>
          <w:rFonts w:ascii="仿宋_GB2312" w:hAnsi="仿宋" w:eastAsia="仿宋_GB2312" w:cs="Arial"/>
          <w:color w:val="auto"/>
          <w:kern w:val="0"/>
          <w:sz w:val="24"/>
          <w:highlight w:val="none"/>
        </w:rPr>
      </w:pPr>
      <w:r>
        <w:rPr>
          <w:rFonts w:ascii="仿宋_GB2312" w:hAnsi="仿宋" w:eastAsia="仿宋_GB2312" w:cs="Arial"/>
          <w:b/>
          <w:color w:val="auto"/>
          <w:kern w:val="0"/>
          <w:sz w:val="24"/>
          <w:highlight w:val="none"/>
        </w:rPr>
        <w:t>3.6编写评标报告。</w:t>
      </w:r>
      <w:r>
        <w:rPr>
          <w:rFonts w:ascii="仿宋_GB2312" w:hAnsi="仿宋" w:eastAsia="仿宋_GB2312" w:cs="Arial"/>
          <w:color w:val="auto"/>
          <w:kern w:val="0"/>
          <w:sz w:val="24"/>
          <w:highlight w:val="none"/>
        </w:rPr>
        <w:t>评标委员会根据全体评标成员签字的原始评标记录和评标结果编写评标报告。</w:t>
      </w:r>
      <w:r>
        <w:rPr>
          <w:rFonts w:hint="eastAsia" w:ascii="仿宋_GB2312" w:hAnsi="仿宋" w:eastAsia="仿宋_GB2312"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kinsoku/>
        <w:wordWrap/>
        <w:overflowPunct/>
        <w:topLinePunct w:val="0"/>
        <w:autoSpaceDE/>
        <w:autoSpaceDN/>
        <w:bidi w:val="0"/>
        <w:spacing w:line="360" w:lineRule="exact"/>
        <w:ind w:left="0" w:leftChars="0"/>
        <w:textAlignment w:val="auto"/>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四、评标中的其他事项</w:t>
      </w:r>
    </w:p>
    <w:p>
      <w:pPr>
        <w:pStyle w:val="140"/>
        <w:keepNext w:val="0"/>
        <w:keepLines w:val="0"/>
        <w:pageBreakBefore w:val="0"/>
        <w:widowControl w:val="0"/>
        <w:kinsoku/>
        <w:wordWrap/>
        <w:overflowPunct/>
        <w:topLinePunct w:val="0"/>
        <w:autoSpaceDE/>
        <w:autoSpaceDN/>
        <w:bidi w:val="0"/>
        <w:spacing w:before="0" w:line="360" w:lineRule="exact"/>
        <w:ind w:left="0" w:leftChars="0" w:firstLine="472" w:firstLineChars="196"/>
        <w:textAlignment w:val="auto"/>
        <w:rPr>
          <w:rFonts w:ascii="仿宋_GB2312" w:hAnsi="仿宋" w:eastAsia="仿宋_GB2312" w:cs="Arial"/>
          <w:color w:val="auto"/>
          <w:kern w:val="0"/>
          <w:szCs w:val="24"/>
          <w:highlight w:val="none"/>
        </w:rPr>
      </w:pPr>
      <w:r>
        <w:rPr>
          <w:rFonts w:ascii="仿宋_GB2312" w:hAnsi="仿宋" w:eastAsia="仿宋_GB2312" w:cs="Arial"/>
          <w:b/>
          <w:color w:val="auto"/>
          <w:kern w:val="0"/>
          <w:szCs w:val="24"/>
          <w:highlight w:val="none"/>
        </w:rPr>
        <w:t>4.1</w:t>
      </w:r>
      <w:r>
        <w:rPr>
          <w:rFonts w:hint="eastAsia" w:ascii="仿宋_GB2312" w:hAnsi="仿宋" w:eastAsia="仿宋_GB2312" w:cs="Arial"/>
          <w:b/>
          <w:color w:val="auto"/>
          <w:kern w:val="0"/>
          <w:szCs w:val="24"/>
          <w:highlight w:val="none"/>
        </w:rPr>
        <w:t>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spacing w:line="360" w:lineRule="exact"/>
        <w:ind w:left="544" w:leftChars="228" w:hanging="65" w:hangingChars="27"/>
        <w:textAlignment w:val="auto"/>
        <w:rPr>
          <w:rFonts w:ascii="仿宋_GB2312" w:hAnsi="仿宋" w:eastAsia="仿宋_GB2312" w:cs="仿宋_GB2312"/>
          <w:color w:val="auto"/>
          <w:sz w:val="24"/>
          <w:highlight w:val="none"/>
        </w:rPr>
      </w:pPr>
      <w:r>
        <w:rPr>
          <w:rFonts w:ascii="仿宋_GB2312" w:hAnsi="仿宋" w:eastAsia="仿宋_GB2312" w:cs="Arial"/>
          <w:b/>
          <w:color w:val="auto"/>
          <w:kern w:val="0"/>
          <w:sz w:val="24"/>
          <w:highlight w:val="none"/>
        </w:rPr>
        <w:t>4.2投标无效。</w:t>
      </w:r>
      <w:r>
        <w:rPr>
          <w:rFonts w:hint="eastAsia" w:ascii="仿宋_GB2312" w:hAnsi="仿宋" w:eastAsia="仿宋_GB2312" w:cs="仿宋_GB2312"/>
          <w:color w:val="auto"/>
          <w:sz w:val="24"/>
          <w:highlight w:val="none"/>
        </w:rPr>
        <w:t>有下列情况之一的，投标无效：</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4.2.1投标人不具备招标文件中规定的资格要求的（投标人未提供有效的资格文件的，视为投标人不具备招标文件中规定的资格要求）；</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4.2.2投标文件未按照招标文件要求签署、盖章的；</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hint="eastAsia" w:ascii="仿宋_GB2312" w:hAnsi="仿宋" w:cs="Arial" w:eastAsiaTheme="minorEastAsia"/>
          <w:color w:val="auto"/>
          <w:kern w:val="0"/>
          <w:sz w:val="24"/>
          <w:highlight w:val="none"/>
        </w:rPr>
        <w:t>4.2.3</w:t>
      </w:r>
      <w:r>
        <w:rPr>
          <w:rFonts w:hint="eastAsia" w:ascii="仿宋_GB2312" w:hAnsi="仿宋" w:eastAsia="仿宋_GB2312" w:cs="Arial"/>
          <w:color w:val="auto"/>
          <w:kern w:val="0"/>
          <w:sz w:val="24"/>
          <w:highlight w:val="none"/>
        </w:rPr>
        <w:t>未按照格式提供投标函、开标一览表（报价表）；</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hint="eastAsia" w:ascii="仿宋_GB2312" w:hAnsi="仿宋" w:cs="Arial" w:eastAsiaTheme="minorEastAsia"/>
          <w:color w:val="auto"/>
          <w:kern w:val="0"/>
          <w:sz w:val="24"/>
          <w:highlight w:val="none"/>
        </w:rPr>
        <w:t>4.2.4</w:t>
      </w:r>
      <w:r>
        <w:rPr>
          <w:rFonts w:hint="eastAsia" w:ascii="仿宋_GB2312" w:hAnsi="仿宋" w:eastAsia="仿宋_GB2312" w:cs="Arial"/>
          <w:color w:val="auto"/>
          <w:kern w:val="0"/>
          <w:sz w:val="24"/>
          <w:highlight w:val="none"/>
        </w:rPr>
        <w:t>资格、商务技术文件存在投标报价的；</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5</w:t>
      </w:r>
      <w:r>
        <w:rPr>
          <w:rFonts w:ascii="仿宋_GB2312" w:hAnsi="仿宋" w:eastAsia="仿宋_GB2312" w:cs="Arial"/>
          <w:color w:val="auto"/>
          <w:kern w:val="0"/>
          <w:sz w:val="24"/>
          <w:highlight w:val="none"/>
        </w:rPr>
        <w:t>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highlight w:val="none"/>
        </w:rPr>
        <w:t>的；</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6</w:t>
      </w:r>
      <w:r>
        <w:rPr>
          <w:rFonts w:ascii="仿宋_GB2312" w:hAnsi="仿宋" w:eastAsia="仿宋_GB2312" w:cs="Arial"/>
          <w:color w:val="auto"/>
          <w:kern w:val="0"/>
          <w:sz w:val="24"/>
          <w:highlight w:val="none"/>
        </w:rPr>
        <w:t>投标文件含有采购人不能接受的附加条件的；</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7</w:t>
      </w:r>
      <w:r>
        <w:rPr>
          <w:rFonts w:ascii="仿宋_GB2312" w:hAnsi="仿宋" w:eastAsia="仿宋_GB2312" w:cs="Arial"/>
          <w:color w:val="auto"/>
          <w:kern w:val="0"/>
          <w:sz w:val="24"/>
          <w:highlight w:val="none"/>
        </w:rPr>
        <w:t>投标文件中承诺的投标有效期少于招标文件中载明的投标有效期的；</w:t>
      </w:r>
    </w:p>
    <w:p>
      <w:pPr>
        <w:keepNext w:val="0"/>
        <w:keepLines w:val="0"/>
        <w:pageBreakBefore w:val="0"/>
        <w:widowControl w:val="0"/>
        <w:kinsoku/>
        <w:wordWrap/>
        <w:overflowPunct/>
        <w:topLinePunct w:val="0"/>
        <w:autoSpaceDE/>
        <w:autoSpaceDN/>
        <w:bidi w:val="0"/>
        <w:snapToGrid w:val="0"/>
        <w:spacing w:line="360" w:lineRule="exact"/>
        <w:ind w:left="0" w:leftChars="0" w:firstLine="120" w:firstLineChars="50"/>
        <w:jc w:val="left"/>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 xml:space="preserve">  </w:t>
      </w:r>
      <w:r>
        <w:rPr>
          <w:rFonts w:hint="eastAsia" w:ascii="仿宋_GB2312" w:hAnsi="仿宋" w:eastAsia="仿宋_GB2312" w:cs="Arial"/>
          <w:color w:val="auto"/>
          <w:kern w:val="0"/>
          <w:sz w:val="24"/>
          <w:highlight w:val="none"/>
        </w:rPr>
        <w:t xml:space="preserve"> </w:t>
      </w: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8</w:t>
      </w:r>
      <w:r>
        <w:rPr>
          <w:rFonts w:ascii="仿宋_GB2312" w:hAnsi="仿宋" w:eastAsia="仿宋_GB2312" w:cs="Arial"/>
          <w:color w:val="auto"/>
          <w:kern w:val="0"/>
          <w:sz w:val="24"/>
          <w:highlight w:val="none"/>
        </w:rPr>
        <w:t>投标文件出现不是唯一的、有选择性投标报价的;</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9</w:t>
      </w:r>
      <w:r>
        <w:rPr>
          <w:rFonts w:ascii="仿宋_GB2312" w:hAnsi="仿宋" w:eastAsia="仿宋_GB2312" w:cs="Arial"/>
          <w:color w:val="auto"/>
          <w:kern w:val="0"/>
          <w:sz w:val="24"/>
          <w:highlight w:val="none"/>
        </w:rPr>
        <w:t>投标报价超过招标文件中规定的预算金额或者最高限价的;</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10</w:t>
      </w:r>
      <w:r>
        <w:rPr>
          <w:rFonts w:ascii="仿宋_GB2312" w:hAnsi="仿宋" w:eastAsia="仿宋_GB2312" w:cs="Arial"/>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w:t>
      </w:r>
      <w:r>
        <w:rPr>
          <w:rFonts w:hint="eastAsia" w:ascii="仿宋_GB2312" w:hAnsi="仿宋" w:cs="Arial" w:eastAsiaTheme="minorEastAsia"/>
          <w:color w:val="auto"/>
          <w:kern w:val="0"/>
          <w:sz w:val="24"/>
          <w:highlight w:val="none"/>
        </w:rPr>
        <w:t>11</w:t>
      </w:r>
      <w:r>
        <w:rPr>
          <w:rFonts w:ascii="仿宋_GB2312" w:hAnsi="仿宋" w:eastAsia="仿宋_GB2312" w:cs="Arial"/>
          <w:color w:val="auto"/>
          <w:kern w:val="0"/>
          <w:sz w:val="24"/>
          <w:highlight w:val="none"/>
        </w:rPr>
        <w:t>投标人对根据修正原则修正后的报价不确认的；</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w:t>
      </w:r>
      <w:r>
        <w:rPr>
          <w:rFonts w:hint="eastAsia" w:ascii="仿宋_GB2312" w:hAnsi="仿宋" w:cs="Arial" w:eastAsiaTheme="minorEastAsia"/>
          <w:color w:val="auto"/>
          <w:kern w:val="0"/>
          <w:sz w:val="24"/>
          <w:highlight w:val="none"/>
        </w:rPr>
        <w:t>2</w:t>
      </w:r>
      <w:r>
        <w:rPr>
          <w:rFonts w:ascii="仿宋_GB2312" w:hAnsi="仿宋" w:eastAsia="仿宋_GB2312" w:cs="Arial"/>
          <w:color w:val="auto"/>
          <w:kern w:val="0"/>
          <w:sz w:val="24"/>
          <w:highlight w:val="none"/>
        </w:rPr>
        <w:t>投标人提供虚假材料投标的；</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w:t>
      </w:r>
      <w:r>
        <w:rPr>
          <w:rFonts w:hint="eastAsia" w:ascii="仿宋_GB2312" w:hAnsi="仿宋" w:cs="Arial" w:eastAsiaTheme="minorEastAsia"/>
          <w:color w:val="auto"/>
          <w:kern w:val="0"/>
          <w:sz w:val="24"/>
          <w:highlight w:val="none"/>
        </w:rPr>
        <w:t>3</w:t>
      </w:r>
      <w:r>
        <w:rPr>
          <w:rFonts w:ascii="仿宋_GB2312" w:hAnsi="仿宋" w:eastAsia="仿宋_GB2312" w:cs="Arial"/>
          <w:color w:val="auto"/>
          <w:kern w:val="0"/>
          <w:sz w:val="24"/>
          <w:highlight w:val="none"/>
        </w:rPr>
        <w:t>投标人有恶意串通、妨碍其他投标人的竞争行为、损害采购人或者其他投标人的合法权益情形的；</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w:t>
      </w:r>
      <w:r>
        <w:rPr>
          <w:rFonts w:hint="eastAsia" w:ascii="仿宋_GB2312" w:hAnsi="仿宋" w:cs="Arial" w:eastAsiaTheme="minorEastAsia"/>
          <w:color w:val="auto"/>
          <w:kern w:val="0"/>
          <w:sz w:val="24"/>
          <w:highlight w:val="none"/>
        </w:rPr>
        <w:t>4</w:t>
      </w:r>
      <w:r>
        <w:rPr>
          <w:rFonts w:ascii="仿宋_GB2312" w:hAnsi="仿宋" w:eastAsia="仿宋_GB2312" w:cs="Arial"/>
          <w:color w:val="auto"/>
          <w:kern w:val="0"/>
          <w:sz w:val="24"/>
          <w:highlight w:val="none"/>
        </w:rPr>
        <w:t>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bookmarkStart w:id="26" w:name="_Toc95232853"/>
      <w:r>
        <w:rPr>
          <w:rFonts w:ascii="仿宋_GB2312" w:hAnsi="仿宋" w:eastAsia="仿宋_GB2312" w:cs="Arial"/>
          <w:color w:val="auto"/>
          <w:kern w:val="0"/>
          <w:sz w:val="24"/>
          <w:highlight w:val="none"/>
        </w:rPr>
        <w:t>4.2.1</w:t>
      </w:r>
      <w:r>
        <w:rPr>
          <w:rFonts w:hint="eastAsia" w:ascii="仿宋_GB2312" w:hAnsi="仿宋" w:eastAsia="仿宋_GB2312" w:cs="Arial"/>
          <w:color w:val="auto"/>
          <w:kern w:val="0"/>
          <w:sz w:val="24"/>
          <w:highlight w:val="none"/>
        </w:rPr>
        <w:t>5投标文件不满足招标文件的其它实质性要求的；</w:t>
      </w:r>
      <w:bookmarkEnd w:id="26"/>
    </w:p>
    <w:p>
      <w:pPr>
        <w:keepNext w:val="0"/>
        <w:keepLines w:val="0"/>
        <w:pageBreakBefore w:val="0"/>
        <w:widowControl w:val="0"/>
        <w:kinsoku/>
        <w:wordWrap/>
        <w:overflowPunct/>
        <w:topLinePunct w:val="0"/>
        <w:autoSpaceDE/>
        <w:autoSpaceDN/>
        <w:bidi w:val="0"/>
        <w:spacing w:line="360" w:lineRule="exact"/>
        <w:ind w:left="0" w:leftChars="0" w:firstLine="480" w:firstLineChars="200"/>
        <w:textAlignment w:val="auto"/>
        <w:rPr>
          <w:rFonts w:ascii="仿宋_GB2312" w:hAnsi="仿宋" w:eastAsia="仿宋_GB2312" w:cs="Arial"/>
          <w:color w:val="auto"/>
          <w:kern w:val="0"/>
          <w:sz w:val="24"/>
          <w:highlight w:val="none"/>
        </w:rPr>
      </w:pPr>
      <w:r>
        <w:rPr>
          <w:rFonts w:ascii="仿宋_GB2312" w:hAnsi="仿宋" w:eastAsia="仿宋_GB2312" w:cs="Arial"/>
          <w:color w:val="auto"/>
          <w:kern w:val="0"/>
          <w:sz w:val="24"/>
          <w:highlight w:val="none"/>
        </w:rPr>
        <w:t>4.2.1</w:t>
      </w:r>
      <w:r>
        <w:rPr>
          <w:rFonts w:hint="eastAsia" w:ascii="仿宋_GB2312" w:hAnsi="仿宋" w:cs="Arial" w:eastAsiaTheme="minorEastAsia"/>
          <w:color w:val="auto"/>
          <w:kern w:val="0"/>
          <w:sz w:val="24"/>
          <w:highlight w:val="none"/>
        </w:rPr>
        <w:t>6</w:t>
      </w:r>
      <w:r>
        <w:rPr>
          <w:rFonts w:ascii="仿宋_GB2312" w:hAnsi="仿宋" w:eastAsia="仿宋_GB2312" w:cs="Arial"/>
          <w:color w:val="auto"/>
          <w:kern w:val="0"/>
          <w:sz w:val="24"/>
          <w:highlight w:val="none"/>
        </w:rPr>
        <w:t>法律、法规、规章（适用本市的）及省级以上规范性文件（适用本市的）规定的其他无效情形。</w:t>
      </w:r>
    </w:p>
    <w:p>
      <w:pPr>
        <w:keepNext w:val="0"/>
        <w:keepLines w:val="0"/>
        <w:pageBreakBefore w:val="0"/>
        <w:widowControl w:val="0"/>
        <w:kinsoku/>
        <w:wordWrap/>
        <w:overflowPunct/>
        <w:topLinePunct w:val="0"/>
        <w:autoSpaceDE/>
        <w:autoSpaceDN/>
        <w:bidi w:val="0"/>
        <w:snapToGrid w:val="0"/>
        <w:spacing w:line="360" w:lineRule="exact"/>
        <w:ind w:left="0" w:leftChars="0" w:firstLine="472" w:firstLineChars="196"/>
        <w:textAlignment w:val="auto"/>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5.废标。</w:t>
      </w:r>
      <w:r>
        <w:rPr>
          <w:rFonts w:hint="eastAsia" w:ascii="仿宋_GB2312" w:hAnsi="仿宋" w:eastAsia="仿宋_GB2312" w:cs="仿宋_GB2312"/>
          <w:color w:val="auto"/>
          <w:sz w:val="24"/>
          <w:highlight w:val="none"/>
        </w:rPr>
        <w:t>根据《中华人民共和国政府采购法》第三十六条之规定，在采购中，出现下列情形之一的，应予废标：</w:t>
      </w:r>
    </w:p>
    <w:p>
      <w:pPr>
        <w:keepNext w:val="0"/>
        <w:keepLines w:val="0"/>
        <w:pageBreakBefore w:val="0"/>
        <w:widowControl w:val="0"/>
        <w:kinsoku/>
        <w:wordWrap/>
        <w:overflowPunct/>
        <w:topLinePunct w:val="0"/>
        <w:autoSpaceDE/>
        <w:autoSpaceDN/>
        <w:bidi w:val="0"/>
        <w:snapToGrid w:val="0"/>
        <w:spacing w:line="360" w:lineRule="exact"/>
        <w:ind w:left="0" w:leftChars="0" w:firstLine="420" w:firstLineChars="175"/>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5.1符合专业条件的供应商或者对招标文件作实质响应的供应商不足3家的；</w:t>
      </w:r>
    </w:p>
    <w:p>
      <w:pPr>
        <w:keepNext w:val="0"/>
        <w:keepLines w:val="0"/>
        <w:pageBreakBefore w:val="0"/>
        <w:widowControl w:val="0"/>
        <w:kinsoku/>
        <w:wordWrap/>
        <w:overflowPunct/>
        <w:topLinePunct w:val="0"/>
        <w:autoSpaceDE/>
        <w:autoSpaceDN/>
        <w:bidi w:val="0"/>
        <w:snapToGrid w:val="0"/>
        <w:spacing w:line="360" w:lineRule="exact"/>
        <w:ind w:left="0" w:leftChars="0" w:firstLine="420" w:firstLineChars="175"/>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5.2出现影响采购公正的违法、违规行为的；</w:t>
      </w:r>
    </w:p>
    <w:p>
      <w:pPr>
        <w:keepNext w:val="0"/>
        <w:keepLines w:val="0"/>
        <w:pageBreakBefore w:val="0"/>
        <w:widowControl w:val="0"/>
        <w:kinsoku/>
        <w:wordWrap/>
        <w:overflowPunct/>
        <w:topLinePunct w:val="0"/>
        <w:autoSpaceDE/>
        <w:autoSpaceDN/>
        <w:bidi w:val="0"/>
        <w:snapToGrid w:val="0"/>
        <w:spacing w:line="360" w:lineRule="exact"/>
        <w:ind w:left="0" w:leftChars="0" w:firstLine="420" w:firstLineChars="175"/>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5.3投标人的报价均超过了采购预算，采购人不能支付的；</w:t>
      </w:r>
    </w:p>
    <w:p>
      <w:pPr>
        <w:keepNext w:val="0"/>
        <w:keepLines w:val="0"/>
        <w:pageBreakBefore w:val="0"/>
        <w:widowControl w:val="0"/>
        <w:kinsoku/>
        <w:wordWrap/>
        <w:overflowPunct/>
        <w:topLinePunct w:val="0"/>
        <w:autoSpaceDE/>
        <w:autoSpaceDN/>
        <w:bidi w:val="0"/>
        <w:snapToGrid w:val="0"/>
        <w:spacing w:line="360" w:lineRule="exact"/>
        <w:ind w:left="0" w:leftChars="0" w:firstLine="420" w:firstLineChars="175"/>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5.4因重大变故，采购任务取消的。</w:t>
      </w:r>
    </w:p>
    <w:p>
      <w:pPr>
        <w:keepNext w:val="0"/>
        <w:keepLines w:val="0"/>
        <w:pageBreakBefore w:val="0"/>
        <w:widowControl w:val="0"/>
        <w:kinsoku/>
        <w:wordWrap/>
        <w:overflowPunct/>
        <w:topLinePunct w:val="0"/>
        <w:autoSpaceDE/>
        <w:autoSpaceDN/>
        <w:bidi w:val="0"/>
        <w:snapToGrid w:val="0"/>
        <w:spacing w:line="360" w:lineRule="exact"/>
        <w:ind w:left="0" w:leftChars="0" w:firstLine="420" w:firstLineChars="175"/>
        <w:textAlignment w:val="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废标后，采购机构应当将废标理由通知所有投标人。</w:t>
      </w:r>
    </w:p>
    <w:p>
      <w:pPr>
        <w:keepNext w:val="0"/>
        <w:keepLines w:val="0"/>
        <w:pageBreakBefore w:val="0"/>
        <w:widowControl w:val="0"/>
        <w:kinsoku/>
        <w:wordWrap/>
        <w:overflowPunct/>
        <w:topLinePunct w:val="0"/>
        <w:autoSpaceDE/>
        <w:autoSpaceDN/>
        <w:bidi w:val="0"/>
        <w:snapToGrid w:val="0"/>
        <w:spacing w:line="360" w:lineRule="exact"/>
        <w:ind w:left="0" w:leftChars="0" w:firstLine="590" w:firstLineChars="245"/>
        <w:textAlignment w:val="auto"/>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6.修改招标文件，重新组织采购活动。</w:t>
      </w:r>
      <w:r>
        <w:rPr>
          <w:rFonts w:hint="eastAsia" w:ascii="仿宋_GB2312" w:hAnsi="仿宋" w:eastAsia="仿宋_GB2312" w:cs="仿宋_GB2312"/>
          <w:color w:val="auto"/>
          <w:sz w:val="24"/>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keepNext w:val="0"/>
        <w:keepLines w:val="0"/>
        <w:pageBreakBefore w:val="0"/>
        <w:widowControl w:val="0"/>
        <w:kinsoku/>
        <w:wordWrap/>
        <w:overflowPunct/>
        <w:topLinePunct w:val="0"/>
        <w:autoSpaceDE/>
        <w:autoSpaceDN/>
        <w:bidi w:val="0"/>
        <w:snapToGrid w:val="0"/>
        <w:spacing w:line="360" w:lineRule="exact"/>
        <w:ind w:left="0" w:leftChars="0" w:firstLine="590" w:firstLineChars="245"/>
        <w:textAlignment w:val="auto"/>
        <w:rPr>
          <w:rFonts w:ascii="仿宋_GB2312" w:hAnsi="仿宋" w:eastAsia="仿宋_GB2312" w:cs="仿宋_GB2312"/>
          <w:color w:val="auto"/>
          <w:sz w:val="24"/>
          <w:highlight w:val="none"/>
        </w:rPr>
      </w:pPr>
      <w:r>
        <w:rPr>
          <w:rFonts w:hint="eastAsia" w:ascii="仿宋_GB2312" w:hAnsi="Helvetica" w:eastAsia="仿宋_GB2312" w:cs="Helvetica"/>
          <w:b/>
          <w:color w:val="auto"/>
          <w:kern w:val="0"/>
          <w:sz w:val="24"/>
          <w:highlight w:val="none"/>
        </w:rPr>
        <w:t>7.重新开展采购。</w:t>
      </w:r>
      <w:r>
        <w:rPr>
          <w:rFonts w:hint="eastAsia" w:ascii="仿宋_GB2312" w:hAnsi="仿宋" w:eastAsia="仿宋_GB2312" w:cs="仿宋_GB2312"/>
          <w:color w:val="auto"/>
          <w:sz w:val="24"/>
          <w:highlight w:val="none"/>
        </w:rPr>
        <w:t>有政府采购法第七十一条、第七十二条规定的违法行为之一，影响或者可能影响中标、成交结果的，依照下列规定处理：</w:t>
      </w:r>
    </w:p>
    <w:p>
      <w:pPr>
        <w:keepNext w:val="0"/>
        <w:keepLines w:val="0"/>
        <w:pageBreakBefore w:val="0"/>
        <w:widowControl w:val="0"/>
        <w:kinsoku/>
        <w:wordWrap/>
        <w:overflowPunct/>
        <w:topLinePunct w:val="0"/>
        <w:autoSpaceDE/>
        <w:autoSpaceDN/>
        <w:bidi w:val="0"/>
        <w:snapToGrid w:val="0"/>
        <w:spacing w:line="360" w:lineRule="exact"/>
        <w:ind w:left="0" w:leftChars="0" w:firstLine="600" w:firstLineChars="250"/>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7.1未确定中标或者中标人的，终止本次政府采购活动，重新开展政府采购</w:t>
      </w:r>
      <w:r>
        <w:rPr>
          <w:rFonts w:hint="eastAsia" w:ascii="仿宋_GB2312" w:hAnsi="仿宋" w:eastAsia="仿宋_GB2312" w:cs="仿宋_GB2312"/>
          <w:color w:val="auto"/>
          <w:sz w:val="24"/>
          <w:highlight w:val="none"/>
        </w:rPr>
        <w:t>活动。</w:t>
      </w:r>
    </w:p>
    <w:p>
      <w:pPr>
        <w:keepNext w:val="0"/>
        <w:keepLines w:val="0"/>
        <w:pageBreakBefore w:val="0"/>
        <w:widowControl w:val="0"/>
        <w:kinsoku/>
        <w:wordWrap/>
        <w:overflowPunct/>
        <w:topLinePunct w:val="0"/>
        <w:autoSpaceDE/>
        <w:autoSpaceDN/>
        <w:bidi w:val="0"/>
        <w:snapToGrid w:val="0"/>
        <w:spacing w:line="360" w:lineRule="exact"/>
        <w:ind w:left="0" w:leftChars="0" w:firstLine="600" w:firstLineChars="250"/>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keepNext w:val="0"/>
        <w:keepLines w:val="0"/>
        <w:pageBreakBefore w:val="0"/>
        <w:widowControl w:val="0"/>
        <w:kinsoku/>
        <w:wordWrap/>
        <w:overflowPunct/>
        <w:topLinePunct w:val="0"/>
        <w:autoSpaceDE/>
        <w:autoSpaceDN/>
        <w:bidi w:val="0"/>
        <w:snapToGrid w:val="0"/>
        <w:spacing w:line="360" w:lineRule="exact"/>
        <w:ind w:left="0" w:leftChars="0" w:firstLine="600" w:firstLineChars="250"/>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7.3政府采购合同已签订但尚未履行的，撤销合同，从合格的中标或者成交候选人中另行确定中标或者中标人；没有合格的中标或者成交候选人的，重新开展政府采购活动。</w:t>
      </w:r>
    </w:p>
    <w:p>
      <w:pPr>
        <w:keepNext w:val="0"/>
        <w:keepLines w:val="0"/>
        <w:pageBreakBefore w:val="0"/>
        <w:widowControl w:val="0"/>
        <w:kinsoku/>
        <w:wordWrap/>
        <w:overflowPunct/>
        <w:topLinePunct w:val="0"/>
        <w:autoSpaceDE/>
        <w:autoSpaceDN/>
        <w:bidi w:val="0"/>
        <w:snapToGrid w:val="0"/>
        <w:spacing w:line="360" w:lineRule="exact"/>
        <w:ind w:left="0" w:leftChars="0" w:firstLine="480" w:firstLineChars="200"/>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7.4政府采购合同已经履行，给采购人、供应</w:t>
      </w:r>
      <w:r>
        <w:rPr>
          <w:rFonts w:hint="eastAsia" w:ascii="仿宋_GB2312" w:hAnsi="仿宋" w:eastAsia="仿宋_GB2312" w:cs="仿宋_GB2312"/>
          <w:color w:val="auto"/>
          <w:sz w:val="24"/>
          <w:highlight w:val="none"/>
        </w:rPr>
        <w:t>商造成损失的，由责任人承担赔偿责任。</w:t>
      </w:r>
    </w:p>
    <w:p>
      <w:pPr>
        <w:keepNext w:val="0"/>
        <w:keepLines w:val="0"/>
        <w:pageBreakBefore w:val="0"/>
        <w:widowControl w:val="0"/>
        <w:kinsoku/>
        <w:wordWrap/>
        <w:overflowPunct/>
        <w:topLinePunct w:val="0"/>
        <w:autoSpaceDE/>
        <w:autoSpaceDN/>
        <w:bidi w:val="0"/>
        <w:snapToGrid w:val="0"/>
        <w:spacing w:line="360" w:lineRule="exact"/>
        <w:ind w:left="0" w:leftChars="0" w:firstLine="480" w:firstLineChars="200"/>
        <w:textAlignment w:val="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7.5政府采购当事人有其他违反政府采购</w:t>
      </w:r>
      <w:r>
        <w:rPr>
          <w:rFonts w:hint="eastAsia" w:ascii="仿宋_GB2312" w:hAnsi="仿宋" w:eastAsia="仿宋_GB2312" w:cs="仿宋_GB2312"/>
          <w:color w:val="auto"/>
          <w:sz w:val="24"/>
          <w:highlight w:val="none"/>
        </w:rPr>
        <w:t>法</w:t>
      </w:r>
      <w:r>
        <w:rPr>
          <w:rFonts w:hint="eastAsia" w:ascii="仿宋_GB2312" w:hAnsi="仿宋" w:eastAsia="仿宋_GB2312" w:cs="Arial"/>
          <w:color w:val="auto"/>
          <w:kern w:val="0"/>
          <w:sz w:val="24"/>
          <w:highlight w:val="none"/>
        </w:rPr>
        <w:t>或者政府采购法实施条例等法律法规规定</w:t>
      </w:r>
      <w:r>
        <w:rPr>
          <w:rFonts w:hint="eastAsia" w:ascii="仿宋_GB2312" w:hAnsi="仿宋" w:eastAsia="仿宋_GB2312" w:cs="仿宋_GB2312"/>
          <w:color w:val="auto"/>
          <w:sz w:val="24"/>
          <w:highlight w:val="none"/>
        </w:rPr>
        <w:t>的行为，经改正后仍然影响或者可能影响中标、成交结果或者依法被认定为中标、成交无效的，依照</w:t>
      </w:r>
      <w:r>
        <w:rPr>
          <w:rFonts w:ascii="仿宋_GB2312" w:hAnsi="仿宋" w:eastAsia="仿宋_GB2312" w:cs="仿宋_GB2312"/>
          <w:color w:val="auto"/>
          <w:sz w:val="24"/>
          <w:highlight w:val="none"/>
        </w:rPr>
        <w:t>7.1-7.4规定处理。</w:t>
      </w:r>
    </w:p>
    <w:p>
      <w:pPr>
        <w:pStyle w:val="61"/>
        <w:rPr>
          <w:color w:val="auto"/>
        </w:rPr>
      </w:pPr>
    </w:p>
    <w:p>
      <w:pPr>
        <w:rPr>
          <w:color w:val="auto"/>
        </w:rPr>
      </w:pPr>
    </w:p>
    <w:p>
      <w:pPr>
        <w:pStyle w:val="5"/>
        <w:rPr>
          <w:color w:val="auto"/>
        </w:rPr>
      </w:pPr>
    </w:p>
    <w:p>
      <w:pPr>
        <w:pStyle w:val="43"/>
        <w:rPr>
          <w:color w:val="auto"/>
        </w:rPr>
      </w:pPr>
    </w:p>
    <w:p/>
    <w:p>
      <w:pPr>
        <w:pStyle w:val="61"/>
        <w:rPr>
          <w:color w:val="auto"/>
        </w:rPr>
      </w:pPr>
    </w:p>
    <w:p>
      <w:pPr>
        <w:rPr>
          <w:color w:val="auto"/>
        </w:rPr>
      </w:pPr>
    </w:p>
    <w:bookmarkEnd w:id="25"/>
    <w:p>
      <w:pPr>
        <w:rPr>
          <w:rFonts w:hint="eastAsia" w:ascii="仿宋" w:hAnsi="仿宋" w:eastAsia="仿宋" w:cs="仿宋"/>
          <w:b/>
          <w:color w:val="auto"/>
          <w:sz w:val="36"/>
          <w:szCs w:val="36"/>
          <w:highlight w:val="none"/>
        </w:rPr>
      </w:pPr>
      <w:bookmarkStart w:id="27" w:name="第五部分"/>
      <w:bookmarkStart w:id="28" w:name="_Toc86217003"/>
      <w:r>
        <w:rPr>
          <w:rFonts w:hint="eastAsia" w:ascii="仿宋" w:hAnsi="仿宋" w:eastAsia="仿宋" w:cs="仿宋"/>
          <w:b/>
          <w:color w:val="auto"/>
          <w:sz w:val="36"/>
          <w:szCs w:val="36"/>
          <w:highlight w:val="none"/>
        </w:rPr>
        <w:br w:type="page"/>
      </w:r>
    </w:p>
    <w:p>
      <w:pPr>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ascii="楷体" w:hAnsi="楷体" w:eastAsia="楷体"/>
          <w:color w:val="auto"/>
          <w:sz w:val="24"/>
          <w:highlight w:val="none"/>
          <w:u w:val="single"/>
        </w:rPr>
      </w:pPr>
      <w:r>
        <w:rPr>
          <w:rFonts w:hint="eastAsia" w:ascii="楷体" w:hAnsi="楷体" w:eastAsia="楷体"/>
          <w:color w:val="auto"/>
          <w:sz w:val="24"/>
          <w:highlight w:val="none"/>
        </w:rPr>
        <w:t>合同编号：</w:t>
      </w:r>
      <w:r>
        <w:rPr>
          <w:rFonts w:ascii="楷体" w:hAnsi="楷体" w:eastAsia="楷体"/>
          <w:color w:val="auto"/>
          <w:sz w:val="24"/>
          <w:highlight w:val="none"/>
          <w:u w:val="single"/>
        </w:rPr>
        <w:t xml:space="preserve">           </w:t>
      </w:r>
    </w:p>
    <w:p>
      <w:pPr>
        <w:spacing w:line="480" w:lineRule="auto"/>
        <w:jc w:val="center"/>
        <w:rPr>
          <w:rFonts w:ascii="楷体" w:hAnsi="楷体" w:eastAsia="楷体"/>
          <w:b/>
          <w:color w:val="auto"/>
          <w:sz w:val="28"/>
          <w:szCs w:val="28"/>
          <w:highlight w:val="none"/>
        </w:rPr>
      </w:pPr>
    </w:p>
    <w:p>
      <w:pPr>
        <w:spacing w:line="480" w:lineRule="auto"/>
        <w:jc w:val="center"/>
        <w:rPr>
          <w:rFonts w:ascii="仿宋" w:hAnsi="仿宋" w:eastAsia="仿宋"/>
          <w:b/>
          <w:color w:val="auto"/>
          <w:sz w:val="24"/>
          <w:highlight w:val="none"/>
        </w:rPr>
      </w:pPr>
    </w:p>
    <w:p>
      <w:pPr>
        <w:jc w:val="center"/>
        <w:rPr>
          <w:rFonts w:ascii="仿宋" w:hAnsi="仿宋" w:eastAsia="仿宋" w:cs="仿宋"/>
          <w:b/>
          <w:color w:val="auto"/>
        </w:rPr>
      </w:pPr>
      <w:r>
        <w:rPr>
          <w:rFonts w:hint="eastAsia" w:ascii="仿宋" w:hAnsi="仿宋" w:eastAsia="仿宋" w:cs="仿宋"/>
          <w:b/>
          <w:color w:val="auto"/>
          <w:sz w:val="28"/>
        </w:rPr>
        <w:t>(具体以正式签订合同为准)</w:t>
      </w:r>
    </w:p>
    <w:p>
      <w:pPr>
        <w:spacing w:line="480" w:lineRule="auto"/>
        <w:jc w:val="center"/>
        <w:rPr>
          <w:rFonts w:ascii="仿宋" w:hAnsi="仿宋" w:eastAsia="仿宋"/>
          <w:b/>
          <w:color w:val="auto"/>
          <w:sz w:val="24"/>
          <w:highlight w:val="none"/>
        </w:rPr>
      </w:pPr>
    </w:p>
    <w:p>
      <w:pPr>
        <w:spacing w:line="480" w:lineRule="auto"/>
        <w:jc w:val="center"/>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政府采购合同参考范本</w:t>
      </w: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w:t>
      </w:r>
      <w:r>
        <w:rPr>
          <w:rFonts w:hint="eastAsia" w:ascii="仿宋_GB2312" w:hAnsi="仿宋" w:cs="仿宋_GB2312" w:eastAsiaTheme="minorEastAsia"/>
          <w:b/>
          <w:color w:val="auto"/>
          <w:sz w:val="36"/>
          <w:szCs w:val="36"/>
          <w:highlight w:val="none"/>
        </w:rPr>
        <w:t>服务</w:t>
      </w:r>
      <w:r>
        <w:rPr>
          <w:rFonts w:hint="eastAsia" w:ascii="仿宋_GB2312" w:hAnsi="仿宋" w:eastAsia="仿宋_GB2312" w:cs="仿宋_GB2312"/>
          <w:b/>
          <w:color w:val="auto"/>
          <w:sz w:val="36"/>
          <w:szCs w:val="36"/>
          <w:highlight w:val="none"/>
        </w:rPr>
        <w:t>类）</w:t>
      </w:r>
    </w:p>
    <w:p>
      <w:pPr>
        <w:pStyle w:val="710"/>
        <w:jc w:val="center"/>
        <w:rPr>
          <w:rFonts w:ascii="仿宋" w:hAnsi="仿宋" w:eastAsia="仿宋"/>
          <w:color w:val="auto"/>
          <w:szCs w:val="24"/>
          <w:highlight w:val="none"/>
        </w:rPr>
      </w:pPr>
    </w:p>
    <w:p>
      <w:pPr>
        <w:pStyle w:val="710"/>
        <w:ind w:left="0" w:leftChars="0" w:firstLine="0" w:firstLineChars="0"/>
        <w:jc w:val="center"/>
        <w:rPr>
          <w:rFonts w:ascii="仿宋" w:hAnsi="仿宋" w:eastAsia="仿宋"/>
          <w:b/>
          <w:color w:val="auto"/>
          <w:sz w:val="36"/>
          <w:szCs w:val="36"/>
          <w:highlight w:val="none"/>
        </w:rPr>
      </w:pPr>
      <w:r>
        <w:rPr>
          <w:rFonts w:hint="eastAsia" w:ascii="仿宋" w:hAnsi="仿宋" w:eastAsia="仿宋"/>
          <w:b/>
          <w:color w:val="auto"/>
          <w:sz w:val="36"/>
          <w:szCs w:val="36"/>
          <w:highlight w:val="none"/>
        </w:rPr>
        <w:t>合同书</w:t>
      </w:r>
    </w:p>
    <w:p>
      <w:pPr>
        <w:pStyle w:val="710"/>
        <w:rPr>
          <w:rFonts w:ascii="仿宋" w:hAnsi="仿宋" w:eastAsia="仿宋"/>
          <w:color w:val="auto"/>
          <w:szCs w:val="24"/>
          <w:highlight w:val="none"/>
        </w:rPr>
      </w:pPr>
    </w:p>
    <w:p>
      <w:pPr>
        <w:pStyle w:val="710"/>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ascii="仿宋" w:hAnsi="仿宋" w:eastAsia="仿宋"/>
          <w:color w:val="auto"/>
          <w:sz w:val="24"/>
          <w:highlight w:val="none"/>
          <w:u w:val="single"/>
        </w:rPr>
        <w:t xml:space="preserve">                                   </w:t>
      </w:r>
    </w:p>
    <w:p>
      <w:pPr>
        <w:pStyle w:val="607"/>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jc w:val="left"/>
        <w:rPr>
          <w:rFonts w:ascii="仿宋" w:hAnsi="仿宋" w:eastAsia="仿宋"/>
          <w:color w:val="auto"/>
          <w:kern w:val="0"/>
          <w:sz w:val="24"/>
          <w:highlight w:val="none"/>
        </w:rPr>
        <w:sectPr>
          <w:headerReference r:id="rId11" w:type="first"/>
          <w:footerReference r:id="rId14" w:type="first"/>
          <w:headerReference r:id="rId10" w:type="default"/>
          <w:footerReference r:id="rId12" w:type="default"/>
          <w:footerReference r:id="rId13" w:type="even"/>
          <w:pgSz w:w="11907" w:h="16840"/>
          <w:pgMar w:top="1217" w:right="1417" w:bottom="1417" w:left="1417" w:header="851" w:footer="851" w:gutter="0"/>
          <w:cols w:space="0" w:num="1"/>
          <w:rtlGutter w:val="0"/>
        </w:sectPr>
      </w:pPr>
    </w:p>
    <w:p>
      <w:pPr>
        <w:keepNext w:val="0"/>
        <w:keepLines w:val="0"/>
        <w:pageBreakBefore w:val="0"/>
        <w:kinsoku/>
        <w:wordWrap/>
        <w:overflowPunct/>
        <w:topLinePunct w:val="0"/>
        <w:autoSpaceDE/>
        <w:autoSpaceDN/>
        <w:bidi w:val="0"/>
        <w:spacing w:line="42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（同前页项目名称）   </w:t>
      </w:r>
      <w:r>
        <w:rPr>
          <w:rFonts w:hint="eastAsia" w:ascii="仿宋" w:hAnsi="仿宋" w:eastAsia="仿宋" w:cs="仿宋"/>
          <w:color w:val="auto"/>
          <w:sz w:val="24"/>
          <w:highlight w:val="none"/>
        </w:rPr>
        <w:t>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为该项目中标供应商。现于中标通知书发出之日起三十日内，按照采购文件确定的事项签订本合同。</w:t>
      </w:r>
    </w:p>
    <w:p>
      <w:pPr>
        <w:keepNext w:val="0"/>
        <w:keepLines w:val="0"/>
        <w:pageBreakBefore w:val="0"/>
        <w:kinsoku/>
        <w:wordWrap/>
        <w:overflowPunct/>
        <w:topLinePunct w:val="0"/>
        <w:autoSpaceDE/>
        <w:autoSpaceDN/>
        <w:bidi w:val="0"/>
        <w:spacing w:line="42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keepNext w:val="0"/>
        <w:keepLines w:val="0"/>
        <w:pageBreakBefore w:val="0"/>
        <w:kinsoku/>
        <w:wordWrap/>
        <w:overflowPunct/>
        <w:topLinePunct w:val="0"/>
        <w:autoSpaceDE/>
        <w:autoSpaceDN/>
        <w:bidi w:val="0"/>
        <w:spacing w:line="420" w:lineRule="exact"/>
        <w:ind w:firstLine="482" w:firstLineChars="200"/>
        <w:textAlignment w:val="auto"/>
        <w:outlineLvl w:val="0"/>
        <w:rPr>
          <w:rFonts w:ascii="仿宋" w:hAnsi="仿宋" w:eastAsia="仿宋" w:cs="仿宋"/>
          <w:b/>
          <w:color w:val="auto"/>
          <w:sz w:val="24"/>
          <w:highlight w:val="none"/>
        </w:rPr>
      </w:pPr>
      <w:bookmarkStart w:id="29" w:name="_Toc3029"/>
      <w:bookmarkStart w:id="30" w:name="_Toc2232"/>
      <w:bookmarkStart w:id="31" w:name="_Toc24059"/>
      <w:r>
        <w:rPr>
          <w:rFonts w:hint="eastAsia" w:ascii="仿宋" w:hAnsi="仿宋" w:eastAsia="仿宋" w:cs="仿宋"/>
          <w:b/>
          <w:color w:val="auto"/>
          <w:sz w:val="24"/>
          <w:highlight w:val="none"/>
        </w:rPr>
        <w:t>合同组成部分</w:t>
      </w:r>
      <w:bookmarkEnd w:id="29"/>
      <w:bookmarkEnd w:id="30"/>
      <w:bookmarkEnd w:id="31"/>
    </w:p>
    <w:p>
      <w:pPr>
        <w:keepNext w:val="0"/>
        <w:keepLines w:val="0"/>
        <w:pageBreakBefore w:val="0"/>
        <w:kinsoku/>
        <w:wordWrap/>
        <w:overflowPunct/>
        <w:topLinePunct w:val="0"/>
        <w:autoSpaceDE/>
        <w:autoSpaceDN/>
        <w:bidi w:val="0"/>
        <w:spacing w:line="42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kinsoku/>
        <w:wordWrap/>
        <w:overflowPunct/>
        <w:topLinePunct w:val="0"/>
        <w:autoSpaceDE/>
        <w:autoSpaceDN/>
        <w:bidi w:val="0"/>
        <w:spacing w:line="42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1.本合同及其补充合同、变更协议；</w:t>
      </w:r>
    </w:p>
    <w:p>
      <w:pPr>
        <w:keepNext w:val="0"/>
        <w:keepLines w:val="0"/>
        <w:pageBreakBefore w:val="0"/>
        <w:kinsoku/>
        <w:wordWrap/>
        <w:overflowPunct/>
        <w:topLinePunct w:val="0"/>
        <w:autoSpaceDE/>
        <w:autoSpaceDN/>
        <w:bidi w:val="0"/>
        <w:spacing w:line="42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2.中标通知书；</w:t>
      </w:r>
    </w:p>
    <w:p>
      <w:pPr>
        <w:keepNext w:val="0"/>
        <w:keepLines w:val="0"/>
        <w:pageBreakBefore w:val="0"/>
        <w:kinsoku/>
        <w:wordWrap/>
        <w:overflowPunct/>
        <w:topLinePunct w:val="0"/>
        <w:autoSpaceDE/>
        <w:autoSpaceDN/>
        <w:bidi w:val="0"/>
        <w:spacing w:line="42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3.投标文件（含澄清或者说明文件）；</w:t>
      </w:r>
    </w:p>
    <w:p>
      <w:pPr>
        <w:keepNext w:val="0"/>
        <w:keepLines w:val="0"/>
        <w:pageBreakBefore w:val="0"/>
        <w:kinsoku/>
        <w:wordWrap/>
        <w:overflowPunct/>
        <w:topLinePunct w:val="0"/>
        <w:autoSpaceDE/>
        <w:autoSpaceDN/>
        <w:bidi w:val="0"/>
        <w:spacing w:line="42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4.招标文件（含澄清或者修改文件）；</w:t>
      </w:r>
    </w:p>
    <w:p>
      <w:pPr>
        <w:keepNext w:val="0"/>
        <w:keepLines w:val="0"/>
        <w:pageBreakBefore w:val="0"/>
        <w:kinsoku/>
        <w:wordWrap/>
        <w:overflowPunct/>
        <w:topLinePunct w:val="0"/>
        <w:autoSpaceDE/>
        <w:autoSpaceDN/>
        <w:bidi w:val="0"/>
        <w:spacing w:line="420" w:lineRule="exact"/>
        <w:ind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5.其他相关采购文件。</w:t>
      </w:r>
    </w:p>
    <w:p>
      <w:pPr>
        <w:keepNext w:val="0"/>
        <w:keepLines w:val="0"/>
        <w:pageBreakBefore w:val="0"/>
        <w:kinsoku/>
        <w:wordWrap/>
        <w:overflowPunct/>
        <w:topLinePunct w:val="0"/>
        <w:autoSpaceDE/>
        <w:autoSpaceDN/>
        <w:bidi w:val="0"/>
        <w:adjustRightInd/>
        <w:spacing w:line="420" w:lineRule="exact"/>
        <w:ind w:left="480"/>
        <w:textAlignment w:val="auto"/>
        <w:rPr>
          <w:rFonts w:hint="eastAsia" w:ascii="仿宋" w:hAnsi="仿宋" w:eastAsia="仿宋" w:cs="仿宋"/>
          <w:b/>
          <w:bCs/>
          <w:color w:val="auto"/>
          <w:kern w:val="28"/>
          <w:sz w:val="24"/>
          <w:szCs w:val="24"/>
          <w:highlight w:val="none"/>
        </w:rPr>
      </w:pPr>
      <w:bookmarkStart w:id="32" w:name="_Toc15583"/>
      <w:bookmarkStart w:id="33" w:name="_Toc16021"/>
      <w:bookmarkStart w:id="34" w:name="_Toc28375"/>
      <w:r>
        <w:rPr>
          <w:rFonts w:hint="eastAsia" w:ascii="仿宋" w:hAnsi="仿宋" w:eastAsia="仿宋" w:cs="仿宋"/>
          <w:b/>
          <w:bCs/>
          <w:color w:val="auto"/>
          <w:kern w:val="28"/>
          <w:sz w:val="24"/>
          <w:szCs w:val="24"/>
          <w:highlight w:val="none"/>
          <w:lang w:eastAsia="zh-CN"/>
        </w:rPr>
        <w:t>一、主要工作</w:t>
      </w:r>
      <w:r>
        <w:rPr>
          <w:rFonts w:hint="eastAsia" w:ascii="仿宋" w:hAnsi="仿宋" w:eastAsia="仿宋" w:cs="仿宋"/>
          <w:b/>
          <w:bCs/>
          <w:color w:val="auto"/>
          <w:kern w:val="28"/>
          <w:sz w:val="24"/>
          <w:szCs w:val="24"/>
          <w:highlight w:val="none"/>
        </w:rPr>
        <w:t>内容</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根据《浙江省县域农村生活污水治理近期建设规划编制导则》的相关要求，整理规划编制所需摸排信息主要分为基础信息、接户信息、处理设施信息和管网信息四大类，采用人工调查、CCTV检测、潜望镜等方式进行仔细深入、不留死角排查，用清晰直观的图、表将整个区域的排查情况呈现出来，具体需求和说明如下：</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、基础信息</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1.1 基础信息内容</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本次生活污水信息排查涉及江山市所有村镇，涉及乡镇（街道）各村居民的各项基本信息包括：行政村、自然村、农户（户主姓名、门牌号、户籍人口、常住人口、特殊情况说明）、管控治理户（户主姓名、户籍人口、管控类型）。</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其中户主姓名和户籍人口可参考人口普查数据。</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1.2 内容说明</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（1）常住人口：年累计居住时间大于60天的人口。</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（2）特殊情况：包括死亡、外嫁、无房户（住养老中心、住亲戚家）、房屋已拆、或其他特殊情况。</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（3）管控类型：1）全年累计家中有人时间小于等于60天；2）房屋5年内有搬迁计划。</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、接户情况</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2.1 接户信息内容</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接户信息包括以下信息：</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（1）治理现状情况</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分为三类：1）已接集中处理设施（终端编号）；2）已接户用处理设备（户用设备编号）；3）未接（管控户、非管控户、有无简易设施、未接原因、农户附近终端编号）。</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（2）农户户内设施情况</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化粪池（有无、材质、是否渗漏、是否接入管网、未接入原因）、屋外洗衣台（有无、是否接入管网）、厨房清扫井（有无、是否接入管网）、接户井（有无、是否接入管网）、接户管道情况（管径、是否堵塞、是否破损）、排水立管情况（雨水立管还是污水立管、是否有阳台或厨房等污水接入、是否直排、是否接入污水管、是否接入化粪池等）、雨污合流情况（是否有地表水、雨水管接入污水管）（所有问题处应拍照留档）。</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每户建筑应测量坐标及高程（正门处或水泥地坪部位）、并在图上标注厨房、户外洗衣台和化粪池等污水排放部位；清扫井、接户井、入户管应测量坐标及高程等信息（没有管道或检查井设施，或化粪池未接入管网时，应测量化粪池顶部和出口管高程）。</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（3）污水性质</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包括：1）日常生活污水；2）经营性污水；</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2.2 内容说明</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（1）集中处理设施：包括纳入城镇污水管网和集中处理终端。其中接入集中处理终端的农户，需标明接入的对应终端编号；若未经泵站直接纳入市政污水管网的，标注直接纳管。</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2）户用处理设备（暂定）：日处理能力在5m3/d（含）以下，有明确设计图纸，上报为户用处理设备，拥有设备备案编码，出水执行户用处理设备相关排放标准的设施。（注：不包括单纯对从事民宿、餐饮、洗涤、美容美发等经营活动产生的污水进行处理的农村生活污水处理设施。）</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（3）公共设施污水</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包括：村委、幼儿园、礼堂、祠堂、公厕、垃圾投放点、集中垃圾处理站等所有公共设施的使用人数和厕所、化粪池等污水设施情况。</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（4）简易设施：指未经施工图设计或未明确水污染物排放指标，处理农村生活污水的设施。主要包括目前常见的化粪池+小湿地的单户处理方式。</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（5）未接原因：1）无终端；2）有终端，但农户地势标高过低，无法接入终端；3）有终端且标高正常，但主支管网未覆盖；4）农户不愿意接；5）其他（须注明原因）。</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6）经营性污水：包括作坊（豆腐、酒、粉干等）、加工厂（裁缝等污水来源均为生活用水的小型工厂）、饭店、民宿、农家乐等。排查时须注明户名、门牌号、经营性污水类型、规模、是否有污水预处理设施，预处理设施类型（隔油池、大型化粪池、毛发收集器、沉淀池、生化池等）、接入终端编号（未接时需标明附近终端编号）。注：规模以上的大型养殖畜牧污水以及工业污水禁止排入农村污水管网，若有偷排入现象，须重点标注。</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、处理设施信息</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3.1 处理设施信息内容</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处理设施分为集中处理设施和户用设备（定义见2.2）。</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（1）集中处理终端</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行政村、自然村、设施名称、设施编码、经纬度、接户户数、接户人数、范围内经营性污水、日处理量、工艺类型、排放标准、构筑物材质（钢筋砼、砖混、玻璃钢、碳钢等）及尺寸、埋深、容积等参数、风机水泵等设备（有无、是否正常运行）、流量计（有无，是否正常运行）、监控（有无、是否正常运行）、在线检测（有无、检测项目、是否正常运行）、进水（水质感官、水量目测）、出水（水质感官、水量对比进水、排放去向）、终端问题、终端评价、其他情况备注（例如：村民希望移位、周边无扩建空间、施工机械无法进入、无法接电等）。</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（2）户用设备</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行政村、自然村、接户户数、接户人数、责任户主、责任户主门牌号、设备编码、厂商、品牌、型号、日处理量、排放标准、出水（感官、水量、排放去向）、设备评价（是否正常运行）。</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（3）非表格需求</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除上述填表信息外，所有终端及户用设备均须提供不少于4张现场照片（全景、终端站牌信息、进出水）以及定位信息。集中处理终端（户用设备）顶部标高。</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3.2内容说明</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1）工艺类型包括：厌氧、厌氧+人工湿地、接触氧化+人工湿地、A/O、AAO、A/O+人工湿地、AAO+人工湿地、MBBR、MBR等。（注：若无法明确区分，则可以简单按照有无曝气、有无人工湿地进行划分厌氧、厌氧+人工湿地、好氧、好氧+人工湿地。）若生化处理部分为一体化设备时，在工艺类型前增加“一体化”字样。</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（2）终端设备</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水泵名称和数量以及设备完好情况：如提升泵、回流泵；风机类型和数量：如气泵、罗茨风机、回转风机等。以及其他终端仪器设备：如摄像头、流量计、电控柜等，设备运转是否正常，是否存在故障、损坏、异响、漏水、漏气等异常情况。</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（3）进出水</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水质感官指水的色度（发黄、发白、发黑、无色）、浊度（浑浊、较浑浊、较清澈、清澈）、油脂浮渣（无、少量、较多、大量）、气味（无臭、有轻微臭味、发臭、刺鼻）、蚊虫数量（无飞蚊、有少量飞蚊、大量飞蚊）。</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（4）终端问题</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指除水泵、风机、监控、流量计等已标明设备外，其他构筑物、附属设施、周边环境等问题，包括但不限于终端塌陷、生化池渗漏、湿地堵塞/渗漏、终端地势低出水不畅/易被水淹、无格栅、格栅破损、护栏破损、环境杂乱等。</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（5）终端评价</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根据进出水情况、构筑物情况、设备运行情况、周边环境等指标，对终端进行评价，建议使用以下描述：1）运行良好；2）基本正常运行；3）勉强运行，出水不达标；4）无进出水；5）基本荒废，但构筑物基本完好，可翻修利旧；6）彻底报废，无法利用。</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、管网信息</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4.1 管网信息内容</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（1）基础信息</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行政村、自然村、所属终端编号、管网长度、管网材质、主管网管径、支管网管径、水流方向、检查井数量、检查井和井盖材质（成品、砖混、素砼、钢筋砼）、有无流槽、检查井规格尺寸、所有检查井坐标及管内底标高和地面标高等（测量作业和成果应符合《工程测量标准》GB50026-2020规范要求）。</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（2）进阶信息</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问题管网长度（包括破损、渗漏、脱节、变形、管径过小、倒高差、错接、漏接、支管接入情况、水量异常情况、雨污混接、管道淤积情况等）、堵塞管网长度、路面破损或未恢复段管网长度（不含问题管网部分）、问题检查井数量（包括破损、渗漏、塌陷、未粉刷、井盖破损）。所有管道均应进行CCTV检测并提供所有检测影像资料（原始分辨率不低于800*600）、（问题管网、路面提供照片及视频，单独保存）</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（3）图纸要求</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管网平面布置图需绘制在最新的地形图底图上，包含汇水范围、终端覆盖区域、已接和未接户标记、管控户标记，所有建筑位置及高程、每户厨房、户外洗衣台和化粪池、清扫井、接户井、入户管位置和高程，以及终端位置、管道走向（水流方向）、管径、所有检查井坐标及高程、是否纳厂处理、管道缺陷等情况。</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、成果提交</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成果提交应包括但不限于以下资料：</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 xml:space="preserve">（1）文本：包括摸排情况报告说明、排水管网及设施情况报告、终端设施体检报告和管网检测报告； </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（2）表格：各调查信息汇总表；</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（3）图纸：</w:t>
      </w:r>
      <w:r>
        <w:rPr>
          <w:rFonts w:hint="eastAsia" w:ascii="仿宋" w:hAnsi="仿宋" w:eastAsia="仿宋" w:cs="仿宋"/>
          <w:sz w:val="24"/>
          <w:szCs w:val="24"/>
          <w:lang w:val="en-US" w:eastAsia="zh-CN"/>
        </w:rPr>
        <w:t>1:500</w:t>
      </w:r>
      <w:r>
        <w:rPr>
          <w:rFonts w:hint="eastAsia" w:ascii="仿宋" w:hAnsi="仿宋" w:eastAsia="仿宋" w:cs="仿宋"/>
          <w:sz w:val="24"/>
          <w:szCs w:val="24"/>
        </w:rPr>
        <w:t>管网平面图和</w:t>
      </w:r>
      <w:r>
        <w:rPr>
          <w:rFonts w:hint="eastAsia" w:ascii="仿宋" w:hAnsi="仿宋" w:eastAsia="仿宋" w:cs="仿宋"/>
          <w:sz w:val="24"/>
          <w:szCs w:val="24"/>
          <w:lang w:val="en-US" w:eastAsia="zh-CN"/>
        </w:rPr>
        <w:t>1:500</w:t>
      </w:r>
      <w:r>
        <w:rPr>
          <w:rFonts w:hint="eastAsia" w:ascii="仿宋" w:hAnsi="仿宋" w:eastAsia="仿宋" w:cs="仿宋"/>
          <w:sz w:val="24"/>
          <w:szCs w:val="24"/>
        </w:rPr>
        <w:t>终端平面图；</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（4）照片：终端照片和所有问题处、现场特殊情况记录照片；</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（5）影像资料：所有管道CCTV或QV检测影像资料（原始分辨率不低于800*600）；</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（6）数据上传：调查信息按照业主要求，由排查单位负责上传至相关管理平台（包括但不限于：农村生活污水治理管理服务系统、农村污水运维平台、水务智慧平台等）；</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以上材料均需提交电子版和纸质版材料，其中电子版材料中，表格要求为excle格式、图纸要求为cad和pdf格式、文本要求为word和pdf格式，具体文本份数按</w:t>
      </w:r>
      <w:r>
        <w:rPr>
          <w:rFonts w:hint="eastAsia" w:ascii="仿宋" w:hAnsi="仿宋" w:eastAsia="仿宋" w:cs="仿宋"/>
          <w:sz w:val="24"/>
          <w:szCs w:val="24"/>
          <w:lang w:eastAsia="zh-CN"/>
        </w:rPr>
        <w:t>甲方</w:t>
      </w:r>
      <w:r>
        <w:rPr>
          <w:rFonts w:hint="eastAsia" w:ascii="仿宋" w:hAnsi="仿宋" w:eastAsia="仿宋" w:cs="仿宋"/>
          <w:sz w:val="24"/>
          <w:szCs w:val="24"/>
        </w:rPr>
        <w:t>要求提供。</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已排查区域如出现漏测、存在疑点等情况，排查单位应无条件进行补测并提供相应报告。</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b/>
          <w:color w:val="auto"/>
          <w:kern w:val="28"/>
          <w:sz w:val="24"/>
          <w:szCs w:val="24"/>
          <w:highlight w:val="none"/>
          <w:lang w:eastAsia="zh-CN"/>
        </w:rPr>
      </w:pPr>
      <w:r>
        <w:rPr>
          <w:rFonts w:hint="eastAsia" w:ascii="仿宋" w:hAnsi="仿宋" w:eastAsia="仿宋" w:cs="仿宋"/>
          <w:b/>
          <w:color w:val="auto"/>
          <w:kern w:val="28"/>
          <w:sz w:val="24"/>
          <w:szCs w:val="24"/>
          <w:highlight w:val="none"/>
        </w:rPr>
        <w:t>二、</w:t>
      </w:r>
      <w:r>
        <w:rPr>
          <w:rFonts w:hint="eastAsia" w:ascii="仿宋" w:hAnsi="仿宋" w:eastAsia="仿宋" w:cs="仿宋"/>
          <w:b/>
          <w:color w:val="auto"/>
          <w:kern w:val="28"/>
          <w:sz w:val="24"/>
          <w:szCs w:val="24"/>
          <w:highlight w:val="none"/>
          <w:lang w:eastAsia="zh-CN"/>
        </w:rPr>
        <w:t>合同价款</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b w:val="0"/>
          <w:bCs/>
          <w:color w:val="auto"/>
          <w:kern w:val="28"/>
          <w:sz w:val="24"/>
          <w:szCs w:val="24"/>
          <w:highlight w:val="none"/>
          <w:lang w:val="en-US" w:eastAsia="zh-CN"/>
        </w:rPr>
      </w:pPr>
      <w:r>
        <w:rPr>
          <w:rFonts w:hint="eastAsia" w:ascii="仿宋" w:hAnsi="仿宋" w:eastAsia="仿宋" w:cs="仿宋"/>
          <w:b w:val="0"/>
          <w:bCs/>
          <w:color w:val="auto"/>
          <w:kern w:val="28"/>
          <w:sz w:val="24"/>
          <w:szCs w:val="24"/>
          <w:highlight w:val="none"/>
          <w:lang w:val="en-US" w:eastAsia="zh-CN"/>
        </w:rPr>
        <w:t>1.</w:t>
      </w:r>
      <w:r>
        <w:rPr>
          <w:rFonts w:hint="eastAsia" w:ascii="仿宋" w:hAnsi="仿宋" w:eastAsia="仿宋" w:cs="仿宋"/>
          <w:b w:val="0"/>
          <w:bCs/>
          <w:color w:val="auto"/>
          <w:kern w:val="28"/>
          <w:sz w:val="24"/>
          <w:szCs w:val="24"/>
          <w:highlight w:val="none"/>
          <w:lang w:eastAsia="zh-CN"/>
        </w:rPr>
        <w:t>合同预算金额：</w:t>
      </w:r>
      <w:r>
        <w:rPr>
          <w:rFonts w:hint="eastAsia" w:ascii="仿宋" w:hAnsi="仿宋" w:eastAsia="仿宋" w:cs="仿宋"/>
          <w:b w:val="0"/>
          <w:bCs/>
          <w:color w:val="auto"/>
          <w:kern w:val="28"/>
          <w:sz w:val="24"/>
          <w:szCs w:val="24"/>
          <w:highlight w:val="none"/>
          <w:u w:val="single"/>
          <w:lang w:val="en-US" w:eastAsia="zh-CN"/>
        </w:rPr>
        <w:t xml:space="preserve">       </w:t>
      </w:r>
      <w:r>
        <w:rPr>
          <w:rFonts w:hint="eastAsia" w:ascii="仿宋" w:hAnsi="仿宋" w:eastAsia="仿宋" w:cs="仿宋"/>
          <w:b w:val="0"/>
          <w:bCs/>
          <w:color w:val="auto"/>
          <w:kern w:val="28"/>
          <w:sz w:val="24"/>
          <w:szCs w:val="24"/>
          <w:highlight w:val="none"/>
          <w:lang w:eastAsia="zh-CN"/>
        </w:rPr>
        <w:t>元，中标折扣率为：</w:t>
      </w:r>
      <w:r>
        <w:rPr>
          <w:rFonts w:hint="eastAsia" w:ascii="仿宋" w:hAnsi="仿宋" w:eastAsia="仿宋" w:cs="仿宋"/>
          <w:b w:val="0"/>
          <w:bCs/>
          <w:color w:val="auto"/>
          <w:kern w:val="28"/>
          <w:sz w:val="24"/>
          <w:szCs w:val="24"/>
          <w:highlight w:val="none"/>
          <w:u w:val="single"/>
          <w:lang w:val="en-US" w:eastAsia="zh-CN"/>
        </w:rPr>
        <w:t xml:space="preserve">       </w:t>
      </w:r>
      <w:r>
        <w:rPr>
          <w:rFonts w:hint="eastAsia" w:ascii="仿宋" w:hAnsi="仿宋" w:eastAsia="仿宋" w:cs="仿宋"/>
          <w:b w:val="0"/>
          <w:bCs/>
          <w:color w:val="auto"/>
          <w:kern w:val="28"/>
          <w:sz w:val="24"/>
          <w:szCs w:val="24"/>
          <w:highlight w:val="none"/>
          <w:lang w:val="en-US" w:eastAsia="zh-CN"/>
        </w:rPr>
        <w:t>。</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b w:val="0"/>
          <w:bCs/>
          <w:color w:val="auto"/>
          <w:kern w:val="28"/>
          <w:sz w:val="24"/>
          <w:szCs w:val="24"/>
          <w:highlight w:val="none"/>
          <w:lang w:eastAsia="zh-CN"/>
        </w:rPr>
      </w:pPr>
      <w:r>
        <w:rPr>
          <w:rFonts w:hint="eastAsia" w:ascii="仿宋" w:hAnsi="仿宋" w:eastAsia="仿宋" w:cs="仿宋"/>
          <w:b w:val="0"/>
          <w:bCs/>
          <w:color w:val="auto"/>
          <w:kern w:val="28"/>
          <w:sz w:val="24"/>
          <w:szCs w:val="24"/>
          <w:highlight w:val="none"/>
          <w:lang w:val="en-US" w:eastAsia="zh-CN"/>
        </w:rPr>
        <w:t>2.</w:t>
      </w:r>
      <w:r>
        <w:rPr>
          <w:rFonts w:hint="eastAsia" w:ascii="仿宋" w:hAnsi="仿宋" w:eastAsia="仿宋" w:cs="仿宋"/>
          <w:b w:val="0"/>
          <w:bCs/>
          <w:color w:val="auto"/>
          <w:kern w:val="28"/>
          <w:sz w:val="24"/>
          <w:szCs w:val="24"/>
          <w:highlight w:val="none"/>
          <w:lang w:eastAsia="zh-CN"/>
        </w:rPr>
        <w:t>工程量按实结算，结算金额=参考单价</w:t>
      </w:r>
      <w:r>
        <w:rPr>
          <w:rFonts w:hint="eastAsia" w:ascii="仿宋" w:hAnsi="仿宋" w:eastAsia="仿宋" w:cs="仿宋"/>
          <w:b w:val="0"/>
          <w:bCs/>
          <w:color w:val="auto"/>
          <w:kern w:val="28"/>
          <w:sz w:val="24"/>
          <w:szCs w:val="24"/>
          <w:highlight w:val="none"/>
          <w:lang w:val="en-US" w:eastAsia="zh-CN"/>
        </w:rPr>
        <w:t>*中标折扣率</w:t>
      </w:r>
      <w:r>
        <w:rPr>
          <w:rFonts w:hint="eastAsia" w:ascii="仿宋" w:hAnsi="仿宋" w:eastAsia="仿宋" w:cs="仿宋"/>
          <w:b w:val="0"/>
          <w:bCs/>
          <w:color w:val="auto"/>
          <w:kern w:val="28"/>
          <w:sz w:val="24"/>
          <w:szCs w:val="24"/>
          <w:highlight w:val="none"/>
          <w:lang w:eastAsia="zh-CN"/>
        </w:rPr>
        <w:t>*实际完成工程量，每年度工程量做至结算金额</w:t>
      </w:r>
      <w:r>
        <w:rPr>
          <w:rFonts w:hint="eastAsia" w:ascii="仿宋" w:hAnsi="仿宋" w:eastAsia="仿宋" w:cs="仿宋"/>
          <w:b w:val="0"/>
          <w:bCs/>
          <w:color w:val="auto"/>
          <w:kern w:val="28"/>
          <w:sz w:val="24"/>
          <w:szCs w:val="24"/>
          <w:highlight w:val="none"/>
          <w:lang w:val="en-US" w:eastAsia="zh-CN"/>
        </w:rPr>
        <w:t>200万元止</w:t>
      </w:r>
      <w:r>
        <w:rPr>
          <w:rFonts w:hint="eastAsia" w:ascii="仿宋" w:hAnsi="仿宋" w:eastAsia="仿宋" w:cs="仿宋"/>
          <w:b w:val="0"/>
          <w:bCs/>
          <w:color w:val="auto"/>
          <w:kern w:val="28"/>
          <w:sz w:val="24"/>
          <w:szCs w:val="24"/>
          <w:highlight w:val="none"/>
          <w:lang w:eastAsia="zh-CN"/>
        </w:rPr>
        <w:t>。</w:t>
      </w:r>
    </w:p>
    <w:tbl>
      <w:tblPr>
        <w:tblStyle w:val="63"/>
        <w:tblW w:w="9089" w:type="dxa"/>
        <w:jc w:val="center"/>
        <w:tblLayout w:type="fixed"/>
        <w:tblCellMar>
          <w:top w:w="15" w:type="dxa"/>
          <w:left w:w="15" w:type="dxa"/>
          <w:bottom w:w="15" w:type="dxa"/>
          <w:right w:w="15" w:type="dxa"/>
        </w:tblCellMar>
      </w:tblPr>
      <w:tblGrid>
        <w:gridCol w:w="599"/>
        <w:gridCol w:w="874"/>
        <w:gridCol w:w="1631"/>
        <w:gridCol w:w="870"/>
        <w:gridCol w:w="1110"/>
        <w:gridCol w:w="1534"/>
        <w:gridCol w:w="2471"/>
      </w:tblGrid>
      <w:tr>
        <w:tblPrEx>
          <w:tblCellMar>
            <w:top w:w="15" w:type="dxa"/>
            <w:left w:w="15" w:type="dxa"/>
            <w:bottom w:w="15" w:type="dxa"/>
            <w:right w:w="15" w:type="dxa"/>
          </w:tblCellMar>
        </w:tblPrEx>
        <w:trPr>
          <w:trHeight w:val="472"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序号</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工作内容</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单位</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参考</w:t>
            </w:r>
            <w:r>
              <w:rPr>
                <w:rFonts w:hint="eastAsia" w:ascii="仿宋_GB2312" w:hAnsi="仿宋_GB2312" w:eastAsia="仿宋_GB2312" w:cs="仿宋_GB2312"/>
                <w:szCs w:val="21"/>
                <w:highlight w:val="none"/>
              </w:rPr>
              <w:t>单价（元</w:t>
            </w:r>
            <w:r>
              <w:rPr>
                <w:rFonts w:hint="eastAsia" w:ascii="仿宋_GB2312" w:hAnsi="仿宋_GB2312" w:eastAsia="仿宋_GB2312" w:cs="仿宋_GB2312"/>
                <w:szCs w:val="21"/>
                <w:highlight w:val="none"/>
                <w:lang w:eastAsia="zh-CN"/>
              </w:rPr>
              <w:t>）</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lang w:eastAsia="zh-CN"/>
              </w:rPr>
              <w:t>中标折扣率</w:t>
            </w:r>
          </w:p>
        </w:tc>
        <w:tc>
          <w:tcPr>
            <w:tcW w:w="2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备注</w:t>
            </w:r>
          </w:p>
        </w:tc>
      </w:tr>
      <w:tr>
        <w:tblPrEx>
          <w:tblCellMar>
            <w:top w:w="15" w:type="dxa"/>
            <w:left w:w="15" w:type="dxa"/>
            <w:bottom w:w="15" w:type="dxa"/>
            <w:right w:w="15" w:type="dxa"/>
          </w:tblCellMar>
        </w:tblPrEx>
        <w:trPr>
          <w:trHeight w:val="557"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1</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农户（终端）调查测绘</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户（个）</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40</w:t>
            </w:r>
          </w:p>
        </w:tc>
        <w:tc>
          <w:tcPr>
            <w:tcW w:w="1534"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p>
        </w:tc>
        <w:tc>
          <w:tcPr>
            <w:tcW w:w="2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szCs w:val="21"/>
                <w:highlight w:val="none"/>
              </w:rPr>
            </w:pPr>
            <w:r>
              <w:rPr>
                <w:rFonts w:hint="eastAsia" w:ascii="华文仿宋" w:hAnsi="华文仿宋" w:eastAsia="华文仿宋" w:cs="Arial"/>
                <w:kern w:val="0"/>
                <w:szCs w:val="21"/>
                <w:highlight w:val="none"/>
              </w:rPr>
              <w:t>价格参考市场价</w:t>
            </w:r>
          </w:p>
        </w:tc>
      </w:tr>
      <w:tr>
        <w:tblPrEx>
          <w:tblCellMar>
            <w:top w:w="15" w:type="dxa"/>
            <w:left w:w="15" w:type="dxa"/>
            <w:bottom w:w="15" w:type="dxa"/>
            <w:right w:w="15" w:type="dxa"/>
          </w:tblCellMar>
        </w:tblPrEx>
        <w:trPr>
          <w:trHeight w:val="286" w:hRule="atLeast"/>
          <w:jc w:val="center"/>
        </w:trPr>
        <w:tc>
          <w:tcPr>
            <w:tcW w:w="5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2</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管线</w:t>
            </w:r>
            <w:r>
              <w:rPr>
                <w:rFonts w:hint="eastAsia" w:ascii="仿宋_GB2312" w:hAnsi="仿宋_GB2312" w:eastAsia="仿宋_GB2312" w:cs="仿宋_GB2312"/>
                <w:szCs w:val="21"/>
                <w:highlight w:val="none"/>
                <w:lang w:eastAsia="zh-CN"/>
              </w:rPr>
              <w:t>及终端</w:t>
            </w:r>
            <w:r>
              <w:rPr>
                <w:rFonts w:hint="eastAsia" w:ascii="仿宋_GB2312" w:hAnsi="仿宋_GB2312" w:eastAsia="仿宋_GB2312" w:cs="仿宋_GB2312"/>
                <w:szCs w:val="21"/>
                <w:highlight w:val="none"/>
              </w:rPr>
              <w:t>调查测绘</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公里</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4399.85</w:t>
            </w:r>
          </w:p>
        </w:tc>
        <w:tc>
          <w:tcPr>
            <w:tcW w:w="1534"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p>
        </w:tc>
        <w:tc>
          <w:tcPr>
            <w:tcW w:w="2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仿宋_GB2312" w:hAnsi="仿宋_GB2312" w:eastAsia="华文仿宋" w:cs="仿宋_GB2312"/>
                <w:szCs w:val="21"/>
                <w:highlight w:val="none"/>
                <w:lang w:val="en-US" w:eastAsia="zh-CN"/>
              </w:rPr>
            </w:pPr>
            <w:r>
              <w:rPr>
                <w:rFonts w:hint="eastAsia" w:ascii="华文仿宋" w:hAnsi="华文仿宋" w:eastAsia="华文仿宋" w:cs="Arial"/>
                <w:kern w:val="0"/>
                <w:szCs w:val="21"/>
                <w:highlight w:val="none"/>
              </w:rPr>
              <w:t>价格参考</w:t>
            </w:r>
            <w:r>
              <w:rPr>
                <w:rFonts w:hint="eastAsia" w:ascii="华文仿宋" w:hAnsi="华文仿宋" w:eastAsia="华文仿宋" w:cs="宋体"/>
                <w:szCs w:val="21"/>
                <w:highlight w:val="none"/>
              </w:rPr>
              <w:t>2009测绘生产成本费用定额，工程测量，管线探测I类</w:t>
            </w:r>
            <w:r>
              <w:rPr>
                <w:rFonts w:hint="eastAsia" w:ascii="华文仿宋" w:hAnsi="华文仿宋" w:eastAsia="华文仿宋"/>
                <w:szCs w:val="21"/>
                <w:highlight w:val="none"/>
              </w:rPr>
              <w:t>6769元/公里*</w:t>
            </w:r>
            <w:r>
              <w:rPr>
                <w:rFonts w:hint="eastAsia" w:ascii="华文仿宋" w:hAnsi="华文仿宋" w:eastAsia="华文仿宋" w:cs="宋体"/>
                <w:szCs w:val="21"/>
                <w:highlight w:val="none"/>
              </w:rPr>
              <w:t>65%费率=4399.85元/公里。</w:t>
            </w:r>
            <w:r>
              <w:rPr>
                <w:rFonts w:hint="eastAsia" w:ascii="华文仿宋" w:hAnsi="华文仿宋" w:eastAsia="华文仿宋" w:cs="宋体"/>
                <w:szCs w:val="21"/>
                <w:highlight w:val="none"/>
                <w:lang w:eastAsia="zh-CN"/>
              </w:rPr>
              <w:t>（对现有设施管道</w:t>
            </w:r>
            <w:r>
              <w:rPr>
                <w:rFonts w:hint="eastAsia" w:ascii="华文仿宋" w:hAnsi="华文仿宋" w:eastAsia="华文仿宋" w:cs="宋体"/>
                <w:szCs w:val="21"/>
                <w:highlight w:val="none"/>
                <w:lang w:val="en-US" w:eastAsia="zh-CN"/>
              </w:rPr>
              <w:t>DN160及以上的进行测绘长度计算金额）</w:t>
            </w:r>
          </w:p>
        </w:tc>
      </w:tr>
      <w:tr>
        <w:tblPrEx>
          <w:tblCellMar>
            <w:top w:w="15" w:type="dxa"/>
            <w:left w:w="15" w:type="dxa"/>
            <w:bottom w:w="15" w:type="dxa"/>
            <w:right w:w="15" w:type="dxa"/>
          </w:tblCellMar>
        </w:tblPrEx>
        <w:trPr>
          <w:trHeight w:val="286" w:hRule="atLeast"/>
          <w:jc w:val="center"/>
        </w:trPr>
        <w:tc>
          <w:tcPr>
            <w:tcW w:w="59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3</w:t>
            </w:r>
          </w:p>
        </w:tc>
        <w:tc>
          <w:tcPr>
            <w:tcW w:w="87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管道检测</w:t>
            </w: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CCTV（</w:t>
            </w:r>
            <w:r>
              <w:rPr>
                <w:rFonts w:hint="eastAsia" w:ascii="仿宋_GB2312" w:hAnsi="仿宋_GB2312" w:eastAsia="仿宋_GB2312" w:cs="仿宋_GB2312"/>
                <w:kern w:val="0"/>
                <w:szCs w:val="21"/>
                <w:highlight w:val="none"/>
              </w:rPr>
              <w:t>≥300</w:t>
            </w:r>
            <w:r>
              <w:rPr>
                <w:rFonts w:hint="eastAsia" w:ascii="仿宋_GB2312" w:hAnsi="仿宋_GB2312" w:eastAsia="仿宋_GB2312" w:cs="仿宋_GB2312"/>
                <w:szCs w:val="21"/>
                <w:highlight w:val="none"/>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公里</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15900</w:t>
            </w:r>
          </w:p>
        </w:tc>
        <w:tc>
          <w:tcPr>
            <w:tcW w:w="1534"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p>
        </w:tc>
        <w:tc>
          <w:tcPr>
            <w:tcW w:w="2471" w:type="dxa"/>
            <w:vMerge w:val="restart"/>
            <w:tcBorders>
              <w:top w:val="single" w:color="000000" w:sz="4" w:space="0"/>
              <w:left w:val="single" w:color="000000" w:sz="4" w:space="0"/>
              <w:right w:val="single" w:color="000000" w:sz="4" w:space="0"/>
            </w:tcBorders>
            <w:vAlign w:val="center"/>
          </w:tcPr>
          <w:p>
            <w:pPr>
              <w:widowControl/>
              <w:jc w:val="both"/>
              <w:textAlignment w:val="center"/>
              <w:rPr>
                <w:rFonts w:hint="eastAsia" w:ascii="仿宋_GB2312" w:hAnsi="仿宋_GB2312" w:eastAsia="华文仿宋" w:cs="仿宋_GB2312"/>
                <w:kern w:val="0"/>
                <w:szCs w:val="21"/>
                <w:highlight w:val="none"/>
                <w:lang w:eastAsia="zh-CN"/>
              </w:rPr>
            </w:pPr>
            <w:r>
              <w:rPr>
                <w:rFonts w:hint="eastAsia" w:ascii="华文仿宋" w:hAnsi="华文仿宋" w:eastAsia="华文仿宋" w:cs="Arial"/>
                <w:kern w:val="0"/>
                <w:szCs w:val="21"/>
                <w:highlight w:val="none"/>
              </w:rPr>
              <w:t>价格参考2022年江山市市政工程管理处城市排水排污应急服务</w:t>
            </w:r>
            <w:r>
              <w:rPr>
                <w:rFonts w:hint="eastAsia" w:ascii="华文仿宋" w:hAnsi="华文仿宋" w:eastAsia="华文仿宋" w:cs="Arial"/>
                <w:kern w:val="0"/>
                <w:szCs w:val="21"/>
                <w:highlight w:val="none"/>
                <w:lang w:eastAsia="zh-CN"/>
              </w:rPr>
              <w:t>。具体检测地点及内容以甲方分派的任务单为准。</w:t>
            </w:r>
          </w:p>
        </w:tc>
      </w:tr>
      <w:tr>
        <w:tblPrEx>
          <w:tblCellMar>
            <w:top w:w="15" w:type="dxa"/>
            <w:left w:w="15" w:type="dxa"/>
            <w:bottom w:w="15" w:type="dxa"/>
            <w:right w:w="15" w:type="dxa"/>
          </w:tblCellMar>
        </w:tblPrEx>
        <w:trPr>
          <w:trHeight w:val="286" w:hRule="atLeast"/>
          <w:jc w:val="center"/>
        </w:trPr>
        <w:tc>
          <w:tcPr>
            <w:tcW w:w="59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highlight w:val="none"/>
              </w:rPr>
            </w:pPr>
          </w:p>
        </w:tc>
        <w:tc>
          <w:tcPr>
            <w:tcW w:w="874"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highlight w:val="none"/>
              </w:rPr>
            </w:pPr>
          </w:p>
        </w:tc>
        <w:tc>
          <w:tcPr>
            <w:tcW w:w="1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QV（&lt;300）</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公里</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9323</w:t>
            </w:r>
          </w:p>
        </w:tc>
        <w:tc>
          <w:tcPr>
            <w:tcW w:w="1534"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p>
        </w:tc>
        <w:tc>
          <w:tcPr>
            <w:tcW w:w="2471" w:type="dxa"/>
            <w:vMerge w:val="continue"/>
            <w:tcBorders>
              <w:left w:val="single" w:color="000000" w:sz="4" w:space="0"/>
              <w:bottom w:val="single" w:color="000000" w:sz="6"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highlight w:val="none"/>
              </w:rPr>
            </w:pPr>
          </w:p>
        </w:tc>
      </w:tr>
      <w:tr>
        <w:tblPrEx>
          <w:tblCellMar>
            <w:top w:w="15" w:type="dxa"/>
            <w:left w:w="15" w:type="dxa"/>
            <w:bottom w:w="15" w:type="dxa"/>
            <w:right w:w="15" w:type="dxa"/>
          </w:tblCellMar>
        </w:tblPrEx>
        <w:trPr>
          <w:trHeight w:val="732" w:hRule="atLeast"/>
          <w:jc w:val="center"/>
        </w:trPr>
        <w:tc>
          <w:tcPr>
            <w:tcW w:w="599"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4</w:t>
            </w:r>
          </w:p>
        </w:tc>
        <w:tc>
          <w:tcPr>
            <w:tcW w:w="250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抽污和运输（4立方米运污车）</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1000</w:t>
            </w:r>
          </w:p>
        </w:tc>
        <w:tc>
          <w:tcPr>
            <w:tcW w:w="1534"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Cs w:val="21"/>
                <w:highlight w:val="none"/>
              </w:rPr>
            </w:pPr>
          </w:p>
        </w:tc>
        <w:tc>
          <w:tcPr>
            <w:tcW w:w="2471" w:type="dxa"/>
            <w:tcBorders>
              <w:top w:val="single" w:color="000000" w:sz="6" w:space="0"/>
              <w:left w:val="single" w:color="000000" w:sz="4" w:space="0"/>
              <w:bottom w:val="single" w:color="000000" w:sz="6" w:space="0"/>
              <w:right w:val="single" w:color="000000" w:sz="4" w:space="0"/>
            </w:tcBorders>
            <w:vAlign w:val="center"/>
          </w:tcPr>
          <w:p>
            <w:pPr>
              <w:widowControl/>
              <w:jc w:val="left"/>
              <w:rPr>
                <w:rFonts w:hint="eastAsia" w:ascii="仿宋_GB2312" w:hAnsi="仿宋_GB2312" w:eastAsia="仿宋_GB2312" w:cs="仿宋_GB2312"/>
                <w:kern w:val="0"/>
                <w:szCs w:val="21"/>
                <w:highlight w:val="none"/>
              </w:rPr>
            </w:pPr>
            <w:r>
              <w:rPr>
                <w:rFonts w:hint="eastAsia" w:ascii="华文仿宋" w:hAnsi="华文仿宋" w:eastAsia="华文仿宋" w:cs="Arial"/>
                <w:kern w:val="0"/>
                <w:szCs w:val="21"/>
                <w:highlight w:val="none"/>
              </w:rPr>
              <w:t>价格参考市场价。遇管道漫水无法检测时，需要抽污和运污、排污。4立方米的运污车</w:t>
            </w:r>
            <w:r>
              <w:rPr>
                <w:rFonts w:hint="eastAsia" w:ascii="华文仿宋" w:hAnsi="华文仿宋" w:eastAsia="华文仿宋" w:cs="Arial"/>
                <w:kern w:val="0"/>
                <w:szCs w:val="21"/>
                <w:highlight w:val="none"/>
                <w:lang w:eastAsia="zh-CN"/>
              </w:rPr>
              <w:t>运输至甲方指定污水厂</w:t>
            </w:r>
            <w:r>
              <w:rPr>
                <w:rFonts w:hint="eastAsia" w:ascii="华文仿宋" w:hAnsi="华文仿宋" w:eastAsia="华文仿宋" w:cs="Arial"/>
                <w:kern w:val="0"/>
                <w:szCs w:val="21"/>
                <w:highlight w:val="none"/>
              </w:rPr>
              <w:t>单价。</w:t>
            </w:r>
          </w:p>
        </w:tc>
      </w:tr>
    </w:tbl>
    <w:p>
      <w:pPr>
        <w:keepNext w:val="0"/>
        <w:keepLines w:val="0"/>
        <w:pageBreakBefore w:val="0"/>
        <w:kinsoku/>
        <w:wordWrap/>
        <w:overflowPunct/>
        <w:topLinePunct w:val="0"/>
        <w:autoSpaceDE/>
        <w:autoSpaceDN/>
        <w:bidi w:val="0"/>
        <w:snapToGrid w:val="0"/>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三、技术资料</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lang w:val="en-US" w:eastAsia="zh-CN"/>
        </w:rPr>
        <w:t>1、</w:t>
      </w:r>
      <w:r>
        <w:rPr>
          <w:rFonts w:hint="eastAsia" w:ascii="仿宋" w:hAnsi="仿宋" w:eastAsia="仿宋" w:cs="仿宋"/>
          <w:color w:val="auto"/>
          <w:kern w:val="28"/>
          <w:sz w:val="24"/>
          <w:szCs w:val="24"/>
          <w:highlight w:val="none"/>
        </w:rPr>
        <w:t>甲方按时向乙方提供</w:t>
      </w:r>
      <w:r>
        <w:rPr>
          <w:rFonts w:hint="eastAsia" w:ascii="仿宋" w:hAnsi="仿宋" w:eastAsia="仿宋" w:cs="仿宋"/>
          <w:color w:val="auto"/>
          <w:kern w:val="28"/>
          <w:sz w:val="24"/>
          <w:szCs w:val="24"/>
          <w:highlight w:val="none"/>
          <w:lang w:eastAsia="zh-CN"/>
        </w:rPr>
        <w:t>成果</w:t>
      </w:r>
      <w:r>
        <w:rPr>
          <w:rFonts w:hint="eastAsia" w:ascii="仿宋" w:hAnsi="仿宋" w:eastAsia="仿宋" w:cs="仿宋"/>
          <w:color w:val="auto"/>
          <w:kern w:val="28"/>
          <w:sz w:val="24"/>
          <w:szCs w:val="24"/>
          <w:highlight w:val="none"/>
        </w:rPr>
        <w:t>资料，并对其准确性、可靠性负责。</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kern w:val="28"/>
          <w:sz w:val="24"/>
          <w:szCs w:val="24"/>
          <w:highlight w:val="none"/>
        </w:rPr>
        <w:t>、</w:t>
      </w:r>
      <w:r>
        <w:rPr>
          <w:rFonts w:hint="eastAsia" w:ascii="仿宋" w:hAnsi="仿宋" w:eastAsia="仿宋" w:cs="仿宋"/>
          <w:color w:val="auto"/>
          <w:sz w:val="24"/>
          <w:szCs w:val="24"/>
          <w:highlight w:val="none"/>
        </w:rPr>
        <w:t>没有甲方事先书面同意，乙方不得将由甲方提供的有关合同或任何合同条文、计划、方案、提供给与履行本合同无关的任何其他人。即使向履行本合同有关的人员提供，也应注意保密并限于履行合同的必需范围。</w:t>
      </w:r>
    </w:p>
    <w:p>
      <w:pPr>
        <w:keepNext w:val="0"/>
        <w:keepLines w:val="0"/>
        <w:pageBreakBefore w:val="0"/>
        <w:kinsoku/>
        <w:wordWrap/>
        <w:overflowPunct/>
        <w:topLinePunct w:val="0"/>
        <w:autoSpaceDE/>
        <w:autoSpaceDN/>
        <w:bidi w:val="0"/>
        <w:snapToGrid w:val="0"/>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四、知识产权</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乙方应保证提供服务过程中不会侵犯任何第三方的知识产权。</w:t>
      </w:r>
    </w:p>
    <w:p>
      <w:pPr>
        <w:pStyle w:val="977"/>
        <w:keepNext w:val="0"/>
        <w:keepLines w:val="0"/>
        <w:pageBreakBefore w:val="0"/>
        <w:kinsoku/>
        <w:wordWrap/>
        <w:overflowPunct/>
        <w:topLinePunct w:val="0"/>
        <w:autoSpaceDE/>
        <w:autoSpaceDN/>
        <w:bidi w:val="0"/>
        <w:snapToGrid w:val="0"/>
        <w:spacing w:before="0" w:beforeAutospacing="0" w:after="0" w:afterAutospacing="0"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五、履约保证金</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乙方交纳人民币</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元作为本合同的履约保证金。（成交金额的1%），项目完成，乙方无违约发生，经甲方验收合格，退还履约保证金，不计利息。若乙方在承包期内擅自转包或未经甲方同意无故终止合同，甲方将没收覆约保证金。。</w:t>
      </w:r>
    </w:p>
    <w:p>
      <w:pPr>
        <w:pStyle w:val="977"/>
        <w:keepNext w:val="0"/>
        <w:keepLines w:val="0"/>
        <w:pageBreakBefore w:val="0"/>
        <w:kinsoku/>
        <w:wordWrap/>
        <w:overflowPunct/>
        <w:topLinePunct w:val="0"/>
        <w:autoSpaceDE/>
        <w:autoSpaceDN/>
        <w:bidi w:val="0"/>
        <w:snapToGrid w:val="0"/>
        <w:spacing w:before="0" w:beforeAutospacing="0" w:after="0" w:afterAutospacing="0"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六、转包或分包</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lang w:val="en-US" w:eastAsia="zh-CN"/>
        </w:rPr>
        <w:t>1.本合同范围的服务，应由乙方直接供应，不得转让他人供应；</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lang w:val="en-US" w:eastAsia="zh-CN"/>
        </w:rPr>
        <w:t>2.得到甲方书面同意，乙方可以将合同项下的非主体、非关键性工作分包给他人完成，接受分包的人应当具备相应的资格条件，并不得再次分包，分包后不能解除乙方履行本合同的责任和义务，接受分包的人与乙方共同对甲方连带承担合同的责任和义务。</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lang w:val="en-US" w:eastAsia="zh-CN"/>
        </w:rPr>
        <w:t>3.如有转让和未经甲方同意的分包行为，甲方有权解除合同，没收履约保证金并追究乙方的违约责任。</w:t>
      </w:r>
    </w:p>
    <w:p>
      <w:pPr>
        <w:keepNext w:val="0"/>
        <w:keepLines w:val="0"/>
        <w:pageBreakBefore w:val="0"/>
        <w:kinsoku/>
        <w:wordWrap/>
        <w:overflowPunct/>
        <w:topLinePunct w:val="0"/>
        <w:autoSpaceDE/>
        <w:autoSpaceDN/>
        <w:bidi w:val="0"/>
        <w:snapToGrid w:val="0"/>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七、服务质量保证期和服务质量保证金（选用）</w:t>
      </w:r>
    </w:p>
    <w:p>
      <w:pPr>
        <w:pStyle w:val="977"/>
        <w:keepNext w:val="0"/>
        <w:keepLines w:val="0"/>
        <w:pageBreakBefore w:val="0"/>
        <w:kinsoku/>
        <w:wordWrap/>
        <w:overflowPunct/>
        <w:topLinePunct w:val="0"/>
        <w:autoSpaceDE/>
        <w:autoSpaceDN/>
        <w:bidi w:val="0"/>
        <w:snapToGrid w:val="0"/>
        <w:spacing w:before="0" w:beforeAutospacing="0" w:after="0" w:afterAutospacing="0"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bookmarkStart w:id="35" w:name="OLE_LINK1"/>
      <w:r>
        <w:rPr>
          <w:rFonts w:hint="eastAsia" w:ascii="仿宋" w:hAnsi="仿宋" w:eastAsia="仿宋" w:cs="仿宋"/>
          <w:color w:val="auto"/>
          <w:sz w:val="24"/>
          <w:szCs w:val="24"/>
          <w:highlight w:val="none"/>
        </w:rPr>
        <w:t>服务</w:t>
      </w:r>
      <w:bookmarkStart w:id="36" w:name="OLE_LINK3"/>
      <w:r>
        <w:rPr>
          <w:rFonts w:hint="eastAsia" w:ascii="仿宋" w:hAnsi="仿宋" w:eastAsia="仿宋" w:cs="仿宋"/>
          <w:color w:val="auto"/>
          <w:sz w:val="24"/>
          <w:szCs w:val="24"/>
          <w:highlight w:val="none"/>
        </w:rPr>
        <w:t>质量保证期</w:t>
      </w:r>
      <w:bookmarkEnd w:id="36"/>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年。（自验收合格之日起计）</w:t>
      </w:r>
      <w:bookmarkEnd w:id="35"/>
    </w:p>
    <w:p>
      <w:pPr>
        <w:keepNext w:val="0"/>
        <w:keepLines w:val="0"/>
        <w:pageBreakBefore w:val="0"/>
        <w:kinsoku/>
        <w:wordWrap/>
        <w:overflowPunct/>
        <w:topLinePunct w:val="0"/>
        <w:autoSpaceDE/>
        <w:autoSpaceDN/>
        <w:bidi w:val="0"/>
        <w:snapToGrid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2.服务质量保证金：</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kern w:val="0"/>
          <w:sz w:val="24"/>
          <w:szCs w:val="24"/>
          <w:highlight w:val="none"/>
        </w:rPr>
        <w:t>。</w:t>
      </w:r>
    </w:p>
    <w:p>
      <w:pPr>
        <w:keepNext w:val="0"/>
        <w:keepLines w:val="0"/>
        <w:pageBreakBefore w:val="0"/>
        <w:kinsoku/>
        <w:wordWrap/>
        <w:overflowPunct/>
        <w:topLinePunct w:val="0"/>
        <w:autoSpaceDE/>
        <w:autoSpaceDN/>
        <w:bidi w:val="0"/>
        <w:snapToGrid w:val="0"/>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八、合同履行时间、履行方式及履行地点</w:t>
      </w:r>
    </w:p>
    <w:p>
      <w:pPr>
        <w:keepNext w:val="0"/>
        <w:keepLines w:val="0"/>
        <w:pageBreakBefore w:val="0"/>
        <w:kinsoku/>
        <w:wordWrap/>
        <w:overflowPunct/>
        <w:topLinePunct w:val="0"/>
        <w:autoSpaceDE/>
        <w:autoSpaceDN/>
        <w:bidi w:val="0"/>
        <w:spacing w:line="420" w:lineRule="exact"/>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1.履行时间：</w:t>
      </w:r>
      <w:r>
        <w:rPr>
          <w:rFonts w:hint="eastAsia" w:ascii="仿宋" w:hAnsi="仿宋" w:eastAsia="仿宋" w:cs="仿宋"/>
          <w:color w:val="auto"/>
          <w:sz w:val="24"/>
          <w:szCs w:val="24"/>
          <w:highlight w:val="none"/>
          <w:lang w:eastAsia="zh-CN"/>
        </w:rPr>
        <w:t>合同签订之日起</w:t>
      </w:r>
      <w:r>
        <w:rPr>
          <w:rFonts w:hint="eastAsia" w:ascii="仿宋" w:hAnsi="仿宋" w:eastAsia="仿宋" w:cs="仿宋"/>
          <w:color w:val="auto"/>
          <w:sz w:val="24"/>
          <w:szCs w:val="24"/>
          <w:highlight w:val="none"/>
          <w:lang w:val="en-US" w:eastAsia="zh-CN"/>
        </w:rPr>
        <w:t>3年，自2024年   月   日至     年   月   日。</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2.履行方式：</w:t>
      </w:r>
      <w:r>
        <w:rPr>
          <w:rFonts w:hint="eastAsia" w:ascii="仿宋" w:hAnsi="仿宋" w:eastAsia="仿宋" w:cs="仿宋"/>
          <w:color w:val="auto"/>
          <w:sz w:val="24"/>
          <w:szCs w:val="24"/>
          <w:highlight w:val="none"/>
          <w:lang w:eastAsia="zh-CN"/>
        </w:rPr>
        <w:t>直接服务</w:t>
      </w:r>
      <w:r>
        <w:rPr>
          <w:rFonts w:hint="eastAsia" w:ascii="仿宋" w:hAnsi="仿宋" w:eastAsia="仿宋" w:cs="仿宋"/>
          <w:color w:val="auto"/>
          <w:sz w:val="24"/>
          <w:szCs w:val="24"/>
          <w:highlight w:val="none"/>
        </w:rPr>
        <w:t xml:space="preserve"> </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3.履行地点：江山市</w:t>
      </w:r>
    </w:p>
    <w:p>
      <w:pPr>
        <w:keepNext w:val="0"/>
        <w:keepLines w:val="0"/>
        <w:pageBreakBefore w:val="0"/>
        <w:kinsoku/>
        <w:wordWrap/>
        <w:overflowPunct/>
        <w:topLinePunct w:val="0"/>
        <w:autoSpaceDE/>
        <w:autoSpaceDN/>
        <w:bidi w:val="0"/>
        <w:snapToGrid w:val="0"/>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九、款项支付</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b w:val="0"/>
          <w:bCs/>
          <w:color w:val="auto"/>
          <w:kern w:val="28"/>
          <w:sz w:val="24"/>
          <w:szCs w:val="24"/>
          <w:highlight w:val="none"/>
          <w:lang w:eastAsia="zh-CN"/>
        </w:rPr>
      </w:pPr>
      <w:r>
        <w:rPr>
          <w:rFonts w:hint="eastAsia" w:ascii="仿宋" w:hAnsi="仿宋" w:eastAsia="仿宋" w:cs="仿宋"/>
          <w:color w:val="auto"/>
          <w:kern w:val="28"/>
          <w:sz w:val="24"/>
          <w:szCs w:val="24"/>
          <w:highlight w:val="none"/>
        </w:rPr>
        <w:t>1.</w:t>
      </w:r>
      <w:r>
        <w:rPr>
          <w:rFonts w:hint="eastAsia" w:ascii="仿宋" w:hAnsi="仿宋" w:eastAsia="仿宋" w:cs="仿宋"/>
          <w:color w:val="auto"/>
          <w:kern w:val="28"/>
          <w:sz w:val="24"/>
          <w:szCs w:val="24"/>
          <w:highlight w:val="none"/>
          <w:lang w:eastAsia="zh-CN"/>
        </w:rPr>
        <w:t>项目款半年支付一次，</w:t>
      </w:r>
      <w:r>
        <w:rPr>
          <w:rFonts w:hint="eastAsia" w:ascii="仿宋" w:hAnsi="仿宋" w:eastAsia="仿宋" w:cs="仿宋"/>
          <w:b w:val="0"/>
          <w:bCs/>
          <w:color w:val="auto"/>
          <w:kern w:val="28"/>
          <w:sz w:val="24"/>
          <w:szCs w:val="24"/>
          <w:highlight w:val="none"/>
          <w:lang w:eastAsia="zh-CN"/>
        </w:rPr>
        <w:t>结算金额=参考单价</w:t>
      </w:r>
      <w:r>
        <w:rPr>
          <w:rFonts w:hint="eastAsia" w:ascii="仿宋" w:hAnsi="仿宋" w:eastAsia="仿宋" w:cs="仿宋"/>
          <w:b w:val="0"/>
          <w:bCs/>
          <w:color w:val="auto"/>
          <w:kern w:val="28"/>
          <w:sz w:val="24"/>
          <w:szCs w:val="24"/>
          <w:highlight w:val="none"/>
          <w:lang w:val="en-US" w:eastAsia="zh-CN"/>
        </w:rPr>
        <w:t>*中标折扣率</w:t>
      </w:r>
      <w:r>
        <w:rPr>
          <w:rFonts w:hint="eastAsia" w:ascii="仿宋" w:hAnsi="仿宋" w:eastAsia="仿宋" w:cs="仿宋"/>
          <w:b w:val="0"/>
          <w:bCs/>
          <w:color w:val="auto"/>
          <w:kern w:val="28"/>
          <w:sz w:val="24"/>
          <w:szCs w:val="24"/>
          <w:highlight w:val="none"/>
          <w:lang w:eastAsia="zh-CN"/>
        </w:rPr>
        <w:t>*实际完成工程量</w:t>
      </w:r>
      <w:r>
        <w:rPr>
          <w:rFonts w:hint="eastAsia" w:ascii="仿宋" w:hAnsi="仿宋" w:eastAsia="仿宋" w:cs="仿宋"/>
          <w:color w:val="auto"/>
          <w:kern w:val="28"/>
          <w:sz w:val="24"/>
          <w:szCs w:val="24"/>
          <w:highlight w:val="none"/>
          <w:lang w:eastAsia="zh-CN"/>
        </w:rPr>
        <w:t>。支付最后一笔时，按项目结算审计金额减去已支付价款支付余款。支付时乙方需提交成果验收报告及有效的增值税发票。</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b w:val="0"/>
          <w:bCs/>
          <w:color w:val="auto"/>
          <w:kern w:val="28"/>
          <w:sz w:val="24"/>
          <w:szCs w:val="24"/>
          <w:highlight w:val="none"/>
          <w:lang w:eastAsia="zh-CN"/>
        </w:rPr>
      </w:pPr>
      <w:r>
        <w:rPr>
          <w:rFonts w:hint="eastAsia" w:ascii="仿宋" w:hAnsi="仿宋" w:eastAsia="仿宋" w:cs="仿宋"/>
          <w:b w:val="0"/>
          <w:bCs/>
          <w:color w:val="auto"/>
          <w:kern w:val="28"/>
          <w:sz w:val="24"/>
          <w:szCs w:val="24"/>
          <w:highlight w:val="none"/>
          <w:lang w:val="en-US" w:eastAsia="zh-CN"/>
        </w:rPr>
        <w:t>2.</w:t>
      </w:r>
      <w:r>
        <w:rPr>
          <w:rFonts w:hint="eastAsia" w:ascii="仿宋" w:hAnsi="仿宋" w:eastAsia="仿宋" w:cs="仿宋"/>
          <w:b w:val="0"/>
          <w:bCs/>
          <w:color w:val="auto"/>
          <w:kern w:val="28"/>
          <w:sz w:val="24"/>
          <w:szCs w:val="24"/>
          <w:highlight w:val="none"/>
          <w:lang w:eastAsia="zh-CN"/>
        </w:rPr>
        <w:t>年度结算金额不超过</w:t>
      </w:r>
      <w:r>
        <w:rPr>
          <w:rFonts w:hint="eastAsia" w:ascii="仿宋" w:hAnsi="仿宋" w:eastAsia="仿宋" w:cs="仿宋"/>
          <w:b w:val="0"/>
          <w:bCs/>
          <w:color w:val="auto"/>
          <w:kern w:val="28"/>
          <w:sz w:val="24"/>
          <w:szCs w:val="24"/>
          <w:highlight w:val="none"/>
          <w:lang w:val="en-US" w:eastAsia="zh-CN"/>
        </w:rPr>
        <w:t>200万元。</w:t>
      </w:r>
    </w:p>
    <w:p>
      <w:pPr>
        <w:keepNext w:val="0"/>
        <w:keepLines w:val="0"/>
        <w:pageBreakBefore w:val="0"/>
        <w:kinsoku/>
        <w:wordWrap/>
        <w:overflowPunct/>
        <w:topLinePunct w:val="0"/>
        <w:autoSpaceDE/>
        <w:autoSpaceDN/>
        <w:bidi w:val="0"/>
        <w:adjustRightInd/>
        <w:spacing w:line="420" w:lineRule="exact"/>
        <w:ind w:firstLine="480"/>
        <w:textAlignment w:val="auto"/>
        <w:rPr>
          <w:rFonts w:hint="eastAsia" w:ascii="仿宋" w:hAnsi="仿宋" w:eastAsia="仿宋" w:cs="仿宋"/>
          <w:b/>
          <w:color w:val="auto"/>
          <w:kern w:val="28"/>
          <w:sz w:val="24"/>
          <w:szCs w:val="24"/>
          <w:highlight w:val="none"/>
        </w:rPr>
      </w:pPr>
      <w:r>
        <w:rPr>
          <w:rFonts w:hint="eastAsia" w:ascii="仿宋" w:hAnsi="仿宋" w:eastAsia="仿宋" w:cs="仿宋"/>
          <w:b/>
          <w:color w:val="auto"/>
          <w:kern w:val="28"/>
          <w:sz w:val="24"/>
          <w:szCs w:val="24"/>
          <w:highlight w:val="none"/>
        </w:rPr>
        <w:t>十、技术指标与质量要求</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lang w:val="en-US" w:eastAsia="zh-CN"/>
        </w:rPr>
        <w:t>根据国家有关标准及相关通知文件及实施方案等执行</w:t>
      </w:r>
      <w:r>
        <w:rPr>
          <w:rFonts w:hint="eastAsia" w:ascii="仿宋" w:hAnsi="仿宋" w:eastAsia="仿宋" w:cs="仿宋"/>
          <w:color w:val="auto"/>
          <w:kern w:val="28"/>
          <w:sz w:val="24"/>
          <w:szCs w:val="24"/>
          <w:highlight w:val="none"/>
        </w:rPr>
        <w:t>，其它特殊要求在第九条中约定。</w:t>
      </w:r>
    </w:p>
    <w:p>
      <w:pPr>
        <w:keepNext w:val="0"/>
        <w:keepLines w:val="0"/>
        <w:pageBreakBefore w:val="0"/>
        <w:kinsoku/>
        <w:wordWrap/>
        <w:overflowPunct/>
        <w:topLinePunct w:val="0"/>
        <w:autoSpaceDE/>
        <w:autoSpaceDN/>
        <w:bidi w:val="0"/>
        <w:snapToGrid w:val="0"/>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十一、税费</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本合同执行中相关的一切税费均由乙方负担。</w:t>
      </w:r>
    </w:p>
    <w:p>
      <w:pPr>
        <w:keepNext w:val="0"/>
        <w:keepLines w:val="0"/>
        <w:pageBreakBefore w:val="0"/>
        <w:kinsoku/>
        <w:wordWrap/>
        <w:overflowPunct/>
        <w:topLinePunct w:val="0"/>
        <w:autoSpaceDE/>
        <w:autoSpaceDN/>
        <w:bidi w:val="0"/>
        <w:snapToGrid w:val="0"/>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十二、质量保证及后续服务</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1.乙方应按招标文件规定向甲方提供服务。</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3.如在使用过程中发生问题，乙方在接到甲方通知后在</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小时内到达甲方现场。</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4.在服务质量保证期内，乙方应对出现的质量及安全问题负责处理解决并承担一切费用。</w:t>
      </w:r>
    </w:p>
    <w:p>
      <w:pPr>
        <w:keepNext w:val="0"/>
        <w:keepLines w:val="0"/>
        <w:pageBreakBefore w:val="0"/>
        <w:kinsoku/>
        <w:wordWrap/>
        <w:overflowPunct/>
        <w:topLinePunct w:val="0"/>
        <w:autoSpaceDE/>
        <w:autoSpaceDN/>
        <w:bidi w:val="0"/>
        <w:snapToGrid w:val="0"/>
        <w:spacing w:line="420" w:lineRule="exact"/>
        <w:ind w:firstLine="482" w:firstLineChars="200"/>
        <w:textAlignment w:val="auto"/>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十三、违约责任</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1.如甲方未按合同规定期限向乙方付费，经乙方书面催讨后仍未支付时，甲方应承担当季应付款每日千分之三以内的逾期付款违约金。</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2.如乙方未能按合同要求进行服务给甲方造成较大影响和重大损失时，根据考核结果甲方有权向乙方处以全年合同金额百分之五以内的违约金。</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3.因乙方在管理中的过错或违反本合同的约定进行管理造成甲方或第三人损失的，乙方应依法承担赔偿责任，若乙方管理混乱或多次出现安全责任事故，甲方可中止合同。</w:t>
      </w:r>
    </w:p>
    <w:p>
      <w:pPr>
        <w:keepNext w:val="0"/>
        <w:keepLines w:val="0"/>
        <w:pageBreakBefore w:val="0"/>
        <w:kinsoku/>
        <w:wordWrap/>
        <w:overflowPunct/>
        <w:topLinePunct w:val="0"/>
        <w:autoSpaceDE/>
        <w:autoSpaceDN/>
        <w:bidi w:val="0"/>
        <w:spacing w:line="420" w:lineRule="exact"/>
        <w:ind w:firstLine="482" w:firstLineChars="200"/>
        <w:textAlignment w:val="auto"/>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十四、不可抗力事件处理</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1.在合同有效期内，任何一方因不可抗力事件导致不能履行合同，则合同履行期可延长，其延长期与不可抗力影响期相同。</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2.不可抗力事件发生后，应立即通知对方，并寄送有关权威机构出具的证明。</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3.不可抗力事件延续120天以上，双方应通过友好协商，确定是否继续履行合同。</w:t>
      </w:r>
    </w:p>
    <w:p>
      <w:pPr>
        <w:keepNext w:val="0"/>
        <w:keepLines w:val="0"/>
        <w:pageBreakBefore w:val="0"/>
        <w:kinsoku/>
        <w:wordWrap/>
        <w:overflowPunct/>
        <w:topLinePunct w:val="0"/>
        <w:autoSpaceDE/>
        <w:autoSpaceDN/>
        <w:bidi w:val="0"/>
        <w:snapToGrid w:val="0"/>
        <w:spacing w:line="420" w:lineRule="exact"/>
        <w:ind w:firstLine="482" w:firstLineChars="200"/>
        <w:textAlignment w:val="auto"/>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十五、诉讼</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双方在执行合同中所发生的一切争议，应通过协商解决。如协商不成，可向甲方所在地法院起诉。</w:t>
      </w:r>
    </w:p>
    <w:p>
      <w:pPr>
        <w:keepNext w:val="0"/>
        <w:keepLines w:val="0"/>
        <w:pageBreakBefore w:val="0"/>
        <w:kinsoku/>
        <w:wordWrap/>
        <w:overflowPunct/>
        <w:topLinePunct w:val="0"/>
        <w:autoSpaceDE/>
        <w:autoSpaceDN/>
        <w:bidi w:val="0"/>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十六、</w:t>
      </w:r>
      <w:bookmarkEnd w:id="32"/>
      <w:bookmarkEnd w:id="33"/>
      <w:bookmarkEnd w:id="34"/>
      <w:r>
        <w:rPr>
          <w:rFonts w:hint="eastAsia" w:ascii="仿宋" w:hAnsi="仿宋" w:eastAsia="仿宋" w:cs="仿宋"/>
          <w:b/>
          <w:color w:val="auto"/>
          <w:sz w:val="24"/>
          <w:szCs w:val="24"/>
          <w:highlight w:val="none"/>
        </w:rPr>
        <w:t>合同生效及其它</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1.合同执行中涉及采购资金和采购内容修改或补充的，须经政府采购监督管理部门审批，并签书面补充协议报政府采购监督管理部门备案，方可作为主合同不可分割的一部分。</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2.本合同未尽事宜，遵照《民法典》有关条文执行。</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3.本合同经甲方、乙方法定代表人或其委托人签字并加盖双方公章，经采购机构公告备案后生效。</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4.本合同一式六份，甲方三份、乙方二份；采购机构一份。</w:t>
      </w:r>
    </w:p>
    <w:p>
      <w:pPr>
        <w:keepNext w:val="0"/>
        <w:keepLines w:val="0"/>
        <w:pageBreakBefore w:val="0"/>
        <w:kinsoku/>
        <w:wordWrap/>
        <w:overflowPunct/>
        <w:topLinePunct w:val="0"/>
        <w:autoSpaceDE w:val="0"/>
        <w:autoSpaceDN w:val="0"/>
        <w:bidi w:val="0"/>
        <w:spacing w:line="420" w:lineRule="exact"/>
        <w:textAlignment w:val="auto"/>
        <w:rPr>
          <w:rFonts w:hint="eastAsia" w:ascii="仿宋" w:hAnsi="仿宋" w:eastAsia="仿宋" w:cs="仿宋"/>
          <w:b/>
          <w:color w:val="auto"/>
          <w:sz w:val="24"/>
          <w:szCs w:val="24"/>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lang w:val="zh-CN"/>
        </w:rPr>
        <w:t>甲方</w:t>
      </w:r>
      <w:r>
        <w:rPr>
          <w:rFonts w:hint="eastAsia" w:ascii="仿宋" w:hAnsi="仿宋" w:eastAsia="仿宋" w:cs="仿宋"/>
          <w:color w:val="auto"/>
          <w:sz w:val="24"/>
          <w:szCs w:val="24"/>
          <w:highlight w:val="none"/>
          <w:lang w:val="zh-CN"/>
        </w:rPr>
        <w:t xml:space="preserve">：                             </w:t>
      </w:r>
      <w:r>
        <w:rPr>
          <w:rFonts w:hint="eastAsia" w:ascii="仿宋" w:hAnsi="仿宋" w:eastAsia="仿宋" w:cs="仿宋"/>
          <w:b/>
          <w:color w:val="auto"/>
          <w:sz w:val="24"/>
          <w:szCs w:val="24"/>
          <w:highlight w:val="none"/>
          <w:lang w:val="zh-CN"/>
        </w:rPr>
        <w:t xml:space="preserve">      乙方</w:t>
      </w:r>
      <w:r>
        <w:rPr>
          <w:rFonts w:hint="eastAsia" w:ascii="仿宋" w:hAnsi="仿宋" w:eastAsia="仿宋" w:cs="仿宋"/>
          <w:color w:val="auto"/>
          <w:sz w:val="24"/>
          <w:szCs w:val="24"/>
          <w:highlight w:val="none"/>
          <w:lang w:val="zh-CN"/>
        </w:rPr>
        <w:t>：</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统一社会信用代码：                       统一社会信用代码或身份证号码：</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地址：                                   地址：</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法定代表人或                             法定代表人</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授权代表（签字）：                       或授权代表（签字）: </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电话:                                    电话: </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传真:                                    传真:</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电子邮箱：                               电子邮箱：</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                               开户银行：</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开户名称：                               开户名称：</w:t>
      </w: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开户账号：                               开户账号：</w:t>
      </w:r>
    </w:p>
    <w:p>
      <w:pPr>
        <w:rPr>
          <w:rFonts w:ascii="宋体" w:hAnsi="宋体" w:cs="宋体"/>
          <w:color w:val="auto"/>
          <w:sz w:val="24"/>
          <w:highlight w:val="none"/>
        </w:rPr>
      </w:pPr>
      <w:r>
        <w:rPr>
          <w:rFonts w:hint="eastAsia" w:ascii="宋体" w:hAnsi="宋体" w:cs="宋体"/>
          <w:color w:val="auto"/>
          <w:sz w:val="24"/>
          <w:highlight w:val="none"/>
        </w:rPr>
        <w:br w:type="page"/>
      </w:r>
    </w:p>
    <w:p>
      <w:pPr>
        <w:spacing w:line="360"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27"/>
      <w:r>
        <w:rPr>
          <w:rFonts w:ascii="仿宋" w:hAnsi="仿宋" w:eastAsia="仿宋" w:cs="仿宋_GB2312"/>
          <w:b/>
          <w:color w:val="auto"/>
          <w:sz w:val="36"/>
          <w:szCs w:val="20"/>
          <w:highlight w:val="none"/>
        </w:rPr>
        <w:t xml:space="preserve"> </w:t>
      </w:r>
      <w:bookmarkEnd w:id="28"/>
      <w:r>
        <w:rPr>
          <w:rFonts w:hint="eastAsia" w:ascii="仿宋" w:hAnsi="仿宋" w:eastAsia="仿宋" w:cs="仿宋_GB2312"/>
          <w:b/>
          <w:color w:val="auto"/>
          <w:sz w:val="36"/>
          <w:szCs w:val="20"/>
          <w:highlight w:val="none"/>
        </w:rPr>
        <w:t>应提交的有关格式范例</w:t>
      </w:r>
    </w:p>
    <w:p>
      <w:pPr>
        <w:snapToGrid w:val="0"/>
        <w:spacing w:line="360" w:lineRule="auto"/>
        <w:ind w:right="482"/>
        <w:jc w:val="center"/>
        <w:outlineLvl w:val="0"/>
        <w:rPr>
          <w:rFonts w:ascii="FangSong_GB2312" w:hAnsi="仿宋" w:eastAsia="FangSong_GB2312" w:cs="FangSong_GB2312"/>
          <w:b/>
          <w:color w:val="auto"/>
          <w:kern w:val="0"/>
          <w:sz w:val="32"/>
          <w:szCs w:val="32"/>
          <w:highlight w:val="none"/>
        </w:rPr>
      </w:pPr>
      <w:bookmarkStart w:id="37" w:name="_Toc95384924"/>
      <w:bookmarkStart w:id="38" w:name="_Toc102564044"/>
      <w:bookmarkStart w:id="39" w:name="_Toc95379988"/>
      <w:bookmarkStart w:id="40" w:name="_Toc84841350"/>
      <w:bookmarkStart w:id="41" w:name="_Toc14964497"/>
      <w:bookmarkStart w:id="42" w:name="_Toc95386647"/>
      <w:bookmarkStart w:id="43" w:name="_Toc95379698"/>
      <w:bookmarkStart w:id="44" w:name="_Toc102563699"/>
      <w:bookmarkStart w:id="45" w:name="_Toc102565192"/>
      <w:bookmarkStart w:id="46" w:name="_Toc84841485"/>
      <w:bookmarkStart w:id="47" w:name="_Toc95387083"/>
      <w:bookmarkStart w:id="48" w:name="_Toc102563976"/>
      <w:bookmarkStart w:id="49" w:name="_Toc95386530"/>
    </w:p>
    <w:p>
      <w:pPr>
        <w:spacing w:line="360" w:lineRule="auto"/>
        <w:ind w:right="420"/>
        <w:jc w:val="center"/>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资格文件部分</w:t>
      </w:r>
    </w:p>
    <w:p>
      <w:pPr>
        <w:snapToGrid w:val="0"/>
        <w:spacing w:line="360" w:lineRule="auto"/>
        <w:ind w:right="482"/>
        <w:jc w:val="center"/>
        <w:outlineLvl w:val="0"/>
        <w:rPr>
          <w:rFonts w:ascii="FangSong_GB2312" w:hAnsi="仿宋" w:eastAsia="FangSong_GB2312" w:cs="FangSong_GB2312"/>
          <w:b/>
          <w:color w:val="auto"/>
          <w:kern w:val="0"/>
          <w:sz w:val="32"/>
          <w:szCs w:val="32"/>
          <w:highlight w:val="none"/>
        </w:rPr>
      </w:pPr>
    </w:p>
    <w:p>
      <w:pPr>
        <w:snapToGrid w:val="0"/>
        <w:spacing w:line="360" w:lineRule="auto"/>
        <w:ind w:right="482"/>
        <w:jc w:val="center"/>
        <w:outlineLvl w:val="0"/>
        <w:rPr>
          <w:rFonts w:ascii="FangSong_GB2312" w:hAnsi="仿宋" w:eastAsia="FangSong_GB2312" w:cs="FangSong_GB2312"/>
          <w:b/>
          <w:color w:val="auto"/>
          <w:kern w:val="0"/>
          <w:sz w:val="32"/>
          <w:szCs w:val="32"/>
          <w:highlight w:val="none"/>
        </w:rPr>
      </w:pPr>
      <w:r>
        <w:rPr>
          <w:rFonts w:hint="eastAsia" w:ascii="FangSong_GB2312" w:hAnsi="仿宋" w:eastAsia="FangSong_GB2312" w:cs="FangSong_GB2312"/>
          <w:b/>
          <w:color w:val="auto"/>
          <w:kern w:val="0"/>
          <w:sz w:val="32"/>
          <w:szCs w:val="32"/>
          <w:highlight w:val="none"/>
        </w:rPr>
        <w:t>资格文件封面</w:t>
      </w:r>
      <w:bookmarkEnd w:id="37"/>
      <w:bookmarkEnd w:id="38"/>
      <w:bookmarkEnd w:id="39"/>
      <w:bookmarkEnd w:id="40"/>
      <w:bookmarkEnd w:id="41"/>
      <w:bookmarkEnd w:id="42"/>
      <w:bookmarkEnd w:id="43"/>
      <w:bookmarkEnd w:id="44"/>
      <w:bookmarkEnd w:id="45"/>
      <w:bookmarkEnd w:id="46"/>
      <w:bookmarkEnd w:id="47"/>
      <w:bookmarkEnd w:id="48"/>
      <w:bookmarkEnd w:id="49"/>
    </w:p>
    <w:p>
      <w:pPr>
        <w:ind w:left="1800" w:leftChars="857"/>
        <w:jc w:val="right"/>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napToGrid w:val="0"/>
        <w:spacing w:line="520" w:lineRule="exact"/>
        <w:jc w:val="center"/>
        <w:rPr>
          <w:rFonts w:ascii="宋体" w:hAnsi="宋体"/>
          <w:color w:val="auto"/>
          <w:sz w:val="24"/>
          <w:highlight w:val="none"/>
        </w:rPr>
      </w:pPr>
      <w:r>
        <w:rPr>
          <w:rFonts w:hint="eastAsia" w:ascii="宋体" w:hAnsi="宋体"/>
          <w:color w:val="auto"/>
          <w:sz w:val="24"/>
          <w:highlight w:val="none"/>
        </w:rPr>
        <w:t>资格文件</w:t>
      </w:r>
    </w:p>
    <w:p>
      <w:pPr>
        <w:snapToGrid w:val="0"/>
        <w:spacing w:line="520" w:lineRule="exact"/>
        <w:ind w:firstLine="1682" w:firstLineChars="698"/>
        <w:rPr>
          <w:rFonts w:ascii="宋体" w:hAnsi="宋体"/>
          <w:b/>
          <w:color w:val="auto"/>
          <w:sz w:val="24"/>
          <w:highlight w:val="none"/>
        </w:rPr>
      </w:pPr>
    </w:p>
    <w:p>
      <w:pPr>
        <w:snapToGrid w:val="0"/>
        <w:spacing w:line="400" w:lineRule="exact"/>
        <w:ind w:firstLine="840" w:firstLineChars="350"/>
        <w:rPr>
          <w:rFonts w:ascii="FangSong_GB2312" w:hAnsi="仿宋" w:eastAsia="FangSong_GB2312" w:cs="FangSong_GB2312"/>
          <w:color w:val="auto"/>
          <w:sz w:val="24"/>
          <w:highlight w:val="none"/>
          <w:u w:val="single"/>
        </w:rPr>
      </w:pPr>
      <w:bookmarkStart w:id="50" w:name="_Toc357410802"/>
      <w:r>
        <w:rPr>
          <w:rFonts w:hint="eastAsia" w:ascii="宋体" w:hAnsi="宋体"/>
          <w:color w:val="auto"/>
          <w:sz w:val="24"/>
          <w:highlight w:val="none"/>
        </w:rPr>
        <w:t xml:space="preserve">     </w:t>
      </w:r>
      <w:bookmarkEnd w:id="50"/>
      <w:r>
        <w:rPr>
          <w:rFonts w:hint="eastAsia" w:ascii="FangSong_GB2312" w:hAnsi="仿宋" w:eastAsia="FangSong_GB2312" w:cs="FangSong_GB2312"/>
          <w:color w:val="auto"/>
          <w:sz w:val="24"/>
          <w:highlight w:val="none"/>
        </w:rPr>
        <w:t>项目名称：</w:t>
      </w:r>
      <w:r>
        <w:rPr>
          <w:rFonts w:hint="eastAsia" w:ascii="FangSong_GB2312" w:hAnsi="仿宋" w:eastAsia="FangSong_GB2312" w:cs="FangSong_GB2312"/>
          <w:color w:val="auto"/>
          <w:sz w:val="24"/>
          <w:highlight w:val="none"/>
          <w:u w:val="single"/>
        </w:rPr>
        <w:t xml:space="preserve">                  </w:t>
      </w:r>
      <w:r>
        <w:rPr>
          <w:rFonts w:hint="eastAsia" w:ascii="FangSong_GB2312" w:hAnsi="仿宋" w:cs="FangSong_GB2312" w:eastAsiaTheme="minorEastAsia"/>
          <w:color w:val="auto"/>
          <w:sz w:val="24"/>
          <w:highlight w:val="none"/>
          <w:u w:val="single"/>
        </w:rPr>
        <w:t xml:space="preserve">    </w:t>
      </w:r>
      <w:r>
        <w:rPr>
          <w:rFonts w:hint="eastAsia" w:ascii="FangSong_GB2312" w:hAnsi="仿宋" w:eastAsia="FangSong_GB2312" w:cs="FangSong_GB2312"/>
          <w:color w:val="auto"/>
          <w:sz w:val="24"/>
          <w:highlight w:val="none"/>
          <w:u w:val="single"/>
        </w:rPr>
        <w:t xml:space="preserve">  </w:t>
      </w:r>
    </w:p>
    <w:p>
      <w:pPr>
        <w:snapToGrid w:val="0"/>
        <w:spacing w:line="600" w:lineRule="exact"/>
        <w:ind w:firstLine="840" w:firstLineChars="350"/>
        <w:rPr>
          <w:rFonts w:ascii="宋体" w:hAnsi="宋体"/>
          <w:color w:val="auto"/>
          <w:sz w:val="24"/>
          <w:highlight w:val="none"/>
        </w:rPr>
      </w:pPr>
    </w:p>
    <w:p>
      <w:pPr>
        <w:snapToGrid w:val="0"/>
        <w:spacing w:line="400" w:lineRule="exact"/>
        <w:ind w:firstLine="840" w:firstLineChars="350"/>
        <w:rPr>
          <w:rFonts w:ascii="宋体" w:hAnsi="宋体"/>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项目编号：</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p>
    <w:p>
      <w:pPr>
        <w:snapToGrid w:val="0"/>
        <w:spacing w:line="600" w:lineRule="exact"/>
        <w:ind w:firstLine="840" w:firstLineChars="350"/>
        <w:rPr>
          <w:rFonts w:ascii="宋体" w:hAnsi="宋体"/>
          <w:color w:val="auto"/>
          <w:sz w:val="24"/>
          <w:highlight w:val="none"/>
        </w:rPr>
      </w:pPr>
    </w:p>
    <w:p>
      <w:pPr>
        <w:snapToGrid w:val="0"/>
        <w:spacing w:line="600" w:lineRule="exact"/>
        <w:ind w:firstLine="840" w:firstLineChars="350"/>
        <w:rPr>
          <w:rFonts w:ascii="FangSong_GB2312" w:hAnsi="仿宋" w:eastAsia="FangSong_GB2312" w:cs="FangSong_GB2312"/>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供应商：</w:t>
      </w:r>
      <w:r>
        <w:rPr>
          <w:rFonts w:hint="eastAsia" w:ascii="FangSong_GB2312" w:hAnsi="仿宋" w:eastAsia="FangSong_GB2312" w:cs="FangSong_GB2312"/>
          <w:color w:val="auto"/>
          <w:sz w:val="24"/>
          <w:highlight w:val="none"/>
          <w:u w:val="single"/>
        </w:rPr>
        <w:t xml:space="preserve">                       </w:t>
      </w:r>
      <w:r>
        <w:rPr>
          <w:rFonts w:ascii="FangSong_GB2312" w:hAnsi="仿宋" w:eastAsia="FangSong_GB2312" w:cs="FangSong_GB2312"/>
          <w:color w:val="auto"/>
          <w:sz w:val="24"/>
          <w:highlight w:val="none"/>
          <w:u w:val="single"/>
        </w:rPr>
        <w:t>(电子签名)</w:t>
      </w:r>
    </w:p>
    <w:p>
      <w:pPr>
        <w:snapToGrid w:val="0"/>
        <w:spacing w:line="600" w:lineRule="exact"/>
        <w:ind w:firstLine="840" w:firstLineChars="350"/>
        <w:rPr>
          <w:rFonts w:ascii="宋体" w:hAnsi="宋体"/>
          <w:color w:val="auto"/>
          <w:sz w:val="24"/>
          <w:highlight w:val="none"/>
        </w:rPr>
      </w:pPr>
    </w:p>
    <w:p>
      <w:pPr>
        <w:snapToGrid w:val="0"/>
        <w:spacing w:line="600" w:lineRule="exact"/>
        <w:ind w:firstLine="840" w:firstLineChars="350"/>
        <w:rPr>
          <w:rFonts w:ascii="FangSong_GB2312" w:hAnsi="仿宋" w:eastAsia="FangSong_GB2312" w:cs="FangSong_GB2312"/>
          <w:color w:val="auto"/>
          <w:sz w:val="24"/>
          <w:highlight w:val="non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日  期：</w:t>
      </w: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 xml:space="preserve"> 年   月 日</w:t>
      </w:r>
    </w:p>
    <w:p>
      <w:pPr>
        <w:snapToGrid w:val="0"/>
        <w:spacing w:line="520" w:lineRule="exact"/>
        <w:rPr>
          <w:rFonts w:ascii="宋体" w:hAnsi="宋体"/>
          <w:color w:val="auto"/>
          <w:sz w:val="24"/>
          <w:highlight w:val="none"/>
        </w:rPr>
      </w:pPr>
    </w:p>
    <w:p>
      <w:pPr>
        <w:snapToGrid w:val="0"/>
        <w:spacing w:line="360" w:lineRule="auto"/>
        <w:ind w:firstLine="480" w:firstLineChars="200"/>
        <w:rPr>
          <w:rFonts w:ascii="宋体" w:hAnsi="宋体"/>
          <w:color w:val="auto"/>
          <w:sz w:val="24"/>
          <w:highlight w:val="none"/>
        </w:rPr>
      </w:pPr>
    </w:p>
    <w:p>
      <w:pPr>
        <w:pStyle w:val="3"/>
        <w:rPr>
          <w:color w:val="auto"/>
          <w:kern w:val="0"/>
          <w:highlight w:val="none"/>
        </w:rPr>
      </w:pPr>
      <w:r>
        <w:rPr>
          <w:color w:val="auto"/>
          <w:kern w:val="0"/>
          <w:highlight w:val="none"/>
        </w:rPr>
        <w:br w:type="page"/>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符合参加政府采购活动应当具备的一般条件的承诺函</w:t>
      </w:r>
      <w:r>
        <w:rPr>
          <w:rFonts w:hint="eastAsia" w:ascii="仿宋_GB2312" w:hAnsi="仿宋" w:eastAsia="仿宋_GB2312" w:cs="仿宋_GB2312"/>
          <w:color w:val="auto"/>
          <w:sz w:val="24"/>
          <w:highlight w:val="none"/>
        </w:rPr>
        <w:t>…………………………（页码）</w:t>
      </w:r>
    </w:p>
    <w:p>
      <w:pPr>
        <w:snapToGrid w:val="0"/>
        <w:spacing w:line="360" w:lineRule="auto"/>
        <w:ind w:right="-56"/>
        <w:jc w:val="left"/>
        <w:rPr>
          <w:rFonts w:ascii="仿宋_GB2312" w:hAnsi="仿宋" w:cs="仿宋_GB2312" w:eastAsiaTheme="minorEastAsia"/>
          <w:color w:val="auto"/>
          <w:sz w:val="24"/>
          <w:highlight w:val="none"/>
        </w:rPr>
      </w:pPr>
      <w:r>
        <w:rPr>
          <w:rFonts w:hint="eastAsia" w:ascii="仿宋_GB2312" w:hAnsi="仿宋" w:eastAsia="仿宋_GB2312" w:cs="仿宋_GB2312"/>
          <w:color w:val="auto"/>
          <w:sz w:val="24"/>
          <w:highlight w:val="none"/>
        </w:rPr>
        <w:t>(2)营业执照(或事业法人登记证或其他工商等登记证明材料)彩色扫描件………（页码）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r>
        <w:rPr>
          <w:rFonts w:ascii="仿宋_GB2312" w:hAnsi="仿宋" w:eastAsia="仿宋_GB2312" w:cs="仿宋_GB2312"/>
          <w:color w:val="auto"/>
          <w:sz w:val="24"/>
          <w:highlight w:val="none"/>
        </w:rPr>
        <w:t>落实政府采购政策需满足的资格要求</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w:t>
      </w:r>
      <w:r>
        <w:rPr>
          <w:rFonts w:ascii="仿宋_GB2312" w:hAnsi="仿宋" w:eastAsia="仿宋_GB2312" w:cs="仿宋_GB2312"/>
          <w:color w:val="auto"/>
          <w:sz w:val="24"/>
          <w:highlight w:val="none"/>
        </w:rPr>
        <w:t>本项目的特定资格要求</w:t>
      </w:r>
      <w:r>
        <w:rPr>
          <w:rFonts w:hint="eastAsia" w:ascii="仿宋_GB2312" w:hAnsi="仿宋" w:eastAsia="仿宋_GB2312" w:cs="仿宋_GB2312"/>
          <w:color w:val="auto"/>
          <w:sz w:val="24"/>
          <w:highlight w:val="none"/>
        </w:rPr>
        <w:t>……………………………………………………………（页码）</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pStyle w:val="88"/>
        <w:rPr>
          <w:rFonts w:ascii="仿宋_GB2312" w:hAnsi="仿宋" w:eastAsia="仿宋_GB2312" w:cs="仿宋_GB2312"/>
          <w:color w:val="auto"/>
          <w:kern w:val="0"/>
          <w:highlight w:val="none"/>
        </w:rPr>
      </w:pPr>
    </w:p>
    <w:p>
      <w:pPr>
        <w:rPr>
          <w:rFonts w:ascii="仿宋_GB2312" w:hAnsi="仿宋" w:eastAsia="仿宋_GB2312" w:cs="仿宋_GB2312"/>
          <w:color w:val="auto"/>
          <w:kern w:val="0"/>
          <w:sz w:val="24"/>
          <w:highlight w:val="none"/>
        </w:rPr>
      </w:pPr>
    </w:p>
    <w:p>
      <w:pPr>
        <w:pStyle w:val="88"/>
        <w:rPr>
          <w:rFonts w:ascii="仿宋_GB2312" w:hAnsi="仿宋" w:eastAsia="仿宋_GB2312" w:cs="仿宋_GB2312"/>
          <w:color w:val="auto"/>
          <w:kern w:val="0"/>
          <w:highlight w:val="none"/>
        </w:rPr>
      </w:pPr>
    </w:p>
    <w:p>
      <w:pPr>
        <w:rPr>
          <w:color w:val="auto"/>
          <w:highlight w:val="none"/>
        </w:rPr>
      </w:pPr>
    </w:p>
    <w:p>
      <w:pPr>
        <w:snapToGrid w:val="0"/>
        <w:spacing w:line="360" w:lineRule="auto"/>
        <w:ind w:right="480"/>
        <w:jc w:val="center"/>
        <w:rPr>
          <w:rFonts w:ascii="仿宋_GB2312" w:hAnsi="仿宋" w:eastAsia="仿宋_GB2312" w:cs="仿宋_GB2312"/>
          <w:color w:val="auto"/>
          <w:kern w:val="0"/>
          <w:sz w:val="24"/>
          <w:highlight w:val="none"/>
        </w:rPr>
      </w:pPr>
    </w:p>
    <w:p>
      <w:pPr>
        <w:pStyle w:val="88"/>
        <w:rPr>
          <w:rFonts w:ascii="仿宋_GB2312" w:hAnsi="仿宋" w:eastAsia="仿宋_GB2312" w:cs="仿宋_GB2312"/>
          <w:color w:val="auto"/>
          <w:kern w:val="0"/>
          <w:highlight w:val="none"/>
        </w:rPr>
      </w:pPr>
    </w:p>
    <w:p>
      <w:pPr>
        <w:rPr>
          <w:rFonts w:ascii="仿宋_GB2312" w:hAnsi="仿宋" w:eastAsia="仿宋_GB2312" w:cs="仿宋_GB2312"/>
          <w:color w:val="auto"/>
          <w:kern w:val="0"/>
          <w:sz w:val="24"/>
          <w:highlight w:val="none"/>
        </w:rPr>
      </w:pPr>
    </w:p>
    <w:p>
      <w:pPr>
        <w:pStyle w:val="88"/>
        <w:rPr>
          <w:rFonts w:ascii="仿宋_GB2312" w:hAnsi="仿宋" w:eastAsia="仿宋_GB2312" w:cs="仿宋_GB2312"/>
          <w:color w:val="auto"/>
          <w:kern w:val="0"/>
          <w:highlight w:val="none"/>
        </w:rPr>
      </w:pPr>
    </w:p>
    <w:p>
      <w:pPr>
        <w:rPr>
          <w:color w:val="auto"/>
          <w:highlight w:val="none"/>
        </w:rPr>
      </w:pPr>
    </w:p>
    <w:p>
      <w:pP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一</w:t>
      </w:r>
      <w:r>
        <w:rPr>
          <w:rFonts w:ascii="仿宋_GB2312" w:hAnsi="仿宋" w:eastAsia="仿宋_GB2312" w:cs="仿宋_GB2312"/>
          <w:b/>
          <w:color w:val="auto"/>
          <w:kern w:val="0"/>
          <w:sz w:val="32"/>
          <w:szCs w:val="32"/>
          <w:highlight w:val="none"/>
        </w:rPr>
        <w:t>、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w:t>
      </w:r>
      <w:r>
        <w:rPr>
          <w:rFonts w:hint="eastAsia" w:ascii="仿宋_GB2312" w:hAnsi="仿宋" w:eastAsia="仿宋_GB2312"/>
          <w:color w:val="auto"/>
          <w:sz w:val="24"/>
          <w:highlight w:val="none"/>
        </w:rPr>
        <w:t>重大税收违法失信主体</w:t>
      </w:r>
      <w:r>
        <w:rPr>
          <w:rFonts w:ascii="仿宋_GB2312" w:hAnsi="仿宋" w:eastAsia="仿宋_GB2312"/>
          <w:color w:val="auto"/>
          <w:sz w:val="24"/>
          <w:highlight w:val="none"/>
        </w:rPr>
        <w:t>、政府采购严重违法失信行为记录名单。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2"/>
        <w:jc w:val="center"/>
        <w:outlineLvl w:val="0"/>
        <w:rPr>
          <w:rFonts w:ascii="仿宋" w:hAnsi="仿宋" w:eastAsia="仿宋" w:cs="仿宋"/>
          <w:b/>
          <w:color w:val="auto"/>
          <w:kern w:val="0"/>
          <w:sz w:val="32"/>
          <w:szCs w:val="32"/>
          <w:highlight w:val="none"/>
        </w:rPr>
      </w:pPr>
      <w:bookmarkStart w:id="51" w:name="_Toc96432521"/>
      <w:bookmarkStart w:id="52" w:name="_Toc95384925"/>
      <w:bookmarkStart w:id="53" w:name="_Toc96432603"/>
      <w:bookmarkStart w:id="54" w:name="_Toc96432847"/>
      <w:bookmarkStart w:id="55" w:name="_Toc102563701"/>
      <w:bookmarkStart w:id="56" w:name="_Toc102565194"/>
      <w:bookmarkStart w:id="57" w:name="_Toc95386531"/>
      <w:bookmarkStart w:id="58" w:name="_Toc95386648"/>
      <w:bookmarkStart w:id="59" w:name="_Toc102563978"/>
      <w:bookmarkStart w:id="60" w:name="_Toc102564046"/>
      <w:bookmarkStart w:id="61" w:name="_Toc95387084"/>
      <w:r>
        <w:rPr>
          <w:rFonts w:hint="eastAsia" w:ascii="仿宋" w:hAnsi="仿宋" w:eastAsia="仿宋" w:cs="仿宋"/>
          <w:b/>
          <w:color w:val="auto"/>
          <w:kern w:val="0"/>
          <w:sz w:val="32"/>
          <w:szCs w:val="32"/>
          <w:highlight w:val="none"/>
        </w:rPr>
        <w:t>二、营业执照(或事业法人登记证或其他工商等登记证明材料)彩色扫描件</w:t>
      </w:r>
      <w:bookmarkEnd w:id="51"/>
      <w:bookmarkEnd w:id="52"/>
      <w:bookmarkEnd w:id="53"/>
      <w:bookmarkEnd w:id="54"/>
      <w:bookmarkEnd w:id="55"/>
      <w:bookmarkEnd w:id="56"/>
      <w:bookmarkEnd w:id="57"/>
      <w:bookmarkEnd w:id="58"/>
      <w:bookmarkEnd w:id="59"/>
      <w:bookmarkEnd w:id="60"/>
      <w:bookmarkEnd w:id="61"/>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三、落实政府采购政策需满足的资格要求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A</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 xml:space="preserve"> </w:t>
      </w:r>
    </w:p>
    <w:p>
      <w:pPr>
        <w:widowControl/>
        <w:spacing w:line="360" w:lineRule="auto"/>
        <w:ind w:firstLine="480"/>
        <w:jc w:val="left"/>
        <w:rPr>
          <w:rFonts w:ascii="仿宋_GB2312" w:hAnsi="宋体" w:eastAsia="仿宋_GB2312"/>
          <w:color w:val="auto"/>
          <w:sz w:val="24"/>
          <w:highlight w:val="none"/>
        </w:rPr>
      </w:pPr>
    </w:p>
    <w:p>
      <w:pPr>
        <w:pStyle w:val="61"/>
        <w:ind w:firstLine="480"/>
        <w:rPr>
          <w:rFonts w:ascii="仿宋_GB2312" w:eastAsia="仿宋_GB2312"/>
          <w:color w:val="auto"/>
          <w:sz w:val="24"/>
          <w:highlight w:val="none"/>
        </w:rPr>
      </w:pPr>
    </w:p>
    <w:p>
      <w:pPr>
        <w:pStyle w:val="60"/>
        <w:rPr>
          <w:rFonts w:ascii="仿宋_GB2312" w:hAnsi="宋体" w:eastAsia="仿宋_GB2312"/>
          <w:color w:val="auto"/>
          <w:highlight w:val="none"/>
        </w:rPr>
      </w:pPr>
    </w:p>
    <w:p>
      <w:pPr>
        <w:rPr>
          <w:rFonts w:ascii="仿宋_GB2312" w:hAnsi="宋体" w:eastAsia="仿宋_GB2312"/>
          <w:color w:val="auto"/>
          <w:sz w:val="24"/>
          <w:highlight w:val="none"/>
        </w:rPr>
      </w:pPr>
    </w:p>
    <w:p>
      <w:pPr>
        <w:pStyle w:val="61"/>
        <w:ind w:firstLine="480"/>
        <w:rPr>
          <w:rFonts w:ascii="仿宋_GB2312" w:eastAsia="仿宋_GB2312"/>
          <w:color w:val="auto"/>
          <w:sz w:val="24"/>
          <w:highlight w:val="none"/>
        </w:rPr>
      </w:pPr>
    </w:p>
    <w:p>
      <w:pPr>
        <w:pStyle w:val="60"/>
        <w:rPr>
          <w:rFonts w:ascii="仿宋_GB2312" w:hAnsi="宋体" w:eastAsia="仿宋_GB2312"/>
          <w:color w:val="auto"/>
          <w:highlight w:val="none"/>
        </w:rPr>
      </w:pPr>
    </w:p>
    <w:p>
      <w:pPr>
        <w:rPr>
          <w:rFonts w:ascii="仿宋_GB2312" w:hAnsi="宋体" w:eastAsia="仿宋_GB2312"/>
          <w:color w:val="auto"/>
          <w:sz w:val="24"/>
          <w:highlight w:val="none"/>
        </w:rPr>
      </w:pPr>
    </w:p>
    <w:p>
      <w:pPr>
        <w:pStyle w:val="61"/>
        <w:ind w:firstLine="480"/>
        <w:rPr>
          <w:rFonts w:ascii="仿宋_GB2312" w:eastAsia="仿宋_GB2312"/>
          <w:color w:val="auto"/>
          <w:sz w:val="24"/>
          <w:highlight w:val="none"/>
        </w:rPr>
      </w:pPr>
    </w:p>
    <w:p>
      <w:pPr>
        <w:pStyle w:val="60"/>
        <w:rPr>
          <w:rFonts w:ascii="仿宋_GB2312" w:hAnsi="宋体" w:eastAsia="仿宋_GB2312"/>
          <w:color w:val="auto"/>
          <w:highlight w:val="none"/>
        </w:rPr>
      </w:pPr>
    </w:p>
    <w:p>
      <w:pPr>
        <w:rPr>
          <w:rFonts w:ascii="仿宋_GB2312" w:hAnsi="宋体" w:eastAsia="仿宋_GB2312"/>
          <w:color w:val="auto"/>
          <w:sz w:val="24"/>
          <w:highlight w:val="none"/>
        </w:rPr>
      </w:pPr>
    </w:p>
    <w:p>
      <w:pPr>
        <w:pStyle w:val="61"/>
        <w:ind w:firstLine="480"/>
        <w:rPr>
          <w:rFonts w:ascii="仿宋_GB2312" w:eastAsia="仿宋_GB2312"/>
          <w:color w:val="auto"/>
          <w:sz w:val="24"/>
          <w:highlight w:val="none"/>
        </w:rPr>
      </w:pPr>
    </w:p>
    <w:p>
      <w:pPr>
        <w:pStyle w:val="60"/>
        <w:rPr>
          <w:rFonts w:ascii="仿宋_GB2312" w:hAnsi="宋体" w:eastAsia="仿宋_GB2312"/>
          <w:color w:val="auto"/>
          <w:highlight w:val="none"/>
        </w:rPr>
      </w:pPr>
    </w:p>
    <w:p>
      <w:pPr>
        <w:rPr>
          <w:rFonts w:ascii="仿宋_GB2312" w:hAnsi="宋体" w:eastAsia="仿宋_GB2312"/>
          <w:color w:val="auto"/>
          <w:sz w:val="24"/>
          <w:highlight w:val="none"/>
        </w:rPr>
      </w:pPr>
    </w:p>
    <w:p>
      <w:pPr>
        <w:pStyle w:val="61"/>
        <w:ind w:firstLine="480"/>
        <w:rPr>
          <w:rFonts w:ascii="仿宋_GB2312" w:eastAsia="仿宋_GB2312"/>
          <w:color w:val="auto"/>
          <w:sz w:val="24"/>
          <w:highlight w:val="none"/>
        </w:rPr>
      </w:pPr>
    </w:p>
    <w:p>
      <w:pPr>
        <w:pStyle w:val="60"/>
        <w:rPr>
          <w:rFonts w:ascii="仿宋_GB2312" w:hAnsi="宋体" w:eastAsia="仿宋_GB2312"/>
          <w:color w:val="auto"/>
          <w:highlight w:val="none"/>
        </w:rPr>
      </w:pPr>
    </w:p>
    <w:p>
      <w:pPr>
        <w:rPr>
          <w:rFonts w:ascii="仿宋_GB2312" w:hAnsi="宋体" w:eastAsia="仿宋_GB2312"/>
          <w:color w:val="auto"/>
          <w:sz w:val="24"/>
          <w:highlight w:val="none"/>
        </w:rPr>
      </w:pPr>
    </w:p>
    <w:p>
      <w:pPr>
        <w:pStyle w:val="61"/>
        <w:ind w:firstLine="480"/>
        <w:rPr>
          <w:rFonts w:ascii="仿宋_GB2312" w:eastAsia="仿宋_GB2312"/>
          <w:color w:val="auto"/>
          <w:sz w:val="24"/>
          <w:highlight w:val="none"/>
        </w:rPr>
      </w:pPr>
    </w:p>
    <w:p>
      <w:pPr>
        <w:pStyle w:val="60"/>
        <w:rPr>
          <w:rFonts w:ascii="仿宋_GB2312" w:hAnsi="宋体" w:eastAsia="仿宋_GB2312"/>
          <w:color w:val="auto"/>
          <w:highlight w:val="none"/>
        </w:rPr>
      </w:pPr>
    </w:p>
    <w:p>
      <w:pPr>
        <w:rPr>
          <w:rFonts w:ascii="仿宋_GB2312" w:hAnsi="宋体" w:eastAsia="仿宋_GB2312"/>
          <w:color w:val="auto"/>
          <w:sz w:val="24"/>
          <w:highlight w:val="none"/>
        </w:rPr>
      </w:pPr>
    </w:p>
    <w:p>
      <w:pPr>
        <w:pStyle w:val="61"/>
        <w:ind w:firstLine="480"/>
        <w:rPr>
          <w:rFonts w:ascii="仿宋_GB2312" w:eastAsia="仿宋_GB2312"/>
          <w:color w:val="auto"/>
          <w:sz w:val="24"/>
          <w:highlight w:val="none"/>
        </w:rPr>
      </w:pPr>
    </w:p>
    <w:p>
      <w:pPr>
        <w:pStyle w:val="60"/>
        <w:rPr>
          <w:rFonts w:ascii="仿宋_GB2312" w:hAnsi="宋体" w:eastAsia="仿宋_GB2312"/>
          <w:color w:val="auto"/>
          <w:highlight w:val="none"/>
        </w:rPr>
      </w:pPr>
    </w:p>
    <w:p>
      <w:pPr>
        <w:rPr>
          <w:rFonts w:ascii="仿宋_GB2312" w:hAnsi="宋体" w:eastAsia="仿宋_GB2312"/>
          <w:color w:val="auto"/>
          <w:sz w:val="24"/>
          <w:highlight w:val="none"/>
        </w:rPr>
      </w:pPr>
    </w:p>
    <w:p>
      <w:pPr>
        <w:pStyle w:val="61"/>
        <w:ind w:firstLine="480"/>
        <w:rPr>
          <w:rFonts w:ascii="仿宋_GB2312" w:eastAsia="仿宋_GB2312"/>
          <w:color w:val="auto"/>
          <w:sz w:val="24"/>
          <w:highlight w:val="none"/>
        </w:rPr>
      </w:pPr>
    </w:p>
    <w:p>
      <w:pPr>
        <w:pStyle w:val="60"/>
        <w:rPr>
          <w:color w:val="auto"/>
          <w:highlight w:val="none"/>
        </w:rPr>
      </w:pPr>
    </w:p>
    <w:p>
      <w:pPr>
        <w:pStyle w:val="60"/>
        <w:rPr>
          <w:rFonts w:ascii="仿宋_GB2312" w:hAnsi="宋体" w:eastAsia="仿宋_GB2312"/>
          <w:color w:val="auto"/>
          <w:highlight w:val="none"/>
        </w:rPr>
      </w:pPr>
    </w:p>
    <w:p>
      <w:pPr>
        <w:rPr>
          <w:color w:val="auto"/>
          <w:highlight w:val="none"/>
        </w:rPr>
      </w:pPr>
    </w:p>
    <w:p>
      <w:pPr>
        <w:widowControl/>
        <w:spacing w:line="360" w:lineRule="auto"/>
        <w:ind w:firstLine="472" w:firstLineChars="196"/>
        <w:jc w:val="left"/>
        <w:rPr>
          <w:rFonts w:ascii="仿宋_GB2312" w:hAnsi="仿宋" w:eastAsia="仿宋_GB2312" w:cs="仿宋_GB2312"/>
          <w:color w:val="auto"/>
          <w:sz w:val="24"/>
          <w:highlight w:val="none"/>
        </w:rPr>
      </w:pPr>
      <w:r>
        <w:rPr>
          <w:rFonts w:ascii="仿宋_GB2312" w:hAnsi="仿宋" w:eastAsia="仿宋_GB2312" w:cs="仿宋_GB2312"/>
          <w:b/>
          <w:color w:val="auto"/>
          <w:sz w:val="24"/>
          <w:highlight w:val="none"/>
        </w:rPr>
        <w:t>B.</w:t>
      </w:r>
      <w:r>
        <w:rPr>
          <w:rFonts w:hint="eastAsia" w:ascii="仿宋_GB2312" w:hAnsi="仿宋" w:eastAsia="仿宋_GB2312" w:cs="仿宋_GB2312"/>
          <w:color w:val="auto"/>
          <w:sz w:val="24"/>
          <w:highlight w:val="none"/>
        </w:rPr>
        <w:t>要求以联合体形式参加的，提供联合协议和中小企业声明函（附件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sz w:val="24"/>
          <w:highlight w:val="none"/>
        </w:rPr>
        <w:t xml:space="preserve">    </w:t>
      </w:r>
      <w:r>
        <w:rPr>
          <w:rFonts w:hint="eastAsia" w:ascii="仿宋_GB2312" w:hAnsi="仿宋" w:eastAsia="仿宋_GB2312" w:cs="仿宋_GB2312"/>
          <w:b/>
          <w:color w:val="auto"/>
          <w:kern w:val="0"/>
          <w:sz w:val="32"/>
          <w:szCs w:val="32"/>
          <w:highlight w:val="none"/>
          <w:lang w:val="zh-CN"/>
        </w:rPr>
        <w:t>联合协议</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pacing w:line="360" w:lineRule="auto"/>
        <w:ind w:firstLine="482" w:firstLineChars="200"/>
        <w:rPr>
          <w:rFonts w:ascii="仿宋" w:hAnsi="仿宋" w:eastAsia="仿宋"/>
          <w:color w:val="auto"/>
          <w:sz w:val="24"/>
          <w:highlight w:val="none"/>
        </w:rPr>
      </w:pPr>
      <w:r>
        <w:rPr>
          <w:rFonts w:ascii="仿宋_GB2312" w:hAnsi="仿宋" w:eastAsia="仿宋_GB2312" w:cs="仿宋_GB2312"/>
          <w:b/>
          <w:color w:val="auto"/>
          <w:sz w:val="24"/>
          <w:highlight w:val="none"/>
        </w:rPr>
        <w:t>C、</w:t>
      </w:r>
      <w:r>
        <w:rPr>
          <w:rFonts w:hint="eastAsia" w:ascii="仿宋_GB2312" w:hAnsi="仿宋" w:eastAsia="仿宋_GB2312" w:cs="仿宋_GB2312"/>
          <w:color w:val="auto"/>
          <w:sz w:val="24"/>
          <w:highlight w:val="none"/>
        </w:rPr>
        <w:t>要求合同分包的，提供分包意向协议和中小企业声明函（附件</w:t>
      </w:r>
      <w:r>
        <w:rPr>
          <w:rFonts w:ascii="仿宋_GB2312" w:hAnsi="仿宋" w:eastAsia="仿宋_GB2312" w:cs="仿宋_GB2312"/>
          <w:color w:val="auto"/>
          <w:sz w:val="24"/>
          <w:highlight w:val="none"/>
        </w:rPr>
        <w:t>5</w:t>
      </w:r>
      <w:r>
        <w:rPr>
          <w:rFonts w:hint="eastAsia" w:ascii="仿宋_GB2312" w:hAnsi="仿宋" w:eastAsia="仿宋_GB2312" w:cs="仿宋_GB2312"/>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3"/>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left="5758" w:leftChars="342" w:hanging="5040" w:hangingChars="2100"/>
        <w:jc w:val="left"/>
        <w:rPr>
          <w:rFonts w:ascii="仿宋_GB2312" w:hAnsi="仿宋" w:eastAsia="仿宋_GB2312" w:cs="仿宋_GB2312"/>
          <w:color w:val="auto"/>
          <w:kern w:val="0"/>
          <w:sz w:val="24"/>
          <w:highlight w:val="none"/>
          <w:lang w:val="zh-CN"/>
        </w:rPr>
      </w:pPr>
      <w:r>
        <w:rPr>
          <w:rFonts w:hint="eastAsia" w:ascii="仿宋_GB2312" w:hAnsi="仿宋" w:eastAsia="仿宋_GB2312"/>
          <w:color w:val="auto"/>
          <w:sz w:val="24"/>
          <w:highlight w:val="none"/>
        </w:rPr>
        <w:t>中小企业合同金额达到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%，小</w:t>
      </w:r>
      <w:r>
        <w:rPr>
          <w:rFonts w:hint="eastAsia" w:ascii="仿宋_GB2312" w:hAnsi="仿宋" w:eastAsia="仿宋_GB2312"/>
          <w:color w:val="auto"/>
          <w:sz w:val="24"/>
          <w:highlight w:val="none"/>
        </w:rPr>
        <w:t>微企业合同金额达到</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rPr>
        <w:t>%</w:t>
      </w:r>
      <w:r>
        <w:rPr>
          <w:rFonts w:ascii="仿宋_GB2312" w:hAnsi="仿宋" w:eastAsia="仿宋_GB2312" w:cs="仿宋_GB2312"/>
          <w:color w:val="auto"/>
          <w:kern w:val="0"/>
          <w:sz w:val="24"/>
          <w:highlight w:val="none"/>
          <w:lang w:val="zh-CN"/>
        </w:rPr>
        <w:t>。                                           投标人名称(电子签名)：</w:t>
      </w:r>
    </w:p>
    <w:p>
      <w:pPr>
        <w:snapToGrid w:val="0"/>
        <w:spacing w:line="360" w:lineRule="auto"/>
        <w:ind w:firstLine="5880" w:firstLineChars="24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pacing w:line="360" w:lineRule="auto"/>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四、本项目的特定资格要求</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（根据招标公告本项目的特定资格要求</w:t>
      </w:r>
      <w:r>
        <w:rPr>
          <w:rFonts w:hint="eastAsia" w:ascii="仿宋_GB2312" w:hAnsi="仿宋" w:eastAsia="仿宋_GB2312"/>
          <w:color w:val="auto"/>
          <w:sz w:val="24"/>
          <w:highlight w:val="none"/>
        </w:rPr>
        <w:t>提供相应的材料；未要求的，无需提供</w:t>
      </w:r>
      <w:r>
        <w:rPr>
          <w:rFonts w:hint="eastAsia" w:ascii="仿宋_GB2312" w:hAnsi="仿宋" w:eastAsia="仿宋_GB2312" w:cs="仿宋_GB2312"/>
          <w:color w:val="auto"/>
          <w:sz w:val="24"/>
          <w:highlight w:val="none"/>
        </w:rPr>
        <w:t>）</w:t>
      </w: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jc w:val="center"/>
        <w:rPr>
          <w:rFonts w:ascii="仿宋_GB2312" w:hAnsi="仿宋" w:eastAsia="仿宋_GB2312" w:cs="仿宋_GB2312"/>
          <w:b/>
          <w:color w:val="auto"/>
          <w:kern w:val="0"/>
          <w:sz w:val="36"/>
          <w:szCs w:val="36"/>
          <w:highlight w:val="none"/>
        </w:rPr>
      </w:pPr>
      <w:bookmarkStart w:id="62" w:name="_Toc102564050"/>
      <w:bookmarkStart w:id="63" w:name="_Toc102565198"/>
      <w:bookmarkStart w:id="64" w:name="_Toc102563912"/>
      <w:bookmarkStart w:id="65" w:name="_Toc102563705"/>
      <w:bookmarkStart w:id="66" w:name="_Toc102563982"/>
      <w:r>
        <w:rPr>
          <w:rFonts w:hint="eastAsia" w:ascii="仿宋_GB2312" w:hAnsi="仿宋" w:eastAsia="仿宋_GB2312" w:cs="仿宋_GB2312"/>
          <w:b/>
          <w:color w:val="auto"/>
          <w:kern w:val="0"/>
          <w:sz w:val="36"/>
          <w:szCs w:val="36"/>
          <w:highlight w:val="none"/>
        </w:rPr>
        <w:t>商务技术文件部分</w:t>
      </w:r>
    </w:p>
    <w:p>
      <w:pPr>
        <w:snapToGrid w:val="0"/>
        <w:spacing w:line="360" w:lineRule="auto"/>
        <w:ind w:right="482"/>
        <w:jc w:val="center"/>
        <w:outlineLvl w:val="0"/>
        <w:rPr>
          <w:rFonts w:ascii="FangSong_GB2312" w:hAnsi="仿宋" w:eastAsia="FangSong_GB2312" w:cs="FangSong_GB2312"/>
          <w:bCs/>
          <w:color w:val="auto"/>
          <w:kern w:val="0"/>
          <w:sz w:val="32"/>
          <w:szCs w:val="32"/>
          <w:highlight w:val="none"/>
        </w:rPr>
      </w:pPr>
    </w:p>
    <w:p>
      <w:pPr>
        <w:snapToGrid w:val="0"/>
        <w:spacing w:line="360" w:lineRule="auto"/>
        <w:ind w:right="482"/>
        <w:jc w:val="center"/>
        <w:outlineLvl w:val="0"/>
        <w:rPr>
          <w:rFonts w:ascii="FangSong_GB2312" w:hAnsi="仿宋" w:eastAsia="FangSong_GB2312" w:cs="FangSong_GB2312"/>
          <w:b/>
          <w:color w:val="auto"/>
          <w:kern w:val="0"/>
          <w:sz w:val="32"/>
          <w:szCs w:val="32"/>
          <w:highlight w:val="none"/>
        </w:rPr>
      </w:pPr>
    </w:p>
    <w:p>
      <w:pPr>
        <w:snapToGrid w:val="0"/>
        <w:spacing w:line="360" w:lineRule="auto"/>
        <w:ind w:right="482"/>
        <w:jc w:val="center"/>
        <w:outlineLvl w:val="0"/>
        <w:rPr>
          <w:rFonts w:ascii="FangSong_GB2312" w:hAnsi="仿宋" w:eastAsia="FangSong_GB2312" w:cs="FangSong_GB2312"/>
          <w:b/>
          <w:color w:val="auto"/>
          <w:kern w:val="0"/>
          <w:sz w:val="32"/>
          <w:szCs w:val="32"/>
          <w:highlight w:val="none"/>
        </w:rPr>
      </w:pPr>
      <w:r>
        <w:rPr>
          <w:rFonts w:hint="eastAsia" w:ascii="FangSong_GB2312" w:hAnsi="仿宋" w:eastAsia="FangSong_GB2312" w:cs="FangSong_GB2312"/>
          <w:b/>
          <w:color w:val="auto"/>
          <w:kern w:val="0"/>
          <w:sz w:val="32"/>
          <w:szCs w:val="32"/>
          <w:highlight w:val="none"/>
        </w:rPr>
        <w:t>商务技术文件封面</w:t>
      </w:r>
      <w:bookmarkEnd w:id="62"/>
      <w:bookmarkEnd w:id="63"/>
      <w:bookmarkEnd w:id="64"/>
      <w:bookmarkEnd w:id="65"/>
      <w:bookmarkEnd w:id="66"/>
    </w:p>
    <w:p>
      <w:pPr>
        <w:ind w:left="1800" w:leftChars="857"/>
        <w:jc w:val="right"/>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napToGrid w:val="0"/>
        <w:spacing w:line="520" w:lineRule="exact"/>
        <w:jc w:val="center"/>
        <w:rPr>
          <w:rFonts w:ascii="宋体" w:hAnsi="宋体"/>
          <w:color w:val="auto"/>
          <w:sz w:val="24"/>
          <w:highlight w:val="none"/>
          <w:u w:val="single"/>
        </w:rPr>
      </w:pPr>
      <w:r>
        <w:rPr>
          <w:rFonts w:hint="eastAsia" w:ascii="宋体" w:hAnsi="宋体"/>
          <w:color w:val="auto"/>
          <w:sz w:val="24"/>
          <w:highlight w:val="none"/>
        </w:rPr>
        <w:t>商务技术文件</w:t>
      </w:r>
    </w:p>
    <w:p>
      <w:pPr>
        <w:snapToGrid w:val="0"/>
        <w:spacing w:line="520" w:lineRule="exact"/>
        <w:ind w:firstLine="1682" w:firstLineChars="698"/>
        <w:rPr>
          <w:rFonts w:ascii="宋体" w:hAnsi="宋体"/>
          <w:b/>
          <w:color w:val="auto"/>
          <w:sz w:val="24"/>
          <w:highlight w:val="none"/>
        </w:rPr>
      </w:pPr>
    </w:p>
    <w:p>
      <w:pPr>
        <w:snapToGrid w:val="0"/>
        <w:spacing w:line="400" w:lineRule="exact"/>
        <w:ind w:firstLine="480" w:firstLineChars="200"/>
        <w:rPr>
          <w:rFonts w:ascii="FangSong_GB2312" w:hAnsi="仿宋" w:eastAsia="FangSong_GB2312" w:cs="FangSong_GB2312"/>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项目名称：</w:t>
      </w:r>
      <w:r>
        <w:rPr>
          <w:rFonts w:hint="eastAsia" w:ascii="FangSong_GB2312" w:hAnsi="仿宋" w:eastAsia="FangSong_GB2312" w:cs="FangSong_GB2312"/>
          <w:color w:val="auto"/>
          <w:sz w:val="24"/>
          <w:highlight w:val="none"/>
          <w:u w:val="single"/>
        </w:rPr>
        <w:t xml:space="preserve">                  </w:t>
      </w:r>
      <w:r>
        <w:rPr>
          <w:rFonts w:hint="eastAsia" w:ascii="FangSong_GB2312" w:hAnsi="仿宋" w:cs="FangSong_GB2312" w:eastAsiaTheme="minorEastAsia"/>
          <w:color w:val="auto"/>
          <w:sz w:val="24"/>
          <w:highlight w:val="none"/>
          <w:u w:val="single"/>
        </w:rPr>
        <w:t xml:space="preserve">    </w:t>
      </w:r>
      <w:r>
        <w:rPr>
          <w:rFonts w:hint="eastAsia" w:ascii="FangSong_GB2312" w:hAnsi="仿宋" w:eastAsia="FangSong_GB2312" w:cs="FangSong_GB2312"/>
          <w:color w:val="auto"/>
          <w:sz w:val="24"/>
          <w:highlight w:val="none"/>
          <w:u w:val="single"/>
        </w:rPr>
        <w:t xml:space="preserve">  </w:t>
      </w:r>
    </w:p>
    <w:p>
      <w:pPr>
        <w:snapToGrid w:val="0"/>
        <w:spacing w:line="600" w:lineRule="exact"/>
        <w:rPr>
          <w:rFonts w:ascii="宋体" w:hAnsi="宋体"/>
          <w:color w:val="auto"/>
          <w:sz w:val="24"/>
          <w:highlight w:val="none"/>
        </w:rPr>
      </w:pPr>
    </w:p>
    <w:p>
      <w:pPr>
        <w:snapToGrid w:val="0"/>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项目编号：</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p>
    <w:p>
      <w:pPr>
        <w:snapToGrid w:val="0"/>
        <w:spacing w:line="600" w:lineRule="exact"/>
        <w:rPr>
          <w:rFonts w:ascii="宋体" w:hAnsi="宋体"/>
          <w:color w:val="auto"/>
          <w:sz w:val="24"/>
          <w:highlight w:val="none"/>
        </w:rPr>
      </w:pPr>
    </w:p>
    <w:p>
      <w:pPr>
        <w:snapToGrid w:val="0"/>
        <w:spacing w:line="600" w:lineRule="exact"/>
        <w:rPr>
          <w:rFonts w:ascii="FangSong_GB2312" w:hAnsi="仿宋" w:eastAsia="FangSong_GB2312" w:cs="FangSong_GB2312"/>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供应商：</w:t>
      </w:r>
      <w:r>
        <w:rPr>
          <w:rFonts w:hint="eastAsia" w:ascii="FangSong_GB2312" w:hAnsi="仿宋" w:eastAsia="FangSong_GB2312" w:cs="FangSong_GB2312"/>
          <w:color w:val="auto"/>
          <w:sz w:val="24"/>
          <w:highlight w:val="none"/>
          <w:u w:val="single"/>
        </w:rPr>
        <w:t xml:space="preserve">                       </w:t>
      </w:r>
      <w:r>
        <w:rPr>
          <w:rFonts w:ascii="FangSong_GB2312" w:hAnsi="仿宋" w:eastAsia="FangSong_GB2312" w:cs="FangSong_GB2312"/>
          <w:color w:val="auto"/>
          <w:sz w:val="24"/>
          <w:highlight w:val="none"/>
          <w:u w:val="single"/>
        </w:rPr>
        <w:t>(电子签名)</w:t>
      </w:r>
    </w:p>
    <w:p>
      <w:pPr>
        <w:snapToGrid w:val="0"/>
        <w:spacing w:line="600" w:lineRule="exact"/>
        <w:rPr>
          <w:rFonts w:ascii="宋体" w:hAnsi="宋体"/>
          <w:color w:val="auto"/>
          <w:sz w:val="24"/>
          <w:highlight w:val="none"/>
        </w:rPr>
      </w:pPr>
    </w:p>
    <w:p>
      <w:pPr>
        <w:snapToGrid w:val="0"/>
        <w:spacing w:line="600" w:lineRule="exact"/>
        <w:rPr>
          <w:rFonts w:ascii="FangSong_GB2312" w:hAnsi="仿宋" w:eastAsia="FangSong_GB2312" w:cs="FangSong_GB2312"/>
          <w:color w:val="auto"/>
          <w:sz w:val="24"/>
          <w:highlight w:val="non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日期：</w:t>
      </w: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 xml:space="preserve"> 年   月 日</w:t>
      </w:r>
    </w:p>
    <w:p>
      <w:pPr>
        <w:snapToGrid w:val="0"/>
        <w:spacing w:line="520" w:lineRule="exact"/>
        <w:rPr>
          <w:rFonts w:ascii="宋体" w:hAnsi="宋体"/>
          <w:color w:val="auto"/>
          <w:sz w:val="24"/>
          <w:highlight w:val="none"/>
        </w:rPr>
      </w:pPr>
    </w:p>
    <w:p>
      <w:pPr>
        <w:snapToGrid w:val="0"/>
        <w:spacing w:line="360" w:lineRule="auto"/>
        <w:ind w:firstLine="480" w:firstLineChars="200"/>
        <w:rPr>
          <w:rFonts w:ascii="宋体" w:hAnsi="宋体"/>
          <w:color w:val="auto"/>
          <w:sz w:val="24"/>
          <w:highlight w:val="none"/>
        </w:rPr>
      </w:pPr>
    </w:p>
    <w:p>
      <w:pPr>
        <w:pStyle w:val="3"/>
        <w:rPr>
          <w:rFonts w:eastAsiaTheme="minorEastAsia"/>
          <w:color w:val="auto"/>
          <w:kern w:val="0"/>
          <w:highlight w:val="none"/>
        </w:rPr>
      </w:pPr>
      <w:r>
        <w:rPr>
          <w:color w:val="auto"/>
          <w:kern w:val="0"/>
          <w:highlight w:val="none"/>
        </w:rPr>
        <w:br w:type="page"/>
      </w: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snapToGrid w:val="0"/>
        <w:spacing w:line="360" w:lineRule="auto"/>
        <w:rPr>
          <w:color w:val="auto"/>
          <w:highlight w:val="none"/>
        </w:rPr>
      </w:pPr>
      <w:r>
        <w:rPr>
          <w:rFonts w:hint="eastAsia" w:ascii="仿宋_GB2312" w:hAnsi="仿宋" w:eastAsia="仿宋_GB2312" w:cs="仿宋_GB2312"/>
          <w:color w:val="auto"/>
          <w:sz w:val="24"/>
          <w:highlight w:val="none"/>
        </w:rPr>
        <w:t>(1)投标函………………………………………………………………………………（页码）</w:t>
      </w:r>
    </w:p>
    <w:p>
      <w:pPr>
        <w:snapToGrid w:val="0"/>
        <w:spacing w:line="360" w:lineRule="auto"/>
        <w:ind w:right="-56"/>
        <w:jc w:val="left"/>
        <w:rPr>
          <w:rFonts w:ascii="仿宋_GB2312" w:hAnsi="仿宋" w:cs="仿宋_GB2312" w:eastAsiaTheme="minorEastAsia"/>
          <w:color w:val="auto"/>
          <w:sz w:val="24"/>
          <w:highlight w:val="none"/>
        </w:rPr>
      </w:pPr>
      <w:r>
        <w:rPr>
          <w:rFonts w:hint="eastAsia" w:ascii="仿宋_GB2312" w:hAnsi="仿宋" w:eastAsia="仿宋_GB2312" w:cs="仿宋_GB2312"/>
          <w:color w:val="auto"/>
          <w:sz w:val="24"/>
          <w:highlight w:val="none"/>
        </w:rPr>
        <w:t>(2)授权委托书或法定代表人（单位负责人、自然人本人）身份证明………………（页码）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(3)联合协议……………………………………………………………………………（页码）</w:t>
      </w:r>
    </w:p>
    <w:p>
      <w:pPr>
        <w:snapToGrid w:val="0"/>
        <w:spacing w:line="360" w:lineRule="auto"/>
        <w:ind w:left="478" w:hanging="477" w:hangingChars="19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(4)分包意向协议………………………………………………………………………（页码）</w:t>
      </w:r>
    </w:p>
    <w:p>
      <w:pPr>
        <w:snapToGrid w:val="0"/>
        <w:spacing w:line="360" w:lineRule="auto"/>
        <w:ind w:left="478" w:hanging="477" w:hangingChars="19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(5)符合性审查资料……………………………………………………………………（页码）</w:t>
      </w:r>
    </w:p>
    <w:p>
      <w:pPr>
        <w:snapToGrid w:val="0"/>
        <w:spacing w:line="360" w:lineRule="auto"/>
        <w:ind w:left="478" w:hanging="477" w:hangingChars="199"/>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(6)评标标准相应的商务技术资料……………………………………………………（页码）</w:t>
      </w:r>
    </w:p>
    <w:p>
      <w:pPr>
        <w:snapToGrid w:val="0"/>
        <w:spacing w:line="360" w:lineRule="auto"/>
        <w:ind w:left="478" w:hanging="477" w:hangingChars="19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(7)商务技术偏离表……………………………………………………………………（页码）</w:t>
      </w:r>
    </w:p>
    <w:p>
      <w:pPr>
        <w:snapToGrid w:val="0"/>
        <w:spacing w:line="360" w:lineRule="auto"/>
        <w:ind w:left="478" w:hanging="477" w:hangingChars="199"/>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(8)政府采购供应商廉洁自律承诺书…………………………………………………（页码）</w:t>
      </w:r>
    </w:p>
    <w:p>
      <w:pPr>
        <w:snapToGrid w:val="0"/>
        <w:spacing w:line="360" w:lineRule="auto"/>
        <w:ind w:left="478" w:hanging="477" w:hangingChars="199"/>
        <w:rPr>
          <w:rFonts w:ascii="仿宋_GB2312" w:hAnsi="仿宋" w:eastAsia="仿宋_GB2312" w:cs="仿宋_GB2312"/>
          <w:color w:val="auto"/>
          <w:sz w:val="24"/>
          <w:highlight w:val="none"/>
        </w:rPr>
      </w:pPr>
    </w:p>
    <w:p>
      <w:pPr>
        <w:pStyle w:val="61"/>
        <w:ind w:firstLine="420"/>
        <w:rPr>
          <w:color w:val="auto"/>
          <w:highlight w:val="none"/>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pStyle w:val="88"/>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5"/>
      </w:pPr>
    </w:p>
    <w:p>
      <w:pPr>
        <w:pStyle w:val="88"/>
        <w:rPr>
          <w:color w:val="auto"/>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snapToGrid w:val="0"/>
        <w:spacing w:line="420" w:lineRule="exac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（采购人）、（采购代理机构）：</w:t>
      </w:r>
    </w:p>
    <w:p>
      <w:pPr>
        <w:snapToGrid w:val="0"/>
        <w:spacing w:line="420" w:lineRule="exact"/>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w:t>
      </w:r>
      <w:r>
        <w:rPr>
          <w:rFonts w:hint="eastAsia" w:ascii="仿宋_GB2312" w:hAnsi="仿宋" w:eastAsia="仿宋_GB2312" w:cs="仿宋_GB2312"/>
          <w:color w:val="auto"/>
          <w:sz w:val="24"/>
          <w:highlight w:val="none"/>
          <w:u w:val="single"/>
          <w:lang w:val="en-US" w:eastAsia="zh-CN"/>
        </w:rPr>
        <w:t xml:space="preserve">       </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sz w:val="24"/>
          <w:highlight w:val="none"/>
        </w:rPr>
        <w:t>【招标编号：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】招标的有关活动，并对此项目进行投标。为此：</w:t>
      </w:r>
    </w:p>
    <w:p>
      <w:pPr>
        <w:snapToGrid w:val="0"/>
        <w:spacing w:line="420" w:lineRule="exact"/>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snapToGrid w:val="0"/>
        <w:spacing w:line="420" w:lineRule="exact"/>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snapToGrid w:val="0"/>
        <w:spacing w:line="420" w:lineRule="exact"/>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2.1.2落实政府采购政策需满足的资格要求</w:t>
      </w:r>
      <w:r>
        <w:rPr>
          <w:rFonts w:hint="eastAsia" w:ascii="仿宋_GB2312" w:hAnsi="仿宋" w:eastAsia="仿宋_GB2312" w:cs="仿宋_GB2312"/>
          <w:color w:val="auto"/>
          <w:sz w:val="24"/>
          <w:highlight w:val="none"/>
        </w:rPr>
        <w:t>（如果有）；</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2.1.3本项目的特定资格要求</w:t>
      </w:r>
      <w:r>
        <w:rPr>
          <w:rFonts w:hint="eastAsia" w:ascii="仿宋_GB2312" w:hAnsi="仿宋" w:eastAsia="仿宋_GB2312" w:cs="仿宋_GB2312"/>
          <w:color w:val="auto"/>
          <w:sz w:val="24"/>
          <w:highlight w:val="none"/>
        </w:rPr>
        <w:t>（如果有）。</w:t>
      </w:r>
    </w:p>
    <w:p>
      <w:pPr>
        <w:snapToGrid w:val="0"/>
        <w:spacing w:line="420" w:lineRule="exact"/>
        <w:ind w:left="210" w:leftChars="1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2.2.3联合协议</w:t>
      </w:r>
      <w:r>
        <w:rPr>
          <w:rFonts w:hint="eastAsia" w:ascii="仿宋_GB2312" w:hAnsi="仿宋" w:eastAsia="仿宋_GB2312" w:cs="仿宋_GB2312"/>
          <w:color w:val="auto"/>
          <w:sz w:val="24"/>
          <w:highlight w:val="none"/>
        </w:rPr>
        <w:t>（如果有）；</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2.2.4分包意向协议</w:t>
      </w:r>
      <w:r>
        <w:rPr>
          <w:rFonts w:hint="eastAsia" w:ascii="仿宋_GB2312" w:hAnsi="仿宋" w:eastAsia="仿宋_GB2312" w:cs="仿宋_GB2312"/>
          <w:color w:val="auto"/>
          <w:sz w:val="24"/>
          <w:highlight w:val="none"/>
        </w:rPr>
        <w:t>（如果有）；</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2.2.5符合性审查资料；</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2.2.6评标标准相应的商务技术资料；</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2.2.7商务技术偏离表；</w:t>
      </w:r>
    </w:p>
    <w:p>
      <w:pPr>
        <w:snapToGrid w:val="0"/>
        <w:spacing w:line="420" w:lineRule="exact"/>
        <w:ind w:left="420" w:leftChars="200" w:firstLine="480" w:firstLineChars="200"/>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8</w:t>
      </w:r>
      <w:r>
        <w:rPr>
          <w:rFonts w:hint="eastAsia" w:ascii="仿宋_GB2312" w:hAnsi="仿宋" w:eastAsia="仿宋_GB2312" w:cs="仿宋_GB2312"/>
          <w:color w:val="auto"/>
          <w:sz w:val="24"/>
          <w:highlight w:val="none"/>
          <w:lang w:val="zh-CN"/>
        </w:rPr>
        <w:t>政府采购供应商廉洁自律承诺书；</w:t>
      </w:r>
    </w:p>
    <w:p>
      <w:pPr>
        <w:snapToGrid w:val="0"/>
        <w:spacing w:line="420" w:lineRule="exact"/>
        <w:ind w:left="210" w:leftChars="1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2.3.1开标一览表（报价表）；</w:t>
      </w:r>
    </w:p>
    <w:p>
      <w:pPr>
        <w:snapToGrid w:val="0"/>
        <w:spacing w:line="420" w:lineRule="exact"/>
        <w:ind w:left="420" w:leftChars="200"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2.3.2中小企业声明函</w:t>
      </w:r>
      <w:r>
        <w:rPr>
          <w:rFonts w:hint="eastAsia" w:ascii="仿宋_GB2312" w:hAnsi="仿宋" w:eastAsia="仿宋_GB2312" w:cs="仿宋_GB2312"/>
          <w:color w:val="auto"/>
          <w:sz w:val="24"/>
          <w:highlight w:val="none"/>
        </w:rPr>
        <w:t>（如果有）。</w:t>
      </w:r>
    </w:p>
    <w:p>
      <w:pPr>
        <w:snapToGrid w:val="0"/>
        <w:spacing w:line="420" w:lineRule="exact"/>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snapToGrid w:val="0"/>
        <w:spacing w:line="420" w:lineRule="exact"/>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snapToGrid w:val="0"/>
        <w:spacing w:line="420" w:lineRule="exact"/>
        <w:ind w:left="210" w:leftChars="100" w:firstLine="628" w:firstLineChars="262"/>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snapToGrid w:val="0"/>
        <w:spacing w:line="420" w:lineRule="exact"/>
        <w:ind w:left="210" w:leftChars="100" w:firstLine="628" w:firstLineChars="262"/>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snapToGrid w:val="0"/>
        <w:spacing w:line="420" w:lineRule="exact"/>
        <w:ind w:left="210" w:leftChars="100" w:firstLine="628" w:firstLineChars="262"/>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snapToGrid w:val="0"/>
        <w:spacing w:line="420" w:lineRule="exact"/>
        <w:ind w:left="210" w:leftChars="100" w:firstLine="628" w:firstLineChars="262"/>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snapToGrid w:val="0"/>
        <w:spacing w:line="420" w:lineRule="exact"/>
        <w:ind w:left="210" w:leftChars="100" w:firstLine="628" w:firstLineChars="262"/>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spacing w:line="420" w:lineRule="exact"/>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spacing w:line="420" w:lineRule="exact"/>
        <w:jc w:val="right"/>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日期：  年   月   日</w:t>
      </w:r>
    </w:p>
    <w:p>
      <w:pPr>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kern w:val="0"/>
          <w:sz w:val="32"/>
          <w:szCs w:val="32"/>
          <w:highlight w:val="none"/>
          <w:lang w:val="zh-CN"/>
        </w:rPr>
        <w:br w:type="page"/>
      </w:r>
    </w:p>
    <w:p>
      <w:pPr>
        <w:jc w:val="center"/>
        <w:rPr>
          <w:rFonts w:ascii="仿宋_GB2312" w:hAnsi="仿宋" w:eastAsia="仿宋_GB2312" w:cs="仿宋_GB2312"/>
          <w:b/>
          <w:color w:val="auto"/>
          <w:kern w:val="0"/>
          <w:sz w:val="30"/>
          <w:szCs w:val="30"/>
          <w:highlight w:val="none"/>
          <w:lang w:val="zh-CN"/>
        </w:rPr>
      </w:pPr>
      <w:r>
        <w:rPr>
          <w:rFonts w:hint="eastAsia" w:ascii="仿宋_GB2312" w:hAnsi="仿宋" w:eastAsia="仿宋_GB2312" w:cs="仿宋_GB2312"/>
          <w:b/>
          <w:color w:val="auto"/>
          <w:kern w:val="0"/>
          <w:sz w:val="30"/>
          <w:szCs w:val="30"/>
          <w:highlight w:val="none"/>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snapToGrid w:val="0"/>
        <w:spacing w:line="360" w:lineRule="auto"/>
        <w:ind w:firstLine="2872" w:firstLineChars="894"/>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r>
        <w:rPr>
          <w:color w:val="auto"/>
          <w:highlight w:val="none"/>
        </w:rPr>
        <w:t xml:space="preserve">                               </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u w:val="single"/>
          <w:lang w:val="en-US" w:eastAsia="zh-CN"/>
        </w:rPr>
        <w:t xml:space="preserve">       </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sz w:val="24"/>
          <w:highlight w:val="none"/>
        </w:rPr>
        <w:t>【招标编号：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jc w:val="righ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  年  月   日</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sz w:val="24"/>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日起至</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日止。</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jc w:val="righ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p>
    <w:p>
      <w:pPr>
        <w:autoSpaceDE w:val="0"/>
        <w:autoSpaceDN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58"/>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3" w:hRule="atLeast"/>
          <w:jc w:val="center"/>
        </w:trPr>
        <w:tc>
          <w:tcPr>
            <w:tcW w:w="9180" w:type="dxa"/>
          </w:tcPr>
          <w:p>
            <w:pPr>
              <w:pStyle w:val="158"/>
              <w:adjustRightInd w:val="0"/>
              <w:spacing w:line="360" w:lineRule="auto"/>
              <w:rPr>
                <w:rFonts w:ascii="仿宋_GB2312" w:hAnsi="仿宋" w:eastAsia="仿宋_GB2312"/>
                <w:bCs/>
                <w:color w:val="auto"/>
                <w:sz w:val="24"/>
                <w:highlight w:val="none"/>
              </w:rPr>
            </w:pPr>
          </w:p>
          <w:p>
            <w:pPr>
              <w:pStyle w:val="158"/>
              <w:adjustRightInd w:val="0"/>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58"/>
              <w:adjustRightInd w:val="0"/>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spacing w:line="360" w:lineRule="auto"/>
        <w:jc w:val="right"/>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autoSpaceDE w:val="0"/>
        <w:autoSpaceDN w:val="0"/>
        <w:spacing w:line="360" w:lineRule="auto"/>
        <w:jc w:val="center"/>
        <w:rPr>
          <w:rFonts w:ascii="FangSong_GB2312" w:hAnsi="仿宋" w:eastAsia="FangSong_GB2312" w:cs="FangSong_GB2312"/>
          <w:b/>
          <w:color w:val="auto"/>
          <w:sz w:val="24"/>
          <w:highlight w:val="none"/>
        </w:rPr>
      </w:pPr>
      <w:r>
        <w:rPr>
          <w:rFonts w:hint="eastAsia" w:ascii="FangSong_GB2312" w:hAnsi="仿宋" w:eastAsia="FangSong_GB2312" w:cs="FangSong_GB2312"/>
          <w:b/>
          <w:color w:val="auto"/>
          <w:sz w:val="30"/>
          <w:szCs w:val="30"/>
          <w:highlight w:val="none"/>
        </w:rPr>
        <w:t>被授权人的身份证明（适用于被授权人参加投标）</w:t>
      </w:r>
    </w:p>
    <w:p>
      <w:pPr>
        <w:pStyle w:val="158"/>
        <w:spacing w:line="360" w:lineRule="auto"/>
        <w:rPr>
          <w:rFonts w:ascii="FangSong_GB2312" w:hAnsi="仿宋" w:eastAsia="FangSong_GB2312"/>
          <w:bCs/>
          <w:color w:val="auto"/>
          <w:sz w:val="24"/>
          <w:highlight w:val="none"/>
        </w:rPr>
      </w:pPr>
      <w:r>
        <w:rPr>
          <w:rFonts w:hint="eastAsia" w:ascii="FangSong_GB2312" w:hAnsi="仿宋" w:eastAsia="FangSong_GB2312"/>
          <w:bCs/>
          <w:color w:val="auto"/>
          <w:sz w:val="24"/>
          <w:highlight w:val="none"/>
        </w:rPr>
        <w:t>身份证件扫描件：</w:t>
      </w:r>
    </w:p>
    <w:tbl>
      <w:tblPr>
        <w:tblStyle w:val="63"/>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8" w:hRule="atLeast"/>
          <w:jc w:val="center"/>
        </w:trPr>
        <w:tc>
          <w:tcPr>
            <w:tcW w:w="9100" w:type="dxa"/>
          </w:tcPr>
          <w:p>
            <w:pPr>
              <w:pStyle w:val="158"/>
              <w:adjustRightInd w:val="0"/>
              <w:spacing w:line="360" w:lineRule="auto"/>
              <w:rPr>
                <w:rFonts w:ascii="FangSong_GB2312" w:hAnsi="仿宋" w:eastAsia="FangSong_GB2312"/>
                <w:bCs/>
                <w:color w:val="auto"/>
                <w:sz w:val="24"/>
                <w:highlight w:val="none"/>
              </w:rPr>
            </w:pPr>
          </w:p>
          <w:p>
            <w:pPr>
              <w:pStyle w:val="158"/>
              <w:adjustRightInd w:val="0"/>
              <w:spacing w:line="360" w:lineRule="auto"/>
              <w:rPr>
                <w:rFonts w:ascii="FangSong_GB2312" w:hAnsi="仿宋" w:eastAsia="FangSong_GB2312"/>
                <w:bCs/>
                <w:color w:val="auto"/>
                <w:sz w:val="24"/>
                <w:highlight w:val="none"/>
              </w:rPr>
            </w:pPr>
            <w:r>
              <w:rPr>
                <w:rFonts w:hint="eastAsia" w:ascii="FangSong_GB2312" w:hAnsi="仿宋" w:eastAsia="FangSong_GB2312"/>
                <w:bCs/>
                <w:color w:val="auto"/>
                <w:sz w:val="24"/>
                <w:highlight w:val="none"/>
              </w:rPr>
              <w:t>正面：                                  反面：</w:t>
            </w:r>
          </w:p>
          <w:p>
            <w:pPr>
              <w:pStyle w:val="158"/>
              <w:adjustRightInd w:val="0"/>
              <w:spacing w:line="360" w:lineRule="auto"/>
              <w:rPr>
                <w:rFonts w:ascii="FangSong_GB2312" w:hAnsi="仿宋" w:eastAsia="FangSong_GB2312"/>
                <w:bCs/>
                <w:color w:val="auto"/>
                <w:sz w:val="24"/>
                <w:highlight w:val="none"/>
              </w:rPr>
            </w:pPr>
          </w:p>
        </w:tc>
      </w:tr>
    </w:tbl>
    <w:p>
      <w:pPr>
        <w:snapToGrid w:val="0"/>
        <w:spacing w:line="360" w:lineRule="auto"/>
        <w:ind w:firstLine="576"/>
        <w:jc w:val="center"/>
        <w:rPr>
          <w:rFonts w:ascii="FangSong_GB2312" w:hAnsi="仿宋" w:eastAsia="FangSong_GB2312" w:cs="FangSong_GB2312"/>
          <w:color w:val="auto"/>
          <w:kern w:val="0"/>
          <w:sz w:val="24"/>
          <w:highlight w:val="none"/>
          <w:lang w:val="zh-CN"/>
        </w:rPr>
      </w:pPr>
    </w:p>
    <w:p>
      <w:pPr>
        <w:snapToGrid w:val="0"/>
        <w:spacing w:line="360" w:lineRule="auto"/>
        <w:ind w:firstLine="576"/>
        <w:jc w:val="center"/>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 xml:space="preserve">                  投标人名称(电子签名)：                              </w:t>
      </w:r>
    </w:p>
    <w:p>
      <w:pPr>
        <w:spacing w:line="360" w:lineRule="auto"/>
        <w:jc w:val="center"/>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三、</w:t>
      </w:r>
      <w:r>
        <w:rPr>
          <w:rFonts w:hint="eastAsia" w:ascii="仿宋_GB2312" w:hAnsi="仿宋" w:eastAsia="仿宋_GB2312" w:cs="仿宋_GB2312"/>
          <w:b/>
          <w:color w:val="auto"/>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（联合体所有成员名称）</w:t>
      </w:r>
      <w:r>
        <w:rPr>
          <w:rFonts w:hint="eastAsia" w:ascii="仿宋_GB2312" w:hAnsi="仿宋" w:eastAsia="仿宋_GB2312" w:cs="仿宋_GB2312"/>
          <w:color w:val="auto"/>
          <w:kern w:val="0"/>
          <w:sz w:val="24"/>
          <w:highlight w:val="none"/>
        </w:rPr>
        <w:t>自愿</w:t>
      </w:r>
      <w:r>
        <w:rPr>
          <w:rFonts w:hint="eastAsia" w:ascii="仿宋_GB2312" w:hAnsi="仿宋" w:eastAsia="仿宋_GB2312" w:cs="仿宋_GB2312"/>
          <w:color w:val="auto"/>
          <w:kern w:val="0"/>
          <w:sz w:val="24"/>
          <w:highlight w:val="none"/>
          <w:lang w:val="zh-CN"/>
        </w:rPr>
        <w:t>组成一个联合体，以一个投标人的身份</w:t>
      </w:r>
      <w:r>
        <w:rPr>
          <w:rFonts w:hint="eastAsia" w:ascii="仿宋_GB2312" w:hAnsi="仿宋" w:eastAsia="仿宋_GB2312" w:cs="仿宋_GB2312"/>
          <w:color w:val="auto"/>
          <w:kern w:val="0"/>
          <w:sz w:val="24"/>
          <w:highlight w:val="none"/>
        </w:rPr>
        <w:t>参加</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投标。</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仿宋_GB2312"/>
          <w:color w:val="auto"/>
          <w:kern w:val="0"/>
          <w:sz w:val="24"/>
          <w:highlight w:val="none"/>
          <w:u w:val="single"/>
        </w:rPr>
        <w:t>（某联合体成员名称）</w:t>
      </w:r>
      <w:r>
        <w:rPr>
          <w:rFonts w:hint="eastAsia" w:ascii="仿宋_GB2312" w:hAnsi="仿宋" w:eastAsia="仿宋_GB2312" w:cs="仿宋_GB2312"/>
          <w:color w:val="auto"/>
          <w:kern w:val="0"/>
          <w:sz w:val="24"/>
          <w:highlight w:val="none"/>
        </w:rPr>
        <w:t>为联合体</w:t>
      </w:r>
      <w:r>
        <w:rPr>
          <w:rFonts w:hint="eastAsia" w:ascii="仿宋_GB2312" w:hAnsi="仿宋" w:eastAsia="仿宋_GB2312" w:cs="仿宋_GB2312"/>
          <w:color w:val="auto"/>
          <w:kern w:val="0"/>
          <w:sz w:val="24"/>
          <w:highlight w:val="none"/>
          <w:lang w:val="zh-CN"/>
        </w:rPr>
        <w:t>牵头人</w:t>
      </w:r>
      <w:r>
        <w:rPr>
          <w:rFonts w:hint="eastAsia" w:ascii="仿宋_GB2312" w:hAnsi="仿宋" w:eastAsia="仿宋_GB2312" w:cs="Arial"/>
          <w:color w:val="auto"/>
          <w:sz w:val="24"/>
          <w:highlight w:val="none"/>
        </w:rPr>
        <w:t>，代表所有联合体成员负责投标和合同实施阶段的主办、协调工作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lang w:val="zh-CN"/>
        </w:rPr>
        <w:t>承担的工作和义务为：</w:t>
      </w:r>
      <w:r>
        <w:rPr>
          <w:rFonts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四、</w:t>
      </w:r>
      <w:r>
        <w:rPr>
          <w:rFonts w:hint="eastAsia" w:ascii="仿宋_GB2312" w:hAnsi="仿宋" w:eastAsia="仿宋_GB2312" w:cs="仿宋_GB2312"/>
          <w:color w:val="auto"/>
          <w:kern w:val="0"/>
          <w:sz w:val="24"/>
          <w:highlight w:val="none"/>
          <w:u w:val="single"/>
        </w:rPr>
        <w:t>（联合体其中一方成员名称）</w:t>
      </w:r>
      <w:r>
        <w:rPr>
          <w:rFonts w:hint="eastAsia" w:ascii="仿宋_GB2312" w:hAnsi="仿宋" w:eastAsia="仿宋_GB2312" w:cs="仿宋_GB2312"/>
          <w:color w:val="auto"/>
          <w:kern w:val="0"/>
          <w:sz w:val="24"/>
          <w:highlight w:val="none"/>
        </w:rPr>
        <w:t>提供的全部货物由小微企业制造，其合同份额占到合同总金额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，对联合体报价给予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1、联合体各方不再单独参加或者与其</w:t>
      </w:r>
      <w:r>
        <w:rPr>
          <w:rFonts w:hint="eastAsia" w:ascii="仿宋_GB2312" w:hAnsi="仿宋" w:eastAsia="仿宋_GB2312" w:cs="仿宋_GB2312"/>
          <w:color w:val="auto"/>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highlight w:val="none"/>
          <w:lang w:val="zh-CN"/>
        </w:rPr>
        <w:sectPr>
          <w:headerReference r:id="rId16" w:type="first"/>
          <w:footerReference r:id="rId18" w:type="first"/>
          <w:headerReference r:id="rId15" w:type="default"/>
          <w:footerReference r:id="rId17" w:type="default"/>
          <w:pgSz w:w="11906" w:h="16838"/>
          <w:pgMar w:top="1417" w:right="1417" w:bottom="1417" w:left="1417" w:header="851" w:footer="992" w:gutter="0"/>
          <w:cols w:space="0" w:num="1"/>
          <w:titlePg/>
          <w:rtlGutter w:val="0"/>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若成为</w:t>
      </w:r>
      <w:r>
        <w:rPr>
          <w:rFonts w:hint="eastAsia" w:ascii="仿宋_GB2312" w:hAnsi="仿宋" w:eastAsia="仿宋_GB2312" w:cs="仿宋_GB2312"/>
          <w:color w:val="auto"/>
          <w:sz w:val="24"/>
          <w:highlight w:val="none"/>
          <w:u w:val="single"/>
          <w:lang w:val="en-US" w:eastAsia="zh-CN"/>
        </w:rPr>
        <w:t xml:space="preserve">       </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sz w:val="24"/>
          <w:highlight w:val="none"/>
        </w:rPr>
        <w:t>【招标编号：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的中标供应商，将依法采取分包方式履行合同。</w:t>
      </w: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rPr>
        <w:t>与</w:t>
      </w:r>
      <w:r>
        <w:rPr>
          <w:rFonts w:hint="eastAsia" w:ascii="仿宋_GB2312" w:hAnsi="仿宋" w:eastAsia="仿宋_GB2312" w:cs="仿宋_GB2312"/>
          <w:color w:val="auto"/>
          <w:kern w:val="0"/>
          <w:sz w:val="24"/>
          <w:highlight w:val="none"/>
          <w:u w:val="single"/>
        </w:rPr>
        <w:t>（所有分包供应商名称）</w:t>
      </w:r>
      <w:r>
        <w:rPr>
          <w:rFonts w:hint="eastAsia" w:ascii="仿宋_GB2312" w:hAnsi="仿宋" w:eastAsia="仿宋_GB2312" w:cs="仿宋_GB2312"/>
          <w:color w:val="auto"/>
          <w:kern w:val="0"/>
          <w:sz w:val="24"/>
          <w:highlight w:val="none"/>
        </w:rPr>
        <w:t>达成分包意向协议</w:t>
      </w:r>
      <w:r>
        <w:rPr>
          <w:rFonts w:hint="eastAsia" w:ascii="仿宋_GB2312" w:hAnsi="仿宋" w:eastAsia="仿宋_GB2312" w:cs="仿宋_GB2312"/>
          <w:color w:val="auto"/>
          <w:kern w:val="0"/>
          <w:sz w:val="24"/>
          <w:highlight w:val="none"/>
          <w:lang w:val="zh-CN"/>
        </w:rPr>
        <w:t>。</w:t>
      </w:r>
      <w:r>
        <w:rPr>
          <w:rFonts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一、分包标的及数量</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u w:val="single"/>
        </w:rPr>
        <w:t>（投标人名称）</w:t>
      </w:r>
      <w:r>
        <w:rPr>
          <w:rFonts w:hint="eastAsia" w:ascii="仿宋_GB2312" w:hAnsi="仿宋" w:eastAsia="仿宋_GB2312" w:cs="仿宋_GB2312"/>
          <w:color w:val="auto"/>
          <w:kern w:val="0"/>
          <w:sz w:val="24"/>
          <w:highlight w:val="none"/>
          <w:lang w:val="zh-CN"/>
        </w:rPr>
        <w:t>将</w:t>
      </w:r>
      <w:r>
        <w:rPr>
          <w:rFonts w:ascii="仿宋_GB2312" w:hAnsi="仿宋" w:eastAsia="仿宋_GB2312"/>
          <w:color w:val="auto"/>
          <w:highlight w:val="none"/>
          <w:u w:val="single"/>
        </w:rPr>
        <w:t xml:space="preserve">   XX工作内容   </w:t>
      </w:r>
      <w:r>
        <w:rPr>
          <w:rFonts w:hint="eastAsia" w:ascii="仿宋_GB2312" w:hAnsi="仿宋" w:eastAsia="仿宋_GB2312" w:cs="Arial"/>
          <w:color w:val="auto"/>
          <w:sz w:val="24"/>
          <w:highlight w:val="none"/>
        </w:rPr>
        <w:t>分包给</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rPr>
        <w:t>（某分包供应商名称），</w:t>
      </w:r>
      <w:r>
        <w:rPr>
          <w:rFonts w:hint="eastAsia" w:ascii="仿宋_GB2312" w:hAnsi="仿宋" w:eastAsia="仿宋_GB2312" w:cs="仿宋_GB2312"/>
          <w:color w:val="auto"/>
          <w:kern w:val="0"/>
          <w:sz w:val="24"/>
          <w:highlight w:val="none"/>
          <w:lang w:val="zh-CN"/>
        </w:rPr>
        <w:t>具备承</w:t>
      </w:r>
      <w:r>
        <w:rPr>
          <w:rFonts w:hint="eastAsia" w:ascii="仿宋_GB2312" w:hAnsi="仿宋" w:eastAsia="仿宋_GB2312" w:cs="仿宋_GB2312"/>
          <w:color w:val="auto"/>
          <w:kern w:val="0"/>
          <w:sz w:val="24"/>
          <w:highlight w:val="none"/>
        </w:rPr>
        <w:t>担</w:t>
      </w:r>
      <w:r>
        <w:rPr>
          <w:rFonts w:ascii="仿宋_GB2312" w:hAnsi="仿宋" w:eastAsia="仿宋_GB2312" w:cs="仿宋_GB2312"/>
          <w:color w:val="auto"/>
          <w:kern w:val="0"/>
          <w:sz w:val="24"/>
          <w:highlight w:val="none"/>
          <w:u w:val="single"/>
          <w:lang w:val="zh-CN"/>
        </w:rPr>
        <w:t>XX工作内容</w:t>
      </w:r>
      <w:r>
        <w:rPr>
          <w:rFonts w:hint="eastAsia" w:ascii="仿宋_GB2312" w:hAnsi="仿宋" w:eastAsia="仿宋_GB2312" w:cs="仿宋_GB2312"/>
          <w:color w:val="auto"/>
          <w:kern w:val="0"/>
          <w:sz w:val="24"/>
          <w:highlight w:val="none"/>
          <w:lang w:val="zh-CN"/>
        </w:rPr>
        <w:t>相应资质条件且不得再次分包；</w:t>
      </w:r>
    </w:p>
    <w:p>
      <w:pPr>
        <w:pStyle w:val="3"/>
        <w:ind w:left="664" w:leftChars="316" w:firstLine="229" w:firstLineChars="95"/>
        <w:rPr>
          <w:color w:val="auto"/>
          <w:highlight w:val="none"/>
        </w:rPr>
      </w:pPr>
      <w:r>
        <w:rPr>
          <w:rFonts w:hint="eastAsia" w:cs="仿宋_GB2312"/>
          <w:color w:val="auto"/>
          <w:kern w:val="0"/>
          <w:sz w:val="24"/>
          <w:szCs w:val="24"/>
          <w:highlight w:val="none"/>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二、分包工作履行期限、地点、方式</w:t>
      </w:r>
    </w:p>
    <w:p>
      <w:pPr>
        <w:snapToGrid w:val="0"/>
        <w:spacing w:line="360" w:lineRule="auto"/>
        <w:ind w:firstLine="576"/>
        <w:rPr>
          <w:rFonts w:ascii="仿宋_GB2312" w:hAnsi="仿宋" w:eastAsia="仿宋_GB2312"/>
          <w:color w:val="auto"/>
          <w:highlight w:val="none"/>
          <w:u w:val="single"/>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三、质量</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四、价款或者报酬</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left="573" w:leftChars="273"/>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五、违约责任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六、争议解决的办法</w:t>
      </w:r>
    </w:p>
    <w:p>
      <w:pPr>
        <w:snapToGrid w:val="0"/>
        <w:spacing w:line="360" w:lineRule="auto"/>
        <w:ind w:firstLine="576"/>
        <w:rPr>
          <w:rFonts w:ascii="仿宋_GB2312" w:hAnsi="仿宋" w:eastAsia="仿宋_GB2312" w:cs="仿宋_GB2312"/>
          <w:color w:val="auto"/>
          <w:kern w:val="0"/>
          <w:sz w:val="24"/>
          <w:highlight w:val="none"/>
          <w:lang w:val="zh-CN"/>
        </w:rPr>
      </w:pPr>
      <w:r>
        <w:rPr>
          <w:rFonts w:ascii="仿宋_GB2312" w:hAnsi="仿宋" w:eastAsia="仿宋_GB2312"/>
          <w:color w:val="auto"/>
          <w:highlight w:val="none"/>
          <w:u w:val="single"/>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七、其他</w:t>
      </w:r>
    </w:p>
    <w:p>
      <w:pPr>
        <w:snapToGrid w:val="0"/>
        <w:spacing w:line="360" w:lineRule="auto"/>
        <w:ind w:firstLine="576"/>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u w:val="single"/>
        </w:rPr>
        <w:t>（分包供应商名称）提供的货物全部由小微企业制造，</w:t>
      </w:r>
      <w:r>
        <w:rPr>
          <w:rFonts w:hint="eastAsia" w:ascii="仿宋_GB2312" w:hAnsi="仿宋" w:eastAsia="仿宋_GB2312" w:cs="仿宋_GB2312"/>
          <w:color w:val="auto"/>
          <w:kern w:val="0"/>
          <w:sz w:val="24"/>
          <w:highlight w:val="none"/>
        </w:rPr>
        <w:t>其合同份额占到合同总金额</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%以上</w:t>
      </w:r>
      <w:r>
        <w:rPr>
          <w:rFonts w:hint="eastAsia" w:ascii="仿宋_GB2312" w:hAnsi="仿宋" w:eastAsia="仿宋_GB2312"/>
          <w:color w:val="auto"/>
          <w:highlight w:val="none"/>
        </w:rPr>
        <w:t>。</w:t>
      </w:r>
      <w:r>
        <w:rPr>
          <w:rFonts w:hint="eastAsia" w:ascii="仿宋_GB2312" w:hAnsi="仿宋" w:eastAsia="仿宋_GB2312" w:cs="仿宋_GB2312"/>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highlight w:val="none"/>
          <w:lang w:val="zh-CN"/>
        </w:rPr>
        <w:t xml:space="preserve"> 30%以上</w:t>
      </w:r>
      <w:r>
        <w:rPr>
          <w:rFonts w:hint="eastAsia" w:ascii="仿宋_GB2312" w:hAnsi="仿宋" w:eastAsia="仿宋_GB2312" w:cs="仿宋_GB2312"/>
          <w:b/>
          <w:color w:val="auto"/>
          <w:kern w:val="0"/>
          <w:sz w:val="24"/>
          <w:highlight w:val="none"/>
          <w:lang w:val="zh-CN"/>
        </w:rPr>
        <w:t>的，对大中型企业的报价给予</w:t>
      </w:r>
      <w:r>
        <w:rPr>
          <w:rFonts w:ascii="仿宋_GB2312" w:hAnsi="仿宋" w:eastAsia="仿宋_GB2312" w:cs="仿宋_GB2312"/>
          <w:b/>
          <w:color w:val="auto"/>
          <w:kern w:val="0"/>
          <w:sz w:val="24"/>
          <w:highlight w:val="none"/>
          <w:lang w:val="zh-CN"/>
        </w:rPr>
        <w:t>3%的扣除</w:t>
      </w:r>
      <w:r>
        <w:rPr>
          <w:rFonts w:hint="eastAsia" w:ascii="仿宋_GB2312" w:hAnsi="仿宋" w:eastAsia="仿宋_GB2312" w:cs="仿宋_GB2312"/>
          <w:b/>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分包供应商名称：</w:t>
      </w:r>
    </w:p>
    <w:p>
      <w:pPr>
        <w:snapToGrid w:val="0"/>
        <w:spacing w:line="360" w:lineRule="auto"/>
        <w:ind w:firstLine="5760" w:firstLineChars="2400"/>
        <w:rPr>
          <w:color w:val="auto"/>
          <w:highlight w:val="none"/>
        </w:rPr>
      </w:pPr>
      <w:r>
        <w:rPr>
          <w:rFonts w:hint="eastAsia" w:ascii="仿宋_GB2312" w:hAnsi="仿宋" w:eastAsia="仿宋_GB2312" w:cs="仿宋_GB2312"/>
          <w:color w:val="auto"/>
          <w:kern w:val="0"/>
          <w:sz w:val="24"/>
          <w:highlight w:val="none"/>
          <w:lang w:val="zh-CN"/>
        </w:rPr>
        <w:t>……</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五、符合性审查资料</w:t>
      </w:r>
    </w:p>
    <w:p>
      <w:pPr>
        <w:jc w:val="center"/>
        <w:rPr>
          <w:rFonts w:ascii="仿宋_GB2312" w:hAnsi="仿宋" w:eastAsia="仿宋_GB2312" w:cs="仿宋_GB2312"/>
          <w:b/>
          <w:color w:val="auto"/>
          <w:kern w:val="0"/>
          <w:sz w:val="32"/>
          <w:szCs w:val="32"/>
          <w:highlight w:val="none"/>
        </w:rPr>
      </w:pPr>
    </w:p>
    <w:tbl>
      <w:tblPr>
        <w:tblStyle w:val="63"/>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3912"/>
        <w:gridCol w:w="330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512" w:type="dxa"/>
            <w:vAlign w:val="center"/>
          </w:tcPr>
          <w:p>
            <w:pPr>
              <w:snapToGrid w:val="0"/>
              <w:spacing w:line="320" w:lineRule="exac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3912" w:type="dxa"/>
            <w:vAlign w:val="center"/>
          </w:tcPr>
          <w:p>
            <w:pPr>
              <w:snapToGrid w:val="0"/>
              <w:spacing w:line="320" w:lineRule="exac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3300" w:type="dxa"/>
            <w:vAlign w:val="center"/>
          </w:tcPr>
          <w:p>
            <w:pPr>
              <w:snapToGrid w:val="0"/>
              <w:spacing w:line="320" w:lineRule="exact"/>
              <w:jc w:val="center"/>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2025" w:type="dxa"/>
            <w:vAlign w:val="center"/>
          </w:tcPr>
          <w:p>
            <w:pPr>
              <w:snapToGrid w:val="0"/>
              <w:spacing w:line="320" w:lineRule="exac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320" w:lineRule="exac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512" w:type="dxa"/>
            <w:vAlign w:val="center"/>
          </w:tcPr>
          <w:p>
            <w:pPr>
              <w:spacing w:line="320" w:lineRule="exact"/>
              <w:jc w:val="center"/>
              <w:rPr>
                <w:rFonts w:ascii="仿宋" w:hAnsi="仿宋" w:eastAsia="仿宋"/>
                <w:color w:val="auto"/>
                <w:sz w:val="24"/>
                <w:highlight w:val="none"/>
              </w:rPr>
            </w:pPr>
            <w:r>
              <w:rPr>
                <w:rFonts w:ascii="仿宋" w:hAnsi="仿宋" w:eastAsia="仿宋"/>
                <w:color w:val="auto"/>
                <w:sz w:val="24"/>
                <w:highlight w:val="none"/>
              </w:rPr>
              <w:t>1</w:t>
            </w:r>
          </w:p>
        </w:tc>
        <w:tc>
          <w:tcPr>
            <w:tcW w:w="3912" w:type="dxa"/>
            <w:vAlign w:val="center"/>
          </w:tcPr>
          <w:p>
            <w:pPr>
              <w:spacing w:line="320" w:lineRule="exact"/>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3300" w:type="dxa"/>
            <w:vAlign w:val="center"/>
          </w:tcPr>
          <w:p>
            <w:pPr>
              <w:spacing w:line="320" w:lineRule="exact"/>
              <w:jc w:val="center"/>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2025" w:type="dxa"/>
            <w:vAlign w:val="center"/>
          </w:tcPr>
          <w:p>
            <w:pPr>
              <w:spacing w:line="32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spacing w:line="320" w:lineRule="exact"/>
              <w:jc w:val="center"/>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12" w:type="dxa"/>
            <w:vAlign w:val="center"/>
          </w:tcPr>
          <w:p>
            <w:pPr>
              <w:spacing w:line="320" w:lineRule="exact"/>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3912" w:type="dxa"/>
            <w:vAlign w:val="center"/>
          </w:tcPr>
          <w:p>
            <w:pPr>
              <w:spacing w:line="320" w:lineRule="exact"/>
              <w:jc w:val="center"/>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3300" w:type="dxa"/>
            <w:vAlign w:val="center"/>
          </w:tcPr>
          <w:p>
            <w:pPr>
              <w:spacing w:line="320" w:lineRule="exact"/>
              <w:jc w:val="center"/>
              <w:rPr>
                <w:rFonts w:ascii="仿宋" w:hAnsi="仿宋" w:eastAsia="仿宋"/>
                <w:color w:val="auto"/>
                <w:sz w:val="24"/>
                <w:highlight w:val="none"/>
              </w:rPr>
            </w:pPr>
            <w:r>
              <w:rPr>
                <w:rFonts w:hint="eastAsia" w:ascii="仿宋" w:hAnsi="仿宋" w:eastAsia="仿宋"/>
                <w:color w:val="auto"/>
                <w:sz w:val="24"/>
                <w:highlight w:val="none"/>
              </w:rPr>
              <w:t>投标函</w:t>
            </w:r>
          </w:p>
        </w:tc>
        <w:tc>
          <w:tcPr>
            <w:tcW w:w="2025" w:type="dxa"/>
            <w:vAlign w:val="center"/>
          </w:tcPr>
          <w:p>
            <w:pPr>
              <w:spacing w:line="32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spacing w:line="320" w:lineRule="exact"/>
              <w:jc w:val="center"/>
              <w:rPr>
                <w:color w:val="auto"/>
                <w:highlight w:val="none"/>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512" w:type="dxa"/>
            <w:vAlign w:val="center"/>
          </w:tcPr>
          <w:p>
            <w:pPr>
              <w:spacing w:line="320" w:lineRule="exact"/>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3912" w:type="dxa"/>
            <w:vAlign w:val="center"/>
          </w:tcPr>
          <w:p>
            <w:pPr>
              <w:spacing w:line="3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3300" w:type="dxa"/>
            <w:vAlign w:val="center"/>
          </w:tcPr>
          <w:p>
            <w:pPr>
              <w:spacing w:line="320" w:lineRule="exact"/>
              <w:jc w:val="center"/>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2025" w:type="dxa"/>
            <w:vAlign w:val="center"/>
          </w:tcPr>
          <w:p>
            <w:pPr>
              <w:spacing w:line="32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spacing w:line="320" w:lineRule="exact"/>
              <w:jc w:val="center"/>
              <w:rPr>
                <w:color w:val="auto"/>
                <w:highlight w:val="none"/>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420"/>
        <w:rPr>
          <w:color w:val="auto"/>
          <w:highlight w:val="none"/>
        </w:rPr>
      </w:pPr>
    </w:p>
    <w:p>
      <w:pPr>
        <w:jc w:val="center"/>
        <w:rPr>
          <w:rFonts w:ascii="仿宋_GB2312" w:hAnsi="仿宋" w:eastAsia="仿宋_GB2312" w:cs="仿宋_GB2312"/>
          <w:b/>
          <w:color w:val="auto"/>
          <w:kern w:val="0"/>
          <w:sz w:val="32"/>
          <w:szCs w:val="32"/>
          <w:highlight w:val="none"/>
        </w:rPr>
      </w:pPr>
    </w:p>
    <w:p>
      <w:pPr>
        <w:jc w:val="center"/>
        <w:rPr>
          <w:color w:val="auto"/>
          <w:highlight w:val="none"/>
        </w:rPr>
      </w:pPr>
      <w:r>
        <w:rPr>
          <w:rFonts w:hint="eastAsia" w:ascii="仿宋_GB2312" w:hAnsi="仿宋" w:eastAsia="仿宋_GB2312" w:cs="仿宋_GB2312"/>
          <w:b/>
          <w:color w:val="auto"/>
          <w:kern w:val="0"/>
          <w:sz w:val="32"/>
          <w:szCs w:val="32"/>
          <w:highlight w:val="none"/>
        </w:rPr>
        <w:t>六、评标标准相应的商务技术资料</w:t>
      </w:r>
    </w:p>
    <w:p>
      <w:pPr>
        <w:snapToGrid w:val="0"/>
        <w:spacing w:line="360" w:lineRule="auto"/>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974"/>
        <w:spacing w:line="240" w:lineRule="auto"/>
        <w:ind w:firstLine="0" w:firstLineChars="0"/>
        <w:jc w:val="center"/>
        <w:rPr>
          <w:rFonts w:ascii="宋体" w:eastAsia="宋体" w:cs="宋体"/>
          <w:b/>
          <w:color w:val="auto"/>
          <w:sz w:val="32"/>
          <w:szCs w:val="32"/>
          <w:highlight w:val="none"/>
        </w:rPr>
      </w:pPr>
      <w:r>
        <w:rPr>
          <w:rFonts w:hint="eastAsia" w:ascii="宋体" w:eastAsia="宋体" w:cs="宋体"/>
          <w:b/>
          <w:color w:val="auto"/>
          <w:sz w:val="32"/>
          <w:szCs w:val="32"/>
          <w:highlight w:val="none"/>
        </w:rPr>
        <w:t>自评表</w:t>
      </w:r>
    </w:p>
    <w:tbl>
      <w:tblPr>
        <w:tblStyle w:val="63"/>
        <w:tblW w:w="9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374"/>
        <w:gridCol w:w="1364"/>
        <w:gridCol w:w="1406"/>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09"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5374"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评分标准</w:t>
            </w:r>
          </w:p>
        </w:tc>
        <w:tc>
          <w:tcPr>
            <w:tcW w:w="1364"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自评依据</w:t>
            </w:r>
          </w:p>
        </w:tc>
        <w:tc>
          <w:tcPr>
            <w:tcW w:w="1406"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页码范围</w:t>
            </w:r>
          </w:p>
        </w:tc>
        <w:tc>
          <w:tcPr>
            <w:tcW w:w="977" w:type="dxa"/>
            <w:vAlign w:val="center"/>
          </w:tcPr>
          <w:p>
            <w:pPr>
              <w:widowControl/>
              <w:spacing w:line="27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09"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5374" w:type="dxa"/>
            <w:vAlign w:val="center"/>
          </w:tcPr>
          <w:p>
            <w:pPr>
              <w:pStyle w:val="24"/>
              <w:spacing w:line="320" w:lineRule="exact"/>
              <w:jc w:val="center"/>
              <w:rPr>
                <w:rFonts w:hAnsi="宋体"/>
                <w:color w:val="auto"/>
                <w:sz w:val="21"/>
                <w:highlight w:val="none"/>
              </w:rPr>
            </w:pPr>
          </w:p>
        </w:tc>
        <w:tc>
          <w:tcPr>
            <w:tcW w:w="1364" w:type="dxa"/>
            <w:vAlign w:val="center"/>
          </w:tcPr>
          <w:p>
            <w:pPr>
              <w:widowControl/>
              <w:spacing w:line="276" w:lineRule="auto"/>
              <w:jc w:val="center"/>
              <w:rPr>
                <w:rFonts w:ascii="宋体" w:hAnsi="宋体" w:cs="宋体"/>
                <w:color w:val="auto"/>
                <w:kern w:val="0"/>
                <w:szCs w:val="21"/>
                <w:highlight w:val="none"/>
              </w:rPr>
            </w:pPr>
          </w:p>
        </w:tc>
        <w:tc>
          <w:tcPr>
            <w:tcW w:w="1406" w:type="dxa"/>
            <w:vAlign w:val="center"/>
          </w:tcPr>
          <w:p>
            <w:pPr>
              <w:widowControl/>
              <w:spacing w:line="276" w:lineRule="auto"/>
              <w:jc w:val="center"/>
              <w:rPr>
                <w:rFonts w:ascii="宋体" w:hAnsi="宋体" w:cs="宋体"/>
                <w:color w:val="auto"/>
                <w:kern w:val="0"/>
                <w:szCs w:val="21"/>
                <w:highlight w:val="none"/>
              </w:rPr>
            </w:pPr>
          </w:p>
        </w:tc>
        <w:tc>
          <w:tcPr>
            <w:tcW w:w="977" w:type="dxa"/>
            <w:vAlign w:val="center"/>
          </w:tcPr>
          <w:p>
            <w:pPr>
              <w:widowControl/>
              <w:spacing w:line="276"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09"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5374" w:type="dxa"/>
            <w:vAlign w:val="center"/>
          </w:tcPr>
          <w:p>
            <w:pPr>
              <w:spacing w:line="320" w:lineRule="exact"/>
              <w:jc w:val="center"/>
              <w:rPr>
                <w:rFonts w:ascii="宋体" w:hAnsi="宋体"/>
                <w:color w:val="auto"/>
                <w:highlight w:val="none"/>
              </w:rPr>
            </w:pPr>
          </w:p>
        </w:tc>
        <w:tc>
          <w:tcPr>
            <w:tcW w:w="1364" w:type="dxa"/>
            <w:vAlign w:val="center"/>
          </w:tcPr>
          <w:p>
            <w:pPr>
              <w:spacing w:line="276" w:lineRule="auto"/>
              <w:jc w:val="center"/>
              <w:rPr>
                <w:rFonts w:ascii="宋体" w:hAnsi="宋体" w:cs="宋体"/>
                <w:color w:val="auto"/>
                <w:kern w:val="0"/>
                <w:szCs w:val="21"/>
                <w:highlight w:val="none"/>
              </w:rPr>
            </w:pPr>
          </w:p>
        </w:tc>
        <w:tc>
          <w:tcPr>
            <w:tcW w:w="1406" w:type="dxa"/>
            <w:vAlign w:val="center"/>
          </w:tcPr>
          <w:p>
            <w:pPr>
              <w:spacing w:line="276" w:lineRule="auto"/>
              <w:jc w:val="center"/>
              <w:rPr>
                <w:rFonts w:ascii="宋体" w:hAnsi="宋体" w:cs="宋体"/>
                <w:color w:val="auto"/>
                <w:kern w:val="0"/>
                <w:szCs w:val="21"/>
                <w:highlight w:val="none"/>
              </w:rPr>
            </w:pPr>
          </w:p>
        </w:tc>
        <w:tc>
          <w:tcPr>
            <w:tcW w:w="977" w:type="dxa"/>
            <w:vAlign w:val="center"/>
          </w:tcPr>
          <w:p>
            <w:pPr>
              <w:spacing w:line="276"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09"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5374" w:type="dxa"/>
            <w:vAlign w:val="center"/>
          </w:tcPr>
          <w:p>
            <w:pPr>
              <w:spacing w:line="320" w:lineRule="exact"/>
              <w:jc w:val="center"/>
              <w:rPr>
                <w:rFonts w:ascii="宋体" w:hAnsi="宋体" w:cs="宋体"/>
                <w:color w:val="auto"/>
                <w:szCs w:val="21"/>
                <w:highlight w:val="none"/>
              </w:rPr>
            </w:pPr>
          </w:p>
        </w:tc>
        <w:tc>
          <w:tcPr>
            <w:tcW w:w="1364" w:type="dxa"/>
            <w:vAlign w:val="center"/>
          </w:tcPr>
          <w:p>
            <w:pPr>
              <w:spacing w:line="276" w:lineRule="auto"/>
              <w:jc w:val="center"/>
              <w:rPr>
                <w:rFonts w:ascii="宋体" w:hAnsi="宋体" w:cs="宋体"/>
                <w:color w:val="auto"/>
                <w:kern w:val="0"/>
                <w:szCs w:val="21"/>
                <w:highlight w:val="none"/>
              </w:rPr>
            </w:pPr>
          </w:p>
        </w:tc>
        <w:tc>
          <w:tcPr>
            <w:tcW w:w="1406" w:type="dxa"/>
            <w:vAlign w:val="center"/>
          </w:tcPr>
          <w:p>
            <w:pPr>
              <w:spacing w:line="276" w:lineRule="auto"/>
              <w:jc w:val="center"/>
              <w:rPr>
                <w:rFonts w:ascii="宋体" w:hAnsi="宋体" w:cs="宋体"/>
                <w:color w:val="auto"/>
                <w:kern w:val="0"/>
                <w:szCs w:val="21"/>
                <w:highlight w:val="none"/>
              </w:rPr>
            </w:pPr>
          </w:p>
        </w:tc>
        <w:tc>
          <w:tcPr>
            <w:tcW w:w="977" w:type="dxa"/>
            <w:vAlign w:val="center"/>
          </w:tcPr>
          <w:p>
            <w:pPr>
              <w:spacing w:line="276"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09"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5374" w:type="dxa"/>
            <w:vAlign w:val="center"/>
          </w:tcPr>
          <w:p>
            <w:pPr>
              <w:spacing w:line="320" w:lineRule="exact"/>
              <w:jc w:val="center"/>
              <w:rPr>
                <w:rFonts w:ascii="宋体" w:hAnsi="宋体" w:cs="宋体"/>
                <w:color w:val="auto"/>
                <w:szCs w:val="21"/>
                <w:highlight w:val="none"/>
              </w:rPr>
            </w:pPr>
          </w:p>
        </w:tc>
        <w:tc>
          <w:tcPr>
            <w:tcW w:w="1364" w:type="dxa"/>
            <w:vAlign w:val="center"/>
          </w:tcPr>
          <w:p>
            <w:pPr>
              <w:spacing w:line="276" w:lineRule="auto"/>
              <w:jc w:val="center"/>
              <w:rPr>
                <w:rFonts w:ascii="宋体" w:hAnsi="宋体" w:cs="宋体"/>
                <w:color w:val="auto"/>
                <w:kern w:val="0"/>
                <w:szCs w:val="21"/>
                <w:highlight w:val="none"/>
              </w:rPr>
            </w:pPr>
          </w:p>
        </w:tc>
        <w:tc>
          <w:tcPr>
            <w:tcW w:w="1406" w:type="dxa"/>
            <w:vAlign w:val="center"/>
          </w:tcPr>
          <w:p>
            <w:pPr>
              <w:spacing w:line="276" w:lineRule="auto"/>
              <w:jc w:val="center"/>
              <w:rPr>
                <w:rFonts w:ascii="宋体" w:hAnsi="宋体" w:cs="宋体"/>
                <w:color w:val="auto"/>
                <w:kern w:val="0"/>
                <w:szCs w:val="21"/>
                <w:highlight w:val="none"/>
              </w:rPr>
            </w:pPr>
          </w:p>
        </w:tc>
        <w:tc>
          <w:tcPr>
            <w:tcW w:w="977" w:type="dxa"/>
            <w:vAlign w:val="center"/>
          </w:tcPr>
          <w:p>
            <w:pPr>
              <w:spacing w:line="276"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09"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5374" w:type="dxa"/>
            <w:vAlign w:val="center"/>
          </w:tcPr>
          <w:p>
            <w:pPr>
              <w:spacing w:line="320" w:lineRule="exact"/>
              <w:jc w:val="center"/>
              <w:rPr>
                <w:rFonts w:ascii="宋体" w:hAnsi="宋体" w:cs="宋体"/>
                <w:color w:val="auto"/>
                <w:highlight w:val="none"/>
              </w:rPr>
            </w:pPr>
          </w:p>
        </w:tc>
        <w:tc>
          <w:tcPr>
            <w:tcW w:w="1364" w:type="dxa"/>
            <w:vAlign w:val="center"/>
          </w:tcPr>
          <w:p>
            <w:pPr>
              <w:spacing w:line="276" w:lineRule="auto"/>
              <w:jc w:val="center"/>
              <w:rPr>
                <w:rFonts w:ascii="宋体" w:hAnsi="宋体" w:cs="宋体"/>
                <w:color w:val="auto"/>
                <w:kern w:val="0"/>
                <w:szCs w:val="21"/>
                <w:highlight w:val="none"/>
              </w:rPr>
            </w:pPr>
          </w:p>
        </w:tc>
        <w:tc>
          <w:tcPr>
            <w:tcW w:w="1406" w:type="dxa"/>
            <w:vAlign w:val="center"/>
          </w:tcPr>
          <w:p>
            <w:pPr>
              <w:spacing w:line="276" w:lineRule="auto"/>
              <w:jc w:val="center"/>
              <w:rPr>
                <w:rFonts w:ascii="宋体" w:hAnsi="宋体" w:cs="宋体"/>
                <w:color w:val="auto"/>
                <w:kern w:val="0"/>
                <w:szCs w:val="21"/>
                <w:highlight w:val="none"/>
              </w:rPr>
            </w:pPr>
          </w:p>
        </w:tc>
        <w:tc>
          <w:tcPr>
            <w:tcW w:w="977" w:type="dxa"/>
            <w:vAlign w:val="center"/>
          </w:tcPr>
          <w:p>
            <w:pPr>
              <w:spacing w:line="276" w:lineRule="auto"/>
              <w:jc w:val="center"/>
              <w:rPr>
                <w:rFonts w:ascii="宋体" w:hAnsi="宋体" w:cs="宋体"/>
                <w:color w:val="auto"/>
                <w:kern w:val="0"/>
                <w:szCs w:val="21"/>
                <w:highlight w:val="none"/>
              </w:rPr>
            </w:pPr>
          </w:p>
        </w:tc>
      </w:tr>
    </w:tbl>
    <w:p>
      <w:pPr>
        <w:snapToGrid w:val="0"/>
        <w:spacing w:line="360" w:lineRule="auto"/>
        <w:ind w:firstLine="576"/>
        <w:jc w:val="center"/>
        <w:rPr>
          <w:rFonts w:ascii="FangSong_GB2312" w:hAnsi="仿宋" w:eastAsia="FangSong_GB2312" w:cs="FangSong_GB2312"/>
          <w:color w:val="auto"/>
          <w:kern w:val="0"/>
          <w:sz w:val="24"/>
          <w:highlight w:val="none"/>
        </w:rPr>
      </w:pPr>
      <w:r>
        <w:rPr>
          <w:rFonts w:ascii="FangSong_GB2312" w:hAnsi="仿宋" w:eastAsia="FangSong_GB2312" w:cs="FangSong_GB2312"/>
          <w:color w:val="auto"/>
          <w:kern w:val="0"/>
          <w:sz w:val="24"/>
          <w:highlight w:val="none"/>
          <w:lang w:val="zh-CN"/>
        </w:rPr>
        <w:t xml:space="preserve"> </w:t>
      </w:r>
      <w:r>
        <w:rPr>
          <w:rFonts w:hint="eastAsia" w:ascii="FangSong_GB2312" w:hAnsi="仿宋" w:eastAsia="FangSong_GB2312" w:cs="FangSong_GB2312"/>
          <w:color w:val="auto"/>
          <w:kern w:val="0"/>
          <w:sz w:val="24"/>
          <w:highlight w:val="none"/>
        </w:rPr>
        <w:t xml:space="preserve">                  </w:t>
      </w:r>
    </w:p>
    <w:p>
      <w:pPr>
        <w:snapToGrid w:val="0"/>
        <w:spacing w:line="360" w:lineRule="auto"/>
        <w:ind w:firstLine="576"/>
        <w:jc w:val="center"/>
        <w:rPr>
          <w:rFonts w:ascii="FangSong_GB2312" w:hAnsi="仿宋" w:eastAsia="FangSong_GB2312" w:cs="FangSong_GB2312"/>
          <w:color w:val="auto"/>
          <w:kern w:val="0"/>
          <w:sz w:val="24"/>
          <w:highlight w:val="none"/>
          <w:lang w:val="zh-CN"/>
        </w:rPr>
      </w:pPr>
      <w:r>
        <w:rPr>
          <w:rFonts w:hint="eastAsia" w:ascii="FangSong_GB2312" w:hAnsi="仿宋" w:eastAsia="FangSong_GB2312" w:cs="FangSong_GB2312"/>
          <w:color w:val="auto"/>
          <w:kern w:val="0"/>
          <w:sz w:val="24"/>
          <w:highlight w:val="none"/>
        </w:rPr>
        <w:t xml:space="preserve">                   </w:t>
      </w:r>
      <w:r>
        <w:rPr>
          <w:rFonts w:ascii="FangSong_GB2312" w:hAnsi="仿宋" w:eastAsia="FangSong_GB2312" w:cs="FangSong_GB2312"/>
          <w:color w:val="auto"/>
          <w:kern w:val="0"/>
          <w:sz w:val="24"/>
          <w:highlight w:val="none"/>
          <w:lang w:val="zh-CN"/>
        </w:rPr>
        <w:t xml:space="preserve">投标人名称(电子签名)：                              </w:t>
      </w:r>
    </w:p>
    <w:p>
      <w:pPr>
        <w:spacing w:line="360" w:lineRule="auto"/>
        <w:jc w:val="center"/>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 xml:space="preserve">                   日期：  年  月  日</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tcPr>
          <w:p>
            <w:pPr>
              <w:jc w:val="center"/>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tcPr>
          <w:p>
            <w:pPr>
              <w:jc w:val="center"/>
              <w:rPr>
                <w:rFonts w:ascii="仿宋_GB2312" w:hAnsi="仿宋" w:eastAsia="仿宋_GB2312" w:cs="仿宋_GB2312"/>
                <w:b/>
                <w:color w:val="auto"/>
                <w:kern w:val="0"/>
                <w:sz w:val="32"/>
                <w:szCs w:val="32"/>
                <w:highlight w:val="none"/>
              </w:rPr>
            </w:pPr>
          </w:p>
        </w:tc>
        <w:tc>
          <w:tcPr>
            <w:tcW w:w="3546" w:type="dxa"/>
          </w:tcPr>
          <w:p>
            <w:pPr>
              <w:jc w:val="center"/>
              <w:rPr>
                <w:rFonts w:ascii="仿宋_GB2312" w:hAnsi="仿宋" w:eastAsia="仿宋_GB2312" w:cs="仿宋_GB2312"/>
                <w:b/>
                <w:color w:val="auto"/>
                <w:kern w:val="0"/>
                <w:sz w:val="32"/>
                <w:szCs w:val="32"/>
                <w:highlight w:val="none"/>
              </w:rPr>
            </w:pPr>
          </w:p>
        </w:tc>
        <w:tc>
          <w:tcPr>
            <w:tcW w:w="1276" w:type="dxa"/>
          </w:tcPr>
          <w:p>
            <w:pPr>
              <w:jc w:val="center"/>
              <w:rPr>
                <w:rFonts w:ascii="仿宋_GB2312" w:hAnsi="仿宋" w:eastAsia="仿宋_GB2312" w:cs="仿宋_GB2312"/>
                <w:b/>
                <w:color w:val="auto"/>
                <w:kern w:val="0"/>
                <w:sz w:val="32"/>
                <w:szCs w:val="32"/>
                <w:highlight w:val="none"/>
              </w:rPr>
            </w:pPr>
          </w:p>
        </w:tc>
      </w:tr>
    </w:tbl>
    <w:p>
      <w:pPr>
        <w:jc w:val="left"/>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b/>
          <w:bCs/>
          <w:color w:val="auto"/>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2891" w:firstLineChars="900"/>
        <w:rPr>
          <w:rFonts w:ascii="仿宋_GB2312" w:hAnsi="仿宋" w:eastAsia="仿宋_GB2312" w:cs="仿宋_GB2312"/>
          <w:b/>
          <w:color w:val="auto"/>
          <w:kern w:val="0"/>
          <w:sz w:val="32"/>
          <w:szCs w:val="32"/>
          <w:highlight w:val="none"/>
        </w:rPr>
      </w:pPr>
    </w:p>
    <w:p>
      <w:pPr>
        <w:ind w:firstLine="1911" w:firstLineChars="595"/>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八、</w:t>
      </w:r>
      <w:r>
        <w:rPr>
          <w:rFonts w:hint="eastAsia" w:ascii="仿宋_GB2312" w:hAnsi="仿宋" w:eastAsia="仿宋_GB2312" w:cs="仿宋_GB2312"/>
          <w:b/>
          <w:color w:val="auto"/>
          <w:kern w:val="0"/>
          <w:sz w:val="32"/>
          <w:szCs w:val="32"/>
          <w:highlight w:val="none"/>
          <w:lang w:val="zh-CN"/>
        </w:rPr>
        <w:t>政府采购供应商廉洁自律承诺书</w:t>
      </w:r>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spacing w:line="360" w:lineRule="auto"/>
        <w:ind w:left="4620" w:leftChars="2200"/>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headerReference r:id="rId20" w:type="first"/>
          <w:footerReference r:id="rId22" w:type="first"/>
          <w:headerReference r:id="rId19" w:type="default"/>
          <w:footerReference r:id="rId21" w:type="default"/>
          <w:pgSz w:w="11906" w:h="16838"/>
          <w:pgMar w:top="1417" w:right="1417" w:bottom="1417" w:left="1417" w:header="851" w:footer="992" w:gutter="0"/>
          <w:cols w:space="0" w:num="1"/>
          <w:titlePg/>
          <w:rtlGutter w:val="0"/>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ind w:right="482"/>
        <w:jc w:val="center"/>
        <w:outlineLvl w:val="0"/>
        <w:rPr>
          <w:rFonts w:ascii="FangSong_GB2312" w:hAnsi="仿宋" w:eastAsia="FangSong_GB2312" w:cs="FangSong_GB2312"/>
          <w:b/>
          <w:color w:val="auto"/>
          <w:kern w:val="0"/>
          <w:sz w:val="32"/>
          <w:szCs w:val="32"/>
          <w:highlight w:val="none"/>
        </w:rPr>
      </w:pPr>
      <w:r>
        <w:rPr>
          <w:rFonts w:hint="eastAsia" w:ascii="FangSong_GB2312" w:hAnsi="仿宋" w:eastAsia="FangSong_GB2312" w:cs="FangSong_GB2312"/>
          <w:b/>
          <w:color w:val="auto"/>
          <w:kern w:val="0"/>
          <w:sz w:val="32"/>
          <w:szCs w:val="32"/>
          <w:highlight w:val="none"/>
        </w:rPr>
        <w:t>一、报价文件封面</w:t>
      </w:r>
    </w:p>
    <w:p>
      <w:pPr>
        <w:ind w:left="1800" w:leftChars="857"/>
        <w:jc w:val="right"/>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snapToGrid w:val="0"/>
        <w:spacing w:line="520" w:lineRule="exact"/>
        <w:jc w:val="center"/>
        <w:rPr>
          <w:rFonts w:ascii="宋体" w:hAnsi="宋体"/>
          <w:color w:val="auto"/>
          <w:sz w:val="24"/>
          <w:highlight w:val="none"/>
          <w:u w:val="single"/>
        </w:rPr>
      </w:pPr>
      <w:r>
        <w:rPr>
          <w:rFonts w:hint="eastAsia" w:ascii="宋体" w:hAnsi="宋体"/>
          <w:color w:val="auto"/>
          <w:sz w:val="24"/>
          <w:highlight w:val="none"/>
        </w:rPr>
        <w:t>报价文件</w:t>
      </w:r>
    </w:p>
    <w:p>
      <w:pPr>
        <w:snapToGrid w:val="0"/>
        <w:spacing w:line="520" w:lineRule="exact"/>
        <w:ind w:firstLine="1682" w:firstLineChars="698"/>
        <w:rPr>
          <w:rFonts w:ascii="宋体" w:hAnsi="宋体"/>
          <w:b/>
          <w:color w:val="auto"/>
          <w:sz w:val="24"/>
          <w:highlight w:val="none"/>
        </w:rPr>
      </w:pPr>
    </w:p>
    <w:p>
      <w:pPr>
        <w:snapToGrid w:val="0"/>
        <w:spacing w:line="400" w:lineRule="exact"/>
        <w:ind w:firstLine="480" w:firstLineChars="200"/>
        <w:rPr>
          <w:rFonts w:ascii="FangSong_GB2312" w:hAnsi="仿宋" w:eastAsia="FangSong_GB2312" w:cs="FangSong_GB2312"/>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项目名称：</w:t>
      </w:r>
      <w:r>
        <w:rPr>
          <w:rFonts w:hint="eastAsia" w:ascii="FangSong_GB2312" w:hAnsi="仿宋" w:eastAsia="FangSong_GB2312" w:cs="FangSong_GB2312"/>
          <w:color w:val="auto"/>
          <w:sz w:val="24"/>
          <w:highlight w:val="none"/>
          <w:u w:val="single"/>
        </w:rPr>
        <w:t xml:space="preserve">                  </w:t>
      </w:r>
      <w:r>
        <w:rPr>
          <w:rFonts w:hint="eastAsia" w:ascii="FangSong_GB2312" w:hAnsi="仿宋" w:cs="FangSong_GB2312" w:eastAsiaTheme="minorEastAsia"/>
          <w:color w:val="auto"/>
          <w:sz w:val="24"/>
          <w:highlight w:val="none"/>
          <w:u w:val="single"/>
        </w:rPr>
        <w:t xml:space="preserve">    </w:t>
      </w:r>
      <w:r>
        <w:rPr>
          <w:rFonts w:hint="eastAsia" w:ascii="FangSong_GB2312" w:hAnsi="仿宋" w:eastAsia="FangSong_GB2312" w:cs="FangSong_GB2312"/>
          <w:color w:val="auto"/>
          <w:sz w:val="24"/>
          <w:highlight w:val="none"/>
          <w:u w:val="single"/>
        </w:rPr>
        <w:t xml:space="preserve">  </w:t>
      </w:r>
    </w:p>
    <w:p>
      <w:pPr>
        <w:snapToGrid w:val="0"/>
        <w:spacing w:line="600" w:lineRule="exact"/>
        <w:rPr>
          <w:rFonts w:ascii="宋体" w:hAnsi="宋体"/>
          <w:color w:val="auto"/>
          <w:sz w:val="24"/>
          <w:highlight w:val="none"/>
        </w:rPr>
      </w:pPr>
    </w:p>
    <w:p>
      <w:pPr>
        <w:snapToGrid w:val="0"/>
        <w:spacing w:line="400" w:lineRule="exact"/>
        <w:ind w:firstLine="480" w:firstLineChars="200"/>
        <w:rPr>
          <w:rFonts w:ascii="宋体" w:hAnsi="宋体"/>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项目编号：</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p>
    <w:p>
      <w:pPr>
        <w:snapToGrid w:val="0"/>
        <w:spacing w:line="600" w:lineRule="exact"/>
        <w:rPr>
          <w:rFonts w:ascii="宋体" w:hAnsi="宋体"/>
          <w:color w:val="auto"/>
          <w:sz w:val="24"/>
          <w:highlight w:val="none"/>
        </w:rPr>
      </w:pPr>
    </w:p>
    <w:p>
      <w:pPr>
        <w:snapToGrid w:val="0"/>
        <w:spacing w:line="600" w:lineRule="exact"/>
        <w:rPr>
          <w:rFonts w:ascii="FangSong_GB2312" w:hAnsi="仿宋" w:eastAsia="FangSong_GB2312" w:cs="FangSong_GB2312"/>
          <w:color w:val="auto"/>
          <w:sz w:val="24"/>
          <w:highlight w:val="none"/>
          <w:u w:val="singl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供应商：</w:t>
      </w:r>
      <w:r>
        <w:rPr>
          <w:rFonts w:hint="eastAsia" w:ascii="FangSong_GB2312" w:hAnsi="仿宋" w:eastAsia="FangSong_GB2312" w:cs="FangSong_GB2312"/>
          <w:color w:val="auto"/>
          <w:sz w:val="24"/>
          <w:highlight w:val="none"/>
          <w:u w:val="single"/>
        </w:rPr>
        <w:t xml:space="preserve">                       </w:t>
      </w:r>
      <w:r>
        <w:rPr>
          <w:rFonts w:ascii="FangSong_GB2312" w:hAnsi="仿宋" w:eastAsia="FangSong_GB2312" w:cs="FangSong_GB2312"/>
          <w:color w:val="auto"/>
          <w:sz w:val="24"/>
          <w:highlight w:val="none"/>
          <w:u w:val="single"/>
        </w:rPr>
        <w:t>(电子签名)</w:t>
      </w:r>
    </w:p>
    <w:p>
      <w:pPr>
        <w:snapToGrid w:val="0"/>
        <w:spacing w:line="600" w:lineRule="exact"/>
        <w:rPr>
          <w:rFonts w:ascii="宋体" w:hAnsi="宋体"/>
          <w:color w:val="auto"/>
          <w:sz w:val="24"/>
          <w:highlight w:val="none"/>
        </w:rPr>
      </w:pPr>
    </w:p>
    <w:p>
      <w:pPr>
        <w:snapToGrid w:val="0"/>
        <w:spacing w:line="600" w:lineRule="exact"/>
        <w:rPr>
          <w:rFonts w:ascii="FangSong_GB2312" w:hAnsi="仿宋" w:eastAsia="FangSong_GB2312" w:cs="FangSong_GB2312"/>
          <w:color w:val="auto"/>
          <w:sz w:val="24"/>
          <w:highlight w:val="none"/>
        </w:rPr>
      </w:pP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日期：</w:t>
      </w:r>
      <w:r>
        <w:rPr>
          <w:rFonts w:hint="eastAsia" w:ascii="宋体" w:hAnsi="宋体"/>
          <w:color w:val="auto"/>
          <w:sz w:val="24"/>
          <w:highlight w:val="none"/>
        </w:rPr>
        <w:t xml:space="preserve">   </w:t>
      </w:r>
      <w:r>
        <w:rPr>
          <w:rFonts w:hint="eastAsia" w:ascii="FangSong_GB2312" w:hAnsi="仿宋" w:eastAsia="FangSong_GB2312" w:cs="FangSong_GB2312"/>
          <w:color w:val="auto"/>
          <w:sz w:val="24"/>
          <w:highlight w:val="none"/>
        </w:rPr>
        <w:t xml:space="preserve"> 年   月 日</w:t>
      </w:r>
    </w:p>
    <w:p>
      <w:pPr>
        <w:snapToGrid w:val="0"/>
        <w:spacing w:line="520" w:lineRule="exact"/>
        <w:rPr>
          <w:rFonts w:ascii="宋体" w:hAnsi="宋体"/>
          <w:color w:val="auto"/>
          <w:sz w:val="24"/>
          <w:highlight w:val="none"/>
        </w:rPr>
      </w:pPr>
    </w:p>
    <w:p>
      <w:pPr>
        <w:pStyle w:val="60"/>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r>
        <w:rPr>
          <w:rFonts w:ascii="仿宋_GB2312" w:hAnsi="仿宋" w:eastAsia="仿宋_GB2312" w:cs="仿宋_GB2312"/>
          <w:color w:val="auto"/>
          <w:sz w:val="24"/>
          <w:highlight w:val="none"/>
        </w:rPr>
        <w:t>1）开标一览表（报价表）……</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报价明细表</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r>
        <w:rPr>
          <w:rFonts w:ascii="仿宋_GB2312" w:hAnsi="仿宋" w:eastAsia="仿宋_GB2312" w:cs="仿宋_GB2312"/>
          <w:color w:val="auto"/>
          <w:sz w:val="24"/>
          <w:highlight w:val="none"/>
        </w:rPr>
        <w:t>）中小企业声明函……</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rFonts w:ascii="仿宋_GB2312" w:hAnsi="仿宋" w:eastAsia="仿宋_GB2312" w:cs="仿宋_GB2312"/>
          <w:b/>
          <w:color w:val="auto"/>
          <w:kern w:val="0"/>
          <w:sz w:val="32"/>
          <w:szCs w:val="32"/>
          <w:highlight w:val="none"/>
        </w:rPr>
      </w:pPr>
    </w:p>
    <w:p>
      <w:pPr>
        <w:rPr>
          <w:rFonts w:ascii="仿宋_GB2312" w:hAnsi="仿宋" w:eastAsia="仿宋_GB2312" w:cs="仿宋_GB2312"/>
          <w:b/>
          <w:color w:val="auto"/>
          <w:kern w:val="0"/>
          <w:sz w:val="32"/>
          <w:szCs w:val="32"/>
          <w:highlight w:val="none"/>
        </w:rPr>
      </w:pPr>
    </w:p>
    <w:p>
      <w:pPr>
        <w:pStyle w:val="61"/>
        <w:ind w:firstLine="643"/>
        <w:rPr>
          <w:rFonts w:ascii="仿宋_GB2312" w:hAnsi="仿宋" w:eastAsia="仿宋_GB2312" w:cs="仿宋_GB2312"/>
          <w:b/>
          <w:color w:val="auto"/>
          <w:kern w:val="0"/>
          <w:sz w:val="32"/>
          <w:szCs w:val="32"/>
          <w:highlight w:val="none"/>
        </w:rPr>
      </w:pPr>
    </w:p>
    <w:p>
      <w:pPr>
        <w:pStyle w:val="60"/>
        <w:rPr>
          <w:color w:val="auto"/>
          <w:highlight w:val="none"/>
        </w:rPr>
      </w:pPr>
    </w:p>
    <w:p>
      <w:pPr>
        <w:pStyle w:val="701"/>
        <w:keepNext w:val="0"/>
        <w:pageBreakBefore w:val="0"/>
        <w:tabs>
          <w:tab w:val="clear" w:pos="720"/>
        </w:tabs>
        <w:snapToGrid w:val="0"/>
        <w:spacing w:before="120" w:after="120"/>
        <w:ind w:firstLine="641"/>
        <w:rPr>
          <w:rFonts w:hint="eastAsia" w:ascii="FangSong_GB2312" w:hAnsi="仿宋" w:cs="FangSong_GB2312" w:eastAsiaTheme="minorEastAsia"/>
          <w:color w:val="auto"/>
          <w:kern w:val="2"/>
          <w:sz w:val="32"/>
          <w:szCs w:val="32"/>
          <w:highlight w:val="none"/>
        </w:rPr>
        <w:sectPr>
          <w:headerReference r:id="rId24" w:type="first"/>
          <w:footerReference r:id="rId27" w:type="first"/>
          <w:headerReference r:id="rId23" w:type="default"/>
          <w:footerReference r:id="rId25" w:type="default"/>
          <w:footerReference r:id="rId26" w:type="even"/>
          <w:pgSz w:w="11906" w:h="16838"/>
          <w:pgMar w:top="997" w:right="1417" w:bottom="1417" w:left="1417" w:header="851" w:footer="992" w:gutter="0"/>
          <w:cols w:space="0" w:num="1"/>
          <w:titlePg/>
          <w:rtlGutter w:val="0"/>
          <w:docGrid w:linePitch="312" w:charSpace="0"/>
        </w:sectPr>
      </w:pPr>
      <w:bookmarkStart w:id="67" w:name="_Toc95295256"/>
      <w:bookmarkStart w:id="68" w:name="_Toc102564062"/>
      <w:bookmarkStart w:id="69" w:name="_Toc95232896"/>
      <w:bookmarkStart w:id="70" w:name="_Toc102563717"/>
      <w:bookmarkStart w:id="71" w:name="_Toc95296018"/>
      <w:bookmarkStart w:id="72" w:name="_Toc102563994"/>
      <w:bookmarkStart w:id="73" w:name="_Toc95296691"/>
      <w:bookmarkStart w:id="74" w:name="_Toc102565210"/>
      <w:bookmarkStart w:id="75" w:name="_Toc102563924"/>
    </w:p>
    <w:p>
      <w:pPr>
        <w:pStyle w:val="701"/>
        <w:keepNext w:val="0"/>
        <w:pageBreakBefore w:val="0"/>
        <w:tabs>
          <w:tab w:val="clear" w:pos="720"/>
        </w:tabs>
        <w:snapToGrid w:val="0"/>
        <w:spacing w:before="120" w:after="120"/>
        <w:ind w:firstLine="641"/>
        <w:rPr>
          <w:rFonts w:ascii="FangSong_GB2312" w:hAnsi="仿宋" w:eastAsia="FangSong_GB2312" w:cs="FangSong_GB2312"/>
          <w:color w:val="auto"/>
          <w:kern w:val="2"/>
          <w:sz w:val="32"/>
          <w:szCs w:val="32"/>
          <w:highlight w:val="none"/>
        </w:rPr>
      </w:pPr>
      <w:r>
        <w:rPr>
          <w:rFonts w:hint="eastAsia" w:ascii="FangSong_GB2312" w:hAnsi="仿宋" w:cs="FangSong_GB2312" w:eastAsiaTheme="minorEastAsia"/>
          <w:color w:val="auto"/>
          <w:kern w:val="2"/>
          <w:sz w:val="32"/>
          <w:szCs w:val="32"/>
          <w:highlight w:val="none"/>
        </w:rPr>
        <w:t>一</w:t>
      </w:r>
      <w:r>
        <w:rPr>
          <w:rFonts w:hint="eastAsia" w:ascii="FangSong_GB2312" w:hAnsi="仿宋" w:eastAsia="FangSong_GB2312" w:cs="FangSong_GB2312"/>
          <w:color w:val="auto"/>
          <w:kern w:val="2"/>
          <w:sz w:val="32"/>
          <w:szCs w:val="32"/>
          <w:highlight w:val="none"/>
        </w:rPr>
        <w:t>、开标一览表（报价表）</w:t>
      </w:r>
      <w:bookmarkEnd w:id="67"/>
      <w:bookmarkEnd w:id="68"/>
      <w:bookmarkEnd w:id="69"/>
      <w:bookmarkEnd w:id="70"/>
      <w:bookmarkEnd w:id="71"/>
      <w:bookmarkEnd w:id="72"/>
      <w:bookmarkEnd w:id="73"/>
      <w:bookmarkEnd w:id="74"/>
      <w:bookmarkEnd w:id="75"/>
    </w:p>
    <w:p>
      <w:pPr>
        <w:snapToGrid w:val="0"/>
        <w:spacing w:line="360" w:lineRule="auto"/>
        <w:rPr>
          <w:rFonts w:ascii="FangSong_GB2312" w:hAnsi="仿宋" w:eastAsia="FangSong_GB2312" w:cs="FangSong_GB2312"/>
          <w:color w:val="auto"/>
          <w:kern w:val="0"/>
          <w:sz w:val="24"/>
          <w:highlight w:val="none"/>
        </w:rPr>
      </w:pPr>
      <w:r>
        <w:rPr>
          <w:rFonts w:hint="eastAsia" w:ascii="FangSong_GB2312" w:hAnsi="仿宋" w:eastAsia="FangSong_GB2312" w:cs="FangSong_GB2312"/>
          <w:color w:val="auto"/>
          <w:sz w:val="24"/>
          <w:highlight w:val="none"/>
        </w:rPr>
        <w:t>（采购人）、（采购代理机构）</w:t>
      </w:r>
      <w:r>
        <w:rPr>
          <w:rFonts w:hint="eastAsia" w:ascii="FangSong_GB2312" w:hAnsi="仿宋" w:eastAsia="FangSong_GB2312" w:cs="FangSong_GB2312"/>
          <w:color w:val="auto"/>
          <w:kern w:val="0"/>
          <w:sz w:val="24"/>
          <w:highlight w:val="none"/>
          <w:lang w:val="zh-CN"/>
        </w:rPr>
        <w:t>：</w:t>
      </w:r>
    </w:p>
    <w:p>
      <w:pPr>
        <w:snapToGrid w:val="0"/>
        <w:spacing w:line="360" w:lineRule="auto"/>
        <w:ind w:firstLine="482"/>
        <w:rPr>
          <w:rFonts w:hint="eastAsia" w:ascii="FangSong_GB2312" w:hAnsi="仿宋" w:eastAsia="FangSong_GB2312" w:cs="FangSong_GB2312"/>
          <w:b/>
          <w:color w:val="auto"/>
          <w:kern w:val="0"/>
          <w:sz w:val="24"/>
          <w:highlight w:val="none"/>
          <w:lang w:val="zh-CN"/>
        </w:rPr>
      </w:pPr>
      <w:r>
        <w:rPr>
          <w:rFonts w:hint="eastAsia" w:ascii="FangSong_GB2312" w:hAnsi="仿宋" w:eastAsia="FangSong_GB2312" w:cs="FangSong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FangSong_GB2312" w:hAnsi="仿宋" w:eastAsia="FangSong_GB2312" w:cs="FangSong_GB2312"/>
          <w:color w:val="auto"/>
          <w:sz w:val="24"/>
          <w:highlight w:val="none"/>
        </w:rPr>
        <w:t>（项目名称）</w:t>
      </w:r>
      <w:r>
        <w:rPr>
          <w:rFonts w:hint="eastAsia" w:ascii="FangSong_GB2312" w:hAnsi="仿宋" w:eastAsia="FangSong_GB2312" w:cs="FangSong_GB2312"/>
          <w:color w:val="auto"/>
          <w:kern w:val="0"/>
          <w:sz w:val="24"/>
          <w:highlight w:val="none"/>
          <w:lang w:val="zh-CN"/>
        </w:rPr>
        <w:t>【招标编号：</w:t>
      </w:r>
      <w:r>
        <w:rPr>
          <w:rFonts w:hint="eastAsia" w:ascii="FangSong_GB2312" w:hAnsi="仿宋" w:eastAsia="FangSong_GB2312"/>
          <w:color w:val="auto"/>
          <w:sz w:val="24"/>
          <w:highlight w:val="none"/>
        </w:rPr>
        <w:t>（采购编号）</w:t>
      </w:r>
      <w:r>
        <w:rPr>
          <w:rFonts w:hint="eastAsia" w:ascii="FangSong_GB2312" w:hAnsi="仿宋" w:eastAsia="FangSong_GB2312" w:cs="FangSong_GB2312"/>
          <w:color w:val="auto"/>
          <w:sz w:val="24"/>
          <w:highlight w:val="none"/>
        </w:rPr>
        <w:t>】的实施</w:t>
      </w:r>
      <w:r>
        <w:rPr>
          <w:rFonts w:hint="eastAsia" w:ascii="FangSong_GB2312" w:hAnsi="仿宋" w:eastAsia="FangSong_GB2312" w:cs="FangSong_GB2312"/>
          <w:color w:val="auto"/>
          <w:kern w:val="0"/>
          <w:sz w:val="24"/>
          <w:highlight w:val="none"/>
          <w:lang w:val="zh-CN"/>
        </w:rPr>
        <w:t>。</w:t>
      </w:r>
    </w:p>
    <w:p>
      <w:pPr>
        <w:spacing w:line="360" w:lineRule="auto"/>
        <w:jc w:val="center"/>
        <w:rPr>
          <w:rFonts w:hint="eastAsia" w:ascii="仿宋" w:hAnsi="仿宋" w:eastAsia="仿宋" w:cs="仿宋"/>
          <w:b/>
          <w:kern w:val="0"/>
          <w:sz w:val="28"/>
          <w:szCs w:val="28"/>
          <w:lang w:val="zh-CN"/>
        </w:rPr>
      </w:pPr>
      <w:r>
        <w:rPr>
          <w:rFonts w:hint="eastAsia" w:ascii="仿宋" w:hAnsi="仿宋" w:eastAsia="仿宋" w:cs="仿宋"/>
          <w:b/>
          <w:kern w:val="0"/>
          <w:sz w:val="28"/>
          <w:szCs w:val="28"/>
          <w:lang w:val="zh-CN"/>
        </w:rPr>
        <w:t>开标一览表（报价表）(单位均为人民币元)</w:t>
      </w:r>
    </w:p>
    <w:tbl>
      <w:tblPr>
        <w:tblStyle w:val="63"/>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447"/>
        <w:gridCol w:w="2006"/>
        <w:gridCol w:w="2968"/>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8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标项名称</w:t>
            </w:r>
          </w:p>
        </w:tc>
        <w:tc>
          <w:tcPr>
            <w:tcW w:w="20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单价</w:t>
            </w:r>
          </w:p>
        </w:tc>
        <w:tc>
          <w:tcPr>
            <w:tcW w:w="29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w:t>
            </w:r>
            <w:r>
              <w:rPr>
                <w:rFonts w:hint="eastAsia" w:ascii="仿宋" w:hAnsi="仿宋" w:eastAsia="仿宋" w:cs="仿宋"/>
                <w:color w:val="auto"/>
                <w:sz w:val="24"/>
                <w:highlight w:val="none"/>
                <w:lang w:eastAsia="zh-CN"/>
              </w:rPr>
              <w:t>折扣率</w:t>
            </w: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cs="仿宋"/>
                <w:color w:val="auto"/>
                <w:sz w:val="24"/>
                <w:highlight w:val="none"/>
              </w:rPr>
            </w:pPr>
          </w:p>
        </w:tc>
        <w:tc>
          <w:tcPr>
            <w:tcW w:w="20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按采购文件第三章</w:t>
            </w:r>
            <w:r>
              <w:rPr>
                <w:rFonts w:hint="default" w:ascii="仿宋" w:hAnsi="仿宋" w:eastAsia="仿宋" w:cs="仿宋"/>
                <w:color w:val="auto"/>
                <w:sz w:val="24"/>
                <w:highlight w:val="none"/>
                <w:lang w:val="en-US" w:eastAsia="zh-CN"/>
              </w:rPr>
              <w:t>采购内容及要求</w:t>
            </w:r>
            <w:r>
              <w:rPr>
                <w:rFonts w:hint="eastAsia" w:ascii="仿宋" w:hAnsi="仿宋" w:eastAsia="仿宋" w:cs="仿宋"/>
                <w:color w:val="auto"/>
                <w:sz w:val="24"/>
                <w:highlight w:val="none"/>
                <w:lang w:val="en-US" w:eastAsia="zh-CN"/>
              </w:rPr>
              <w:t>中的参考单价</w:t>
            </w:r>
          </w:p>
        </w:tc>
        <w:tc>
          <w:tcPr>
            <w:tcW w:w="29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r>
              <w:rPr>
                <w:rFonts w:hint="eastAsia" w:ascii="仿宋" w:hAnsi="仿宋" w:eastAsia="仿宋" w:cs="仿宋"/>
                <w:b w:val="0"/>
                <w:bCs/>
                <w:color w:val="auto"/>
                <w:kern w:val="0"/>
                <w:sz w:val="24"/>
                <w:highlight w:val="none"/>
                <w:u w:val="single"/>
                <w:lang w:val="en-US" w:eastAsia="zh-CN"/>
              </w:rPr>
              <w:t xml:space="preserve">        </w:t>
            </w:r>
            <w:r>
              <w:rPr>
                <w:rFonts w:hint="eastAsia" w:ascii="仿宋" w:hAnsi="仿宋" w:eastAsia="仿宋" w:cs="仿宋"/>
                <w:b w:val="0"/>
                <w:bCs/>
                <w:color w:val="auto"/>
                <w:kern w:val="0"/>
                <w:sz w:val="24"/>
                <w:highlight w:val="none"/>
                <w:lang w:val="en-US" w:eastAsia="zh-CN"/>
              </w:rPr>
              <w:t>%</w:t>
            </w: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highlight w:val="none"/>
              </w:rPr>
            </w:pPr>
          </w:p>
        </w:tc>
      </w:tr>
    </w:tbl>
    <w:p>
      <w:pPr>
        <w:snapToGrid w:val="0"/>
        <w:spacing w:line="360" w:lineRule="auto"/>
        <w:ind w:left="480"/>
        <w:rPr>
          <w:rFonts w:ascii="FangSong_GB2312" w:hAnsi="仿宋" w:eastAsia="FangSong_GB2312" w:cs="FangSong_GB2312"/>
          <w:b/>
          <w:color w:val="auto"/>
          <w:kern w:val="0"/>
          <w:sz w:val="24"/>
          <w:highlight w:val="none"/>
          <w:lang w:val="zh-CN"/>
        </w:rPr>
      </w:pPr>
      <w:r>
        <w:rPr>
          <w:rFonts w:hint="eastAsia" w:ascii="FangSong_GB2312" w:hAnsi="仿宋" w:eastAsia="FangSong_GB2312" w:cs="FangSong_GB2312"/>
          <w:b/>
          <w:color w:val="auto"/>
          <w:kern w:val="0"/>
          <w:sz w:val="24"/>
          <w:highlight w:val="none"/>
          <w:lang w:val="zh-CN"/>
        </w:rPr>
        <w:t>注：</w:t>
      </w:r>
    </w:p>
    <w:p>
      <w:pPr>
        <w:spacing w:line="360" w:lineRule="auto"/>
        <w:ind w:left="-2" w:leftChars="-1" w:firstLine="480" w:firstLineChars="200"/>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1、投标人需按本表格式填写，不得自行更改。</w:t>
      </w:r>
    </w:p>
    <w:p>
      <w:pPr>
        <w:spacing w:line="360" w:lineRule="auto"/>
        <w:ind w:firstLine="480" w:firstLineChars="200"/>
        <w:rPr>
          <w:rFonts w:ascii="FangSong_GB2312" w:hAnsi="仿宋" w:eastAsia="FangSong_GB2312" w:cs="FangSong_GB2312"/>
          <w:color w:val="auto"/>
          <w:kern w:val="0"/>
          <w:sz w:val="24"/>
          <w:highlight w:val="none"/>
          <w:lang w:val="zh-CN"/>
        </w:rPr>
      </w:pPr>
      <w:r>
        <w:rPr>
          <w:rFonts w:ascii="FangSong_GB2312" w:hAnsi="仿宋" w:eastAsia="FangSong_GB2312" w:cs="FangSong_GB2312"/>
          <w:color w:val="auto"/>
          <w:kern w:val="0"/>
          <w:sz w:val="24"/>
          <w:highlight w:val="none"/>
          <w:lang w:val="zh-CN"/>
        </w:rPr>
        <w:t>2、有关本项目实施所涉及的一切费用均计入报价。</w:t>
      </w:r>
      <w:r>
        <w:rPr>
          <w:rFonts w:hint="eastAsia" w:ascii="FangSong_GB2312" w:hAnsi="仿宋" w:eastAsia="FangSong_GB2312" w:cs="FangSong_GB2312"/>
          <w:b/>
          <w:color w:val="auto"/>
          <w:kern w:val="0"/>
          <w:sz w:val="24"/>
          <w:highlight w:val="none"/>
          <w:lang w:val="zh-CN"/>
        </w:rPr>
        <w:t>采购人将以合同形式有偿取得货物或服务，不接受投标人给予的赠品、回扣或者与采购无关的其他商品、服务</w:t>
      </w:r>
      <w:r>
        <w:rPr>
          <w:rFonts w:hint="eastAsia" w:ascii="FangSong_GB2312" w:hAnsi="仿宋" w:eastAsia="FangSong_GB2312" w:cs="FangSong_GB2312"/>
          <w:color w:val="auto"/>
          <w:kern w:val="0"/>
          <w:sz w:val="24"/>
          <w:highlight w:val="none"/>
          <w:lang w:val="zh-CN"/>
        </w:rPr>
        <w:t>，</w:t>
      </w:r>
      <w:r>
        <w:rPr>
          <w:rFonts w:hint="eastAsia" w:ascii="FangSong_GB2312" w:hAnsi="仿宋" w:eastAsia="FangSong_GB2312" w:cs="FangSong_GB2312"/>
          <w:b/>
          <w:color w:val="auto"/>
          <w:kern w:val="0"/>
          <w:sz w:val="24"/>
          <w:highlight w:val="none"/>
          <w:lang w:val="zh-CN"/>
        </w:rPr>
        <w:t>不得出现“</w:t>
      </w:r>
      <w:r>
        <w:rPr>
          <w:rFonts w:ascii="FangSong_GB2312" w:hAnsi="仿宋" w:eastAsia="FangSong_GB2312" w:cs="FangSong_GB2312"/>
          <w:b/>
          <w:color w:val="auto"/>
          <w:kern w:val="0"/>
          <w:sz w:val="24"/>
          <w:highlight w:val="none"/>
          <w:lang w:val="zh-CN"/>
        </w:rPr>
        <w:t>0元”“免费赠送”等形式的无偿报价</w:t>
      </w:r>
      <w:r>
        <w:rPr>
          <w:rFonts w:hint="eastAsia" w:ascii="FangSong_GB2312" w:hAnsi="仿宋" w:eastAsia="FangSong_GB2312" w:cs="FangSong_GB2312"/>
          <w:b/>
          <w:color w:val="auto"/>
          <w:kern w:val="0"/>
          <w:sz w:val="24"/>
          <w:highlight w:val="none"/>
          <w:lang w:val="zh-CN"/>
        </w:rPr>
        <w:t>，</w:t>
      </w:r>
      <w:r>
        <w:rPr>
          <w:rFonts w:hint="eastAsia" w:ascii="FangSong_GB2312" w:hAnsi="仿宋" w:eastAsia="FangSong_GB2312" w:cs="FangSong_GB2312"/>
          <w:b/>
          <w:color w:val="auto"/>
          <w:kern w:val="0"/>
          <w:sz w:val="24"/>
          <w:highlight w:val="none"/>
        </w:rPr>
        <w:t>否则视为</w:t>
      </w:r>
      <w:r>
        <w:rPr>
          <w:rFonts w:hint="eastAsia" w:ascii="FangSong_GB2312" w:hAnsi="仿宋" w:eastAsia="FangSong_GB2312"/>
          <w:b/>
          <w:color w:val="auto"/>
          <w:sz w:val="24"/>
          <w:highlight w:val="none"/>
        </w:rPr>
        <w:t>投标文件含有采购人不能接受的附加条件的，投标无效</w:t>
      </w:r>
      <w:r>
        <w:rPr>
          <w:rFonts w:hint="eastAsia" w:ascii="FangSong_GB2312" w:hAnsi="仿宋" w:eastAsia="FangSong_GB2312" w:cs="FangSong_GB2312"/>
          <w:b/>
          <w:color w:val="auto"/>
          <w:kern w:val="0"/>
          <w:sz w:val="24"/>
          <w:highlight w:val="none"/>
          <w:lang w:val="zh-CN"/>
        </w:rPr>
        <w:t>。</w:t>
      </w:r>
    </w:p>
    <w:p>
      <w:pPr>
        <w:snapToGrid w:val="0"/>
        <w:spacing w:line="360" w:lineRule="auto"/>
        <w:ind w:firstLine="480" w:firstLineChars="200"/>
        <w:jc w:val="left"/>
        <w:rPr>
          <w:rFonts w:ascii="FangSong_GB2312" w:hAnsi="仿宋" w:eastAsia="FangSong_GB2312" w:cs="FangSong_GB2312"/>
          <w:color w:val="auto"/>
          <w:kern w:val="0"/>
          <w:sz w:val="24"/>
          <w:highlight w:val="none"/>
          <w:lang w:val="zh-CN"/>
        </w:rPr>
      </w:pPr>
      <w:r>
        <w:rPr>
          <w:rFonts w:hint="eastAsia" w:ascii="FangSong_GB2312" w:hAnsi="仿宋" w:eastAsia="FangSong_GB2312" w:cs="FangSong_GB2312"/>
          <w:color w:val="auto"/>
          <w:kern w:val="0"/>
          <w:sz w:val="24"/>
          <w:highlight w:val="none"/>
          <w:lang w:val="en-US" w:eastAsia="zh-CN"/>
        </w:rPr>
        <w:t>3</w:t>
      </w:r>
      <w:r>
        <w:rPr>
          <w:rFonts w:ascii="FangSong_GB2312" w:hAnsi="仿宋" w:eastAsia="FangSong_GB2312" w:cs="FangSong_GB2312"/>
          <w:color w:val="auto"/>
          <w:kern w:val="0"/>
          <w:sz w:val="24"/>
          <w:highlight w:val="none"/>
          <w:lang w:val="zh-CN"/>
        </w:rPr>
        <w:t>、特别提示：采购机构将对项目名称和项目编号，中标供应商名称、地址和中标金额，主要中标标的</w:t>
      </w:r>
      <w:r>
        <w:rPr>
          <w:rFonts w:hint="eastAsia" w:ascii="FangSong_GB2312" w:hAnsi="仿宋" w:eastAsia="FangSong_GB2312" w:cs="FangSong_GB2312"/>
          <w:color w:val="auto"/>
          <w:kern w:val="0"/>
          <w:sz w:val="24"/>
          <w:highlight w:val="none"/>
          <w:lang w:val="zh-CN"/>
        </w:rPr>
        <w:t>的名称、规格型号、数量、单价、服务要求等予以公示。</w:t>
      </w:r>
    </w:p>
    <w:p>
      <w:pPr>
        <w:snapToGrid w:val="0"/>
        <w:spacing w:line="360" w:lineRule="auto"/>
        <w:ind w:firstLine="480" w:firstLineChars="200"/>
        <w:jc w:val="left"/>
        <w:rPr>
          <w:rFonts w:ascii="FangSong_GB2312" w:hAnsi="仿宋" w:eastAsia="FangSong_GB2312" w:cs="FangSong_GB2312"/>
          <w:color w:val="auto"/>
          <w:kern w:val="0"/>
          <w:sz w:val="24"/>
          <w:highlight w:val="none"/>
          <w:lang w:val="zh-CN"/>
        </w:rPr>
      </w:pPr>
      <w:r>
        <w:rPr>
          <w:rFonts w:hint="eastAsia" w:ascii="FangSong_GB2312" w:hAnsi="仿宋" w:eastAsia="FangSong_GB2312" w:cs="FangSong_GB2312"/>
          <w:color w:val="auto"/>
          <w:kern w:val="0"/>
          <w:sz w:val="24"/>
          <w:szCs w:val="22"/>
          <w:highlight w:val="none"/>
          <w:lang w:val="en-US" w:eastAsia="zh-CN"/>
        </w:rPr>
        <w:t>4</w:t>
      </w:r>
      <w:r>
        <w:rPr>
          <w:rFonts w:ascii="FangSong_GB2312" w:hAnsi="仿宋" w:eastAsia="FangSong_GB2312" w:cs="FangSong_GB2312"/>
          <w:color w:val="auto"/>
          <w:kern w:val="0"/>
          <w:sz w:val="24"/>
          <w:szCs w:val="22"/>
          <w:highlight w:val="none"/>
          <w:lang w:val="zh-CN"/>
        </w:rPr>
        <w:t>、</w:t>
      </w:r>
      <w:r>
        <w:rPr>
          <w:rFonts w:hint="eastAsia" w:ascii="FangSong_GB2312" w:hAnsi="仿宋" w:eastAsia="FangSong_GB2312" w:cs="FangSong_GB2312"/>
          <w:color w:val="auto"/>
          <w:kern w:val="0"/>
          <w:sz w:val="24"/>
          <w:highlight w:val="none"/>
          <w:lang w:val="zh-CN"/>
        </w:rPr>
        <w:t>符合招标文件中列明的可享受中小企业扶持政策的投标人，请填写中小企业声明函。注：投标人</w:t>
      </w:r>
      <w:r>
        <w:rPr>
          <w:rFonts w:ascii="FangSong_GB2312" w:hAnsi="仿宋" w:eastAsia="FangSong_GB2312" w:cs="FangSong_GB2312"/>
          <w:color w:val="auto"/>
          <w:kern w:val="0"/>
          <w:sz w:val="24"/>
          <w:highlight w:val="none"/>
          <w:lang w:val="zh-CN"/>
        </w:rPr>
        <w:t>提供</w:t>
      </w:r>
      <w:r>
        <w:rPr>
          <w:rFonts w:hint="eastAsia" w:ascii="FangSong_GB2312" w:hAnsi="仿宋" w:eastAsia="FangSong_GB2312" w:cs="FangSong_GB2312"/>
          <w:color w:val="auto"/>
          <w:kern w:val="0"/>
          <w:sz w:val="24"/>
          <w:highlight w:val="none"/>
          <w:lang w:val="zh-CN"/>
        </w:rPr>
        <w:t>的中小企业</w:t>
      </w:r>
      <w:r>
        <w:rPr>
          <w:rFonts w:ascii="FangSong_GB2312" w:hAnsi="仿宋" w:eastAsia="FangSong_GB2312" w:cs="FangSong_GB2312"/>
          <w:color w:val="auto"/>
          <w:kern w:val="0"/>
          <w:sz w:val="24"/>
          <w:highlight w:val="none"/>
          <w:lang w:val="zh-CN"/>
        </w:rPr>
        <w:t>声明函内容不实的，属于提供虚假材料谋取中标、成交，依照《中华人民共和国政府采购法》等国家有关规定追究相应责任。</w:t>
      </w:r>
    </w:p>
    <w:p>
      <w:pPr>
        <w:pStyle w:val="70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p>
    <w:p>
      <w:pPr>
        <w:pStyle w:val="701"/>
        <w:keepNext w:val="0"/>
        <w:pageBreakBefore w:val="0"/>
        <w:tabs>
          <w:tab w:val="clear" w:pos="720"/>
        </w:tabs>
        <w:snapToGrid w:val="0"/>
        <w:spacing w:before="120" w:after="120"/>
        <w:ind w:firstLine="643"/>
        <w:outlineLvl w:val="9"/>
        <w:rPr>
          <w:rFonts w:hint="eastAsia" w:ascii="仿宋_GB2312" w:hAnsi="仿宋" w:eastAsia="仿宋_GB2312" w:cs="仿宋_GB2312"/>
          <w:color w:val="auto"/>
          <w:kern w:val="2"/>
          <w:sz w:val="32"/>
          <w:szCs w:val="32"/>
          <w:highlight w:val="none"/>
        </w:rPr>
        <w:sectPr>
          <w:pgSz w:w="11906" w:h="16838"/>
          <w:pgMar w:top="997" w:right="1417" w:bottom="1417" w:left="1417" w:header="851" w:footer="992" w:gutter="0"/>
          <w:cols w:space="0" w:num="1"/>
          <w:titlePg/>
          <w:rtlGutter w:val="0"/>
          <w:docGrid w:linePitch="312" w:charSpace="0"/>
        </w:sectPr>
      </w:pPr>
    </w:p>
    <w:p>
      <w:pPr>
        <w:pStyle w:val="701"/>
        <w:keepNext w:val="0"/>
        <w:pageBreakBefore w:val="0"/>
        <w:tabs>
          <w:tab w:val="clear" w:pos="720"/>
        </w:tabs>
        <w:snapToGrid w:val="0"/>
        <w:spacing w:before="120" w:after="120"/>
        <w:ind w:left="0" w:leftChars="0" w:firstLine="0" w:firstLineChars="0"/>
        <w:outlineLvl w:val="9"/>
        <w:rPr>
          <w:rFonts w:ascii="仿宋_GB2312" w:hAnsi="宋体" w:eastAsia="仿宋_GB2312"/>
          <w:color w:val="auto"/>
          <w:sz w:val="32"/>
          <w:szCs w:val="32"/>
          <w:highlight w:val="none"/>
        </w:rPr>
      </w:pPr>
      <w:r>
        <w:rPr>
          <w:rFonts w:hint="eastAsia" w:ascii="仿宋_GB2312" w:hAnsi="仿宋" w:eastAsia="仿宋_GB2312" w:cs="仿宋_GB2312"/>
          <w:color w:val="auto"/>
          <w:kern w:val="2"/>
          <w:sz w:val="32"/>
          <w:szCs w:val="32"/>
          <w:highlight w:val="none"/>
        </w:rPr>
        <w:t>二、</w:t>
      </w:r>
      <w:r>
        <w:rPr>
          <w:rFonts w:hint="eastAsia" w:ascii="仿宋_GB2312" w:hAnsi="宋体" w:eastAsia="仿宋_GB2312"/>
          <w:color w:val="auto"/>
          <w:sz w:val="32"/>
          <w:szCs w:val="32"/>
          <w:highlight w:val="none"/>
        </w:rPr>
        <w:t>中小企业声明函</w:t>
      </w:r>
    </w:p>
    <w:p>
      <w:pPr>
        <w:widowControl/>
        <w:spacing w:line="360" w:lineRule="auto"/>
        <w:ind w:firstLine="120" w:firstLineChars="50"/>
        <w:jc w:val="left"/>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highlight w:val="none"/>
        </w:rPr>
        <w:t>5）。</w:t>
      </w:r>
      <w:r>
        <w:rPr>
          <w:rFonts w:hint="eastAsia" w:ascii="仿宋_GB2312" w:hAnsi="仿宋" w:eastAsia="仿宋_GB2312" w:cs="仿宋_GB2312"/>
          <w:b/>
          <w:color w:val="auto"/>
          <w:sz w:val="24"/>
          <w:highlight w:val="none"/>
        </w:rPr>
        <w:t>]</w:t>
      </w:r>
    </w:p>
    <w:p>
      <w:pPr>
        <w:pStyle w:val="701"/>
        <w:keepNext w:val="0"/>
        <w:pageBreakBefore w:val="0"/>
        <w:tabs>
          <w:tab w:val="clear" w:pos="720"/>
        </w:tabs>
        <w:snapToGrid w:val="0"/>
        <w:spacing w:before="120" w:after="120"/>
        <w:ind w:firstLine="643"/>
        <w:outlineLvl w:val="9"/>
        <w:rPr>
          <w:rFonts w:ascii="仿宋_GB2312" w:hAnsi="宋体" w:eastAsia="仿宋_GB2312"/>
          <w:b w:val="0"/>
          <w:color w:val="auto"/>
          <w:sz w:val="32"/>
          <w:szCs w:val="32"/>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spacing w:line="360" w:lineRule="auto"/>
        <w:ind w:right="420" w:firstLine="3614" w:firstLineChars="1000"/>
        <w:rPr>
          <w:rFonts w:ascii="仿宋_GB2312" w:hAnsi="仿宋" w:eastAsia="仿宋_GB2312" w:cs="仿宋_GB2312"/>
          <w:b/>
          <w:color w:val="auto"/>
          <w:kern w:val="0"/>
          <w:sz w:val="36"/>
          <w:szCs w:val="36"/>
          <w:highlight w:val="none"/>
        </w:rPr>
      </w:pPr>
    </w:p>
    <w:p>
      <w:pPr>
        <w:pStyle w:val="2"/>
        <w:keepNext w:val="0"/>
        <w:keepLines w:val="0"/>
        <w:pageBreakBefore/>
        <w:widowControl/>
        <w:spacing w:before="100" w:beforeAutospacing="1" w:after="100" w:afterAutospacing="1" w:line="360" w:lineRule="auto"/>
        <w:rPr>
          <w:rFonts w:ascii="仿宋_GB2312" w:hAnsi="仿宋" w:eastAsia="仿宋_GB2312"/>
          <w:color w:val="auto"/>
          <w:highlight w:val="none"/>
        </w:rPr>
      </w:pPr>
      <w:bookmarkStart w:id="76" w:name="_Toc465665161"/>
      <w:r>
        <w:rPr>
          <w:rFonts w:hint="eastAsia" w:ascii="仿宋_GB2312" w:hAnsi="仿宋" w:eastAsia="仿宋_GB2312"/>
          <w:color w:val="auto"/>
          <w:highlight w:val="none"/>
        </w:rPr>
        <w:t>附件</w:t>
      </w:r>
      <w:bookmarkEnd w:id="76"/>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1：</w:t>
      </w:r>
    </w:p>
    <w:p>
      <w:pPr>
        <w:spacing w:line="360" w:lineRule="auto"/>
        <w:jc w:val="center"/>
        <w:rPr>
          <w:rFonts w:ascii="仿宋_GB2312" w:hAnsi="仿宋" w:eastAsia="仿宋_GB2312"/>
          <w:b/>
          <w:color w:val="auto"/>
          <w:spacing w:val="6"/>
          <w:sz w:val="32"/>
          <w:szCs w:val="32"/>
          <w:highlight w:val="none"/>
        </w:rPr>
      </w:pPr>
      <w:bookmarkStart w:id="77" w:name="OLE_LINK13"/>
      <w:bookmarkStart w:id="78" w:name="OLE_LINK14"/>
      <w:r>
        <w:rPr>
          <w:rFonts w:hint="eastAsia" w:ascii="仿宋_GB2312" w:hAnsi="仿宋" w:eastAsia="仿宋_GB2312"/>
          <w:b/>
          <w:color w:val="auto"/>
          <w:spacing w:val="6"/>
          <w:sz w:val="32"/>
          <w:szCs w:val="32"/>
          <w:highlight w:val="none"/>
        </w:rPr>
        <w:t>残疾人福利性单位声明函</w:t>
      </w:r>
    </w:p>
    <w:bookmarkEnd w:id="77"/>
    <w:bookmarkEnd w:id="78"/>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民政部</w:t>
      </w: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sz w:val="24"/>
          <w:highlight w:val="none"/>
        </w:rPr>
        <w:t>中国残疾人联合会关于促进残疾人就业政府采购政策的通知》（财库〔</w:t>
      </w:r>
      <w:r>
        <w:rPr>
          <w:rFonts w:ascii="仿宋_GB2312" w:hAnsi="仿宋" w:eastAsia="仿宋_GB2312" w:cs="仿宋_GB2312"/>
          <w:color w:val="auto"/>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日  期：</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ascii="仿宋_GB2312" w:hAnsi="仿宋" w:eastAsia="仿宋_GB2312"/>
          <w:b/>
          <w:color w:val="auto"/>
          <w:spacing w:val="6"/>
          <w:sz w:val="32"/>
          <w:szCs w:val="32"/>
          <w:highlight w:val="none"/>
        </w:rPr>
        <w:t>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w:t>
      </w:r>
      <w:r>
        <w:rPr>
          <w:rFonts w:hint="eastAsia" w:ascii="仿宋_GB2312" w:hAnsi="仿宋" w:eastAsia="仿宋_GB2312" w:cs="仿宋_GB2312"/>
          <w:color w:val="auto"/>
          <w:sz w:val="24"/>
          <w:highlight w:val="none"/>
        </w:rPr>
        <w:t>项目名称</w:t>
      </w:r>
      <w:r>
        <w:rPr>
          <w:rFonts w:hint="eastAsia" w:ascii="仿宋_GB2312" w:hAnsi="仿宋" w:eastAsia="仿宋_GB2312"/>
          <w:color w:val="auto"/>
          <w:sz w:val="24"/>
          <w:highlight w:val="none"/>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4：</w:t>
      </w:r>
      <w:r>
        <w:rPr>
          <w:rFonts w:hint="eastAsia" w:ascii="仿宋" w:hAnsi="仿宋" w:eastAsia="仿宋"/>
          <w:b/>
          <w:bCs/>
          <w:color w:val="auto"/>
          <w:sz w:val="32"/>
          <w:szCs w:val="32"/>
          <w:highlight w:val="none"/>
        </w:rPr>
        <w:t>业务专用章使用说明函</w:t>
      </w:r>
    </w:p>
    <w:p>
      <w:pPr>
        <w:spacing w:line="360" w:lineRule="auto"/>
        <w:rPr>
          <w:rFonts w:ascii="仿宋" w:hAnsi="仿宋" w:eastAsia="仿宋" w:cs="仿宋_GB2312"/>
          <w:color w:val="auto"/>
          <w:sz w:val="24"/>
          <w:highlight w:val="none"/>
          <w:u w:val="single"/>
        </w:rPr>
      </w:pP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u w:val="single"/>
        </w:rPr>
        <w:t>（采购人）、（采购代理机构）</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仿宋_GB2312"/>
          <w:color w:val="auto"/>
          <w:kern w:val="0"/>
          <w:sz w:val="24"/>
          <w:highlight w:val="none"/>
          <w:lang w:val="zh-CN"/>
        </w:rPr>
        <w:t>我方</w:t>
      </w:r>
      <w:r>
        <w:rPr>
          <w:rFonts w:ascii="仿宋" w:hAnsi="仿宋" w:eastAsia="仿宋" w:cs="仿宋_GB2312"/>
          <w:color w:val="auto"/>
          <w:kern w:val="0"/>
          <w:sz w:val="24"/>
          <w:highlight w:val="none"/>
          <w:u w:val="single"/>
          <w:lang w:val="zh-CN"/>
        </w:rPr>
        <w:t xml:space="preserve">                         </w:t>
      </w:r>
      <w:r>
        <w:rPr>
          <w:rFonts w:ascii="仿宋" w:hAnsi="仿宋" w:eastAsia="仿宋" w:cs="仿宋_GB2312"/>
          <w:color w:val="auto"/>
          <w:sz w:val="24"/>
          <w:highlight w:val="none"/>
        </w:rPr>
        <w:t>(投标人全称)</w:t>
      </w:r>
      <w:r>
        <w:rPr>
          <w:rFonts w:hint="eastAsia" w:ascii="仿宋" w:hAnsi="仿宋" w:eastAsia="仿宋"/>
          <w:color w:val="auto"/>
          <w:sz w:val="24"/>
          <w:highlight w:val="none"/>
        </w:rPr>
        <w:t>是中华人民共和国依法登记注册的合法企业，</w:t>
      </w:r>
      <w:r>
        <w:rPr>
          <w:rFonts w:hint="eastAsia" w:ascii="仿宋" w:hAnsi="仿宋" w:eastAsia="仿宋" w:cs="宋体"/>
          <w:bCs/>
          <w:color w:val="auto"/>
          <w:sz w:val="24"/>
          <w:highlight w:val="none"/>
        </w:rPr>
        <w:t>在参加</w:t>
      </w:r>
      <w:r>
        <w:rPr>
          <w:rFonts w:hint="eastAsia" w:ascii="仿宋" w:hAnsi="仿宋" w:eastAsia="仿宋" w:cs="仿宋_GB2312"/>
          <w:color w:val="auto"/>
          <w:sz w:val="24"/>
          <w:highlight w:val="none"/>
        </w:rPr>
        <w:t>你方组织的</w:t>
      </w:r>
      <w:r>
        <w:rPr>
          <w:rFonts w:hint="eastAsia" w:ascii="仿宋_GB2312" w:hAnsi="仿宋" w:eastAsia="仿宋_GB2312" w:cs="仿宋_GB2312"/>
          <w:color w:val="auto"/>
          <w:sz w:val="24"/>
          <w:highlight w:val="none"/>
        </w:rPr>
        <w:t>（项目名称）项目</w:t>
      </w:r>
      <w:r>
        <w:rPr>
          <w:rFonts w:hint="eastAsia" w:ascii="仿宋" w:hAnsi="仿宋" w:eastAsia="仿宋" w:cs="仿宋_GB2312"/>
          <w:color w:val="auto"/>
          <w:sz w:val="24"/>
          <w:highlight w:val="none"/>
        </w:rPr>
        <w:t xml:space="preserve">【招标编号：   </w:t>
      </w:r>
      <w:r>
        <w:rPr>
          <w:rFonts w:ascii="仿宋" w:hAnsi="仿宋" w:eastAsia="仿宋" w:cs="仿宋_GB2312"/>
          <w:color w:val="auto"/>
          <w:sz w:val="24"/>
          <w:highlight w:val="none"/>
        </w:rPr>
        <w:t>】</w:t>
      </w:r>
      <w:r>
        <w:rPr>
          <w:rFonts w:hint="eastAsia" w:ascii="仿宋" w:hAnsi="仿宋" w:eastAsia="仿宋" w:cs="宋体"/>
          <w:bCs/>
          <w:color w:val="auto"/>
          <w:sz w:val="24"/>
          <w:highlight w:val="none"/>
        </w:rPr>
        <w:t>投标活动中作如下说明：</w:t>
      </w:r>
      <w:r>
        <w:rPr>
          <w:rFonts w:hint="eastAsia" w:ascii="仿宋" w:hAnsi="仿宋" w:eastAsia="仿宋" w:cs="宋体"/>
          <w:color w:val="auto"/>
          <w:sz w:val="24"/>
          <w:highlight w:val="none"/>
        </w:rPr>
        <w:t>我方所使用的“</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专用章”与法定名称章具有同等的法律效力，对使用“</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专用章”的行为予以完全承认，并愿意承担相应责任。</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特此说明。</w:t>
      </w: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firstLine="494"/>
        <w:rPr>
          <w:rFonts w:ascii="仿宋" w:hAnsi="仿宋" w:eastAsia="仿宋" w:cs="宋体"/>
          <w:color w:val="auto"/>
          <w:sz w:val="24"/>
          <w:highlight w:val="none"/>
        </w:rPr>
      </w:pPr>
    </w:p>
    <w:p>
      <w:pPr>
        <w:spacing w:line="360" w:lineRule="auto"/>
        <w:ind w:right="480" w:firstLine="4080" w:firstLineChars="1700"/>
        <w:rPr>
          <w:rFonts w:ascii="仿宋" w:hAnsi="仿宋" w:eastAsia="仿宋" w:cs="宋体"/>
          <w:color w:val="auto"/>
          <w:sz w:val="24"/>
          <w:highlight w:val="none"/>
        </w:rPr>
      </w:pPr>
      <w:r>
        <w:rPr>
          <w:rFonts w:hint="eastAsia" w:ascii="仿宋" w:hAnsi="仿宋" w:eastAsia="仿宋" w:cs="宋体"/>
          <w:color w:val="auto"/>
          <w:sz w:val="24"/>
          <w:highlight w:val="none"/>
        </w:rPr>
        <w:t>投标单位（法定名称章）：</w:t>
      </w:r>
    </w:p>
    <w:p>
      <w:pPr>
        <w:ind w:right="1440" w:firstLine="494"/>
        <w:jc w:val="center"/>
        <w:rPr>
          <w:rFonts w:ascii="仿宋" w:hAnsi="仿宋" w:eastAsia="仿宋" w:cs="宋体"/>
          <w:color w:val="auto"/>
          <w:sz w:val="24"/>
          <w:highlight w:val="none"/>
        </w:rPr>
      </w:pPr>
      <w:r>
        <w:rPr>
          <w:rFonts w:ascii="仿宋" w:hAnsi="仿宋" w:eastAsia="仿宋" w:cs="宋体"/>
          <w:color w:val="auto"/>
          <w:sz w:val="24"/>
          <w:highlight w:val="none"/>
        </w:rPr>
        <w:t xml:space="preserve">                              日期：       年     月     日</w:t>
      </w:r>
    </w:p>
    <w:p>
      <w:pPr>
        <w:rPr>
          <w:rFonts w:ascii="仿宋" w:hAnsi="仿宋" w:eastAsia="仿宋" w:cs="宋体"/>
          <w:color w:val="auto"/>
          <w:sz w:val="24"/>
          <w:highlight w:val="none"/>
        </w:rPr>
      </w:pPr>
      <w:r>
        <w:rPr>
          <w:rFonts w:hint="eastAsia" w:ascii="仿宋" w:hAnsi="仿宋" w:eastAsia="仿宋" w:cs="宋体"/>
          <w:b/>
          <w:bCs/>
          <w:color w:val="auto"/>
          <w:sz w:val="24"/>
          <w:highlight w:val="none"/>
        </w:rPr>
        <w:t>附：</w:t>
      </w:r>
    </w:p>
    <w:p>
      <w:pPr>
        <w:spacing w:line="360" w:lineRule="auto"/>
        <w:rPr>
          <w:rFonts w:ascii="仿宋" w:hAnsi="仿宋" w:eastAsia="仿宋"/>
          <w:bCs/>
          <w:color w:val="auto"/>
          <w:sz w:val="24"/>
          <w:highlight w:val="none"/>
        </w:rPr>
      </w:pPr>
      <w:r>
        <w:rPr>
          <w:rFonts w:ascii="仿宋" w:hAnsi="仿宋" w:eastAsia="仿宋"/>
          <w:b/>
          <w:bCs/>
          <w:color w:val="auto"/>
          <w:sz w:val="24"/>
          <w:highlight w:val="none"/>
        </w:rPr>
        <mc:AlternateContent>
          <mc:Choice Requires="wps">
            <w:drawing>
              <wp:anchor distT="0" distB="0" distL="114300" distR="114300" simplePos="0" relativeHeight="251667456"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49024;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b/>
          <w:bCs/>
          <w:color w:val="auto"/>
          <w:sz w:val="24"/>
          <w:highlight w:val="none"/>
        </w:rPr>
        <mc:AlternateContent>
          <mc:Choice Requires="wps">
            <w:drawing>
              <wp:anchor distT="0" distB="0" distL="114300" distR="114300" simplePos="0" relativeHeight="251668480"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4800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宋体"/>
          <w:color w:val="auto"/>
          <w:sz w:val="24"/>
          <w:highlight w:val="none"/>
        </w:rPr>
        <w:t>投标单位法定名称章（印模）</w:t>
      </w:r>
      <w:r>
        <w:rPr>
          <w:rFonts w:ascii="仿宋" w:hAnsi="仿宋" w:eastAsia="仿宋" w:cs="宋体"/>
          <w:color w:val="auto"/>
          <w:sz w:val="24"/>
          <w:highlight w:val="none"/>
        </w:rPr>
        <w:t xml:space="preserve">                </w:t>
      </w:r>
      <w:r>
        <w:rPr>
          <w:rFonts w:hint="eastAsia" w:ascii="仿宋" w:hAnsi="仿宋" w:eastAsia="仿宋" w:cs="宋体"/>
          <w:color w:val="auto"/>
          <w:sz w:val="24"/>
          <w:highlight w:val="none"/>
        </w:rPr>
        <w:t>投标单位“</w:t>
      </w:r>
      <w:r>
        <w:rPr>
          <w:rFonts w:ascii="仿宋" w:hAnsi="仿宋" w:eastAsia="仿宋" w:cs="仿宋_GB2312"/>
          <w:color w:val="auto"/>
          <w:sz w:val="24"/>
          <w:highlight w:val="none"/>
        </w:rPr>
        <w:t>XX</w:t>
      </w:r>
      <w:r>
        <w:rPr>
          <w:rFonts w:hint="eastAsia" w:ascii="仿宋" w:hAnsi="仿宋" w:eastAsia="仿宋" w:cs="宋体"/>
          <w:color w:val="auto"/>
          <w:sz w:val="24"/>
          <w:highlight w:val="none"/>
        </w:rPr>
        <w:t>专用章”（印模）</w:t>
      </w: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jc w:val="center"/>
        <w:rPr>
          <w:rFonts w:ascii="仿宋" w:hAnsi="仿宋" w:eastAsia="仿宋"/>
          <w:b/>
          <w:color w:val="auto"/>
          <w:spacing w:val="6"/>
          <w:sz w:val="32"/>
          <w:szCs w:val="32"/>
          <w:highlight w:val="none"/>
        </w:rPr>
      </w:pPr>
    </w:p>
    <w:p>
      <w:pPr>
        <w:autoSpaceDE w:val="0"/>
        <w:autoSpaceDN w:val="0"/>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ascii="仿宋" w:hAnsi="仿宋" w:eastAsia="仿宋"/>
          <w:b/>
          <w:color w:val="auto"/>
          <w:spacing w:val="6"/>
          <w:sz w:val="32"/>
          <w:szCs w:val="32"/>
          <w:highlight w:val="none"/>
        </w:rPr>
        <w:t>5</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spacing w:line="360" w:lineRule="auto"/>
        <w:jc w:val="center"/>
        <w:rPr>
          <w:rFonts w:ascii="仿宋" w:hAnsi="仿宋" w:eastAsia="仿宋" w:cs="仿宋_GB2312"/>
          <w:color w:val="auto"/>
          <w:sz w:val="24"/>
          <w:highlight w:val="none"/>
          <w:u w:val="single"/>
        </w:rPr>
      </w:pPr>
    </w:p>
    <w:p>
      <w:pPr>
        <w:spacing w:line="360" w:lineRule="auto"/>
        <w:jc w:val="center"/>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w:t>
      </w:r>
      <w:r>
        <w:rPr>
          <w:rFonts w:hint="eastAsia" w:ascii="仿宋_GB2312" w:hAnsi="仿宋" w:eastAsia="仿宋_GB2312" w:cs="仿宋_GB2312"/>
          <w:color w:val="auto"/>
          <w:sz w:val="24"/>
          <w:highlight w:val="none"/>
        </w:rPr>
        <w:t>项目名称</w:t>
      </w:r>
      <w:r>
        <w:rPr>
          <w:rFonts w:hint="eastAsia" w:ascii="仿宋_GB2312" w:hAnsi="宋体" w:eastAsia="仿宋_GB2312"/>
          <w:color w:val="auto"/>
          <w:sz w:val="24"/>
          <w:highlight w:val="none"/>
        </w:rPr>
        <w:t>）</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p>
    <w:p>
      <w:pPr>
        <w:spacing w:line="360" w:lineRule="auto"/>
        <w:jc w:val="center"/>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（工程、服务）</w:t>
      </w:r>
    </w:p>
    <w:p>
      <w:pPr>
        <w:spacing w:line="360" w:lineRule="auto"/>
        <w:rPr>
          <w:rFonts w:ascii="仿宋_GB2312" w:hAnsi="仿宋" w:eastAsia="仿宋_GB2312"/>
          <w:color w:val="auto"/>
          <w:highlight w:val="none"/>
        </w:rPr>
      </w:pP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（单位名称）</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w:t>
      </w:r>
      <w:r>
        <w:rPr>
          <w:rFonts w:hint="eastAsia" w:ascii="仿宋_GB2312" w:hAnsi="仿宋" w:eastAsia="仿宋_GB2312" w:cs="仿宋_GB2312"/>
          <w:color w:val="auto"/>
          <w:sz w:val="24"/>
          <w:highlight w:val="none"/>
        </w:rPr>
        <w:t>项目名称</w:t>
      </w:r>
      <w:r>
        <w:rPr>
          <w:rFonts w:hint="eastAsia" w:ascii="仿宋_GB2312" w:hAnsi="宋体" w:eastAsia="仿宋_GB2312"/>
          <w:color w:val="auto"/>
          <w:sz w:val="24"/>
          <w:highlight w:val="none"/>
        </w:rPr>
        <w:t>）</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ascii="仿宋_GB2312" w:hAnsi="宋体" w:eastAsia="仿宋_GB2312"/>
          <w:color w:val="auto"/>
          <w:sz w:val="24"/>
          <w:highlight w:val="none"/>
        </w:rPr>
        <w:t>2.</w:t>
      </w:r>
      <w:r>
        <w:rPr>
          <w:color w:val="auto"/>
          <w:highlight w:val="none"/>
        </w:rPr>
        <w:t xml:space="preserve"> </w:t>
      </w:r>
      <w:r>
        <w:rPr>
          <w:rFonts w:hint="eastAsia" w:ascii="仿宋_GB2312" w:hAnsi="宋体" w:eastAsia="仿宋_GB2312"/>
          <w:color w:val="auto"/>
          <w:sz w:val="24"/>
          <w:highlight w:val="none"/>
          <w:u w:val="single"/>
        </w:rPr>
        <w:t>（标的名称）</w:t>
      </w:r>
      <w:r>
        <w:rPr>
          <w:rFonts w:hint="eastAsia" w:ascii="仿宋_GB2312" w:hAnsi="宋体" w:eastAsia="仿宋_GB2312"/>
          <w:color w:val="auto"/>
          <w:sz w:val="24"/>
          <w:highlight w:val="none"/>
        </w:rPr>
        <w:t>，属于</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（采购文件中明确的所属行业）</w:t>
      </w:r>
      <w:r>
        <w:rPr>
          <w:rFonts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76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680" w:firstLineChars="1950"/>
        <w:rPr>
          <w:rFonts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56" w:firstLine="480" w:firstLineChars="200"/>
        <w:rPr>
          <w:rFonts w:ascii="FangSong_GB2312" w:hAnsi="仿宋" w:eastAsia="FangSong_GB2312" w:cs="FangSong_GB2312"/>
          <w:b/>
          <w:color w:val="auto"/>
          <w:kern w:val="0"/>
          <w:sz w:val="32"/>
          <w:szCs w:val="32"/>
          <w:highlight w:val="none"/>
        </w:rPr>
      </w:pPr>
      <w:r>
        <w:rPr>
          <w:rFonts w:ascii="仿宋_GB2312" w:hAnsi="仿宋" w:eastAsia="仿宋_GB2312" w:cs="仿宋_GB2312"/>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bCs/>
          <w:color w:val="auto"/>
          <w:sz w:val="24"/>
          <w:highlight w:val="none"/>
        </w:rPr>
      </w:pPr>
    </w:p>
    <w:sectPr>
      <w:pgSz w:w="11906" w:h="16838"/>
      <w:pgMar w:top="997" w:right="1417" w:bottom="1417" w:left="1417"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2"/>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monospace">
    <w:altName w:val="Arial"/>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Futura Bk">
    <w:altName w:val="Arial"/>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FangSong_GB2312">
    <w:altName w:val="仿宋_GB2312"/>
    <w:panose1 w:val="02010609060101010101"/>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OuC84AgAAb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lRDOFhp9+fD/9&#10;fDj9+kamUZ7W+hmi7i3iQvfOdBia4d7jMrLuKqfiL/gQ+CHu8SKu6ALh8dF0Mp3mcHH4hgPws8fn&#10;1vnwXhhFolFQh+4lUdlh40MfOoTEbNqsGylTB6UmbUGvXr/J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vI64LzgCAABvBAAADgAAAAAAAAABACAAAAAfAQAAZHJzL2Uyb0RvYy54&#10;bWxQSwUGAAAAAAYABgBZAQAAyQUAAAAA&#10;">
              <v:fill on="f" focussize="0,0"/>
              <v:stroke on="f" weight="0.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sQKw4AgAAcA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kmxArDgCAABwBAAADgAAAAAAAAABACAAAAAfAQAAZHJzL2Uyb0RvYy54&#10;bWxQSwUGAAAAAAYABgBZAQAAyQUAAAAA&#10;">
              <v:fill on="f" focussize="0,0"/>
              <v:stroke on="f" weight="0.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DAFCI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DAFCI5AgAAcQQAAA4AAAAAAAAAAQAgAAAAHwEAAGRycy9lMm9Eb2Mu&#10;eG1sUEsFBgAAAAAGAAYAWQEAAMoFAAAAAA==&#10;">
              <v:fill on="f" focussize="0,0"/>
              <v:stroke on="f" weight="0.5pt"/>
              <v:imagedata o:title=""/>
              <o:lock v:ext="edit" aspectratio="f"/>
              <v:textbox inset="0mm,0mm,0mm,0mm" style="mso-fit-shape-to-text:t;">
                <w:txbxContent>
                  <w:p>
                    <w:pPr>
                      <w:pStyle w:val="39"/>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54</w:t>
                          </w:r>
                          <w:r>
                            <w:rPr>
                              <w:rFonts w:hint="eastAsia" w:ascii="仿宋_GB2312" w:eastAsia="仿宋_GB2312"/>
                              <w:kern w:val="0"/>
                              <w:szCs w:val="21"/>
                            </w:rPr>
                            <w:fldChar w:fldCharType="end"/>
                          </w:r>
                          <w:bookmarkStart w:id="79" w:name="_Toc91899912"/>
                          <w:bookmarkStart w:id="80" w:name="_Toc164085800"/>
                          <w:bookmarkStart w:id="81" w:name="_Toc131845147"/>
                          <w:bookmarkStart w:id="82" w:name="_Toc36110187"/>
                          <w:r>
                            <w:rPr>
                              <w:rFonts w:hint="eastAsia" w:ascii="仿宋_GB2312" w:eastAsia="仿宋_GB2312"/>
                              <w:kern w:val="0"/>
                              <w:szCs w:val="21"/>
                            </w:rPr>
                            <w:t xml:space="preserve"> 页</w:t>
                          </w:r>
                          <w:bookmarkEnd w:id="79"/>
                          <w:bookmarkEnd w:id="80"/>
                          <w:bookmarkEnd w:id="81"/>
                          <w:bookmarkEnd w:id="82"/>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m/Nk5AgAAcQ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Im/Nk5AgAAcQQAAA4AAAAAAAAAAQAgAAAAHwEAAGRycy9lMm9Eb2Mu&#10;eG1sUEsFBgAAAAAGAAYAWQEAAMoFAAAAAA==&#10;">
              <v:fill on="f" focussize="0,0"/>
              <v:stroke on="f" weight="0.5pt"/>
              <v:imagedata o:title=""/>
              <o:lock v:ext="edit" aspectratio="f"/>
              <v:textbox inset="0mm,0mm,0mm,0mm" style="mso-fit-shape-to-text:t;">
                <w:txbxContent>
                  <w:p>
                    <w:pPr>
                      <w:pStyle w:val="39"/>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54</w:t>
                    </w:r>
                    <w:r>
                      <w:rPr>
                        <w:rFonts w:hint="eastAsia" w:ascii="仿宋_GB2312" w:eastAsia="仿宋_GB2312"/>
                        <w:kern w:val="0"/>
                        <w:szCs w:val="21"/>
                      </w:rPr>
                      <w:fldChar w:fldCharType="end"/>
                    </w:r>
                    <w:bookmarkStart w:id="79" w:name="_Toc91899912"/>
                    <w:bookmarkStart w:id="80" w:name="_Toc164085800"/>
                    <w:bookmarkStart w:id="81" w:name="_Toc131845147"/>
                    <w:bookmarkStart w:id="82" w:name="_Toc36110187"/>
                    <w:r>
                      <w:rPr>
                        <w:rFonts w:hint="eastAsia" w:ascii="仿宋_GB2312" w:eastAsia="仿宋_GB2312"/>
                        <w:kern w:val="0"/>
                        <w:szCs w:val="21"/>
                      </w:rPr>
                      <w:t xml:space="preserve"> 页</w:t>
                    </w:r>
                    <w:bookmarkEnd w:id="79"/>
                    <w:bookmarkEnd w:id="80"/>
                    <w:bookmarkEnd w:id="81"/>
                    <w:bookmarkEnd w:id="82"/>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60sw44AgAAb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rSzDjgCAABvBAAADgAAAAAAAAABACAAAAAfAQAAZHJzL2Uyb0RvYy54&#10;bWxQSwUGAAAAAAYABgBZAQAAyQUAAAAA&#10;">
              <v:fill on="f" focussize="0,0"/>
              <v:stroke on="f" weight="0.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DziUA4AgAAb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3l6N04OLB+BSx1iRZqGHiZS60qMV2l3b&#10;89yZ4gSaznRz4i3f1Chly3y4Zw6DgfKxOuEOn1IapDS9RUll3Nd/3cd49AteShoMWk419ooS+UGj&#10;jwAMg+EGYzcY+qBuDSZ3gpW0PJl44IIczNIZ9QX7tIo54GKaI1NOw2Dehm7YsY9crFYp6GBdva+6&#10;B5hCy8JWP1ge00SpvF0dAqRNikeBOlXQqXjAHKae9TsTB/3Pc4p6+p9YP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POJQDgCAABvBAAADgAAAAAAAAABACAAAAAfAQAAZHJzL2Uyb0RvYy54&#10;bWxQSwUGAAAAAAYABgBZAQAAyQUAAAAA&#10;">
              <v:fill on="f" focussize="0,0"/>
              <v:stroke on="f" weight="0.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8bg4AgAAbw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cn7xuDgCAABvBAAADgAAAAAAAAABACAAAAAfAQAAZHJzL2Uyb0RvYy54&#10;bWxQSwUGAAAAAAYABgBZAQAAyQUAAAAA&#10;">
              <v:fill on="f" focussize="0,0"/>
              <v:stroke on="f" weight="0.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28</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4aPg4AgAAb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ho+DgCAABvBAAADgAAAAAAAAABACAAAAAfAQAAZHJzL2Uyb0RvYy54&#10;bWxQSwUGAAAAAAYABgBZAQAAyQUAAAAA&#10;">
              <v:fill on="f" focussize="0,0"/>
              <v:stroke on="f" weight="0.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28</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E097A"/>
    <w:multiLevelType w:val="singleLevel"/>
    <w:tmpl w:val="B10E097A"/>
    <w:lvl w:ilvl="0" w:tentative="0">
      <w:start w:val="2"/>
      <w:numFmt w:val="decimal"/>
      <w:suff w:val="nothing"/>
      <w:lvlText w:val="（%1）"/>
      <w:lvlJc w:val="left"/>
    </w:lvl>
  </w:abstractNum>
  <w:abstractNum w:abstractNumId="1">
    <w:nsid w:val="C9F18848"/>
    <w:multiLevelType w:val="singleLevel"/>
    <w:tmpl w:val="C9F18848"/>
    <w:lvl w:ilvl="0" w:tentative="0">
      <w:start w:val="1"/>
      <w:numFmt w:val="decimal"/>
      <w:suff w:val="nothing"/>
      <w:lvlText w:val="（%1）"/>
      <w:lvlJc w:val="left"/>
    </w:lvl>
  </w:abstractNum>
  <w:abstractNum w:abstractNumId="2">
    <w:nsid w:val="2FF34A17"/>
    <w:multiLevelType w:val="multilevel"/>
    <w:tmpl w:val="2FF34A1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ZjM5ZjM0ZmZjMDljMDkwZGM4MDRhNGYzZWYwNj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A2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80F"/>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52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F70"/>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4C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66C"/>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ECB"/>
    <w:rsid w:val="001D4AB6"/>
    <w:rsid w:val="001D4AD3"/>
    <w:rsid w:val="001D5281"/>
    <w:rsid w:val="001E17E3"/>
    <w:rsid w:val="001E2052"/>
    <w:rsid w:val="001E2492"/>
    <w:rsid w:val="001E257C"/>
    <w:rsid w:val="001E286C"/>
    <w:rsid w:val="001E2F34"/>
    <w:rsid w:val="001E35EE"/>
    <w:rsid w:val="001E4567"/>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27C"/>
    <w:rsid w:val="002866EC"/>
    <w:rsid w:val="0028744E"/>
    <w:rsid w:val="002876D2"/>
    <w:rsid w:val="00287936"/>
    <w:rsid w:val="00287BB7"/>
    <w:rsid w:val="002903C5"/>
    <w:rsid w:val="0029041B"/>
    <w:rsid w:val="00290A99"/>
    <w:rsid w:val="00290EAF"/>
    <w:rsid w:val="0029159A"/>
    <w:rsid w:val="00291CF1"/>
    <w:rsid w:val="00292AA1"/>
    <w:rsid w:val="00294012"/>
    <w:rsid w:val="00294383"/>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86F"/>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C6"/>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5A0F"/>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75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068"/>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5D33"/>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6DB"/>
    <w:rsid w:val="005448F5"/>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CD"/>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CF"/>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0F26"/>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AA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2B5"/>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50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4D"/>
    <w:rsid w:val="008B69B8"/>
    <w:rsid w:val="008B7042"/>
    <w:rsid w:val="008B770C"/>
    <w:rsid w:val="008C0325"/>
    <w:rsid w:val="008C094A"/>
    <w:rsid w:val="008C1570"/>
    <w:rsid w:val="008C1792"/>
    <w:rsid w:val="008C17B2"/>
    <w:rsid w:val="008C1E3E"/>
    <w:rsid w:val="008C2059"/>
    <w:rsid w:val="008C21D0"/>
    <w:rsid w:val="008C2DBC"/>
    <w:rsid w:val="008C3A4E"/>
    <w:rsid w:val="008C4AA2"/>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377"/>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67"/>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5E8E"/>
    <w:rsid w:val="009C620F"/>
    <w:rsid w:val="009C657D"/>
    <w:rsid w:val="009C71BA"/>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6F6"/>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0E71"/>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46F"/>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CD"/>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8C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66"/>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9EF"/>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57B2"/>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31"/>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1FD0"/>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40"/>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650"/>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319"/>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9D"/>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117BB"/>
    <w:rsid w:val="019F7441"/>
    <w:rsid w:val="01B37585"/>
    <w:rsid w:val="01C4339C"/>
    <w:rsid w:val="01D55165"/>
    <w:rsid w:val="01DF6BF8"/>
    <w:rsid w:val="01EC2C57"/>
    <w:rsid w:val="026B2E25"/>
    <w:rsid w:val="02824D4D"/>
    <w:rsid w:val="02DC4B10"/>
    <w:rsid w:val="02DD76CE"/>
    <w:rsid w:val="02F36323"/>
    <w:rsid w:val="02F5619C"/>
    <w:rsid w:val="0326446A"/>
    <w:rsid w:val="032D5555"/>
    <w:rsid w:val="036634D2"/>
    <w:rsid w:val="03DD35E4"/>
    <w:rsid w:val="03F0450E"/>
    <w:rsid w:val="04076900"/>
    <w:rsid w:val="041A5A3B"/>
    <w:rsid w:val="042311BA"/>
    <w:rsid w:val="042B157A"/>
    <w:rsid w:val="048F763B"/>
    <w:rsid w:val="049F330E"/>
    <w:rsid w:val="04AA775C"/>
    <w:rsid w:val="04AF1889"/>
    <w:rsid w:val="04F66F48"/>
    <w:rsid w:val="050B0EAF"/>
    <w:rsid w:val="05251E14"/>
    <w:rsid w:val="05A16594"/>
    <w:rsid w:val="05A7762D"/>
    <w:rsid w:val="060E5941"/>
    <w:rsid w:val="06110FAF"/>
    <w:rsid w:val="06493CA7"/>
    <w:rsid w:val="064E19D6"/>
    <w:rsid w:val="065A6178"/>
    <w:rsid w:val="066F1CF3"/>
    <w:rsid w:val="06930BB8"/>
    <w:rsid w:val="07245D42"/>
    <w:rsid w:val="07264C62"/>
    <w:rsid w:val="0779354C"/>
    <w:rsid w:val="07D40055"/>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7C3D4B"/>
    <w:rsid w:val="098353B5"/>
    <w:rsid w:val="09A92330"/>
    <w:rsid w:val="09B06B87"/>
    <w:rsid w:val="09C13146"/>
    <w:rsid w:val="09E04166"/>
    <w:rsid w:val="0A1C0718"/>
    <w:rsid w:val="0A3E7710"/>
    <w:rsid w:val="0A5B7E63"/>
    <w:rsid w:val="0A807C71"/>
    <w:rsid w:val="0AA374A5"/>
    <w:rsid w:val="0AAB7649"/>
    <w:rsid w:val="0ABC5606"/>
    <w:rsid w:val="0B30404E"/>
    <w:rsid w:val="0B4C6C14"/>
    <w:rsid w:val="0B631A88"/>
    <w:rsid w:val="0B683D45"/>
    <w:rsid w:val="0B7F3F11"/>
    <w:rsid w:val="0B884417"/>
    <w:rsid w:val="0BF6188C"/>
    <w:rsid w:val="0BF70AAA"/>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CE08EE"/>
    <w:rsid w:val="0DD63300"/>
    <w:rsid w:val="0DF50604"/>
    <w:rsid w:val="0DF702FE"/>
    <w:rsid w:val="0E060E51"/>
    <w:rsid w:val="0E0A74AE"/>
    <w:rsid w:val="0E5604B2"/>
    <w:rsid w:val="0E6D5D79"/>
    <w:rsid w:val="0E781FAB"/>
    <w:rsid w:val="0E9D0089"/>
    <w:rsid w:val="0EB803EE"/>
    <w:rsid w:val="0EF94D4B"/>
    <w:rsid w:val="0F182E2B"/>
    <w:rsid w:val="0F4958DC"/>
    <w:rsid w:val="0F515DF7"/>
    <w:rsid w:val="0F596BA8"/>
    <w:rsid w:val="0F6248D2"/>
    <w:rsid w:val="0F693536"/>
    <w:rsid w:val="0F7B0511"/>
    <w:rsid w:val="0F7B76D9"/>
    <w:rsid w:val="0F816ACD"/>
    <w:rsid w:val="0F8D4E8D"/>
    <w:rsid w:val="0F9832DB"/>
    <w:rsid w:val="0FBF3FD2"/>
    <w:rsid w:val="0FBF7FF3"/>
    <w:rsid w:val="10646583"/>
    <w:rsid w:val="107D4B15"/>
    <w:rsid w:val="108A3C80"/>
    <w:rsid w:val="10C26171"/>
    <w:rsid w:val="10F33360"/>
    <w:rsid w:val="10FC16EA"/>
    <w:rsid w:val="110F1D40"/>
    <w:rsid w:val="11266F33"/>
    <w:rsid w:val="118963A1"/>
    <w:rsid w:val="11B9060C"/>
    <w:rsid w:val="11C6522A"/>
    <w:rsid w:val="11E104CC"/>
    <w:rsid w:val="11E20309"/>
    <w:rsid w:val="120B2026"/>
    <w:rsid w:val="12255233"/>
    <w:rsid w:val="12502F4A"/>
    <w:rsid w:val="12530213"/>
    <w:rsid w:val="127723A9"/>
    <w:rsid w:val="12862074"/>
    <w:rsid w:val="12883966"/>
    <w:rsid w:val="129E45B4"/>
    <w:rsid w:val="12D81596"/>
    <w:rsid w:val="13072A44"/>
    <w:rsid w:val="13302B19"/>
    <w:rsid w:val="135F4BE2"/>
    <w:rsid w:val="139B1A0A"/>
    <w:rsid w:val="139D25C7"/>
    <w:rsid w:val="13BF3CE4"/>
    <w:rsid w:val="14065C6D"/>
    <w:rsid w:val="141008D8"/>
    <w:rsid w:val="14125FE6"/>
    <w:rsid w:val="1416280D"/>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9E2AC4"/>
    <w:rsid w:val="17D349C1"/>
    <w:rsid w:val="17D7492F"/>
    <w:rsid w:val="17DD4035"/>
    <w:rsid w:val="1830729E"/>
    <w:rsid w:val="1870062C"/>
    <w:rsid w:val="18817102"/>
    <w:rsid w:val="18830A15"/>
    <w:rsid w:val="18852B28"/>
    <w:rsid w:val="188B5321"/>
    <w:rsid w:val="19932372"/>
    <w:rsid w:val="19A20DD5"/>
    <w:rsid w:val="19AE03F1"/>
    <w:rsid w:val="1A071A03"/>
    <w:rsid w:val="1A1F16AE"/>
    <w:rsid w:val="1A3B5C77"/>
    <w:rsid w:val="1A984BAD"/>
    <w:rsid w:val="1A9B5EEB"/>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4D0059"/>
    <w:rsid w:val="1D6A673C"/>
    <w:rsid w:val="1D9247AE"/>
    <w:rsid w:val="1DB567EC"/>
    <w:rsid w:val="1DF51A98"/>
    <w:rsid w:val="1E1B49C8"/>
    <w:rsid w:val="1E3D060F"/>
    <w:rsid w:val="1E3F7D2E"/>
    <w:rsid w:val="1E4134E4"/>
    <w:rsid w:val="1E426D0B"/>
    <w:rsid w:val="1E5062B3"/>
    <w:rsid w:val="1E523514"/>
    <w:rsid w:val="1E714A66"/>
    <w:rsid w:val="1E802593"/>
    <w:rsid w:val="1EA703CC"/>
    <w:rsid w:val="1EB7330C"/>
    <w:rsid w:val="1ECE151F"/>
    <w:rsid w:val="1EEF04A1"/>
    <w:rsid w:val="1F0A0FF3"/>
    <w:rsid w:val="1F5771FF"/>
    <w:rsid w:val="1FBF0A55"/>
    <w:rsid w:val="1FD20834"/>
    <w:rsid w:val="1FE868A9"/>
    <w:rsid w:val="20034907"/>
    <w:rsid w:val="20173E4B"/>
    <w:rsid w:val="202A7F1D"/>
    <w:rsid w:val="204E48BC"/>
    <w:rsid w:val="208921B3"/>
    <w:rsid w:val="20973DEB"/>
    <w:rsid w:val="20B26522"/>
    <w:rsid w:val="20B44310"/>
    <w:rsid w:val="20FF5AAF"/>
    <w:rsid w:val="211116EB"/>
    <w:rsid w:val="2125345D"/>
    <w:rsid w:val="21332789"/>
    <w:rsid w:val="215252C9"/>
    <w:rsid w:val="215A1FC7"/>
    <w:rsid w:val="216133FC"/>
    <w:rsid w:val="21D56769"/>
    <w:rsid w:val="21E52EF3"/>
    <w:rsid w:val="21F34E5E"/>
    <w:rsid w:val="21FB5D7B"/>
    <w:rsid w:val="220B1C3D"/>
    <w:rsid w:val="221D1D20"/>
    <w:rsid w:val="22334A87"/>
    <w:rsid w:val="22BC2B66"/>
    <w:rsid w:val="22BE6801"/>
    <w:rsid w:val="22EA339A"/>
    <w:rsid w:val="233500BF"/>
    <w:rsid w:val="23377FF7"/>
    <w:rsid w:val="236B425F"/>
    <w:rsid w:val="23836192"/>
    <w:rsid w:val="23901F29"/>
    <w:rsid w:val="239C0061"/>
    <w:rsid w:val="23B908A4"/>
    <w:rsid w:val="23BB5279"/>
    <w:rsid w:val="23E95BEF"/>
    <w:rsid w:val="23FD0064"/>
    <w:rsid w:val="24040E43"/>
    <w:rsid w:val="241E5479"/>
    <w:rsid w:val="245375B0"/>
    <w:rsid w:val="24642C0A"/>
    <w:rsid w:val="24B22173"/>
    <w:rsid w:val="24B95AD9"/>
    <w:rsid w:val="24BE24DA"/>
    <w:rsid w:val="24CF5825"/>
    <w:rsid w:val="24D663E6"/>
    <w:rsid w:val="24D77F2B"/>
    <w:rsid w:val="258B00E2"/>
    <w:rsid w:val="25A70587"/>
    <w:rsid w:val="25A917A6"/>
    <w:rsid w:val="25BE27CC"/>
    <w:rsid w:val="25F74A5C"/>
    <w:rsid w:val="2628662C"/>
    <w:rsid w:val="262D45DE"/>
    <w:rsid w:val="267E514F"/>
    <w:rsid w:val="26A53EF9"/>
    <w:rsid w:val="26A94201"/>
    <w:rsid w:val="26AC274F"/>
    <w:rsid w:val="26ED5E31"/>
    <w:rsid w:val="27044A29"/>
    <w:rsid w:val="271D34C8"/>
    <w:rsid w:val="276142BF"/>
    <w:rsid w:val="276375D2"/>
    <w:rsid w:val="27783712"/>
    <w:rsid w:val="27907362"/>
    <w:rsid w:val="27C11312"/>
    <w:rsid w:val="282D69C5"/>
    <w:rsid w:val="28333E1D"/>
    <w:rsid w:val="28454BD6"/>
    <w:rsid w:val="28455253"/>
    <w:rsid w:val="28551971"/>
    <w:rsid w:val="285B1C53"/>
    <w:rsid w:val="289F7086"/>
    <w:rsid w:val="28C32028"/>
    <w:rsid w:val="28CC490F"/>
    <w:rsid w:val="28DE40AA"/>
    <w:rsid w:val="28E8391F"/>
    <w:rsid w:val="28EC1D1F"/>
    <w:rsid w:val="29345E77"/>
    <w:rsid w:val="294A253A"/>
    <w:rsid w:val="294C65AD"/>
    <w:rsid w:val="297406FE"/>
    <w:rsid w:val="29806583"/>
    <w:rsid w:val="298B3C4C"/>
    <w:rsid w:val="29F26D24"/>
    <w:rsid w:val="2A01420F"/>
    <w:rsid w:val="2A15033F"/>
    <w:rsid w:val="2A1662C1"/>
    <w:rsid w:val="2A1C7367"/>
    <w:rsid w:val="2A2815FA"/>
    <w:rsid w:val="2A4A1CF6"/>
    <w:rsid w:val="2A6D6092"/>
    <w:rsid w:val="2A7D76B4"/>
    <w:rsid w:val="2A9B42F2"/>
    <w:rsid w:val="2A9E4151"/>
    <w:rsid w:val="2ACF251F"/>
    <w:rsid w:val="2AF00069"/>
    <w:rsid w:val="2B437463"/>
    <w:rsid w:val="2B7807EE"/>
    <w:rsid w:val="2BBF00EC"/>
    <w:rsid w:val="2BC37CFD"/>
    <w:rsid w:val="2BD5237F"/>
    <w:rsid w:val="2BE536CE"/>
    <w:rsid w:val="2BE758D9"/>
    <w:rsid w:val="2C002162"/>
    <w:rsid w:val="2C09049E"/>
    <w:rsid w:val="2C0A653C"/>
    <w:rsid w:val="2C191F85"/>
    <w:rsid w:val="2CA97C47"/>
    <w:rsid w:val="2CE82D6F"/>
    <w:rsid w:val="2D343236"/>
    <w:rsid w:val="2DC2729A"/>
    <w:rsid w:val="2DD15014"/>
    <w:rsid w:val="2DE910C7"/>
    <w:rsid w:val="2DF72DE4"/>
    <w:rsid w:val="2E0220AF"/>
    <w:rsid w:val="2E4B082A"/>
    <w:rsid w:val="2E5D4E86"/>
    <w:rsid w:val="2E5D790B"/>
    <w:rsid w:val="2E9A3C18"/>
    <w:rsid w:val="2EBB0FEE"/>
    <w:rsid w:val="2EC63002"/>
    <w:rsid w:val="2F0A6B38"/>
    <w:rsid w:val="2F7B1D1C"/>
    <w:rsid w:val="2F946CCB"/>
    <w:rsid w:val="2FCF356D"/>
    <w:rsid w:val="2FD25781"/>
    <w:rsid w:val="2FFD7934"/>
    <w:rsid w:val="30677EB1"/>
    <w:rsid w:val="30733ACD"/>
    <w:rsid w:val="308C3862"/>
    <w:rsid w:val="309379D8"/>
    <w:rsid w:val="30A270F7"/>
    <w:rsid w:val="30B73B2C"/>
    <w:rsid w:val="30DF1478"/>
    <w:rsid w:val="30EC586F"/>
    <w:rsid w:val="313C7E94"/>
    <w:rsid w:val="319C6071"/>
    <w:rsid w:val="31AC537E"/>
    <w:rsid w:val="31E3679B"/>
    <w:rsid w:val="31E732FD"/>
    <w:rsid w:val="32517576"/>
    <w:rsid w:val="32B54ED4"/>
    <w:rsid w:val="32BE5C2C"/>
    <w:rsid w:val="32FB6478"/>
    <w:rsid w:val="3321133C"/>
    <w:rsid w:val="33263B3F"/>
    <w:rsid w:val="33551BA9"/>
    <w:rsid w:val="336963EB"/>
    <w:rsid w:val="33816EEB"/>
    <w:rsid w:val="33C251E7"/>
    <w:rsid w:val="33E0369F"/>
    <w:rsid w:val="33EB55CD"/>
    <w:rsid w:val="33EC4C02"/>
    <w:rsid w:val="340D2360"/>
    <w:rsid w:val="3410665D"/>
    <w:rsid w:val="34211214"/>
    <w:rsid w:val="342E63AB"/>
    <w:rsid w:val="34950E68"/>
    <w:rsid w:val="34986E94"/>
    <w:rsid w:val="34AF62C9"/>
    <w:rsid w:val="34CB4388"/>
    <w:rsid w:val="34FA6E12"/>
    <w:rsid w:val="35101F1B"/>
    <w:rsid w:val="35111127"/>
    <w:rsid w:val="358D5588"/>
    <w:rsid w:val="358D6E8F"/>
    <w:rsid w:val="363A3B40"/>
    <w:rsid w:val="36480DC7"/>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E5122"/>
    <w:rsid w:val="39636459"/>
    <w:rsid w:val="396B7F6C"/>
    <w:rsid w:val="39B417A9"/>
    <w:rsid w:val="39EE1465"/>
    <w:rsid w:val="39FC5695"/>
    <w:rsid w:val="3A006D8E"/>
    <w:rsid w:val="3A351F57"/>
    <w:rsid w:val="3A3651E5"/>
    <w:rsid w:val="3A744481"/>
    <w:rsid w:val="3A8C7BEF"/>
    <w:rsid w:val="3A906246"/>
    <w:rsid w:val="3AC124F1"/>
    <w:rsid w:val="3AE348B9"/>
    <w:rsid w:val="3B074FC6"/>
    <w:rsid w:val="3B155F98"/>
    <w:rsid w:val="3B2349B7"/>
    <w:rsid w:val="3B616CFF"/>
    <w:rsid w:val="3B6259F6"/>
    <w:rsid w:val="3B6F7B20"/>
    <w:rsid w:val="3B7C6BB5"/>
    <w:rsid w:val="3B976654"/>
    <w:rsid w:val="3BC01EFC"/>
    <w:rsid w:val="3BCA786A"/>
    <w:rsid w:val="3BD31E2F"/>
    <w:rsid w:val="3BF15831"/>
    <w:rsid w:val="3C105946"/>
    <w:rsid w:val="3C185A0F"/>
    <w:rsid w:val="3C471448"/>
    <w:rsid w:val="3C5F759A"/>
    <w:rsid w:val="3C6C525A"/>
    <w:rsid w:val="3C9964AA"/>
    <w:rsid w:val="3CCE23CB"/>
    <w:rsid w:val="3CD17D17"/>
    <w:rsid w:val="3CDC5534"/>
    <w:rsid w:val="3D376AD8"/>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2667F"/>
    <w:rsid w:val="3F6363FE"/>
    <w:rsid w:val="3F756B8F"/>
    <w:rsid w:val="3F95482B"/>
    <w:rsid w:val="3F9F43DF"/>
    <w:rsid w:val="3FC2231F"/>
    <w:rsid w:val="4019356B"/>
    <w:rsid w:val="40592157"/>
    <w:rsid w:val="406E1CAE"/>
    <w:rsid w:val="40A0133A"/>
    <w:rsid w:val="40C31A53"/>
    <w:rsid w:val="40FF545D"/>
    <w:rsid w:val="410067C8"/>
    <w:rsid w:val="418D4040"/>
    <w:rsid w:val="418F0D2A"/>
    <w:rsid w:val="41D01505"/>
    <w:rsid w:val="42474939"/>
    <w:rsid w:val="424C3C57"/>
    <w:rsid w:val="42613FF3"/>
    <w:rsid w:val="42660D96"/>
    <w:rsid w:val="428667D2"/>
    <w:rsid w:val="42CD1CE0"/>
    <w:rsid w:val="42E1381E"/>
    <w:rsid w:val="42ED6459"/>
    <w:rsid w:val="42FE58DD"/>
    <w:rsid w:val="43102DC9"/>
    <w:rsid w:val="43174B3D"/>
    <w:rsid w:val="434B790E"/>
    <w:rsid w:val="4360274F"/>
    <w:rsid w:val="43977AB6"/>
    <w:rsid w:val="43A3342B"/>
    <w:rsid w:val="43C77C27"/>
    <w:rsid w:val="43DE09EE"/>
    <w:rsid w:val="43F476CC"/>
    <w:rsid w:val="44002FAD"/>
    <w:rsid w:val="446F101D"/>
    <w:rsid w:val="449101DD"/>
    <w:rsid w:val="44DE1391"/>
    <w:rsid w:val="451B225C"/>
    <w:rsid w:val="452410C9"/>
    <w:rsid w:val="4531202F"/>
    <w:rsid w:val="45317DFB"/>
    <w:rsid w:val="4538799E"/>
    <w:rsid w:val="456D3CE4"/>
    <w:rsid w:val="4579042C"/>
    <w:rsid w:val="457F0571"/>
    <w:rsid w:val="45851176"/>
    <w:rsid w:val="45C63B94"/>
    <w:rsid w:val="460E7DA5"/>
    <w:rsid w:val="46422483"/>
    <w:rsid w:val="464C35FA"/>
    <w:rsid w:val="4659254A"/>
    <w:rsid w:val="465B0637"/>
    <w:rsid w:val="465E3F0D"/>
    <w:rsid w:val="466A16E6"/>
    <w:rsid w:val="46893F2B"/>
    <w:rsid w:val="46C4686E"/>
    <w:rsid w:val="46EB30D0"/>
    <w:rsid w:val="47086643"/>
    <w:rsid w:val="472D42FC"/>
    <w:rsid w:val="475B4A43"/>
    <w:rsid w:val="477B778F"/>
    <w:rsid w:val="478203EC"/>
    <w:rsid w:val="47B025FA"/>
    <w:rsid w:val="47C105D1"/>
    <w:rsid w:val="4809698F"/>
    <w:rsid w:val="4811697D"/>
    <w:rsid w:val="4841748E"/>
    <w:rsid w:val="487A3E25"/>
    <w:rsid w:val="488B5503"/>
    <w:rsid w:val="48937E21"/>
    <w:rsid w:val="489A0361"/>
    <w:rsid w:val="48B94FF3"/>
    <w:rsid w:val="48E37AAB"/>
    <w:rsid w:val="48FD4B4C"/>
    <w:rsid w:val="490A68E0"/>
    <w:rsid w:val="491055FE"/>
    <w:rsid w:val="495F5B3E"/>
    <w:rsid w:val="496F77D7"/>
    <w:rsid w:val="497654FD"/>
    <w:rsid w:val="49840C85"/>
    <w:rsid w:val="49B64211"/>
    <w:rsid w:val="49F03FA8"/>
    <w:rsid w:val="49F6167F"/>
    <w:rsid w:val="4A064FA0"/>
    <w:rsid w:val="4A16615C"/>
    <w:rsid w:val="4A3C7657"/>
    <w:rsid w:val="4A4424D7"/>
    <w:rsid w:val="4AAB549E"/>
    <w:rsid w:val="4AB82D0F"/>
    <w:rsid w:val="4AC9433B"/>
    <w:rsid w:val="4AEB7664"/>
    <w:rsid w:val="4AFD7C19"/>
    <w:rsid w:val="4AFE438E"/>
    <w:rsid w:val="4B0567D1"/>
    <w:rsid w:val="4B236AAE"/>
    <w:rsid w:val="4B707271"/>
    <w:rsid w:val="4B9739F7"/>
    <w:rsid w:val="4BEC2422"/>
    <w:rsid w:val="4BEE2503"/>
    <w:rsid w:val="4C0C04AF"/>
    <w:rsid w:val="4C245A30"/>
    <w:rsid w:val="4C4C6FD2"/>
    <w:rsid w:val="4CB6685F"/>
    <w:rsid w:val="4CC367FE"/>
    <w:rsid w:val="4CF3569F"/>
    <w:rsid w:val="4D077F3C"/>
    <w:rsid w:val="4D123355"/>
    <w:rsid w:val="4D2A3B31"/>
    <w:rsid w:val="4D312C52"/>
    <w:rsid w:val="4D905305"/>
    <w:rsid w:val="4D964A72"/>
    <w:rsid w:val="4D9C1254"/>
    <w:rsid w:val="4E38428F"/>
    <w:rsid w:val="4E634758"/>
    <w:rsid w:val="4E793892"/>
    <w:rsid w:val="4E800872"/>
    <w:rsid w:val="4EC569ED"/>
    <w:rsid w:val="4ED50EA1"/>
    <w:rsid w:val="4ED936CD"/>
    <w:rsid w:val="4EEC050C"/>
    <w:rsid w:val="4F104EC3"/>
    <w:rsid w:val="4F47354A"/>
    <w:rsid w:val="4F6358B6"/>
    <w:rsid w:val="4F683ECB"/>
    <w:rsid w:val="4F804F6A"/>
    <w:rsid w:val="4F911C54"/>
    <w:rsid w:val="4FE625E0"/>
    <w:rsid w:val="5021480F"/>
    <w:rsid w:val="505C1915"/>
    <w:rsid w:val="50962ECB"/>
    <w:rsid w:val="50A42E38"/>
    <w:rsid w:val="50A4577F"/>
    <w:rsid w:val="50B73D1F"/>
    <w:rsid w:val="50BD5BC9"/>
    <w:rsid w:val="50C11EEE"/>
    <w:rsid w:val="50E97CFC"/>
    <w:rsid w:val="50FA4028"/>
    <w:rsid w:val="510D65B7"/>
    <w:rsid w:val="51104E0E"/>
    <w:rsid w:val="511157AB"/>
    <w:rsid w:val="5142540C"/>
    <w:rsid w:val="518832C8"/>
    <w:rsid w:val="51A0432A"/>
    <w:rsid w:val="51A86090"/>
    <w:rsid w:val="51B7396D"/>
    <w:rsid w:val="522E4CC3"/>
    <w:rsid w:val="5244713B"/>
    <w:rsid w:val="52615633"/>
    <w:rsid w:val="52977FD4"/>
    <w:rsid w:val="52A25790"/>
    <w:rsid w:val="52A96B6F"/>
    <w:rsid w:val="52B45975"/>
    <w:rsid w:val="52C22F52"/>
    <w:rsid w:val="52D94AA4"/>
    <w:rsid w:val="52EA3A62"/>
    <w:rsid w:val="52F005FF"/>
    <w:rsid w:val="52F50BB8"/>
    <w:rsid w:val="53097272"/>
    <w:rsid w:val="53544462"/>
    <w:rsid w:val="5397158E"/>
    <w:rsid w:val="53CF5A94"/>
    <w:rsid w:val="54013861"/>
    <w:rsid w:val="54487265"/>
    <w:rsid w:val="544D6070"/>
    <w:rsid w:val="54605E1E"/>
    <w:rsid w:val="547869DF"/>
    <w:rsid w:val="54B3506A"/>
    <w:rsid w:val="54CA0D16"/>
    <w:rsid w:val="54CF29C5"/>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E1589"/>
    <w:rsid w:val="55F9380D"/>
    <w:rsid w:val="566B6D1E"/>
    <w:rsid w:val="56816CF1"/>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680143"/>
    <w:rsid w:val="58917D2F"/>
    <w:rsid w:val="5894085C"/>
    <w:rsid w:val="58AE4F0C"/>
    <w:rsid w:val="58B85899"/>
    <w:rsid w:val="58E363A9"/>
    <w:rsid w:val="59073DC5"/>
    <w:rsid w:val="595E1678"/>
    <w:rsid w:val="596D5BD4"/>
    <w:rsid w:val="597E3DD8"/>
    <w:rsid w:val="59F80043"/>
    <w:rsid w:val="5A03019C"/>
    <w:rsid w:val="5A09252F"/>
    <w:rsid w:val="5A0B2778"/>
    <w:rsid w:val="5A2A7C7B"/>
    <w:rsid w:val="5A3E2560"/>
    <w:rsid w:val="5A5D3B6E"/>
    <w:rsid w:val="5A637A76"/>
    <w:rsid w:val="5A6D33BA"/>
    <w:rsid w:val="5A792B1F"/>
    <w:rsid w:val="5A874767"/>
    <w:rsid w:val="5A90261B"/>
    <w:rsid w:val="5AAD6F28"/>
    <w:rsid w:val="5AD63A24"/>
    <w:rsid w:val="5B061086"/>
    <w:rsid w:val="5B2E1A1D"/>
    <w:rsid w:val="5B843A1C"/>
    <w:rsid w:val="5B873E3F"/>
    <w:rsid w:val="5C02690E"/>
    <w:rsid w:val="5C133668"/>
    <w:rsid w:val="5C196DA7"/>
    <w:rsid w:val="5C2A048C"/>
    <w:rsid w:val="5C80234E"/>
    <w:rsid w:val="5C8A680C"/>
    <w:rsid w:val="5D0C4701"/>
    <w:rsid w:val="5D0F0395"/>
    <w:rsid w:val="5D221076"/>
    <w:rsid w:val="5D276AD0"/>
    <w:rsid w:val="5D397964"/>
    <w:rsid w:val="5D5A391C"/>
    <w:rsid w:val="5D5F10C0"/>
    <w:rsid w:val="5D7F30D2"/>
    <w:rsid w:val="5D891B7B"/>
    <w:rsid w:val="5D9E3B67"/>
    <w:rsid w:val="5DA66753"/>
    <w:rsid w:val="5DAD38EE"/>
    <w:rsid w:val="5DE90C0E"/>
    <w:rsid w:val="5E006862"/>
    <w:rsid w:val="5E0207B9"/>
    <w:rsid w:val="5E1834A1"/>
    <w:rsid w:val="5E261785"/>
    <w:rsid w:val="5E2D6FB6"/>
    <w:rsid w:val="5E4A7017"/>
    <w:rsid w:val="5E552BBA"/>
    <w:rsid w:val="5E5E5B50"/>
    <w:rsid w:val="5E611C10"/>
    <w:rsid w:val="5EFC7377"/>
    <w:rsid w:val="5F06174D"/>
    <w:rsid w:val="5F2872D4"/>
    <w:rsid w:val="5F291F3E"/>
    <w:rsid w:val="5F2C3D47"/>
    <w:rsid w:val="5F3A3602"/>
    <w:rsid w:val="5F6277C6"/>
    <w:rsid w:val="5F6D0B1D"/>
    <w:rsid w:val="5F8178CC"/>
    <w:rsid w:val="5F8D0B82"/>
    <w:rsid w:val="5FCC5339"/>
    <w:rsid w:val="5FE34A5B"/>
    <w:rsid w:val="5FFE1E36"/>
    <w:rsid w:val="60232584"/>
    <w:rsid w:val="607330CE"/>
    <w:rsid w:val="60825176"/>
    <w:rsid w:val="609F2AC4"/>
    <w:rsid w:val="60FA2EE8"/>
    <w:rsid w:val="61054A27"/>
    <w:rsid w:val="610A52BC"/>
    <w:rsid w:val="611D2366"/>
    <w:rsid w:val="61260529"/>
    <w:rsid w:val="612F1BE0"/>
    <w:rsid w:val="61421856"/>
    <w:rsid w:val="615227C4"/>
    <w:rsid w:val="61654E3F"/>
    <w:rsid w:val="6182292A"/>
    <w:rsid w:val="619F7F92"/>
    <w:rsid w:val="61F94C26"/>
    <w:rsid w:val="62000E56"/>
    <w:rsid w:val="624F3E49"/>
    <w:rsid w:val="62632286"/>
    <w:rsid w:val="627049CF"/>
    <w:rsid w:val="62885958"/>
    <w:rsid w:val="62D00FC7"/>
    <w:rsid w:val="62F40B65"/>
    <w:rsid w:val="62FC2CFE"/>
    <w:rsid w:val="63024505"/>
    <w:rsid w:val="635B1DB5"/>
    <w:rsid w:val="63711FED"/>
    <w:rsid w:val="63880DDC"/>
    <w:rsid w:val="638C56F4"/>
    <w:rsid w:val="638D750D"/>
    <w:rsid w:val="63AC6CC0"/>
    <w:rsid w:val="64055776"/>
    <w:rsid w:val="64240056"/>
    <w:rsid w:val="64391DBC"/>
    <w:rsid w:val="643E143A"/>
    <w:rsid w:val="648B6EEF"/>
    <w:rsid w:val="64C158BF"/>
    <w:rsid w:val="64CE2EAA"/>
    <w:rsid w:val="653C3090"/>
    <w:rsid w:val="65854376"/>
    <w:rsid w:val="658767BE"/>
    <w:rsid w:val="65892531"/>
    <w:rsid w:val="66195831"/>
    <w:rsid w:val="662D78E0"/>
    <w:rsid w:val="662E75B1"/>
    <w:rsid w:val="66342C2E"/>
    <w:rsid w:val="663E784C"/>
    <w:rsid w:val="668B6A45"/>
    <w:rsid w:val="672F3F24"/>
    <w:rsid w:val="673E055F"/>
    <w:rsid w:val="67551CE3"/>
    <w:rsid w:val="67A22552"/>
    <w:rsid w:val="67B22DCC"/>
    <w:rsid w:val="67BE71AA"/>
    <w:rsid w:val="67C559D5"/>
    <w:rsid w:val="67D90273"/>
    <w:rsid w:val="67DE5875"/>
    <w:rsid w:val="67E55852"/>
    <w:rsid w:val="67EB1AB4"/>
    <w:rsid w:val="67FA1285"/>
    <w:rsid w:val="68551F4F"/>
    <w:rsid w:val="68582AE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597658"/>
    <w:rsid w:val="6A823013"/>
    <w:rsid w:val="6ADE0BD1"/>
    <w:rsid w:val="6AE96859"/>
    <w:rsid w:val="6B147746"/>
    <w:rsid w:val="6B24787C"/>
    <w:rsid w:val="6B573233"/>
    <w:rsid w:val="6B5B6274"/>
    <w:rsid w:val="6B935D53"/>
    <w:rsid w:val="6BAA5261"/>
    <w:rsid w:val="6C196F71"/>
    <w:rsid w:val="6C226FCB"/>
    <w:rsid w:val="6C31226F"/>
    <w:rsid w:val="6C552F0B"/>
    <w:rsid w:val="6C8C67B7"/>
    <w:rsid w:val="6C954B6B"/>
    <w:rsid w:val="6C9D744C"/>
    <w:rsid w:val="6CAD5196"/>
    <w:rsid w:val="6CF05300"/>
    <w:rsid w:val="6D167928"/>
    <w:rsid w:val="6D1C0599"/>
    <w:rsid w:val="6D26299B"/>
    <w:rsid w:val="6D3368A1"/>
    <w:rsid w:val="6D4772EC"/>
    <w:rsid w:val="6D9078AF"/>
    <w:rsid w:val="6DAA3FEF"/>
    <w:rsid w:val="6DC0172B"/>
    <w:rsid w:val="6DCB690C"/>
    <w:rsid w:val="6DD03FD3"/>
    <w:rsid w:val="6DD41A5B"/>
    <w:rsid w:val="6DF43C2E"/>
    <w:rsid w:val="6DF51CA3"/>
    <w:rsid w:val="6E666B64"/>
    <w:rsid w:val="6E8335BD"/>
    <w:rsid w:val="6E8E12EF"/>
    <w:rsid w:val="6E972936"/>
    <w:rsid w:val="6ED446C5"/>
    <w:rsid w:val="6F011EB5"/>
    <w:rsid w:val="6F2A7D94"/>
    <w:rsid w:val="6F8331F1"/>
    <w:rsid w:val="6FAE1A09"/>
    <w:rsid w:val="6FD75BF8"/>
    <w:rsid w:val="6FF0075C"/>
    <w:rsid w:val="703249BF"/>
    <w:rsid w:val="707723D0"/>
    <w:rsid w:val="70C63539"/>
    <w:rsid w:val="70DE1872"/>
    <w:rsid w:val="70F5661B"/>
    <w:rsid w:val="71332BB1"/>
    <w:rsid w:val="71360107"/>
    <w:rsid w:val="713B688E"/>
    <w:rsid w:val="71704F5B"/>
    <w:rsid w:val="71A768D5"/>
    <w:rsid w:val="71D43752"/>
    <w:rsid w:val="71F1796A"/>
    <w:rsid w:val="72154626"/>
    <w:rsid w:val="72205896"/>
    <w:rsid w:val="72262B5D"/>
    <w:rsid w:val="72283FF7"/>
    <w:rsid w:val="722E7212"/>
    <w:rsid w:val="723A0474"/>
    <w:rsid w:val="725923E4"/>
    <w:rsid w:val="72864BF7"/>
    <w:rsid w:val="729023FC"/>
    <w:rsid w:val="73C0646E"/>
    <w:rsid w:val="742222F5"/>
    <w:rsid w:val="74476126"/>
    <w:rsid w:val="746C1DAB"/>
    <w:rsid w:val="74706664"/>
    <w:rsid w:val="747F3682"/>
    <w:rsid w:val="748C64E0"/>
    <w:rsid w:val="749C4185"/>
    <w:rsid w:val="75067759"/>
    <w:rsid w:val="752E6DCD"/>
    <w:rsid w:val="7551380D"/>
    <w:rsid w:val="75600BE5"/>
    <w:rsid w:val="7564475C"/>
    <w:rsid w:val="75776DC8"/>
    <w:rsid w:val="7583797F"/>
    <w:rsid w:val="75D20F1D"/>
    <w:rsid w:val="75DA2C18"/>
    <w:rsid w:val="75F54412"/>
    <w:rsid w:val="761D08E0"/>
    <w:rsid w:val="764822B7"/>
    <w:rsid w:val="765D347C"/>
    <w:rsid w:val="767F6625"/>
    <w:rsid w:val="76826699"/>
    <w:rsid w:val="76C87133"/>
    <w:rsid w:val="76CD08D5"/>
    <w:rsid w:val="76DB4B92"/>
    <w:rsid w:val="77052AA4"/>
    <w:rsid w:val="77136511"/>
    <w:rsid w:val="77340A39"/>
    <w:rsid w:val="77351FD0"/>
    <w:rsid w:val="77472422"/>
    <w:rsid w:val="777F31F2"/>
    <w:rsid w:val="77B02EFC"/>
    <w:rsid w:val="77D1700D"/>
    <w:rsid w:val="77EC04CC"/>
    <w:rsid w:val="78775729"/>
    <w:rsid w:val="78A42DB0"/>
    <w:rsid w:val="78A656AB"/>
    <w:rsid w:val="78B2245C"/>
    <w:rsid w:val="78E172CC"/>
    <w:rsid w:val="78EA1D1F"/>
    <w:rsid w:val="7904172F"/>
    <w:rsid w:val="790F7E27"/>
    <w:rsid w:val="791A2D27"/>
    <w:rsid w:val="792A231A"/>
    <w:rsid w:val="79316829"/>
    <w:rsid w:val="797E66A9"/>
    <w:rsid w:val="79A97383"/>
    <w:rsid w:val="79E27E8B"/>
    <w:rsid w:val="79F850CE"/>
    <w:rsid w:val="79FD443C"/>
    <w:rsid w:val="7A1D1975"/>
    <w:rsid w:val="7A3E5150"/>
    <w:rsid w:val="7A4670D6"/>
    <w:rsid w:val="7A534B63"/>
    <w:rsid w:val="7A615382"/>
    <w:rsid w:val="7A67303B"/>
    <w:rsid w:val="7A6F0942"/>
    <w:rsid w:val="7AAB1D04"/>
    <w:rsid w:val="7ABA4368"/>
    <w:rsid w:val="7ACD6E30"/>
    <w:rsid w:val="7AD05746"/>
    <w:rsid w:val="7B150A48"/>
    <w:rsid w:val="7B257FFD"/>
    <w:rsid w:val="7B343476"/>
    <w:rsid w:val="7B3D660B"/>
    <w:rsid w:val="7B5A2978"/>
    <w:rsid w:val="7B5A7E4C"/>
    <w:rsid w:val="7B667AF9"/>
    <w:rsid w:val="7B7468F8"/>
    <w:rsid w:val="7BEE0103"/>
    <w:rsid w:val="7C0A0FE4"/>
    <w:rsid w:val="7C254906"/>
    <w:rsid w:val="7C441918"/>
    <w:rsid w:val="7C590818"/>
    <w:rsid w:val="7C7C10F6"/>
    <w:rsid w:val="7C853BEA"/>
    <w:rsid w:val="7C881368"/>
    <w:rsid w:val="7CE27788"/>
    <w:rsid w:val="7D0C32F1"/>
    <w:rsid w:val="7D0F408D"/>
    <w:rsid w:val="7D304C5F"/>
    <w:rsid w:val="7D356195"/>
    <w:rsid w:val="7D491C6C"/>
    <w:rsid w:val="7D5429C0"/>
    <w:rsid w:val="7D6E6D43"/>
    <w:rsid w:val="7DAB30BA"/>
    <w:rsid w:val="7DAC0C60"/>
    <w:rsid w:val="7DB57A34"/>
    <w:rsid w:val="7DE60973"/>
    <w:rsid w:val="7DEF0916"/>
    <w:rsid w:val="7E1E5218"/>
    <w:rsid w:val="7E5A5AE4"/>
    <w:rsid w:val="7E9A4E1F"/>
    <w:rsid w:val="7EA7723A"/>
    <w:rsid w:val="7ED6688E"/>
    <w:rsid w:val="7EF56FBB"/>
    <w:rsid w:val="7F0768EB"/>
    <w:rsid w:val="7F143BEC"/>
    <w:rsid w:val="7F615887"/>
    <w:rsid w:val="7F715AF2"/>
    <w:rsid w:val="7F886E69"/>
    <w:rsid w:val="7F915703"/>
    <w:rsid w:val="7FC16BAC"/>
    <w:rsid w:val="BB7FA927"/>
    <w:rsid w:val="D9E16B72"/>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3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30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6"/>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6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9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link w:val="202"/>
    <w:autoRedefine/>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5"/>
    <w:autoRedefine/>
    <w:qFormat/>
    <w:uiPriority w:val="0"/>
    <w:pPr>
      <w:spacing w:line="480" w:lineRule="exact"/>
      <w:ind w:firstLine="480" w:firstLineChars="200"/>
    </w:pPr>
    <w:rPr>
      <w:rFonts w:ascii="宋体" w:hAnsi="宋体"/>
      <w:sz w:val="24"/>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8"/>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11"/>
    <w:autoRedefine/>
    <w:qFormat/>
    <w:uiPriority w:val="0"/>
    <w:pPr>
      <w:shd w:val="clear" w:color="auto" w:fill="000080"/>
    </w:pPr>
  </w:style>
  <w:style w:type="paragraph" w:styleId="20">
    <w:name w:val="annotation text"/>
    <w:basedOn w:val="1"/>
    <w:link w:val="353"/>
    <w:autoRedefine/>
    <w:qFormat/>
    <w:uiPriority w:val="99"/>
    <w:pPr>
      <w:jc w:val="left"/>
    </w:pPr>
  </w:style>
  <w:style w:type="paragraph" w:styleId="21">
    <w:name w:val="Salutation"/>
    <w:basedOn w:val="1"/>
    <w:next w:val="1"/>
    <w:link w:val="307"/>
    <w:autoRedefine/>
    <w:qFormat/>
    <w:uiPriority w:val="0"/>
    <w:rPr>
      <w:rFonts w:ascii="仿宋_GB2312" w:eastAsia="仿宋_GB2312"/>
      <w:sz w:val="28"/>
      <w:szCs w:val="20"/>
    </w:rPr>
  </w:style>
  <w:style w:type="paragraph" w:styleId="22">
    <w:name w:val="Body Text 3"/>
    <w:basedOn w:val="1"/>
    <w:link w:val="339"/>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link w:val="439"/>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2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13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90"/>
    <w:autoRedefine/>
    <w:qFormat/>
    <w:uiPriority w:val="0"/>
    <w:pPr>
      <w:ind w:left="100" w:leftChars="2500"/>
    </w:pPr>
    <w:rPr>
      <w:rFonts w:ascii="宋体"/>
      <w:sz w:val="24"/>
      <w:szCs w:val="21"/>
      <w:lang w:val="zh-CN"/>
    </w:rPr>
  </w:style>
  <w:style w:type="paragraph" w:styleId="36">
    <w:name w:val="Body Text Indent 2"/>
    <w:basedOn w:val="1"/>
    <w:link w:val="31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40"/>
    <w:autoRedefine/>
    <w:qFormat/>
    <w:uiPriority w:val="0"/>
    <w:rPr>
      <w:lang w:val="zh-CN"/>
    </w:rPr>
  </w:style>
  <w:style w:type="paragraph" w:styleId="38">
    <w:name w:val="Balloon Text"/>
    <w:basedOn w:val="1"/>
    <w:link w:val="197"/>
    <w:autoRedefine/>
    <w:qFormat/>
    <w:uiPriority w:val="0"/>
    <w:rPr>
      <w:sz w:val="18"/>
      <w:szCs w:val="18"/>
    </w:rPr>
  </w:style>
  <w:style w:type="paragraph" w:styleId="39">
    <w:name w:val="footer"/>
    <w:basedOn w:val="1"/>
    <w:link w:val="392"/>
    <w:autoRedefine/>
    <w:qFormat/>
    <w:uiPriority w:val="99"/>
    <w:pPr>
      <w:tabs>
        <w:tab w:val="center" w:pos="4153"/>
        <w:tab w:val="right" w:pos="8306"/>
      </w:tabs>
      <w:snapToGrid w:val="0"/>
      <w:jc w:val="left"/>
    </w:pPr>
    <w:rPr>
      <w:sz w:val="18"/>
      <w:szCs w:val="18"/>
    </w:rPr>
  </w:style>
  <w:style w:type="paragraph" w:styleId="40">
    <w:name w:val="header"/>
    <w:basedOn w:val="1"/>
    <w:link w:val="40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5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4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1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8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11"/>
    <w:autoRedefine/>
    <w:qFormat/>
    <w:uiPriority w:val="0"/>
    <w:pPr>
      <w:spacing w:after="120" w:line="480" w:lineRule="auto"/>
    </w:pPr>
  </w:style>
  <w:style w:type="paragraph" w:styleId="56">
    <w:name w:val="HTML Preformatted"/>
    <w:basedOn w:val="1"/>
    <w:link w:val="31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9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105"/>
    <w:autoRedefine/>
    <w:qFormat/>
    <w:uiPriority w:val="0"/>
    <w:rPr>
      <w:b/>
      <w:bCs/>
    </w:rPr>
  </w:style>
  <w:style w:type="paragraph" w:styleId="60">
    <w:name w:val="Body Text First Indent"/>
    <w:basedOn w:val="24"/>
    <w:link w:val="330"/>
    <w:autoRedefine/>
    <w:qFormat/>
    <w:uiPriority w:val="0"/>
    <w:pPr>
      <w:ind w:firstLine="420"/>
    </w:pPr>
    <w:rPr>
      <w:rFonts w:hAnsi="Calibri" w:cs="Times New Roman"/>
      <w:snapToGrid/>
      <w:szCs w:val="20"/>
    </w:rPr>
  </w:style>
  <w:style w:type="paragraph" w:styleId="61">
    <w:name w:val="Body Text First Indent 2"/>
    <w:basedOn w:val="6"/>
    <w:next w:val="62"/>
    <w:autoRedefine/>
    <w:qFormat/>
    <w:uiPriority w:val="0"/>
    <w:pPr>
      <w:adjustRightInd/>
      <w:spacing w:after="120" w:line="240" w:lineRule="auto"/>
      <w:ind w:left="420" w:leftChars="200" w:firstLine="210"/>
    </w:pPr>
    <w:rPr>
      <w:sz w:val="21"/>
    </w:rPr>
  </w:style>
  <w:style w:type="paragraph" w:customStyle="1" w:styleId="62">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TML Definition"/>
    <w:basedOn w:val="70"/>
    <w:autoRedefine/>
    <w:qFormat/>
    <w:uiPriority w:val="0"/>
  </w:style>
  <w:style w:type="character" w:styleId="78">
    <w:name w:val="HTML Typewriter"/>
    <w:basedOn w:val="70"/>
    <w:autoRedefine/>
    <w:qFormat/>
    <w:uiPriority w:val="0"/>
    <w:rPr>
      <w:rFonts w:hint="default" w:ascii="monospace" w:hAnsi="monospace" w:eastAsia="monospace" w:cs="monospace"/>
      <w:sz w:val="20"/>
    </w:rPr>
  </w:style>
  <w:style w:type="character" w:styleId="79">
    <w:name w:val="HTML Acronym"/>
    <w:basedOn w:val="70"/>
    <w:autoRedefine/>
    <w:qFormat/>
    <w:uiPriority w:val="0"/>
  </w:style>
  <w:style w:type="character" w:styleId="80">
    <w:name w:val="HTML Variable"/>
    <w:basedOn w:val="70"/>
    <w:autoRedefine/>
    <w:qFormat/>
    <w:uiPriority w:val="0"/>
  </w:style>
  <w:style w:type="character" w:styleId="81">
    <w:name w:val="Hyperlink"/>
    <w:autoRedefine/>
    <w:qFormat/>
    <w:uiPriority w:val="99"/>
    <w:rPr>
      <w:rFonts w:ascii="Arial" w:hAnsi="Arial" w:eastAsia="黑体" w:cs="Arial"/>
      <w:snapToGrid w:val="0"/>
      <w:color w:val="000000"/>
      <w:kern w:val="0"/>
      <w:sz w:val="18"/>
      <w:szCs w:val="18"/>
      <w:u w:val="none"/>
    </w:rPr>
  </w:style>
  <w:style w:type="character" w:styleId="82">
    <w:name w:val="HTML Code"/>
    <w:autoRedefine/>
    <w:qFormat/>
    <w:uiPriority w:val="0"/>
    <w:rPr>
      <w:rFonts w:ascii="黑体" w:hAnsi="Courier New" w:eastAsia="黑体" w:cs="楷体_GB2312"/>
      <w:sz w:val="20"/>
      <w:szCs w:val="20"/>
    </w:rPr>
  </w:style>
  <w:style w:type="character" w:styleId="83">
    <w:name w:val="annotation reference"/>
    <w:autoRedefine/>
    <w:qFormat/>
    <w:uiPriority w:val="99"/>
    <w:rPr>
      <w:sz w:val="21"/>
      <w:szCs w:val="21"/>
    </w:rPr>
  </w:style>
  <w:style w:type="character" w:styleId="84">
    <w:name w:val="HTML Cite"/>
    <w:basedOn w:val="70"/>
    <w:autoRedefine/>
    <w:qFormat/>
    <w:uiPriority w:val="0"/>
  </w:style>
  <w:style w:type="character" w:styleId="85">
    <w:name w:val="HTML Keyboard"/>
    <w:basedOn w:val="70"/>
    <w:autoRedefine/>
    <w:qFormat/>
    <w:uiPriority w:val="0"/>
    <w:rPr>
      <w:rFonts w:ascii="monospace" w:hAnsi="monospace" w:eastAsia="monospace" w:cs="monospace"/>
      <w:sz w:val="20"/>
    </w:rPr>
  </w:style>
  <w:style w:type="character" w:styleId="86">
    <w:name w:val="HTML Sample"/>
    <w:basedOn w:val="70"/>
    <w:autoRedefine/>
    <w:qFormat/>
    <w:uiPriority w:val="0"/>
    <w:rPr>
      <w:rFonts w:hint="default" w:ascii="monospace" w:hAnsi="monospace" w:eastAsia="monospace" w:cs="monospace"/>
    </w:rPr>
  </w:style>
  <w:style w:type="paragraph" w:customStyle="1" w:styleId="87">
    <w:name w:val="_Style 3"/>
    <w:basedOn w:val="1"/>
    <w:autoRedefine/>
    <w:qFormat/>
    <w:uiPriority w:val="0"/>
    <w:pPr>
      <w:adjustRightInd/>
      <w:ind w:firstLine="420" w:firstLineChars="200"/>
    </w:pPr>
    <w:rPr>
      <w:rFonts w:eastAsia="仿宋_GB2312"/>
      <w:sz w:val="28"/>
    </w:rPr>
  </w:style>
  <w:style w:type="paragraph" w:customStyle="1" w:styleId="88">
    <w:name w:val="table of authorities1"/>
    <w:basedOn w:val="1"/>
    <w:next w:val="1"/>
    <w:autoRedefine/>
    <w:qFormat/>
    <w:uiPriority w:val="0"/>
    <w:pPr>
      <w:ind w:left="420" w:leftChars="200"/>
    </w:pPr>
    <w:rPr>
      <w:sz w:val="24"/>
      <w:szCs w:val="22"/>
    </w:rPr>
  </w:style>
  <w:style w:type="paragraph" w:customStyle="1" w:styleId="89">
    <w:name w:val="Body Text First Indent 21"/>
    <w:basedOn w:val="90"/>
    <w:autoRedefine/>
    <w:qFormat/>
    <w:uiPriority w:val="0"/>
    <w:pPr>
      <w:ind w:firstLine="420"/>
    </w:pPr>
    <w:rPr>
      <w:rFonts w:cs="宋体"/>
    </w:rPr>
  </w:style>
  <w:style w:type="paragraph" w:customStyle="1" w:styleId="90">
    <w:name w:val="Body Text Indent1"/>
    <w:basedOn w:val="1"/>
    <w:next w:val="1"/>
    <w:autoRedefine/>
    <w:qFormat/>
    <w:uiPriority w:val="0"/>
    <w:pPr>
      <w:spacing w:after="120"/>
      <w:ind w:left="420" w:leftChars="200"/>
    </w:pPr>
    <w:rPr>
      <w:color w:val="000000"/>
      <w:szCs w:val="21"/>
    </w:rPr>
  </w:style>
  <w:style w:type="character" w:customStyle="1" w:styleId="91">
    <w:name w:val="表格非标题文字 Char"/>
    <w:link w:val="92"/>
    <w:autoRedefine/>
    <w:qFormat/>
    <w:uiPriority w:val="0"/>
    <w:rPr>
      <w:rFonts w:ascii="Futura Bk" w:hAnsi="Futura Bk"/>
      <w:kern w:val="2"/>
      <w:sz w:val="18"/>
      <w:szCs w:val="21"/>
      <w:lang w:val="en-US" w:eastAsia="zh-CN" w:bidi="ar-SA"/>
    </w:rPr>
  </w:style>
  <w:style w:type="paragraph" w:customStyle="1" w:styleId="92">
    <w:name w:val="表格非标题文字"/>
    <w:link w:val="9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3">
    <w:name w:val="*正文 Char"/>
    <w:link w:val="94"/>
    <w:autoRedefine/>
    <w:qFormat/>
    <w:locked/>
    <w:uiPriority w:val="0"/>
    <w:rPr>
      <w:rFonts w:ascii="宋体" w:hAnsi="宋体"/>
      <w:sz w:val="24"/>
    </w:rPr>
  </w:style>
  <w:style w:type="paragraph" w:customStyle="1" w:styleId="94">
    <w:name w:val="*正文"/>
    <w:basedOn w:val="1"/>
    <w:link w:val="93"/>
    <w:autoRedefine/>
    <w:qFormat/>
    <w:uiPriority w:val="0"/>
    <w:pPr>
      <w:snapToGrid w:val="0"/>
      <w:spacing w:line="360" w:lineRule="auto"/>
      <w:ind w:firstLine="482"/>
      <w:jc w:val="left"/>
    </w:pPr>
    <w:rPr>
      <w:rFonts w:ascii="宋体" w:hAnsi="宋体"/>
      <w:kern w:val="0"/>
      <w:sz w:val="24"/>
      <w:szCs w:val="20"/>
    </w:rPr>
  </w:style>
  <w:style w:type="character" w:customStyle="1" w:styleId="95">
    <w:name w:val="Char Char71"/>
    <w:autoRedefine/>
    <w:semiHidden/>
    <w:qFormat/>
    <w:uiPriority w:val="0"/>
    <w:rPr>
      <w:rFonts w:eastAsia="宋体"/>
      <w:kern w:val="2"/>
      <w:sz w:val="21"/>
      <w:szCs w:val="24"/>
      <w:lang w:val="en-US" w:eastAsia="zh-CN" w:bidi="ar-SA"/>
    </w:rPr>
  </w:style>
  <w:style w:type="character" w:customStyle="1" w:styleId="96">
    <w:name w:val="Char Char6"/>
    <w:autoRedefine/>
    <w:qFormat/>
    <w:uiPriority w:val="0"/>
    <w:rPr>
      <w:rFonts w:eastAsia="宋体"/>
      <w:kern w:val="2"/>
      <w:sz w:val="21"/>
      <w:szCs w:val="24"/>
      <w:lang w:val="en-US" w:eastAsia="zh-CN" w:bidi="ar-SA"/>
    </w:rPr>
  </w:style>
  <w:style w:type="character" w:customStyle="1" w:styleId="97">
    <w:name w:val="正文缩进 Char"/>
    <w:autoRedefine/>
    <w:qFormat/>
    <w:uiPriority w:val="0"/>
    <w:rPr>
      <w:rFonts w:eastAsia="宋体"/>
      <w:kern w:val="2"/>
      <w:sz w:val="21"/>
      <w:lang w:val="en-US" w:eastAsia="zh-CN"/>
    </w:rPr>
  </w:style>
  <w:style w:type="character" w:customStyle="1" w:styleId="9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9">
    <w:name w:val="Char Char28"/>
    <w:autoRedefine/>
    <w:qFormat/>
    <w:uiPriority w:val="6"/>
    <w:rPr>
      <w:rFonts w:ascii="仿宋_GB2312" w:hAnsi="仿宋_GB2312" w:eastAsia="仿宋_GB2312"/>
      <w:kern w:val="1"/>
      <w:sz w:val="28"/>
    </w:rPr>
  </w:style>
  <w:style w:type="character" w:customStyle="1" w:styleId="10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101">
    <w:name w:val="Heading 1 Char"/>
    <w:autoRedefine/>
    <w:qFormat/>
    <w:uiPriority w:val="6"/>
    <w:rPr>
      <w:rFonts w:ascii="Times New Roman" w:hAnsi="Times New Roman" w:eastAsia="黑体" w:cs="Times New Roman"/>
      <w:b/>
      <w:kern w:val="0"/>
      <w:sz w:val="24"/>
      <w:szCs w:val="24"/>
    </w:rPr>
  </w:style>
  <w:style w:type="character" w:customStyle="1" w:styleId="102">
    <w:name w:val="U_正文 Char"/>
    <w:link w:val="103"/>
    <w:autoRedefine/>
    <w:qFormat/>
    <w:uiPriority w:val="0"/>
    <w:rPr>
      <w:sz w:val="24"/>
      <w:szCs w:val="24"/>
    </w:rPr>
  </w:style>
  <w:style w:type="paragraph" w:customStyle="1" w:styleId="103">
    <w:name w:val="U_正文"/>
    <w:basedOn w:val="1"/>
    <w:link w:val="102"/>
    <w:autoRedefine/>
    <w:qFormat/>
    <w:uiPriority w:val="0"/>
    <w:pPr>
      <w:adjustRightInd/>
      <w:spacing w:beforeLines="20" w:afterLines="20" w:line="300" w:lineRule="auto"/>
      <w:ind w:firstLine="200" w:firstLineChars="200"/>
    </w:pPr>
    <w:rPr>
      <w:kern w:val="0"/>
      <w:sz w:val="24"/>
    </w:rPr>
  </w:style>
  <w:style w:type="character" w:customStyle="1" w:styleId="104">
    <w:name w:val="HTML 地址 Char1"/>
    <w:autoRedefine/>
    <w:qFormat/>
    <w:uiPriority w:val="0"/>
    <w:rPr>
      <w:rFonts w:ascii="Times New Roman" w:hAnsi="Times New Roman" w:eastAsia="宋体" w:cs="Times New Roman"/>
      <w:i/>
      <w:iCs/>
      <w:szCs w:val="24"/>
    </w:rPr>
  </w:style>
  <w:style w:type="character" w:customStyle="1" w:styleId="105">
    <w:name w:val="批注主题 Char1"/>
    <w:link w:val="59"/>
    <w:autoRedefine/>
    <w:qFormat/>
    <w:uiPriority w:val="0"/>
    <w:rPr>
      <w:b/>
      <w:bCs/>
      <w:kern w:val="2"/>
      <w:sz w:val="21"/>
      <w:szCs w:val="24"/>
    </w:rPr>
  </w:style>
  <w:style w:type="character" w:customStyle="1" w:styleId="106">
    <w:name w:val="Char Char51"/>
    <w:autoRedefine/>
    <w:qFormat/>
    <w:uiPriority w:val="0"/>
    <w:rPr>
      <w:rFonts w:ascii="宋体" w:hAnsi="Courier New" w:eastAsia="宋体"/>
      <w:kern w:val="2"/>
      <w:sz w:val="21"/>
      <w:lang w:val="en-US" w:eastAsia="zh-CN"/>
    </w:rPr>
  </w:style>
  <w:style w:type="character" w:customStyle="1" w:styleId="107">
    <w:name w:val="表正文 Char"/>
    <w:autoRedefine/>
    <w:qFormat/>
    <w:uiPriority w:val="0"/>
    <w:rPr>
      <w:rFonts w:ascii="宋体" w:eastAsia="宋体"/>
      <w:snapToGrid w:val="0"/>
      <w:color w:val="000000"/>
      <w:kern w:val="28"/>
      <w:sz w:val="28"/>
      <w:lang w:val="en-US" w:eastAsia="zh-CN" w:bidi="ar-SA"/>
    </w:rPr>
  </w:style>
  <w:style w:type="character" w:customStyle="1" w:styleId="108">
    <w:name w:val="Char Char34"/>
    <w:autoRedefine/>
    <w:qFormat/>
    <w:uiPriority w:val="6"/>
    <w:rPr>
      <w:b/>
      <w:kern w:val="1"/>
      <w:sz w:val="28"/>
      <w:szCs w:val="28"/>
    </w:rPr>
  </w:style>
  <w:style w:type="character" w:customStyle="1" w:styleId="10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10">
    <w:name w:val="哈哈正文 Char"/>
    <w:link w:val="111"/>
    <w:autoRedefine/>
    <w:qFormat/>
    <w:uiPriority w:val="0"/>
    <w:rPr>
      <w:rFonts w:ascii="宋体" w:hAnsi="宋体" w:eastAsia="宋体"/>
      <w:kern w:val="2"/>
      <w:sz w:val="24"/>
      <w:lang w:bidi="ar-SA"/>
    </w:rPr>
  </w:style>
  <w:style w:type="paragraph" w:customStyle="1" w:styleId="111">
    <w:name w:val="哈哈正文"/>
    <w:basedOn w:val="1"/>
    <w:link w:val="110"/>
    <w:autoRedefine/>
    <w:qFormat/>
    <w:uiPriority w:val="0"/>
    <w:pPr>
      <w:adjustRightInd/>
      <w:spacing w:line="360" w:lineRule="auto"/>
      <w:ind w:firstLine="200" w:firstLineChars="200"/>
    </w:pPr>
    <w:rPr>
      <w:rFonts w:ascii="宋体" w:hAnsi="宋体"/>
      <w:sz w:val="24"/>
      <w:szCs w:val="20"/>
    </w:rPr>
  </w:style>
  <w:style w:type="character" w:customStyle="1" w:styleId="112">
    <w:name w:val="未处理的提及1"/>
    <w:autoRedefine/>
    <w:qFormat/>
    <w:uiPriority w:val="0"/>
    <w:rPr>
      <w:color w:val="808080"/>
      <w:shd w:val="clear" w:color="auto" w:fill="E6E6E6"/>
    </w:rPr>
  </w:style>
  <w:style w:type="character" w:customStyle="1" w:styleId="113">
    <w:name w:val="txt"/>
    <w:autoRedefine/>
    <w:qFormat/>
    <w:uiPriority w:val="0"/>
    <w:rPr>
      <w:rFonts w:ascii="仿宋_GB2312" w:eastAsia="微软雅黑"/>
      <w:b/>
      <w:kern w:val="2"/>
      <w:sz w:val="32"/>
      <w:szCs w:val="32"/>
      <w:lang w:val="en-US" w:eastAsia="zh-CN" w:bidi="ar-SA"/>
    </w:rPr>
  </w:style>
  <w:style w:type="character" w:customStyle="1" w:styleId="11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15">
    <w:name w:val="Char Char32"/>
    <w:autoRedefine/>
    <w:qFormat/>
    <w:uiPriority w:val="6"/>
    <w:rPr>
      <w:b/>
      <w:kern w:val="1"/>
      <w:sz w:val="24"/>
      <w:szCs w:val="24"/>
    </w:rPr>
  </w:style>
  <w:style w:type="character" w:customStyle="1" w:styleId="116">
    <w:name w:val="PI Char1"/>
    <w:autoRedefine/>
    <w:qFormat/>
    <w:uiPriority w:val="0"/>
    <w:rPr>
      <w:rFonts w:ascii="宋体" w:hAnsi="宋体"/>
      <w:kern w:val="2"/>
      <w:sz w:val="24"/>
      <w:szCs w:val="24"/>
    </w:rPr>
  </w:style>
  <w:style w:type="character" w:customStyle="1" w:styleId="117">
    <w:name w:val="tw4winTerm"/>
    <w:autoRedefine/>
    <w:qFormat/>
    <w:uiPriority w:val="0"/>
    <w:rPr>
      <w:color w:val="0000FF"/>
    </w:rPr>
  </w:style>
  <w:style w:type="character" w:customStyle="1" w:styleId="118">
    <w:name w:val="Footer Char"/>
    <w:autoRedefine/>
    <w:qFormat/>
    <w:locked/>
    <w:uiPriority w:val="0"/>
    <w:rPr>
      <w:rFonts w:eastAsia="宋体"/>
      <w:kern w:val="2"/>
      <w:sz w:val="18"/>
      <w:lang w:val="en-US" w:eastAsia="zh-CN" w:bidi="ar-SA"/>
    </w:rPr>
  </w:style>
  <w:style w:type="character" w:customStyle="1" w:styleId="119">
    <w:name w:val="普通文字 Char Char1"/>
    <w:autoRedefine/>
    <w:qFormat/>
    <w:uiPriority w:val="0"/>
    <w:rPr>
      <w:rFonts w:ascii="宋体" w:hAnsi="Courier New"/>
      <w:kern w:val="2"/>
      <w:sz w:val="21"/>
    </w:rPr>
  </w:style>
  <w:style w:type="character" w:customStyle="1" w:styleId="120">
    <w:name w:val="Char Char101"/>
    <w:autoRedefine/>
    <w:qFormat/>
    <w:uiPriority w:val="6"/>
    <w:rPr>
      <w:rFonts w:ascii="宋体" w:hAnsi="宋体"/>
      <w:kern w:val="2"/>
      <w:sz w:val="21"/>
      <w:szCs w:val="24"/>
      <w:lang w:val="en-US" w:eastAsia="zh-CN"/>
    </w:rPr>
  </w:style>
  <w:style w:type="character" w:customStyle="1" w:styleId="121">
    <w:name w:val="标题 4 Char"/>
    <w:autoRedefine/>
    <w:qFormat/>
    <w:uiPriority w:val="0"/>
    <w:rPr>
      <w:rFonts w:ascii="Arial" w:hAnsi="Arial" w:eastAsia="黑体"/>
      <w:b/>
      <w:kern w:val="2"/>
      <w:sz w:val="28"/>
    </w:rPr>
  </w:style>
  <w:style w:type="character" w:customStyle="1" w:styleId="122">
    <w:name w:val="链接"/>
    <w:autoRedefine/>
    <w:qFormat/>
    <w:uiPriority w:val="0"/>
    <w:rPr>
      <w:color w:val="0000FF"/>
      <w:sz w:val="21"/>
      <w:szCs w:val="21"/>
      <w:u w:val="single"/>
    </w:rPr>
  </w:style>
  <w:style w:type="character" w:customStyle="1" w:styleId="123">
    <w:name w:val="h4 Char"/>
    <w:autoRedefine/>
    <w:qFormat/>
    <w:uiPriority w:val="0"/>
    <w:rPr>
      <w:rFonts w:ascii="Arial" w:hAnsi="Arial" w:eastAsia="黑体"/>
      <w:b/>
      <w:bCs/>
      <w:kern w:val="2"/>
      <w:sz w:val="28"/>
      <w:szCs w:val="28"/>
      <w:lang w:val="zh-CN" w:eastAsia="zh-CN" w:bidi="ar-SA"/>
    </w:rPr>
  </w:style>
  <w:style w:type="character" w:customStyle="1" w:styleId="124">
    <w:name w:val="5正文 Char"/>
    <w:link w:val="125"/>
    <w:autoRedefine/>
    <w:qFormat/>
    <w:uiPriority w:val="0"/>
    <w:rPr>
      <w:rFonts w:ascii="仿宋_GB2312" w:hAnsi="微软雅黑" w:eastAsia="仿宋_GB2312"/>
      <w:sz w:val="28"/>
      <w:szCs w:val="21"/>
    </w:rPr>
  </w:style>
  <w:style w:type="paragraph" w:customStyle="1" w:styleId="125">
    <w:name w:val="5正文"/>
    <w:basedOn w:val="1"/>
    <w:link w:val="12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6">
    <w:name w:val="标题 3 字符"/>
    <w:autoRedefine/>
    <w:qFormat/>
    <w:uiPriority w:val="9"/>
    <w:rPr>
      <w:b/>
      <w:bCs/>
      <w:kern w:val="2"/>
      <w:sz w:val="32"/>
      <w:szCs w:val="32"/>
    </w:rPr>
  </w:style>
  <w:style w:type="character" w:customStyle="1" w:styleId="127">
    <w:name w:val="样式6 Char"/>
    <w:autoRedefine/>
    <w:qFormat/>
    <w:uiPriority w:val="0"/>
    <w:rPr>
      <w:rFonts w:ascii="仿宋_GB2312" w:hAnsi="宋体" w:eastAsia="仿宋_GB2312"/>
      <w:b/>
      <w:bCs/>
      <w:kern w:val="2"/>
      <w:sz w:val="24"/>
      <w:szCs w:val="24"/>
      <w:lang w:val="en-US" w:eastAsia="zh-CN" w:bidi="ar-SA"/>
    </w:rPr>
  </w:style>
  <w:style w:type="character" w:customStyle="1" w:styleId="128">
    <w:name w:val="Char Char14"/>
    <w:autoRedefine/>
    <w:qFormat/>
    <w:uiPriority w:val="6"/>
    <w:rPr>
      <w:rFonts w:ascii="黑体" w:hAnsi="黑体" w:eastAsia="黑体"/>
    </w:rPr>
  </w:style>
  <w:style w:type="character" w:customStyle="1" w:styleId="129">
    <w:name w:val="Heading 2 Hidden Char"/>
    <w:autoRedefine/>
    <w:qFormat/>
    <w:uiPriority w:val="0"/>
    <w:rPr>
      <w:rFonts w:ascii="仿宋_GB2312" w:eastAsia="仿宋_GB2312"/>
      <w:b/>
      <w:bCs/>
      <w:kern w:val="2"/>
      <w:sz w:val="24"/>
      <w:szCs w:val="24"/>
      <w:lang w:val="zh-CN" w:eastAsia="zh-CN" w:bidi="ar-SA"/>
    </w:rPr>
  </w:style>
  <w:style w:type="character" w:customStyle="1" w:styleId="130">
    <w:name w:val="正文首行缩进 2 Char"/>
    <w:autoRedefine/>
    <w:qFormat/>
    <w:uiPriority w:val="0"/>
    <w:rPr>
      <w:rFonts w:ascii="宋体" w:hAnsi="宋体"/>
      <w:kern w:val="2"/>
      <w:sz w:val="21"/>
      <w:szCs w:val="24"/>
    </w:rPr>
  </w:style>
  <w:style w:type="character" w:customStyle="1" w:styleId="131">
    <w:name w:val="font11"/>
    <w:autoRedefine/>
    <w:qFormat/>
    <w:uiPriority w:val="0"/>
    <w:rPr>
      <w:rFonts w:hint="default" w:ascii="Times New Roman" w:hAnsi="Times New Roman" w:cs="Times New Roman"/>
      <w:color w:val="000000"/>
      <w:sz w:val="22"/>
      <w:szCs w:val="22"/>
      <w:u w:val="none"/>
    </w:rPr>
  </w:style>
  <w:style w:type="character" w:customStyle="1" w:styleId="132">
    <w:name w:val="表正文 Char1"/>
    <w:autoRedefine/>
    <w:qFormat/>
    <w:uiPriority w:val="0"/>
    <w:rPr>
      <w:rFonts w:ascii="宋体" w:eastAsia="宋体"/>
      <w:snapToGrid w:val="0"/>
      <w:color w:val="000000"/>
      <w:kern w:val="28"/>
      <w:sz w:val="28"/>
    </w:rPr>
  </w:style>
  <w:style w:type="character" w:customStyle="1" w:styleId="133">
    <w:name w:val="blue1"/>
    <w:basedOn w:val="70"/>
    <w:autoRedefine/>
    <w:qFormat/>
    <w:uiPriority w:val="0"/>
    <w:rPr>
      <w:rFonts w:ascii="Arial" w:hAnsi="Arial" w:eastAsia="黑体" w:cs="Arial"/>
      <w:snapToGrid w:val="0"/>
      <w:kern w:val="0"/>
      <w:szCs w:val="21"/>
    </w:rPr>
  </w:style>
  <w:style w:type="character" w:customStyle="1" w:styleId="134">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35">
    <w:name w:val="标书1 Char"/>
    <w:autoRedefine/>
    <w:qFormat/>
    <w:uiPriority w:val="0"/>
    <w:rPr>
      <w:rFonts w:eastAsia="宋体"/>
      <w:b/>
      <w:bCs/>
      <w:kern w:val="44"/>
      <w:sz w:val="44"/>
      <w:szCs w:val="44"/>
      <w:lang w:val="en-US" w:eastAsia="zh-CN" w:bidi="ar-SA"/>
    </w:rPr>
  </w:style>
  <w:style w:type="character" w:customStyle="1" w:styleId="136">
    <w:name w:val="样式5 Char"/>
    <w:autoRedefine/>
    <w:qFormat/>
    <w:uiPriority w:val="0"/>
    <w:rPr>
      <w:rFonts w:ascii="仿宋_GB2312" w:hAnsi="仿宋" w:eastAsia="仿宋_GB2312"/>
      <w:kern w:val="2"/>
      <w:sz w:val="24"/>
      <w:szCs w:val="24"/>
    </w:rPr>
  </w:style>
  <w:style w:type="character" w:customStyle="1" w:styleId="137">
    <w:name w:val="样式4 Char"/>
    <w:autoRedefine/>
    <w:qFormat/>
    <w:uiPriority w:val="0"/>
    <w:rPr>
      <w:rFonts w:ascii="仿宋_GB2312" w:hAnsi="仿宋" w:eastAsia="仿宋_GB2312"/>
      <w:b/>
      <w:kern w:val="2"/>
      <w:sz w:val="32"/>
      <w:szCs w:val="32"/>
      <w:lang w:bidi="ar-SA"/>
    </w:rPr>
  </w:style>
  <w:style w:type="character" w:customStyle="1" w:styleId="138">
    <w:name w:val="插图说明 Char"/>
    <w:autoRedefine/>
    <w:qFormat/>
    <w:uiPriority w:val="0"/>
    <w:rPr>
      <w:rFonts w:eastAsia="黑体"/>
      <w:sz w:val="24"/>
      <w:lang w:val="en-US" w:eastAsia="zh-CN"/>
    </w:rPr>
  </w:style>
  <w:style w:type="character" w:customStyle="1" w:styleId="139">
    <w:name w:val="正文2 Char Char"/>
    <w:link w:val="140"/>
    <w:autoRedefine/>
    <w:qFormat/>
    <w:uiPriority w:val="0"/>
    <w:rPr>
      <w:rFonts w:eastAsia="宋体"/>
      <w:kern w:val="2"/>
      <w:sz w:val="24"/>
      <w:lang w:val="en-US" w:eastAsia="zh-CN" w:bidi="ar-SA"/>
    </w:rPr>
  </w:style>
  <w:style w:type="paragraph" w:customStyle="1" w:styleId="140">
    <w:name w:val="正文2"/>
    <w:basedOn w:val="1"/>
    <w:link w:val="139"/>
    <w:autoRedefine/>
    <w:qFormat/>
    <w:uiPriority w:val="0"/>
    <w:pPr>
      <w:spacing w:before="156" w:line="360" w:lineRule="auto"/>
      <w:ind w:firstLine="510" w:firstLineChars="200"/>
    </w:pPr>
    <w:rPr>
      <w:sz w:val="24"/>
      <w:szCs w:val="20"/>
    </w:rPr>
  </w:style>
  <w:style w:type="character" w:customStyle="1" w:styleId="141">
    <w:name w:val="Char Char24"/>
    <w:autoRedefine/>
    <w:qFormat/>
    <w:uiPriority w:val="6"/>
    <w:rPr>
      <w:kern w:val="1"/>
      <w:sz w:val="21"/>
    </w:rPr>
  </w:style>
  <w:style w:type="character" w:customStyle="1" w:styleId="142">
    <w:name w:val="副标题 Char"/>
    <w:link w:val="46"/>
    <w:autoRedefine/>
    <w:qFormat/>
    <w:uiPriority w:val="0"/>
    <w:rPr>
      <w:rFonts w:ascii="Arial" w:hAnsi="Arial" w:eastAsia="隶书"/>
      <w:b/>
      <w:bCs/>
      <w:kern w:val="28"/>
      <w:sz w:val="44"/>
      <w:szCs w:val="32"/>
      <w:lang w:val="en-US" w:eastAsia="zh-CN" w:bidi="ar-SA"/>
    </w:rPr>
  </w:style>
  <w:style w:type="character" w:customStyle="1" w:styleId="143">
    <w:name w:val="普通文字 Char1 Char"/>
    <w:autoRedefine/>
    <w:qFormat/>
    <w:uiPriority w:val="0"/>
    <w:rPr>
      <w:rFonts w:ascii="宋体" w:hAnsi="Courier New" w:eastAsia="宋体"/>
      <w:kern w:val="2"/>
      <w:sz w:val="21"/>
      <w:szCs w:val="24"/>
      <w:lang w:val="en-US" w:eastAsia="zh-CN" w:bidi="ar-SA"/>
    </w:rPr>
  </w:style>
  <w:style w:type="character" w:customStyle="1" w:styleId="144">
    <w:name w:val="h3 Char1"/>
    <w:autoRedefine/>
    <w:qFormat/>
    <w:uiPriority w:val="0"/>
    <w:rPr>
      <w:rFonts w:eastAsia="宋体"/>
      <w:b/>
      <w:bCs/>
      <w:kern w:val="2"/>
      <w:sz w:val="32"/>
      <w:szCs w:val="32"/>
      <w:lang w:bidi="ar-SA"/>
    </w:rPr>
  </w:style>
  <w:style w:type="character" w:customStyle="1" w:styleId="145">
    <w:name w:val="标题 Char1"/>
    <w:autoRedefine/>
    <w:qFormat/>
    <w:uiPriority w:val="0"/>
    <w:rPr>
      <w:rFonts w:ascii="Cambria" w:hAnsi="Cambria" w:eastAsia="宋体" w:cs="Times New Roman"/>
      <w:b/>
      <w:bCs/>
      <w:sz w:val="32"/>
      <w:szCs w:val="32"/>
      <w:lang w:bidi="ar-SA"/>
    </w:rPr>
  </w:style>
  <w:style w:type="character" w:customStyle="1" w:styleId="146">
    <w:name w:val="gf正文1 Char"/>
    <w:autoRedefine/>
    <w:qFormat/>
    <w:uiPriority w:val="0"/>
    <w:rPr>
      <w:rFonts w:ascii="宋体" w:hAnsi="宋体" w:eastAsia="宋体" w:cs="宋体"/>
      <w:kern w:val="2"/>
      <w:sz w:val="24"/>
      <w:szCs w:val="24"/>
      <w:lang w:val="en-US" w:eastAsia="zh-CN" w:bidi="ar-SA"/>
    </w:rPr>
  </w:style>
  <w:style w:type="character" w:customStyle="1" w:styleId="147">
    <w:name w:val="正文文本缩进 Char1"/>
    <w:autoRedefine/>
    <w:qFormat/>
    <w:uiPriority w:val="0"/>
    <w:rPr>
      <w:rFonts w:ascii="Calibri" w:hAnsi="Calibri"/>
      <w:sz w:val="28"/>
    </w:rPr>
  </w:style>
  <w:style w:type="character" w:customStyle="1" w:styleId="148">
    <w:name w:val="No Spacing Char"/>
    <w:link w:val="149"/>
    <w:autoRedefine/>
    <w:qFormat/>
    <w:uiPriority w:val="1"/>
    <w:rPr>
      <w:sz w:val="22"/>
      <w:szCs w:val="22"/>
      <w:lang w:val="en-US" w:eastAsia="zh-CN" w:bidi="ar-SA"/>
    </w:rPr>
  </w:style>
  <w:style w:type="paragraph" w:customStyle="1" w:styleId="149">
    <w:name w:val="无间隔1"/>
    <w:link w:val="148"/>
    <w:autoRedefine/>
    <w:qFormat/>
    <w:uiPriority w:val="1"/>
    <w:rPr>
      <w:rFonts w:ascii="Times New Roman" w:hAnsi="Times New Roman" w:eastAsia="宋体" w:cs="Times New Roman"/>
      <w:sz w:val="22"/>
      <w:szCs w:val="22"/>
      <w:lang w:val="en-US" w:eastAsia="zh-CN" w:bidi="ar-SA"/>
    </w:rPr>
  </w:style>
  <w:style w:type="character" w:customStyle="1" w:styleId="150">
    <w:name w:val="样式7 Char"/>
    <w:autoRedefine/>
    <w:qFormat/>
    <w:uiPriority w:val="0"/>
    <w:rPr>
      <w:rFonts w:ascii="仿宋_GB2312" w:hAnsi="仿宋" w:eastAsia="仿宋_GB2312"/>
      <w:b/>
      <w:kern w:val="2"/>
      <w:sz w:val="24"/>
      <w:szCs w:val="24"/>
    </w:rPr>
  </w:style>
  <w:style w:type="character" w:customStyle="1" w:styleId="151">
    <w:name w:val="font12gray1"/>
    <w:autoRedefine/>
    <w:qFormat/>
    <w:uiPriority w:val="0"/>
    <w:rPr>
      <w:rFonts w:ascii="仿宋_GB2312" w:eastAsia="微软雅黑"/>
      <w:b/>
      <w:spacing w:val="300"/>
      <w:kern w:val="2"/>
      <w:sz w:val="18"/>
      <w:szCs w:val="18"/>
      <w:lang w:val="en-US" w:eastAsia="zh-CN" w:bidi="ar-SA"/>
    </w:rPr>
  </w:style>
  <w:style w:type="character" w:customStyle="1" w:styleId="152">
    <w:name w:val="Char Char7"/>
    <w:autoRedefine/>
    <w:semiHidden/>
    <w:qFormat/>
    <w:uiPriority w:val="0"/>
    <w:rPr>
      <w:rFonts w:eastAsia="宋体"/>
      <w:kern w:val="2"/>
      <w:sz w:val="21"/>
      <w:szCs w:val="24"/>
      <w:lang w:val="en-US" w:eastAsia="zh-CN" w:bidi="ar-SA"/>
    </w:rPr>
  </w:style>
  <w:style w:type="character" w:customStyle="1" w:styleId="153">
    <w:name w:val="表名 Char"/>
    <w:autoRedefine/>
    <w:qFormat/>
    <w:uiPriority w:val="0"/>
    <w:rPr>
      <w:rFonts w:eastAsia="宋体"/>
      <w:b/>
      <w:bCs/>
      <w:kern w:val="2"/>
      <w:sz w:val="24"/>
      <w:szCs w:val="24"/>
      <w:lang w:val="en-US" w:eastAsia="zh-CN" w:bidi="ar-SA"/>
    </w:rPr>
  </w:style>
  <w:style w:type="character" w:customStyle="1" w:styleId="154">
    <w:name w:val="Document Map Char"/>
    <w:autoRedefine/>
    <w:qFormat/>
    <w:locked/>
    <w:uiPriority w:val="0"/>
    <w:rPr>
      <w:rFonts w:eastAsia="宋体"/>
      <w:kern w:val="2"/>
      <w:sz w:val="21"/>
      <w:szCs w:val="24"/>
      <w:lang w:val="en-US" w:eastAsia="zh-CN" w:bidi="ar-SA"/>
    </w:rPr>
  </w:style>
  <w:style w:type="character" w:customStyle="1" w:styleId="155">
    <w:name w:val="font41"/>
    <w:autoRedefine/>
    <w:qFormat/>
    <w:uiPriority w:val="0"/>
    <w:rPr>
      <w:rFonts w:hint="eastAsia" w:ascii="仿宋_GB2312" w:eastAsia="仿宋_GB2312" w:cs="仿宋_GB2312"/>
      <w:color w:val="000000"/>
      <w:sz w:val="22"/>
      <w:szCs w:val="22"/>
      <w:u w:val="none"/>
    </w:rPr>
  </w:style>
  <w:style w:type="character" w:customStyle="1" w:styleId="156">
    <w:name w:val="标题 6 Char"/>
    <w:link w:val="9"/>
    <w:autoRedefine/>
    <w:qFormat/>
    <w:uiPriority w:val="0"/>
    <w:rPr>
      <w:rFonts w:ascii="Arial" w:hAnsi="Arial" w:eastAsia="黑体"/>
      <w:b/>
      <w:bCs/>
      <w:kern w:val="2"/>
      <w:sz w:val="24"/>
      <w:szCs w:val="24"/>
    </w:rPr>
  </w:style>
  <w:style w:type="character" w:customStyle="1" w:styleId="157">
    <w:name w:val="纯文本 Char_0"/>
    <w:link w:val="158"/>
    <w:autoRedefine/>
    <w:qFormat/>
    <w:uiPriority w:val="0"/>
    <w:rPr>
      <w:rFonts w:ascii="宋体" w:hAnsi="Courier New"/>
      <w:kern w:val="2"/>
      <w:sz w:val="21"/>
      <w:szCs w:val="21"/>
      <w:lang w:val="en-US" w:eastAsia="zh-CN"/>
    </w:rPr>
  </w:style>
  <w:style w:type="paragraph" w:customStyle="1" w:styleId="158">
    <w:name w:val="纯文本_0_0"/>
    <w:basedOn w:val="159"/>
    <w:link w:val="157"/>
    <w:autoRedefine/>
    <w:qFormat/>
    <w:uiPriority w:val="0"/>
    <w:rPr>
      <w:rFonts w:ascii="宋体" w:hAnsi="Courier New"/>
      <w:szCs w:val="21"/>
    </w:rPr>
  </w:style>
  <w:style w:type="paragraph" w:customStyle="1" w:styleId="15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0">
    <w:name w:val="Balloon Text Char"/>
    <w:autoRedefine/>
    <w:qFormat/>
    <w:locked/>
    <w:uiPriority w:val="0"/>
    <w:rPr>
      <w:rFonts w:eastAsia="宋体"/>
      <w:kern w:val="2"/>
      <w:sz w:val="18"/>
      <w:szCs w:val="18"/>
      <w:lang w:val="en-US" w:eastAsia="zh-CN" w:bidi="ar-SA"/>
    </w:rPr>
  </w:style>
  <w:style w:type="character" w:customStyle="1" w:styleId="161">
    <w:name w:val="正文 项目2 Char"/>
    <w:basedOn w:val="162"/>
    <w:autoRedefine/>
    <w:qFormat/>
    <w:uiPriority w:val="0"/>
    <w:rPr>
      <w:rFonts w:ascii="仿宋_GB2312" w:hAnsi="仿宋_GB2312" w:eastAsia="仿宋_GB2312"/>
      <w:kern w:val="2"/>
      <w:sz w:val="24"/>
      <w:lang w:bidi="ar-SA"/>
    </w:rPr>
  </w:style>
  <w:style w:type="character" w:customStyle="1" w:styleId="162">
    <w:name w:val="正文 项目 Char"/>
    <w:autoRedefine/>
    <w:qFormat/>
    <w:uiPriority w:val="0"/>
    <w:rPr>
      <w:rFonts w:ascii="仿宋_GB2312" w:hAnsi="仿宋_GB2312" w:eastAsia="仿宋_GB2312"/>
      <w:kern w:val="2"/>
      <w:sz w:val="24"/>
      <w:lang w:bidi="ar-SA"/>
    </w:rPr>
  </w:style>
  <w:style w:type="character" w:customStyle="1" w:styleId="163">
    <w:name w:val="h Char Char1"/>
    <w:autoRedefine/>
    <w:qFormat/>
    <w:uiPriority w:val="0"/>
    <w:rPr>
      <w:rFonts w:eastAsia="宋体"/>
      <w:kern w:val="2"/>
      <w:sz w:val="18"/>
      <w:szCs w:val="18"/>
      <w:lang w:val="en-US" w:eastAsia="zh-CN" w:bidi="ar-SA"/>
    </w:rPr>
  </w:style>
  <w:style w:type="character" w:customStyle="1" w:styleId="164">
    <w:name w:val="Char Char27"/>
    <w:autoRedefine/>
    <w:qFormat/>
    <w:uiPriority w:val="6"/>
    <w:rPr>
      <w:rFonts w:ascii="宋体" w:hAnsi="宋体" w:eastAsia="宋体"/>
      <w:color w:val="000000"/>
      <w:kern w:val="1"/>
      <w:sz w:val="28"/>
      <w:lang w:val="en-US" w:eastAsia="zh-CN" w:bidi="ar-SA"/>
    </w:rPr>
  </w:style>
  <w:style w:type="character" w:customStyle="1" w:styleId="165">
    <w:name w:val="px14"/>
    <w:autoRedefine/>
    <w:qFormat/>
    <w:uiPriority w:val="0"/>
    <w:rPr>
      <w:rFonts w:ascii="仿宋_GB2312" w:eastAsia="微软雅黑" w:cs="Times New Roman"/>
      <w:b/>
      <w:kern w:val="2"/>
      <w:sz w:val="32"/>
      <w:szCs w:val="32"/>
      <w:lang w:val="en-US" w:eastAsia="zh-CN" w:bidi="ar-SA"/>
    </w:rPr>
  </w:style>
  <w:style w:type="character" w:customStyle="1" w:styleId="166">
    <w:name w:val="HTML 预设格式 Char1"/>
    <w:autoRedefine/>
    <w:qFormat/>
    <w:uiPriority w:val="0"/>
    <w:rPr>
      <w:rFonts w:ascii="Courier New" w:hAnsi="Courier New" w:eastAsia="宋体" w:cs="Courier New"/>
      <w:sz w:val="20"/>
      <w:szCs w:val="20"/>
    </w:rPr>
  </w:style>
  <w:style w:type="character" w:customStyle="1" w:styleId="167">
    <w:name w:val="普通文字 Char1"/>
    <w:autoRedefine/>
    <w:qFormat/>
    <w:uiPriority w:val="0"/>
    <w:rPr>
      <w:rFonts w:ascii="宋体" w:hAnsi="Courier New" w:eastAsia="宋体"/>
      <w:kern w:val="2"/>
      <w:sz w:val="21"/>
      <w:lang w:val="en-US" w:eastAsia="zh-CN"/>
    </w:rPr>
  </w:style>
  <w:style w:type="character" w:customStyle="1" w:styleId="168">
    <w:name w:val="hei16b1"/>
    <w:autoRedefine/>
    <w:qFormat/>
    <w:uiPriority w:val="0"/>
    <w:rPr>
      <w:rFonts w:hint="default" w:ascii="Arial" w:hAnsi="Arial" w:cs="Arial"/>
      <w:b/>
      <w:bCs/>
      <w:color w:val="000000"/>
      <w:sz w:val="24"/>
      <w:szCs w:val="24"/>
    </w:rPr>
  </w:style>
  <w:style w:type="character" w:customStyle="1" w:styleId="169">
    <w:name w:val="正文（绿盟科技） Char"/>
    <w:link w:val="170"/>
    <w:autoRedefine/>
    <w:qFormat/>
    <w:uiPriority w:val="0"/>
    <w:rPr>
      <w:rFonts w:ascii="Arial" w:hAnsi="Arial"/>
      <w:sz w:val="21"/>
      <w:szCs w:val="21"/>
    </w:rPr>
  </w:style>
  <w:style w:type="paragraph" w:customStyle="1" w:styleId="170">
    <w:name w:val="正文（绿盟科技）"/>
    <w:link w:val="169"/>
    <w:autoRedefine/>
    <w:qFormat/>
    <w:uiPriority w:val="0"/>
    <w:pPr>
      <w:spacing w:line="300" w:lineRule="auto"/>
    </w:pPr>
    <w:rPr>
      <w:rFonts w:ascii="Arial" w:hAnsi="Arial" w:eastAsia="宋体" w:cs="Times New Roman"/>
      <w:sz w:val="21"/>
      <w:szCs w:val="21"/>
      <w:lang w:val="en-US" w:eastAsia="zh-CN" w:bidi="ar-SA"/>
    </w:rPr>
  </w:style>
  <w:style w:type="character" w:customStyle="1" w:styleId="171">
    <w:name w:val="Char Char19"/>
    <w:autoRedefine/>
    <w:qFormat/>
    <w:uiPriority w:val="6"/>
    <w:rPr>
      <w:rFonts w:ascii="宋体" w:hAnsi="宋体"/>
      <w:i/>
      <w:sz w:val="24"/>
      <w:szCs w:val="24"/>
    </w:rPr>
  </w:style>
  <w:style w:type="character" w:customStyle="1" w:styleId="172">
    <w:name w:val="页脚 Char"/>
    <w:autoRedefine/>
    <w:qFormat/>
    <w:uiPriority w:val="0"/>
    <w:rPr>
      <w:rFonts w:eastAsia="仿宋_GB2312"/>
      <w:kern w:val="2"/>
      <w:sz w:val="18"/>
      <w:lang w:val="en-US" w:eastAsia="zh-CN"/>
    </w:rPr>
  </w:style>
  <w:style w:type="character" w:customStyle="1" w:styleId="173">
    <w:name w:val="批注主题 Char"/>
    <w:autoRedefine/>
    <w:qFormat/>
    <w:uiPriority w:val="0"/>
    <w:rPr>
      <w:rFonts w:eastAsia="宋体"/>
      <w:b/>
      <w:bCs/>
      <w:kern w:val="2"/>
      <w:sz w:val="21"/>
      <w:szCs w:val="24"/>
      <w:lang w:val="en-US" w:eastAsia="zh-CN" w:bidi="ar-SA"/>
    </w:rPr>
  </w:style>
  <w:style w:type="character" w:customStyle="1" w:styleId="174">
    <w:name w:val="Comment Text Char"/>
    <w:autoRedefine/>
    <w:qFormat/>
    <w:locked/>
    <w:uiPriority w:val="0"/>
    <w:rPr>
      <w:rFonts w:ascii="宋体" w:hAnsi="宋体" w:eastAsia="宋体"/>
      <w:kern w:val="2"/>
      <w:sz w:val="24"/>
      <w:lang w:val="en-US" w:eastAsia="zh-CN" w:bidi="ar-SA"/>
    </w:rPr>
  </w:style>
  <w:style w:type="character" w:customStyle="1" w:styleId="175">
    <w:name w:val="标题 2 字符"/>
    <w:autoRedefine/>
    <w:qFormat/>
    <w:uiPriority w:val="1"/>
    <w:rPr>
      <w:rFonts w:ascii="仿宋_GB2312" w:hAnsi="Times New Roman" w:eastAsia="仿宋_GB2312" w:cs="Times New Roman"/>
      <w:b/>
      <w:kern w:val="2"/>
      <w:sz w:val="24"/>
      <w:lang w:val="zh-CN"/>
    </w:rPr>
  </w:style>
  <w:style w:type="character" w:customStyle="1" w:styleId="176">
    <w:name w:val="Char Char72"/>
    <w:autoRedefine/>
    <w:qFormat/>
    <w:uiPriority w:val="0"/>
    <w:rPr>
      <w:rFonts w:eastAsia="宋体"/>
      <w:kern w:val="2"/>
      <w:sz w:val="21"/>
      <w:szCs w:val="24"/>
      <w:lang w:val="en-US" w:eastAsia="zh-CN" w:bidi="ar-SA"/>
    </w:rPr>
  </w:style>
  <w:style w:type="character" w:customStyle="1" w:styleId="177">
    <w:name w:val="正文文本缩进 Char2"/>
    <w:autoRedefine/>
    <w:qFormat/>
    <w:uiPriority w:val="0"/>
    <w:rPr>
      <w:rFonts w:ascii="Times New Roman" w:hAnsi="Times New Roman" w:eastAsia="宋体" w:cs="Times New Roman"/>
      <w:snapToGrid w:val="0"/>
      <w:kern w:val="0"/>
      <w:szCs w:val="24"/>
    </w:rPr>
  </w:style>
  <w:style w:type="character" w:customStyle="1" w:styleId="178">
    <w:name w:val="样式2 Char"/>
    <w:autoRedefine/>
    <w:qFormat/>
    <w:uiPriority w:val="0"/>
    <w:rPr>
      <w:rFonts w:ascii="仿宋_GB2312" w:hAnsi="仿宋" w:eastAsia="仿宋_GB2312" w:cs="仿宋_GB2312"/>
      <w:b/>
      <w:bCs/>
      <w:sz w:val="32"/>
      <w:szCs w:val="30"/>
      <w:lang w:val="zh-CN"/>
    </w:rPr>
  </w:style>
  <w:style w:type="character" w:customStyle="1" w:styleId="179">
    <w:name w:val="表格名称[858D7CFB-ED40-4347-BF05-701D383B685F]"/>
    <w:link w:val="180"/>
    <w:autoRedefine/>
    <w:qFormat/>
    <w:uiPriority w:val="0"/>
    <w:rPr>
      <w:sz w:val="32"/>
    </w:rPr>
  </w:style>
  <w:style w:type="paragraph" w:customStyle="1" w:styleId="180">
    <w:name w:val="表格名称"/>
    <w:basedOn w:val="3"/>
    <w:link w:val="17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81">
    <w:name w:val="Char Char4"/>
    <w:autoRedefine/>
    <w:qFormat/>
    <w:uiPriority w:val="0"/>
    <w:rPr>
      <w:rFonts w:eastAsia="宋体"/>
      <w:b/>
      <w:sz w:val="24"/>
      <w:lang w:val="en-GB" w:eastAsia="zh-CN" w:bidi="ar-SA"/>
    </w:rPr>
  </w:style>
  <w:style w:type="character" w:customStyle="1" w:styleId="182">
    <w:name w:val="c7 style3"/>
    <w:autoRedefine/>
    <w:qFormat/>
    <w:uiPriority w:val="0"/>
  </w:style>
  <w:style w:type="character" w:customStyle="1" w:styleId="183">
    <w:name w:val="正文文本 3 Char1"/>
    <w:autoRedefine/>
    <w:semiHidden/>
    <w:qFormat/>
    <w:uiPriority w:val="99"/>
    <w:rPr>
      <w:rFonts w:ascii="Times New Roman" w:hAnsi="Times New Roman" w:eastAsia="宋体" w:cs="Times New Roman"/>
      <w:sz w:val="16"/>
      <w:szCs w:val="16"/>
    </w:rPr>
  </w:style>
  <w:style w:type="character" w:customStyle="1" w:styleId="184">
    <w:name w:val="tw4winInternal"/>
    <w:autoRedefine/>
    <w:qFormat/>
    <w:uiPriority w:val="0"/>
    <w:rPr>
      <w:rFonts w:ascii="Courier New" w:hAnsi="Courier New" w:cs="Courier New"/>
      <w:color w:val="FF0000"/>
      <w:lang w:val="en-US" w:eastAsia="zh-CN"/>
    </w:rPr>
  </w:style>
  <w:style w:type="character" w:customStyle="1" w:styleId="185">
    <w:name w:val="Char Char10"/>
    <w:autoRedefine/>
    <w:semiHidden/>
    <w:qFormat/>
    <w:uiPriority w:val="0"/>
    <w:rPr>
      <w:rFonts w:ascii="宋体" w:hAnsi="宋体"/>
      <w:kern w:val="2"/>
      <w:sz w:val="21"/>
      <w:szCs w:val="24"/>
      <w:lang w:val="en-US" w:eastAsia="zh-CN"/>
    </w:rPr>
  </w:style>
  <w:style w:type="character" w:customStyle="1" w:styleId="186">
    <w:name w:val="shadow11"/>
    <w:autoRedefine/>
    <w:qFormat/>
    <w:uiPriority w:val="0"/>
    <w:rPr>
      <w:color w:val="000000"/>
      <w:sz w:val="21"/>
    </w:rPr>
  </w:style>
  <w:style w:type="character" w:customStyle="1" w:styleId="187">
    <w:name w:val="正文非缩进 Char3"/>
    <w:autoRedefine/>
    <w:qFormat/>
    <w:uiPriority w:val="0"/>
    <w:rPr>
      <w:rFonts w:ascii="宋体" w:eastAsia="宋体"/>
      <w:snapToGrid w:val="0"/>
      <w:color w:val="000000"/>
      <w:kern w:val="28"/>
      <w:sz w:val="28"/>
      <w:lang w:val="en-US" w:eastAsia="zh-CN" w:bidi="ar-SA"/>
    </w:rPr>
  </w:style>
  <w:style w:type="character" w:customStyle="1" w:styleId="188">
    <w:name w:val="Char Char"/>
    <w:autoRedefine/>
    <w:qFormat/>
    <w:uiPriority w:val="0"/>
    <w:rPr>
      <w:rFonts w:ascii="宋体" w:hAnsi="Courier New" w:eastAsia="宋体"/>
      <w:kern w:val="2"/>
      <w:sz w:val="21"/>
      <w:lang w:val="en-US" w:eastAsia="zh-CN" w:bidi="ar-SA"/>
    </w:rPr>
  </w:style>
  <w:style w:type="character" w:customStyle="1" w:styleId="189">
    <w:name w:val="签名 Char1"/>
    <w:autoRedefine/>
    <w:qFormat/>
    <w:uiPriority w:val="0"/>
    <w:rPr>
      <w:rFonts w:ascii="Times New Roman" w:hAnsi="Times New Roman" w:eastAsia="宋体" w:cs="Times New Roman"/>
      <w:szCs w:val="24"/>
    </w:rPr>
  </w:style>
  <w:style w:type="character" w:customStyle="1" w:styleId="190">
    <w:name w:val="日期 Char"/>
    <w:link w:val="35"/>
    <w:autoRedefine/>
    <w:qFormat/>
    <w:uiPriority w:val="0"/>
    <w:rPr>
      <w:rFonts w:ascii="宋体"/>
      <w:kern w:val="2"/>
      <w:sz w:val="24"/>
      <w:szCs w:val="21"/>
      <w:lang w:val="zh-CN"/>
    </w:rPr>
  </w:style>
  <w:style w:type="character" w:customStyle="1" w:styleId="191">
    <w:name w:val="标题 9 Char"/>
    <w:link w:val="12"/>
    <w:autoRedefine/>
    <w:qFormat/>
    <w:uiPriority w:val="0"/>
    <w:rPr>
      <w:rFonts w:ascii="Arial" w:hAnsi="Arial" w:eastAsia="黑体"/>
      <w:kern w:val="2"/>
      <w:sz w:val="21"/>
      <w:szCs w:val="21"/>
    </w:rPr>
  </w:style>
  <w:style w:type="character" w:customStyle="1" w:styleId="192">
    <w:name w:val="Char Char18"/>
    <w:autoRedefine/>
    <w:qFormat/>
    <w:uiPriority w:val="6"/>
    <w:rPr>
      <w:rFonts w:ascii="宋体" w:hAnsi="宋体"/>
      <w:sz w:val="28"/>
    </w:rPr>
  </w:style>
  <w:style w:type="character" w:customStyle="1" w:styleId="193">
    <w:name w:val="批注文字 Char"/>
    <w:autoRedefine/>
    <w:qFormat/>
    <w:uiPriority w:val="99"/>
    <w:rPr>
      <w:kern w:val="2"/>
      <w:sz w:val="21"/>
      <w:szCs w:val="24"/>
    </w:rPr>
  </w:style>
  <w:style w:type="character" w:customStyle="1" w:styleId="194">
    <w:name w:val="Char Char22"/>
    <w:autoRedefine/>
    <w:qFormat/>
    <w:uiPriority w:val="6"/>
    <w:rPr>
      <w:rFonts w:ascii="宋体" w:hAnsi="宋体"/>
      <w:kern w:val="1"/>
      <w:sz w:val="24"/>
      <w:szCs w:val="24"/>
    </w:rPr>
  </w:style>
  <w:style w:type="character" w:customStyle="1" w:styleId="195">
    <w:name w:val="pt141"/>
    <w:autoRedefine/>
    <w:qFormat/>
    <w:uiPriority w:val="0"/>
    <w:rPr>
      <w:color w:val="330066"/>
      <w:sz w:val="22"/>
      <w:szCs w:val="22"/>
    </w:rPr>
  </w:style>
  <w:style w:type="character" w:customStyle="1" w:styleId="196">
    <w:name w:val="正文文本缩进 2 Char1"/>
    <w:autoRedefine/>
    <w:semiHidden/>
    <w:qFormat/>
    <w:uiPriority w:val="99"/>
    <w:rPr>
      <w:rFonts w:ascii="Times New Roman" w:hAnsi="Times New Roman" w:eastAsia="宋体" w:cs="Times New Roman"/>
      <w:szCs w:val="24"/>
    </w:rPr>
  </w:style>
  <w:style w:type="character" w:customStyle="1" w:styleId="197">
    <w:name w:val="批注框文本 Char"/>
    <w:link w:val="38"/>
    <w:autoRedefine/>
    <w:qFormat/>
    <w:uiPriority w:val="0"/>
    <w:rPr>
      <w:kern w:val="2"/>
      <w:sz w:val="18"/>
      <w:szCs w:val="18"/>
    </w:rPr>
  </w:style>
  <w:style w:type="character" w:customStyle="1" w:styleId="198">
    <w:name w:val="Char Char611"/>
    <w:autoRedefine/>
    <w:qFormat/>
    <w:uiPriority w:val="0"/>
    <w:rPr>
      <w:rFonts w:eastAsia="宋体"/>
      <w:kern w:val="2"/>
      <w:sz w:val="21"/>
      <w:szCs w:val="24"/>
      <w:lang w:val="en-US" w:eastAsia="zh-CN" w:bidi="ar-SA"/>
    </w:rPr>
  </w:style>
  <w:style w:type="character" w:customStyle="1" w:styleId="199">
    <w:name w:val="highlight1"/>
    <w:autoRedefine/>
    <w:qFormat/>
    <w:uiPriority w:val="0"/>
    <w:rPr>
      <w:rFonts w:ascii="仿宋_GB2312" w:eastAsia="微软雅黑"/>
      <w:b/>
      <w:kern w:val="2"/>
      <w:sz w:val="23"/>
      <w:szCs w:val="23"/>
      <w:lang w:val="en-US" w:eastAsia="zh-CN" w:bidi="ar-SA"/>
    </w:rPr>
  </w:style>
  <w:style w:type="character" w:customStyle="1" w:styleId="200">
    <w:name w:val="my正文 Char"/>
    <w:link w:val="201"/>
    <w:autoRedefine/>
    <w:qFormat/>
    <w:locked/>
    <w:uiPriority w:val="0"/>
    <w:rPr>
      <w:rFonts w:ascii="Tahoma" w:hAnsi="Tahoma"/>
      <w:sz w:val="24"/>
      <w:szCs w:val="24"/>
    </w:rPr>
  </w:style>
  <w:style w:type="paragraph" w:customStyle="1" w:styleId="201">
    <w:name w:val="my正文"/>
    <w:basedOn w:val="1"/>
    <w:link w:val="200"/>
    <w:autoRedefine/>
    <w:qFormat/>
    <w:uiPriority w:val="0"/>
    <w:pPr>
      <w:adjustRightInd/>
      <w:spacing w:line="360" w:lineRule="auto"/>
      <w:ind w:firstLine="480" w:firstLineChars="200"/>
    </w:pPr>
    <w:rPr>
      <w:rFonts w:ascii="Tahoma" w:hAnsi="Tahoma"/>
      <w:kern w:val="0"/>
      <w:sz w:val="24"/>
    </w:rPr>
  </w:style>
  <w:style w:type="character" w:customStyle="1" w:styleId="202">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203">
    <w:name w:val="Used by Word for text of Help footnotes Char Char1"/>
    <w:autoRedefine/>
    <w:qFormat/>
    <w:uiPriority w:val="0"/>
    <w:rPr>
      <w:color w:val="0000FF"/>
      <w:sz w:val="21"/>
    </w:rPr>
  </w:style>
  <w:style w:type="character" w:customStyle="1" w:styleId="204">
    <w:name w:val="页眉 Char"/>
    <w:autoRedefine/>
    <w:qFormat/>
    <w:uiPriority w:val="0"/>
    <w:rPr>
      <w:rFonts w:eastAsia="仿宋_GB2312"/>
      <w:kern w:val="2"/>
      <w:sz w:val="18"/>
      <w:lang w:val="en-US" w:eastAsia="zh-CN"/>
    </w:rPr>
  </w:style>
  <w:style w:type="character" w:customStyle="1" w:styleId="205">
    <w:name w:val="FA正文 Char Char"/>
    <w:autoRedefine/>
    <w:qFormat/>
    <w:uiPriority w:val="0"/>
    <w:rPr>
      <w:rFonts w:hAnsi="宋体"/>
      <w:kern w:val="2"/>
      <w:sz w:val="24"/>
      <w:lang w:bidi="ar-SA"/>
    </w:rPr>
  </w:style>
  <w:style w:type="character" w:customStyle="1" w:styleId="20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7">
    <w:name w:val="3级 Char"/>
    <w:link w:val="208"/>
    <w:autoRedefine/>
    <w:qFormat/>
    <w:uiPriority w:val="0"/>
    <w:rPr>
      <w:rFonts w:ascii="宋体" w:hAnsi="宋体"/>
      <w:b/>
      <w:bCs/>
      <w:snapToGrid/>
      <w:sz w:val="28"/>
    </w:rPr>
  </w:style>
  <w:style w:type="paragraph" w:customStyle="1" w:styleId="208">
    <w:name w:val="3级"/>
    <w:basedOn w:val="209"/>
    <w:link w:val="207"/>
    <w:autoRedefine/>
    <w:qFormat/>
    <w:uiPriority w:val="0"/>
    <w:pPr>
      <w:ind w:left="0" w:right="466" w:firstLine="288"/>
    </w:pPr>
    <w:rPr>
      <w:rFonts w:hAnsi="宋体"/>
      <w:snapToGrid/>
    </w:rPr>
  </w:style>
  <w:style w:type="paragraph" w:customStyle="1" w:styleId="20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10">
    <w:name w:val="myp11"/>
    <w:autoRedefine/>
    <w:qFormat/>
    <w:uiPriority w:val="0"/>
    <w:rPr>
      <w:rFonts w:ascii="仿宋_GB2312" w:eastAsia="微软雅黑"/>
      <w:b/>
      <w:kern w:val="2"/>
      <w:sz w:val="32"/>
      <w:szCs w:val="32"/>
      <w:lang w:val="en-US" w:eastAsia="zh-CN" w:bidi="ar-SA"/>
    </w:rPr>
  </w:style>
  <w:style w:type="character" w:customStyle="1" w:styleId="211">
    <w:name w:val="文档结构图 Char1"/>
    <w:link w:val="19"/>
    <w:autoRedefine/>
    <w:qFormat/>
    <w:uiPriority w:val="0"/>
    <w:rPr>
      <w:kern w:val="2"/>
      <w:sz w:val="21"/>
      <w:szCs w:val="24"/>
      <w:shd w:val="clear" w:color="auto" w:fill="000080"/>
    </w:rPr>
  </w:style>
  <w:style w:type="character" w:customStyle="1" w:styleId="212">
    <w:name w:val="H6 Char"/>
    <w:autoRedefine/>
    <w:qFormat/>
    <w:uiPriority w:val="0"/>
    <w:rPr>
      <w:rFonts w:ascii="Arial" w:hAnsi="Arial" w:eastAsia="黑体"/>
      <w:b/>
      <w:bCs/>
      <w:kern w:val="2"/>
      <w:sz w:val="24"/>
      <w:szCs w:val="24"/>
    </w:rPr>
  </w:style>
  <w:style w:type="character" w:customStyle="1" w:styleId="213">
    <w:name w:val="Char Char91"/>
    <w:autoRedefine/>
    <w:qFormat/>
    <w:uiPriority w:val="0"/>
    <w:rPr>
      <w:rFonts w:eastAsia="宋体"/>
      <w:kern w:val="2"/>
      <w:sz w:val="18"/>
      <w:szCs w:val="18"/>
      <w:lang w:val="en-US" w:eastAsia="zh-CN" w:bidi="ar-SA"/>
    </w:rPr>
  </w:style>
  <w:style w:type="character" w:customStyle="1" w:styleId="214">
    <w:name w:val="副标题 Char1"/>
    <w:autoRedefine/>
    <w:qFormat/>
    <w:uiPriority w:val="0"/>
    <w:rPr>
      <w:rFonts w:ascii="Cambria" w:hAnsi="Cambria" w:eastAsia="宋体" w:cs="Times New Roman"/>
      <w:b/>
      <w:bCs/>
      <w:snapToGrid w:val="0"/>
      <w:kern w:val="28"/>
      <w:sz w:val="32"/>
      <w:szCs w:val="32"/>
    </w:rPr>
  </w:style>
  <w:style w:type="character" w:customStyle="1" w:styleId="215">
    <w:name w:val="font61"/>
    <w:autoRedefine/>
    <w:qFormat/>
    <w:uiPriority w:val="0"/>
    <w:rPr>
      <w:rFonts w:hint="eastAsia" w:ascii="仿宋" w:hAnsi="仿宋" w:eastAsia="仿宋" w:cs="仿宋"/>
      <w:color w:val="000000"/>
      <w:sz w:val="20"/>
      <w:szCs w:val="20"/>
      <w:u w:val="none"/>
    </w:rPr>
  </w:style>
  <w:style w:type="character" w:customStyle="1" w:styleId="21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7">
    <w:name w:val="Char Char211"/>
    <w:autoRedefine/>
    <w:qFormat/>
    <w:uiPriority w:val="0"/>
    <w:rPr>
      <w:rFonts w:eastAsia="宋体"/>
      <w:b/>
      <w:bCs/>
      <w:kern w:val="2"/>
      <w:sz w:val="21"/>
      <w:szCs w:val="24"/>
      <w:lang w:val="en-US" w:eastAsia="zh-CN" w:bidi="ar-SA"/>
    </w:rPr>
  </w:style>
  <w:style w:type="character" w:customStyle="1" w:styleId="218">
    <w:name w:val="标题 2 Char"/>
    <w:autoRedefine/>
    <w:qFormat/>
    <w:uiPriority w:val="0"/>
    <w:rPr>
      <w:rFonts w:ascii="Arial" w:hAnsi="Arial" w:eastAsia="黑体"/>
      <w:b/>
      <w:kern w:val="2"/>
      <w:sz w:val="32"/>
      <w:lang w:val="en-US" w:eastAsia="zh-CN"/>
    </w:rPr>
  </w:style>
  <w:style w:type="character" w:customStyle="1" w:styleId="219">
    <w:name w:val="maywed421"/>
    <w:autoRedefine/>
    <w:qFormat/>
    <w:uiPriority w:val="0"/>
    <w:rPr>
      <w:color w:val="366FB6"/>
      <w:u w:val="none"/>
    </w:rPr>
  </w:style>
  <w:style w:type="character" w:customStyle="1" w:styleId="220">
    <w:name w:val="正文文本缩进 Char"/>
    <w:autoRedefine/>
    <w:qFormat/>
    <w:uiPriority w:val="0"/>
    <w:rPr>
      <w:rFonts w:ascii="宋体" w:hAnsi="宋体"/>
      <w:kern w:val="2"/>
      <w:sz w:val="24"/>
      <w:szCs w:val="24"/>
    </w:rPr>
  </w:style>
  <w:style w:type="character" w:customStyle="1" w:styleId="221">
    <w:name w:val="Char Char102"/>
    <w:autoRedefine/>
    <w:semiHidden/>
    <w:qFormat/>
    <w:uiPriority w:val="0"/>
    <w:rPr>
      <w:rFonts w:ascii="宋体" w:hAnsi="宋体"/>
      <w:kern w:val="2"/>
      <w:sz w:val="21"/>
      <w:szCs w:val="24"/>
      <w:lang w:val="en-US" w:eastAsia="zh-CN"/>
    </w:rPr>
  </w:style>
  <w:style w:type="character" w:customStyle="1" w:styleId="222">
    <w:name w:val="页眉 Char1"/>
    <w:autoRedefine/>
    <w:qFormat/>
    <w:uiPriority w:val="0"/>
    <w:rPr>
      <w:rFonts w:eastAsia="宋体"/>
      <w:kern w:val="2"/>
      <w:sz w:val="18"/>
      <w:szCs w:val="18"/>
      <w:lang w:val="en-US" w:eastAsia="zh-CN" w:bidi="ar-SA"/>
    </w:rPr>
  </w:style>
  <w:style w:type="character" w:customStyle="1" w:styleId="223">
    <w:name w:val="md"/>
    <w:basedOn w:val="70"/>
    <w:autoRedefine/>
    <w:qFormat/>
    <w:uiPriority w:val="0"/>
    <w:rPr>
      <w:rFonts w:ascii="Arial" w:hAnsi="Arial" w:eastAsia="黑体" w:cs="Arial"/>
      <w:snapToGrid w:val="0"/>
      <w:kern w:val="0"/>
      <w:szCs w:val="21"/>
    </w:rPr>
  </w:style>
  <w:style w:type="character" w:customStyle="1" w:styleId="224">
    <w:name w:val="big1"/>
    <w:autoRedefine/>
    <w:qFormat/>
    <w:uiPriority w:val="0"/>
    <w:rPr>
      <w:rFonts w:hint="eastAsia" w:ascii="宋体" w:hAnsi="宋体" w:eastAsia="宋体"/>
      <w:color w:val="333333"/>
      <w:sz w:val="22"/>
      <w:szCs w:val="22"/>
    </w:rPr>
  </w:style>
  <w:style w:type="character" w:customStyle="1" w:styleId="225">
    <w:name w:val="Char Char311"/>
    <w:autoRedefine/>
    <w:qFormat/>
    <w:uiPriority w:val="0"/>
    <w:rPr>
      <w:rFonts w:eastAsia="宋体"/>
      <w:kern w:val="2"/>
      <w:sz w:val="21"/>
      <w:szCs w:val="24"/>
      <w:lang w:val="en-US" w:eastAsia="zh-CN" w:bidi="ar-SA"/>
    </w:rPr>
  </w:style>
  <w:style w:type="character" w:customStyle="1" w:styleId="226">
    <w:name w:val="Char Char81"/>
    <w:autoRedefine/>
    <w:qFormat/>
    <w:uiPriority w:val="6"/>
    <w:rPr>
      <w:rFonts w:eastAsia="宋体"/>
      <w:b/>
      <w:sz w:val="24"/>
      <w:lang w:val="en-GB" w:eastAsia="zh-CN"/>
    </w:rPr>
  </w:style>
  <w:style w:type="character" w:customStyle="1" w:styleId="227">
    <w:name w:val="样式3 Char"/>
    <w:basedOn w:val="178"/>
    <w:autoRedefine/>
    <w:qFormat/>
    <w:uiPriority w:val="0"/>
    <w:rPr>
      <w:rFonts w:ascii="仿宋_GB2312" w:hAnsi="仿宋" w:eastAsia="仿宋_GB2312" w:cs="仿宋_GB2312"/>
      <w:sz w:val="32"/>
      <w:szCs w:val="30"/>
      <w:lang w:val="zh-CN"/>
    </w:rPr>
  </w:style>
  <w:style w:type="character" w:customStyle="1" w:styleId="228">
    <w:name w:val="HTML 地址 Char"/>
    <w:link w:val="29"/>
    <w:autoRedefine/>
    <w:qFormat/>
    <w:uiPriority w:val="0"/>
    <w:rPr>
      <w:rFonts w:ascii="宋体" w:hAnsi="宋体"/>
      <w:i/>
      <w:iCs/>
      <w:sz w:val="24"/>
      <w:szCs w:val="24"/>
    </w:rPr>
  </w:style>
  <w:style w:type="character" w:customStyle="1" w:styleId="229">
    <w:name w:val="正文首行缩进 2 Char1"/>
    <w:autoRedefine/>
    <w:qFormat/>
    <w:uiPriority w:val="0"/>
    <w:rPr>
      <w:rFonts w:ascii="Times New Roman" w:hAnsi="Times New Roman" w:eastAsia="宋体" w:cs="Times New Roman"/>
      <w:kern w:val="2"/>
      <w:sz w:val="24"/>
      <w:szCs w:val="24"/>
    </w:rPr>
  </w:style>
  <w:style w:type="character" w:customStyle="1" w:styleId="230">
    <w:name w:val="副标题 Char2"/>
    <w:autoRedefine/>
    <w:qFormat/>
    <w:uiPriority w:val="0"/>
    <w:rPr>
      <w:rFonts w:ascii="Cambria" w:hAnsi="Cambria" w:eastAsia="宋体" w:cs="Times New Roman"/>
      <w:b/>
      <w:bCs/>
      <w:snapToGrid w:val="0"/>
      <w:kern w:val="28"/>
      <w:sz w:val="32"/>
      <w:szCs w:val="32"/>
    </w:rPr>
  </w:style>
  <w:style w:type="character" w:customStyle="1" w:styleId="231">
    <w:name w:val="标题4-dyf Char"/>
    <w:link w:val="232"/>
    <w:autoRedefine/>
    <w:qFormat/>
    <w:uiPriority w:val="0"/>
    <w:rPr>
      <w:rFonts w:ascii="Cambria" w:hAnsi="Cambria"/>
      <w:b/>
      <w:bCs/>
      <w:color w:val="000000"/>
      <w:kern w:val="2"/>
      <w:sz w:val="21"/>
      <w:szCs w:val="21"/>
    </w:rPr>
  </w:style>
  <w:style w:type="paragraph" w:customStyle="1" w:styleId="232">
    <w:name w:val="标题4-dyf"/>
    <w:basedOn w:val="7"/>
    <w:link w:val="23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3">
    <w:name w:val="dectext1"/>
    <w:autoRedefine/>
    <w:qFormat/>
    <w:uiPriority w:val="0"/>
    <w:rPr>
      <w:rFonts w:ascii="宋体" w:hAnsi="宋体" w:eastAsia="宋体"/>
      <w:color w:val="333333"/>
      <w:sz w:val="21"/>
      <w:szCs w:val="21"/>
      <w:u w:val="none"/>
    </w:rPr>
  </w:style>
  <w:style w:type="character" w:customStyle="1" w:styleId="234">
    <w:name w:val="冯 Char"/>
    <w:link w:val="235"/>
    <w:autoRedefine/>
    <w:qFormat/>
    <w:uiPriority w:val="0"/>
    <w:rPr>
      <w:rFonts w:ascii="宋体" w:hAnsi="宋体"/>
      <w:color w:val="000000"/>
      <w:sz w:val="24"/>
      <w:szCs w:val="24"/>
    </w:rPr>
  </w:style>
  <w:style w:type="paragraph" w:customStyle="1" w:styleId="235">
    <w:name w:val="冯"/>
    <w:basedOn w:val="1"/>
    <w:link w:val="23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6">
    <w:name w:val="Header Char"/>
    <w:autoRedefine/>
    <w:qFormat/>
    <w:locked/>
    <w:uiPriority w:val="0"/>
    <w:rPr>
      <w:rFonts w:eastAsia="宋体"/>
      <w:kern w:val="2"/>
      <w:sz w:val="18"/>
      <w:szCs w:val="18"/>
      <w:lang w:val="en-US" w:eastAsia="zh-CN" w:bidi="ar-SA"/>
    </w:rPr>
  </w:style>
  <w:style w:type="character" w:customStyle="1" w:styleId="237">
    <w:name w:val="Char Char12"/>
    <w:autoRedefine/>
    <w:qFormat/>
    <w:uiPriority w:val="0"/>
    <w:rPr>
      <w:rFonts w:ascii="仿宋_GB2312" w:eastAsia="仿宋_GB2312"/>
      <w:b/>
      <w:bCs/>
      <w:kern w:val="2"/>
      <w:sz w:val="24"/>
      <w:szCs w:val="24"/>
      <w:lang w:val="zh-CN" w:eastAsia="zh-CN" w:bidi="ar-SA"/>
    </w:rPr>
  </w:style>
  <w:style w:type="character" w:customStyle="1" w:styleId="238">
    <w:name w:val="题注 Char"/>
    <w:link w:val="17"/>
    <w:autoRedefine/>
    <w:qFormat/>
    <w:uiPriority w:val="0"/>
    <w:rPr>
      <w:b/>
      <w:kern w:val="2"/>
      <w:sz w:val="28"/>
    </w:rPr>
  </w:style>
  <w:style w:type="character" w:customStyle="1" w:styleId="239">
    <w:name w:val="普通文字 Char3"/>
    <w:autoRedefine/>
    <w:qFormat/>
    <w:uiPriority w:val="0"/>
    <w:rPr>
      <w:rFonts w:ascii="宋体" w:hAnsi="Courier New" w:eastAsia="宋体"/>
      <w:kern w:val="2"/>
      <w:sz w:val="21"/>
      <w:lang w:val="en-US" w:eastAsia="zh-CN" w:bidi="ar-SA"/>
    </w:rPr>
  </w:style>
  <w:style w:type="character" w:customStyle="1" w:styleId="240">
    <w:name w:val="公文正文 Char"/>
    <w:autoRedefine/>
    <w:qFormat/>
    <w:uiPriority w:val="0"/>
    <w:rPr>
      <w:rFonts w:ascii="仿宋_GB2312" w:eastAsia="仿宋_GB2312"/>
      <w:kern w:val="2"/>
      <w:sz w:val="24"/>
      <w:szCs w:val="24"/>
      <w:lang w:val="en-US" w:eastAsia="zh-CN" w:bidi="ar-SA"/>
    </w:rPr>
  </w:style>
  <w:style w:type="character" w:customStyle="1" w:styleId="241">
    <w:name w:val="正文首行缩进 Char Char Char Char Char"/>
    <w:autoRedefine/>
    <w:qFormat/>
    <w:uiPriority w:val="0"/>
    <w:rPr>
      <w:rFonts w:ascii="宋体"/>
      <w:kern w:val="2"/>
      <w:sz w:val="24"/>
      <w:lang w:val="zh-CN"/>
    </w:rPr>
  </w:style>
  <w:style w:type="character" w:customStyle="1" w:styleId="242">
    <w:name w:val="PI Char"/>
    <w:autoRedefine/>
    <w:qFormat/>
    <w:uiPriority w:val="0"/>
    <w:rPr>
      <w:rFonts w:ascii="宋体" w:hAnsi="宋体" w:eastAsia="宋体"/>
      <w:kern w:val="2"/>
      <w:sz w:val="24"/>
      <w:szCs w:val="24"/>
      <w:lang w:val="en-US" w:eastAsia="zh-CN" w:bidi="ar-SA"/>
    </w:rPr>
  </w:style>
  <w:style w:type="character" w:customStyle="1" w:styleId="243">
    <w:name w:val="Default Char"/>
    <w:link w:val="244"/>
    <w:autoRedefine/>
    <w:qFormat/>
    <w:uiPriority w:val="0"/>
    <w:rPr>
      <w:rFonts w:ascii="仿宋_GB2312" w:eastAsia="仿宋_GB2312" w:cs="仿宋_GB2312"/>
      <w:color w:val="000000"/>
      <w:sz w:val="24"/>
      <w:szCs w:val="24"/>
      <w:lang w:val="en-US" w:eastAsia="zh-CN" w:bidi="ar-SA"/>
    </w:rPr>
  </w:style>
  <w:style w:type="paragraph" w:customStyle="1" w:styleId="244">
    <w:name w:val="Default"/>
    <w:link w:val="24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5">
    <w:name w:val="style91"/>
    <w:autoRedefine/>
    <w:qFormat/>
    <w:uiPriority w:val="0"/>
    <w:rPr>
      <w:color w:val="333333"/>
    </w:rPr>
  </w:style>
  <w:style w:type="character" w:customStyle="1" w:styleId="246">
    <w:name w:val="列出段落 Char2"/>
    <w:autoRedefine/>
    <w:qFormat/>
    <w:uiPriority w:val="34"/>
    <w:rPr>
      <w:rFonts w:ascii="Calibri" w:hAnsi="Calibri"/>
      <w:kern w:val="2"/>
      <w:sz w:val="28"/>
    </w:rPr>
  </w:style>
  <w:style w:type="character" w:customStyle="1" w:styleId="247">
    <w:name w:val="mdeck"/>
    <w:autoRedefine/>
    <w:qFormat/>
    <w:uiPriority w:val="0"/>
    <w:rPr>
      <w:rFonts w:ascii="仿宋_GB2312" w:eastAsia="微软雅黑"/>
      <w:b/>
      <w:kern w:val="2"/>
      <w:sz w:val="32"/>
      <w:szCs w:val="32"/>
      <w:lang w:val="en-US" w:eastAsia="zh-CN" w:bidi="ar-SA"/>
    </w:rPr>
  </w:style>
  <w:style w:type="character" w:customStyle="1" w:styleId="248">
    <w:name w:val="unnamed11"/>
    <w:autoRedefine/>
    <w:qFormat/>
    <w:uiPriority w:val="0"/>
    <w:rPr>
      <w:sz w:val="20"/>
      <w:szCs w:val="20"/>
    </w:rPr>
  </w:style>
  <w:style w:type="character" w:customStyle="1" w:styleId="249">
    <w:name w:val="正文文本 Char2"/>
    <w:autoRedefine/>
    <w:semiHidden/>
    <w:qFormat/>
    <w:uiPriority w:val="99"/>
    <w:rPr>
      <w:rFonts w:ascii="Times New Roman" w:hAnsi="Times New Roman" w:eastAsia="宋体" w:cs="Times New Roman"/>
      <w:snapToGrid w:val="0"/>
      <w:kern w:val="0"/>
      <w:szCs w:val="24"/>
    </w:rPr>
  </w:style>
  <w:style w:type="character" w:customStyle="1" w:styleId="250">
    <w:name w:val="标书正文格式 Char"/>
    <w:autoRedefine/>
    <w:qFormat/>
    <w:uiPriority w:val="0"/>
    <w:rPr>
      <w:rFonts w:eastAsia="楷体_GB2312"/>
      <w:kern w:val="2"/>
      <w:sz w:val="24"/>
      <w:szCs w:val="24"/>
      <w:lang w:bidi="ar-SA"/>
    </w:rPr>
  </w:style>
  <w:style w:type="character" w:customStyle="1" w:styleId="251">
    <w:name w:val="Char Char11"/>
    <w:autoRedefine/>
    <w:qFormat/>
    <w:locked/>
    <w:uiPriority w:val="0"/>
    <w:rPr>
      <w:rFonts w:ascii="宋体" w:hAnsi="宋体" w:eastAsia="宋体"/>
      <w:b/>
      <w:kern w:val="2"/>
      <w:sz w:val="24"/>
      <w:szCs w:val="24"/>
      <w:lang w:val="en-US" w:eastAsia="zh-CN" w:bidi="ar-SA"/>
    </w:rPr>
  </w:style>
  <w:style w:type="character" w:customStyle="1" w:styleId="252">
    <w:name w:val="ca-131"/>
    <w:autoRedefine/>
    <w:qFormat/>
    <w:uiPriority w:val="0"/>
    <w:rPr>
      <w:rFonts w:hint="eastAsia" w:ascii="仿宋_GB2312" w:eastAsia="仿宋_GB2312"/>
      <w:b/>
      <w:bCs/>
      <w:color w:val="000000"/>
      <w:spacing w:val="-20"/>
      <w:sz w:val="24"/>
      <w:szCs w:val="24"/>
    </w:rPr>
  </w:style>
  <w:style w:type="character" w:customStyle="1" w:styleId="253">
    <w:name w:val="tw4winMark"/>
    <w:autoRedefine/>
    <w:qFormat/>
    <w:uiPriority w:val="0"/>
    <w:rPr>
      <w:rFonts w:ascii="Courier New" w:hAnsi="Courier New" w:cs="Courier New"/>
      <w:vanish/>
      <w:color w:val="800080"/>
      <w:sz w:val="24"/>
      <w:szCs w:val="24"/>
      <w:vertAlign w:val="subscript"/>
    </w:rPr>
  </w:style>
  <w:style w:type="character" w:customStyle="1" w:styleId="254">
    <w:name w:val="正文样式 Char"/>
    <w:link w:val="255"/>
    <w:autoRedefine/>
    <w:qFormat/>
    <w:uiPriority w:val="0"/>
    <w:rPr>
      <w:rFonts w:ascii="Calibri" w:hAnsi="Calibri"/>
      <w:sz w:val="24"/>
      <w:szCs w:val="24"/>
    </w:rPr>
  </w:style>
  <w:style w:type="paragraph" w:customStyle="1" w:styleId="255">
    <w:name w:val="正文样式"/>
    <w:basedOn w:val="1"/>
    <w:link w:val="254"/>
    <w:autoRedefine/>
    <w:qFormat/>
    <w:uiPriority w:val="0"/>
    <w:pPr>
      <w:adjustRightInd/>
      <w:spacing w:line="360" w:lineRule="auto"/>
      <w:ind w:firstLine="480" w:firstLineChars="200"/>
    </w:pPr>
    <w:rPr>
      <w:kern w:val="0"/>
      <w:sz w:val="24"/>
    </w:rPr>
  </w:style>
  <w:style w:type="character" w:customStyle="1" w:styleId="256">
    <w:name w:val="表正文 Char3"/>
    <w:autoRedefine/>
    <w:qFormat/>
    <w:uiPriority w:val="0"/>
    <w:rPr>
      <w:rFonts w:eastAsia="宋体"/>
    </w:rPr>
  </w:style>
  <w:style w:type="character" w:customStyle="1" w:styleId="257">
    <w:name w:val="H5 Char"/>
    <w:autoRedefine/>
    <w:qFormat/>
    <w:uiPriority w:val="0"/>
    <w:rPr>
      <w:b/>
      <w:bCs/>
      <w:kern w:val="2"/>
      <w:sz w:val="28"/>
      <w:szCs w:val="28"/>
    </w:rPr>
  </w:style>
  <w:style w:type="character" w:customStyle="1" w:styleId="258">
    <w:name w:val="Char Char3"/>
    <w:autoRedefine/>
    <w:qFormat/>
    <w:uiPriority w:val="0"/>
    <w:rPr>
      <w:rFonts w:eastAsia="宋体"/>
      <w:kern w:val="2"/>
      <w:sz w:val="21"/>
      <w:szCs w:val="24"/>
      <w:lang w:val="en-US" w:eastAsia="zh-CN" w:bidi="ar-SA"/>
    </w:rPr>
  </w:style>
  <w:style w:type="character" w:customStyle="1" w:styleId="259">
    <w:name w:val="正文 编号 Char"/>
    <w:autoRedefine/>
    <w:qFormat/>
    <w:uiPriority w:val="0"/>
    <w:rPr>
      <w:rFonts w:ascii="仿宋_GB2312" w:hAnsi="仿宋_GB2312" w:eastAsia="仿宋_GB2312"/>
      <w:kern w:val="2"/>
      <w:sz w:val="24"/>
      <w:lang w:bidi="ar-SA"/>
    </w:rPr>
  </w:style>
  <w:style w:type="character" w:customStyle="1" w:styleId="260">
    <w:name w:val="question-title2"/>
    <w:autoRedefine/>
    <w:qFormat/>
    <w:uiPriority w:val="6"/>
    <w:rPr>
      <w:rFonts w:ascii="Arial" w:hAnsi="Arial" w:eastAsia="黑体" w:cs="Arial"/>
      <w:snapToGrid w:val="0"/>
      <w:kern w:val="0"/>
      <w:szCs w:val="21"/>
    </w:rPr>
  </w:style>
  <w:style w:type="character" w:customStyle="1" w:styleId="261">
    <w:name w:val="gf正文1 Char Char"/>
    <w:link w:val="262"/>
    <w:autoRedefine/>
    <w:qFormat/>
    <w:uiPriority w:val="0"/>
    <w:rPr>
      <w:rFonts w:ascii="宋体" w:hAnsi="宋体" w:cs="宋体"/>
      <w:kern w:val="2"/>
      <w:sz w:val="24"/>
      <w:szCs w:val="24"/>
    </w:rPr>
  </w:style>
  <w:style w:type="paragraph" w:customStyle="1" w:styleId="262">
    <w:name w:val="gf正文1"/>
    <w:basedOn w:val="1"/>
    <w:link w:val="26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63">
    <w:name w:val="Char Char15"/>
    <w:autoRedefine/>
    <w:qFormat/>
    <w:uiPriority w:val="6"/>
    <w:rPr>
      <w:rFonts w:ascii="宋体" w:hAnsi="宋体"/>
      <w:kern w:val="1"/>
      <w:sz w:val="21"/>
    </w:rPr>
  </w:style>
  <w:style w:type="character" w:customStyle="1" w:styleId="264">
    <w:name w:val="正文缩进 Char3"/>
    <w:autoRedefine/>
    <w:qFormat/>
    <w:uiPriority w:val="0"/>
    <w:rPr>
      <w:rFonts w:ascii="宋体" w:eastAsia="宋体"/>
      <w:snapToGrid w:val="0"/>
      <w:color w:val="000000"/>
      <w:kern w:val="28"/>
      <w:sz w:val="28"/>
      <w:lang w:val="en-US" w:eastAsia="zh-CN" w:bidi="ar-SA"/>
    </w:rPr>
  </w:style>
  <w:style w:type="character" w:customStyle="1" w:styleId="265">
    <w:name w:val="列出段落 Char1"/>
    <w:link w:val="266"/>
    <w:autoRedefine/>
    <w:qFormat/>
    <w:uiPriority w:val="0"/>
    <w:rPr>
      <w:rFonts w:ascii="Calibri" w:hAnsi="Calibri"/>
      <w:sz w:val="24"/>
      <w:lang w:eastAsia="en-US"/>
    </w:rPr>
  </w:style>
  <w:style w:type="paragraph" w:customStyle="1" w:styleId="266">
    <w:name w:val="列表1"/>
    <w:basedOn w:val="1"/>
    <w:next w:val="267"/>
    <w:link w:val="26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6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8">
    <w:name w:val="Char Char8"/>
    <w:autoRedefine/>
    <w:qFormat/>
    <w:uiPriority w:val="0"/>
    <w:rPr>
      <w:rFonts w:eastAsia="宋体"/>
      <w:b/>
      <w:sz w:val="24"/>
      <w:lang w:val="en-GB" w:eastAsia="zh-CN"/>
    </w:rPr>
  </w:style>
  <w:style w:type="character" w:customStyle="1" w:styleId="269">
    <w:name w:val="Normal Indent Char Char"/>
    <w:autoRedefine/>
    <w:qFormat/>
    <w:uiPriority w:val="0"/>
    <w:rPr>
      <w:rFonts w:eastAsia="宋体"/>
      <w:kern w:val="2"/>
      <w:sz w:val="21"/>
      <w:lang w:val="en-US" w:eastAsia="zh-CN" w:bidi="ar-SA"/>
    </w:rPr>
  </w:style>
  <w:style w:type="character" w:customStyle="1" w:styleId="270">
    <w:name w:val="列表段落 字符"/>
    <w:autoRedefine/>
    <w:qFormat/>
    <w:uiPriority w:val="99"/>
  </w:style>
  <w:style w:type="character" w:customStyle="1" w:styleId="271">
    <w:name w:val="Ò³Ã¼ Char Char1"/>
    <w:autoRedefine/>
    <w:qFormat/>
    <w:uiPriority w:val="0"/>
    <w:rPr>
      <w:rFonts w:eastAsia="宋体"/>
      <w:kern w:val="2"/>
      <w:sz w:val="18"/>
      <w:szCs w:val="18"/>
      <w:lang w:val="en-US" w:eastAsia="zh-CN" w:bidi="ar-SA"/>
    </w:rPr>
  </w:style>
  <w:style w:type="character" w:customStyle="1" w:styleId="272">
    <w:name w:val="方案正文 Char"/>
    <w:autoRedefine/>
    <w:qFormat/>
    <w:uiPriority w:val="0"/>
    <w:rPr>
      <w:rFonts w:ascii="仿宋_GB2312" w:eastAsia="仿宋_GB2312"/>
      <w:b/>
      <w:color w:val="000000"/>
      <w:kern w:val="2"/>
      <w:sz w:val="24"/>
      <w:lang w:val="en-US" w:eastAsia="zh-CN" w:bidi="ar-SA"/>
    </w:rPr>
  </w:style>
  <w:style w:type="character" w:customStyle="1" w:styleId="273">
    <w:name w:val="Char Char30"/>
    <w:autoRedefine/>
    <w:qFormat/>
    <w:uiPriority w:val="6"/>
    <w:rPr>
      <w:rFonts w:ascii="Arial" w:hAnsi="Arial" w:eastAsia="黑体"/>
      <w:kern w:val="1"/>
      <w:sz w:val="21"/>
      <w:szCs w:val="21"/>
    </w:rPr>
  </w:style>
  <w:style w:type="character" w:customStyle="1" w:styleId="274">
    <w:name w:val="正文文本缩进 Char3"/>
    <w:autoRedefine/>
    <w:qFormat/>
    <w:uiPriority w:val="0"/>
    <w:rPr>
      <w:rFonts w:ascii="宋体" w:hAnsi="宋体"/>
      <w:kern w:val="2"/>
      <w:sz w:val="24"/>
      <w:szCs w:val="24"/>
    </w:rPr>
  </w:style>
  <w:style w:type="character" w:customStyle="1" w:styleId="275">
    <w:name w:val="font01"/>
    <w:autoRedefine/>
    <w:qFormat/>
    <w:uiPriority w:val="0"/>
    <w:rPr>
      <w:rFonts w:hint="eastAsia" w:ascii="微软雅黑" w:hAnsi="微软雅黑" w:eastAsia="微软雅黑" w:cs="微软雅黑"/>
      <w:color w:val="000000"/>
      <w:sz w:val="20"/>
      <w:szCs w:val="20"/>
      <w:u w:val="none"/>
    </w:rPr>
  </w:style>
  <w:style w:type="character" w:customStyle="1" w:styleId="276">
    <w:name w:val="Char Char20"/>
    <w:autoRedefine/>
    <w:qFormat/>
    <w:uiPriority w:val="6"/>
    <w:rPr>
      <w:kern w:val="1"/>
      <w:sz w:val="24"/>
    </w:rPr>
  </w:style>
  <w:style w:type="character" w:customStyle="1" w:styleId="277">
    <w:name w:val="tw4winExternal"/>
    <w:autoRedefine/>
    <w:qFormat/>
    <w:uiPriority w:val="0"/>
    <w:rPr>
      <w:rFonts w:ascii="Courier New" w:hAnsi="Courier New" w:cs="Courier New"/>
      <w:color w:val="808080"/>
      <w:lang w:val="en-US" w:eastAsia="zh-CN"/>
    </w:rPr>
  </w:style>
  <w:style w:type="character" w:customStyle="1" w:styleId="278">
    <w:name w:val="标题 4 Char1"/>
    <w:autoRedefine/>
    <w:qFormat/>
    <w:uiPriority w:val="9"/>
    <w:rPr>
      <w:rFonts w:ascii="Cambria" w:hAnsi="Cambria" w:eastAsia="宋体" w:cs="Times New Roman"/>
      <w:b/>
      <w:bCs/>
      <w:kern w:val="2"/>
      <w:sz w:val="28"/>
      <w:szCs w:val="28"/>
    </w:rPr>
  </w:style>
  <w:style w:type="character" w:customStyle="1" w:styleId="279">
    <w:name w:val="批注文字 Char2"/>
    <w:autoRedefine/>
    <w:qFormat/>
    <w:uiPriority w:val="99"/>
    <w:rPr>
      <w:rFonts w:ascii="Times New Roman" w:hAnsi="Times New Roman" w:eastAsia="宋体" w:cs="Times New Roman"/>
      <w:snapToGrid w:val="0"/>
      <w:kern w:val="0"/>
      <w:szCs w:val="24"/>
    </w:rPr>
  </w:style>
  <w:style w:type="character" w:customStyle="1" w:styleId="280">
    <w:name w:val="正文文本 2 Char"/>
    <w:autoRedefine/>
    <w:qFormat/>
    <w:uiPriority w:val="0"/>
    <w:rPr>
      <w:rFonts w:eastAsia="宋体"/>
      <w:kern w:val="2"/>
      <w:sz w:val="21"/>
      <w:szCs w:val="24"/>
      <w:lang w:val="en-US" w:eastAsia="zh-CN" w:bidi="ar-SA"/>
    </w:rPr>
  </w:style>
  <w:style w:type="character" w:customStyle="1" w:styleId="281">
    <w:name w:val="Ò³Ã¼ Char Char"/>
    <w:autoRedefine/>
    <w:qFormat/>
    <w:uiPriority w:val="0"/>
    <w:rPr>
      <w:rFonts w:eastAsia="宋体"/>
      <w:kern w:val="2"/>
      <w:sz w:val="18"/>
      <w:lang w:val="en-US" w:eastAsia="zh-CN" w:bidi="ar-SA"/>
    </w:rPr>
  </w:style>
  <w:style w:type="character" w:customStyle="1" w:styleId="282">
    <w:name w:val="message1"/>
    <w:autoRedefine/>
    <w:qFormat/>
    <w:uiPriority w:val="0"/>
    <w:rPr>
      <w:rFonts w:hint="default" w:ascii="Tahoma" w:hAnsi="Tahoma" w:cs="Tahoma"/>
      <w:sz w:val="18"/>
      <w:szCs w:val="18"/>
    </w:rPr>
  </w:style>
  <w:style w:type="character" w:customStyle="1" w:styleId="283">
    <w:name w:val="Char Char23"/>
    <w:autoRedefine/>
    <w:qFormat/>
    <w:uiPriority w:val="6"/>
    <w:rPr>
      <w:color w:val="0000FF"/>
      <w:sz w:val="21"/>
    </w:rPr>
  </w:style>
  <w:style w:type="character" w:customStyle="1" w:styleId="284">
    <w:name w:val="批注框文本 字符"/>
    <w:autoRedefine/>
    <w:qFormat/>
    <w:uiPriority w:val="0"/>
    <w:rPr>
      <w:rFonts w:ascii="Arial" w:hAnsi="Arial" w:eastAsia="黑体" w:cs="Arial"/>
      <w:snapToGrid w:val="0"/>
      <w:kern w:val="0"/>
      <w:sz w:val="18"/>
      <w:szCs w:val="18"/>
    </w:rPr>
  </w:style>
  <w:style w:type="character" w:customStyle="1" w:styleId="285">
    <w:name w:val="纯文本 Char2"/>
    <w:autoRedefine/>
    <w:semiHidden/>
    <w:qFormat/>
    <w:uiPriority w:val="99"/>
    <w:rPr>
      <w:rFonts w:ascii="宋体" w:hAnsi="Courier New" w:eastAsia="宋体" w:cs="Courier New"/>
    </w:rPr>
  </w:style>
  <w:style w:type="character" w:customStyle="1" w:styleId="286">
    <w:name w:val="Char Char25"/>
    <w:autoRedefine/>
    <w:qFormat/>
    <w:uiPriority w:val="6"/>
    <w:rPr>
      <w:rFonts w:ascii="宋体" w:hAnsi="宋体"/>
      <w:kern w:val="1"/>
      <w:sz w:val="24"/>
      <w:lang w:val="zh-CN"/>
    </w:rPr>
  </w:style>
  <w:style w:type="character" w:customStyle="1" w:styleId="287">
    <w:name w:val="Char Char411"/>
    <w:autoRedefine/>
    <w:qFormat/>
    <w:uiPriority w:val="0"/>
    <w:rPr>
      <w:rFonts w:eastAsia="宋体"/>
      <w:b/>
      <w:sz w:val="24"/>
      <w:lang w:val="en-GB" w:eastAsia="zh-CN" w:bidi="ar-SA"/>
    </w:rPr>
  </w:style>
  <w:style w:type="character" w:customStyle="1" w:styleId="288">
    <w:name w:val="Heading 7 Char"/>
    <w:autoRedefine/>
    <w:qFormat/>
    <w:locked/>
    <w:uiPriority w:val="0"/>
    <w:rPr>
      <w:rFonts w:ascii="宋体" w:hAnsi="宋体" w:eastAsia="宋体"/>
      <w:b/>
      <w:bCs/>
      <w:kern w:val="2"/>
      <w:sz w:val="24"/>
      <w:szCs w:val="24"/>
      <w:lang w:val="en-US" w:eastAsia="zh-CN" w:bidi="ar-SA"/>
    </w:rPr>
  </w:style>
  <w:style w:type="character" w:customStyle="1" w:styleId="289">
    <w:name w:val="此正文 Char"/>
    <w:link w:val="290"/>
    <w:autoRedefine/>
    <w:qFormat/>
    <w:uiPriority w:val="0"/>
    <w:rPr>
      <w:kern w:val="2"/>
      <w:sz w:val="24"/>
      <w:szCs w:val="24"/>
    </w:rPr>
  </w:style>
  <w:style w:type="paragraph" w:customStyle="1" w:styleId="290">
    <w:name w:val="此正文"/>
    <w:basedOn w:val="1"/>
    <w:link w:val="289"/>
    <w:autoRedefine/>
    <w:qFormat/>
    <w:uiPriority w:val="0"/>
    <w:pPr>
      <w:adjustRightInd/>
      <w:spacing w:line="360" w:lineRule="auto"/>
      <w:ind w:firstLine="200" w:firstLineChars="200"/>
    </w:pPr>
    <w:rPr>
      <w:sz w:val="24"/>
    </w:rPr>
  </w:style>
  <w:style w:type="character" w:customStyle="1" w:styleId="291">
    <w:name w:val="Char Char2"/>
    <w:autoRedefine/>
    <w:qFormat/>
    <w:uiPriority w:val="0"/>
    <w:rPr>
      <w:rFonts w:eastAsia="宋体"/>
      <w:b/>
      <w:bCs/>
      <w:kern w:val="2"/>
      <w:sz w:val="21"/>
      <w:szCs w:val="24"/>
      <w:lang w:val="en-US" w:eastAsia="zh-CN" w:bidi="ar-SA"/>
    </w:rPr>
  </w:style>
  <w:style w:type="character" w:customStyle="1" w:styleId="292">
    <w:name w:val="标题 1 Char"/>
    <w:link w:val="2"/>
    <w:autoRedefine/>
    <w:qFormat/>
    <w:uiPriority w:val="9"/>
    <w:rPr>
      <w:b/>
      <w:bCs/>
      <w:kern w:val="44"/>
      <w:sz w:val="44"/>
      <w:szCs w:val="44"/>
    </w:rPr>
  </w:style>
  <w:style w:type="character" w:customStyle="1" w:styleId="293">
    <w:name w:val="Footer-Even Char1"/>
    <w:autoRedefine/>
    <w:qFormat/>
    <w:uiPriority w:val="0"/>
    <w:rPr>
      <w:rFonts w:eastAsia="宋体"/>
      <w:kern w:val="2"/>
      <w:sz w:val="18"/>
      <w:szCs w:val="18"/>
      <w:lang w:val="en-US" w:eastAsia="zh-CN" w:bidi="ar-SA"/>
    </w:rPr>
  </w:style>
  <w:style w:type="character" w:customStyle="1" w:styleId="294">
    <w:name w:val="Char Char29"/>
    <w:autoRedefine/>
    <w:qFormat/>
    <w:uiPriority w:val="6"/>
    <w:rPr>
      <w:rFonts w:ascii="Arial" w:hAnsi="Arial" w:eastAsia="微软雅黑"/>
      <w:b/>
      <w:kern w:val="1"/>
      <w:sz w:val="44"/>
      <w:szCs w:val="32"/>
      <w:lang w:val="en-US" w:eastAsia="zh-CN" w:bidi="ar-SA"/>
    </w:rPr>
  </w:style>
  <w:style w:type="character" w:customStyle="1" w:styleId="295">
    <w:name w:val="标题 Char2"/>
    <w:link w:val="58"/>
    <w:autoRedefine/>
    <w:qFormat/>
    <w:uiPriority w:val="10"/>
    <w:rPr>
      <w:b/>
      <w:sz w:val="24"/>
      <w:lang w:val="en-GB"/>
    </w:rPr>
  </w:style>
  <w:style w:type="character" w:customStyle="1" w:styleId="296">
    <w:name w:val="font81"/>
    <w:autoRedefine/>
    <w:qFormat/>
    <w:uiPriority w:val="0"/>
    <w:rPr>
      <w:rFonts w:ascii="微软雅黑" w:hAnsi="微软雅黑" w:eastAsia="微软雅黑" w:cs="微软雅黑"/>
      <w:color w:val="000000"/>
      <w:sz w:val="20"/>
      <w:szCs w:val="20"/>
      <w:u w:val="none"/>
    </w:rPr>
  </w:style>
  <w:style w:type="character" w:customStyle="1" w:styleId="29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8">
    <w:name w:val="t21"/>
    <w:autoRedefine/>
    <w:qFormat/>
    <w:uiPriority w:val="0"/>
    <w:rPr>
      <w:rFonts w:ascii="仿宋_GB2312" w:eastAsia="微软雅黑"/>
      <w:b/>
      <w:kern w:val="2"/>
      <w:sz w:val="23"/>
      <w:szCs w:val="23"/>
      <w:lang w:val="en-US" w:eastAsia="zh-CN" w:bidi="ar-SA"/>
    </w:rPr>
  </w:style>
  <w:style w:type="character" w:customStyle="1" w:styleId="299">
    <w:name w:val="样式8 Char"/>
    <w:autoRedefine/>
    <w:qFormat/>
    <w:uiPriority w:val="0"/>
    <w:rPr>
      <w:rFonts w:ascii="仿宋_GB2312" w:hAnsi="宋体" w:eastAsia="仿宋_GB2312"/>
      <w:b/>
      <w:bCs/>
      <w:kern w:val="2"/>
      <w:sz w:val="24"/>
      <w:szCs w:val="24"/>
    </w:rPr>
  </w:style>
  <w:style w:type="character" w:customStyle="1" w:styleId="300">
    <w:name w:val="表格 Char Char"/>
    <w:autoRedefine/>
    <w:qFormat/>
    <w:uiPriority w:val="0"/>
    <w:rPr>
      <w:rFonts w:ascii="宋体" w:hAnsi="宋体" w:eastAsia="宋体"/>
      <w:lang w:bidi="ar-SA"/>
    </w:rPr>
  </w:style>
  <w:style w:type="character" w:customStyle="1" w:styleId="301">
    <w:name w:val="正文文本 字符1"/>
    <w:autoRedefine/>
    <w:qFormat/>
    <w:uiPriority w:val="0"/>
    <w:rPr>
      <w:rFonts w:ascii="Calibri" w:hAnsi="Calibri" w:eastAsia="黑体" w:cs="Arial"/>
      <w:snapToGrid w:val="0"/>
      <w:kern w:val="2"/>
      <w:sz w:val="28"/>
      <w:szCs w:val="21"/>
    </w:rPr>
  </w:style>
  <w:style w:type="character" w:customStyle="1" w:styleId="302">
    <w:name w:val="标题 5 Char"/>
    <w:link w:val="8"/>
    <w:autoRedefine/>
    <w:qFormat/>
    <w:uiPriority w:val="9"/>
    <w:rPr>
      <w:b/>
      <w:bCs/>
      <w:kern w:val="2"/>
      <w:sz w:val="28"/>
      <w:szCs w:val="28"/>
    </w:rPr>
  </w:style>
  <w:style w:type="character" w:customStyle="1" w:styleId="303">
    <w:name w:val="标题 6 Char1"/>
    <w:autoRedefine/>
    <w:qFormat/>
    <w:uiPriority w:val="0"/>
    <w:rPr>
      <w:rFonts w:ascii="Arial" w:hAnsi="Arial" w:eastAsia="黑体" w:cs="Times New Roman"/>
      <w:b/>
      <w:sz w:val="24"/>
      <w:szCs w:val="20"/>
      <w:lang w:bidi="ar-SA"/>
    </w:rPr>
  </w:style>
  <w:style w:type="character" w:customStyle="1" w:styleId="304">
    <w:name w:val="带编号样式 Char"/>
    <w:autoRedefine/>
    <w:qFormat/>
    <w:uiPriority w:val="0"/>
    <w:rPr>
      <w:rFonts w:ascii="仿宋_GB2312" w:eastAsia="仿宋_GB2312"/>
      <w:color w:val="000000"/>
      <w:sz w:val="24"/>
      <w:lang w:bidi="ar-SA"/>
    </w:rPr>
  </w:style>
  <w:style w:type="character" w:customStyle="1" w:styleId="305">
    <w:name w:val="unnamed31"/>
    <w:autoRedefine/>
    <w:qFormat/>
    <w:uiPriority w:val="0"/>
    <w:rPr>
      <w:rFonts w:ascii="Tahoma" w:hAnsi="Tahoma" w:eastAsia="宋体"/>
      <w:b/>
      <w:kern w:val="2"/>
      <w:sz w:val="24"/>
      <w:szCs w:val="32"/>
      <w:u w:val="none"/>
      <w:lang w:val="en-US" w:eastAsia="zh-CN" w:bidi="ar-SA"/>
    </w:rPr>
  </w:style>
  <w:style w:type="character" w:customStyle="1" w:styleId="306">
    <w:name w:val="正文首行缩进 Char Char Char Char Char Char1"/>
    <w:autoRedefine/>
    <w:qFormat/>
    <w:uiPriority w:val="0"/>
    <w:rPr>
      <w:rFonts w:ascii="宋体" w:eastAsia="宋体"/>
      <w:kern w:val="2"/>
      <w:sz w:val="24"/>
      <w:szCs w:val="24"/>
      <w:lang w:val="zh-CN" w:bidi="ar-SA"/>
    </w:rPr>
  </w:style>
  <w:style w:type="character" w:customStyle="1" w:styleId="307">
    <w:name w:val="称呼 Char"/>
    <w:link w:val="21"/>
    <w:autoRedefine/>
    <w:qFormat/>
    <w:uiPriority w:val="0"/>
    <w:rPr>
      <w:rFonts w:ascii="仿宋_GB2312" w:eastAsia="仿宋_GB2312"/>
      <w:kern w:val="2"/>
      <w:sz w:val="28"/>
    </w:rPr>
  </w:style>
  <w:style w:type="character" w:customStyle="1" w:styleId="308">
    <w:name w:val="文本正文 Char Char"/>
    <w:autoRedefine/>
    <w:qFormat/>
    <w:locked/>
    <w:uiPriority w:val="0"/>
    <w:rPr>
      <w:sz w:val="24"/>
      <w:lang w:bidi="ar-SA"/>
    </w:rPr>
  </w:style>
  <w:style w:type="character" w:customStyle="1" w:styleId="309">
    <w:name w:val="正文缩进 字符"/>
    <w:autoRedefine/>
    <w:qFormat/>
    <w:uiPriority w:val="0"/>
    <w:rPr>
      <w:rFonts w:ascii="宋体" w:eastAsia="宋体"/>
      <w:snapToGrid w:val="0"/>
      <w:color w:val="000000"/>
      <w:kern w:val="28"/>
      <w:sz w:val="28"/>
      <w:lang w:val="en-US" w:eastAsia="zh-CN" w:bidi="ar-SA"/>
    </w:rPr>
  </w:style>
  <w:style w:type="character" w:customStyle="1" w:styleId="310">
    <w:name w:val="HTML 预设格式 Char"/>
    <w:link w:val="56"/>
    <w:autoRedefine/>
    <w:qFormat/>
    <w:uiPriority w:val="0"/>
    <w:rPr>
      <w:rFonts w:ascii="黑体" w:hAnsi="Courier New" w:eastAsia="黑体"/>
    </w:rPr>
  </w:style>
  <w:style w:type="character" w:customStyle="1" w:styleId="311">
    <w:name w:val="正文文本 2 Char1"/>
    <w:link w:val="55"/>
    <w:autoRedefine/>
    <w:qFormat/>
    <w:uiPriority w:val="0"/>
    <w:rPr>
      <w:kern w:val="2"/>
      <w:sz w:val="21"/>
      <w:szCs w:val="24"/>
    </w:rPr>
  </w:style>
  <w:style w:type="character" w:customStyle="1" w:styleId="312">
    <w:name w:val="样式 样式 标题 4h4H4Fab-4T5Ref Heading 1rh1Heading sqlsect 1.2.3.... +... Char"/>
    <w:link w:val="313"/>
    <w:autoRedefine/>
    <w:qFormat/>
    <w:uiPriority w:val="0"/>
    <w:rPr>
      <w:rFonts w:ascii="微软雅黑" w:hAnsi="微软雅黑" w:eastAsia="微软雅黑"/>
      <w:b/>
      <w:bCs/>
      <w:kern w:val="2"/>
      <w:sz w:val="24"/>
      <w:szCs w:val="28"/>
    </w:rPr>
  </w:style>
  <w:style w:type="paragraph" w:customStyle="1" w:styleId="313">
    <w:name w:val="样式 样式 标题 4h4H4Fab-4T5Ref Heading 1rh1Heading sqlsect 1.2.3.... +..."/>
    <w:basedOn w:val="314"/>
    <w:link w:val="312"/>
    <w:autoRedefine/>
    <w:qFormat/>
    <w:uiPriority w:val="0"/>
    <w:pPr>
      <w:tabs>
        <w:tab w:val="left" w:pos="2356"/>
      </w:tabs>
    </w:pPr>
  </w:style>
  <w:style w:type="paragraph" w:customStyle="1" w:styleId="314">
    <w:name w:val="样式 标题 4h4H4Fab-4T5Ref Heading 1rh1Heading sqlsect 1.2.3...."/>
    <w:basedOn w:val="7"/>
    <w:link w:val="42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5">
    <w:name w:val="正文非缩进 Char"/>
    <w:autoRedefine/>
    <w:qFormat/>
    <w:uiPriority w:val="0"/>
    <w:rPr>
      <w:rFonts w:ascii="宋体" w:eastAsia="宋体"/>
      <w:snapToGrid w:val="0"/>
      <w:color w:val="000000"/>
      <w:kern w:val="28"/>
      <w:sz w:val="28"/>
      <w:lang w:val="en-US" w:eastAsia="zh-CN" w:bidi="ar-SA"/>
    </w:rPr>
  </w:style>
  <w:style w:type="character" w:customStyle="1" w:styleId="316">
    <w:name w:val="标题 7 Char"/>
    <w:link w:val="10"/>
    <w:autoRedefine/>
    <w:qFormat/>
    <w:uiPriority w:val="0"/>
    <w:rPr>
      <w:b/>
      <w:bCs/>
      <w:kern w:val="2"/>
      <w:sz w:val="24"/>
      <w:szCs w:val="24"/>
    </w:rPr>
  </w:style>
  <w:style w:type="character" w:customStyle="1" w:styleId="317">
    <w:name w:val="正文文本缩进 2 Char"/>
    <w:link w:val="36"/>
    <w:autoRedefine/>
    <w:qFormat/>
    <w:uiPriority w:val="0"/>
    <w:rPr>
      <w:rFonts w:ascii="宋体"/>
      <w:sz w:val="28"/>
    </w:rPr>
  </w:style>
  <w:style w:type="character" w:customStyle="1" w:styleId="318">
    <w:name w:val="Char Char5"/>
    <w:autoRedefine/>
    <w:qFormat/>
    <w:uiPriority w:val="0"/>
    <w:rPr>
      <w:rFonts w:ascii="宋体" w:hAnsi="Courier New" w:eastAsia="宋体"/>
      <w:kern w:val="2"/>
      <w:sz w:val="21"/>
      <w:lang w:val="en-US" w:eastAsia="zh-CN"/>
    </w:rPr>
  </w:style>
  <w:style w:type="character" w:customStyle="1" w:styleId="319">
    <w:name w:val="脚注文本 Char"/>
    <w:link w:val="49"/>
    <w:autoRedefine/>
    <w:qFormat/>
    <w:uiPriority w:val="0"/>
    <w:rPr>
      <w:color w:val="0000FF"/>
      <w:sz w:val="21"/>
    </w:rPr>
  </w:style>
  <w:style w:type="character" w:customStyle="1" w:styleId="320">
    <w:name w:val="称呼 Char1"/>
    <w:autoRedefine/>
    <w:qFormat/>
    <w:uiPriority w:val="0"/>
    <w:rPr>
      <w:rFonts w:ascii="Times New Roman" w:hAnsi="Times New Roman" w:eastAsia="宋体" w:cs="Times New Roman"/>
      <w:szCs w:val="24"/>
    </w:rPr>
  </w:style>
  <w:style w:type="character" w:customStyle="1" w:styleId="321">
    <w:name w:val="正文1 Char"/>
    <w:autoRedefine/>
    <w:qFormat/>
    <w:uiPriority w:val="0"/>
    <w:rPr>
      <w:rFonts w:ascii="宋体" w:eastAsia="宋体"/>
      <w:snapToGrid w:val="0"/>
      <w:color w:val="000000"/>
      <w:kern w:val="28"/>
      <w:sz w:val="28"/>
      <w:lang w:val="en-US" w:eastAsia="zh-CN" w:bidi="ar-SA"/>
    </w:rPr>
  </w:style>
  <w:style w:type="character" w:customStyle="1" w:styleId="322">
    <w:name w:val="正文缩进 Char1"/>
    <w:autoRedefine/>
    <w:qFormat/>
    <w:uiPriority w:val="0"/>
    <w:rPr>
      <w:rFonts w:ascii="宋体" w:eastAsia="宋体"/>
      <w:snapToGrid w:val="0"/>
      <w:color w:val="000000"/>
      <w:kern w:val="28"/>
      <w:sz w:val="28"/>
      <w:lang w:val="en-US" w:eastAsia="zh-CN" w:bidi="ar-SA"/>
    </w:rPr>
  </w:style>
  <w:style w:type="character" w:customStyle="1" w:styleId="323">
    <w:name w:val="font21"/>
    <w:autoRedefine/>
    <w:qFormat/>
    <w:uiPriority w:val="0"/>
    <w:rPr>
      <w:rFonts w:hint="eastAsia" w:ascii="宋体" w:hAnsi="宋体" w:eastAsia="宋体"/>
      <w:kern w:val="2"/>
      <w:sz w:val="28"/>
      <w:szCs w:val="28"/>
      <w:lang w:val="en-US" w:eastAsia="zh-CN" w:bidi="ar-SA"/>
    </w:rPr>
  </w:style>
  <w:style w:type="character" w:customStyle="1" w:styleId="324">
    <w:name w:val="Char Char26"/>
    <w:autoRedefine/>
    <w:qFormat/>
    <w:uiPriority w:val="6"/>
    <w:rPr>
      <w:kern w:val="1"/>
      <w:sz w:val="21"/>
      <w:szCs w:val="24"/>
    </w:rPr>
  </w:style>
  <w:style w:type="character" w:customStyle="1" w:styleId="325">
    <w:name w:val="Item List Char"/>
    <w:link w:val="326"/>
    <w:autoRedefine/>
    <w:qFormat/>
    <w:uiPriority w:val="0"/>
    <w:rPr>
      <w:rFonts w:ascii="Arial"/>
      <w:bCs/>
      <w:sz w:val="21"/>
      <w:szCs w:val="21"/>
      <w:lang w:val="en-US" w:eastAsia="zh-CN" w:bidi="ar-SA"/>
    </w:rPr>
  </w:style>
  <w:style w:type="paragraph" w:customStyle="1" w:styleId="326">
    <w:name w:val="Item List"/>
    <w:link w:val="32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7">
    <w:name w:val="批注框文本 Char1"/>
    <w:autoRedefine/>
    <w:qFormat/>
    <w:uiPriority w:val="0"/>
    <w:rPr>
      <w:rFonts w:ascii="Times New Roman" w:hAnsi="Times New Roman" w:eastAsia="宋体" w:cs="Times New Roman"/>
      <w:sz w:val="18"/>
      <w:szCs w:val="18"/>
    </w:rPr>
  </w:style>
  <w:style w:type="character" w:customStyle="1" w:styleId="328">
    <w:name w:val="纯文本 Char1"/>
    <w:link w:val="329"/>
    <w:autoRedefine/>
    <w:qFormat/>
    <w:uiPriority w:val="0"/>
    <w:rPr>
      <w:rFonts w:ascii="宋体" w:hAnsi="Courier New"/>
    </w:rPr>
  </w:style>
  <w:style w:type="paragraph" w:customStyle="1" w:styleId="329">
    <w:name w:val="纯文本1"/>
    <w:basedOn w:val="1"/>
    <w:link w:val="328"/>
    <w:autoRedefine/>
    <w:qFormat/>
    <w:uiPriority w:val="0"/>
    <w:pPr>
      <w:adjustRightInd/>
    </w:pPr>
    <w:rPr>
      <w:rFonts w:ascii="宋体" w:hAnsi="Courier New"/>
      <w:kern w:val="0"/>
      <w:sz w:val="20"/>
      <w:szCs w:val="20"/>
    </w:rPr>
  </w:style>
  <w:style w:type="character" w:customStyle="1" w:styleId="330">
    <w:name w:val="正文首行缩进 Char"/>
    <w:link w:val="60"/>
    <w:autoRedefine/>
    <w:qFormat/>
    <w:uiPriority w:val="0"/>
    <w:rPr>
      <w:rFonts w:ascii="宋体"/>
      <w:kern w:val="2"/>
      <w:sz w:val="24"/>
      <w:lang w:val="zh-CN"/>
    </w:rPr>
  </w:style>
  <w:style w:type="character" w:customStyle="1" w:styleId="331">
    <w:name w:val="h3 Char"/>
    <w:autoRedefine/>
    <w:qFormat/>
    <w:uiPriority w:val="0"/>
    <w:rPr>
      <w:rFonts w:eastAsia="宋体"/>
      <w:b/>
      <w:kern w:val="2"/>
      <w:sz w:val="32"/>
      <w:lang w:val="en-US" w:eastAsia="zh-CN" w:bidi="ar-SA"/>
    </w:rPr>
  </w:style>
  <w:style w:type="character" w:customStyle="1" w:styleId="332">
    <w:name w:val="dandyren_title1"/>
    <w:autoRedefine/>
    <w:qFormat/>
    <w:uiPriority w:val="0"/>
    <w:rPr>
      <w:b/>
      <w:bCs/>
      <w:color w:val="FF6633"/>
      <w:sz w:val="18"/>
      <w:szCs w:val="18"/>
    </w:rPr>
  </w:style>
  <w:style w:type="character" w:customStyle="1" w:styleId="333">
    <w:name w:val="Char Char31"/>
    <w:autoRedefine/>
    <w:qFormat/>
    <w:uiPriority w:val="6"/>
    <w:rPr>
      <w:rFonts w:ascii="Arial" w:hAnsi="Arial" w:eastAsia="黑体"/>
      <w:kern w:val="1"/>
      <w:sz w:val="24"/>
      <w:szCs w:val="24"/>
    </w:rPr>
  </w:style>
  <w:style w:type="character" w:customStyle="1" w:styleId="334">
    <w:name w:val="h Char1"/>
    <w:autoRedefine/>
    <w:qFormat/>
    <w:uiPriority w:val="0"/>
    <w:rPr>
      <w:sz w:val="18"/>
      <w:szCs w:val="18"/>
    </w:rPr>
  </w:style>
  <w:style w:type="character" w:customStyle="1" w:styleId="335">
    <w:name w:val="solutionfonts"/>
    <w:autoRedefine/>
    <w:qFormat/>
    <w:uiPriority w:val="0"/>
  </w:style>
  <w:style w:type="character" w:customStyle="1" w:styleId="336">
    <w:name w:val="标题 4 Char2"/>
    <w:link w:val="7"/>
    <w:autoRedefine/>
    <w:qFormat/>
    <w:uiPriority w:val="9"/>
    <w:rPr>
      <w:rFonts w:ascii="Arial" w:hAnsi="Arial" w:eastAsia="黑体"/>
      <w:b/>
      <w:bCs/>
      <w:kern w:val="2"/>
      <w:sz w:val="28"/>
      <w:szCs w:val="28"/>
      <w:lang w:val="zh-CN"/>
    </w:rPr>
  </w:style>
  <w:style w:type="character" w:customStyle="1" w:styleId="337">
    <w:name w:val="首行缩进 Char"/>
    <w:autoRedefine/>
    <w:qFormat/>
    <w:uiPriority w:val="0"/>
    <w:rPr>
      <w:rFonts w:ascii="宋体" w:eastAsia="宋体"/>
      <w:kern w:val="2"/>
      <w:sz w:val="24"/>
      <w:lang w:val="en-US" w:eastAsia="zh-CN" w:bidi="ar-SA"/>
    </w:rPr>
  </w:style>
  <w:style w:type="character" w:customStyle="1" w:styleId="338">
    <w:name w:val="Char Char52"/>
    <w:autoRedefine/>
    <w:qFormat/>
    <w:uiPriority w:val="0"/>
    <w:rPr>
      <w:rFonts w:ascii="宋体" w:hAnsi="Courier New" w:eastAsia="宋体"/>
      <w:kern w:val="2"/>
      <w:sz w:val="21"/>
      <w:lang w:val="en-US" w:eastAsia="zh-CN"/>
    </w:rPr>
  </w:style>
  <w:style w:type="character" w:customStyle="1" w:styleId="339">
    <w:name w:val="正文文本 3 Char"/>
    <w:link w:val="22"/>
    <w:autoRedefine/>
    <w:qFormat/>
    <w:uiPriority w:val="0"/>
    <w:rPr>
      <w:kern w:val="2"/>
      <w:sz w:val="21"/>
    </w:rPr>
  </w:style>
  <w:style w:type="character" w:customStyle="1" w:styleId="340">
    <w:name w:val="font31"/>
    <w:autoRedefine/>
    <w:qFormat/>
    <w:uiPriority w:val="0"/>
    <w:rPr>
      <w:rFonts w:hint="eastAsia" w:ascii="仿宋" w:hAnsi="仿宋" w:eastAsia="仿宋" w:cs="仿宋"/>
      <w:color w:val="000000"/>
      <w:sz w:val="20"/>
      <w:szCs w:val="20"/>
      <w:u w:val="none"/>
    </w:rPr>
  </w:style>
  <w:style w:type="character" w:customStyle="1" w:styleId="341">
    <w:name w:val="正文说明 Char"/>
    <w:link w:val="342"/>
    <w:autoRedefine/>
    <w:qFormat/>
    <w:uiPriority w:val="0"/>
    <w:rPr>
      <w:sz w:val="24"/>
      <w:szCs w:val="24"/>
    </w:rPr>
  </w:style>
  <w:style w:type="paragraph" w:customStyle="1" w:styleId="342">
    <w:name w:val="正文说明"/>
    <w:basedOn w:val="1"/>
    <w:link w:val="341"/>
    <w:autoRedefine/>
    <w:qFormat/>
    <w:uiPriority w:val="0"/>
    <w:pPr>
      <w:adjustRightInd/>
      <w:spacing w:line="360" w:lineRule="auto"/>
    </w:pPr>
    <w:rPr>
      <w:kern w:val="0"/>
      <w:sz w:val="24"/>
    </w:rPr>
  </w:style>
  <w:style w:type="character" w:customStyle="1" w:styleId="343">
    <w:name w:val="脚注文本 Char1"/>
    <w:autoRedefine/>
    <w:qFormat/>
    <w:uiPriority w:val="0"/>
    <w:rPr>
      <w:rFonts w:ascii="Times New Roman" w:hAnsi="Times New Roman" w:eastAsia="宋体" w:cs="Times New Roman"/>
      <w:sz w:val="18"/>
      <w:szCs w:val="18"/>
    </w:rPr>
  </w:style>
  <w:style w:type="character" w:customStyle="1" w:styleId="344">
    <w:name w:val="Char Char1211"/>
    <w:autoRedefine/>
    <w:qFormat/>
    <w:uiPriority w:val="0"/>
    <w:rPr>
      <w:rFonts w:ascii="仿宋_GB2312" w:eastAsia="仿宋_GB2312"/>
      <w:b/>
      <w:bCs/>
      <w:kern w:val="2"/>
      <w:sz w:val="24"/>
      <w:szCs w:val="24"/>
      <w:lang w:val="zh-CN" w:eastAsia="zh-CN" w:bidi="ar-SA"/>
    </w:rPr>
  </w:style>
  <w:style w:type="character" w:customStyle="1" w:styleId="345">
    <w:name w:val="标题 Char"/>
    <w:autoRedefine/>
    <w:qFormat/>
    <w:uiPriority w:val="0"/>
    <w:rPr>
      <w:rFonts w:eastAsia="宋体"/>
      <w:b/>
      <w:sz w:val="24"/>
      <w:lang w:val="en-GB" w:eastAsia="zh-CN" w:bidi="ar-SA"/>
    </w:rPr>
  </w:style>
  <w:style w:type="character" w:customStyle="1" w:styleId="346">
    <w:name w:val="Char Char35"/>
    <w:autoRedefine/>
    <w:qFormat/>
    <w:uiPriority w:val="6"/>
    <w:rPr>
      <w:rFonts w:ascii="Arial" w:hAnsi="Arial" w:eastAsia="黑体"/>
      <w:b/>
      <w:kern w:val="1"/>
      <w:sz w:val="28"/>
      <w:szCs w:val="28"/>
      <w:lang w:val="zh-CN"/>
    </w:rPr>
  </w:style>
  <w:style w:type="character" w:customStyle="1" w:styleId="347">
    <w:name w:val="纯文本 Char Char Char"/>
    <w:autoRedefine/>
    <w:qFormat/>
    <w:uiPriority w:val="0"/>
    <w:rPr>
      <w:rFonts w:ascii="宋体" w:hAnsi="Courier New" w:eastAsia="宋体"/>
      <w:kern w:val="2"/>
      <w:sz w:val="21"/>
      <w:lang w:val="en-US" w:eastAsia="zh-CN" w:bidi="ar-SA"/>
    </w:rPr>
  </w:style>
  <w:style w:type="character" w:customStyle="1" w:styleId="348">
    <w:name w:val="Table Text Char"/>
    <w:link w:val="349"/>
    <w:autoRedefine/>
    <w:qFormat/>
    <w:uiPriority w:val="0"/>
    <w:rPr>
      <w:sz w:val="24"/>
      <w:szCs w:val="24"/>
    </w:rPr>
  </w:style>
  <w:style w:type="paragraph" w:customStyle="1" w:styleId="349">
    <w:name w:val="Table Text"/>
    <w:basedOn w:val="1"/>
    <w:link w:val="348"/>
    <w:autoRedefine/>
    <w:qFormat/>
    <w:uiPriority w:val="0"/>
    <w:pPr>
      <w:widowControl/>
      <w:spacing w:before="60" w:after="60"/>
      <w:jc w:val="left"/>
    </w:pPr>
    <w:rPr>
      <w:kern w:val="0"/>
      <w:sz w:val="24"/>
    </w:rPr>
  </w:style>
  <w:style w:type="character" w:customStyle="1" w:styleId="350">
    <w:name w:val="正文1 Char1"/>
    <w:autoRedefine/>
    <w:qFormat/>
    <w:uiPriority w:val="0"/>
    <w:rPr>
      <w:rFonts w:ascii="仿宋_GB2312" w:hAnsi="Courier New" w:eastAsia="仿宋_GB2312"/>
      <w:kern w:val="28"/>
      <w:sz w:val="24"/>
      <w:szCs w:val="24"/>
      <w:lang w:val="en-US" w:eastAsia="zh-CN"/>
    </w:rPr>
  </w:style>
  <w:style w:type="character" w:customStyle="1" w:styleId="351">
    <w:name w:val="页脚 Char1"/>
    <w:autoRedefine/>
    <w:qFormat/>
    <w:uiPriority w:val="0"/>
    <w:rPr>
      <w:rFonts w:eastAsia="宋体"/>
      <w:kern w:val="2"/>
      <w:sz w:val="18"/>
      <w:szCs w:val="18"/>
      <w:lang w:val="en-US" w:eastAsia="zh-CN" w:bidi="ar-SA"/>
    </w:rPr>
  </w:style>
  <w:style w:type="character" w:customStyle="1" w:styleId="352">
    <w:name w:val="Bold"/>
    <w:autoRedefine/>
    <w:qFormat/>
    <w:uiPriority w:val="0"/>
    <w:rPr>
      <w:rFonts w:ascii="Arial" w:hAnsi="Arial" w:eastAsia="黑体" w:cs="Times New Roman"/>
      <w:b/>
      <w:kern w:val="2"/>
      <w:sz w:val="32"/>
      <w:szCs w:val="32"/>
      <w:lang w:val="en-US" w:eastAsia="zh-CN" w:bidi="ar-SA"/>
    </w:rPr>
  </w:style>
  <w:style w:type="character" w:customStyle="1" w:styleId="353">
    <w:name w:val="批注文字 Char1"/>
    <w:link w:val="20"/>
    <w:autoRedefine/>
    <w:qFormat/>
    <w:uiPriority w:val="0"/>
    <w:rPr>
      <w:kern w:val="2"/>
      <w:sz w:val="21"/>
      <w:szCs w:val="24"/>
    </w:rPr>
  </w:style>
  <w:style w:type="character" w:customStyle="1" w:styleId="354">
    <w:name w:val="签名 Char"/>
    <w:link w:val="41"/>
    <w:autoRedefine/>
    <w:qFormat/>
    <w:uiPriority w:val="0"/>
    <w:rPr>
      <w:rFonts w:eastAsia="仿宋_GB2312"/>
      <w:sz w:val="24"/>
    </w:rPr>
  </w:style>
  <w:style w:type="character" w:customStyle="1" w:styleId="355">
    <w:name w:val="hui3"/>
    <w:autoRedefine/>
    <w:qFormat/>
    <w:uiPriority w:val="0"/>
    <w:rPr>
      <w:color w:val="333333"/>
    </w:rPr>
  </w:style>
  <w:style w:type="character" w:customStyle="1" w:styleId="356">
    <w:name w:val="Char Char17"/>
    <w:autoRedefine/>
    <w:qFormat/>
    <w:uiPriority w:val="6"/>
    <w:rPr>
      <w:rFonts w:eastAsia="仿宋_GB2312"/>
      <w:sz w:val="24"/>
    </w:rPr>
  </w:style>
  <w:style w:type="character" w:customStyle="1" w:styleId="35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8">
    <w:name w:val="Char Char37"/>
    <w:autoRedefine/>
    <w:qFormat/>
    <w:uiPriority w:val="6"/>
    <w:rPr>
      <w:b/>
      <w:kern w:val="1"/>
      <w:sz w:val="44"/>
      <w:szCs w:val="44"/>
    </w:rPr>
  </w:style>
  <w:style w:type="character" w:customStyle="1" w:styleId="359">
    <w:name w:val="列出段落 Char"/>
    <w:autoRedefine/>
    <w:qFormat/>
    <w:uiPriority w:val="0"/>
    <w:rPr>
      <w:rFonts w:eastAsia="楷体_GB2312" w:cs="Lucida Sans"/>
      <w:kern w:val="2"/>
      <w:sz w:val="24"/>
      <w:szCs w:val="24"/>
      <w:lang w:val="en-US" w:eastAsia="zh-CN" w:bidi="ar-SA"/>
    </w:rPr>
  </w:style>
  <w:style w:type="character" w:customStyle="1" w:styleId="360">
    <w:name w:val="正文文本缩进 3 Char1"/>
    <w:autoRedefine/>
    <w:semiHidden/>
    <w:qFormat/>
    <w:uiPriority w:val="99"/>
    <w:rPr>
      <w:rFonts w:ascii="Times New Roman" w:hAnsi="Times New Roman" w:eastAsia="宋体" w:cs="Times New Roman"/>
      <w:sz w:val="16"/>
      <w:szCs w:val="16"/>
    </w:rPr>
  </w:style>
  <w:style w:type="character" w:customStyle="1" w:styleId="361">
    <w:name w:val="公文正文 Char Char"/>
    <w:link w:val="362"/>
    <w:autoRedefine/>
    <w:qFormat/>
    <w:uiPriority w:val="0"/>
    <w:rPr>
      <w:rFonts w:ascii="仿宋_GB2312" w:eastAsia="仿宋_GB2312"/>
      <w:kern w:val="2"/>
      <w:sz w:val="24"/>
      <w:szCs w:val="24"/>
    </w:rPr>
  </w:style>
  <w:style w:type="paragraph" w:customStyle="1" w:styleId="362">
    <w:name w:val="公文正文"/>
    <w:basedOn w:val="1"/>
    <w:link w:val="361"/>
    <w:autoRedefine/>
    <w:qFormat/>
    <w:uiPriority w:val="0"/>
    <w:pPr>
      <w:adjustRightInd/>
      <w:spacing w:before="156" w:line="360" w:lineRule="auto"/>
      <w:ind w:firstLine="360" w:firstLineChars="200"/>
    </w:pPr>
    <w:rPr>
      <w:rFonts w:ascii="仿宋_GB2312" w:eastAsia="仿宋_GB2312"/>
      <w:sz w:val="24"/>
    </w:rPr>
  </w:style>
  <w:style w:type="character" w:customStyle="1" w:styleId="363">
    <w:name w:val="Table Text Char1"/>
    <w:autoRedefine/>
    <w:qFormat/>
    <w:uiPriority w:val="0"/>
    <w:rPr>
      <w:rFonts w:eastAsia="宋体"/>
      <w:sz w:val="24"/>
      <w:szCs w:val="24"/>
      <w:lang w:val="en-US" w:eastAsia="zh-CN" w:bidi="ar-SA"/>
    </w:rPr>
  </w:style>
  <w:style w:type="character" w:customStyle="1" w:styleId="364">
    <w:name w:val="标题 1 Char Char"/>
    <w:autoRedefine/>
    <w:qFormat/>
    <w:uiPriority w:val="0"/>
    <w:rPr>
      <w:rFonts w:hint="eastAsia" w:ascii="宋体" w:hAnsi="宋体" w:eastAsia="宋体"/>
      <w:b/>
      <w:spacing w:val="-2"/>
      <w:sz w:val="24"/>
      <w:lang w:val="en-US" w:eastAsia="zh-CN" w:bidi="ar-SA"/>
    </w:rPr>
  </w:style>
  <w:style w:type="character" w:customStyle="1" w:styleId="365">
    <w:name w:val="正文（缩进2汉字） Char"/>
    <w:link w:val="366"/>
    <w:autoRedefine/>
    <w:qFormat/>
    <w:uiPriority w:val="0"/>
    <w:rPr>
      <w:rFonts w:ascii="宋体"/>
    </w:rPr>
  </w:style>
  <w:style w:type="paragraph" w:customStyle="1" w:styleId="366">
    <w:name w:val="正文（缩进2汉字）"/>
    <w:basedOn w:val="1"/>
    <w:link w:val="36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7">
    <w:name w:val="标题 8 Char"/>
    <w:link w:val="11"/>
    <w:autoRedefine/>
    <w:qFormat/>
    <w:uiPriority w:val="0"/>
    <w:rPr>
      <w:rFonts w:ascii="Arial" w:hAnsi="Arial" w:eastAsia="黑体"/>
      <w:kern w:val="2"/>
      <w:sz w:val="24"/>
      <w:szCs w:val="24"/>
    </w:rPr>
  </w:style>
  <w:style w:type="character" w:customStyle="1" w:styleId="368">
    <w:name w:val="标书表格字体格式 Char"/>
    <w:autoRedefine/>
    <w:qFormat/>
    <w:uiPriority w:val="0"/>
    <w:rPr>
      <w:kern w:val="2"/>
      <w:sz w:val="21"/>
      <w:szCs w:val="24"/>
      <w:lang w:bidi="ar-SA"/>
    </w:rPr>
  </w:style>
  <w:style w:type="character" w:customStyle="1" w:styleId="369">
    <w:name w:val="tw4winError"/>
    <w:autoRedefine/>
    <w:qFormat/>
    <w:uiPriority w:val="0"/>
    <w:rPr>
      <w:rFonts w:ascii="Courier New" w:hAnsi="Courier New" w:cs="Courier New"/>
      <w:color w:val="00FF00"/>
      <w:sz w:val="40"/>
      <w:szCs w:val="40"/>
    </w:rPr>
  </w:style>
  <w:style w:type="character" w:customStyle="1" w:styleId="370">
    <w:name w:val="Body Text(ch) Char Char"/>
    <w:autoRedefine/>
    <w:qFormat/>
    <w:uiPriority w:val="0"/>
    <w:rPr>
      <w:rFonts w:ascii="宋体"/>
      <w:kern w:val="2"/>
      <w:sz w:val="24"/>
      <w:szCs w:val="21"/>
      <w:lang w:val="zh-CN"/>
    </w:rPr>
  </w:style>
  <w:style w:type="character" w:customStyle="1" w:styleId="371">
    <w:name w:val="正文首行缩进两字 Char"/>
    <w:autoRedefine/>
    <w:qFormat/>
    <w:uiPriority w:val="0"/>
    <w:rPr>
      <w:sz w:val="24"/>
      <w:szCs w:val="24"/>
      <w:lang w:val="en-US" w:eastAsia="zh-CN" w:bidi="ar-SA"/>
    </w:rPr>
  </w:style>
  <w:style w:type="character" w:customStyle="1" w:styleId="372">
    <w:name w:val="正文文本 Char"/>
    <w:autoRedefine/>
    <w:qFormat/>
    <w:uiPriority w:val="0"/>
    <w:rPr>
      <w:rFonts w:eastAsia="宋体"/>
      <w:kern w:val="2"/>
      <w:sz w:val="24"/>
      <w:szCs w:val="24"/>
      <w:lang w:val="en-US" w:eastAsia="zh-CN" w:bidi="ar-SA"/>
    </w:rPr>
  </w:style>
  <w:style w:type="character" w:customStyle="1" w:styleId="373">
    <w:name w:val="文档结构图 字符1"/>
    <w:autoRedefine/>
    <w:qFormat/>
    <w:uiPriority w:val="0"/>
    <w:rPr>
      <w:rFonts w:ascii="宋体" w:hAnsi="Calibri" w:eastAsia="黑体" w:cs="Arial"/>
      <w:snapToGrid w:val="0"/>
      <w:kern w:val="2"/>
      <w:sz w:val="18"/>
      <w:szCs w:val="18"/>
    </w:rPr>
  </w:style>
  <w:style w:type="character" w:customStyle="1" w:styleId="374">
    <w:name w:val="content"/>
    <w:autoRedefine/>
    <w:qFormat/>
    <w:uiPriority w:val="0"/>
  </w:style>
  <w:style w:type="character" w:customStyle="1" w:styleId="375">
    <w:name w:val="tw4winPopup"/>
    <w:autoRedefine/>
    <w:qFormat/>
    <w:uiPriority w:val="0"/>
    <w:rPr>
      <w:rFonts w:ascii="Courier New" w:hAnsi="Courier New" w:cs="Courier New"/>
      <w:color w:val="008000"/>
      <w:lang w:val="en-US" w:eastAsia="zh-CN"/>
    </w:rPr>
  </w:style>
  <w:style w:type="character" w:customStyle="1" w:styleId="376">
    <w:name w:val="param-name"/>
    <w:autoRedefine/>
    <w:qFormat/>
    <w:uiPriority w:val="99"/>
    <w:rPr>
      <w:rFonts w:ascii="Arial" w:hAnsi="Arial" w:eastAsia="黑体" w:cs="Arial"/>
      <w:snapToGrid w:val="0"/>
      <w:kern w:val="0"/>
      <w:szCs w:val="21"/>
    </w:rPr>
  </w:style>
  <w:style w:type="character" w:customStyle="1" w:styleId="377">
    <w:name w:val="标准正文格式 Char"/>
    <w:autoRedefine/>
    <w:qFormat/>
    <w:uiPriority w:val="0"/>
    <w:rPr>
      <w:rFonts w:ascii="宋体" w:eastAsia="仿宋_GB2312" w:cs="宋体"/>
      <w:color w:val="000000"/>
      <w:sz w:val="24"/>
      <w:lang w:val="en-US" w:eastAsia="zh-CN" w:bidi="ar-SA"/>
    </w:rPr>
  </w:style>
  <w:style w:type="character" w:customStyle="1" w:styleId="378">
    <w:name w:val="Char Char212"/>
    <w:autoRedefine/>
    <w:qFormat/>
    <w:uiPriority w:val="0"/>
    <w:rPr>
      <w:rFonts w:eastAsia="宋体"/>
      <w:b/>
      <w:bCs/>
      <w:kern w:val="2"/>
      <w:sz w:val="21"/>
      <w:szCs w:val="24"/>
      <w:lang w:val="en-US" w:eastAsia="zh-CN" w:bidi="ar-SA"/>
    </w:rPr>
  </w:style>
  <w:style w:type="character" w:customStyle="1" w:styleId="379">
    <w:name w:val="文档结构图 Char"/>
    <w:autoRedefine/>
    <w:qFormat/>
    <w:uiPriority w:val="0"/>
    <w:rPr>
      <w:rFonts w:eastAsia="宋体"/>
      <w:kern w:val="2"/>
      <w:sz w:val="21"/>
      <w:szCs w:val="24"/>
      <w:lang w:val="en-US" w:eastAsia="zh-CN" w:bidi="ar-SA"/>
    </w:rPr>
  </w:style>
  <w:style w:type="character" w:customStyle="1" w:styleId="380">
    <w:name w:val="zbggmain style9"/>
    <w:autoRedefine/>
    <w:qFormat/>
    <w:uiPriority w:val="0"/>
  </w:style>
  <w:style w:type="character" w:customStyle="1" w:styleId="381">
    <w:name w:val="Char Char16"/>
    <w:autoRedefine/>
    <w:qFormat/>
    <w:uiPriority w:val="6"/>
    <w:rPr>
      <w:kern w:val="1"/>
      <w:sz w:val="18"/>
      <w:szCs w:val="18"/>
    </w:rPr>
  </w:style>
  <w:style w:type="character" w:customStyle="1" w:styleId="382">
    <w:name w:val="font51"/>
    <w:autoRedefine/>
    <w:qFormat/>
    <w:uiPriority w:val="0"/>
    <w:rPr>
      <w:rFonts w:hint="eastAsia" w:ascii="仿宋" w:hAnsi="仿宋" w:eastAsia="仿宋" w:cs="仿宋"/>
      <w:color w:val="000000"/>
      <w:sz w:val="20"/>
      <w:szCs w:val="20"/>
      <w:u w:val="none"/>
    </w:rPr>
  </w:style>
  <w:style w:type="character" w:customStyle="1" w:styleId="383">
    <w:name w:val="Char Char82"/>
    <w:autoRedefine/>
    <w:qFormat/>
    <w:uiPriority w:val="0"/>
    <w:rPr>
      <w:rFonts w:eastAsia="宋体"/>
      <w:b/>
      <w:sz w:val="24"/>
      <w:lang w:val="en-GB" w:eastAsia="zh-CN"/>
    </w:rPr>
  </w:style>
  <w:style w:type="character" w:customStyle="1" w:styleId="384">
    <w:name w:val="正文文本缩进 3 Char"/>
    <w:link w:val="52"/>
    <w:autoRedefine/>
    <w:qFormat/>
    <w:uiPriority w:val="0"/>
    <w:rPr>
      <w:kern w:val="2"/>
      <w:sz w:val="24"/>
    </w:rPr>
  </w:style>
  <w:style w:type="character" w:customStyle="1" w:styleId="385">
    <w:name w:val="日期 Char1"/>
    <w:autoRedefine/>
    <w:semiHidden/>
    <w:qFormat/>
    <w:uiPriority w:val="99"/>
    <w:rPr>
      <w:rFonts w:ascii="Times New Roman" w:hAnsi="Times New Roman" w:eastAsia="宋体" w:cs="Times New Roman"/>
      <w:szCs w:val="24"/>
    </w:rPr>
  </w:style>
  <w:style w:type="character" w:customStyle="1" w:styleId="386">
    <w:name w:val="页眉 字符"/>
    <w:autoRedefine/>
    <w:qFormat/>
    <w:uiPriority w:val="99"/>
    <w:rPr>
      <w:kern w:val="2"/>
      <w:sz w:val="18"/>
      <w:szCs w:val="18"/>
    </w:rPr>
  </w:style>
  <w:style w:type="character" w:customStyle="1" w:styleId="387">
    <w:name w:val="Char Char33"/>
    <w:autoRedefine/>
    <w:qFormat/>
    <w:uiPriority w:val="6"/>
    <w:rPr>
      <w:rFonts w:ascii="Arial" w:hAnsi="Arial" w:eastAsia="黑体"/>
      <w:b/>
      <w:kern w:val="1"/>
      <w:sz w:val="24"/>
      <w:szCs w:val="24"/>
    </w:rPr>
  </w:style>
  <w:style w:type="character" w:customStyle="1" w:styleId="388">
    <w:name w:val="b11_01b Char"/>
    <w:link w:val="389"/>
    <w:autoRedefine/>
    <w:qFormat/>
    <w:uiPriority w:val="0"/>
    <w:rPr>
      <w:rFonts w:ascii="Verdana" w:hAnsi="Verdana"/>
      <w:b/>
      <w:bCs/>
      <w:color w:val="4A82CA"/>
      <w:sz w:val="17"/>
      <w:szCs w:val="17"/>
    </w:rPr>
  </w:style>
  <w:style w:type="paragraph" w:customStyle="1" w:styleId="389">
    <w:name w:val="b11_01b"/>
    <w:basedOn w:val="1"/>
    <w:next w:val="1"/>
    <w:link w:val="38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90">
    <w:name w:val="Char Char121"/>
    <w:autoRedefine/>
    <w:qFormat/>
    <w:uiPriority w:val="6"/>
    <w:rPr>
      <w:rFonts w:ascii="仿宋_GB2312" w:eastAsia="仿宋_GB2312"/>
      <w:b/>
      <w:bCs/>
      <w:kern w:val="2"/>
      <w:sz w:val="24"/>
      <w:szCs w:val="24"/>
      <w:lang w:val="zh-CN" w:eastAsia="zh-CN" w:bidi="ar-SA"/>
    </w:rPr>
  </w:style>
  <w:style w:type="character" w:customStyle="1" w:styleId="391">
    <w:name w:val="Footer-Even Char"/>
    <w:autoRedefine/>
    <w:qFormat/>
    <w:uiPriority w:val="0"/>
    <w:rPr>
      <w:rFonts w:eastAsia="宋体"/>
      <w:kern w:val="2"/>
      <w:sz w:val="18"/>
      <w:lang w:val="en-US" w:eastAsia="zh-CN" w:bidi="ar-SA"/>
    </w:rPr>
  </w:style>
  <w:style w:type="character" w:customStyle="1" w:styleId="392">
    <w:name w:val="页脚 Char2"/>
    <w:link w:val="39"/>
    <w:autoRedefine/>
    <w:qFormat/>
    <w:locked/>
    <w:uiPriority w:val="99"/>
    <w:rPr>
      <w:kern w:val="2"/>
      <w:sz w:val="18"/>
      <w:szCs w:val="18"/>
    </w:rPr>
  </w:style>
  <w:style w:type="character" w:customStyle="1" w:styleId="39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94">
    <w:name w:val="Char Char61"/>
    <w:autoRedefine/>
    <w:qFormat/>
    <w:uiPriority w:val="6"/>
    <w:rPr>
      <w:rFonts w:eastAsia="宋体"/>
      <w:kern w:val="2"/>
      <w:sz w:val="21"/>
      <w:szCs w:val="24"/>
      <w:lang w:val="en-US" w:eastAsia="zh-CN" w:bidi="ar-SA"/>
    </w:rPr>
  </w:style>
  <w:style w:type="character" w:customStyle="1" w:styleId="395">
    <w:name w:val="正文文字缩进 2 Char Char"/>
    <w:autoRedefine/>
    <w:qFormat/>
    <w:uiPriority w:val="0"/>
    <w:rPr>
      <w:rFonts w:ascii="宋体"/>
      <w:sz w:val="28"/>
    </w:rPr>
  </w:style>
  <w:style w:type="character" w:customStyle="1" w:styleId="396">
    <w:name w:val="f141"/>
    <w:autoRedefine/>
    <w:qFormat/>
    <w:uiPriority w:val="0"/>
    <w:rPr>
      <w:rFonts w:ascii="Tahoma" w:hAnsi="Tahoma" w:eastAsia="宋体"/>
      <w:b/>
      <w:kern w:val="2"/>
      <w:sz w:val="21"/>
      <w:szCs w:val="21"/>
      <w:lang w:val="en-US" w:eastAsia="zh-CN" w:bidi="ar-SA"/>
    </w:rPr>
  </w:style>
  <w:style w:type="character" w:customStyle="1" w:styleId="397">
    <w:name w:val="段落 Char Char"/>
    <w:link w:val="398"/>
    <w:autoRedefine/>
    <w:qFormat/>
    <w:uiPriority w:val="0"/>
    <w:rPr>
      <w:rFonts w:ascii="宋体" w:hAnsi="宋体"/>
      <w:sz w:val="24"/>
    </w:rPr>
  </w:style>
  <w:style w:type="paragraph" w:customStyle="1" w:styleId="398">
    <w:name w:val="段落"/>
    <w:basedOn w:val="1"/>
    <w:link w:val="397"/>
    <w:autoRedefine/>
    <w:qFormat/>
    <w:uiPriority w:val="0"/>
    <w:pPr>
      <w:adjustRightInd/>
      <w:spacing w:line="360" w:lineRule="auto"/>
      <w:ind w:firstLine="480" w:firstLineChars="200"/>
    </w:pPr>
    <w:rPr>
      <w:rFonts w:ascii="宋体" w:hAnsi="宋体"/>
      <w:kern w:val="0"/>
      <w:sz w:val="24"/>
      <w:szCs w:val="20"/>
    </w:rPr>
  </w:style>
  <w:style w:type="character" w:customStyle="1" w:styleId="399">
    <w:name w:val="标题 3 Char2"/>
    <w:autoRedefine/>
    <w:qFormat/>
    <w:uiPriority w:val="0"/>
    <w:rPr>
      <w:rFonts w:eastAsia="宋体"/>
      <w:b/>
      <w:bCs/>
      <w:kern w:val="2"/>
      <w:sz w:val="32"/>
      <w:szCs w:val="32"/>
      <w:lang w:val="en-US" w:eastAsia="zh-CN" w:bidi="ar-SA"/>
    </w:rPr>
  </w:style>
  <w:style w:type="character" w:customStyle="1" w:styleId="400">
    <w:name w:val="apple-converted-space"/>
    <w:autoRedefine/>
    <w:qFormat/>
    <w:uiPriority w:val="0"/>
  </w:style>
  <w:style w:type="character" w:customStyle="1" w:styleId="401">
    <w:name w:val="页眉 Char2"/>
    <w:link w:val="40"/>
    <w:autoRedefine/>
    <w:qFormat/>
    <w:uiPriority w:val="99"/>
    <w:rPr>
      <w:kern w:val="2"/>
      <w:sz w:val="18"/>
      <w:szCs w:val="18"/>
    </w:rPr>
  </w:style>
  <w:style w:type="character" w:customStyle="1" w:styleId="402">
    <w:name w:val="Char Char9"/>
    <w:autoRedefine/>
    <w:qFormat/>
    <w:uiPriority w:val="0"/>
    <w:rPr>
      <w:rFonts w:eastAsia="宋体"/>
      <w:kern w:val="2"/>
      <w:sz w:val="18"/>
      <w:szCs w:val="18"/>
      <w:lang w:val="en-US" w:eastAsia="zh-CN" w:bidi="ar-SA"/>
    </w:rPr>
  </w:style>
  <w:style w:type="character" w:customStyle="1" w:styleId="403">
    <w:name w:val="Char Char41"/>
    <w:autoRedefine/>
    <w:qFormat/>
    <w:uiPriority w:val="0"/>
    <w:rPr>
      <w:rFonts w:eastAsia="宋体"/>
      <w:b/>
      <w:sz w:val="24"/>
      <w:lang w:val="en-GB" w:eastAsia="zh-CN" w:bidi="ar-SA"/>
    </w:rPr>
  </w:style>
  <w:style w:type="character" w:customStyle="1" w:styleId="404">
    <w:name w:val="large1"/>
    <w:autoRedefine/>
    <w:qFormat/>
    <w:uiPriority w:val="0"/>
    <w:rPr>
      <w:rFonts w:hint="eastAsia" w:ascii="宋体" w:hAnsi="宋体" w:eastAsia="宋体"/>
      <w:sz w:val="21"/>
      <w:szCs w:val="21"/>
    </w:rPr>
  </w:style>
  <w:style w:type="character" w:customStyle="1" w:styleId="405">
    <w:name w:val="正文段 Char"/>
    <w:link w:val="406"/>
    <w:autoRedefine/>
    <w:qFormat/>
    <w:uiPriority w:val="0"/>
    <w:rPr>
      <w:sz w:val="24"/>
    </w:rPr>
  </w:style>
  <w:style w:type="paragraph" w:customStyle="1" w:styleId="406">
    <w:name w:val="正文段"/>
    <w:basedOn w:val="1"/>
    <w:link w:val="405"/>
    <w:autoRedefine/>
    <w:qFormat/>
    <w:uiPriority w:val="0"/>
    <w:pPr>
      <w:widowControl/>
      <w:snapToGrid w:val="0"/>
      <w:spacing w:afterLines="50"/>
      <w:ind w:firstLine="200" w:firstLineChars="200"/>
    </w:pPr>
    <w:rPr>
      <w:kern w:val="0"/>
      <w:sz w:val="24"/>
      <w:szCs w:val="20"/>
    </w:rPr>
  </w:style>
  <w:style w:type="character" w:customStyle="1" w:styleId="407">
    <w:name w:val="Char Char13"/>
    <w:autoRedefine/>
    <w:qFormat/>
    <w:uiPriority w:val="6"/>
    <w:rPr>
      <w:rFonts w:ascii="宋体" w:hAnsi="宋体"/>
      <w:kern w:val="1"/>
      <w:sz w:val="21"/>
      <w:szCs w:val="24"/>
    </w:rPr>
  </w:style>
  <w:style w:type="character" w:customStyle="1" w:styleId="40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9">
    <w:name w:val="冯广丽 Char"/>
    <w:link w:val="410"/>
    <w:autoRedefine/>
    <w:qFormat/>
    <w:uiPriority w:val="0"/>
    <w:rPr>
      <w:rFonts w:ascii="宋体" w:hAnsi="宋体"/>
      <w:kern w:val="2"/>
      <w:sz w:val="24"/>
      <w:szCs w:val="22"/>
    </w:rPr>
  </w:style>
  <w:style w:type="paragraph" w:customStyle="1" w:styleId="410">
    <w:name w:val="冯广丽"/>
    <w:basedOn w:val="1"/>
    <w:link w:val="409"/>
    <w:autoRedefine/>
    <w:qFormat/>
    <w:uiPriority w:val="0"/>
    <w:pPr>
      <w:adjustRightInd/>
      <w:spacing w:line="360" w:lineRule="auto"/>
      <w:ind w:firstLine="480" w:firstLineChars="200"/>
    </w:pPr>
    <w:rPr>
      <w:rFonts w:ascii="宋体" w:hAnsi="宋体"/>
      <w:sz w:val="24"/>
      <w:szCs w:val="22"/>
    </w:rPr>
  </w:style>
  <w:style w:type="character" w:customStyle="1" w:styleId="411">
    <w:name w:val="批注文字 字符"/>
    <w:autoRedefine/>
    <w:qFormat/>
    <w:uiPriority w:val="0"/>
    <w:rPr>
      <w:rFonts w:ascii="Arial" w:hAnsi="Arial" w:eastAsia="黑体" w:cs="Arial"/>
      <w:snapToGrid w:val="0"/>
      <w:kern w:val="0"/>
      <w:szCs w:val="21"/>
    </w:rPr>
  </w:style>
  <w:style w:type="character" w:customStyle="1" w:styleId="412">
    <w:name w:val="Char Char161"/>
    <w:autoRedefine/>
    <w:qFormat/>
    <w:uiPriority w:val="0"/>
    <w:rPr>
      <w:rFonts w:eastAsia="宋体"/>
      <w:b/>
      <w:kern w:val="2"/>
      <w:sz w:val="32"/>
      <w:lang w:val="en-US" w:eastAsia="zh-CN"/>
    </w:rPr>
  </w:style>
  <w:style w:type="character" w:customStyle="1" w:styleId="413">
    <w:name w:val="javascript"/>
    <w:autoRedefine/>
    <w:qFormat/>
    <w:uiPriority w:val="0"/>
  </w:style>
  <w:style w:type="character" w:customStyle="1" w:styleId="414">
    <w:name w:val="图名 Char"/>
    <w:autoRedefine/>
    <w:qFormat/>
    <w:uiPriority w:val="0"/>
    <w:rPr>
      <w:rFonts w:ascii="Arial" w:hAnsi="Arial" w:eastAsia="黑体"/>
      <w:kern w:val="2"/>
      <w:sz w:val="24"/>
      <w:szCs w:val="24"/>
      <w:lang w:val="en-US" w:eastAsia="zh-CN" w:bidi="ar-SA"/>
    </w:rPr>
  </w:style>
  <w:style w:type="character" w:customStyle="1" w:styleId="415">
    <w:name w:val="Used by Word for text of Help footnotes Char Char"/>
    <w:autoRedefine/>
    <w:qFormat/>
    <w:uiPriority w:val="0"/>
    <w:rPr>
      <w:rFonts w:ascii="Times New Roman" w:hAnsi="Times New Roman" w:eastAsia="宋体" w:cs="Times New Roman"/>
      <w:sz w:val="20"/>
      <w:szCs w:val="20"/>
    </w:rPr>
  </w:style>
  <w:style w:type="character" w:customStyle="1" w:styleId="416">
    <w:name w:val="编号，小四 Char"/>
    <w:link w:val="417"/>
    <w:autoRedefine/>
    <w:qFormat/>
    <w:uiPriority w:val="0"/>
    <w:rPr>
      <w:rFonts w:ascii="Arial" w:hAnsi="Arial"/>
      <w:sz w:val="24"/>
    </w:rPr>
  </w:style>
  <w:style w:type="paragraph" w:customStyle="1" w:styleId="417">
    <w:name w:val="编号，小四"/>
    <w:basedOn w:val="1"/>
    <w:link w:val="41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8">
    <w:name w:val="Font Style82"/>
    <w:autoRedefine/>
    <w:qFormat/>
    <w:uiPriority w:val="99"/>
    <w:rPr>
      <w:rFonts w:ascii="宋体" w:eastAsia="宋体" w:cs="宋体"/>
      <w:color w:val="000000"/>
      <w:sz w:val="14"/>
      <w:szCs w:val="14"/>
    </w:rPr>
  </w:style>
  <w:style w:type="character" w:customStyle="1" w:styleId="41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20">
    <w:name w:val="未用 Char"/>
    <w:autoRedefine/>
    <w:qFormat/>
    <w:uiPriority w:val="0"/>
    <w:rPr>
      <w:rFonts w:ascii="Arial" w:hAnsi="Arial" w:eastAsia="黑体"/>
      <w:kern w:val="2"/>
      <w:sz w:val="21"/>
      <w:szCs w:val="21"/>
      <w:lang w:val="en-US" w:eastAsia="zh-CN" w:bidi="ar-SA"/>
    </w:rPr>
  </w:style>
  <w:style w:type="character" w:customStyle="1" w:styleId="421">
    <w:name w:val="myp1111"/>
    <w:autoRedefine/>
    <w:qFormat/>
    <w:uiPriority w:val="0"/>
    <w:rPr>
      <w:rFonts w:hint="default" w:ascii="ˎ̥" w:hAnsi="ˎ̥"/>
      <w:color w:val="000000"/>
      <w:sz w:val="20"/>
      <w:szCs w:val="20"/>
      <w:u w:val="none"/>
    </w:rPr>
  </w:style>
  <w:style w:type="character" w:customStyle="1" w:styleId="422">
    <w:name w:val="样式 标题 4h4H4Fab-4T5Ref Heading 1rh1Heading sqlsect 1.2.3.... Char"/>
    <w:link w:val="314"/>
    <w:autoRedefine/>
    <w:qFormat/>
    <w:uiPriority w:val="0"/>
    <w:rPr>
      <w:rFonts w:ascii="微软雅黑" w:hAnsi="微软雅黑" w:eastAsia="微软雅黑"/>
      <w:b/>
      <w:bCs/>
      <w:kern w:val="2"/>
      <w:sz w:val="24"/>
      <w:szCs w:val="28"/>
    </w:rPr>
  </w:style>
  <w:style w:type="character" w:customStyle="1" w:styleId="423">
    <w:name w:val="h Char Char"/>
    <w:autoRedefine/>
    <w:qFormat/>
    <w:uiPriority w:val="0"/>
    <w:rPr>
      <w:rFonts w:eastAsia="宋体"/>
      <w:kern w:val="2"/>
      <w:sz w:val="18"/>
      <w:lang w:val="en-US" w:eastAsia="zh-CN" w:bidi="ar-SA"/>
    </w:rPr>
  </w:style>
  <w:style w:type="character" w:customStyle="1" w:styleId="424">
    <w:name w:val="仿宋正文 Char"/>
    <w:link w:val="425"/>
    <w:autoRedefine/>
    <w:qFormat/>
    <w:uiPriority w:val="0"/>
    <w:rPr>
      <w:rFonts w:ascii="仿宋_GB2312" w:eastAsia="仿宋_GB2312"/>
      <w:kern w:val="2"/>
      <w:sz w:val="24"/>
      <w:lang w:val="en-US" w:eastAsia="zh-CN" w:bidi="ar-SA"/>
    </w:rPr>
  </w:style>
  <w:style w:type="paragraph" w:customStyle="1" w:styleId="425">
    <w:name w:val="仿宋正文"/>
    <w:basedOn w:val="1"/>
    <w:link w:val="424"/>
    <w:autoRedefine/>
    <w:qFormat/>
    <w:uiPriority w:val="0"/>
    <w:pPr>
      <w:adjustRightInd/>
      <w:spacing w:line="360" w:lineRule="auto"/>
      <w:ind w:firstLine="480" w:firstLineChars="200"/>
    </w:pPr>
    <w:rPr>
      <w:rFonts w:ascii="仿宋_GB2312" w:eastAsia="仿宋_GB2312"/>
      <w:sz w:val="24"/>
      <w:szCs w:val="20"/>
    </w:rPr>
  </w:style>
  <w:style w:type="character" w:customStyle="1" w:styleId="426">
    <w:name w:val="正文首行缩进 Char Char Char Char Char Char"/>
    <w:autoRedefine/>
    <w:qFormat/>
    <w:uiPriority w:val="0"/>
    <w:rPr>
      <w:rFonts w:ascii="宋体" w:eastAsia="宋体"/>
      <w:kern w:val="2"/>
      <w:sz w:val="24"/>
      <w:lang w:val="zh-CN" w:bidi="ar-SA"/>
    </w:rPr>
  </w:style>
  <w:style w:type="character" w:customStyle="1" w:styleId="427">
    <w:name w:val="样式 宋体"/>
    <w:autoRedefine/>
    <w:qFormat/>
    <w:uiPriority w:val="0"/>
    <w:rPr>
      <w:rFonts w:ascii="宋体" w:hAnsi="宋体"/>
      <w:sz w:val="24"/>
    </w:rPr>
  </w:style>
  <w:style w:type="character" w:customStyle="1" w:styleId="428">
    <w:name w:val="tw4winJump"/>
    <w:autoRedefine/>
    <w:qFormat/>
    <w:uiPriority w:val="0"/>
    <w:rPr>
      <w:rFonts w:ascii="Courier New" w:hAnsi="Courier New" w:cs="Courier New"/>
      <w:color w:val="008080"/>
      <w:lang w:val="en-US" w:eastAsia="zh-CN"/>
    </w:rPr>
  </w:style>
  <w:style w:type="character" w:customStyle="1" w:styleId="429">
    <w:name w:val="标题 1 字符"/>
    <w:autoRedefine/>
    <w:qFormat/>
    <w:uiPriority w:val="9"/>
    <w:rPr>
      <w:rFonts w:ascii="Arial" w:hAnsi="Arial" w:eastAsia="黑体" w:cs="Arial"/>
      <w:b/>
      <w:bCs/>
      <w:snapToGrid w:val="0"/>
      <w:kern w:val="44"/>
      <w:sz w:val="44"/>
      <w:szCs w:val="44"/>
    </w:rPr>
  </w:style>
  <w:style w:type="character" w:customStyle="1" w:styleId="430">
    <w:name w:val="style36"/>
    <w:basedOn w:val="70"/>
    <w:autoRedefine/>
    <w:qFormat/>
    <w:uiPriority w:val="0"/>
    <w:rPr>
      <w:rFonts w:ascii="Arial" w:hAnsi="Arial" w:eastAsia="黑体" w:cs="Arial"/>
      <w:snapToGrid w:val="0"/>
      <w:kern w:val="0"/>
      <w:szCs w:val="21"/>
    </w:rPr>
  </w:style>
  <w:style w:type="character" w:customStyle="1" w:styleId="431">
    <w:name w:val="pt9"/>
    <w:autoRedefine/>
    <w:qFormat/>
    <w:uiPriority w:val="0"/>
    <w:rPr>
      <w:rFonts w:ascii="仿宋_GB2312" w:eastAsia="微软雅黑"/>
      <w:b/>
      <w:kern w:val="2"/>
      <w:sz w:val="32"/>
      <w:szCs w:val="32"/>
      <w:lang w:val="en-US" w:eastAsia="zh-CN" w:bidi="ar-SA"/>
    </w:rPr>
  </w:style>
  <w:style w:type="character" w:customStyle="1" w:styleId="432">
    <w:name w:val="DO_NOT_TRANSLATE"/>
    <w:autoRedefine/>
    <w:qFormat/>
    <w:uiPriority w:val="0"/>
    <w:rPr>
      <w:rFonts w:ascii="Courier New" w:hAnsi="Courier New" w:cs="Courier New"/>
      <w:color w:val="800000"/>
      <w:lang w:val="en-US" w:eastAsia="zh-CN"/>
    </w:rPr>
  </w:style>
  <w:style w:type="character" w:customStyle="1" w:styleId="433">
    <w:name w:val="标书1 Char1"/>
    <w:autoRedefine/>
    <w:qFormat/>
    <w:uiPriority w:val="0"/>
    <w:rPr>
      <w:rFonts w:eastAsia="宋体"/>
      <w:b/>
      <w:bCs/>
      <w:kern w:val="44"/>
      <w:sz w:val="44"/>
      <w:szCs w:val="44"/>
      <w:lang w:val="en-US" w:eastAsia="zh-CN" w:bidi="ar-SA"/>
    </w:rPr>
  </w:style>
  <w:style w:type="character" w:customStyle="1" w:styleId="434">
    <w:name w:val="页脚 字符"/>
    <w:autoRedefine/>
    <w:qFormat/>
    <w:uiPriority w:val="99"/>
    <w:rPr>
      <w:kern w:val="2"/>
      <w:sz w:val="18"/>
      <w:szCs w:val="18"/>
    </w:rPr>
  </w:style>
  <w:style w:type="character" w:customStyle="1" w:styleId="435">
    <w:name w:val="正文2 Char"/>
    <w:autoRedefine/>
    <w:qFormat/>
    <w:uiPriority w:val="0"/>
    <w:rPr>
      <w:rFonts w:eastAsia="宋体"/>
      <w:kern w:val="2"/>
      <w:sz w:val="24"/>
      <w:lang w:val="en-US" w:eastAsia="zh-CN" w:bidi="ar-SA"/>
    </w:rPr>
  </w:style>
  <w:style w:type="character" w:customStyle="1" w:styleId="436">
    <w:name w:val="Char Char21"/>
    <w:autoRedefine/>
    <w:qFormat/>
    <w:uiPriority w:val="6"/>
    <w:rPr>
      <w:rFonts w:ascii="宋体" w:hAnsi="宋体"/>
      <w:kern w:val="1"/>
      <w:sz w:val="24"/>
      <w:szCs w:val="21"/>
      <w:lang w:val="zh-CN"/>
    </w:rPr>
  </w:style>
  <w:style w:type="character" w:customStyle="1" w:styleId="437">
    <w:name w:val="样式 正文缩进 + 首行缩进:  2 字符 Char Char"/>
    <w:link w:val="438"/>
    <w:autoRedefine/>
    <w:qFormat/>
    <w:uiPriority w:val="0"/>
    <w:rPr>
      <w:rFonts w:cs="宋体"/>
      <w:kern w:val="2"/>
      <w:sz w:val="24"/>
    </w:rPr>
  </w:style>
  <w:style w:type="paragraph" w:customStyle="1" w:styleId="438">
    <w:name w:val="样式 正文缩进 + 首行缩进:  2 字符"/>
    <w:basedOn w:val="5"/>
    <w:link w:val="43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9">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40">
    <w:name w:val="gray6"/>
    <w:basedOn w:val="70"/>
    <w:autoRedefine/>
    <w:qFormat/>
    <w:uiPriority w:val="0"/>
    <w:rPr>
      <w:rFonts w:ascii="Arial" w:hAnsi="Arial" w:eastAsia="黑体" w:cs="Arial"/>
      <w:snapToGrid w:val="0"/>
      <w:kern w:val="0"/>
      <w:szCs w:val="21"/>
    </w:rPr>
  </w:style>
  <w:style w:type="character" w:customStyle="1" w:styleId="441">
    <w:name w:val="hui"/>
    <w:basedOn w:val="70"/>
    <w:autoRedefine/>
    <w:qFormat/>
    <w:uiPriority w:val="0"/>
    <w:rPr>
      <w:rFonts w:ascii="Arial" w:hAnsi="Arial" w:eastAsia="黑体" w:cs="Arial"/>
      <w:snapToGrid w:val="0"/>
      <w:kern w:val="0"/>
      <w:szCs w:val="21"/>
    </w:rPr>
  </w:style>
  <w:style w:type="character" w:customStyle="1" w:styleId="442">
    <w:name w:val="哈哈正文 Char Char"/>
    <w:autoRedefine/>
    <w:qFormat/>
    <w:uiPriority w:val="0"/>
    <w:rPr>
      <w:rFonts w:ascii="宋体" w:hAnsi="宋体" w:eastAsia="宋体" w:cs="宋体"/>
      <w:kern w:val="2"/>
      <w:sz w:val="24"/>
      <w:lang w:val="en-US" w:eastAsia="zh-CN" w:bidi="ar-SA"/>
    </w:rPr>
  </w:style>
  <w:style w:type="paragraph" w:customStyle="1" w:styleId="443">
    <w:name w:val="样式 正文文本缩进 + 左侧:  2 字符 首行缩进:  2 字符"/>
    <w:autoRedefine/>
    <w:qFormat/>
    <w:uiPriority w:val="0"/>
    <w:pPr>
      <w:tabs>
        <w:tab w:val="left" w:pos="360"/>
        <w:tab w:val="left" w:pos="540"/>
      </w:tabs>
      <w:spacing w:line="520" w:lineRule="exact"/>
      <w:ind w:left="200" w:firstLine="560"/>
    </w:pPr>
    <w:rPr>
      <w:rFonts w:ascii="仿宋_GB2312" w:hAnsi="Times New Roman" w:eastAsia="仿宋_GB2312" w:cs="Times New Roman"/>
      <w:sz w:val="28"/>
      <w:lang w:val="en-US" w:eastAsia="zh-CN" w:bidi="ar-SA"/>
    </w:rPr>
  </w:style>
  <w:style w:type="paragraph" w:customStyle="1" w:styleId="44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4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50">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51">
    <w:name w:val="正文 内标 序号标"/>
    <w:basedOn w:val="452"/>
    <w:autoRedefine/>
    <w:qFormat/>
    <w:uiPriority w:val="0"/>
    <w:pPr>
      <w:tabs>
        <w:tab w:val="left" w:pos="0"/>
      </w:tabs>
      <w:adjustRightInd/>
      <w:spacing w:before="0"/>
      <w:ind w:firstLine="482"/>
    </w:pPr>
    <w:rPr>
      <w:rFonts w:ascii="微软雅黑" w:hAnsi="微软雅黑"/>
      <w:sz w:val="24"/>
      <w:szCs w:val="24"/>
    </w:rPr>
  </w:style>
  <w:style w:type="paragraph" w:customStyle="1" w:styleId="452">
    <w:name w:val="My正文"/>
    <w:basedOn w:val="1"/>
    <w:autoRedefine/>
    <w:qFormat/>
    <w:uiPriority w:val="0"/>
    <w:pPr>
      <w:spacing w:before="120" w:line="360" w:lineRule="auto"/>
      <w:ind w:firstLine="567"/>
    </w:pPr>
    <w:rPr>
      <w:rFonts w:ascii="Arial" w:hAnsi="Arial"/>
      <w:sz w:val="20"/>
      <w:szCs w:val="20"/>
    </w:rPr>
  </w:style>
  <w:style w:type="paragraph" w:customStyle="1" w:styleId="45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5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5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6">
    <w:name w:val="修订2"/>
    <w:autoRedefine/>
    <w:qFormat/>
    <w:uiPriority w:val="0"/>
    <w:rPr>
      <w:rFonts w:ascii="Times New Roman" w:hAnsi="Times New Roman" w:eastAsia="宋体" w:cs="Times New Roman"/>
      <w:kern w:val="2"/>
      <w:sz w:val="21"/>
      <w:lang w:val="en-US" w:eastAsia="zh-CN" w:bidi="ar-SA"/>
    </w:rPr>
  </w:style>
  <w:style w:type="paragraph" w:customStyle="1" w:styleId="45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9">
    <w:name w:val="文章标题"/>
    <w:next w:val="46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6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61">
    <w:name w:val="Char1 Char Char Char5"/>
    <w:basedOn w:val="1"/>
    <w:autoRedefine/>
    <w:qFormat/>
    <w:uiPriority w:val="0"/>
    <w:pPr>
      <w:adjustRightInd/>
      <w:ind w:firstLine="200" w:firstLineChars="200"/>
    </w:pPr>
    <w:rPr>
      <w:rFonts w:ascii="Tahoma" w:hAnsi="Tahoma"/>
      <w:sz w:val="24"/>
      <w:szCs w:val="20"/>
    </w:rPr>
  </w:style>
  <w:style w:type="paragraph" w:customStyle="1" w:styleId="46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6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4">
    <w:name w:val="Char Char Char Char Char Char Char Char"/>
    <w:basedOn w:val="1"/>
    <w:autoRedefine/>
    <w:qFormat/>
    <w:uiPriority w:val="0"/>
    <w:pPr>
      <w:tabs>
        <w:tab w:val="left" w:pos="360"/>
      </w:tabs>
    </w:pPr>
    <w:rPr>
      <w:sz w:val="24"/>
      <w:szCs w:val="20"/>
    </w:rPr>
  </w:style>
  <w:style w:type="paragraph" w:customStyle="1" w:styleId="465">
    <w:name w:val="Char Char11 Char Char Char"/>
    <w:basedOn w:val="1"/>
    <w:autoRedefine/>
    <w:qFormat/>
    <w:uiPriority w:val="0"/>
    <w:pPr>
      <w:spacing w:line="360" w:lineRule="auto"/>
    </w:pPr>
    <w:rPr>
      <w:szCs w:val="20"/>
    </w:rPr>
  </w:style>
  <w:style w:type="paragraph" w:customStyle="1" w:styleId="46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8">
    <w:name w:val="样式3"/>
    <w:basedOn w:val="469"/>
    <w:autoRedefine/>
    <w:qFormat/>
    <w:uiPriority w:val="0"/>
    <w:pPr>
      <w:tabs>
        <w:tab w:val="left" w:pos="2790"/>
        <w:tab w:val="left" w:pos="4230"/>
      </w:tabs>
      <w:spacing w:beforeLines="100"/>
      <w:jc w:val="left"/>
    </w:pPr>
  </w:style>
  <w:style w:type="paragraph" w:customStyle="1" w:styleId="46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70">
    <w:name w:val="Char Char1 Char Char1 Char Char1"/>
    <w:basedOn w:val="1"/>
    <w:autoRedefine/>
    <w:qFormat/>
    <w:uiPriority w:val="0"/>
    <w:pPr>
      <w:tabs>
        <w:tab w:val="left" w:pos="840"/>
      </w:tabs>
      <w:ind w:left="840" w:hanging="420"/>
    </w:pPr>
    <w:rPr>
      <w:rFonts w:ascii="Tahoma" w:hAnsi="Tahoma"/>
      <w:sz w:val="24"/>
    </w:rPr>
  </w:style>
  <w:style w:type="paragraph" w:customStyle="1" w:styleId="47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72">
    <w:name w:val="标书标题2"/>
    <w:basedOn w:val="3"/>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7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74">
    <w:name w:val="正文21"/>
    <w:basedOn w:val="1"/>
    <w:autoRedefine/>
    <w:qFormat/>
    <w:uiPriority w:val="0"/>
    <w:pPr>
      <w:adjustRightInd/>
      <w:spacing w:before="156" w:line="360" w:lineRule="auto"/>
      <w:ind w:firstLine="510" w:firstLineChars="200"/>
    </w:pPr>
    <w:rPr>
      <w:sz w:val="24"/>
      <w:szCs w:val="20"/>
    </w:rPr>
  </w:style>
  <w:style w:type="paragraph" w:customStyle="1" w:styleId="47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7">
    <w:name w:val="Char1"/>
    <w:basedOn w:val="1"/>
    <w:autoRedefine/>
    <w:qFormat/>
    <w:uiPriority w:val="0"/>
    <w:rPr>
      <w:rFonts w:ascii="仿宋_GB2312" w:eastAsia="仿宋_GB2312"/>
      <w:b/>
      <w:sz w:val="32"/>
      <w:szCs w:val="32"/>
    </w:rPr>
  </w:style>
  <w:style w:type="paragraph" w:customStyle="1" w:styleId="47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8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8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82">
    <w:name w:val="6级标题"/>
    <w:basedOn w:val="483"/>
    <w:autoRedefine/>
    <w:qFormat/>
    <w:uiPriority w:val="0"/>
    <w:pPr>
      <w:keepNext/>
      <w:tabs>
        <w:tab w:val="left" w:pos="360"/>
      </w:tabs>
      <w:outlineLvl w:val="5"/>
    </w:pPr>
  </w:style>
  <w:style w:type="paragraph" w:customStyle="1" w:styleId="483">
    <w:name w:val="5级标题"/>
    <w:basedOn w:val="484"/>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84">
    <w:name w:val="4级标题"/>
    <w:basedOn w:val="26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6">
    <w:name w:val="Char2 Char Char"/>
    <w:basedOn w:val="1"/>
    <w:autoRedefine/>
    <w:qFormat/>
    <w:uiPriority w:val="0"/>
    <w:pPr>
      <w:adjustRightInd/>
    </w:pPr>
    <w:rPr>
      <w:rFonts w:ascii="Tahoma" w:hAnsi="Tahoma"/>
      <w:sz w:val="24"/>
      <w:szCs w:val="20"/>
    </w:rPr>
  </w:style>
  <w:style w:type="paragraph" w:customStyle="1" w:styleId="487">
    <w:name w:val="_Style 11"/>
    <w:basedOn w:val="1"/>
    <w:autoRedefine/>
    <w:qFormat/>
    <w:uiPriority w:val="34"/>
    <w:pPr>
      <w:adjustRightInd/>
      <w:ind w:firstLine="420" w:firstLineChars="200"/>
    </w:pPr>
    <w:rPr>
      <w:rFonts w:eastAsia="仿宋_GB2312"/>
      <w:sz w:val="28"/>
    </w:rPr>
  </w:style>
  <w:style w:type="paragraph" w:customStyle="1" w:styleId="48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9">
    <w:name w:val="Char Char Char"/>
    <w:basedOn w:val="1"/>
    <w:autoRedefine/>
    <w:qFormat/>
    <w:uiPriority w:val="0"/>
    <w:rPr>
      <w:rFonts w:ascii="Tahoma" w:hAnsi="Tahoma"/>
      <w:sz w:val="24"/>
      <w:szCs w:val="20"/>
    </w:rPr>
  </w:style>
  <w:style w:type="paragraph" w:customStyle="1" w:styleId="490">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9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92">
    <w:name w:val="No Spacing"/>
    <w:basedOn w:val="1"/>
    <w:link w:val="941"/>
    <w:autoRedefine/>
    <w:qFormat/>
    <w:uiPriority w:val="99"/>
    <w:rPr>
      <w:szCs w:val="22"/>
    </w:rPr>
  </w:style>
  <w:style w:type="paragraph" w:customStyle="1" w:styleId="49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4">
    <w:name w:val="Char Char Char Char Char Char Char Char Char Char Char Char1 Char1"/>
    <w:basedOn w:val="1"/>
    <w:autoRedefine/>
    <w:qFormat/>
    <w:uiPriority w:val="6"/>
    <w:rPr>
      <w:rFonts w:ascii="Tahoma" w:hAnsi="Tahoma" w:cs="仿宋_GB2312"/>
      <w:sz w:val="24"/>
      <w:szCs w:val="20"/>
    </w:rPr>
  </w:style>
  <w:style w:type="paragraph" w:customStyle="1" w:styleId="49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8">
    <w:name w:val="MM Topic 2"/>
    <w:basedOn w:val="3"/>
    <w:autoRedefine/>
    <w:qFormat/>
    <w:uiPriority w:val="0"/>
    <w:pPr>
      <w:tabs>
        <w:tab w:val="left" w:pos="1260"/>
      </w:tabs>
      <w:ind w:left="1260" w:hanging="420"/>
    </w:pPr>
    <w:rPr>
      <w:rFonts w:ascii="Arial" w:hAnsi="Arial" w:eastAsia="黑体"/>
      <w:lang w:val="en-US"/>
    </w:rPr>
  </w:style>
  <w:style w:type="paragraph" w:customStyle="1" w:styleId="499">
    <w:name w:val="五级无标题条"/>
    <w:basedOn w:val="1"/>
    <w:autoRedefine/>
    <w:qFormat/>
    <w:uiPriority w:val="0"/>
    <w:pPr>
      <w:adjustRightInd/>
    </w:pPr>
  </w:style>
  <w:style w:type="paragraph" w:customStyle="1" w:styleId="500">
    <w:name w:val="Char5"/>
    <w:basedOn w:val="1"/>
    <w:autoRedefine/>
    <w:qFormat/>
    <w:uiPriority w:val="0"/>
    <w:rPr>
      <w:rFonts w:ascii="仿宋_GB2312" w:eastAsia="仿宋_GB2312"/>
      <w:b/>
      <w:sz w:val="32"/>
      <w:szCs w:val="32"/>
    </w:rPr>
  </w:style>
  <w:style w:type="paragraph" w:customStyle="1" w:styleId="501">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02">
    <w:name w:val="彩色列表 - 强调文字颜色 12"/>
    <w:basedOn w:val="1"/>
    <w:autoRedefine/>
    <w:qFormat/>
    <w:uiPriority w:val="0"/>
    <w:pPr>
      <w:adjustRightInd/>
      <w:ind w:firstLine="420" w:firstLineChars="200"/>
    </w:pPr>
    <w:rPr>
      <w:rFonts w:ascii="Calibri" w:hAnsi="Calibri"/>
      <w:szCs w:val="22"/>
    </w:rPr>
  </w:style>
  <w:style w:type="paragraph" w:customStyle="1" w:styleId="50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504">
    <w:name w:val="Char2"/>
    <w:basedOn w:val="1"/>
    <w:autoRedefine/>
    <w:qFormat/>
    <w:uiPriority w:val="0"/>
    <w:rPr>
      <w:rFonts w:ascii="仿宋_GB2312" w:eastAsia="仿宋_GB2312"/>
      <w:b/>
      <w:sz w:val="32"/>
      <w:szCs w:val="32"/>
    </w:rPr>
  </w:style>
  <w:style w:type="paragraph" w:customStyle="1" w:styleId="505">
    <w:name w:val="数字标题3"/>
    <w:basedOn w:val="4"/>
    <w:next w:val="1"/>
    <w:autoRedefine/>
    <w:qFormat/>
    <w:uiPriority w:val="0"/>
    <w:pPr>
      <w:spacing w:line="240" w:lineRule="auto"/>
    </w:pPr>
    <w:rPr>
      <w:sz w:val="28"/>
      <w:szCs w:val="28"/>
    </w:rPr>
  </w:style>
  <w:style w:type="paragraph" w:customStyle="1" w:styleId="506">
    <w:name w:val="FA正文"/>
    <w:basedOn w:val="1"/>
    <w:autoRedefine/>
    <w:qFormat/>
    <w:uiPriority w:val="0"/>
    <w:pPr>
      <w:spacing w:line="360" w:lineRule="auto"/>
      <w:ind w:firstLine="480" w:firstLineChars="200"/>
    </w:pPr>
    <w:rPr>
      <w:rFonts w:hAnsi="宋体"/>
      <w:sz w:val="24"/>
      <w:szCs w:val="20"/>
    </w:rPr>
  </w:style>
  <w:style w:type="paragraph" w:customStyle="1" w:styleId="507">
    <w:name w:val="MM Topic 5"/>
    <w:basedOn w:val="8"/>
    <w:autoRedefine/>
    <w:qFormat/>
    <w:uiPriority w:val="0"/>
    <w:pPr>
      <w:tabs>
        <w:tab w:val="left" w:pos="2520"/>
      </w:tabs>
      <w:adjustRightInd/>
      <w:ind w:left="2520" w:hanging="420"/>
    </w:pPr>
  </w:style>
  <w:style w:type="paragraph" w:customStyle="1" w:styleId="508">
    <w:name w:val="Char Char Char Char Char Char Char Char Char Char1"/>
    <w:basedOn w:val="1"/>
    <w:autoRedefine/>
    <w:qFormat/>
    <w:uiPriority w:val="0"/>
    <w:rPr>
      <w:rFonts w:ascii="仿宋_GB2312" w:eastAsia="仿宋_GB2312"/>
      <w:b/>
      <w:sz w:val="32"/>
      <w:szCs w:val="32"/>
    </w:rPr>
  </w:style>
  <w:style w:type="paragraph" w:customStyle="1" w:styleId="50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1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11">
    <w:name w:val="Char2 Char Char Char"/>
    <w:basedOn w:val="1"/>
    <w:autoRedefine/>
    <w:qFormat/>
    <w:uiPriority w:val="0"/>
    <w:rPr>
      <w:rFonts w:ascii="仿宋_GB2312" w:eastAsia="仿宋_GB2312"/>
      <w:b/>
      <w:sz w:val="32"/>
      <w:szCs w:val="32"/>
    </w:rPr>
  </w:style>
  <w:style w:type="paragraph" w:customStyle="1" w:styleId="512">
    <w:name w:val="Char2 Char Char Char1"/>
    <w:basedOn w:val="1"/>
    <w:autoRedefine/>
    <w:qFormat/>
    <w:uiPriority w:val="6"/>
    <w:rPr>
      <w:rFonts w:ascii="仿宋_GB2312" w:eastAsia="仿宋_GB2312"/>
      <w:b/>
      <w:sz w:val="32"/>
      <w:szCs w:val="32"/>
    </w:rPr>
  </w:style>
  <w:style w:type="paragraph" w:customStyle="1" w:styleId="513">
    <w:name w:val="默认段落样式"/>
    <w:basedOn w:val="140"/>
    <w:autoRedefine/>
    <w:qFormat/>
    <w:uiPriority w:val="0"/>
    <w:pPr>
      <w:spacing w:before="0"/>
      <w:ind w:firstLine="480"/>
      <w:outlineLvl w:val="2"/>
    </w:pPr>
    <w:rPr>
      <w:rFonts w:ascii="仿宋_GB2312" w:hAnsi="宋体" w:eastAsia="仿宋_GB2312"/>
      <w:color w:val="000000"/>
      <w:szCs w:val="24"/>
    </w:rPr>
  </w:style>
  <w:style w:type="paragraph" w:customStyle="1" w:styleId="51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1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6">
    <w:name w:val="MM Topic 3"/>
    <w:basedOn w:val="4"/>
    <w:autoRedefine/>
    <w:qFormat/>
    <w:uiPriority w:val="0"/>
    <w:pPr>
      <w:tabs>
        <w:tab w:val="left" w:pos="1680"/>
      </w:tabs>
      <w:adjustRightInd/>
      <w:ind w:left="1680" w:hanging="420"/>
    </w:pPr>
  </w:style>
  <w:style w:type="paragraph" w:customStyle="1" w:styleId="517">
    <w:name w:val="标准小四"/>
    <w:basedOn w:val="1"/>
    <w:autoRedefine/>
    <w:qFormat/>
    <w:uiPriority w:val="0"/>
    <w:pPr>
      <w:spacing w:line="360" w:lineRule="auto"/>
      <w:ind w:firstLine="480" w:firstLineChars="200"/>
    </w:pPr>
    <w:rPr>
      <w:rFonts w:ascii="Arial" w:hAnsi="Arial"/>
      <w:sz w:val="24"/>
      <w:szCs w:val="21"/>
    </w:rPr>
  </w:style>
  <w:style w:type="paragraph" w:customStyle="1" w:styleId="518">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9">
    <w:name w:val="表格（小）"/>
    <w:basedOn w:val="1"/>
    <w:autoRedefine/>
    <w:qFormat/>
    <w:uiPriority w:val="0"/>
    <w:pPr>
      <w:adjustRightInd/>
      <w:snapToGrid w:val="0"/>
      <w:spacing w:line="300" w:lineRule="auto"/>
    </w:pPr>
    <w:rPr>
      <w:rFonts w:eastAsia="仿宋"/>
      <w:szCs w:val="21"/>
    </w:rPr>
  </w:style>
  <w:style w:type="paragraph" w:customStyle="1" w:styleId="52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21">
    <w:name w:val="Char2 Char Char1"/>
    <w:basedOn w:val="1"/>
    <w:autoRedefine/>
    <w:qFormat/>
    <w:uiPriority w:val="6"/>
    <w:pPr>
      <w:adjustRightInd/>
    </w:pPr>
    <w:rPr>
      <w:rFonts w:ascii="Tahoma" w:hAnsi="Tahoma"/>
      <w:sz w:val="24"/>
      <w:szCs w:val="20"/>
    </w:rPr>
  </w:style>
  <w:style w:type="paragraph" w:customStyle="1" w:styleId="52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2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4">
    <w:name w:val="表格文字"/>
    <w:basedOn w:val="1"/>
    <w:next w:val="24"/>
    <w:autoRedefine/>
    <w:qFormat/>
    <w:uiPriority w:val="0"/>
    <w:pPr>
      <w:adjustRightInd/>
      <w:ind w:firstLine="200" w:firstLineChars="200"/>
    </w:pPr>
    <w:rPr>
      <w:rFonts w:ascii="Arial" w:hAnsi="Arial"/>
      <w:spacing w:val="-5"/>
      <w:kern w:val="0"/>
      <w:sz w:val="24"/>
      <w:szCs w:val="20"/>
    </w:rPr>
  </w:style>
  <w:style w:type="paragraph" w:customStyle="1" w:styleId="52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6">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3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31">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32">
    <w:name w:val="左对齐表格文字"/>
    <w:basedOn w:val="1"/>
    <w:autoRedefine/>
    <w:qFormat/>
    <w:uiPriority w:val="0"/>
    <w:pPr>
      <w:adjustRightInd/>
      <w:ind w:firstLine="200" w:firstLineChars="200"/>
      <w:jc w:val="right"/>
    </w:pPr>
  </w:style>
  <w:style w:type="paragraph" w:customStyle="1" w:styleId="533">
    <w:name w:val="Char Char11 Char Char Char Char Char Char Char Char Char"/>
    <w:basedOn w:val="1"/>
    <w:autoRedefine/>
    <w:qFormat/>
    <w:uiPriority w:val="0"/>
    <w:pPr>
      <w:spacing w:line="360" w:lineRule="auto"/>
    </w:pPr>
    <w:rPr>
      <w:szCs w:val="20"/>
    </w:rPr>
  </w:style>
  <w:style w:type="paragraph" w:customStyle="1" w:styleId="534">
    <w:name w:val="正文1.25"/>
    <w:basedOn w:val="1"/>
    <w:autoRedefine/>
    <w:qFormat/>
    <w:uiPriority w:val="0"/>
    <w:pPr>
      <w:adjustRightInd/>
      <w:spacing w:line="300" w:lineRule="auto"/>
      <w:ind w:firstLine="480" w:firstLineChars="200"/>
    </w:pPr>
    <w:rPr>
      <w:sz w:val="24"/>
      <w:szCs w:val="20"/>
    </w:rPr>
  </w:style>
  <w:style w:type="paragraph" w:customStyle="1" w:styleId="53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Char Char1 Char Char Char1"/>
    <w:basedOn w:val="1"/>
    <w:autoRedefine/>
    <w:qFormat/>
    <w:uiPriority w:val="6"/>
    <w:rPr>
      <w:rFonts w:ascii="仿宋_GB2312" w:eastAsia="仿宋_GB2312"/>
      <w:b/>
      <w:sz w:val="32"/>
      <w:szCs w:val="20"/>
    </w:rPr>
  </w:style>
  <w:style w:type="paragraph" w:customStyle="1" w:styleId="539">
    <w:name w:val="列出段落2"/>
    <w:basedOn w:val="1"/>
    <w:autoRedefine/>
    <w:qFormat/>
    <w:uiPriority w:val="34"/>
    <w:pPr>
      <w:adjustRightInd/>
      <w:ind w:firstLine="420" w:firstLineChars="200"/>
    </w:pPr>
    <w:rPr>
      <w:rFonts w:ascii="宋体" w:hAnsi="宋体"/>
      <w:sz w:val="24"/>
    </w:rPr>
  </w:style>
  <w:style w:type="paragraph" w:customStyle="1" w:styleId="540">
    <w:name w:val="默认段落字体 Para Char Char Char Char Char Char Char"/>
    <w:basedOn w:val="1"/>
    <w:autoRedefine/>
    <w:qFormat/>
    <w:uiPriority w:val="0"/>
    <w:rPr>
      <w:rFonts w:eastAsia="仿宋_GB2312"/>
      <w:sz w:val="28"/>
      <w:szCs w:val="20"/>
    </w:rPr>
  </w:style>
  <w:style w:type="paragraph" w:customStyle="1" w:styleId="54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42">
    <w:name w:val="样式 标题 4PIM 4H4h4bulletblbbH41H42H43H44H45H46H47H48...1"/>
    <w:basedOn w:val="7"/>
    <w:autoRedefine/>
    <w:qFormat/>
    <w:uiPriority w:val="0"/>
    <w:pPr>
      <w:widowControl/>
      <w:jc w:val="left"/>
    </w:pPr>
    <w:rPr>
      <w:rFonts w:cs="宋体"/>
      <w:sz w:val="24"/>
      <w:szCs w:val="20"/>
    </w:rPr>
  </w:style>
  <w:style w:type="paragraph" w:customStyle="1" w:styleId="543">
    <w:name w:val="彩色列表 - 强调文字颜色 11"/>
    <w:basedOn w:val="1"/>
    <w:autoRedefine/>
    <w:qFormat/>
    <w:uiPriority w:val="0"/>
    <w:pPr>
      <w:adjustRightInd/>
      <w:ind w:firstLine="420" w:firstLineChars="200"/>
    </w:pPr>
    <w:rPr>
      <w:rFonts w:ascii="Calibri" w:hAnsi="Calibri"/>
      <w:szCs w:val="22"/>
    </w:rPr>
  </w:style>
  <w:style w:type="paragraph" w:customStyle="1" w:styleId="544">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4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7">
    <w:name w:val="Char Char Char1 Char1"/>
    <w:basedOn w:val="1"/>
    <w:autoRedefine/>
    <w:qFormat/>
    <w:uiPriority w:val="6"/>
    <w:rPr>
      <w:szCs w:val="20"/>
    </w:rPr>
  </w:style>
  <w:style w:type="paragraph" w:customStyle="1" w:styleId="54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9">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5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5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3">
    <w:name w:val="CM14"/>
    <w:basedOn w:val="244"/>
    <w:next w:val="244"/>
    <w:autoRedefine/>
    <w:qFormat/>
    <w:uiPriority w:val="0"/>
    <w:pPr>
      <w:spacing w:after="68"/>
    </w:pPr>
    <w:rPr>
      <w:rFonts w:ascii="FHLHE E+ Futura Bk" w:eastAsia="FHLHE E+ Futura Bk" w:cs="Times New Roman"/>
      <w:color w:val="auto"/>
    </w:rPr>
  </w:style>
  <w:style w:type="paragraph" w:customStyle="1" w:styleId="55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7">
    <w:name w:val="正文文字 2"/>
    <w:basedOn w:val="244"/>
    <w:next w:val="244"/>
    <w:autoRedefine/>
    <w:qFormat/>
    <w:uiPriority w:val="0"/>
    <w:rPr>
      <w:rFonts w:ascii="宋体" w:eastAsia="宋体" w:cs="Times New Roman"/>
      <w:color w:val="auto"/>
    </w:rPr>
  </w:style>
  <w:style w:type="paragraph" w:customStyle="1" w:styleId="558">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9">
    <w:name w:val="Char Char1 Char"/>
    <w:basedOn w:val="1"/>
    <w:autoRedefine/>
    <w:qFormat/>
    <w:uiPriority w:val="0"/>
    <w:rPr>
      <w:rFonts w:ascii="仿宋_GB2312" w:eastAsia="仿宋_GB2312"/>
      <w:b/>
      <w:sz w:val="32"/>
      <w:szCs w:val="32"/>
    </w:rPr>
  </w:style>
  <w:style w:type="paragraph" w:customStyle="1" w:styleId="56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62">
    <w:name w:val="Char Char111"/>
    <w:basedOn w:val="1"/>
    <w:autoRedefine/>
    <w:qFormat/>
    <w:uiPriority w:val="0"/>
    <w:pPr>
      <w:spacing w:line="360" w:lineRule="auto"/>
    </w:pPr>
    <w:rPr>
      <w:szCs w:val="20"/>
    </w:rPr>
  </w:style>
  <w:style w:type="paragraph" w:customStyle="1" w:styleId="563">
    <w:name w:val="Char"/>
    <w:basedOn w:val="1"/>
    <w:autoRedefine/>
    <w:qFormat/>
    <w:uiPriority w:val="0"/>
    <w:rPr>
      <w:rFonts w:ascii="仿宋_GB2312" w:eastAsia="仿宋_GB2312"/>
      <w:b/>
      <w:sz w:val="32"/>
      <w:szCs w:val="32"/>
    </w:rPr>
  </w:style>
  <w:style w:type="paragraph" w:customStyle="1" w:styleId="56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6">
    <w:name w:val="Char Char Char1 Char"/>
    <w:basedOn w:val="1"/>
    <w:autoRedefine/>
    <w:qFormat/>
    <w:uiPriority w:val="0"/>
    <w:rPr>
      <w:szCs w:val="20"/>
    </w:rPr>
  </w:style>
  <w:style w:type="paragraph" w:customStyle="1" w:styleId="56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71">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7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7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9">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80">
    <w:name w:val="Char Char Char Char Char Char Char Char Char Char"/>
    <w:basedOn w:val="1"/>
    <w:autoRedefine/>
    <w:qFormat/>
    <w:uiPriority w:val="0"/>
    <w:rPr>
      <w:rFonts w:ascii="仿宋_GB2312" w:eastAsia="仿宋_GB2312"/>
      <w:b/>
      <w:sz w:val="32"/>
      <w:szCs w:val="32"/>
    </w:rPr>
  </w:style>
  <w:style w:type="paragraph" w:customStyle="1" w:styleId="58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8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8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8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5">
    <w:name w:val="正文（首行缩进）"/>
    <w:autoRedefine/>
    <w:qFormat/>
    <w:uiPriority w:val="0"/>
    <w:pPr>
      <w:tabs>
        <w:tab w:val="left" w:pos="840"/>
      </w:tabs>
      <w:overflowPunct w:val="0"/>
      <w:autoSpaceDE w:val="0"/>
      <w:autoSpaceDN w:val="0"/>
      <w:spacing w:beforeLines="50" w:after="120" w:line="400" w:lineRule="exact"/>
      <w:ind w:left="200" w:leftChars="200" w:firstLine="200"/>
      <w:textAlignment w:val="baseline"/>
    </w:pPr>
    <w:rPr>
      <w:rFonts w:ascii="Times New Roman" w:hAnsi="Times New Roman" w:eastAsia="宋体" w:cs="Times New Roman"/>
      <w:spacing w:val="10"/>
      <w:lang w:val="en-US" w:eastAsia="zh-CN" w:bidi="ar-SA"/>
    </w:rPr>
  </w:style>
  <w:style w:type="paragraph" w:customStyle="1" w:styleId="58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9">
    <w:name w:val="Char Char Char1 Char2"/>
    <w:basedOn w:val="1"/>
    <w:autoRedefine/>
    <w:qFormat/>
    <w:uiPriority w:val="0"/>
    <w:rPr>
      <w:szCs w:val="20"/>
    </w:rPr>
  </w:style>
  <w:style w:type="paragraph" w:customStyle="1" w:styleId="59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91">
    <w:name w:val="默认段落字体 Para Char"/>
    <w:basedOn w:val="1"/>
    <w:autoRedefine/>
    <w:qFormat/>
    <w:uiPriority w:val="0"/>
    <w:rPr>
      <w:rFonts w:ascii="Tahoma" w:hAnsi="Tahoma"/>
      <w:sz w:val="24"/>
      <w:szCs w:val="20"/>
    </w:rPr>
  </w:style>
  <w:style w:type="paragraph" w:customStyle="1" w:styleId="592">
    <w:name w:val="标题五"/>
    <w:basedOn w:val="1"/>
    <w:autoRedefine/>
    <w:qFormat/>
    <w:uiPriority w:val="0"/>
    <w:pPr>
      <w:adjustRightInd/>
      <w:spacing w:beforeLines="50" w:line="360" w:lineRule="auto"/>
    </w:pPr>
    <w:rPr>
      <w:b/>
      <w:sz w:val="24"/>
    </w:rPr>
  </w:style>
  <w:style w:type="paragraph" w:customStyle="1" w:styleId="593">
    <w:name w:val="Char Char1101"/>
    <w:basedOn w:val="1"/>
    <w:autoRedefine/>
    <w:qFormat/>
    <w:uiPriority w:val="0"/>
    <w:pPr>
      <w:spacing w:line="360" w:lineRule="auto"/>
    </w:pPr>
    <w:rPr>
      <w:rFonts w:ascii="Tahoma" w:hAnsi="Tahoma"/>
      <w:sz w:val="24"/>
      <w:szCs w:val="20"/>
    </w:rPr>
  </w:style>
  <w:style w:type="paragraph" w:customStyle="1" w:styleId="594">
    <w:name w:val="Char Char Char Char Char Char Char Char1"/>
    <w:basedOn w:val="1"/>
    <w:autoRedefine/>
    <w:qFormat/>
    <w:uiPriority w:val="0"/>
    <w:pPr>
      <w:tabs>
        <w:tab w:val="left" w:pos="360"/>
      </w:tabs>
    </w:pPr>
    <w:rPr>
      <w:sz w:val="24"/>
      <w:szCs w:val="20"/>
    </w:rPr>
  </w:style>
  <w:style w:type="paragraph" w:customStyle="1" w:styleId="595">
    <w:name w:val="Char Char Char 字元 字元"/>
    <w:basedOn w:val="1"/>
    <w:autoRedefine/>
    <w:qFormat/>
    <w:uiPriority w:val="0"/>
    <w:pPr>
      <w:adjustRightInd/>
      <w:spacing w:line="360" w:lineRule="auto"/>
      <w:ind w:firstLine="200" w:firstLineChars="200"/>
    </w:pPr>
    <w:rPr>
      <w:szCs w:val="20"/>
    </w:rPr>
  </w:style>
  <w:style w:type="paragraph" w:customStyle="1" w:styleId="59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7">
    <w:name w:val="Char Char Char Char Char Char Char"/>
    <w:basedOn w:val="1"/>
    <w:autoRedefine/>
    <w:qFormat/>
    <w:uiPriority w:val="0"/>
    <w:rPr>
      <w:rFonts w:ascii="仿宋_GB2312" w:eastAsia="仿宋_GB2312"/>
      <w:b/>
      <w:sz w:val="32"/>
      <w:szCs w:val="32"/>
    </w:rPr>
  </w:style>
  <w:style w:type="paragraph" w:customStyle="1" w:styleId="59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00">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01">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602">
    <w:name w:val="批注框文本 Char Char"/>
    <w:basedOn w:val="1"/>
    <w:autoRedefine/>
    <w:qFormat/>
    <w:uiPriority w:val="0"/>
    <w:pPr>
      <w:adjustRightInd/>
    </w:pPr>
    <w:rPr>
      <w:sz w:val="18"/>
      <w:szCs w:val="20"/>
    </w:rPr>
  </w:style>
  <w:style w:type="paragraph" w:customStyle="1" w:styleId="60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10">
    <w:name w:val="正文文字缩进项目"/>
    <w:autoRedefine/>
    <w:qFormat/>
    <w:uiPriority w:val="0"/>
    <w:pPr>
      <w:tabs>
        <w:tab w:val="left" w:pos="840"/>
      </w:tabs>
      <w:spacing w:after="120"/>
      <w:ind w:hanging="420"/>
    </w:pPr>
    <w:rPr>
      <w:rFonts w:ascii="Tahoma" w:hAnsi="Tahoma" w:eastAsia="宋体" w:cs="Times New Roman"/>
      <w:sz w:val="22"/>
      <w:lang w:val="en-US" w:eastAsia="zh-CN" w:bidi="ar-SA"/>
    </w:rPr>
  </w:style>
  <w:style w:type="paragraph" w:customStyle="1" w:styleId="611">
    <w:name w:val="文档正文"/>
    <w:basedOn w:val="1"/>
    <w:autoRedefine/>
    <w:qFormat/>
    <w:uiPriority w:val="0"/>
    <w:pPr>
      <w:spacing w:line="480" w:lineRule="atLeast"/>
      <w:ind w:firstLine="567"/>
      <w:textAlignment w:val="baseline"/>
    </w:pPr>
    <w:rPr>
      <w:kern w:val="0"/>
      <w:sz w:val="24"/>
      <w:szCs w:val="20"/>
    </w:rPr>
  </w:style>
  <w:style w:type="paragraph" w:customStyle="1" w:styleId="612">
    <w:name w:val="正文文字表格居中"/>
    <w:basedOn w:val="1"/>
    <w:next w:val="55"/>
    <w:autoRedefine/>
    <w:qFormat/>
    <w:uiPriority w:val="0"/>
    <w:pPr>
      <w:snapToGrid w:val="0"/>
      <w:spacing w:line="360" w:lineRule="auto"/>
    </w:pPr>
    <w:rPr>
      <w:rFonts w:ascii="宋体"/>
      <w:b/>
      <w:sz w:val="24"/>
      <w:szCs w:val="20"/>
    </w:rPr>
  </w:style>
  <w:style w:type="paragraph" w:customStyle="1" w:styleId="613">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14">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5">
    <w:name w:val="Plain Text1"/>
    <w:basedOn w:val="1"/>
    <w:autoRedefine/>
    <w:qFormat/>
    <w:uiPriority w:val="7"/>
    <w:pPr>
      <w:adjustRightInd/>
    </w:pPr>
    <w:rPr>
      <w:rFonts w:ascii="宋体" w:hAnsi="Courier New"/>
    </w:rPr>
  </w:style>
  <w:style w:type="paragraph" w:customStyle="1" w:styleId="616">
    <w:name w:val="Char3"/>
    <w:basedOn w:val="1"/>
    <w:autoRedefine/>
    <w:qFormat/>
    <w:uiPriority w:val="0"/>
    <w:pPr>
      <w:adjustRightInd/>
    </w:pPr>
    <w:rPr>
      <w:rFonts w:ascii="仿宋_GB2312" w:eastAsia="仿宋_GB2312"/>
      <w:b/>
      <w:sz w:val="32"/>
      <w:szCs w:val="32"/>
    </w:rPr>
  </w:style>
  <w:style w:type="paragraph" w:customStyle="1" w:styleId="61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9">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2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21">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2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4">
    <w:name w:val="Char3 Char Char Char"/>
    <w:basedOn w:val="1"/>
    <w:autoRedefine/>
    <w:qFormat/>
    <w:uiPriority w:val="0"/>
    <w:pPr>
      <w:widowControl/>
      <w:adjustRightInd/>
      <w:spacing w:after="160" w:line="240" w:lineRule="exact"/>
      <w:jc w:val="left"/>
    </w:pPr>
    <w:rPr>
      <w:szCs w:val="20"/>
    </w:rPr>
  </w:style>
  <w:style w:type="paragraph" w:customStyle="1" w:styleId="625">
    <w:name w:val="表格标题2"/>
    <w:basedOn w:val="626"/>
    <w:autoRedefine/>
    <w:qFormat/>
    <w:uiPriority w:val="0"/>
    <w:rPr>
      <w:b/>
    </w:rPr>
  </w:style>
  <w:style w:type="paragraph" w:customStyle="1" w:styleId="626">
    <w:name w:val="表格内文"/>
    <w:basedOn w:val="1"/>
    <w:autoRedefine/>
    <w:qFormat/>
    <w:uiPriority w:val="0"/>
    <w:pPr>
      <w:adjustRightInd/>
      <w:spacing w:line="360" w:lineRule="auto"/>
    </w:pPr>
    <w:rPr>
      <w:rFonts w:ascii="宋体" w:hAnsi="宋体" w:cs="宋体"/>
      <w:color w:val="000000"/>
      <w:szCs w:val="20"/>
    </w:rPr>
  </w:style>
  <w:style w:type="paragraph" w:customStyle="1" w:styleId="627">
    <w:name w:val="Char Char Char Char Char Char Char Char Char Char2"/>
    <w:basedOn w:val="1"/>
    <w:autoRedefine/>
    <w:qFormat/>
    <w:uiPriority w:val="0"/>
    <w:rPr>
      <w:rFonts w:ascii="仿宋_GB2312" w:eastAsia="仿宋_GB2312"/>
      <w:b/>
      <w:sz w:val="32"/>
      <w:szCs w:val="32"/>
    </w:rPr>
  </w:style>
  <w:style w:type="paragraph" w:customStyle="1" w:styleId="62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30">
    <w:name w:val="Char Char11 Char Char Char Char Char Char Char Char Char11"/>
    <w:basedOn w:val="1"/>
    <w:autoRedefine/>
    <w:qFormat/>
    <w:uiPriority w:val="0"/>
    <w:pPr>
      <w:spacing w:line="360" w:lineRule="auto"/>
    </w:pPr>
    <w:rPr>
      <w:szCs w:val="20"/>
    </w:rPr>
  </w:style>
  <w:style w:type="paragraph" w:customStyle="1" w:styleId="63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3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33">
    <w:name w:val="MM Topic 1"/>
    <w:basedOn w:val="2"/>
    <w:autoRedefine/>
    <w:qFormat/>
    <w:uiPriority w:val="0"/>
    <w:pPr>
      <w:tabs>
        <w:tab w:val="left" w:pos="840"/>
      </w:tabs>
      <w:adjustRightInd/>
      <w:ind w:left="840" w:hanging="420"/>
    </w:pPr>
  </w:style>
  <w:style w:type="paragraph" w:customStyle="1" w:styleId="634">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35">
    <w:name w:val="文本正文 Char"/>
    <w:basedOn w:val="1"/>
    <w:autoRedefine/>
    <w:qFormat/>
    <w:uiPriority w:val="0"/>
    <w:pPr>
      <w:spacing w:line="360" w:lineRule="auto"/>
      <w:ind w:firstLine="200" w:firstLineChars="200"/>
    </w:pPr>
    <w:rPr>
      <w:kern w:val="0"/>
      <w:sz w:val="24"/>
      <w:szCs w:val="20"/>
    </w:rPr>
  </w:style>
  <w:style w:type="paragraph" w:customStyle="1" w:styleId="636">
    <w:name w:val="表格"/>
    <w:basedOn w:val="1"/>
    <w:autoRedefine/>
    <w:qFormat/>
    <w:uiPriority w:val="0"/>
    <w:pPr>
      <w:snapToGrid w:val="0"/>
      <w:ind w:firstLine="42" w:firstLineChars="21"/>
    </w:pPr>
    <w:rPr>
      <w:rFonts w:ascii="宋体" w:hAnsi="宋体"/>
      <w:kern w:val="0"/>
      <w:sz w:val="20"/>
      <w:szCs w:val="20"/>
    </w:rPr>
  </w:style>
  <w:style w:type="paragraph" w:customStyle="1" w:styleId="637">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8">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40">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1">
    <w:name w:val="EB_表格"/>
    <w:basedOn w:val="1"/>
    <w:autoRedefine/>
    <w:qFormat/>
    <w:uiPriority w:val="0"/>
    <w:pPr>
      <w:adjustRightInd/>
      <w:spacing w:line="300" w:lineRule="auto"/>
      <w:jc w:val="center"/>
    </w:pPr>
  </w:style>
  <w:style w:type="paragraph" w:customStyle="1" w:styleId="642">
    <w:name w:val="_Style 6"/>
    <w:basedOn w:val="1"/>
    <w:autoRedefine/>
    <w:qFormat/>
    <w:uiPriority w:val="34"/>
    <w:pPr>
      <w:adjustRightInd/>
      <w:ind w:firstLine="420" w:firstLineChars="200"/>
    </w:pPr>
    <w:rPr>
      <w:rFonts w:eastAsia="仿宋_GB2312"/>
      <w:sz w:val="28"/>
    </w:rPr>
  </w:style>
  <w:style w:type="paragraph" w:customStyle="1" w:styleId="64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5">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4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7">
    <w:name w:val="正文表标题"/>
    <w:next w:val="64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9">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50">
    <w:name w:val="trademark"/>
    <w:autoRedefine/>
    <w:qFormat/>
    <w:uiPriority w:val="0"/>
    <w:pPr>
      <w:spacing w:after="60"/>
    </w:pPr>
    <w:rPr>
      <w:rFonts w:ascii="Futura Bk" w:hAnsi="Futura Bk" w:eastAsia="宋体" w:cs="Times New Roman"/>
      <w:sz w:val="15"/>
      <w:lang w:val="en-US" w:eastAsia="en-US" w:bidi="ar-SA"/>
    </w:rPr>
  </w:style>
  <w:style w:type="paragraph" w:customStyle="1" w:styleId="65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2">
    <w:name w:val="Char Char1 Char Char Char Char Char Char1"/>
    <w:basedOn w:val="1"/>
    <w:autoRedefine/>
    <w:qFormat/>
    <w:uiPriority w:val="0"/>
    <w:rPr>
      <w:rFonts w:ascii="仿宋_GB2312" w:eastAsia="仿宋_GB2312"/>
      <w:b/>
      <w:sz w:val="32"/>
      <w:szCs w:val="20"/>
    </w:rPr>
  </w:style>
  <w:style w:type="paragraph" w:customStyle="1" w:styleId="65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54">
    <w:name w:val="Char1 Char Char Char1"/>
    <w:basedOn w:val="1"/>
    <w:autoRedefine/>
    <w:qFormat/>
    <w:uiPriority w:val="0"/>
    <w:pPr>
      <w:adjustRightInd/>
      <w:ind w:firstLine="200" w:firstLineChars="200"/>
    </w:pPr>
    <w:rPr>
      <w:rFonts w:ascii="Tahoma" w:hAnsi="Tahoma"/>
      <w:sz w:val="24"/>
      <w:szCs w:val="20"/>
    </w:rPr>
  </w:style>
  <w:style w:type="paragraph" w:customStyle="1" w:styleId="655">
    <w:name w:val="a1"/>
    <w:basedOn w:val="1"/>
    <w:autoRedefine/>
    <w:qFormat/>
    <w:uiPriority w:val="0"/>
    <w:pPr>
      <w:widowControl/>
      <w:spacing w:line="300" w:lineRule="atLeast"/>
      <w:jc w:val="left"/>
    </w:pPr>
    <w:rPr>
      <w:rFonts w:ascii="宋体" w:hAnsi="宋体"/>
      <w:kern w:val="0"/>
      <w:sz w:val="18"/>
      <w:szCs w:val="20"/>
    </w:rPr>
  </w:style>
  <w:style w:type="paragraph" w:customStyle="1" w:styleId="656">
    <w:name w:val="样式7"/>
    <w:basedOn w:val="657"/>
    <w:next w:val="1"/>
    <w:autoRedefine/>
    <w:qFormat/>
    <w:uiPriority w:val="0"/>
    <w:pPr>
      <w:spacing w:afterLines="50"/>
      <w:jc w:val="left"/>
      <w:outlineLvl w:val="3"/>
    </w:pPr>
    <w:rPr>
      <w:sz w:val="24"/>
      <w:szCs w:val="24"/>
    </w:rPr>
  </w:style>
  <w:style w:type="paragraph" w:customStyle="1" w:styleId="65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60">
    <w:name w:val="样式 样式2 + 左侧:  1 字符 右侧:  1 字符"/>
    <w:basedOn w:val="46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1">
    <w:name w:val="Char2 Char Char2"/>
    <w:basedOn w:val="1"/>
    <w:autoRedefine/>
    <w:qFormat/>
    <w:uiPriority w:val="0"/>
    <w:pPr>
      <w:adjustRightInd/>
    </w:pPr>
    <w:rPr>
      <w:rFonts w:ascii="Tahoma" w:hAnsi="Tahoma"/>
      <w:sz w:val="24"/>
      <w:szCs w:val="20"/>
    </w:rPr>
  </w:style>
  <w:style w:type="paragraph" w:customStyle="1" w:styleId="66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3">
    <w:name w:val="三级条标题"/>
    <w:basedOn w:val="664"/>
    <w:next w:val="648"/>
    <w:autoRedefine/>
    <w:qFormat/>
    <w:uiPriority w:val="0"/>
    <w:pPr>
      <w:tabs>
        <w:tab w:val="left" w:pos="1260"/>
        <w:tab w:val="left" w:pos="1680"/>
        <w:tab w:val="left" w:pos="2100"/>
        <w:tab w:val="left" w:pos="2520"/>
      </w:tabs>
      <w:ind w:left="2520"/>
      <w:outlineLvl w:val="4"/>
    </w:pPr>
  </w:style>
  <w:style w:type="paragraph" w:customStyle="1" w:styleId="664">
    <w:name w:val="二级条标题"/>
    <w:basedOn w:val="665"/>
    <w:next w:val="648"/>
    <w:autoRedefine/>
    <w:qFormat/>
    <w:uiPriority w:val="0"/>
    <w:pPr>
      <w:tabs>
        <w:tab w:val="left" w:pos="1260"/>
        <w:tab w:val="left" w:pos="1680"/>
        <w:tab w:val="left" w:pos="2100"/>
      </w:tabs>
      <w:ind w:left="0"/>
      <w:outlineLvl w:val="3"/>
    </w:pPr>
  </w:style>
  <w:style w:type="paragraph" w:customStyle="1" w:styleId="665">
    <w:name w:val="一级条标题"/>
    <w:basedOn w:val="666"/>
    <w:next w:val="648"/>
    <w:autoRedefine/>
    <w:qFormat/>
    <w:uiPriority w:val="0"/>
    <w:pPr>
      <w:tabs>
        <w:tab w:val="left" w:pos="1260"/>
        <w:tab w:val="left" w:pos="1680"/>
      </w:tabs>
      <w:spacing w:beforeLines="0" w:afterLines="0"/>
      <w:ind w:left="1680"/>
      <w:outlineLvl w:val="2"/>
    </w:pPr>
  </w:style>
  <w:style w:type="paragraph" w:customStyle="1" w:styleId="666">
    <w:name w:val="章标题"/>
    <w:next w:val="648"/>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7">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9">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7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1">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3">
    <w:name w:val="正文 项目2"/>
    <w:basedOn w:val="674"/>
    <w:autoRedefine/>
    <w:qFormat/>
    <w:uiPriority w:val="0"/>
    <w:pPr>
      <w:tabs>
        <w:tab w:val="left" w:pos="840"/>
      </w:tabs>
      <w:spacing w:after="0"/>
      <w:ind w:left="900"/>
    </w:pPr>
  </w:style>
  <w:style w:type="paragraph" w:customStyle="1" w:styleId="67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5">
    <w:name w:val="Body Text 2*"/>
    <w:basedOn w:val="1"/>
    <w:autoRedefine/>
    <w:qFormat/>
    <w:uiPriority w:val="6"/>
    <w:pPr>
      <w:widowControl/>
      <w:adjustRightInd/>
      <w:ind w:left="720" w:hanging="720"/>
    </w:pPr>
    <w:rPr>
      <w:color w:val="000000"/>
      <w:kern w:val="0"/>
      <w:sz w:val="24"/>
      <w:szCs w:val="20"/>
      <w:lang w:val="en-GB"/>
    </w:rPr>
  </w:style>
  <w:style w:type="paragraph" w:customStyle="1" w:styleId="676">
    <w:name w:val="表1"/>
    <w:basedOn w:val="1"/>
    <w:autoRedefine/>
    <w:qFormat/>
    <w:uiPriority w:val="0"/>
    <w:pPr>
      <w:tabs>
        <w:tab w:val="left" w:pos="703"/>
      </w:tabs>
      <w:adjustRightInd/>
      <w:spacing w:line="360" w:lineRule="auto"/>
      <w:ind w:left="703"/>
      <w:jc w:val="center"/>
    </w:pPr>
  </w:style>
  <w:style w:type="paragraph" w:customStyle="1" w:styleId="67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9">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80">
    <w:name w:val="2级标题"/>
    <w:basedOn w:val="681"/>
    <w:autoRedefine/>
    <w:qFormat/>
    <w:uiPriority w:val="0"/>
    <w:pPr>
      <w:jc w:val="left"/>
      <w:outlineLvl w:val="1"/>
    </w:pPr>
    <w:rPr>
      <w:rFonts w:ascii="Times New Roman" w:hAnsi="Times New Roman" w:eastAsia="仿宋"/>
      <w:sz w:val="30"/>
    </w:rPr>
  </w:style>
  <w:style w:type="paragraph" w:customStyle="1" w:styleId="681">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8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6">
    <w:name w:val="bullet"/>
    <w:basedOn w:val="1"/>
    <w:autoRedefine/>
    <w:qFormat/>
    <w:uiPriority w:val="0"/>
    <w:pPr>
      <w:tabs>
        <w:tab w:val="left" w:pos="840"/>
      </w:tabs>
      <w:adjustRightInd/>
      <w:ind w:left="840" w:hanging="420"/>
    </w:pPr>
  </w:style>
  <w:style w:type="paragraph" w:customStyle="1" w:styleId="68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9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9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4">
    <w:name w:val="MM Topic 4"/>
    <w:basedOn w:val="7"/>
    <w:autoRedefine/>
    <w:qFormat/>
    <w:uiPriority w:val="0"/>
    <w:pPr>
      <w:tabs>
        <w:tab w:val="left" w:pos="2100"/>
      </w:tabs>
      <w:adjustRightInd/>
      <w:ind w:left="2100" w:hanging="420"/>
    </w:pPr>
    <w:rPr>
      <w:lang w:val="en-US"/>
    </w:rPr>
  </w:style>
  <w:style w:type="paragraph" w:customStyle="1" w:styleId="695">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9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7">
    <w:name w:val="Char Char11 Char Char Char Char Char Char Char Char Char1"/>
    <w:basedOn w:val="1"/>
    <w:autoRedefine/>
    <w:qFormat/>
    <w:uiPriority w:val="6"/>
    <w:pPr>
      <w:spacing w:line="360" w:lineRule="auto"/>
    </w:pPr>
    <w:rPr>
      <w:szCs w:val="20"/>
    </w:rPr>
  </w:style>
  <w:style w:type="paragraph" w:customStyle="1" w:styleId="69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700">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0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70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7">
    <w:name w:val="单元格居中"/>
    <w:basedOn w:val="1"/>
    <w:autoRedefine/>
    <w:qFormat/>
    <w:uiPriority w:val="0"/>
    <w:pPr>
      <w:adjustRightInd/>
      <w:spacing w:line="360" w:lineRule="auto"/>
      <w:jc w:val="center"/>
    </w:pPr>
    <w:rPr>
      <w:sz w:val="24"/>
    </w:rPr>
  </w:style>
  <w:style w:type="paragraph" w:customStyle="1" w:styleId="708">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9">
    <w:name w:val="Char Char Char Char Char Char Char1"/>
    <w:basedOn w:val="1"/>
    <w:autoRedefine/>
    <w:qFormat/>
    <w:uiPriority w:val="6"/>
    <w:rPr>
      <w:rFonts w:ascii="仿宋_GB2312" w:eastAsia="仿宋_GB2312"/>
      <w:b/>
      <w:sz w:val="32"/>
      <w:szCs w:val="32"/>
    </w:rPr>
  </w:style>
  <w:style w:type="paragraph" w:customStyle="1" w:styleId="710">
    <w:name w:val="正文缩进1"/>
    <w:basedOn w:val="1"/>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1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12">
    <w:name w:val="Char3 Char Char Char11"/>
    <w:basedOn w:val="1"/>
    <w:autoRedefine/>
    <w:qFormat/>
    <w:uiPriority w:val="0"/>
    <w:pPr>
      <w:widowControl/>
      <w:adjustRightInd/>
      <w:spacing w:after="160" w:line="240" w:lineRule="exact"/>
      <w:jc w:val="left"/>
    </w:pPr>
    <w:rPr>
      <w:szCs w:val="20"/>
    </w:rPr>
  </w:style>
  <w:style w:type="paragraph" w:customStyle="1" w:styleId="713">
    <w:name w:val="Char Char1121"/>
    <w:basedOn w:val="1"/>
    <w:autoRedefine/>
    <w:qFormat/>
    <w:uiPriority w:val="0"/>
    <w:pPr>
      <w:spacing w:line="360" w:lineRule="auto"/>
    </w:pPr>
    <w:rPr>
      <w:szCs w:val="20"/>
    </w:rPr>
  </w:style>
  <w:style w:type="paragraph" w:customStyle="1" w:styleId="71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6">
    <w:name w:val="Normal0"/>
    <w:autoRedefine/>
    <w:qFormat/>
    <w:uiPriority w:val="0"/>
    <w:rPr>
      <w:rFonts w:ascii="Times New Roman" w:hAnsi="Times New Roman" w:eastAsia="宋体" w:cs="Times New Roman"/>
      <w:lang w:val="en-US" w:eastAsia="en-US" w:bidi="ar-SA"/>
    </w:rPr>
  </w:style>
  <w:style w:type="paragraph" w:customStyle="1" w:styleId="717">
    <w:name w:val="带编号样式"/>
    <w:basedOn w:val="635"/>
    <w:autoRedefine/>
    <w:qFormat/>
    <w:uiPriority w:val="0"/>
    <w:pPr>
      <w:tabs>
        <w:tab w:val="left" w:pos="840"/>
      </w:tabs>
      <w:snapToGrid w:val="0"/>
      <w:ind w:left="840" w:hanging="420" w:firstLineChars="0"/>
    </w:pPr>
    <w:rPr>
      <w:rFonts w:ascii="仿宋_GB2312" w:eastAsia="仿宋_GB2312"/>
      <w:color w:val="000000"/>
    </w:rPr>
  </w:style>
  <w:style w:type="paragraph" w:customStyle="1" w:styleId="71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2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2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3">
    <w:name w:val="默认段落字体 Para Char Char Char1 Char"/>
    <w:basedOn w:val="1"/>
    <w:autoRedefine/>
    <w:qFormat/>
    <w:uiPriority w:val="0"/>
    <w:pPr>
      <w:spacing w:line="240" w:lineRule="atLeast"/>
      <w:ind w:left="420" w:firstLine="420"/>
    </w:pPr>
    <w:rPr>
      <w:sz w:val="24"/>
    </w:rPr>
  </w:style>
  <w:style w:type="paragraph" w:customStyle="1" w:styleId="724">
    <w:name w:val="WW-正文文字缩进 2"/>
    <w:basedOn w:val="1"/>
    <w:autoRedefine/>
    <w:qFormat/>
    <w:uiPriority w:val="0"/>
    <w:pPr>
      <w:suppressAutoHyphens/>
      <w:adjustRightInd/>
      <w:ind w:firstLine="420"/>
    </w:pPr>
    <w:rPr>
      <w:kern w:val="1"/>
      <w:szCs w:val="20"/>
    </w:rPr>
  </w:style>
  <w:style w:type="paragraph" w:customStyle="1" w:styleId="72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6">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27">
    <w:name w:val="有符号正文"/>
    <w:basedOn w:val="1"/>
    <w:autoRedefine/>
    <w:qFormat/>
    <w:uiPriority w:val="0"/>
    <w:pPr>
      <w:adjustRightInd/>
      <w:spacing w:line="400" w:lineRule="exact"/>
      <w:ind w:firstLine="200" w:firstLineChars="200"/>
    </w:pPr>
    <w:rPr>
      <w:rFonts w:ascii="Arial" w:hAnsi="Arial"/>
    </w:rPr>
  </w:style>
  <w:style w:type="paragraph" w:customStyle="1" w:styleId="72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30">
    <w:name w:val="4"/>
    <w:basedOn w:val="1"/>
    <w:next w:val="36"/>
    <w:autoRedefine/>
    <w:qFormat/>
    <w:uiPriority w:val="0"/>
    <w:pPr>
      <w:spacing w:after="120" w:line="480" w:lineRule="auto"/>
      <w:ind w:left="420" w:leftChars="200"/>
    </w:pPr>
    <w:rPr>
      <w:sz w:val="24"/>
      <w:szCs w:val="20"/>
    </w:rPr>
  </w:style>
  <w:style w:type="paragraph" w:customStyle="1" w:styleId="73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3">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3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3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7">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9">
    <w:name w:val="Char Char1 Char Char Char"/>
    <w:basedOn w:val="1"/>
    <w:autoRedefine/>
    <w:qFormat/>
    <w:uiPriority w:val="0"/>
    <w:rPr>
      <w:rFonts w:ascii="仿宋_GB2312" w:eastAsia="仿宋_GB2312"/>
      <w:b/>
      <w:sz w:val="32"/>
      <w:szCs w:val="20"/>
    </w:rPr>
  </w:style>
  <w:style w:type="paragraph" w:customStyle="1" w:styleId="740">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4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42">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3">
    <w:name w:val="Char Char1 Char Char Char2"/>
    <w:basedOn w:val="1"/>
    <w:autoRedefine/>
    <w:qFormat/>
    <w:uiPriority w:val="0"/>
    <w:rPr>
      <w:rFonts w:ascii="仿宋_GB2312" w:eastAsia="仿宋_GB2312"/>
      <w:b/>
      <w:sz w:val="32"/>
      <w:szCs w:val="32"/>
    </w:rPr>
  </w:style>
  <w:style w:type="paragraph" w:customStyle="1" w:styleId="744">
    <w:name w:val="Char3 Char Char Char1"/>
    <w:basedOn w:val="1"/>
    <w:autoRedefine/>
    <w:qFormat/>
    <w:uiPriority w:val="6"/>
    <w:pPr>
      <w:widowControl/>
      <w:adjustRightInd/>
      <w:spacing w:after="160" w:line="240" w:lineRule="exact"/>
      <w:jc w:val="left"/>
    </w:pPr>
    <w:rPr>
      <w:szCs w:val="20"/>
    </w:rPr>
  </w:style>
  <w:style w:type="paragraph" w:customStyle="1" w:styleId="745">
    <w:name w:val="Char1 Char Char Char21"/>
    <w:basedOn w:val="1"/>
    <w:autoRedefine/>
    <w:qFormat/>
    <w:uiPriority w:val="0"/>
    <w:rPr>
      <w:rFonts w:ascii="Tahoma" w:hAnsi="Tahoma"/>
      <w:sz w:val="24"/>
      <w:szCs w:val="20"/>
    </w:rPr>
  </w:style>
  <w:style w:type="paragraph" w:customStyle="1" w:styleId="74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7">
    <w:name w:val="正文（标题三）"/>
    <w:basedOn w:val="1"/>
    <w:autoRedefine/>
    <w:qFormat/>
    <w:uiPriority w:val="0"/>
    <w:pPr>
      <w:spacing w:line="360" w:lineRule="auto"/>
      <w:ind w:firstLine="200" w:firstLineChars="200"/>
    </w:pPr>
    <w:rPr>
      <w:sz w:val="24"/>
    </w:rPr>
  </w:style>
  <w:style w:type="paragraph" w:customStyle="1" w:styleId="74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5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5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53">
    <w:name w:val="Char1 Char Char Char4"/>
    <w:basedOn w:val="1"/>
    <w:autoRedefine/>
    <w:qFormat/>
    <w:uiPriority w:val="0"/>
    <w:pPr>
      <w:adjustRightInd/>
      <w:ind w:firstLine="200" w:firstLineChars="200"/>
    </w:pPr>
    <w:rPr>
      <w:rFonts w:ascii="Tahoma" w:hAnsi="Tahoma"/>
      <w:sz w:val="24"/>
      <w:szCs w:val="20"/>
    </w:rPr>
  </w:style>
  <w:style w:type="paragraph" w:customStyle="1" w:styleId="754">
    <w:name w:val="_标题2"/>
    <w:basedOn w:val="721"/>
    <w:next w:val="721"/>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5">
    <w:name w:val="样式1 + (中宋体"/>
    <w:basedOn w:val="73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9">
    <w:name w:val="四号　首行缩进"/>
    <w:basedOn w:val="1"/>
    <w:autoRedefine/>
    <w:qFormat/>
    <w:uiPriority w:val="0"/>
    <w:pPr>
      <w:adjustRightInd/>
      <w:spacing w:line="360" w:lineRule="auto"/>
    </w:pPr>
    <w:rPr>
      <w:rFonts w:ascii="宋体" w:hAnsi="宋体"/>
      <w:szCs w:val="20"/>
    </w:rPr>
  </w:style>
  <w:style w:type="paragraph" w:customStyle="1" w:styleId="76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61">
    <w:name w:val="Char Char Char Char Char Char Char Char Char Char Char1 Char"/>
    <w:basedOn w:val="1"/>
    <w:autoRedefine/>
    <w:qFormat/>
    <w:uiPriority w:val="0"/>
    <w:pPr>
      <w:adjustRightInd/>
    </w:pPr>
    <w:rPr>
      <w:rFonts w:ascii="Tahoma" w:hAnsi="Tahoma"/>
      <w:sz w:val="24"/>
    </w:rPr>
  </w:style>
  <w:style w:type="paragraph" w:customStyle="1" w:styleId="762">
    <w:name w:val="Char Char Char Char11"/>
    <w:basedOn w:val="1"/>
    <w:autoRedefine/>
    <w:qFormat/>
    <w:uiPriority w:val="0"/>
    <w:rPr>
      <w:rFonts w:ascii="Tahoma" w:hAnsi="Tahoma"/>
      <w:sz w:val="24"/>
      <w:szCs w:val="20"/>
    </w:rPr>
  </w:style>
  <w:style w:type="paragraph" w:customStyle="1" w:styleId="76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4">
    <w:name w:val="Char Char Char Char"/>
    <w:basedOn w:val="1"/>
    <w:autoRedefine/>
    <w:qFormat/>
    <w:uiPriority w:val="0"/>
    <w:rPr>
      <w:rFonts w:ascii="Tahoma" w:hAnsi="Tahoma"/>
      <w:sz w:val="24"/>
      <w:szCs w:val="20"/>
    </w:rPr>
  </w:style>
  <w:style w:type="paragraph" w:customStyle="1" w:styleId="765">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6">
    <w:name w:val="Char19"/>
    <w:basedOn w:val="1"/>
    <w:autoRedefine/>
    <w:qFormat/>
    <w:uiPriority w:val="0"/>
    <w:pPr>
      <w:adjustRightInd/>
    </w:pPr>
    <w:rPr>
      <w:szCs w:val="20"/>
    </w:rPr>
  </w:style>
  <w:style w:type="paragraph" w:customStyle="1" w:styleId="76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8">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9">
    <w:name w:val="_Style 5"/>
    <w:basedOn w:val="1"/>
    <w:autoRedefine/>
    <w:qFormat/>
    <w:uiPriority w:val="34"/>
    <w:pPr>
      <w:adjustRightInd/>
      <w:ind w:firstLine="420" w:firstLineChars="200"/>
    </w:pPr>
    <w:rPr>
      <w:rFonts w:eastAsia="仿宋_GB2312"/>
      <w:sz w:val="28"/>
    </w:rPr>
  </w:style>
  <w:style w:type="paragraph" w:customStyle="1" w:styleId="77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7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7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3">
    <w:name w:val="标书表格字体格式"/>
    <w:next w:val="767"/>
    <w:autoRedefine/>
    <w:qFormat/>
    <w:uiPriority w:val="0"/>
    <w:rPr>
      <w:rFonts w:ascii="Times New Roman" w:hAnsi="Times New Roman" w:eastAsia="宋体" w:cs="Times New Roman"/>
      <w:kern w:val="2"/>
      <w:sz w:val="21"/>
      <w:szCs w:val="24"/>
      <w:lang w:val="en-US" w:eastAsia="zh-CN" w:bidi="ar-SA"/>
    </w:rPr>
  </w:style>
  <w:style w:type="paragraph" w:customStyle="1" w:styleId="77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7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6">
    <w:name w:val="修订3"/>
    <w:autoRedefine/>
    <w:qFormat/>
    <w:uiPriority w:val="0"/>
    <w:rPr>
      <w:rFonts w:ascii="Times New Roman" w:hAnsi="Times New Roman" w:eastAsia="宋体" w:cs="Times New Roman"/>
      <w:kern w:val="2"/>
      <w:sz w:val="21"/>
      <w:lang w:val="en-US" w:eastAsia="zh-CN" w:bidi="ar-SA"/>
    </w:rPr>
  </w:style>
  <w:style w:type="paragraph" w:customStyle="1" w:styleId="777">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9">
    <w:name w:val="表文字"/>
    <w:autoRedefine/>
    <w:qFormat/>
    <w:uiPriority w:val="0"/>
    <w:rPr>
      <w:rFonts w:ascii="宋体" w:hAnsi="Times New Roman" w:eastAsia="宋体" w:cs="Times New Roman"/>
      <w:kern w:val="2"/>
      <w:lang w:val="en-US" w:eastAsia="zh-CN" w:bidi="ar-SA"/>
    </w:rPr>
  </w:style>
  <w:style w:type="paragraph" w:customStyle="1" w:styleId="780">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8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83">
    <w:name w:val="Char Char Char Char Char Char Char Char2"/>
    <w:basedOn w:val="1"/>
    <w:autoRedefine/>
    <w:qFormat/>
    <w:uiPriority w:val="0"/>
    <w:pPr>
      <w:tabs>
        <w:tab w:val="left" w:pos="360"/>
      </w:tabs>
    </w:pPr>
    <w:rPr>
      <w:sz w:val="24"/>
      <w:szCs w:val="20"/>
    </w:rPr>
  </w:style>
  <w:style w:type="paragraph" w:customStyle="1" w:styleId="78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6">
    <w:name w:val="中文标题 3"/>
    <w:autoRedefine/>
    <w:qFormat/>
    <w:uiPriority w:val="0"/>
    <w:pPr>
      <w:spacing w:before="100" w:beforeAutospacing="1" w:after="100" w:afterAutospacing="1" w:line="360" w:lineRule="auto"/>
      <w:ind w:firstLine="482"/>
    </w:pPr>
    <w:rPr>
      <w:rFonts w:ascii="Times New Roman" w:hAnsi="Times New Roman" w:eastAsia="楷体_GB2312" w:cs="Times New Roman"/>
      <w:kern w:val="28"/>
      <w:lang w:val="en-US" w:eastAsia="zh-CN" w:bidi="ar-SA"/>
    </w:rPr>
  </w:style>
  <w:style w:type="paragraph" w:customStyle="1" w:styleId="78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9">
    <w:name w:val="正文－恩普"/>
    <w:basedOn w:val="5"/>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9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91">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2">
    <w:name w:val="p0"/>
    <w:basedOn w:val="1"/>
    <w:autoRedefine/>
    <w:qFormat/>
    <w:uiPriority w:val="0"/>
    <w:pPr>
      <w:widowControl/>
      <w:adjustRightInd/>
    </w:pPr>
    <w:rPr>
      <w:kern w:val="0"/>
      <w:szCs w:val="21"/>
    </w:rPr>
  </w:style>
  <w:style w:type="paragraph" w:customStyle="1" w:styleId="793">
    <w:name w:val="Char6"/>
    <w:basedOn w:val="1"/>
    <w:autoRedefine/>
    <w:qFormat/>
    <w:uiPriority w:val="0"/>
    <w:rPr>
      <w:rFonts w:ascii="仿宋_GB2312" w:eastAsia="仿宋_GB2312"/>
      <w:b/>
      <w:sz w:val="32"/>
      <w:szCs w:val="32"/>
    </w:rPr>
  </w:style>
  <w:style w:type="paragraph" w:customStyle="1" w:styleId="794">
    <w:name w:val="Char111"/>
    <w:basedOn w:val="1"/>
    <w:autoRedefine/>
    <w:qFormat/>
    <w:uiPriority w:val="0"/>
    <w:rPr>
      <w:rFonts w:ascii="仿宋_GB2312" w:eastAsia="仿宋_GB2312"/>
      <w:b/>
      <w:sz w:val="32"/>
      <w:szCs w:val="32"/>
    </w:rPr>
  </w:style>
  <w:style w:type="paragraph" w:customStyle="1" w:styleId="795">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9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8">
    <w:name w:val="Char1 Char Char Char2"/>
    <w:basedOn w:val="1"/>
    <w:autoRedefine/>
    <w:qFormat/>
    <w:uiPriority w:val="0"/>
    <w:pPr>
      <w:adjustRightInd/>
      <w:ind w:firstLine="200" w:firstLineChars="200"/>
    </w:pPr>
    <w:rPr>
      <w:rFonts w:ascii="Tahoma" w:hAnsi="Tahoma"/>
      <w:sz w:val="24"/>
      <w:szCs w:val="20"/>
    </w:rPr>
  </w:style>
  <w:style w:type="paragraph" w:customStyle="1" w:styleId="799">
    <w:name w:val="列出段落1"/>
    <w:basedOn w:val="1"/>
    <w:autoRedefine/>
    <w:qFormat/>
    <w:uiPriority w:val="1"/>
    <w:pPr>
      <w:adjustRightInd/>
      <w:spacing w:line="360" w:lineRule="auto"/>
      <w:ind w:firstLine="420" w:firstLineChars="200"/>
    </w:pPr>
    <w:rPr>
      <w:rFonts w:ascii="Calibri" w:hAnsi="Calibri"/>
      <w:sz w:val="24"/>
      <w:szCs w:val="22"/>
    </w:rPr>
  </w:style>
  <w:style w:type="paragraph" w:customStyle="1" w:styleId="800">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801">
    <w:name w:val="Char Char Char Char Char Char Char2"/>
    <w:basedOn w:val="1"/>
    <w:autoRedefine/>
    <w:qFormat/>
    <w:uiPriority w:val="0"/>
    <w:rPr>
      <w:rFonts w:ascii="仿宋_GB2312" w:eastAsia="仿宋_GB2312"/>
      <w:b/>
      <w:sz w:val="32"/>
      <w:szCs w:val="32"/>
    </w:rPr>
  </w:style>
  <w:style w:type="paragraph" w:customStyle="1" w:styleId="802">
    <w:name w:val="五级条标题"/>
    <w:basedOn w:val="803"/>
    <w:next w:val="648"/>
    <w:autoRedefine/>
    <w:qFormat/>
    <w:uiPriority w:val="0"/>
    <w:pPr>
      <w:tabs>
        <w:tab w:val="left" w:pos="1260"/>
        <w:tab w:val="left" w:pos="1680"/>
        <w:tab w:val="left" w:pos="2100"/>
        <w:tab w:val="left" w:pos="2940"/>
        <w:tab w:val="left" w:pos="3360"/>
      </w:tabs>
      <w:ind w:left="3360"/>
      <w:outlineLvl w:val="6"/>
    </w:pPr>
  </w:style>
  <w:style w:type="paragraph" w:customStyle="1" w:styleId="803">
    <w:name w:val="四级条标题"/>
    <w:basedOn w:val="663"/>
    <w:next w:val="648"/>
    <w:autoRedefine/>
    <w:qFormat/>
    <w:uiPriority w:val="0"/>
    <w:pPr>
      <w:tabs>
        <w:tab w:val="left" w:pos="2940"/>
        <w:tab w:val="clear" w:pos="2520"/>
      </w:tabs>
      <w:ind w:left="2940"/>
      <w:outlineLvl w:val="5"/>
    </w:pPr>
  </w:style>
  <w:style w:type="paragraph" w:customStyle="1" w:styleId="80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5">
    <w:name w:val="Char23"/>
    <w:basedOn w:val="1"/>
    <w:autoRedefine/>
    <w:qFormat/>
    <w:uiPriority w:val="0"/>
    <w:rPr>
      <w:rFonts w:ascii="仿宋_GB2312" w:eastAsia="仿宋_GB2312"/>
      <w:b/>
      <w:sz w:val="32"/>
      <w:szCs w:val="32"/>
    </w:rPr>
  </w:style>
  <w:style w:type="paragraph" w:customStyle="1" w:styleId="80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8">
    <w:name w:val="首行缩进"/>
    <w:basedOn w:val="1"/>
    <w:autoRedefine/>
    <w:qFormat/>
    <w:uiPriority w:val="0"/>
    <w:pPr>
      <w:spacing w:line="360" w:lineRule="auto"/>
      <w:ind w:firstLine="480" w:firstLineChars="200"/>
    </w:pPr>
    <w:rPr>
      <w:rFonts w:ascii="宋体"/>
      <w:sz w:val="24"/>
      <w:szCs w:val="20"/>
    </w:rPr>
  </w:style>
  <w:style w:type="paragraph" w:customStyle="1" w:styleId="80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10">
    <w:name w:val="单元格左对齐"/>
    <w:basedOn w:val="1"/>
    <w:autoRedefine/>
    <w:qFormat/>
    <w:uiPriority w:val="0"/>
    <w:pPr>
      <w:adjustRightInd/>
      <w:spacing w:line="360" w:lineRule="auto"/>
    </w:pPr>
    <w:rPr>
      <w:sz w:val="24"/>
    </w:rPr>
  </w:style>
  <w:style w:type="paragraph" w:customStyle="1" w:styleId="811">
    <w:name w:val="正文主体"/>
    <w:basedOn w:val="632"/>
    <w:autoRedefine/>
    <w:qFormat/>
    <w:uiPriority w:val="0"/>
  </w:style>
  <w:style w:type="paragraph" w:customStyle="1" w:styleId="81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1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15">
    <w:name w:val="正文（首行缩进2字符）"/>
    <w:basedOn w:val="1"/>
    <w:autoRedefine/>
    <w:qFormat/>
    <w:uiPriority w:val="0"/>
    <w:pPr>
      <w:adjustRightInd/>
      <w:spacing w:line="360" w:lineRule="auto"/>
      <w:ind w:firstLine="480" w:firstLineChars="200"/>
    </w:pPr>
    <w:rPr>
      <w:sz w:val="24"/>
      <w:szCs w:val="20"/>
    </w:rPr>
  </w:style>
  <w:style w:type="paragraph" w:customStyle="1" w:styleId="816">
    <w:name w:val="P1"/>
    <w:basedOn w:val="1"/>
    <w:autoRedefine/>
    <w:qFormat/>
    <w:uiPriority w:val="0"/>
    <w:pPr>
      <w:adjustRightInd/>
      <w:spacing w:line="288" w:lineRule="auto"/>
      <w:ind w:firstLine="425" w:firstLineChars="200"/>
    </w:pPr>
  </w:style>
  <w:style w:type="paragraph" w:customStyle="1" w:styleId="817">
    <w:name w:val="列表内容"/>
    <w:basedOn w:val="1"/>
    <w:next w:val="1"/>
    <w:autoRedefine/>
    <w:qFormat/>
    <w:uiPriority w:val="0"/>
    <w:pPr>
      <w:widowControl/>
      <w:tabs>
        <w:tab w:val="left" w:pos="840"/>
      </w:tabs>
      <w:ind w:left="840" w:hanging="420"/>
      <w:jc w:val="left"/>
    </w:pPr>
    <w:rPr>
      <w:kern w:val="0"/>
      <w:sz w:val="18"/>
    </w:rPr>
  </w:style>
  <w:style w:type="paragraph" w:customStyle="1" w:styleId="818">
    <w:name w:val="Char Char11 Char Char Char1"/>
    <w:basedOn w:val="1"/>
    <w:autoRedefine/>
    <w:qFormat/>
    <w:uiPriority w:val="6"/>
    <w:pPr>
      <w:spacing w:line="360" w:lineRule="auto"/>
    </w:pPr>
    <w:rPr>
      <w:szCs w:val="20"/>
    </w:rPr>
  </w:style>
  <w:style w:type="paragraph" w:customStyle="1" w:styleId="81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20">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2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2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23">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24">
    <w:name w:val="默认段落字体 Para Char Char Char Char"/>
    <w:basedOn w:val="1"/>
    <w:autoRedefine/>
    <w:qFormat/>
    <w:uiPriority w:val="0"/>
    <w:pPr>
      <w:spacing w:line="360" w:lineRule="auto"/>
    </w:pPr>
    <w:rPr>
      <w:szCs w:val="20"/>
    </w:rPr>
  </w:style>
  <w:style w:type="paragraph" w:customStyle="1" w:styleId="82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7">
    <w:name w:val="Char2 Char Char Char2"/>
    <w:basedOn w:val="1"/>
    <w:autoRedefine/>
    <w:qFormat/>
    <w:uiPriority w:val="0"/>
    <w:rPr>
      <w:rFonts w:ascii="仿宋_GB2312" w:eastAsia="仿宋_GB2312"/>
      <w:b/>
      <w:sz w:val="32"/>
      <w:szCs w:val="32"/>
    </w:rPr>
  </w:style>
  <w:style w:type="paragraph" w:customStyle="1" w:styleId="82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3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31">
    <w:name w:val="Char Char4 Char Char"/>
    <w:basedOn w:val="1"/>
    <w:autoRedefine/>
    <w:qFormat/>
    <w:uiPriority w:val="0"/>
    <w:pPr>
      <w:widowControl/>
      <w:adjustRightInd/>
      <w:spacing w:after="160" w:line="240" w:lineRule="exact"/>
      <w:jc w:val="left"/>
    </w:pPr>
  </w:style>
  <w:style w:type="paragraph" w:customStyle="1" w:styleId="83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3">
    <w:name w:val="Char Char11 Char Char Char2"/>
    <w:basedOn w:val="1"/>
    <w:autoRedefine/>
    <w:qFormat/>
    <w:uiPriority w:val="0"/>
    <w:pPr>
      <w:spacing w:line="360" w:lineRule="auto"/>
    </w:pPr>
    <w:rPr>
      <w:szCs w:val="20"/>
    </w:rPr>
  </w:style>
  <w:style w:type="paragraph" w:customStyle="1" w:styleId="83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6">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40">
    <w:name w:val="Char311"/>
    <w:basedOn w:val="1"/>
    <w:autoRedefine/>
    <w:qFormat/>
    <w:uiPriority w:val="0"/>
    <w:pPr>
      <w:adjustRightInd/>
      <w:ind w:firstLine="200" w:firstLineChars="200"/>
    </w:pPr>
    <w:rPr>
      <w:rFonts w:ascii="Tahoma" w:hAnsi="Tahoma"/>
      <w:sz w:val="24"/>
      <w:szCs w:val="20"/>
    </w:rPr>
  </w:style>
  <w:style w:type="paragraph" w:customStyle="1" w:styleId="84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4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3">
    <w:name w:val="正文 内标"/>
    <w:basedOn w:val="758"/>
    <w:autoRedefine/>
    <w:qFormat/>
    <w:uiPriority w:val="0"/>
    <w:pPr>
      <w:tabs>
        <w:tab w:val="left" w:pos="0"/>
      </w:tabs>
      <w:ind w:left="900" w:firstLine="0" w:firstLineChars="0"/>
    </w:pPr>
  </w:style>
  <w:style w:type="paragraph" w:customStyle="1" w:styleId="844">
    <w:name w:val="Bulleted List"/>
    <w:basedOn w:val="1"/>
    <w:autoRedefine/>
    <w:qFormat/>
    <w:uiPriority w:val="0"/>
    <w:pPr>
      <w:tabs>
        <w:tab w:val="left" w:pos="1260"/>
      </w:tabs>
      <w:adjustRightInd/>
      <w:ind w:left="1260" w:hanging="420"/>
    </w:pPr>
  </w:style>
  <w:style w:type="paragraph" w:customStyle="1" w:styleId="845">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46">
    <w:name w:val="样式 左侧:  0.85 厘米"/>
    <w:basedOn w:val="1"/>
    <w:autoRedefine/>
    <w:qFormat/>
    <w:uiPriority w:val="2"/>
    <w:pPr>
      <w:adjustRightInd/>
      <w:spacing w:line="360" w:lineRule="auto"/>
    </w:pPr>
    <w:rPr>
      <w:rFonts w:cs="宋体"/>
      <w:sz w:val="24"/>
      <w:szCs w:val="20"/>
    </w:rPr>
  </w:style>
  <w:style w:type="paragraph" w:customStyle="1" w:styleId="847">
    <w:name w:val="Char Char Char Char Char Char Char Char Char Char Char Char1 Char"/>
    <w:basedOn w:val="1"/>
    <w:autoRedefine/>
    <w:qFormat/>
    <w:uiPriority w:val="0"/>
    <w:rPr>
      <w:rFonts w:ascii="Tahoma" w:hAnsi="Tahoma" w:cs="仿宋_GB2312"/>
      <w:sz w:val="24"/>
      <w:szCs w:val="20"/>
    </w:rPr>
  </w:style>
  <w:style w:type="paragraph" w:customStyle="1" w:styleId="848">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5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1">
    <w:name w:val="模板普通正文"/>
    <w:autoRedefine/>
    <w:qFormat/>
    <w:uiPriority w:val="0"/>
    <w:pPr>
      <w:spacing w:beforeLines="50" w:after="10" w:line="360" w:lineRule="auto"/>
      <w:ind w:firstLine="175" w:firstLineChars="175"/>
    </w:pPr>
    <w:rPr>
      <w:rFonts w:ascii="Times New Roman" w:hAnsi="Times New Roman" w:eastAsia="宋体" w:cs="Times New Roman"/>
      <w:lang w:val="en-US" w:eastAsia="zh-CN" w:bidi="ar-SA"/>
    </w:rPr>
  </w:style>
  <w:style w:type="paragraph" w:customStyle="1" w:styleId="852">
    <w:name w:val="Char Char1 Char Char Char Char Char Char"/>
    <w:basedOn w:val="1"/>
    <w:autoRedefine/>
    <w:qFormat/>
    <w:uiPriority w:val="0"/>
    <w:rPr>
      <w:rFonts w:ascii="仿宋_GB2312" w:eastAsia="仿宋_GB2312"/>
      <w:b/>
      <w:sz w:val="32"/>
      <w:szCs w:val="20"/>
    </w:rPr>
  </w:style>
  <w:style w:type="paragraph" w:customStyle="1" w:styleId="85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54">
    <w:name w:val="Char Char1 Char Char Char Char Char Char2"/>
    <w:basedOn w:val="1"/>
    <w:autoRedefine/>
    <w:qFormat/>
    <w:uiPriority w:val="0"/>
    <w:rPr>
      <w:rFonts w:ascii="仿宋_GB2312" w:eastAsia="仿宋_GB2312"/>
      <w:b/>
      <w:sz w:val="32"/>
      <w:szCs w:val="20"/>
    </w:rPr>
  </w:style>
  <w:style w:type="paragraph" w:customStyle="1" w:styleId="85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6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6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6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4">
    <w:name w:val="Char31"/>
    <w:basedOn w:val="1"/>
    <w:autoRedefine/>
    <w:qFormat/>
    <w:uiPriority w:val="0"/>
    <w:pPr>
      <w:adjustRightInd/>
    </w:pPr>
    <w:rPr>
      <w:rFonts w:ascii="仿宋_GB2312" w:eastAsia="仿宋_GB2312"/>
      <w:b/>
      <w:sz w:val="32"/>
      <w:szCs w:val="32"/>
    </w:rPr>
  </w:style>
  <w:style w:type="paragraph" w:customStyle="1" w:styleId="865">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6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8">
    <w:name w:val="Char Char1"/>
    <w:basedOn w:val="1"/>
    <w:autoRedefine/>
    <w:qFormat/>
    <w:uiPriority w:val="0"/>
    <w:pPr>
      <w:widowControl/>
      <w:spacing w:after="160" w:line="240" w:lineRule="exact"/>
      <w:jc w:val="left"/>
    </w:pPr>
    <w:rPr>
      <w:rFonts w:eastAsia="仿宋_GB2312"/>
      <w:sz w:val="28"/>
    </w:rPr>
  </w:style>
  <w:style w:type="paragraph" w:customStyle="1" w:styleId="869">
    <w:name w:val="Char21"/>
    <w:basedOn w:val="1"/>
    <w:autoRedefine/>
    <w:qFormat/>
    <w:uiPriority w:val="0"/>
    <w:pPr>
      <w:adjustRightInd/>
      <w:ind w:firstLine="200" w:firstLineChars="200"/>
    </w:pPr>
    <w:rPr>
      <w:rFonts w:ascii="仿宋_GB2312" w:eastAsia="仿宋_GB2312"/>
      <w:b/>
      <w:sz w:val="32"/>
      <w:szCs w:val="32"/>
    </w:rPr>
  </w:style>
  <w:style w:type="paragraph" w:customStyle="1" w:styleId="870">
    <w:name w:val="列表段落1"/>
    <w:basedOn w:val="1"/>
    <w:autoRedefine/>
    <w:qFormat/>
    <w:uiPriority w:val="34"/>
    <w:pPr>
      <w:adjustRightInd/>
      <w:ind w:right="238" w:firstLine="420"/>
    </w:pPr>
    <w:rPr>
      <w:rFonts w:ascii="Calibri" w:hAnsi="Calibri"/>
      <w:sz w:val="24"/>
    </w:rPr>
  </w:style>
  <w:style w:type="paragraph" w:customStyle="1" w:styleId="871">
    <w:name w:val="Char Char110"/>
    <w:basedOn w:val="1"/>
    <w:autoRedefine/>
    <w:qFormat/>
    <w:uiPriority w:val="6"/>
    <w:pPr>
      <w:spacing w:line="360" w:lineRule="auto"/>
    </w:pPr>
    <w:rPr>
      <w:rFonts w:ascii="Tahoma" w:hAnsi="Tahoma"/>
      <w:sz w:val="24"/>
      <w:szCs w:val="20"/>
    </w:rPr>
  </w:style>
  <w:style w:type="paragraph" w:customStyle="1" w:styleId="87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7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6">
    <w:name w:val="Char Char Char Char Char Char Char Char Char Char Char Char1 Char2"/>
    <w:basedOn w:val="1"/>
    <w:autoRedefine/>
    <w:qFormat/>
    <w:uiPriority w:val="0"/>
    <w:rPr>
      <w:rFonts w:ascii="Tahoma" w:hAnsi="Tahoma" w:cs="仿宋_GB2312"/>
      <w:sz w:val="24"/>
      <w:szCs w:val="20"/>
    </w:rPr>
  </w:style>
  <w:style w:type="paragraph" w:customStyle="1" w:styleId="87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9">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88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81">
    <w:name w:val="_Style 12"/>
    <w:basedOn w:val="19"/>
    <w:autoRedefine/>
    <w:qFormat/>
    <w:uiPriority w:val="0"/>
    <w:pPr>
      <w:snapToGrid w:val="0"/>
      <w:spacing w:line="360" w:lineRule="auto"/>
    </w:pPr>
  </w:style>
  <w:style w:type="paragraph" w:customStyle="1" w:styleId="88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8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4">
    <w:name w:val="_Style 94"/>
    <w:basedOn w:val="1"/>
    <w:next w:val="267"/>
    <w:autoRedefine/>
    <w:qFormat/>
    <w:uiPriority w:val="34"/>
    <w:pPr>
      <w:adjustRightInd/>
      <w:spacing w:line="360" w:lineRule="auto"/>
      <w:ind w:firstLine="200" w:firstLineChars="200"/>
    </w:pPr>
    <w:rPr>
      <w:rFonts w:ascii="Calibri" w:hAnsi="Calibri"/>
      <w:sz w:val="28"/>
      <w:szCs w:val="20"/>
    </w:rPr>
  </w:style>
  <w:style w:type="paragraph" w:customStyle="1" w:styleId="88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8">
    <w:name w:val="3级标题"/>
    <w:basedOn w:val="680"/>
    <w:autoRedefine/>
    <w:qFormat/>
    <w:uiPriority w:val="0"/>
    <w:pPr>
      <w:outlineLvl w:val="2"/>
    </w:pPr>
  </w:style>
  <w:style w:type="paragraph" w:customStyle="1" w:styleId="88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90">
    <w:name w:val="Char1 Char Char Char3"/>
    <w:basedOn w:val="1"/>
    <w:autoRedefine/>
    <w:qFormat/>
    <w:uiPriority w:val="0"/>
    <w:pPr>
      <w:adjustRightInd/>
      <w:ind w:firstLine="200" w:firstLineChars="200"/>
    </w:pPr>
    <w:rPr>
      <w:rFonts w:ascii="Tahoma" w:hAnsi="Tahoma"/>
      <w:sz w:val="24"/>
      <w:szCs w:val="20"/>
    </w:rPr>
  </w:style>
  <w:style w:type="paragraph" w:customStyle="1" w:styleId="89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92">
    <w:name w:val="MM Empty"/>
    <w:basedOn w:val="1"/>
    <w:autoRedefine/>
    <w:qFormat/>
    <w:uiPriority w:val="0"/>
    <w:pPr>
      <w:adjustRightInd/>
    </w:pPr>
  </w:style>
  <w:style w:type="paragraph" w:customStyle="1" w:styleId="893">
    <w:name w:val="Char24"/>
    <w:basedOn w:val="1"/>
    <w:autoRedefine/>
    <w:qFormat/>
    <w:uiPriority w:val="0"/>
    <w:rPr>
      <w:rFonts w:ascii="仿宋_GB2312" w:eastAsia="仿宋_GB2312"/>
      <w:b/>
      <w:sz w:val="32"/>
      <w:szCs w:val="32"/>
    </w:rPr>
  </w:style>
  <w:style w:type="paragraph" w:customStyle="1" w:styleId="894">
    <w:name w:val="正文箭头"/>
    <w:basedOn w:val="546"/>
    <w:autoRedefine/>
    <w:qFormat/>
    <w:uiPriority w:val="0"/>
  </w:style>
  <w:style w:type="paragraph" w:customStyle="1" w:styleId="895">
    <w:name w:val="U_编号2"/>
    <w:basedOn w:val="1"/>
    <w:autoRedefine/>
    <w:qFormat/>
    <w:uiPriority w:val="0"/>
    <w:pPr>
      <w:tabs>
        <w:tab w:val="left" w:pos="785"/>
      </w:tabs>
      <w:adjustRightInd/>
      <w:spacing w:beforeLines="10" w:afterLines="10" w:line="300" w:lineRule="auto"/>
    </w:pPr>
    <w:rPr>
      <w:sz w:val="24"/>
    </w:rPr>
  </w:style>
  <w:style w:type="paragraph" w:customStyle="1" w:styleId="89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8">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9">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00">
    <w:name w:val="_Style 1"/>
    <w:basedOn w:val="1"/>
    <w:autoRedefine/>
    <w:qFormat/>
    <w:uiPriority w:val="34"/>
    <w:pPr>
      <w:adjustRightInd/>
      <w:ind w:firstLine="420" w:firstLineChars="200"/>
    </w:pPr>
    <w:rPr>
      <w:rFonts w:eastAsia="仿宋_GB2312"/>
      <w:sz w:val="28"/>
    </w:rPr>
  </w:style>
  <w:style w:type="paragraph" w:customStyle="1" w:styleId="901">
    <w:name w:val="表格 内容"/>
    <w:basedOn w:val="737"/>
    <w:autoRedefine/>
    <w:qFormat/>
    <w:uiPriority w:val="0"/>
    <w:rPr>
      <w:b w:val="0"/>
      <w:sz w:val="20"/>
    </w:rPr>
  </w:style>
  <w:style w:type="paragraph" w:customStyle="1" w:styleId="902">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904">
    <w:name w:val="数字标题5"/>
    <w:basedOn w:val="8"/>
    <w:next w:val="1"/>
    <w:autoRedefine/>
    <w:qFormat/>
    <w:uiPriority w:val="0"/>
    <w:pPr>
      <w:tabs>
        <w:tab w:val="left" w:pos="1080"/>
      </w:tabs>
      <w:ind w:left="1080" w:hanging="1080"/>
    </w:pPr>
  </w:style>
  <w:style w:type="paragraph" w:customStyle="1" w:styleId="905">
    <w:name w:val="数字标题1"/>
    <w:basedOn w:val="2"/>
    <w:next w:val="1"/>
    <w:autoRedefine/>
    <w:qFormat/>
    <w:uiPriority w:val="0"/>
    <w:pPr>
      <w:tabs>
        <w:tab w:val="left" w:pos="480"/>
      </w:tabs>
      <w:ind w:left="480" w:hanging="480"/>
    </w:pPr>
  </w:style>
  <w:style w:type="paragraph" w:customStyle="1" w:styleId="90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1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12">
    <w:name w:val="0"/>
    <w:basedOn w:val="1"/>
    <w:autoRedefine/>
    <w:qFormat/>
    <w:uiPriority w:val="0"/>
    <w:pPr>
      <w:widowControl/>
    </w:pPr>
    <w:rPr>
      <w:kern w:val="0"/>
      <w:sz w:val="24"/>
      <w:szCs w:val="20"/>
    </w:rPr>
  </w:style>
  <w:style w:type="paragraph" w:customStyle="1" w:styleId="913">
    <w:name w:val="Char Char113"/>
    <w:basedOn w:val="1"/>
    <w:autoRedefine/>
    <w:qFormat/>
    <w:uiPriority w:val="0"/>
    <w:pPr>
      <w:widowControl/>
      <w:spacing w:after="160" w:line="240" w:lineRule="exact"/>
      <w:jc w:val="left"/>
    </w:pPr>
    <w:rPr>
      <w:rFonts w:eastAsia="仿宋_GB2312"/>
      <w:sz w:val="28"/>
    </w:rPr>
  </w:style>
  <w:style w:type="paragraph" w:customStyle="1" w:styleId="91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15">
    <w:name w:val="_Style 8"/>
    <w:basedOn w:val="1"/>
    <w:autoRedefine/>
    <w:qFormat/>
    <w:uiPriority w:val="34"/>
    <w:pPr>
      <w:adjustRightInd/>
      <w:ind w:firstLine="420" w:firstLineChars="200"/>
    </w:pPr>
    <w:rPr>
      <w:rFonts w:eastAsia="仿宋_GB2312"/>
      <w:sz w:val="28"/>
    </w:rPr>
  </w:style>
  <w:style w:type="paragraph" w:customStyle="1" w:styleId="91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7">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2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1">
    <w:name w:val="Char Char112"/>
    <w:basedOn w:val="1"/>
    <w:autoRedefine/>
    <w:qFormat/>
    <w:uiPriority w:val="6"/>
    <w:pPr>
      <w:widowControl/>
      <w:spacing w:after="160" w:line="240" w:lineRule="exact"/>
      <w:jc w:val="left"/>
    </w:pPr>
    <w:rPr>
      <w:rFonts w:eastAsia="仿宋_GB2312"/>
      <w:sz w:val="28"/>
    </w:rPr>
  </w:style>
  <w:style w:type="paragraph" w:customStyle="1" w:styleId="922">
    <w:name w:val="正文 图"/>
    <w:basedOn w:val="452"/>
    <w:autoRedefine/>
    <w:qFormat/>
    <w:uiPriority w:val="0"/>
    <w:pPr>
      <w:adjustRightInd/>
      <w:spacing w:before="0"/>
      <w:ind w:firstLine="0"/>
      <w:jc w:val="center"/>
    </w:pPr>
    <w:rPr>
      <w:rFonts w:ascii="微软雅黑" w:hAnsi="微软雅黑"/>
    </w:rPr>
  </w:style>
  <w:style w:type="paragraph" w:customStyle="1" w:styleId="92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5">
    <w:name w:val="Thf"/>
    <w:basedOn w:val="570"/>
    <w:autoRedefine/>
    <w:qFormat/>
    <w:uiPriority w:val="0"/>
    <w:pPr>
      <w:ind w:left="0"/>
    </w:pPr>
  </w:style>
  <w:style w:type="paragraph" w:customStyle="1" w:styleId="92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8">
    <w:name w:val="注释"/>
    <w:basedOn w:val="1"/>
    <w:autoRedefine/>
    <w:qFormat/>
    <w:uiPriority w:val="0"/>
    <w:pPr>
      <w:adjustRightInd/>
      <w:spacing w:line="360" w:lineRule="auto"/>
      <w:ind w:firstLine="480"/>
    </w:pPr>
    <w:rPr>
      <w:sz w:val="24"/>
    </w:rPr>
  </w:style>
  <w:style w:type="table" w:customStyle="1" w:styleId="929">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4">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5">
    <w:name w:val="列出段落111"/>
    <w:basedOn w:val="1"/>
    <w:autoRedefine/>
    <w:qFormat/>
    <w:uiPriority w:val="34"/>
    <w:pPr>
      <w:ind w:firstLine="420" w:firstLineChars="200"/>
    </w:pPr>
  </w:style>
  <w:style w:type="character" w:customStyle="1" w:styleId="93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autoRedefine/>
    <w:qFormat/>
    <w:uiPriority w:val="0"/>
    <w:rPr>
      <w:rFonts w:ascii="宋体" w:eastAsia="宋体"/>
      <w:snapToGrid w:val="0"/>
      <w:color w:val="000000"/>
      <w:kern w:val="28"/>
      <w:sz w:val="28"/>
      <w:lang w:val="en-US" w:eastAsia="zh-CN" w:bidi="ar-SA"/>
    </w:rPr>
  </w:style>
  <w:style w:type="character" w:customStyle="1" w:styleId="938">
    <w:name w:val="页脚 字符1"/>
    <w:autoRedefine/>
    <w:qFormat/>
    <w:locked/>
    <w:uiPriority w:val="99"/>
    <w:rPr>
      <w:kern w:val="2"/>
      <w:sz w:val="18"/>
      <w:szCs w:val="18"/>
    </w:rPr>
  </w:style>
  <w:style w:type="character" w:customStyle="1" w:styleId="939">
    <w:name w:val="页眉 字符1"/>
    <w:autoRedefine/>
    <w:qFormat/>
    <w:uiPriority w:val="99"/>
    <w:rPr>
      <w:kern w:val="2"/>
      <w:sz w:val="18"/>
      <w:szCs w:val="18"/>
    </w:rPr>
  </w:style>
  <w:style w:type="character" w:customStyle="1" w:styleId="940">
    <w:name w:val="尾注文本 Char"/>
    <w:link w:val="37"/>
    <w:autoRedefine/>
    <w:qFormat/>
    <w:uiPriority w:val="0"/>
    <w:rPr>
      <w:kern w:val="2"/>
      <w:sz w:val="21"/>
      <w:szCs w:val="24"/>
      <w:lang w:val="zh-CN"/>
    </w:rPr>
  </w:style>
  <w:style w:type="character" w:customStyle="1" w:styleId="941">
    <w:name w:val="无间隔 Char"/>
    <w:link w:val="492"/>
    <w:autoRedefine/>
    <w:qFormat/>
    <w:uiPriority w:val="99"/>
    <w:rPr>
      <w:kern w:val="2"/>
      <w:sz w:val="21"/>
      <w:szCs w:val="22"/>
    </w:rPr>
  </w:style>
  <w:style w:type="character" w:customStyle="1" w:styleId="942">
    <w:name w:val="标准文本 Char Char"/>
    <w:link w:val="943"/>
    <w:autoRedefine/>
    <w:qFormat/>
    <w:uiPriority w:val="0"/>
    <w:rPr>
      <w:rFonts w:cs="宋体"/>
      <w:kern w:val="2"/>
      <w:sz w:val="24"/>
    </w:rPr>
  </w:style>
  <w:style w:type="paragraph" w:customStyle="1" w:styleId="943">
    <w:name w:val="标准文本"/>
    <w:basedOn w:val="1"/>
    <w:link w:val="942"/>
    <w:autoRedefine/>
    <w:qFormat/>
    <w:uiPriority w:val="0"/>
    <w:pPr>
      <w:adjustRightInd/>
      <w:spacing w:line="360" w:lineRule="auto"/>
      <w:ind w:firstLine="480" w:firstLineChars="200"/>
    </w:pPr>
    <w:rPr>
      <w:rFonts w:cs="宋体"/>
      <w:sz w:val="24"/>
      <w:szCs w:val="20"/>
    </w:rPr>
  </w:style>
  <w:style w:type="character" w:customStyle="1" w:styleId="944">
    <w:name w:val="Char Char213"/>
    <w:autoRedefine/>
    <w:qFormat/>
    <w:uiPriority w:val="0"/>
    <w:rPr>
      <w:rFonts w:eastAsia="Century Gothic"/>
      <w:b/>
      <w:bCs/>
      <w:kern w:val="44"/>
      <w:sz w:val="32"/>
      <w:szCs w:val="44"/>
      <w:lang w:val="en-US" w:eastAsia="zh-CN" w:bidi="ar-SA"/>
    </w:rPr>
  </w:style>
  <w:style w:type="character" w:customStyle="1" w:styleId="945">
    <w:name w:val="apple-style-span"/>
    <w:autoRedefine/>
    <w:qFormat/>
    <w:uiPriority w:val="0"/>
    <w:rPr>
      <w:rFonts w:ascii="Arial" w:hAnsi="Arial" w:eastAsia="黑体" w:cs="Arial"/>
      <w:snapToGrid w:val="0"/>
      <w:kern w:val="0"/>
      <w:szCs w:val="21"/>
    </w:rPr>
  </w:style>
  <w:style w:type="character" w:customStyle="1" w:styleId="946">
    <w:name w:val="15"/>
    <w:autoRedefine/>
    <w:qFormat/>
    <w:uiPriority w:val="0"/>
    <w:rPr>
      <w:rFonts w:hint="default" w:ascii="Calibri" w:hAnsi="Calibri"/>
      <w:color w:val="0000FF"/>
      <w:u w:val="single"/>
    </w:rPr>
  </w:style>
  <w:style w:type="character" w:customStyle="1" w:styleId="947">
    <w:name w:val="16"/>
    <w:autoRedefine/>
    <w:qFormat/>
    <w:uiPriority w:val="0"/>
    <w:rPr>
      <w:rFonts w:hint="eastAsia" w:ascii="宋体" w:hAnsi="宋体" w:eastAsia="宋体"/>
      <w:color w:val="000000"/>
      <w:sz w:val="20"/>
      <w:szCs w:val="20"/>
    </w:rPr>
  </w:style>
  <w:style w:type="character" w:customStyle="1" w:styleId="948">
    <w:name w:val="edui-unclickable"/>
    <w:autoRedefine/>
    <w:qFormat/>
    <w:uiPriority w:val="0"/>
    <w:rPr>
      <w:color w:val="808080"/>
    </w:rPr>
  </w:style>
  <w:style w:type="character" w:customStyle="1" w:styleId="949">
    <w:name w:val="tpc_content1"/>
    <w:autoRedefine/>
    <w:qFormat/>
    <w:uiPriority w:val="0"/>
    <w:rPr>
      <w:sz w:val="20"/>
      <w:szCs w:val="20"/>
    </w:rPr>
  </w:style>
  <w:style w:type="character" w:customStyle="1" w:styleId="950">
    <w:name w:val="正文文本缩进 字符"/>
    <w:autoRedefine/>
    <w:qFormat/>
    <w:uiPriority w:val="0"/>
    <w:rPr>
      <w:rFonts w:ascii="Century Gothic" w:hAnsi="Century Gothic" w:eastAsia="Century Gothic"/>
      <w:kern w:val="2"/>
      <w:sz w:val="24"/>
      <w:lang w:val="en-US" w:eastAsia="zh-CN" w:bidi="ar-SA"/>
    </w:rPr>
  </w:style>
  <w:style w:type="character" w:customStyle="1" w:styleId="951">
    <w:name w:val="正文文本 2 字符"/>
    <w:autoRedefine/>
    <w:qFormat/>
    <w:uiPriority w:val="0"/>
    <w:rPr>
      <w:rFonts w:ascii="Arial" w:hAnsi="Arial" w:eastAsia="宋体"/>
      <w:kern w:val="2"/>
      <w:sz w:val="24"/>
      <w:szCs w:val="24"/>
      <w:lang w:val="en-US" w:eastAsia="zh-CN" w:bidi="ar-SA"/>
    </w:rPr>
  </w:style>
  <w:style w:type="character" w:customStyle="1" w:styleId="952">
    <w:name w:val="edui-clickable2"/>
    <w:autoRedefine/>
    <w:qFormat/>
    <w:uiPriority w:val="0"/>
    <w:rPr>
      <w:color w:val="0000FF"/>
      <w:u w:val="single"/>
    </w:rPr>
  </w:style>
  <w:style w:type="character" w:customStyle="1" w:styleId="953">
    <w:name w:val="style1"/>
    <w:autoRedefine/>
    <w:qFormat/>
    <w:uiPriority w:val="0"/>
    <w:rPr>
      <w:rFonts w:ascii="Arial" w:hAnsi="Arial" w:eastAsia="黑体" w:cs="Arial"/>
      <w:snapToGrid w:val="0"/>
      <w:kern w:val="0"/>
      <w:szCs w:val="21"/>
    </w:rPr>
  </w:style>
  <w:style w:type="character" w:customStyle="1" w:styleId="954">
    <w:name w:val="zbggtop11 style5"/>
    <w:autoRedefine/>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6">
    <w:name w:val="bulletintext1"/>
    <w:autoRedefine/>
    <w:qFormat/>
    <w:uiPriority w:val="0"/>
    <w:rPr>
      <w:color w:val="000000"/>
      <w:sz w:val="18"/>
    </w:rPr>
  </w:style>
  <w:style w:type="paragraph" w:customStyle="1" w:styleId="957">
    <w:name w:val="_Style 947"/>
    <w:basedOn w:val="1"/>
    <w:next w:val="267"/>
    <w:autoRedefine/>
    <w:qFormat/>
    <w:uiPriority w:val="34"/>
    <w:pPr>
      <w:adjustRightInd/>
      <w:ind w:firstLine="420" w:firstLineChars="200"/>
    </w:pPr>
  </w:style>
  <w:style w:type="paragraph" w:customStyle="1" w:styleId="95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6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6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62">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6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65">
    <w:name w:val="Table Paragraph"/>
    <w:basedOn w:val="1"/>
    <w:autoRedefine/>
    <w:qFormat/>
    <w:uiPriority w:val="0"/>
    <w:pPr>
      <w:adjustRightInd/>
      <w:jc w:val="left"/>
    </w:pPr>
    <w:rPr>
      <w:rFonts w:ascii="Calibri" w:hAnsi="Calibri"/>
      <w:kern w:val="0"/>
      <w:sz w:val="22"/>
      <w:szCs w:val="22"/>
      <w:lang w:eastAsia="en-US"/>
    </w:rPr>
  </w:style>
  <w:style w:type="paragraph" w:customStyle="1" w:styleId="96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9">
    <w:name w:val="ksfind_class_select1"/>
    <w:basedOn w:val="70"/>
    <w:autoRedefine/>
    <w:qFormat/>
    <w:uiPriority w:val="0"/>
    <w:rPr>
      <w:color w:val="000000"/>
      <w:shd w:val="clear" w:color="auto" w:fill="EFD200"/>
    </w:rPr>
  </w:style>
  <w:style w:type="character" w:customStyle="1" w:styleId="970">
    <w:name w:val="font71"/>
    <w:autoRedefine/>
    <w:qFormat/>
    <w:uiPriority w:val="0"/>
    <w:rPr>
      <w:rFonts w:hint="eastAsia" w:ascii="宋体" w:hAnsi="宋体" w:eastAsia="宋体" w:cs="宋体"/>
      <w:color w:val="000000"/>
      <w:sz w:val="22"/>
      <w:szCs w:val="22"/>
      <w:u w:val="none"/>
    </w:rPr>
  </w:style>
  <w:style w:type="character" w:customStyle="1" w:styleId="971">
    <w:name w:val="font91"/>
    <w:autoRedefine/>
    <w:qFormat/>
    <w:uiPriority w:val="0"/>
    <w:rPr>
      <w:rFonts w:hint="eastAsia" w:ascii="仿宋" w:hAnsi="仿宋" w:eastAsia="仿宋" w:cs="仿宋"/>
      <w:color w:val="000000"/>
      <w:sz w:val="22"/>
      <w:szCs w:val="22"/>
      <w:u w:val="none"/>
    </w:rPr>
  </w:style>
  <w:style w:type="paragraph" w:customStyle="1" w:styleId="972">
    <w:name w:val="正文首行缩进 21"/>
    <w:autoRedefine/>
    <w:qFormat/>
    <w:uiPriority w:val="0"/>
    <w:pPr>
      <w:ind w:left="420" w:firstLine="420"/>
    </w:pPr>
    <w:rPr>
      <w:rFonts w:ascii="Times New Roman" w:hAnsi="Times New Roman" w:eastAsia="Times New Roman" w:cs="Times New Roman"/>
      <w:szCs w:val="24"/>
      <w:lang w:val="en-US" w:eastAsia="zh-CN" w:bidi="ar-SA"/>
    </w:rPr>
  </w:style>
  <w:style w:type="character" w:customStyle="1" w:styleId="973">
    <w:name w:val="htd0"/>
    <w:basedOn w:val="70"/>
    <w:autoRedefine/>
    <w:qFormat/>
    <w:uiPriority w:val="0"/>
  </w:style>
  <w:style w:type="paragraph" w:customStyle="1" w:styleId="974">
    <w:name w:val="正文缩进2格"/>
    <w:basedOn w:val="1"/>
    <w:autoRedefine/>
    <w:qFormat/>
    <w:uiPriority w:val="0"/>
    <w:pPr>
      <w:adjustRightInd/>
      <w:spacing w:line="600" w:lineRule="exact"/>
      <w:ind w:firstLine="639" w:firstLineChars="206"/>
    </w:pPr>
    <w:rPr>
      <w:rFonts w:ascii="FangSong_GB2312" w:hAnsi="宋体" w:eastAsia="FangSong_GB2312"/>
      <w:sz w:val="31"/>
      <w:szCs w:val="28"/>
    </w:rPr>
  </w:style>
  <w:style w:type="paragraph" w:customStyle="1" w:styleId="975">
    <w:name w:val="预查正文 + 宋体"/>
    <w:basedOn w:val="976"/>
    <w:autoRedefine/>
    <w:qFormat/>
    <w:uiPriority w:val="0"/>
    <w:rPr>
      <w:rFonts w:ascii="宋体" w:eastAsia="宋体"/>
    </w:rPr>
  </w:style>
  <w:style w:type="paragraph" w:customStyle="1" w:styleId="976">
    <w:name w:val="云和真正正文"/>
    <w:basedOn w:val="1"/>
    <w:autoRedefine/>
    <w:qFormat/>
    <w:uiPriority w:val="0"/>
    <w:pPr>
      <w:spacing w:line="360" w:lineRule="auto"/>
      <w:ind w:firstLine="480" w:firstLineChars="200"/>
    </w:pPr>
    <w:rPr>
      <w:rFonts w:ascii="幼圆" w:hAnsi="宋体" w:eastAsia="幼圆" w:cs="宋体"/>
      <w:sz w:val="24"/>
      <w:szCs w:val="20"/>
    </w:rPr>
  </w:style>
  <w:style w:type="paragraph" w:customStyle="1" w:styleId="977">
    <w:name w:val="普通(网站)1"/>
    <w:basedOn w:val="1"/>
    <w:autoRedefine/>
    <w:qFormat/>
    <w:uiPriority w:val="0"/>
    <w:pPr>
      <w:widowControl/>
      <w:spacing w:before="100" w:beforeAutospacing="1" w:after="100" w:afterAutospacing="1"/>
      <w:jc w:val="left"/>
    </w:pPr>
    <w:rPr>
      <w:rFonts w:ascii="宋体" w:hAnsi="宋体" w:eastAsia="仿宋" w:cs="宋体"/>
      <w:kern w:val="0"/>
      <w:sz w:val="24"/>
    </w:rPr>
  </w:style>
  <w:style w:type="table" w:customStyle="1" w:styleId="978">
    <w:name w:val="Table Normal"/>
    <w:autoRedefine/>
    <w:semiHidden/>
    <w:unhideWhenUsed/>
    <w:qFormat/>
    <w:uiPriority w:val="0"/>
    <w:tblPr>
      <w:tblCellMar>
        <w:top w:w="0" w:type="dxa"/>
        <w:left w:w="0" w:type="dxa"/>
        <w:bottom w:w="0" w:type="dxa"/>
        <w:right w:w="0" w:type="dxa"/>
      </w:tblCellMar>
    </w:tblPr>
  </w:style>
  <w:style w:type="character" w:customStyle="1" w:styleId="979">
    <w:name w:val="font101"/>
    <w:basedOn w:val="70"/>
    <w:autoRedefine/>
    <w:qFormat/>
    <w:uiPriority w:val="0"/>
    <w:rPr>
      <w:rFonts w:hint="default" w:ascii="Times New Roman" w:hAnsi="Times New Roman" w:cs="Times New Roman"/>
      <w:color w:val="000000"/>
      <w:sz w:val="16"/>
      <w:szCs w:val="16"/>
      <w:u w:val="none"/>
    </w:rPr>
  </w:style>
  <w:style w:type="character" w:customStyle="1" w:styleId="980">
    <w:name w:val="font112"/>
    <w:basedOn w:val="70"/>
    <w:autoRedefine/>
    <w:qFormat/>
    <w:uiPriority w:val="0"/>
    <w:rPr>
      <w:rFonts w:hint="default" w:ascii="Times New Roman" w:hAnsi="Times New Roman" w:cs="Times New Roman"/>
      <w:color w:val="000000"/>
      <w:sz w:val="18"/>
      <w:szCs w:val="18"/>
      <w:u w:val="none"/>
    </w:rPr>
  </w:style>
  <w:style w:type="character" w:customStyle="1" w:styleId="981">
    <w:name w:val="标题 1 字符2"/>
    <w:link w:val="2"/>
    <w:autoRedefine/>
    <w:qFormat/>
    <w:uiPriority w:val="0"/>
    <w:rPr>
      <w:rFonts w:eastAsia="宋体"/>
      <w:b/>
      <w:bCs/>
      <w:kern w:val="44"/>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67</Pages>
  <Words>34888</Words>
  <Characters>36916</Characters>
  <Lines>313</Lines>
  <Paragraphs>88</Paragraphs>
  <TotalTime>128</TotalTime>
  <ScaleCrop>false</ScaleCrop>
  <LinksUpToDate>false</LinksUpToDate>
  <CharactersWithSpaces>42855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2022-12-13T01:26:00Z</dcterms:created>
  <dc:creator>玥</dc:creator>
  <cp:lastModifiedBy>匿名</cp:lastModifiedBy>
  <cp:lastPrinted>2024-04-02T02:58:00Z</cp:lastPrinted>
  <dcterms:modified xsi:type="dcterms:W3CDTF">2024-04-24T09:33:52Z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FC4390C69E7E48D9ACC9647C2996A16B_13</vt:lpwstr>
  </property>
  <property fmtid="{D5CDD505-2E9C-101B-9397-08002B2CF9AE}" pid="5" name="commondata">
    <vt:lpwstr>eyJoZGlkIjoiNjAxYjQ3YjMzNDgwMzc2ZDIxYzM5YWI3MmVjYzJiOTUifQ==</vt:lpwstr>
  </property>
  <property fmtid="{D5CDD505-2E9C-101B-9397-08002B2CF9AE}" pid="6" name="woTemplateTypoMode" linkTarget="0">
    <vt:lpwstr>web</vt:lpwstr>
  </property>
  <property fmtid="{D5CDD505-2E9C-101B-9397-08002B2CF9AE}" pid="7" name="woTemplate" linkTarget="0">
    <vt:i4>1</vt:i4>
  </property>
</Properties>
</file>