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obfuscatedFont" PartName="/word/fonts/font8.odttf"/>
  <Override ContentType="application/vnd.openxmlformats-officedocument.obfuscatedFont" PartName="/word/fonts/font9.odttf"/>
  <Override ContentType="application/vnd.openxmlformats-officedocument.obfuscatedFont" PartName="/word/fonts/font10.odttf"/>
  <Override ContentType="application/vnd.openxmlformats-officedocument.obfuscatedFont" PartName="/word/fonts/font11.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r>
        <w:rPr>
          <w:rFonts w:hint="eastAsia" w:ascii="仿宋" w:hAnsi="仿宋" w:eastAsia="仿宋" w:cs="仿宋_GB2312"/>
          <w:b/>
          <w:sz w:val="24"/>
        </w:rPr>
        <w:t xml:space="preserve"> </w:t>
      </w:r>
    </w:p>
    <w:p>
      <w:pPr>
        <w:pStyle w:val="5"/>
        <w:ind w:firstLine="0"/>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青山湖街道应急服务项目</w:t>
      </w:r>
    </w:p>
    <w:p>
      <w:pPr>
        <w:adjustRightInd/>
        <w:spacing w:line="360" w:lineRule="auto"/>
        <w:rPr>
          <w:rFonts w:ascii="仿宋" w:hAnsi="仿宋" w:eastAsia="仿宋" w:cs="仿宋_GB2312"/>
          <w:sz w:val="48"/>
          <w:szCs w:val="48"/>
        </w:rPr>
      </w:pPr>
      <w:r>
        <w:rPr>
          <w:rFonts w:hint="eastAsia" w:ascii="仿宋" w:hAnsi="仿宋" w:eastAsia="仿宋" w:cs="仿宋_GB2312"/>
          <w:sz w:val="48"/>
          <w:szCs w:val="48"/>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rPr>
        <w:t>交易</w:t>
      </w:r>
      <w:r>
        <w:rPr>
          <w:rFonts w:ascii="仿宋" w:hAnsi="仿宋" w:eastAsia="仿宋" w:cs="仿宋_GB2312"/>
          <w:b/>
          <w:sz w:val="44"/>
          <w:szCs w:val="44"/>
        </w:rPr>
        <w:t>）</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2022</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1369号</w:t>
      </w:r>
      <w:r>
        <w:rPr>
          <w:rFonts w:hint="eastAsia" w:ascii="宋体" w:hAnsi="宋体" w:eastAsia="仿宋" w:cs="Arial Unicode MS"/>
          <w:color w:val="000000" w:themeColor="text1"/>
          <w:sz w:val="28"/>
          <w:szCs w:val="28"/>
          <w14:textFill>
            <w14:solidFill>
              <w14:schemeClr w14:val="tx1"/>
            </w14:solidFill>
          </w14:textFill>
        </w:rPr>
        <w:t xml:space="preserve">  </w:t>
      </w:r>
      <w:r>
        <w:rPr>
          <w:rFonts w:hint="eastAsia" w:ascii="仿宋" w:hAnsi="仿宋" w:eastAsia="仿宋" w:cs="仿宋_GB2312"/>
          <w:color w:val="FF0000"/>
          <w:sz w:val="30"/>
          <w:szCs w:val="30"/>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left"/>
        <w:rPr>
          <w:rFonts w:hint="eastAsia" w:ascii="宋体" w:hAnsi="宋体" w:eastAsia="宋体"/>
          <w:sz w:val="32"/>
          <w:szCs w:val="32"/>
          <w:lang w:eastAsia="zh-CN"/>
        </w:rPr>
      </w:pPr>
      <w:r>
        <w:rPr>
          <w:rFonts w:hint="eastAsia" w:ascii="宋体" w:hAnsi="宋体"/>
          <w:sz w:val="32"/>
          <w:szCs w:val="32"/>
        </w:rPr>
        <w:t>采购人：</w:t>
      </w:r>
      <w:r>
        <w:rPr>
          <w:rFonts w:hint="eastAsia" w:ascii="宋体" w:hAnsi="宋体"/>
          <w:sz w:val="32"/>
          <w:szCs w:val="32"/>
          <w:lang w:eastAsia="zh-CN"/>
        </w:rPr>
        <w:t>杭州市临安区人民政府青山湖街道办事处</w:t>
      </w:r>
    </w:p>
    <w:p>
      <w:pPr>
        <w:snapToGrid w:val="0"/>
        <w:spacing w:line="360" w:lineRule="auto"/>
        <w:jc w:val="left"/>
        <w:rPr>
          <w:rFonts w:ascii="宋体" w:hAnsi="宋体"/>
          <w:sz w:val="32"/>
          <w:szCs w:val="32"/>
        </w:rPr>
      </w:pPr>
      <w:r>
        <w:rPr>
          <w:rFonts w:hint="eastAsia" w:ascii="宋体" w:hAnsi="宋体"/>
          <w:sz w:val="32"/>
          <w:szCs w:val="32"/>
        </w:rPr>
        <w:t>采购代理机构：浙江中际工程项目管理有限公司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adjustRightInd/>
        <w:spacing w:line="360" w:lineRule="auto"/>
        <w:outlineLvl w:val="0"/>
        <w:rPr>
          <w:rFonts w:ascii="仿宋" w:hAnsi="仿宋" w:eastAsia="仿宋" w:cs="仿宋_GB2312"/>
          <w:b/>
          <w:sz w:val="36"/>
          <w:szCs w:val="36"/>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sz w:val="36"/>
          <w:szCs w:val="36"/>
        </w:rPr>
        <w:t xml:space="preserve"> </w:t>
      </w:r>
    </w:p>
    <w:p>
      <w:pPr>
        <w:rPr>
          <w:rFonts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青山湖街道应急服务项目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hint="eastAsia" w:ascii="仿宋_GB2312" w:hAnsi="仿宋" w:eastAsia="仿宋_GB2312"/>
          <w:sz w:val="24"/>
          <w:u w:val="single"/>
        </w:rPr>
        <w:t xml:space="preserve"> 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 xml:space="preserve">【2022】1369号 </w:t>
      </w:r>
    </w:p>
    <w:p>
      <w:pPr>
        <w:spacing w:line="360" w:lineRule="auto"/>
        <w:ind w:firstLine="480"/>
        <w:rPr>
          <w:rFonts w:hint="eastAsia" w:ascii="仿宋_GB2312" w:hAnsi="仿宋" w:eastAsia="仿宋_GB2312"/>
          <w:b/>
          <w:sz w:val="24"/>
          <w:lang w:eastAsia="zh-CN"/>
        </w:rPr>
      </w:pPr>
      <w:r>
        <w:rPr>
          <w:rFonts w:hint="eastAsia" w:ascii="仿宋_GB2312" w:hAnsi="仿宋" w:eastAsia="仿宋_GB2312"/>
          <w:b/>
          <w:sz w:val="24"/>
        </w:rPr>
        <w:t>项目名称:</w:t>
      </w:r>
      <w:r>
        <w:rPr>
          <w:rFonts w:hint="eastAsia" w:ascii="仿宋_GB2312" w:hAnsi="仿宋" w:eastAsia="仿宋_GB2312"/>
          <w:b/>
          <w:sz w:val="24"/>
          <w:lang w:eastAsia="zh-CN"/>
        </w:rPr>
        <w:t>青山湖街道应急服务项目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6512000</w:t>
      </w:r>
      <w:r>
        <w:rPr>
          <w:rFonts w:hint="eastAsia" w:ascii="仿宋_GB2312" w:hAnsi="仿宋" w:eastAsia="仿宋_GB2312"/>
          <w:b/>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 xml:space="preserve">最高限价（元）：6440000 </w:t>
      </w:r>
    </w:p>
    <w:p>
      <w:pPr>
        <w:pStyle w:val="4"/>
        <w:spacing w:line="360" w:lineRule="auto"/>
        <w:ind w:firstLine="480"/>
        <w:rPr>
          <w:rFonts w:ascii="仿宋_GB2312" w:hAnsi="仿宋" w:eastAsia="仿宋_GB2312"/>
          <w:b/>
          <w:color w:val="auto"/>
          <w:sz w:val="24"/>
        </w:rPr>
      </w:pPr>
      <w:r>
        <w:rPr>
          <w:rFonts w:hint="eastAsia" w:ascii="仿宋_GB2312" w:hAnsi="仿宋" w:eastAsia="仿宋_GB2312"/>
          <w:b/>
          <w:sz w:val="24"/>
        </w:rPr>
        <w:t>简要规格描述或项目基本概况介绍、用途</w:t>
      </w:r>
      <w:r>
        <w:rPr>
          <w:rFonts w:hint="eastAsia" w:ascii="仿宋_GB2312" w:hAnsi="仿宋" w:eastAsia="仿宋_GB2312"/>
          <w:b/>
          <w:color w:val="auto"/>
          <w:sz w:val="24"/>
        </w:rPr>
        <w:t xml:space="preserve">： </w:t>
      </w:r>
    </w:p>
    <w:p>
      <w:pPr>
        <w:spacing w:line="360" w:lineRule="auto"/>
        <w:ind w:firstLine="480"/>
      </w:pPr>
      <w:r>
        <w:rPr>
          <w:rFonts w:hint="eastAsia" w:ascii="仿宋_GB2312" w:hAnsi="仿宋" w:eastAsia="仿宋_GB2312"/>
          <w:b/>
          <w:sz w:val="24"/>
        </w:rPr>
        <w:t>备注：</w:t>
      </w:r>
    </w:p>
    <w:p>
      <w:pPr>
        <w:pStyle w:val="128"/>
        <w:ind w:firstLine="482"/>
        <w:outlineLvl w:val="2"/>
        <w:rPr>
          <w:rFonts w:ascii="仿宋_GB2312" w:hAnsi="仿宋" w:eastAsia="仿宋_GB2312"/>
          <w:b/>
        </w:rPr>
      </w:pPr>
      <w:r>
        <w:rPr>
          <w:rFonts w:hint="eastAsia" w:ascii="仿宋_GB2312" w:hAnsi="仿宋" w:eastAsia="仿宋_GB2312"/>
          <w:b/>
          <w:color w:val="FF0000"/>
        </w:rPr>
        <w:t>合同履约期限：自合同签订之日起一年止</w:t>
      </w:r>
    </w:p>
    <w:p>
      <w:pPr>
        <w:pStyle w:val="4"/>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公告发布之日</w:t>
      </w:r>
      <w:r>
        <w:rPr>
          <w:rFonts w:ascii="仿宋_GB2312" w:hAnsi="仿宋" w:eastAsia="仿宋_GB2312"/>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 xml:space="preserve">1 </w:t>
      </w:r>
      <w:r>
        <w:rPr>
          <w:rFonts w:ascii="仿宋_GB2312" w:hAnsi="仿宋" w:eastAsia="仿宋_GB2312"/>
          <w:color w:val="auto"/>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1日 14点00 分</w:t>
      </w:r>
      <w:r>
        <w:rPr>
          <w:rFonts w:hint="eastAsia" w:ascii="仿宋_GB2312" w:hAnsi="仿宋" w:eastAsia="仿宋_GB2312"/>
          <w:bCs/>
          <w:color w:val="auto"/>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sz w:val="24"/>
        </w:rPr>
        <w:t>开标时间：</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1日 14点00 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名    称：</w:t>
      </w:r>
      <w:r>
        <w:rPr>
          <w:rFonts w:hint="eastAsia" w:ascii="仿宋_GB2312" w:hAnsi="仿宋" w:eastAsia="仿宋_GB2312"/>
          <w:sz w:val="24"/>
          <w:lang w:eastAsia="zh-CN"/>
        </w:rPr>
        <w:t>杭州市临安区人民政府青山湖街道办事处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杭州市临安区青山湖街道天柱街552号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程一飞</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13666668118</w:t>
      </w:r>
      <w:r>
        <w:rPr>
          <w:rFonts w:hint="eastAsia" w:ascii="仿宋_GB2312" w:hAnsi="仿宋" w:eastAsia="仿宋_GB2312" w:cs="仿宋_GB2312"/>
          <w:sz w:val="24"/>
        </w:rPr>
        <w:t xml:space="preserve"> </w:t>
      </w:r>
    </w:p>
    <w:p>
      <w:pPr>
        <w:spacing w:line="360" w:lineRule="auto"/>
        <w:ind w:firstLine="480"/>
        <w:rPr>
          <w:rFonts w:ascii="仿宋_GB2312" w:hAnsi="仿宋" w:eastAsia="仿宋_GB2312" w:cs="仿宋_GB2312"/>
          <w:sz w:val="24"/>
        </w:rPr>
      </w:pPr>
      <w:r>
        <w:rPr>
          <w:rFonts w:ascii="仿宋_GB2312" w:hAnsi="仿宋" w:eastAsia="仿宋_GB2312"/>
          <w:sz w:val="24"/>
        </w:rPr>
        <w:t>质疑联系人：</w:t>
      </w:r>
      <w:r>
        <w:rPr>
          <w:rFonts w:hint="eastAsia" w:ascii="仿宋" w:hAnsi="仿宋" w:eastAsia="仿宋"/>
          <w:sz w:val="24"/>
        </w:rPr>
        <w:t xml:space="preserve"> </w:t>
      </w:r>
      <w:r>
        <w:rPr>
          <w:rFonts w:hint="eastAsia" w:ascii="仿宋_GB2312" w:hAnsi="仿宋" w:eastAsia="仿宋_GB2312" w:cs="仿宋_GB2312"/>
          <w:sz w:val="24"/>
        </w:rPr>
        <w:t xml:space="preserve">苏瑾   </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w:t>
      </w:r>
      <w:r>
        <w:rPr>
          <w:rFonts w:hint="eastAsia" w:ascii="仿宋_GB2312" w:hAnsi="仿宋" w:eastAsia="仿宋_GB2312" w:cs="仿宋_GB2312"/>
          <w:sz w:val="24"/>
        </w:rPr>
        <w:t xml:space="preserve">0571-63786101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称：浙江中际工程项目管理有限公司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仿宋_GB2312"/>
          <w:sz w:val="24"/>
        </w:rPr>
        <w:t>杭州市临安区锦北街道武肃街1399号6楼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朱琴</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 0571-86373910  13958157600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吴斌</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0571-86373910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0571-63722886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本项目不允许采购进口产品。</w:t>
            </w:r>
          </w:p>
          <w:p>
            <w:pPr>
              <w:spacing w:line="360" w:lineRule="auto"/>
              <w:rPr>
                <w:rFonts w:eastAsia="仿宋_GB2312"/>
              </w:rPr>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 平竞争原则实施采购。（标项1，标项2）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☐A货物类，单一产品或核心产品为：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
              <w:rPr>
                <w:lang w:val="en-US"/>
              </w:rPr>
            </w:pPr>
            <w:r>
              <w:rPr>
                <w:rFonts w:hint="eastAsia"/>
                <w:sz w:val="24"/>
              </w:rPr>
              <w:t>采购标的：</w:t>
            </w:r>
            <w:r>
              <w:rPr>
                <w:rFonts w:hint="eastAsia" w:hAnsi="宋体" w:cs="宋体"/>
                <w:sz w:val="24"/>
                <w:u w:val="single"/>
                <w:lang w:eastAsia="zh-CN"/>
              </w:rPr>
              <w:t>青山湖街道应急服务项目</w:t>
            </w:r>
            <w:r>
              <w:rPr>
                <w:rFonts w:hint="eastAsia" w:hAnsi="宋体" w:cs="宋体"/>
                <w:sz w:val="24"/>
              </w:rPr>
              <w:t>；</w:t>
            </w:r>
            <w:r>
              <w:rPr>
                <w:rFonts w:hint="eastAsia"/>
                <w:sz w:val="24"/>
              </w:rPr>
              <w:t>所属行业：</w:t>
            </w:r>
            <w:r>
              <w:rPr>
                <w:rFonts w:hint="eastAsia"/>
                <w:sz w:val="24"/>
                <w:u w:val="single"/>
                <w:lang w:val="en-US"/>
              </w:rPr>
              <w:t xml:space="preserve">  租赁和商务服务业</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杭州市临安区锦北街道武肃街1399号6楼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朱琴，13958157600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pPr>
            <w:r>
              <w:rPr>
                <w:rFonts w:hint="eastAsia"/>
              </w:rPr>
              <w:t>代理服务费参照发改价格〔2011〕534号文件、国家发改委计价格〔2002〕1980号文件规定收费,单个采购项目代理服务费不足伍仟元可按伍仟元收取，代理服务收费按差额定率累进法计算。</w:t>
            </w:r>
          </w:p>
          <w:p>
            <w:pPr>
              <w:snapToGrid w:val="0"/>
              <w:spacing w:line="312" w:lineRule="auto"/>
              <w:ind w:firstLine="420" w:firstLineChars="200"/>
              <w:jc w:val="left"/>
            </w:pPr>
            <w:r>
              <w:rPr>
                <w:rFonts w:hint="eastAsia"/>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spacing w:line="312" w:lineRule="auto"/>
            </w:pPr>
            <w:r>
              <w:rPr>
                <w:rFonts w:hint="eastAsia"/>
              </w:rPr>
              <w:t>收费对象：本项目代理服务费向中标供应商收取</w:t>
            </w:r>
          </w:p>
          <w:p>
            <w:pPr>
              <w:spacing w:line="312" w:lineRule="auto"/>
            </w:pPr>
            <w:r>
              <w:rPr>
                <w:rFonts w:hint="eastAsia"/>
              </w:rPr>
              <w:t>缴纳时间：中标(成交)结果公示后5个工作日内一次性付清</w:t>
            </w:r>
          </w:p>
          <w:p>
            <w:pPr>
              <w:spacing w:line="312" w:lineRule="auto"/>
              <w:rPr>
                <w:rFonts w:hint="eastAsia"/>
              </w:rPr>
            </w:pPr>
            <w:r>
              <w:rPr>
                <w:rFonts w:hint="eastAsia"/>
              </w:rPr>
              <w:t>缴纳形式：汇票/支票/电汇/现金</w:t>
            </w:r>
          </w:p>
          <w:p>
            <w:pPr>
              <w:spacing w:line="312" w:lineRule="auto"/>
              <w:rPr>
                <w:rFonts w:hint="eastAsia"/>
                <w:lang w:val="en-US" w:eastAsia="zh-CN"/>
              </w:rPr>
            </w:pPr>
            <w:r>
              <w:rPr>
                <w:rFonts w:hint="eastAsia"/>
                <w:lang w:val="en-US" w:eastAsia="zh-CN"/>
              </w:rPr>
              <w:t>公司名称:浙江中际工程项目管理有限公司临安分公司</w:t>
            </w:r>
          </w:p>
          <w:p>
            <w:pPr>
              <w:spacing w:line="312" w:lineRule="auto"/>
              <w:rPr>
                <w:rFonts w:hint="eastAsia"/>
                <w:lang w:val="en-US" w:eastAsia="zh-CN"/>
              </w:rPr>
            </w:pPr>
            <w:r>
              <w:rPr>
                <w:rFonts w:hint="eastAsia"/>
                <w:lang w:val="en-US" w:eastAsia="zh-CN"/>
              </w:rPr>
              <w:t>银行账号:201000234588660</w:t>
            </w:r>
          </w:p>
          <w:p>
            <w:pPr>
              <w:spacing w:line="312" w:lineRule="auto"/>
              <w:rPr>
                <w:rFonts w:hint="eastAsia"/>
                <w:lang w:val="en-US" w:eastAsia="zh-CN"/>
              </w:rPr>
            </w:pPr>
            <w:r>
              <w:rPr>
                <w:rFonts w:hint="eastAsia"/>
                <w:lang w:val="en-US" w:eastAsia="zh-CN"/>
              </w:rPr>
              <w:t>开户行:浙江南浔农村商业银行股份有限公司临安支行</w:t>
            </w:r>
          </w:p>
          <w:p>
            <w:pPr>
              <w:pStyle w:val="60"/>
            </w:pPr>
          </w:p>
        </w:tc>
      </w:tr>
    </w:tbl>
    <w:p>
      <w:pPr>
        <w:snapToGrid w:val="0"/>
        <w:spacing w:line="360" w:lineRule="auto"/>
        <w:jc w:val="center"/>
        <w:rPr>
          <w:rFonts w:ascii="仿宋" w:hAnsi="仿宋" w:eastAsia="仿宋" w:cs="仿宋_GB2312"/>
          <w:b/>
          <w:sz w:val="32"/>
          <w:szCs w:val="20"/>
        </w:rPr>
      </w:pPr>
    </w:p>
    <w:bookmarkEnd w:id="9"/>
    <w:p>
      <w:pPr>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 在线质疑、投诉。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4"/>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Helvetica"/>
          <w:kern w:val="0"/>
          <w:sz w:val="24"/>
        </w:rPr>
        <w:t>政府采购货物和服务项目中，采购单位可根据杭州市政府采购网公布的供应商履约评价情况减免履约保证金。供应商履约验收评价总分为100分的，采购单位应当免收履约保证金。</w:t>
      </w:r>
    </w:p>
    <w:p>
      <w:pPr>
        <w:pStyle w:val="9"/>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8"/>
      <w:bookmarkEnd w:id="13"/>
      <w:bookmarkStart w:id="14" w:name="_Hlt74730295"/>
      <w:bookmarkEnd w:id="14"/>
      <w:bookmarkStart w:id="15" w:name="_Hlt68073093"/>
      <w:bookmarkEnd w:id="15"/>
      <w:bookmarkStart w:id="16" w:name="_Hlt74707468"/>
      <w:bookmarkEnd w:id="16"/>
      <w:bookmarkStart w:id="17" w:name="_Hlt68403820"/>
      <w:bookmarkEnd w:id="17"/>
      <w:bookmarkStart w:id="18" w:name="_Hlt75236290"/>
      <w:bookmarkEnd w:id="18"/>
      <w:bookmarkStart w:id="19" w:name="_Hlt74729768"/>
      <w:bookmarkEnd w:id="19"/>
      <w:bookmarkStart w:id="20" w:name="_Hlt68057669"/>
      <w:bookmarkEnd w:id="20"/>
      <w:bookmarkStart w:id="21" w:name="_Hlt75236011"/>
      <w:bookmarkEnd w:id="21"/>
      <w:bookmarkStart w:id="22" w:name="_Hlt74714665"/>
      <w:bookmarkEnd w:id="22"/>
      <w:bookmarkStart w:id="23" w:name="_Hlt68072990"/>
      <w:bookmarkEnd w:id="23"/>
      <w:bookmarkStart w:id="24" w:name="_Hlt75236101"/>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一、项目概况现代勤务改革方案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根据“数字化交通改革工作方案”，参照相关配置标准要求，对青山湖交通次序管理、装备、数字勤务室、防区等方面进行完善提升。项目采用购买服务的形式面向社会公开招标。</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本项目为“购买服务”项目，本项目为青山湖街道重点任务及重点场所安保服务项目，为进一步提升街道公共安全管理服务水平和效率，有效维护社会面秩序，做好公共场所和重大工程场所等安保巡防服务，提高群众安全感。</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本项目采购内容包括提供符合采购人要求的安保服务人员，在服务期内为采购人提供合格的日常管理协助与特殊时间段的管理协助服务。</w:t>
      </w:r>
    </w:p>
    <w:p>
      <w:pPr>
        <w:pStyle w:val="6"/>
        <w:ind w:firstLine="480" w:firstLineChars="200"/>
        <w:rPr>
          <w:rFonts w:hint="eastAsia" w:ascii="宋体" w:hAnsi="宋体"/>
          <w:bCs/>
          <w:sz w:val="24"/>
        </w:rPr>
      </w:pPr>
      <w:r>
        <w:rPr>
          <w:rFonts w:hint="eastAsia" w:ascii="仿宋_GB2312" w:hAnsi="仿宋" w:eastAsia="仿宋_GB2312" w:cs="Times New Roman"/>
          <w:kern w:val="0"/>
        </w:rPr>
        <w:t>投标报价包括所有外包人员的工资、社保、加班费、培训费、住宿、餐费、通讯设备、统一服装费、低值易耗品、工具及相关设备费、临时性杂项服务费、政策性文件规定及合同包含的所有风险、责任、税费、合理利润等各项全部费用。</w:t>
      </w:r>
    </w:p>
    <w:p>
      <w:pPr>
        <w:pStyle w:val="45"/>
        <w:tabs>
          <w:tab w:val="right" w:leader="dot" w:pos="10204"/>
        </w:tabs>
        <w:spacing w:line="360" w:lineRule="auto"/>
        <w:ind w:firstLine="241" w:firstLineChars="1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三、现代勤务改革具体内容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项 目</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队员数量要求</w:t>
            </w:r>
          </w:p>
        </w:tc>
        <w:tc>
          <w:tcPr>
            <w:tcW w:w="7823"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根据项目相关工作要求进行合理配备，暂定</w:t>
            </w:r>
            <w:r>
              <w:rPr>
                <w:rFonts w:hint="eastAsia" w:ascii="仿宋_GB2312" w:hAnsi="仿宋" w:eastAsia="仿宋_GB2312" w:cs="Times New Roman"/>
                <w:kern w:val="0"/>
                <w:lang w:val="en-US" w:eastAsia="zh-CN"/>
              </w:rPr>
              <w:t>77</w:t>
            </w:r>
            <w:r>
              <w:rPr>
                <w:rFonts w:hint="eastAsia" w:ascii="仿宋_GB2312" w:hAnsi="仿宋" w:eastAsia="仿宋_GB2312" w:cs="Times New Roman"/>
                <w:kern w:val="0"/>
              </w:rPr>
              <w:t>人，其中20人为综合勤务室岗位人员。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工作时间要求</w:t>
            </w:r>
          </w:p>
        </w:tc>
        <w:tc>
          <w:tcPr>
            <w:tcW w:w="7823"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工作时间由招标单位具体制定，服务外包人员必须服从招标单位指挥、管理和安排。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保安队员素质要求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1、保安队伍人员组成要求人员具有高中及以上学历，具备保安员上岗资格证；综合勤务室岗位人员应具有大专以上学历，懂电脑操作的优先考虑；</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2、身体健康、五官端正，男性（个别岗位可安排女性），身高不低于170厘米（女性身高不低于160厘米），两眼矫正视力分别不低于4.0或矫正度数不超过200度；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3、巡逻岗位的工作人员年龄一般不超过</w:t>
            </w:r>
            <w:r>
              <w:rPr>
                <w:rFonts w:hint="eastAsia" w:ascii="仿宋_GB2312" w:hAnsi="仿宋" w:eastAsia="仿宋_GB2312" w:cs="Times New Roman"/>
                <w:kern w:val="0"/>
                <w:lang w:val="en-US" w:eastAsia="zh-CN"/>
              </w:rPr>
              <w:t>35</w:t>
            </w:r>
            <w:r>
              <w:rPr>
                <w:rFonts w:hint="eastAsia" w:ascii="仿宋_GB2312" w:hAnsi="仿宋" w:eastAsia="仿宋_GB2312" w:cs="Times New Roman"/>
                <w:kern w:val="0"/>
              </w:rPr>
              <w:t>周岁，其他工作岗位的可适当放宽至</w:t>
            </w:r>
            <w:r>
              <w:rPr>
                <w:rFonts w:hint="eastAsia" w:ascii="仿宋_GB2312" w:hAnsi="仿宋" w:eastAsia="仿宋_GB2312" w:cs="Times New Roman"/>
                <w:kern w:val="0"/>
                <w:lang w:val="en-US" w:eastAsia="zh-CN"/>
              </w:rPr>
              <w:t>45</w:t>
            </w:r>
            <w:r>
              <w:rPr>
                <w:rFonts w:hint="eastAsia" w:ascii="仿宋_GB2312" w:hAnsi="仿宋" w:eastAsia="仿宋_GB2312" w:cs="Times New Roman"/>
                <w:kern w:val="0"/>
              </w:rPr>
              <w:t>周岁以下。（有公安工作经历</w:t>
            </w:r>
            <w:r>
              <w:rPr>
                <w:rFonts w:hint="eastAsia" w:ascii="仿宋_GB2312" w:hAnsi="仿宋" w:eastAsia="仿宋_GB2312" w:cs="Times New Roman"/>
                <w:kern w:val="0"/>
                <w:lang w:val="en-US" w:eastAsia="zh-CN"/>
              </w:rPr>
              <w:t>的或退伍军人</w:t>
            </w:r>
            <w:r>
              <w:rPr>
                <w:rFonts w:hint="eastAsia" w:ascii="仿宋_GB2312" w:hAnsi="仿宋" w:eastAsia="仿宋_GB2312" w:cs="Times New Roman"/>
                <w:kern w:val="0"/>
              </w:rPr>
              <w:t>优先考虑，年龄可适当放</w:t>
            </w:r>
            <w:r>
              <w:rPr>
                <w:rFonts w:hint="eastAsia" w:ascii="仿宋_GB2312" w:hAnsi="仿宋" w:eastAsia="仿宋_GB2312" w:cs="Times New Roman"/>
                <w:color w:val="auto"/>
                <w:kern w:val="0"/>
              </w:rPr>
              <w:t>宽至4</w:t>
            </w:r>
            <w:r>
              <w:rPr>
                <w:rFonts w:hint="eastAsia" w:ascii="仿宋_GB2312" w:hAnsi="仿宋" w:eastAsia="仿宋_GB2312" w:cs="Times New Roman"/>
                <w:color w:val="auto"/>
                <w:kern w:val="0"/>
                <w:lang w:val="en-US" w:eastAsia="zh-CN"/>
              </w:rPr>
              <w:t>8</w:t>
            </w:r>
            <w:r>
              <w:rPr>
                <w:rFonts w:hint="eastAsia" w:ascii="仿宋_GB2312" w:hAnsi="仿宋" w:eastAsia="仿宋_GB2312" w:cs="Times New Roman"/>
                <w:color w:val="auto"/>
                <w:kern w:val="0"/>
              </w:rPr>
              <w:t>周岁以下）</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队伍结构要求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保安队员不得出现的现象</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1、受过刑事处罚、劳动教养、未成年管教及治安处罚的；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2、本人或直系亲属有被判处死刑及正在服刑的，或者参与邪教组织活动的；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3、有犯罪嫌疑尚未查清的；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4、有寻衅滋事、偷窃、**等不良行为；</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5、道德水平低下，有不良生活行为的；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6、有明显纹身、疤痕等体表特征的；</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装备要求</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上岗时佩戴统一标志，按需求穿戴统一制服（投标人自行配备，服装款式须征得招标人同意），装备佩戴规范，仪容仪表规范整齐，当值时坐姿挺直，站岗时不倚不靠、采用跨立站岗。文明执勤，训练有素，言语规范，认真负责；配备必备的安全护卫器械及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12" w:type="dxa"/>
            <w:noWrap w:val="0"/>
            <w:vAlign w:val="center"/>
          </w:tcPr>
          <w:p>
            <w:pPr>
              <w:pStyle w:val="255"/>
              <w:adjustRightInd/>
              <w:snapToGrid w:val="0"/>
              <w:ind w:left="0" w:leftChars="0" w:firstLine="0" w:firstLineChars="0"/>
              <w:rPr>
                <w:rFonts w:hint="eastAsia" w:ascii="仿宋_GB2312" w:hAnsi="仿宋" w:eastAsia="仿宋_GB2312" w:cs="Times New Roman"/>
                <w:kern w:val="0"/>
              </w:rPr>
            </w:pPr>
            <w:r>
              <w:rPr>
                <w:rFonts w:hint="eastAsia" w:ascii="仿宋_GB2312" w:hAnsi="仿宋" w:eastAsia="仿宋_GB2312" w:cs="Times New Roman"/>
                <w:kern w:val="0"/>
              </w:rPr>
              <w:t>工作职责</w:t>
            </w:r>
          </w:p>
        </w:tc>
        <w:tc>
          <w:tcPr>
            <w:tcW w:w="7823" w:type="dxa"/>
            <w:noWrap w:val="0"/>
            <w:vAlign w:val="center"/>
          </w:tcPr>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1、协助街道对辖区内的治安巡逻，有效维护辖区内的社会治安秩序，平稳有序；</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2、协助街道加强对重点区域、重点部位的安全值守；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3、协助街道开展安全防范的宣传教育，努力提高辖区内广大群众的自我安全防范意识与能力。</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4、协助街道开展辖区内重点单位、重点物品的治安安全、消防安全巡查，及时发现各类不稳定因素及安全隐患，积极督促相关单位、人员开展整改，并将相关信息报送青山湖街道；</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5、协助街道开展辖区内重点对象、重点场所的安全监管；</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6、协助街道开展对各类社会治安矛盾纠纷的化解；</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7、协助街道对相关警情、突发性案（事）件进行应急响应；</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8、协助街道开展重大活动、重大节日的安保工作，增强人民群众的安全感和满意度；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9、协助街道加强内部安全防范的值守；</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10、主动发现各类违法犯罪线索并及时报告青山湖街道；</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11、完成街道交办的其他各类任务。</w:t>
            </w:r>
          </w:p>
        </w:tc>
      </w:tr>
    </w:tbl>
    <w:p>
      <w:pPr>
        <w:pStyle w:val="961"/>
        <w:rPr>
          <w:lang w:val="en-US"/>
        </w:rPr>
      </w:pP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四、服务期限</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合同签订后一年。</w:t>
      </w:r>
    </w:p>
    <w:p>
      <w:pPr>
        <w:pStyle w:val="59"/>
        <w:adjustRightInd w:val="0"/>
        <w:snapToGrid w:val="0"/>
        <w:spacing w:before="0" w:beforeAutospacing="0" w:after="0" w:afterAutospacing="0" w:line="360" w:lineRule="auto"/>
        <w:ind w:firstLine="482" w:firstLine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五、培训要求：</w:t>
      </w:r>
    </w:p>
    <w:p>
      <w:pPr>
        <w:pStyle w:val="59"/>
        <w:adjustRightInd w:val="0"/>
        <w:snapToGrid w:val="0"/>
        <w:spacing w:before="0" w:beforeAutospacing="0" w:after="0" w:afterAutospacing="0" w:line="360" w:lineRule="auto"/>
        <w:ind w:left="420" w:left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1、培训制度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（1）队员在上岗前必须经过专业培训，并以公安民警的标准严格要求自己。</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（2）培训内容包括政治思想、专业技能、理论知识等诸方面。</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（3）应根据特保队伍实际情况，制定出年度或阶段性培训计划。</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（4）特保队员应自觉接受专业培训，不得缺席，不迟到、不早退。</w:t>
      </w:r>
    </w:p>
    <w:p>
      <w:pPr>
        <w:pStyle w:val="59"/>
        <w:adjustRightInd w:val="0"/>
        <w:snapToGrid w:val="0"/>
        <w:spacing w:before="0" w:beforeAutospacing="0" w:after="0" w:afterAutospacing="0" w:line="360" w:lineRule="auto"/>
        <w:ind w:left="420" w:left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2、工作纪律</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（1）按时上下班，不得迟到、早退，严格执行请销假制度。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（2）工作期间不办私事，不发生脱岗、串岗、睡岗现象。</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（3）工作期间按规定着装，携带装备。</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（4）上班前不得酗酒，上班期间不得饮酒，严禁酒后驾车。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（5）文明执勤，实事就是，不包庇不纵容；严禁吃拿卡要和徇私舞弊。</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（6）严禁公车私用，或挪作他人使用。</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（7）严格遵守仓前街道平安巡防队员行为规范和工作职责。</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六、考核要求及制度</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 xml:space="preserve">    2、考虑到节假日或其他活动期间对安保人员的数量及服务区域、服务密度的要求，本项目应确保人员及时到位。</w:t>
      </w:r>
    </w:p>
    <w:p>
      <w:pPr>
        <w:pStyle w:val="255"/>
        <w:adjustRightInd/>
        <w:snapToGrid w:val="0"/>
        <w:ind w:firstLine="48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kern w:val="0"/>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w:t>
      </w:r>
      <w:r>
        <w:rPr>
          <w:rFonts w:hint="eastAsia" w:ascii="仿宋_GB2312" w:hAnsi="仿宋" w:eastAsia="仿宋_GB2312" w:cs="Times New Roman"/>
          <w:kern w:val="0"/>
          <w:lang w:val="en-US" w:eastAsia="zh-CN"/>
        </w:rPr>
        <w:t>少达到50%）。</w:t>
      </w:r>
    </w:p>
    <w:p>
      <w:pPr>
        <w:spacing w:line="360" w:lineRule="auto"/>
        <w:ind w:firstLine="482" w:firstLineChars="200"/>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七、付款方式</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服务外包费每季度结算一次，经采购人考核合格后于下季度10日前支付上季度的服务外包费。</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八、其他要求</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2、中标单位对于服务外包人员工资年薪发放标准不得低于8万元/人/年，中标后采购人将不定期对外包人员工资单进行核查；所有人员的装备配置须符合采购人要求。</w:t>
      </w:r>
    </w:p>
    <w:p>
      <w:pPr>
        <w:pStyle w:val="255"/>
        <w:adjustRightInd/>
        <w:snapToGrid w:val="0"/>
        <w:ind w:firstLine="480"/>
        <w:rPr>
          <w:rFonts w:hint="eastAsia" w:ascii="仿宋_GB2312" w:hAnsi="仿宋" w:eastAsia="仿宋_GB2312" w:cs="Times New Roman"/>
          <w:color w:val="auto"/>
          <w:kern w:val="0"/>
        </w:rPr>
      </w:pPr>
      <w:r>
        <w:rPr>
          <w:rFonts w:hint="eastAsia" w:ascii="仿宋_GB2312" w:hAnsi="仿宋" w:eastAsia="仿宋_GB2312" w:cs="Times New Roman"/>
          <w:kern w:val="0"/>
        </w:rPr>
        <w:t>3、乙方在公司运营中发生的劳资纠纷、工伤纠纷、人身意外伤亡等事件，由乙</w:t>
      </w:r>
      <w:r>
        <w:rPr>
          <w:rFonts w:hint="eastAsia" w:ascii="仿宋_GB2312" w:hAnsi="仿宋" w:eastAsia="仿宋_GB2312" w:cs="Times New Roman"/>
          <w:color w:val="auto"/>
          <w:kern w:val="0"/>
        </w:rPr>
        <w:t>方自行承担，如因此造成甲方被第三方索赔，甲方有权向乙方进行追偿。</w:t>
      </w:r>
    </w:p>
    <w:p>
      <w:pPr>
        <w:pStyle w:val="255"/>
        <w:adjustRightInd/>
        <w:snapToGrid w:val="0"/>
        <w:ind w:firstLine="480"/>
        <w:rPr>
          <w:rFonts w:hint="default" w:ascii="仿宋_GB2312" w:hAnsi="仿宋" w:eastAsia="仿宋_GB2312" w:cs="Times New Roman"/>
          <w:color w:val="auto"/>
          <w:kern w:val="0"/>
          <w:lang w:val="en-US" w:eastAsia="zh-CN"/>
        </w:rPr>
      </w:pPr>
      <w:r>
        <w:rPr>
          <w:rFonts w:hint="eastAsia" w:ascii="仿宋_GB2312" w:hAnsi="仿宋" w:eastAsia="仿宋_GB2312" w:cs="Times New Roman"/>
          <w:color w:val="auto"/>
          <w:kern w:val="0"/>
          <w:lang w:val="en-US" w:eastAsia="zh-CN"/>
        </w:rPr>
        <w:t>4、中标通知书发出后7个工作日内须在青山湖街道范围内提供员工住宿及办公场地，面积不小于300平方，未按要求时间提供者取消中标资格。</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九、履约保证金</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1、</w:t>
      </w:r>
      <w:r>
        <w:rPr>
          <w:rFonts w:hint="eastAsia" w:ascii="仿宋_GB2312" w:hAnsi="仿宋" w:eastAsia="仿宋_GB2312" w:cs="Times New Roman"/>
          <w:kern w:val="0"/>
          <w:lang w:val="zh-TW" w:eastAsia="zh-TW"/>
        </w:rPr>
        <w:t>中标人在签订</w:t>
      </w:r>
      <w:r>
        <w:rPr>
          <w:rFonts w:hint="eastAsia" w:ascii="仿宋_GB2312" w:hAnsi="仿宋" w:eastAsia="仿宋_GB2312" w:cs="Times New Roman"/>
          <w:kern w:val="0"/>
          <w:lang w:val="zh-TW"/>
        </w:rPr>
        <w:t>服务</w:t>
      </w:r>
      <w:r>
        <w:rPr>
          <w:rFonts w:hint="eastAsia" w:ascii="仿宋_GB2312" w:hAnsi="仿宋" w:eastAsia="仿宋_GB2312" w:cs="Times New Roman"/>
          <w:kern w:val="0"/>
          <w:lang w:val="zh-TW" w:eastAsia="zh-TW"/>
        </w:rPr>
        <w:t>合同时需向招标人提交合同价金额</w:t>
      </w:r>
      <w:r>
        <w:rPr>
          <w:rFonts w:hint="eastAsia" w:ascii="仿宋_GB2312" w:hAnsi="仿宋" w:eastAsia="仿宋_GB2312" w:cs="Times New Roman"/>
          <w:kern w:val="0"/>
          <w:lang w:val="en-US" w:eastAsia="zh-CN"/>
        </w:rPr>
        <w:t>1</w:t>
      </w:r>
      <w:r>
        <w:rPr>
          <w:rFonts w:hint="eastAsia" w:ascii="仿宋_GB2312" w:hAnsi="仿宋" w:eastAsia="仿宋_GB2312" w:cs="Times New Roman"/>
          <w:kern w:val="0"/>
          <w:lang w:val="zh-TW" w:eastAsia="zh-TW"/>
        </w:rPr>
        <w:t>％的合同履约保证金；在</w:t>
      </w:r>
      <w:r>
        <w:rPr>
          <w:rFonts w:hint="eastAsia" w:ascii="仿宋_GB2312" w:hAnsi="仿宋" w:eastAsia="仿宋_GB2312" w:cs="Times New Roman"/>
          <w:kern w:val="0"/>
          <w:lang w:val="zh-TW"/>
        </w:rPr>
        <w:t>项目服务</w:t>
      </w:r>
      <w:r>
        <w:rPr>
          <w:rFonts w:hint="eastAsia" w:ascii="仿宋_GB2312" w:hAnsi="仿宋" w:eastAsia="仿宋_GB2312" w:cs="Times New Roman"/>
          <w:kern w:val="0"/>
          <w:lang w:val="zh-TW" w:eastAsia="zh-TW"/>
        </w:rPr>
        <w:t>期满后三十天内退还（无息）。如</w:t>
      </w:r>
      <w:r>
        <w:rPr>
          <w:rFonts w:hint="eastAsia" w:ascii="仿宋_GB2312" w:hAnsi="仿宋" w:eastAsia="仿宋_GB2312" w:cs="Times New Roman"/>
          <w:kern w:val="0"/>
          <w:lang w:val="zh-TW"/>
        </w:rPr>
        <w:t>合同服务</w:t>
      </w:r>
      <w:r>
        <w:rPr>
          <w:rFonts w:hint="eastAsia" w:ascii="仿宋_GB2312" w:hAnsi="仿宋" w:eastAsia="仿宋_GB2312" w:cs="Times New Roman"/>
          <w:kern w:val="0"/>
          <w:lang w:val="zh-TW" w:eastAsia="zh-TW"/>
        </w:rPr>
        <w:t>期内，中标人没按要求履行合同则保证金不予归还。</w:t>
      </w:r>
    </w:p>
    <w:p>
      <w:pPr>
        <w:pStyle w:val="255"/>
        <w:adjustRightInd/>
        <w:snapToGrid w:val="0"/>
        <w:ind w:firstLine="480"/>
        <w:rPr>
          <w:rFonts w:hint="eastAsia" w:ascii="仿宋_GB2312" w:hAnsi="仿宋" w:eastAsia="仿宋_GB2312" w:cs="Times New Roman"/>
          <w:kern w:val="0"/>
          <w:lang w:val="zh-TW" w:eastAsia="zh-TW"/>
        </w:rPr>
      </w:pPr>
      <w:r>
        <w:rPr>
          <w:rFonts w:hint="eastAsia" w:ascii="仿宋_GB2312" w:hAnsi="仿宋" w:eastAsia="仿宋_GB2312" w:cs="Times New Roman"/>
          <w:kern w:val="0"/>
        </w:rPr>
        <w:t>2、</w:t>
      </w:r>
      <w:r>
        <w:rPr>
          <w:rFonts w:hint="eastAsia" w:ascii="仿宋_GB2312" w:hAnsi="仿宋" w:eastAsia="仿宋_GB2312" w:cs="Times New Roman"/>
          <w:kern w:val="0"/>
          <w:lang w:val="zh-TW" w:eastAsia="zh-TW"/>
        </w:rPr>
        <w:t>在</w:t>
      </w:r>
      <w:r>
        <w:rPr>
          <w:rFonts w:hint="eastAsia" w:ascii="仿宋_GB2312" w:hAnsi="仿宋" w:eastAsia="仿宋_GB2312" w:cs="Times New Roman"/>
          <w:kern w:val="0"/>
          <w:lang w:val="zh-TW"/>
        </w:rPr>
        <w:t>服务</w:t>
      </w:r>
      <w:r>
        <w:rPr>
          <w:rFonts w:hint="eastAsia" w:ascii="仿宋_GB2312" w:hAnsi="仿宋" w:eastAsia="仿宋_GB2312" w:cs="Times New Roman"/>
          <w:kern w:val="0"/>
          <w:lang w:val="zh-TW" w:eastAsia="zh-TW"/>
        </w:rPr>
        <w:t>期内如因</w:t>
      </w:r>
      <w:r>
        <w:rPr>
          <w:rFonts w:hint="eastAsia" w:ascii="仿宋_GB2312" w:hAnsi="仿宋" w:eastAsia="仿宋_GB2312" w:cs="Times New Roman"/>
          <w:kern w:val="0"/>
          <w:lang w:val="zh-TW"/>
        </w:rPr>
        <w:t>中标</w:t>
      </w:r>
      <w:r>
        <w:rPr>
          <w:rFonts w:hint="eastAsia" w:ascii="仿宋_GB2312" w:hAnsi="仿宋" w:eastAsia="仿宋_GB2312" w:cs="Times New Roman"/>
          <w:kern w:val="0"/>
          <w:lang w:val="zh-TW" w:eastAsia="zh-TW"/>
        </w:rPr>
        <w:t>人原因造成</w:t>
      </w:r>
      <w:r>
        <w:rPr>
          <w:rFonts w:hint="eastAsia" w:ascii="仿宋_GB2312" w:hAnsi="仿宋" w:eastAsia="仿宋_GB2312" w:cs="Times New Roman"/>
          <w:kern w:val="0"/>
          <w:lang w:val="zh-TW"/>
        </w:rPr>
        <w:t>采购</w:t>
      </w:r>
      <w:r>
        <w:rPr>
          <w:rFonts w:hint="eastAsia" w:ascii="仿宋_GB2312" w:hAnsi="仿宋" w:eastAsia="仿宋_GB2312" w:cs="Times New Roman"/>
          <w:kern w:val="0"/>
          <w:lang w:val="zh-TW" w:eastAsia="zh-TW"/>
        </w:rPr>
        <w:t>人财产损失的，</w:t>
      </w:r>
      <w:r>
        <w:rPr>
          <w:rFonts w:hint="eastAsia" w:ascii="仿宋_GB2312" w:hAnsi="仿宋" w:eastAsia="仿宋_GB2312" w:cs="Times New Roman"/>
          <w:kern w:val="0"/>
          <w:lang w:val="zh-TW"/>
        </w:rPr>
        <w:t>采购</w:t>
      </w:r>
      <w:r>
        <w:rPr>
          <w:rFonts w:hint="eastAsia" w:ascii="仿宋_GB2312" w:hAnsi="仿宋" w:eastAsia="仿宋_GB2312" w:cs="Times New Roman"/>
          <w:kern w:val="0"/>
          <w:lang w:val="zh-TW" w:eastAsia="zh-TW"/>
        </w:rPr>
        <w:t>人有权酌情扣去履约保证金。</w:t>
      </w:r>
    </w:p>
    <w:p>
      <w:pPr>
        <w:snapToGrid w:val="0"/>
        <w:spacing w:line="360" w:lineRule="auto"/>
        <w:jc w:val="left"/>
        <w:rPr>
          <w:rFonts w:hint="eastAsia" w:ascii="仿宋_GB2312" w:hAnsi="仿宋" w:eastAsia="仿宋_GB2312" w:cs="Times New Roman"/>
          <w:b/>
          <w:bCs/>
          <w:kern w:val="0"/>
          <w:sz w:val="24"/>
          <w:szCs w:val="24"/>
          <w:lang w:val="en-US" w:eastAsia="zh-CN" w:bidi="ar-SA"/>
        </w:rPr>
      </w:pPr>
      <w:r>
        <w:rPr>
          <w:rFonts w:hint="eastAsia" w:ascii="仿宋_GB2312" w:hAnsi="仿宋" w:eastAsia="仿宋_GB2312" w:cs="Times New Roman"/>
          <w:b/>
          <w:bCs/>
          <w:kern w:val="0"/>
          <w:sz w:val="24"/>
          <w:szCs w:val="24"/>
          <w:lang w:val="en-US" w:eastAsia="zh-CN" w:bidi="ar-SA"/>
        </w:rPr>
        <w:t>十、验收</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依据招标文件上的技术规格要求和国家有关质量标准进行验收，以上级部门通过为准。采购人交付前应对服务成果作出全面检查和对验收文件进行整理，并列出清单，作为甲方验收和使用的技术条件依据。</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采购人根据相关文件规定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乙方在提供服务过程中如存在违反合同相关约定情况的，甲方有权要求中标人立即整改，乙方未按甲方要求整改的，甲方有权拒绝验收，并可中止合同履行，乙方承担因此发生的一切损失、费用及延误责任。验收费用由乙方承担。</w:t>
      </w:r>
    </w:p>
    <w:p>
      <w:pPr>
        <w:pStyle w:val="255"/>
        <w:adjustRightInd/>
        <w:snapToGrid w:val="0"/>
        <w:ind w:firstLine="480"/>
        <w:rPr>
          <w:rFonts w:hint="eastAsia" w:ascii="仿宋_GB2312" w:hAnsi="仿宋" w:eastAsia="仿宋_GB2312" w:cs="Times New Roman"/>
          <w:kern w:val="0"/>
        </w:rPr>
      </w:pPr>
      <w:r>
        <w:rPr>
          <w:rFonts w:hint="eastAsia" w:ascii="仿宋_GB2312" w:hAnsi="仿宋" w:eastAsia="仿宋_GB2312" w:cs="Times New Roman"/>
          <w:kern w:val="0"/>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pPr>
        <w:pStyle w:val="255"/>
        <w:adjustRightInd/>
        <w:snapToGrid w:val="0"/>
        <w:ind w:firstLine="480"/>
        <w:rPr>
          <w:rFonts w:hint="eastAsia" w:ascii="仿宋_GB2312" w:hAnsi="仿宋" w:eastAsia="仿宋_GB2312" w:cs="Times New Roman"/>
          <w:kern w:val="0"/>
        </w:rPr>
      </w:pPr>
    </w:p>
    <w:p>
      <w:pPr>
        <w:tabs>
          <w:tab w:val="left" w:pos="0"/>
        </w:tabs>
        <w:spacing w:line="360" w:lineRule="auto"/>
        <w:rPr>
          <w:rFonts w:ascii="仿宋" w:hAnsi="仿宋" w:eastAsia="仿宋" w:cs="仿宋_GB2312"/>
          <w:b/>
          <w:sz w:val="24"/>
        </w:rPr>
      </w:pPr>
      <w:r>
        <w:rPr>
          <w:rFonts w:hint="eastAsia" w:ascii="仿宋" w:hAnsi="仿宋" w:eastAsia="仿宋" w:cs="仿宋_GB2312"/>
          <w:b/>
          <w:sz w:val="24"/>
        </w:rPr>
        <w:t>五、商务要求</w:t>
      </w:r>
    </w:p>
    <w:p>
      <w:pPr>
        <w:snapToGrid w:val="0"/>
        <w:spacing w:line="360" w:lineRule="auto"/>
        <w:ind w:firstLine="480" w:firstLineChars="200"/>
        <w:rPr>
          <w:rFonts w:ascii="仿宋" w:hAnsi="仿宋" w:eastAsia="仿宋"/>
          <w:b/>
          <w:szCs w:val="21"/>
        </w:rPr>
      </w:pPr>
      <w:r>
        <w:rPr>
          <w:rFonts w:hint="eastAsia" w:ascii="仿宋_GB2312" w:hAnsi="仿宋" w:eastAsia="仿宋_GB2312"/>
          <w:kern w:val="0"/>
          <w:sz w:val="24"/>
        </w:rPr>
        <w:t>▲</w:t>
      </w:r>
      <w:r>
        <w:rPr>
          <w:rFonts w:hint="eastAsia" w:ascii="仿宋" w:hAnsi="仿宋" w:eastAsia="仿宋"/>
          <w:b/>
          <w:szCs w:val="21"/>
        </w:rPr>
        <w:t>1、符合本项目实施条件的资质证明文件</w:t>
      </w:r>
      <w:r>
        <w:rPr>
          <w:rFonts w:ascii="仿宋" w:hAnsi="仿宋" w:eastAsia="仿宋"/>
          <w:b/>
          <w:szCs w:val="21"/>
        </w:rPr>
        <w:t>：</w:t>
      </w:r>
    </w:p>
    <w:p>
      <w:pPr>
        <w:pStyle w:val="255"/>
        <w:adjustRightInd/>
        <w:snapToGrid w:val="0"/>
        <w:ind w:firstLine="480"/>
        <w:rPr>
          <w:rFonts w:ascii="仿宋_GB2312" w:hAnsi="仿宋" w:eastAsia="仿宋_GB2312" w:cs="Times New Roman"/>
          <w:kern w:val="0"/>
        </w:rPr>
      </w:pPr>
      <w:r>
        <w:rPr>
          <w:rFonts w:hint="eastAsia" w:ascii="仿宋_GB2312" w:hAnsi="仿宋" w:eastAsia="仿宋_GB2312" w:cs="Times New Roman"/>
          <w:kern w:val="0"/>
        </w:rPr>
        <w:t>（1）供应商拟提供的货物（服务）必须符合国家强制性技术标准及规范；</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snapToGrid w:val="0"/>
        <w:spacing w:line="360" w:lineRule="auto"/>
        <w:rPr>
          <w:rFonts w:ascii="仿宋" w:hAnsi="仿宋" w:eastAsia="仿宋"/>
          <w:b/>
          <w:szCs w:val="21"/>
        </w:rPr>
      </w:pPr>
      <w:r>
        <w:rPr>
          <w:rFonts w:hint="eastAsia" w:ascii="仿宋" w:hAnsi="仿宋" w:eastAsia="仿宋"/>
          <w:b/>
          <w:szCs w:val="21"/>
        </w:rPr>
        <w:t>2、可供证明投标人资信能力的文件：</w:t>
      </w:r>
    </w:p>
    <w:p>
      <w:pPr>
        <w:snapToGrid w:val="0"/>
        <w:spacing w:line="360" w:lineRule="auto"/>
        <w:ind w:firstLine="480" w:firstLineChars="200"/>
        <w:rPr>
          <w:rFonts w:ascii="仿宋" w:hAnsi="仿宋" w:eastAsia="仿宋" w:cs="Arial"/>
          <w:b/>
          <w:bCs/>
          <w:spacing w:val="2"/>
          <w:szCs w:val="21"/>
        </w:rPr>
      </w:pPr>
      <w:r>
        <w:rPr>
          <w:rFonts w:hint="eastAsia" w:ascii="仿宋_GB2312" w:hAnsi="仿宋" w:eastAsia="仿宋_GB2312"/>
          <w:kern w:val="0"/>
          <w:sz w:val="24"/>
        </w:rPr>
        <w:t>提供质量管理/环境体系认证、节能/环境标志产品证明、荣誉证书等(若适用)。</w:t>
      </w:r>
    </w:p>
    <w:p>
      <w:pPr>
        <w:snapToGrid w:val="0"/>
        <w:spacing w:line="360" w:lineRule="auto"/>
        <w:rPr>
          <w:rFonts w:ascii="仿宋" w:hAnsi="仿宋" w:eastAsia="仿宋"/>
          <w:b/>
          <w:bCs/>
          <w:szCs w:val="21"/>
        </w:rPr>
      </w:pPr>
      <w:r>
        <w:rPr>
          <w:rFonts w:hint="eastAsia" w:ascii="仿宋" w:hAnsi="仿宋" w:eastAsia="仿宋"/>
          <w:b/>
          <w:bCs/>
          <w:szCs w:val="21"/>
        </w:rPr>
        <w:t>3、交货期限及地点：</w:t>
      </w:r>
    </w:p>
    <w:p>
      <w:pPr>
        <w:tabs>
          <w:tab w:val="left" w:pos="1204"/>
          <w:tab w:val="left" w:pos="1440"/>
        </w:tabs>
        <w:snapToGrid w:val="0"/>
        <w:ind w:firstLine="480" w:firstLineChars="200"/>
        <w:outlineLvl w:val="0"/>
        <w:rPr>
          <w:rFonts w:ascii="仿宋_GB2312" w:hAnsi="仿宋" w:eastAsia="仿宋_GB2312"/>
          <w:kern w:val="0"/>
          <w:sz w:val="24"/>
        </w:rPr>
      </w:pPr>
      <w:r>
        <w:rPr>
          <w:rFonts w:hint="eastAsia" w:ascii="仿宋_GB2312" w:hAnsi="仿宋" w:eastAsia="仿宋_GB2312"/>
          <w:kern w:val="0"/>
          <w:sz w:val="24"/>
        </w:rPr>
        <w:t>（1）交货期限：合同签订后10天内派驻监理入员入场至被监理的项目结束截止。</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（2）交货地点：</w:t>
      </w:r>
      <w:r>
        <w:rPr>
          <w:rFonts w:hint="eastAsia" w:ascii="仿宋_GB2312" w:hAnsi="仿宋" w:eastAsia="仿宋_GB2312"/>
          <w:kern w:val="0"/>
          <w:sz w:val="24"/>
          <w:lang w:eastAsia="zh-CN"/>
        </w:rPr>
        <w:t>杭州市临安区人民政府青山湖街道办事处</w:t>
      </w:r>
      <w:r>
        <w:rPr>
          <w:rFonts w:hint="eastAsia" w:ascii="仿宋_GB2312" w:hAnsi="仿宋" w:eastAsia="仿宋_GB2312"/>
          <w:kern w:val="0"/>
          <w:sz w:val="24"/>
        </w:rPr>
        <w:t>指定地点。</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4、同类业绩证明：</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（1）业绩清单：提供自2019年1月1日以来 成交同类业绩清单（以合同签订时间为准）。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（2）证明材料：提供投标产品的销售(成交)合同(复印件加盖公章，原件备查)。</w:t>
      </w:r>
    </w:p>
    <w:p>
      <w:pPr>
        <w:pStyle w:val="9"/>
        <w:rPr>
          <w:kern w:val="0"/>
          <w:sz w:val="24"/>
          <w:szCs w:val="24"/>
          <w:lang w:val="en-US"/>
        </w:rPr>
      </w:pPr>
      <w:r>
        <w:rPr>
          <w:rFonts w:hint="eastAsia"/>
          <w:kern w:val="0"/>
          <w:sz w:val="24"/>
          <w:szCs w:val="24"/>
          <w:lang w:val="en-US"/>
        </w:rPr>
        <w:t>5、付款方式：</w:t>
      </w:r>
    </w:p>
    <w:p>
      <w:pPr>
        <w:snapToGrid w:val="0"/>
        <w:spacing w:line="360" w:lineRule="auto"/>
        <w:ind w:firstLine="480" w:firstLineChars="200"/>
        <w:rPr>
          <w:rFonts w:hint="default" w:ascii="仿宋_GB2312" w:hAnsi="仿宋" w:eastAsia="仿宋_GB2312"/>
          <w:color w:val="auto"/>
          <w:kern w:val="0"/>
          <w:sz w:val="24"/>
          <w:lang w:val="en-US" w:eastAsia="zh-CN"/>
        </w:rPr>
      </w:pPr>
      <w:r>
        <w:rPr>
          <w:rFonts w:hint="eastAsia" w:ascii="仿宋_GB2312" w:hAnsi="仿宋" w:eastAsia="仿宋_GB2312"/>
          <w:color w:val="auto"/>
          <w:kern w:val="0"/>
          <w:sz w:val="24"/>
        </w:rPr>
        <w:t>合同签订后30工作日内支付合同总额的</w:t>
      </w:r>
      <w:r>
        <w:rPr>
          <w:rFonts w:hint="eastAsia" w:ascii="仿宋_GB2312" w:hAnsi="仿宋" w:eastAsia="仿宋_GB2312"/>
          <w:color w:val="auto"/>
          <w:kern w:val="0"/>
          <w:sz w:val="24"/>
          <w:lang w:val="en-US" w:eastAsia="zh-CN"/>
        </w:rPr>
        <w:t>2</w:t>
      </w:r>
      <w:r>
        <w:rPr>
          <w:rFonts w:hint="eastAsia" w:ascii="仿宋_GB2312" w:hAnsi="仿宋" w:eastAsia="仿宋_GB2312"/>
          <w:color w:val="auto"/>
          <w:kern w:val="0"/>
          <w:sz w:val="24"/>
        </w:rPr>
        <w:t>0%</w:t>
      </w:r>
      <w:r>
        <w:rPr>
          <w:rFonts w:hint="eastAsia" w:ascii="仿宋_GB2312" w:hAnsi="仿宋" w:eastAsia="仿宋_GB2312"/>
          <w:color w:val="auto"/>
          <w:kern w:val="0"/>
          <w:sz w:val="24"/>
          <w:lang w:eastAsia="zh-CN"/>
        </w:rPr>
        <w:t>，</w:t>
      </w:r>
      <w:r>
        <w:rPr>
          <w:rFonts w:hint="eastAsia" w:ascii="仿宋_GB2312" w:hAnsi="仿宋" w:eastAsia="仿宋_GB2312"/>
          <w:color w:val="auto"/>
          <w:kern w:val="0"/>
          <w:sz w:val="24"/>
          <w:lang w:val="en-US" w:eastAsia="zh-CN"/>
        </w:rPr>
        <w:t>剩余款项按月平均发放。</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6、其他条款：</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（1）招标文件要求提供的证明材料或者标准数据表等均需加盖单位公章。</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（2）招标文件以醒目符号标明的实质性条款及具体技术要求，投标文件应当作出明确响应并且提供技术支持资料（以制造商公开发布的印刷资料或检测机构出具的检测报告为准）。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（4）投标人须提供完整的货物(服务)清单，否则，缺漏项视为已包含在投标总价中。</w:t>
      </w:r>
    </w:p>
    <w:p>
      <w:pPr>
        <w:snapToGrid w:val="0"/>
        <w:spacing w:line="360" w:lineRule="auto"/>
        <w:ind w:firstLine="480" w:firstLineChars="200"/>
        <w:jc w:val="left"/>
        <w:rPr>
          <w:rFonts w:ascii="仿宋_GB2312" w:hAnsi="仿宋" w:eastAsia="仿宋_GB2312"/>
          <w:kern w:val="0"/>
          <w:sz w:val="24"/>
        </w:rPr>
      </w:pPr>
      <w:r>
        <w:rPr>
          <w:rFonts w:hint="eastAsia" w:ascii="仿宋_GB2312" w:hAnsi="仿宋" w:eastAsia="仿宋_GB2312"/>
          <w:kern w:val="0"/>
          <w:sz w:val="24"/>
        </w:rPr>
        <w:t>（5）投标人可以提供便利于招标人的合理化建议或优惠措施（包括选配件、耗材或服务）等。</w:t>
      </w:r>
    </w:p>
    <w:p>
      <w:pPr>
        <w:snapToGrid w:val="0"/>
        <w:spacing w:line="360" w:lineRule="auto"/>
        <w:jc w:val="left"/>
        <w:rPr>
          <w:rFonts w:ascii="仿宋" w:hAnsi="仿宋" w:eastAsia="仿宋" w:cs="仿宋_GB2312"/>
          <w:b/>
          <w:sz w:val="36"/>
          <w:szCs w:val="36"/>
        </w:rPr>
      </w:pPr>
      <w:r>
        <w:rPr>
          <w:rFonts w:hint="eastAsia" w:ascii="仿宋_GB2312" w:hAnsi="仿宋" w:eastAsia="仿宋_GB2312"/>
          <w:kern w:val="0"/>
          <w:sz w:val="24"/>
        </w:rPr>
        <w:t>（6）商务要求具体资料要求适用于本项目所有标项(段)；如有矛盾，以技术服务要求表内容为准。</w:t>
      </w:r>
      <w:r>
        <w:rPr>
          <w:rFonts w:hint="eastAsia" w:ascii="仿宋_GB2312" w:hAnsi="仿宋" w:eastAsia="仿宋_GB2312"/>
          <w:kern w:val="0"/>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08061"/>
      <w:bookmarkEnd w:id="26"/>
      <w:bookmarkStart w:id="27" w:name="_Toc184314474"/>
      <w:bookmarkEnd w:id="27"/>
      <w:bookmarkStart w:id="28" w:name="_Toc184312069"/>
      <w:bookmarkEnd w:id="28"/>
      <w:bookmarkStart w:id="29" w:name="_Toc184314420"/>
      <w:bookmarkEnd w:id="29"/>
      <w:bookmarkStart w:id="30" w:name="_Toc184312110"/>
      <w:bookmarkEnd w:id="30"/>
      <w:bookmarkStart w:id="31" w:name="_Toc184310307"/>
      <w:bookmarkEnd w:id="31"/>
      <w:bookmarkStart w:id="32" w:name="_Toc184313238"/>
      <w:bookmarkEnd w:id="32"/>
      <w:bookmarkStart w:id="33" w:name="_Toc184310344"/>
      <w:bookmarkEnd w:id="33"/>
      <w:bookmarkStart w:id="34" w:name="_Toc184310319"/>
      <w:bookmarkEnd w:id="34"/>
      <w:bookmarkStart w:id="35" w:name="_Toc184308037"/>
      <w:bookmarkEnd w:id="35"/>
      <w:bookmarkStart w:id="36" w:name="_Toc184310286"/>
      <w:bookmarkEnd w:id="36"/>
      <w:bookmarkStart w:id="37" w:name="_Toc184313307"/>
      <w:bookmarkEnd w:id="37"/>
      <w:bookmarkStart w:id="38" w:name="_Toc184314465"/>
      <w:bookmarkEnd w:id="38"/>
      <w:bookmarkStart w:id="39" w:name="_Toc184310273"/>
      <w:bookmarkEnd w:id="39"/>
      <w:bookmarkStart w:id="40" w:name="_Toc184308039"/>
      <w:bookmarkEnd w:id="40"/>
      <w:bookmarkStart w:id="41" w:name="_Toc184314451"/>
      <w:bookmarkEnd w:id="41"/>
      <w:bookmarkStart w:id="42" w:name="_Toc184312119"/>
      <w:bookmarkEnd w:id="42"/>
      <w:bookmarkStart w:id="43" w:name="_Toc184313254"/>
      <w:bookmarkEnd w:id="43"/>
      <w:bookmarkStart w:id="44" w:name="_Toc184314477"/>
      <w:bookmarkEnd w:id="44"/>
      <w:bookmarkStart w:id="45" w:name="_Toc184314476"/>
      <w:bookmarkEnd w:id="45"/>
      <w:bookmarkStart w:id="46" w:name="_Toc184310318"/>
      <w:bookmarkEnd w:id="46"/>
      <w:bookmarkStart w:id="47" w:name="_Toc184313273"/>
      <w:bookmarkEnd w:id="47"/>
      <w:bookmarkStart w:id="48" w:name="_Toc184310277"/>
      <w:bookmarkEnd w:id="48"/>
      <w:bookmarkStart w:id="49" w:name="_Toc184310296"/>
      <w:bookmarkEnd w:id="49"/>
      <w:bookmarkStart w:id="50" w:name="_Toc184313299"/>
      <w:bookmarkEnd w:id="50"/>
      <w:bookmarkStart w:id="51" w:name="_Toc184312126"/>
      <w:bookmarkEnd w:id="51"/>
      <w:bookmarkStart w:id="52" w:name="_Toc184310314"/>
      <w:bookmarkEnd w:id="52"/>
      <w:bookmarkStart w:id="53" w:name="_Toc184310329"/>
      <w:bookmarkEnd w:id="53"/>
      <w:bookmarkStart w:id="54" w:name="_Toc184313288"/>
      <w:bookmarkEnd w:id="54"/>
      <w:bookmarkStart w:id="55" w:name="_Toc184313289"/>
      <w:bookmarkEnd w:id="55"/>
      <w:bookmarkStart w:id="56" w:name="_Toc184314446"/>
      <w:bookmarkEnd w:id="56"/>
      <w:bookmarkStart w:id="57" w:name="_Toc184308057"/>
      <w:bookmarkEnd w:id="57"/>
      <w:bookmarkStart w:id="58" w:name="_Toc184308062"/>
      <w:bookmarkEnd w:id="58"/>
      <w:bookmarkStart w:id="59" w:name="_Toc184313250"/>
      <w:bookmarkEnd w:id="59"/>
      <w:bookmarkStart w:id="60" w:name="_Toc184308101"/>
      <w:bookmarkEnd w:id="60"/>
      <w:bookmarkStart w:id="61" w:name="_Toc184310289"/>
      <w:bookmarkEnd w:id="61"/>
      <w:bookmarkStart w:id="62" w:name="_Toc184310275"/>
      <w:bookmarkEnd w:id="62"/>
      <w:bookmarkStart w:id="63" w:name="_Toc184310328"/>
      <w:bookmarkEnd w:id="63"/>
      <w:bookmarkStart w:id="64" w:name="_Toc184314436"/>
      <w:bookmarkEnd w:id="64"/>
      <w:bookmarkStart w:id="65" w:name="_Toc184310281"/>
      <w:bookmarkEnd w:id="65"/>
      <w:bookmarkStart w:id="66" w:name="_Toc184313256"/>
      <w:bookmarkEnd w:id="66"/>
      <w:bookmarkStart w:id="67" w:name="_Toc184314447"/>
      <w:bookmarkEnd w:id="67"/>
      <w:bookmarkStart w:id="68" w:name="_Toc184308040"/>
      <w:bookmarkEnd w:id="68"/>
      <w:bookmarkStart w:id="69" w:name="_Toc184313241"/>
      <w:bookmarkEnd w:id="69"/>
      <w:bookmarkStart w:id="70" w:name="_Toc184310335"/>
      <w:bookmarkEnd w:id="70"/>
      <w:bookmarkStart w:id="71" w:name="_Toc184308085"/>
      <w:bookmarkEnd w:id="71"/>
      <w:bookmarkStart w:id="72" w:name="_Toc184314412"/>
      <w:bookmarkEnd w:id="72"/>
      <w:bookmarkStart w:id="73" w:name="_Toc184314464"/>
      <w:bookmarkEnd w:id="73"/>
      <w:bookmarkStart w:id="74" w:name="_Toc184310323"/>
      <w:bookmarkEnd w:id="74"/>
      <w:bookmarkStart w:id="75" w:name="_Toc184308092"/>
      <w:bookmarkEnd w:id="75"/>
      <w:bookmarkStart w:id="76" w:name="_Toc184308095"/>
      <w:bookmarkEnd w:id="76"/>
      <w:bookmarkStart w:id="77" w:name="_Toc184312079"/>
      <w:bookmarkEnd w:id="77"/>
      <w:bookmarkStart w:id="78" w:name="_Toc184308066"/>
      <w:bookmarkEnd w:id="78"/>
      <w:bookmarkStart w:id="79" w:name="_Toc184313276"/>
      <w:bookmarkEnd w:id="79"/>
      <w:bookmarkStart w:id="80" w:name="_Toc184313310"/>
      <w:bookmarkEnd w:id="80"/>
      <w:bookmarkStart w:id="81" w:name="_Toc184310304"/>
      <w:bookmarkEnd w:id="81"/>
      <w:bookmarkStart w:id="82" w:name="_Toc184313245"/>
      <w:bookmarkEnd w:id="82"/>
      <w:bookmarkStart w:id="83" w:name="_Toc184312097"/>
      <w:bookmarkEnd w:id="83"/>
      <w:bookmarkStart w:id="84" w:name="_Toc184313251"/>
      <w:bookmarkEnd w:id="84"/>
      <w:bookmarkStart w:id="85" w:name="_Toc184314468"/>
      <w:bookmarkEnd w:id="85"/>
      <w:bookmarkStart w:id="86" w:name="_Toc184313244"/>
      <w:bookmarkEnd w:id="86"/>
      <w:bookmarkStart w:id="87" w:name="_Toc184314480"/>
      <w:bookmarkEnd w:id="87"/>
      <w:bookmarkStart w:id="88" w:name="_Toc184314437"/>
      <w:bookmarkEnd w:id="88"/>
      <w:bookmarkStart w:id="89" w:name="_Toc184314444"/>
      <w:bookmarkEnd w:id="89"/>
      <w:bookmarkStart w:id="90" w:name="_Toc184312137"/>
      <w:bookmarkEnd w:id="90"/>
      <w:bookmarkStart w:id="91" w:name="_Toc184313292"/>
      <w:bookmarkEnd w:id="91"/>
      <w:bookmarkStart w:id="92" w:name="_Toc184312132"/>
      <w:bookmarkEnd w:id="92"/>
      <w:bookmarkStart w:id="93" w:name="_Toc184312116"/>
      <w:bookmarkEnd w:id="93"/>
      <w:bookmarkStart w:id="94" w:name="_Toc184312086"/>
      <w:bookmarkEnd w:id="94"/>
      <w:bookmarkStart w:id="95" w:name="_Toc184312087"/>
      <w:bookmarkEnd w:id="95"/>
      <w:bookmarkStart w:id="96" w:name="_Toc184313242"/>
      <w:bookmarkEnd w:id="96"/>
      <w:bookmarkStart w:id="97" w:name="_Toc184308067"/>
      <w:bookmarkEnd w:id="97"/>
      <w:bookmarkStart w:id="98" w:name="_Toc184310305"/>
      <w:bookmarkEnd w:id="98"/>
      <w:bookmarkStart w:id="99" w:name="_Toc184312089"/>
      <w:bookmarkEnd w:id="99"/>
      <w:bookmarkStart w:id="100" w:name="_Toc184314432"/>
      <w:bookmarkEnd w:id="100"/>
      <w:bookmarkStart w:id="101" w:name="_Toc184308053"/>
      <w:bookmarkEnd w:id="101"/>
      <w:bookmarkStart w:id="102" w:name="_Toc184308098"/>
      <w:bookmarkEnd w:id="102"/>
      <w:bookmarkStart w:id="103" w:name="_Toc184312084"/>
      <w:bookmarkEnd w:id="103"/>
      <w:bookmarkStart w:id="104" w:name="_Toc184314415"/>
      <w:bookmarkEnd w:id="104"/>
      <w:bookmarkStart w:id="105" w:name="_Toc184308104"/>
      <w:bookmarkEnd w:id="105"/>
      <w:bookmarkStart w:id="106" w:name="_Toc184310310"/>
      <w:bookmarkEnd w:id="106"/>
      <w:bookmarkStart w:id="107" w:name="_Toc184312125"/>
      <w:bookmarkEnd w:id="107"/>
      <w:bookmarkStart w:id="108" w:name="_Toc184312070"/>
      <w:bookmarkEnd w:id="108"/>
      <w:bookmarkStart w:id="109" w:name="_Toc184313268"/>
      <w:bookmarkEnd w:id="109"/>
      <w:bookmarkStart w:id="110" w:name="_Toc184310284"/>
      <w:bookmarkEnd w:id="110"/>
      <w:bookmarkStart w:id="111" w:name="_Toc184314457"/>
      <w:bookmarkEnd w:id="111"/>
      <w:bookmarkStart w:id="112" w:name="_Toc184314471"/>
      <w:bookmarkEnd w:id="112"/>
      <w:bookmarkStart w:id="113" w:name="_Toc184313282"/>
      <w:bookmarkEnd w:id="113"/>
      <w:bookmarkStart w:id="114" w:name="_Toc184308046"/>
      <w:bookmarkEnd w:id="114"/>
      <w:bookmarkStart w:id="115" w:name="_Toc184308049"/>
      <w:bookmarkEnd w:id="115"/>
      <w:bookmarkStart w:id="116" w:name="_Toc184310295"/>
      <w:bookmarkEnd w:id="116"/>
      <w:bookmarkStart w:id="117" w:name="_Toc184312121"/>
      <w:bookmarkEnd w:id="117"/>
      <w:bookmarkStart w:id="118" w:name="_Toc184312138"/>
      <w:bookmarkEnd w:id="118"/>
      <w:bookmarkStart w:id="119" w:name="_Toc184310340"/>
      <w:bookmarkEnd w:id="119"/>
      <w:bookmarkStart w:id="120" w:name="_Toc184310276"/>
      <w:bookmarkEnd w:id="120"/>
      <w:bookmarkStart w:id="121" w:name="_Toc184313280"/>
      <w:bookmarkEnd w:id="121"/>
      <w:bookmarkStart w:id="122" w:name="_Toc184308063"/>
      <w:bookmarkEnd w:id="122"/>
      <w:bookmarkStart w:id="123" w:name="_Toc184312093"/>
      <w:bookmarkEnd w:id="123"/>
      <w:bookmarkStart w:id="124" w:name="_Toc184314461"/>
      <w:bookmarkEnd w:id="124"/>
      <w:bookmarkStart w:id="125" w:name="_Toc184314478"/>
      <w:bookmarkEnd w:id="125"/>
      <w:bookmarkStart w:id="126" w:name="_Toc184308059"/>
      <w:bookmarkEnd w:id="126"/>
      <w:bookmarkStart w:id="127" w:name="_Toc184312075"/>
      <w:bookmarkEnd w:id="127"/>
      <w:bookmarkStart w:id="128" w:name="_Toc184312111"/>
      <w:bookmarkEnd w:id="128"/>
      <w:bookmarkStart w:id="129" w:name="_Toc184314423"/>
      <w:bookmarkEnd w:id="129"/>
      <w:bookmarkStart w:id="130" w:name="_Toc184314434"/>
      <w:bookmarkEnd w:id="130"/>
      <w:bookmarkStart w:id="131" w:name="_Toc184310272"/>
      <w:bookmarkEnd w:id="131"/>
      <w:bookmarkStart w:id="132" w:name="_Toc184310278"/>
      <w:bookmarkEnd w:id="132"/>
      <w:bookmarkStart w:id="133" w:name="_Toc184308106"/>
      <w:bookmarkEnd w:id="133"/>
      <w:bookmarkStart w:id="134" w:name="_Toc184312082"/>
      <w:bookmarkEnd w:id="134"/>
      <w:bookmarkStart w:id="135" w:name="_Toc184314416"/>
      <w:bookmarkEnd w:id="135"/>
      <w:bookmarkStart w:id="136" w:name="_Toc184312129"/>
      <w:bookmarkEnd w:id="136"/>
      <w:bookmarkStart w:id="137" w:name="_Toc184314427"/>
      <w:bookmarkEnd w:id="137"/>
      <w:bookmarkStart w:id="138" w:name="_Toc184312074"/>
      <w:bookmarkEnd w:id="138"/>
      <w:bookmarkStart w:id="139" w:name="_Toc184310320"/>
      <w:bookmarkEnd w:id="139"/>
      <w:bookmarkStart w:id="140" w:name="_Toc184312071"/>
      <w:bookmarkEnd w:id="140"/>
      <w:bookmarkStart w:id="141" w:name="_Toc184313301"/>
      <w:bookmarkEnd w:id="141"/>
      <w:bookmarkStart w:id="142" w:name="_Toc184308073"/>
      <w:bookmarkEnd w:id="142"/>
      <w:bookmarkStart w:id="143" w:name="_Toc184313252"/>
      <w:bookmarkEnd w:id="143"/>
      <w:bookmarkStart w:id="144" w:name="_Toc184310313"/>
      <w:bookmarkEnd w:id="144"/>
      <w:bookmarkStart w:id="145" w:name="_Toc184310279"/>
      <w:bookmarkEnd w:id="145"/>
      <w:bookmarkStart w:id="146" w:name="_Toc184313303"/>
      <w:bookmarkEnd w:id="146"/>
      <w:bookmarkStart w:id="147" w:name="_Toc184313281"/>
      <w:bookmarkEnd w:id="147"/>
      <w:bookmarkStart w:id="148" w:name="_Toc184308083"/>
      <w:bookmarkEnd w:id="148"/>
      <w:bookmarkStart w:id="149" w:name="_Toc184308084"/>
      <w:bookmarkEnd w:id="149"/>
      <w:bookmarkStart w:id="150" w:name="_Toc184310294"/>
      <w:bookmarkEnd w:id="150"/>
      <w:bookmarkStart w:id="151" w:name="_Toc184312073"/>
      <w:bookmarkEnd w:id="151"/>
      <w:bookmarkStart w:id="152" w:name="_Toc184308087"/>
      <w:bookmarkEnd w:id="152"/>
      <w:bookmarkStart w:id="153" w:name="_Toc184314472"/>
      <w:bookmarkEnd w:id="153"/>
      <w:bookmarkStart w:id="154" w:name="_Toc184308044"/>
      <w:bookmarkEnd w:id="154"/>
      <w:bookmarkStart w:id="155" w:name="_Toc184308093"/>
      <w:bookmarkEnd w:id="155"/>
      <w:bookmarkStart w:id="156" w:name="_Toc184314481"/>
      <w:bookmarkEnd w:id="156"/>
      <w:bookmarkStart w:id="157" w:name="_Toc184312067"/>
      <w:bookmarkEnd w:id="157"/>
      <w:bookmarkStart w:id="158" w:name="_Toc184308102"/>
      <w:bookmarkEnd w:id="158"/>
      <w:bookmarkStart w:id="159" w:name="_Toc184313247"/>
      <w:bookmarkEnd w:id="159"/>
      <w:bookmarkStart w:id="160" w:name="_Toc184310333"/>
      <w:bookmarkEnd w:id="160"/>
      <w:bookmarkStart w:id="161" w:name="_Toc184314469"/>
      <w:bookmarkEnd w:id="161"/>
      <w:bookmarkStart w:id="162" w:name="_Toc184313284"/>
      <w:bookmarkEnd w:id="162"/>
      <w:bookmarkStart w:id="163" w:name="_Toc184314452"/>
      <w:bookmarkEnd w:id="163"/>
      <w:bookmarkStart w:id="164" w:name="_Toc184310299"/>
      <w:bookmarkEnd w:id="164"/>
      <w:bookmarkStart w:id="165" w:name="_Toc184314454"/>
      <w:bookmarkEnd w:id="165"/>
      <w:bookmarkStart w:id="166" w:name="_Toc184312122"/>
      <w:bookmarkEnd w:id="166"/>
      <w:bookmarkStart w:id="167" w:name="_Toc184314448"/>
      <w:bookmarkEnd w:id="167"/>
      <w:bookmarkStart w:id="168" w:name="_Toc184308048"/>
      <w:bookmarkEnd w:id="168"/>
      <w:bookmarkStart w:id="169" w:name="_Toc184314459"/>
      <w:bookmarkEnd w:id="169"/>
      <w:bookmarkStart w:id="170" w:name="_Toc184308050"/>
      <w:bookmarkEnd w:id="170"/>
      <w:bookmarkStart w:id="171" w:name="_Toc184312076"/>
      <w:bookmarkEnd w:id="171"/>
      <w:bookmarkStart w:id="172" w:name="_Toc184313266"/>
      <w:bookmarkEnd w:id="172"/>
      <w:bookmarkStart w:id="173" w:name="_Toc184313300"/>
      <w:bookmarkEnd w:id="173"/>
      <w:bookmarkStart w:id="174" w:name="_Toc184310337"/>
      <w:bookmarkEnd w:id="174"/>
      <w:bookmarkStart w:id="175" w:name="_Toc184310339"/>
      <w:bookmarkEnd w:id="175"/>
      <w:bookmarkStart w:id="176" w:name="_Toc184312091"/>
      <w:bookmarkEnd w:id="176"/>
      <w:bookmarkStart w:id="177" w:name="_Toc184313265"/>
      <w:bookmarkEnd w:id="177"/>
      <w:bookmarkStart w:id="178" w:name="_Toc184314422"/>
      <w:bookmarkEnd w:id="178"/>
      <w:bookmarkStart w:id="179" w:name="_Toc184310330"/>
      <w:bookmarkEnd w:id="179"/>
      <w:bookmarkStart w:id="180" w:name="_Toc184312114"/>
      <w:bookmarkEnd w:id="180"/>
      <w:bookmarkStart w:id="181" w:name="_Toc184312118"/>
      <w:bookmarkEnd w:id="181"/>
      <w:bookmarkStart w:id="182" w:name="_Toc184313243"/>
      <w:bookmarkEnd w:id="182"/>
      <w:bookmarkStart w:id="183" w:name="_Toc184313261"/>
      <w:bookmarkEnd w:id="183"/>
      <w:bookmarkStart w:id="184" w:name="_Toc184310343"/>
      <w:bookmarkEnd w:id="184"/>
      <w:bookmarkStart w:id="185" w:name="_Toc184308080"/>
      <w:bookmarkEnd w:id="185"/>
      <w:bookmarkStart w:id="186" w:name="_Toc184314419"/>
      <w:bookmarkEnd w:id="186"/>
      <w:bookmarkStart w:id="187" w:name="_Toc184313305"/>
      <w:bookmarkEnd w:id="187"/>
      <w:bookmarkStart w:id="188" w:name="_Toc184308071"/>
      <w:bookmarkEnd w:id="188"/>
      <w:bookmarkStart w:id="189" w:name="_Toc184313309"/>
      <w:bookmarkEnd w:id="189"/>
      <w:bookmarkStart w:id="190" w:name="_Toc184312088"/>
      <w:bookmarkEnd w:id="190"/>
      <w:bookmarkStart w:id="191" w:name="_Toc184308079"/>
      <w:bookmarkEnd w:id="191"/>
      <w:bookmarkStart w:id="192" w:name="_Toc184312094"/>
      <w:bookmarkEnd w:id="192"/>
      <w:bookmarkStart w:id="193" w:name="_Toc184314445"/>
      <w:bookmarkEnd w:id="193"/>
      <w:bookmarkStart w:id="194" w:name="_Toc184312078"/>
      <w:bookmarkEnd w:id="194"/>
      <w:bookmarkStart w:id="195" w:name="_Toc184314439"/>
      <w:bookmarkEnd w:id="195"/>
      <w:bookmarkStart w:id="196" w:name="_Toc184313248"/>
      <w:bookmarkEnd w:id="196"/>
      <w:bookmarkStart w:id="197" w:name="_Toc184308043"/>
      <w:bookmarkEnd w:id="197"/>
      <w:bookmarkStart w:id="198" w:name="_Toc184310326"/>
      <w:bookmarkEnd w:id="198"/>
      <w:bookmarkStart w:id="199" w:name="_Toc184310336"/>
      <w:bookmarkEnd w:id="199"/>
      <w:bookmarkStart w:id="200" w:name="_Toc184312080"/>
      <w:bookmarkEnd w:id="200"/>
      <w:bookmarkStart w:id="201" w:name="_Toc184313296"/>
      <w:bookmarkEnd w:id="201"/>
      <w:bookmarkStart w:id="202" w:name="_Toc184314429"/>
      <w:bookmarkEnd w:id="202"/>
      <w:bookmarkStart w:id="203" w:name="_Toc184312085"/>
      <w:bookmarkEnd w:id="203"/>
      <w:bookmarkStart w:id="204" w:name="_Toc184312128"/>
      <w:bookmarkEnd w:id="204"/>
      <w:bookmarkStart w:id="205" w:name="_Toc184312134"/>
      <w:bookmarkEnd w:id="205"/>
      <w:bookmarkStart w:id="206" w:name="_Toc184312077"/>
      <w:bookmarkEnd w:id="206"/>
      <w:bookmarkStart w:id="207" w:name="_Toc184312090"/>
      <w:bookmarkEnd w:id="207"/>
      <w:bookmarkStart w:id="208" w:name="_Toc184312124"/>
      <w:bookmarkEnd w:id="208"/>
      <w:bookmarkStart w:id="209" w:name="_Toc184308088"/>
      <w:bookmarkEnd w:id="209"/>
      <w:bookmarkStart w:id="210" w:name="_Toc184310331"/>
      <w:bookmarkEnd w:id="210"/>
      <w:bookmarkStart w:id="211" w:name="_Toc184313279"/>
      <w:bookmarkEnd w:id="211"/>
      <w:bookmarkStart w:id="212" w:name="_Toc184314425"/>
      <w:bookmarkEnd w:id="212"/>
      <w:bookmarkStart w:id="213" w:name="_Toc184310302"/>
      <w:bookmarkEnd w:id="213"/>
      <w:bookmarkStart w:id="214" w:name="_Toc184313308"/>
      <w:bookmarkEnd w:id="214"/>
      <w:bookmarkStart w:id="215" w:name="_Toc184308096"/>
      <w:bookmarkEnd w:id="215"/>
      <w:bookmarkStart w:id="216" w:name="_Toc184313277"/>
      <w:bookmarkEnd w:id="216"/>
      <w:bookmarkStart w:id="217" w:name="_Toc184308042"/>
      <w:bookmarkEnd w:id="217"/>
      <w:bookmarkStart w:id="218" w:name="_Toc184310317"/>
      <w:bookmarkEnd w:id="218"/>
      <w:bookmarkStart w:id="219" w:name="_Toc184308076"/>
      <w:bookmarkEnd w:id="219"/>
      <w:bookmarkStart w:id="220" w:name="_Toc184314414"/>
      <w:bookmarkEnd w:id="220"/>
      <w:bookmarkStart w:id="221" w:name="_Toc184312130"/>
      <w:bookmarkEnd w:id="221"/>
      <w:bookmarkStart w:id="222" w:name="_Toc184313295"/>
      <w:bookmarkEnd w:id="222"/>
      <w:bookmarkStart w:id="223" w:name="_Toc184310316"/>
      <w:bookmarkEnd w:id="223"/>
      <w:bookmarkStart w:id="224" w:name="_Toc184308065"/>
      <w:bookmarkEnd w:id="224"/>
      <w:bookmarkStart w:id="225" w:name="_Toc184308075"/>
      <w:bookmarkEnd w:id="225"/>
      <w:bookmarkStart w:id="226" w:name="_Toc184310309"/>
      <w:bookmarkEnd w:id="226"/>
      <w:bookmarkStart w:id="227" w:name="_Toc184312136"/>
      <w:bookmarkEnd w:id="227"/>
      <w:bookmarkStart w:id="228" w:name="_Toc184314418"/>
      <w:bookmarkEnd w:id="228"/>
      <w:bookmarkStart w:id="229" w:name="_Toc184313255"/>
      <w:bookmarkEnd w:id="229"/>
      <w:bookmarkStart w:id="230" w:name="_Toc184310311"/>
      <w:bookmarkEnd w:id="230"/>
      <w:bookmarkStart w:id="231" w:name="_Toc184310298"/>
      <w:bookmarkEnd w:id="231"/>
      <w:bookmarkStart w:id="232" w:name="_Toc184310342"/>
      <w:bookmarkEnd w:id="232"/>
      <w:bookmarkStart w:id="233" w:name="_Toc184308054"/>
      <w:bookmarkEnd w:id="233"/>
      <w:bookmarkStart w:id="234" w:name="_Toc184310297"/>
      <w:bookmarkEnd w:id="234"/>
      <w:bookmarkStart w:id="235" w:name="_Toc184308097"/>
      <w:bookmarkEnd w:id="235"/>
      <w:bookmarkStart w:id="236" w:name="_Toc184310292"/>
      <w:bookmarkEnd w:id="236"/>
      <w:bookmarkStart w:id="237" w:name="_Toc184314431"/>
      <w:bookmarkEnd w:id="237"/>
      <w:bookmarkStart w:id="238" w:name="_Toc184312083"/>
      <w:bookmarkEnd w:id="238"/>
      <w:bookmarkStart w:id="239" w:name="_Toc184308108"/>
      <w:bookmarkEnd w:id="239"/>
      <w:bookmarkStart w:id="240" w:name="_Toc184308072"/>
      <w:bookmarkEnd w:id="240"/>
      <w:bookmarkStart w:id="241" w:name="_Toc184312104"/>
      <w:bookmarkEnd w:id="241"/>
      <w:bookmarkStart w:id="242" w:name="_Toc184313283"/>
      <w:bookmarkEnd w:id="242"/>
      <w:bookmarkStart w:id="243" w:name="_Toc184314470"/>
      <w:bookmarkEnd w:id="243"/>
      <w:bookmarkStart w:id="244" w:name="_Toc184308081"/>
      <w:bookmarkEnd w:id="244"/>
      <w:bookmarkStart w:id="245" w:name="_Toc184310306"/>
      <w:bookmarkEnd w:id="245"/>
      <w:bookmarkStart w:id="246" w:name="_Toc184314430"/>
      <w:bookmarkEnd w:id="246"/>
      <w:bookmarkStart w:id="247" w:name="_Toc184314435"/>
      <w:bookmarkEnd w:id="247"/>
      <w:bookmarkStart w:id="248" w:name="_Toc184312112"/>
      <w:bookmarkEnd w:id="248"/>
      <w:bookmarkStart w:id="249" w:name="_Toc184308060"/>
      <w:bookmarkEnd w:id="249"/>
      <w:bookmarkStart w:id="250" w:name="_Toc184312102"/>
      <w:bookmarkEnd w:id="250"/>
      <w:bookmarkStart w:id="251" w:name="_Toc184308091"/>
      <w:bookmarkEnd w:id="251"/>
      <w:bookmarkStart w:id="252" w:name="_Toc184312099"/>
      <w:bookmarkEnd w:id="252"/>
      <w:bookmarkStart w:id="253" w:name="_Toc184313249"/>
      <w:bookmarkEnd w:id="253"/>
      <w:bookmarkStart w:id="254" w:name="_Toc184312092"/>
      <w:bookmarkEnd w:id="254"/>
      <w:bookmarkStart w:id="255" w:name="_Toc184308069"/>
      <w:bookmarkEnd w:id="255"/>
      <w:bookmarkStart w:id="256" w:name="_Toc184314413"/>
      <w:bookmarkEnd w:id="256"/>
      <w:bookmarkStart w:id="257" w:name="_Toc184312131"/>
      <w:bookmarkEnd w:id="257"/>
      <w:bookmarkStart w:id="258" w:name="_Toc184313290"/>
      <w:bookmarkEnd w:id="258"/>
      <w:bookmarkStart w:id="259" w:name="_Toc184308051"/>
      <w:bookmarkEnd w:id="259"/>
      <w:bookmarkStart w:id="260" w:name="_Toc184308094"/>
      <w:bookmarkEnd w:id="260"/>
      <w:bookmarkStart w:id="261" w:name="_Toc184313270"/>
      <w:bookmarkEnd w:id="261"/>
      <w:bookmarkStart w:id="262" w:name="_Toc184314428"/>
      <w:bookmarkEnd w:id="262"/>
      <w:bookmarkStart w:id="263" w:name="_Toc184314467"/>
      <w:bookmarkEnd w:id="263"/>
      <w:bookmarkStart w:id="264" w:name="_Toc184313264"/>
      <w:bookmarkEnd w:id="264"/>
      <w:bookmarkStart w:id="265" w:name="_Toc184313293"/>
      <w:bookmarkEnd w:id="265"/>
      <w:bookmarkStart w:id="266" w:name="_Toc184310287"/>
      <w:bookmarkEnd w:id="266"/>
      <w:bookmarkStart w:id="267" w:name="_Toc184308077"/>
      <w:bookmarkEnd w:id="267"/>
      <w:bookmarkStart w:id="268" w:name="_Toc184313267"/>
      <w:bookmarkEnd w:id="268"/>
      <w:bookmarkStart w:id="269" w:name="_Toc184308107"/>
      <w:bookmarkEnd w:id="269"/>
      <w:bookmarkStart w:id="270" w:name="_Toc184312072"/>
      <w:bookmarkEnd w:id="270"/>
      <w:bookmarkStart w:id="271" w:name="_Toc184313275"/>
      <w:bookmarkEnd w:id="271"/>
      <w:bookmarkStart w:id="272" w:name="_Toc184313291"/>
      <w:bookmarkEnd w:id="272"/>
      <w:bookmarkStart w:id="273" w:name="_Toc184313302"/>
      <w:bookmarkEnd w:id="273"/>
      <w:bookmarkStart w:id="274" w:name="_Toc184310338"/>
      <w:bookmarkEnd w:id="274"/>
      <w:bookmarkStart w:id="275" w:name="_Toc184308070"/>
      <w:bookmarkEnd w:id="275"/>
      <w:bookmarkStart w:id="276" w:name="_Toc184312127"/>
      <w:bookmarkEnd w:id="276"/>
      <w:bookmarkStart w:id="277" w:name="_Toc184310290"/>
      <w:bookmarkEnd w:id="277"/>
      <w:bookmarkStart w:id="278" w:name="_Toc184310325"/>
      <w:bookmarkEnd w:id="278"/>
      <w:bookmarkStart w:id="279" w:name="_Toc184314455"/>
      <w:bookmarkEnd w:id="279"/>
      <w:bookmarkStart w:id="280" w:name="_Toc184313246"/>
      <w:bookmarkEnd w:id="280"/>
      <w:bookmarkStart w:id="281" w:name="_Toc184314466"/>
      <w:bookmarkEnd w:id="281"/>
      <w:bookmarkStart w:id="282" w:name="_Toc184314443"/>
      <w:bookmarkEnd w:id="282"/>
      <w:bookmarkStart w:id="283" w:name="_Toc184313304"/>
      <w:bookmarkEnd w:id="283"/>
      <w:bookmarkStart w:id="284" w:name="_Toc184313287"/>
      <w:bookmarkEnd w:id="284"/>
      <w:bookmarkStart w:id="285" w:name="_Toc184314438"/>
      <w:bookmarkEnd w:id="285"/>
      <w:bookmarkStart w:id="286" w:name="_Toc184312115"/>
      <w:bookmarkEnd w:id="286"/>
      <w:bookmarkStart w:id="287" w:name="_Toc184310280"/>
      <w:bookmarkEnd w:id="287"/>
      <w:bookmarkStart w:id="288" w:name="_Toc184313269"/>
      <w:bookmarkEnd w:id="288"/>
      <w:bookmarkStart w:id="289" w:name="_Toc184313240"/>
      <w:bookmarkEnd w:id="289"/>
      <w:bookmarkStart w:id="290" w:name="_Toc184308105"/>
      <w:bookmarkEnd w:id="290"/>
      <w:bookmarkStart w:id="291" w:name="_Toc184310327"/>
      <w:bookmarkEnd w:id="291"/>
      <w:bookmarkStart w:id="292" w:name="_Toc184313262"/>
      <w:bookmarkEnd w:id="292"/>
      <w:bookmarkStart w:id="293" w:name="_Toc184312113"/>
      <w:bookmarkEnd w:id="293"/>
      <w:bookmarkStart w:id="294" w:name="_Toc184314426"/>
      <w:bookmarkEnd w:id="294"/>
      <w:bookmarkStart w:id="295" w:name="_Toc184308055"/>
      <w:bookmarkEnd w:id="295"/>
      <w:bookmarkStart w:id="296" w:name="_Toc184312095"/>
      <w:bookmarkEnd w:id="296"/>
      <w:bookmarkStart w:id="297" w:name="_Toc184312081"/>
      <w:bookmarkEnd w:id="297"/>
      <w:bookmarkStart w:id="298" w:name="_Toc184310322"/>
      <w:bookmarkEnd w:id="298"/>
      <w:bookmarkStart w:id="299" w:name="_Toc184312120"/>
      <w:bookmarkEnd w:id="299"/>
      <w:bookmarkStart w:id="300" w:name="_Toc184314421"/>
      <w:bookmarkEnd w:id="300"/>
      <w:bookmarkStart w:id="301" w:name="_Toc184312105"/>
      <w:bookmarkEnd w:id="301"/>
      <w:bookmarkStart w:id="302" w:name="_Toc184310285"/>
      <w:bookmarkEnd w:id="302"/>
      <w:bookmarkStart w:id="303" w:name="_Toc184310283"/>
      <w:bookmarkEnd w:id="303"/>
      <w:bookmarkStart w:id="304" w:name="_Toc184308045"/>
      <w:bookmarkEnd w:id="304"/>
      <w:bookmarkStart w:id="305" w:name="_Toc184313274"/>
      <w:bookmarkEnd w:id="305"/>
      <w:bookmarkStart w:id="306" w:name="_Toc184308082"/>
      <w:bookmarkEnd w:id="306"/>
      <w:bookmarkStart w:id="307" w:name="_Toc184314479"/>
      <w:bookmarkEnd w:id="307"/>
      <w:bookmarkStart w:id="308" w:name="_Toc184314473"/>
      <w:bookmarkEnd w:id="308"/>
      <w:bookmarkStart w:id="309" w:name="_Toc184312106"/>
      <w:bookmarkEnd w:id="309"/>
      <w:bookmarkStart w:id="310" w:name="_Toc184314460"/>
      <w:bookmarkEnd w:id="310"/>
      <w:bookmarkStart w:id="311" w:name="_Toc184310308"/>
      <w:bookmarkEnd w:id="311"/>
      <w:bookmarkStart w:id="312" w:name="_Toc184314417"/>
      <w:bookmarkEnd w:id="312"/>
      <w:bookmarkStart w:id="313" w:name="_Toc184312117"/>
      <w:bookmarkEnd w:id="313"/>
      <w:bookmarkStart w:id="314" w:name="_Toc184314441"/>
      <w:bookmarkEnd w:id="314"/>
      <w:bookmarkStart w:id="315" w:name="_Toc184314433"/>
      <w:bookmarkEnd w:id="315"/>
      <w:bookmarkStart w:id="316" w:name="_Toc184314456"/>
      <w:bookmarkEnd w:id="316"/>
      <w:bookmarkStart w:id="317" w:name="_Toc184313253"/>
      <w:bookmarkEnd w:id="317"/>
      <w:bookmarkStart w:id="318" w:name="_Toc184314475"/>
      <w:bookmarkEnd w:id="318"/>
      <w:bookmarkStart w:id="319" w:name="_Toc184313260"/>
      <w:bookmarkEnd w:id="319"/>
      <w:bookmarkStart w:id="320" w:name="_Toc184308100"/>
      <w:bookmarkEnd w:id="320"/>
      <w:bookmarkStart w:id="321" w:name="_Toc184313285"/>
      <w:bookmarkEnd w:id="321"/>
      <w:bookmarkStart w:id="322" w:name="_Toc184310312"/>
      <w:bookmarkEnd w:id="322"/>
      <w:bookmarkStart w:id="323" w:name="_Toc184310291"/>
      <w:bookmarkEnd w:id="323"/>
      <w:bookmarkStart w:id="324" w:name="_Toc184312139"/>
      <w:bookmarkEnd w:id="324"/>
      <w:bookmarkStart w:id="325" w:name="_Toc184308041"/>
      <w:bookmarkEnd w:id="325"/>
      <w:bookmarkStart w:id="326" w:name="_Toc184312103"/>
      <w:bookmarkEnd w:id="326"/>
      <w:bookmarkStart w:id="327" w:name="_Toc184312123"/>
      <w:bookmarkEnd w:id="327"/>
      <w:bookmarkStart w:id="328" w:name="_Toc184308089"/>
      <w:bookmarkEnd w:id="328"/>
      <w:bookmarkStart w:id="329" w:name="_Toc184313259"/>
      <w:bookmarkEnd w:id="329"/>
      <w:bookmarkStart w:id="330" w:name="_Toc184312068"/>
      <w:bookmarkEnd w:id="330"/>
      <w:bookmarkStart w:id="331" w:name="_Toc184310293"/>
      <w:bookmarkEnd w:id="331"/>
      <w:bookmarkStart w:id="332" w:name="_Toc184312101"/>
      <w:bookmarkEnd w:id="332"/>
      <w:bookmarkStart w:id="333" w:name="_Toc184312100"/>
      <w:bookmarkEnd w:id="333"/>
      <w:bookmarkStart w:id="334" w:name="_Toc184313263"/>
      <w:bookmarkEnd w:id="334"/>
      <w:bookmarkStart w:id="335" w:name="_Toc184312098"/>
      <w:bookmarkEnd w:id="335"/>
      <w:bookmarkStart w:id="336" w:name="_Toc184312096"/>
      <w:bookmarkEnd w:id="336"/>
      <w:bookmarkStart w:id="337" w:name="_Toc184312133"/>
      <w:bookmarkEnd w:id="337"/>
      <w:bookmarkStart w:id="338" w:name="_Toc184314410"/>
      <w:bookmarkEnd w:id="338"/>
      <w:bookmarkStart w:id="339" w:name="_Toc184310332"/>
      <w:bookmarkEnd w:id="339"/>
      <w:bookmarkStart w:id="340" w:name="_Toc184308058"/>
      <w:bookmarkEnd w:id="340"/>
      <w:bookmarkStart w:id="341" w:name="_Toc184313257"/>
      <w:bookmarkEnd w:id="341"/>
      <w:bookmarkStart w:id="342" w:name="_Toc184314482"/>
      <w:bookmarkEnd w:id="342"/>
      <w:bookmarkStart w:id="343" w:name="_Toc184310341"/>
      <w:bookmarkEnd w:id="343"/>
      <w:bookmarkStart w:id="344" w:name="_Toc184313258"/>
      <w:bookmarkEnd w:id="344"/>
      <w:bookmarkStart w:id="345" w:name="_Toc184312107"/>
      <w:bookmarkEnd w:id="345"/>
      <w:bookmarkStart w:id="346" w:name="_Toc184310321"/>
      <w:bookmarkEnd w:id="346"/>
      <w:bookmarkStart w:id="347" w:name="_Toc184313297"/>
      <w:bookmarkEnd w:id="347"/>
      <w:bookmarkStart w:id="348" w:name="_Toc184310324"/>
      <w:bookmarkEnd w:id="348"/>
      <w:bookmarkStart w:id="349" w:name="_Toc184310300"/>
      <w:bookmarkEnd w:id="349"/>
      <w:bookmarkStart w:id="350" w:name="_Toc184313272"/>
      <w:bookmarkEnd w:id="350"/>
      <w:bookmarkStart w:id="351" w:name="_Toc184313278"/>
      <w:bookmarkEnd w:id="351"/>
      <w:bookmarkStart w:id="352" w:name="_Toc184314462"/>
      <w:bookmarkEnd w:id="352"/>
      <w:bookmarkStart w:id="353" w:name="_Toc184310282"/>
      <w:bookmarkEnd w:id="353"/>
      <w:bookmarkStart w:id="354" w:name="_Toc184314411"/>
      <w:bookmarkEnd w:id="354"/>
      <w:bookmarkStart w:id="355" w:name="_Toc184310315"/>
      <w:bookmarkEnd w:id="355"/>
      <w:bookmarkStart w:id="356" w:name="_Toc184308090"/>
      <w:bookmarkEnd w:id="356"/>
      <w:bookmarkStart w:id="357" w:name="_Toc184313239"/>
      <w:bookmarkEnd w:id="357"/>
      <w:bookmarkStart w:id="358" w:name="_Toc184313306"/>
      <w:bookmarkEnd w:id="358"/>
      <w:bookmarkStart w:id="359" w:name="_Toc184308052"/>
      <w:bookmarkEnd w:id="359"/>
      <w:bookmarkStart w:id="360" w:name="_Toc184314449"/>
      <w:bookmarkEnd w:id="360"/>
      <w:bookmarkStart w:id="361" w:name="_Toc184308068"/>
      <w:bookmarkEnd w:id="361"/>
      <w:bookmarkStart w:id="362" w:name="_Toc184308056"/>
      <w:bookmarkEnd w:id="362"/>
      <w:bookmarkStart w:id="363" w:name="_Toc184314450"/>
      <w:bookmarkEnd w:id="363"/>
      <w:bookmarkStart w:id="364" w:name="_Toc184308086"/>
      <w:bookmarkEnd w:id="364"/>
      <w:bookmarkStart w:id="365" w:name="_Toc184308078"/>
      <w:bookmarkEnd w:id="365"/>
      <w:bookmarkStart w:id="366" w:name="_Toc184314442"/>
      <w:bookmarkEnd w:id="366"/>
      <w:bookmarkStart w:id="367" w:name="_Toc184310303"/>
      <w:bookmarkEnd w:id="367"/>
      <w:bookmarkStart w:id="368" w:name="_Toc184314463"/>
      <w:bookmarkEnd w:id="368"/>
      <w:bookmarkStart w:id="369" w:name="_Toc184313286"/>
      <w:bookmarkEnd w:id="369"/>
      <w:bookmarkStart w:id="370" w:name="_Toc184308064"/>
      <w:bookmarkEnd w:id="370"/>
      <w:bookmarkStart w:id="371" w:name="_Toc184310334"/>
      <w:bookmarkEnd w:id="371"/>
      <w:bookmarkStart w:id="372" w:name="_Toc184314440"/>
      <w:bookmarkEnd w:id="372"/>
      <w:bookmarkStart w:id="373" w:name="_Toc184313298"/>
      <w:bookmarkEnd w:id="373"/>
      <w:bookmarkStart w:id="374" w:name="_Toc184314453"/>
      <w:bookmarkEnd w:id="374"/>
      <w:bookmarkStart w:id="375" w:name="_Toc184313294"/>
      <w:bookmarkEnd w:id="375"/>
      <w:bookmarkStart w:id="376" w:name="_Toc184310274"/>
      <w:bookmarkEnd w:id="376"/>
      <w:bookmarkStart w:id="377" w:name="_Toc184312108"/>
      <w:bookmarkEnd w:id="377"/>
      <w:bookmarkStart w:id="378" w:name="_Toc184312135"/>
      <w:bookmarkEnd w:id="378"/>
      <w:bookmarkStart w:id="379" w:name="_Toc184308099"/>
      <w:bookmarkEnd w:id="379"/>
      <w:bookmarkStart w:id="380" w:name="_Toc184308047"/>
      <w:bookmarkEnd w:id="380"/>
      <w:bookmarkStart w:id="381" w:name="_Toc184308038"/>
      <w:bookmarkEnd w:id="381"/>
      <w:bookmarkStart w:id="382" w:name="_Toc184308074"/>
      <w:bookmarkEnd w:id="382"/>
      <w:bookmarkStart w:id="383" w:name="_Toc184308036"/>
      <w:bookmarkEnd w:id="383"/>
      <w:bookmarkStart w:id="384" w:name="_Toc184313271"/>
      <w:bookmarkEnd w:id="384"/>
      <w:bookmarkStart w:id="385" w:name="_Toc184312109"/>
      <w:bookmarkEnd w:id="385"/>
      <w:bookmarkStart w:id="386" w:name="_Toc184310301"/>
      <w:bookmarkEnd w:id="386"/>
      <w:bookmarkStart w:id="387" w:name="_Toc184314458"/>
      <w:bookmarkEnd w:id="387"/>
      <w:bookmarkStart w:id="388" w:name="_Toc184310288"/>
      <w:bookmarkEnd w:id="388"/>
      <w:bookmarkStart w:id="389" w:name="_Toc184308103"/>
      <w:bookmarkEnd w:id="389"/>
      <w:bookmarkStart w:id="390" w:name="_Toc184314424"/>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876"/>
        <w:gridCol w:w="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序号</w:t>
            </w: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评标标准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rPr>
              <w:t>权重</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r>
              <w:rPr>
                <w:rFonts w:hint="eastAsia" w:ascii="仿宋_GB2312" w:hAnsi="仿宋" w:eastAsia="仿宋_GB2312"/>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投标人通过ISO9001质量管理体系、ISO14000环境认证体系、职业健康认证的每项得1分，最高3分。（提供证书扫描件加盖公章）。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3</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投标</w:t>
            </w:r>
            <w:r>
              <w:rPr>
                <w:rFonts w:hint="eastAsia" w:ascii="仿宋_GB2312" w:hAnsi="仿宋" w:eastAsia="仿宋_GB2312"/>
                <w:kern w:val="0"/>
                <w:sz w:val="24"/>
                <w:lang w:val="en-US" w:eastAsia="zh-CN"/>
              </w:rPr>
              <w:t>人自</w:t>
            </w:r>
            <w:r>
              <w:rPr>
                <w:rFonts w:hint="eastAsia" w:ascii="仿宋_GB2312" w:hAnsi="仿宋" w:eastAsia="仿宋_GB2312"/>
                <w:kern w:val="0"/>
                <w:sz w:val="24"/>
                <w:lang w:val="zh-CN"/>
              </w:rPr>
              <w:t>201</w:t>
            </w:r>
            <w:r>
              <w:rPr>
                <w:rFonts w:hint="eastAsia" w:ascii="仿宋_GB2312" w:hAnsi="仿宋" w:eastAsia="仿宋_GB2312"/>
                <w:kern w:val="0"/>
                <w:sz w:val="24"/>
                <w:lang w:val="en-US" w:eastAsia="zh-CN"/>
              </w:rPr>
              <w:t>9</w:t>
            </w:r>
            <w:r>
              <w:rPr>
                <w:rFonts w:hint="eastAsia" w:ascii="仿宋_GB2312" w:hAnsi="仿宋" w:eastAsia="仿宋_GB2312"/>
                <w:kern w:val="0"/>
                <w:sz w:val="24"/>
                <w:lang w:val="zh-CN"/>
              </w:rPr>
              <w:t>年</w:t>
            </w:r>
            <w:r>
              <w:rPr>
                <w:rFonts w:hint="eastAsia" w:ascii="仿宋_GB2312" w:hAnsi="仿宋" w:eastAsia="仿宋_GB2312"/>
                <w:kern w:val="0"/>
                <w:sz w:val="24"/>
                <w:lang w:val="en-US" w:eastAsia="zh-CN"/>
              </w:rPr>
              <w:t>1</w:t>
            </w:r>
            <w:r>
              <w:rPr>
                <w:rFonts w:hint="eastAsia" w:ascii="仿宋_GB2312" w:hAnsi="仿宋" w:eastAsia="仿宋_GB2312"/>
                <w:kern w:val="0"/>
                <w:sz w:val="24"/>
                <w:lang w:val="zh-CN"/>
              </w:rPr>
              <w:t>月1日以来承接过类似项目的，每提供1个得</w:t>
            </w:r>
            <w:r>
              <w:rPr>
                <w:rFonts w:hint="eastAsia" w:ascii="仿宋_GB2312" w:hAnsi="仿宋" w:eastAsia="仿宋_GB2312"/>
                <w:kern w:val="0"/>
                <w:sz w:val="24"/>
                <w:lang w:val="en-US" w:eastAsia="zh-CN"/>
              </w:rPr>
              <w:t>0.5</w:t>
            </w:r>
            <w:r>
              <w:rPr>
                <w:rFonts w:hint="eastAsia" w:ascii="仿宋_GB2312" w:hAnsi="仿宋" w:eastAsia="仿宋_GB2312"/>
                <w:kern w:val="0"/>
                <w:sz w:val="24"/>
                <w:lang w:val="zh-CN"/>
              </w:rPr>
              <w:t>分，最高得</w:t>
            </w:r>
            <w:r>
              <w:rPr>
                <w:rFonts w:hint="eastAsia" w:ascii="仿宋_GB2312" w:hAnsi="仿宋" w:eastAsia="仿宋_GB2312"/>
                <w:kern w:val="0"/>
                <w:sz w:val="24"/>
                <w:lang w:val="en-US" w:eastAsia="zh-CN"/>
              </w:rPr>
              <w:t>2</w:t>
            </w:r>
            <w:r>
              <w:rPr>
                <w:rFonts w:hint="eastAsia" w:ascii="仿宋_GB2312" w:hAnsi="仿宋" w:eastAsia="仿宋_GB2312"/>
                <w:kern w:val="0"/>
                <w:sz w:val="24"/>
                <w:lang w:val="zh-CN"/>
              </w:rPr>
              <w:t>分。（提供服务的合同或协议原件扫描件加盖公章）。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拟派项目负责人：</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1、具有1-3年从事本岗位工作经验的得1分，具有5年及以上从事本岗位工作经验的得3分，本项最高3分；（提供业主单位盖章的证明资料，未提供者不得分）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2、具有高级保安员（保安员三级），得1分，具有保安管理师（保安员二级），得3分；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3、获得政府部门区级荣誉证书的，每个证书得1分，最高4分;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zh-CN"/>
              </w:rPr>
            </w:pPr>
            <w:r>
              <w:rPr>
                <w:rFonts w:hint="eastAsia" w:ascii="仿宋_GB2312" w:hAnsi="仿宋" w:eastAsia="仿宋_GB2312"/>
                <w:kern w:val="0"/>
                <w:sz w:val="24"/>
                <w:lang w:val="en-US" w:eastAsia="zh-CN"/>
              </w:rPr>
              <w:t>3、获得政府部门市级以上荣誉证书的，每个得2分，最高2分；</w:t>
            </w:r>
          </w:p>
          <w:p>
            <w:pPr>
              <w:pStyle w:val="2"/>
              <w:keepNext w:val="0"/>
              <w:keepLines w:val="0"/>
              <w:pageBreakBefore w:val="0"/>
              <w:widowControl w:val="0"/>
              <w:kinsoku/>
              <w:wordWrap/>
              <w:overflowPunct/>
              <w:topLinePunct w:val="0"/>
              <w:autoSpaceDE/>
              <w:autoSpaceDN/>
              <w:bidi w:val="0"/>
              <w:spacing w:beforeAutospacing="0" w:after="0" w:line="30" w:lineRule="atLeast"/>
              <w:ind w:left="0" w:leftChars="0" w:firstLine="0" w:firstLineChars="0"/>
              <w:jc w:val="both"/>
              <w:textAlignment w:val="auto"/>
              <w:rPr>
                <w:rFonts w:ascii="仿宋_GB2312" w:hAnsi="仿宋" w:eastAsia="仿宋_GB2312"/>
                <w:kern w:val="0"/>
                <w:sz w:val="24"/>
                <w:lang w:val="zh-CN"/>
              </w:rPr>
            </w:pPr>
            <w:r>
              <w:rPr>
                <w:rFonts w:hint="eastAsia" w:ascii="仿宋_GB2312" w:hAnsi="仿宋" w:eastAsia="仿宋_GB2312"/>
                <w:kern w:val="0"/>
                <w:sz w:val="24"/>
                <w:lang w:val="en-US" w:eastAsia="zh-CN"/>
              </w:rPr>
              <w:t>（提供项目负责人最近2年连续缴纳社保证明及相应证书扫描件加盖公章）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12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拟派主要管理人员：</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lang w:val="en-US" w:eastAsia="zh-CN"/>
              </w:rPr>
            </w:pPr>
            <w:r>
              <w:rPr>
                <w:rFonts w:hint="eastAsia" w:ascii="仿宋_GB2312" w:hAnsi="仿宋" w:eastAsia="仿宋_GB2312"/>
                <w:kern w:val="0"/>
                <w:sz w:val="24"/>
                <w:lang w:val="en-US" w:eastAsia="zh-CN"/>
              </w:rPr>
              <w:t>管理人员中有取得初级保安管理师（国家二级）证书的，2人得4分，每增加一人得1分，本项最高5分；（提供以上人员最近1年连续缴纳社保证明及相应证书扫描件加盖公章）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5</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拟派项目团队专业技术力量：</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1、承诺团队人员全部取得高中及以上学历的得2分；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2、团队人员中有10人取得大专及以上学历的得4分，每增加一人得0.5分，最多得6分；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3、团队人员中有退伍军人的，每个得1分，最高3分。</w:t>
            </w:r>
          </w:p>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lang w:val="en-US" w:eastAsia="zh-CN"/>
              </w:rPr>
            </w:pPr>
            <w:r>
              <w:rPr>
                <w:rFonts w:hint="eastAsia" w:ascii="仿宋_GB2312" w:hAnsi="仿宋" w:eastAsia="仿宋_GB2312"/>
                <w:kern w:val="0"/>
                <w:sz w:val="24"/>
                <w:lang w:val="en-US" w:eastAsia="zh-CN"/>
              </w:rPr>
              <w:t>（提供团队人员</w:t>
            </w:r>
            <w:r>
              <w:rPr>
                <w:rFonts w:hint="eastAsia" w:ascii="仿宋_GB2312" w:hAnsi="仿宋" w:eastAsia="仿宋_GB2312"/>
                <w:color w:val="000000" w:themeColor="text1"/>
                <w:kern w:val="0"/>
                <w:sz w:val="24"/>
                <w:lang w:val="en-US" w:eastAsia="zh-CN"/>
                <w14:textFill>
                  <w14:solidFill>
                    <w14:schemeClr w14:val="tx1"/>
                  </w14:solidFill>
                </w14:textFill>
              </w:rPr>
              <w:t>最近三个月内</w:t>
            </w:r>
            <w:r>
              <w:rPr>
                <w:rFonts w:hint="eastAsia" w:ascii="仿宋_GB2312" w:hAnsi="仿宋" w:eastAsia="仿宋_GB2312"/>
                <w:kern w:val="0"/>
                <w:sz w:val="24"/>
                <w:lang w:val="en-US" w:eastAsia="zh-CN"/>
              </w:rPr>
              <w:t>社保证明及相应证书扫描件加盖公章）</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11</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default" w:ascii="仿宋_GB2312" w:hAnsi="仿宋" w:eastAsia="仿宋_GB2312" w:cs="Times New Roman"/>
                <w:color w:val="auto"/>
                <w:kern w:val="0"/>
                <w:sz w:val="24"/>
                <w:szCs w:val="24"/>
                <w:lang w:val="en-US" w:eastAsia="zh-CN" w:bidi="ar-SA"/>
              </w:rPr>
              <w:t>针对本项目的认知及优势，投标人对本项目的认识到位，自身优势明显，与本项目契合度高，对本项目工作的特点规律，对重点难点把握清晰准确的得</w:t>
            </w:r>
            <w:r>
              <w:rPr>
                <w:rFonts w:hint="eastAsia" w:ascii="仿宋_GB2312" w:hAnsi="仿宋" w:eastAsia="仿宋_GB2312" w:cs="Times New Roman"/>
                <w:color w:val="auto"/>
                <w:kern w:val="0"/>
                <w:sz w:val="24"/>
                <w:szCs w:val="24"/>
                <w:lang w:val="en-US" w:eastAsia="zh-CN" w:bidi="ar-SA"/>
              </w:rPr>
              <w:t>4</w:t>
            </w:r>
            <w:r>
              <w:rPr>
                <w:rFonts w:hint="default" w:ascii="仿宋_GB2312" w:hAnsi="仿宋" w:eastAsia="仿宋_GB2312" w:cs="Times New Roman"/>
                <w:color w:val="auto"/>
                <w:kern w:val="0"/>
                <w:sz w:val="24"/>
                <w:szCs w:val="24"/>
                <w:lang w:val="en-US" w:eastAsia="zh-CN" w:bidi="ar-SA"/>
              </w:rPr>
              <w:t>分，</w:t>
            </w:r>
            <w:r>
              <w:rPr>
                <w:rFonts w:hint="eastAsia" w:ascii="仿宋_GB2312" w:hAnsi="仿宋" w:eastAsia="仿宋_GB2312"/>
                <w:kern w:val="0"/>
                <w:sz w:val="24"/>
                <w:lang w:val="en-US" w:eastAsia="zh-CN"/>
              </w:rPr>
              <w:t>方案有缺漏的得3分，方案表述有不够明确科学的得2分，方案不合理或未提供方案的不得分。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default" w:ascii="仿宋_GB2312" w:hAnsi="仿宋" w:eastAsia="仿宋_GB2312" w:cs="Times New Roman"/>
                <w:color w:val="auto"/>
                <w:kern w:val="0"/>
                <w:sz w:val="24"/>
                <w:szCs w:val="24"/>
                <w:lang w:val="en-US" w:eastAsia="zh-CN" w:bidi="ar-SA"/>
              </w:rPr>
            </w:pPr>
            <w:r>
              <w:rPr>
                <w:rFonts w:hint="eastAsia" w:ascii="仿宋_GB2312" w:hAnsi="仿宋" w:eastAsia="仿宋_GB2312"/>
                <w:kern w:val="0"/>
                <w:sz w:val="24"/>
                <w:lang w:val="en-US" w:eastAsia="zh-CN"/>
              </w:rPr>
              <w:t>针</w:t>
            </w:r>
            <w:r>
              <w:rPr>
                <w:rFonts w:hint="eastAsia" w:ascii="仿宋_GB2312" w:hAnsi="仿宋" w:eastAsia="仿宋_GB2312"/>
                <w:color w:val="auto"/>
                <w:kern w:val="0"/>
                <w:sz w:val="24"/>
                <w:lang w:val="en-US" w:eastAsia="zh-CN"/>
              </w:rPr>
              <w:t>对本项目的安保目标，投标人的方案中服务理念合理、定位清晰、目标安全可行、管理模式切合实际的得4分，方案有缺漏或不完全的</w:t>
            </w:r>
            <w:r>
              <w:rPr>
                <w:rFonts w:hint="eastAsia" w:ascii="仿宋_GB2312" w:hAnsi="仿宋" w:eastAsia="仿宋_GB2312"/>
                <w:kern w:val="0"/>
                <w:sz w:val="24"/>
                <w:lang w:val="en-US" w:eastAsia="zh-CN"/>
              </w:rPr>
              <w:t>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numPr>
                <w:ilvl w:val="0"/>
                <w:numId w:val="0"/>
              </w:numPr>
              <w:kinsoku/>
              <w:wordWrap/>
              <w:overflowPunct/>
              <w:topLinePunct w:val="0"/>
              <w:autoSpaceDE/>
              <w:autoSpaceDN/>
              <w:bidi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针对本项目制定的工作方案，实施内容齐全、结构完整、表述准确、条理清晰的得6分，方案有缺漏的得4分，方案表述有不够明确科学的得2分，方案不合理或未提供方案的不得分。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针对本项目的人员管理方案：</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储备人员充足，</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拟聘用人员的本地化率，</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招录工作人员措施到位，</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培训计划、台账资料完整全面，</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签订的劳动合同规范，</w:t>
            </w:r>
          </w:p>
          <w:p>
            <w:pPr>
              <w:keepNext w:val="0"/>
              <w:keepLines w:val="0"/>
              <w:pageBreakBefore w:val="0"/>
              <w:widowControl w:val="0"/>
              <w:numPr>
                <w:ilvl w:val="0"/>
                <w:numId w:val="2"/>
              </w:numPr>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能够为员工提供良好的工作环境的。</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投标方案合理、科学、完善的得6分，投标方案有缺漏项或不够合理科学的，得4分，投标方案缺漏项超过3个，整体方案不够合理的得2分，方案完全不合理或未提供方案的不得分。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cs="Times New Roman"/>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投标人内部管理规章制度健全：</w:t>
            </w:r>
          </w:p>
          <w:p>
            <w:pPr>
              <w:keepNext w:val="0"/>
              <w:keepLines w:val="0"/>
              <w:pageBreakBefore w:val="0"/>
              <w:widowControl w:val="0"/>
              <w:numPr>
                <w:ilvl w:val="0"/>
                <w:numId w:val="3"/>
              </w:numPr>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内部组织架构完善、职责清晰（0-2分）</w:t>
            </w:r>
            <w:r>
              <w:rPr>
                <w:rFonts w:hint="eastAsia" w:ascii="仿宋_GB2312" w:hAnsi="仿宋" w:eastAsia="仿宋_GB2312"/>
                <w:kern w:val="0"/>
                <w:sz w:val="24"/>
                <w:lang w:val="en-US" w:eastAsia="zh-CN"/>
              </w:rPr>
              <w:t>；</w:t>
            </w:r>
          </w:p>
          <w:p>
            <w:pPr>
              <w:keepNext w:val="0"/>
              <w:keepLines w:val="0"/>
              <w:pageBreakBefore w:val="0"/>
              <w:widowControl w:val="0"/>
              <w:numPr>
                <w:ilvl w:val="0"/>
                <w:numId w:val="3"/>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default" w:ascii="仿宋_GB2312" w:hAnsi="仿宋" w:eastAsia="仿宋_GB2312"/>
                <w:kern w:val="0"/>
                <w:sz w:val="24"/>
                <w:lang w:val="en-US" w:eastAsia="zh-CN"/>
              </w:rPr>
            </w:pPr>
            <w:r>
              <w:rPr>
                <w:rFonts w:hint="default" w:ascii="仿宋_GB2312" w:hAnsi="仿宋" w:eastAsia="仿宋_GB2312"/>
                <w:kern w:val="0"/>
                <w:sz w:val="24"/>
                <w:lang w:val="en-US" w:eastAsia="zh-CN"/>
              </w:rPr>
              <w:t>各项管理制度齐全（0-2分）</w:t>
            </w:r>
            <w:r>
              <w:rPr>
                <w:rFonts w:hint="eastAsia" w:ascii="仿宋_GB2312" w:hAnsi="仿宋" w:eastAsia="仿宋_GB2312"/>
                <w:kern w:val="0"/>
                <w:sz w:val="24"/>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default" w:ascii="仿宋_GB2312" w:hAnsi="仿宋" w:eastAsia="仿宋_GB2312"/>
                <w:kern w:val="0"/>
                <w:sz w:val="24"/>
                <w:lang w:val="en-US" w:eastAsia="zh-CN"/>
              </w:rPr>
              <w:t>3、具备规范的考核办法。（0-2分）</w:t>
            </w:r>
            <w:r>
              <w:rPr>
                <w:rFonts w:hint="eastAsia" w:ascii="仿宋_GB2312" w:hAnsi="仿宋" w:eastAsia="仿宋_GB2312"/>
                <w:kern w:val="0"/>
                <w:sz w:val="24"/>
                <w:lang w:val="en-US" w:eastAsia="zh-CN"/>
              </w:rPr>
              <w:t>；</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cs="Times New Roman"/>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投标人具有或承诺中标后在项目所在地，为员工提供24小时一体化管理服务（包吃住、面积不小于300㎡，确保随叫随到），得</w:t>
            </w:r>
            <w:r>
              <w:rPr>
                <w:rFonts w:hint="eastAsia" w:ascii="仿宋_GB2312" w:hAnsi="仿宋" w:eastAsia="仿宋_GB2312"/>
                <w:color w:val="auto"/>
                <w:kern w:val="0"/>
                <w:sz w:val="24"/>
                <w:lang w:val="en-US" w:eastAsia="zh-CN"/>
              </w:rPr>
              <w:t>4分；（</w:t>
            </w:r>
            <w:r>
              <w:rPr>
                <w:rFonts w:hint="eastAsia" w:ascii="仿宋_GB2312" w:hAnsi="仿宋" w:eastAsia="仿宋_GB2312"/>
                <w:kern w:val="0"/>
                <w:sz w:val="24"/>
                <w:lang w:val="en-US" w:eastAsia="zh-CN"/>
              </w:rPr>
              <w:t>提供房产证明或租赁合同及宿舍照片等证明资料）</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方正仿宋_GB2312" w:hAnsi="方正仿宋_GB2312" w:eastAsia="方正仿宋_GB2312" w:cs="方正仿宋_GB2312"/>
                <w:kern w:val="0"/>
                <w:sz w:val="24"/>
                <w:szCs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eastAsia" w:ascii="仿宋_GB2312" w:hAnsi="仿宋" w:eastAsia="仿宋_GB2312"/>
                <w:color w:val="auto"/>
                <w:kern w:val="0"/>
                <w:sz w:val="24"/>
                <w:lang w:val="en-US" w:eastAsia="zh-CN"/>
              </w:rPr>
            </w:pPr>
            <w:r>
              <w:rPr>
                <w:rFonts w:hint="eastAsia" w:ascii="仿宋_GB2312" w:hAnsi="仿宋" w:eastAsia="仿宋_GB2312"/>
                <w:color w:val="auto"/>
                <w:kern w:val="0"/>
                <w:sz w:val="24"/>
                <w:lang w:val="en-US" w:eastAsia="zh-CN"/>
              </w:rPr>
              <w:t>投标人根据项目实际情况，拟投入的消防设施，包括：消防服、水泵、风力灭火器等，本项2分，</w:t>
            </w:r>
          </w:p>
          <w:p>
            <w:pPr>
              <w:keepNext w:val="0"/>
              <w:keepLines w:val="0"/>
              <w:pageBreakBefore w:val="0"/>
              <w:widowControl w:val="0"/>
              <w:numPr>
                <w:ilvl w:val="0"/>
                <w:numId w:val="0"/>
              </w:numPr>
              <w:kinsoku/>
              <w:wordWrap/>
              <w:overflowPunct/>
              <w:topLinePunct w:val="0"/>
              <w:autoSpaceDE/>
              <w:autoSpaceDN/>
              <w:bidi w:val="0"/>
              <w:snapToGrid w:val="0"/>
              <w:spacing w:beforeAutospacing="0" w:line="30" w:lineRule="atLeast"/>
              <w:ind w:leftChars="0"/>
              <w:jc w:val="both"/>
              <w:textAlignment w:val="auto"/>
              <w:rPr>
                <w:rFonts w:hint="default"/>
                <w:lang w:val="en-US" w:eastAsia="zh-CN"/>
              </w:rPr>
            </w:pPr>
            <w:r>
              <w:rPr>
                <w:rFonts w:hint="eastAsia" w:ascii="仿宋_GB2312" w:hAnsi="仿宋" w:eastAsia="仿宋_GB2312" w:cs="Times New Roman"/>
                <w:color w:val="auto"/>
                <w:kern w:val="0"/>
                <w:sz w:val="24"/>
                <w:szCs w:val="24"/>
                <w:lang w:val="en-US" w:eastAsia="zh-CN" w:bidi="ar-SA"/>
              </w:rPr>
              <w:t>（须提供设备设施实景照片）</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2</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bookmarkStart w:id="495" w:name="_GoBack"/>
            <w:bookmarkEnd w:id="4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ascii="仿宋_GB2312" w:hAnsi="仿宋" w:eastAsia="仿宋_GB2312"/>
                <w:kern w:val="0"/>
                <w:sz w:val="24"/>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根据项目情况，提供处理突发事件的应急预案，应急预案切合实际，操</w:t>
            </w:r>
            <w:r>
              <w:rPr>
                <w:rFonts w:hint="eastAsia" w:ascii="仿宋_GB2312" w:hAnsi="仿宋" w:eastAsia="仿宋_GB2312"/>
                <w:color w:val="auto"/>
                <w:kern w:val="0"/>
                <w:sz w:val="24"/>
                <w:lang w:val="en-US" w:eastAsia="zh-CN"/>
              </w:rPr>
              <w:t>作性强，响应速度快，时间短的得6分，应急预案合理可行，响应速度一般的得4分，应急预案基本满足要求，响</w:t>
            </w:r>
            <w:r>
              <w:rPr>
                <w:rFonts w:hint="eastAsia" w:ascii="仿宋_GB2312" w:hAnsi="仿宋" w:eastAsia="仿宋_GB2312"/>
                <w:kern w:val="0"/>
                <w:sz w:val="24"/>
                <w:lang w:val="en-US" w:eastAsia="zh-CN"/>
              </w:rPr>
              <w:t>应时间长速度慢的得2分，应急预案不满足要求或未提供应急预案的不得分；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eastAsia" w:ascii="仿宋_GB2312" w:hAnsi="仿宋" w:eastAsia="仿宋_GB2312"/>
                <w:kern w:val="0"/>
                <w:sz w:val="24"/>
                <w:lang w:val="en-US" w:eastAsia="zh-CN"/>
              </w:rPr>
            </w:pPr>
            <w:r>
              <w:rPr>
                <w:rFonts w:hint="eastAsia" w:ascii="仿宋_GB2312" w:hAnsi="仿宋" w:eastAsia="仿宋_GB2312"/>
                <w:kern w:val="0"/>
                <w:sz w:val="24"/>
                <w:lang w:val="en-US" w:eastAsia="zh-CN"/>
              </w:rPr>
              <w:t>6</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根据投标人提供的服务承诺及改进措施进行评审，本项最高4分；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4</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val="en-US" w:eastAsia="zh-CN"/>
              </w:rPr>
            </w:pPr>
          </w:p>
        </w:tc>
        <w:tc>
          <w:tcPr>
            <w:tcW w:w="3242" w:type="pct"/>
            <w:vAlign w:val="center"/>
          </w:tcPr>
          <w:p>
            <w:pPr>
              <w:keepNext w:val="0"/>
              <w:keepLines w:val="0"/>
              <w:pageBreakBefore w:val="0"/>
              <w:widowControl w:val="0"/>
              <w:kinsoku/>
              <w:wordWrap/>
              <w:overflowPunct/>
              <w:topLinePunct w:val="0"/>
              <w:autoSpaceDE/>
              <w:autoSpaceDN/>
              <w:bidi w:val="0"/>
              <w:snapToGrid w:val="0"/>
              <w:spacing w:beforeAutospacing="0" w:line="30" w:lineRule="atLeast"/>
              <w:jc w:val="both"/>
              <w:textAlignment w:val="auto"/>
              <w:rPr>
                <w:rFonts w:hint="default" w:ascii="仿宋_GB2312" w:hAnsi="仿宋" w:eastAsia="仿宋_GB2312" w:cs="Times New Roman"/>
                <w:kern w:val="0"/>
                <w:sz w:val="24"/>
                <w:szCs w:val="24"/>
                <w:lang w:val="en-US" w:eastAsia="zh-CN" w:bidi="ar-SA"/>
              </w:rPr>
            </w:pPr>
            <w:r>
              <w:rPr>
                <w:rFonts w:hint="eastAsia" w:ascii="仿宋_GB2312" w:hAnsi="仿宋" w:eastAsia="仿宋_GB2312"/>
                <w:kern w:val="0"/>
                <w:sz w:val="24"/>
                <w:lang w:val="en-US" w:eastAsia="zh-CN"/>
              </w:rPr>
              <w:t>根据投标人提供的本地化，特色化服务进行评审，本项最高5分；</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hint="default" w:ascii="仿宋_GB2312" w:hAnsi="仿宋" w:eastAsia="仿宋_GB2312"/>
                <w:kern w:val="0"/>
                <w:sz w:val="24"/>
                <w:lang w:val="en-US" w:eastAsia="zh-CN"/>
              </w:rPr>
            </w:pPr>
            <w:r>
              <w:rPr>
                <w:rFonts w:hint="eastAsia" w:ascii="仿宋_GB2312" w:hAnsi="仿宋" w:eastAsia="仿宋_GB2312"/>
                <w:kern w:val="0"/>
                <w:sz w:val="24"/>
                <w:lang w:val="en-US" w:eastAsia="zh-CN"/>
              </w:rPr>
              <w:t>5</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68" w:type="pct"/>
            <w:vAlign w:val="center"/>
          </w:tcPr>
          <w:p>
            <w:pPr>
              <w:keepNext w:val="0"/>
              <w:keepLines w:val="0"/>
              <w:pageBreakBefore w:val="0"/>
              <w:widowControl w:val="0"/>
              <w:numPr>
                <w:ilvl w:val="0"/>
                <w:numId w:val="1"/>
              </w:numPr>
              <w:kinsoku/>
              <w:wordWrap/>
              <w:overflowPunct/>
              <w:topLinePunct w:val="0"/>
              <w:autoSpaceDE/>
              <w:autoSpaceDN/>
              <w:bidi w:val="0"/>
              <w:spacing w:beforeAutospacing="0" w:line="30" w:lineRule="atLeast"/>
              <w:ind w:left="0" w:leftChars="0" w:firstLine="0" w:firstLineChars="0"/>
              <w:jc w:val="center"/>
              <w:textAlignment w:val="auto"/>
              <w:rPr>
                <w:rFonts w:hint="eastAsia" w:ascii="仿宋_GB2312" w:hAnsi="仿宋" w:eastAsia="仿宋_GB2312"/>
                <w:kern w:val="0"/>
                <w:sz w:val="24"/>
                <w:lang w:eastAsia="zh-CN"/>
              </w:rPr>
            </w:pPr>
          </w:p>
        </w:tc>
        <w:tc>
          <w:tcPr>
            <w:tcW w:w="3242" w:type="pct"/>
            <w:vAlign w:val="center"/>
          </w:tcPr>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lang w:val="zh-CN"/>
              </w:rPr>
            </w:pPr>
            <w:r>
              <w:rPr>
                <w:rFonts w:hint="eastAsia" w:ascii="仿宋_GB2312" w:hAnsi="仿宋" w:eastAsia="仿宋_GB2312"/>
                <w:kern w:val="0"/>
                <w:sz w:val="24"/>
                <w:lang w:val="zh-CN"/>
              </w:rPr>
              <w:t>有效投标报价的最低价作为评标基准价，其最低报价为满分；按［投标报价得分=（评标基准价/投标报价）*</w:t>
            </w:r>
            <w:r>
              <w:rPr>
                <w:rFonts w:hint="eastAsia" w:ascii="仿宋_GB2312" w:hAnsi="仿宋" w:eastAsia="仿宋_GB2312"/>
                <w:kern w:val="0"/>
                <w:sz w:val="24"/>
                <w:lang w:val="en-US" w:eastAsia="zh-CN"/>
              </w:rPr>
              <w:t>2</w:t>
            </w:r>
            <w:r>
              <w:rPr>
                <w:rFonts w:hint="eastAsia" w:ascii="仿宋_GB2312" w:hAnsi="仿宋" w:eastAsia="仿宋_GB2312"/>
                <w:kern w:val="0"/>
                <w:sz w:val="24"/>
                <w:lang w:val="zh-CN"/>
              </w:rPr>
              <w:t>0］的计算公式计算。</w:t>
            </w:r>
          </w:p>
          <w:p>
            <w:pPr>
              <w:keepNext w:val="0"/>
              <w:keepLines w:val="0"/>
              <w:pageBreakBefore w:val="0"/>
              <w:widowControl w:val="0"/>
              <w:kinsoku/>
              <w:wordWrap/>
              <w:overflowPunct/>
              <w:topLinePunct w:val="0"/>
              <w:autoSpaceDE/>
              <w:autoSpaceDN/>
              <w:bidi w:val="0"/>
              <w:spacing w:beforeAutospacing="0" w:line="30" w:lineRule="atLeast"/>
              <w:jc w:val="both"/>
              <w:textAlignment w:val="auto"/>
              <w:rPr>
                <w:rFonts w:ascii="仿宋_GB2312" w:hAnsi="仿宋" w:eastAsia="仿宋_GB2312"/>
                <w:kern w:val="0"/>
                <w:sz w:val="24"/>
              </w:rPr>
            </w:pPr>
            <w:r>
              <w:rPr>
                <w:rFonts w:hint="eastAsia" w:ascii="仿宋_GB2312" w:hAnsi="仿宋" w:eastAsia="仿宋_GB2312"/>
                <w:kern w:val="0"/>
                <w:sz w:val="24"/>
                <w:lang w:val="zh-CN"/>
              </w:rPr>
              <w:t>评标过程中，不得去掉报价中的最高报价和最低报价。因落实政府采购政策需要进行价格调整的，以调整后的价格计算评标基准价和投标报价。</w:t>
            </w:r>
          </w:p>
        </w:tc>
        <w:tc>
          <w:tcPr>
            <w:tcW w:w="450" w:type="pct"/>
            <w:vAlign w:val="center"/>
          </w:tcPr>
          <w:p>
            <w:pPr>
              <w:keepNext w:val="0"/>
              <w:keepLines w:val="0"/>
              <w:pageBreakBefore w:val="0"/>
              <w:widowControl w:val="0"/>
              <w:kinsoku/>
              <w:wordWrap/>
              <w:overflowPunct/>
              <w:topLinePunct w:val="0"/>
              <w:autoSpaceDE/>
              <w:autoSpaceDN/>
              <w:bidi w:val="0"/>
              <w:spacing w:beforeAutospacing="0" w:line="30" w:lineRule="atLeast"/>
              <w:jc w:val="center"/>
              <w:textAlignment w:val="auto"/>
              <w:rPr>
                <w:rFonts w:ascii="仿宋_GB2312" w:hAnsi="仿宋" w:eastAsia="仿宋_GB2312"/>
                <w:kern w:val="0"/>
                <w:sz w:val="24"/>
              </w:rPr>
            </w:pPr>
            <w:r>
              <w:rPr>
                <w:rFonts w:hint="eastAsia" w:ascii="仿宋_GB2312" w:hAnsi="仿宋" w:eastAsia="仿宋_GB2312"/>
                <w:kern w:val="0"/>
                <w:sz w:val="24"/>
                <w:lang w:val="en-US" w:eastAsia="zh-CN"/>
              </w:rPr>
              <w:t>2</w:t>
            </w:r>
            <w:r>
              <w:rPr>
                <w:rFonts w:hint="eastAsia" w:ascii="仿宋_GB2312" w:hAnsi="仿宋" w:eastAsia="仿宋_GB2312"/>
                <w:kern w:val="0"/>
                <w:sz w:val="24"/>
              </w:rPr>
              <w:t>0分</w:t>
            </w:r>
          </w:p>
        </w:tc>
        <w:tc>
          <w:tcPr>
            <w:tcW w:w="938" w:type="pct"/>
            <w:vAlign w:val="center"/>
          </w:tcPr>
          <w:p>
            <w:pPr>
              <w:keepNext w:val="0"/>
              <w:keepLines w:val="0"/>
              <w:pageBreakBefore w:val="0"/>
              <w:widowControl w:val="0"/>
              <w:kinsoku/>
              <w:wordWrap/>
              <w:overflowPunct/>
              <w:topLinePunct w:val="0"/>
              <w:autoSpaceDE/>
              <w:autoSpaceDN/>
              <w:bidi w:val="0"/>
              <w:spacing w:beforeAutospacing="0" w:line="30" w:lineRule="atLeast"/>
              <w:textAlignment w:val="auto"/>
              <w:rPr>
                <w:rFonts w:ascii="仿宋_GB2312" w:hAnsi="仿宋" w:eastAsia="仿宋_GB2312"/>
                <w:kern w:val="0"/>
                <w:sz w:val="24"/>
              </w:rPr>
            </w:pPr>
            <w:r>
              <w:rPr>
                <w:rFonts w:hint="eastAsia" w:ascii="仿宋_GB2312" w:hAnsi="仿宋" w:eastAsia="仿宋_GB2312"/>
                <w:kern w:val="0"/>
                <w:sz w:val="24"/>
              </w:rPr>
              <w:t>报价</w:t>
            </w:r>
          </w:p>
        </w:tc>
      </w:tr>
    </w:tbl>
    <w:p>
      <w:pPr>
        <w:keepNext w:val="0"/>
        <w:keepLines w:val="0"/>
        <w:pageBreakBefore w:val="0"/>
        <w:widowControl w:val="0"/>
        <w:kinsoku/>
        <w:wordWrap/>
        <w:overflowPunct/>
        <w:topLinePunct w:val="0"/>
        <w:autoSpaceDE/>
        <w:autoSpaceDN/>
        <w:bidi w:val="0"/>
        <w:snapToGrid w:val="0"/>
        <w:spacing w:beforeAutospacing="0" w:line="30" w:lineRule="atLeast"/>
        <w:textAlignment w:val="auto"/>
        <w:rPr>
          <w:rFonts w:ascii="仿宋" w:hAnsi="仿宋" w:eastAsia="仿宋" w:cs="仿宋_GB2312"/>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9"/>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5"/>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2232"/>
      <w:bookmarkStart w:id="394" w:name="_Toc3029"/>
      <w:bookmarkStart w:id="395" w:name="_Toc24059"/>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6" w:name="_Toc27126"/>
      <w:bookmarkStart w:id="397" w:name="_Toc21295"/>
      <w:bookmarkStart w:id="398" w:name="_Toc24300"/>
      <w:r>
        <w:rPr>
          <w:rFonts w:ascii="仿宋" w:hAnsi="仿宋" w:eastAsia="仿宋"/>
          <w:b/>
          <w:sz w:val="24"/>
        </w:rPr>
        <w:t xml:space="preserve">1.2 </w:t>
      </w:r>
      <w:r>
        <w:rPr>
          <w:rFonts w:hint="eastAsia" w:ascii="仿宋" w:hAnsi="仿宋" w:eastAsia="仿宋"/>
          <w:b/>
          <w:sz w:val="24"/>
        </w:rPr>
        <w:t>货物</w:t>
      </w:r>
      <w:bookmarkEnd w:id="396"/>
      <w:bookmarkEnd w:id="397"/>
      <w:bookmarkEnd w:id="398"/>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3292"/>
      <w:bookmarkStart w:id="400" w:name="_Toc21551"/>
      <w:bookmarkStart w:id="401" w:name="_Toc21631"/>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22618"/>
      <w:bookmarkStart w:id="403" w:name="_Toc1814"/>
      <w:bookmarkStart w:id="404" w:name="_Toc10340"/>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32071"/>
      <w:bookmarkStart w:id="406" w:name="_Toc19304"/>
      <w:bookmarkStart w:id="407" w:name="_Toc2846"/>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1423"/>
      <w:bookmarkStart w:id="409" w:name="_Toc27250"/>
      <w:bookmarkStart w:id="410" w:name="_Toc19554"/>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16021"/>
      <w:bookmarkStart w:id="412" w:name="_Toc28375"/>
      <w:bookmarkStart w:id="413" w:name="_Toc15583"/>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7245"/>
      <w:bookmarkStart w:id="415" w:name="_Toc11173"/>
      <w:bookmarkStart w:id="416" w:name="_Toc15322"/>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pStyle w:val="69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7" w:name="_Toc14021"/>
      <w:bookmarkStart w:id="418" w:name="_Toc25079"/>
      <w:bookmarkStart w:id="419" w:name="_Toc5228"/>
      <w:bookmarkStart w:id="420" w:name="_Toc19680"/>
      <w:bookmarkStart w:id="421" w:name="_Toc31297"/>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2" w:name="_Toc31402"/>
      <w:bookmarkStart w:id="423" w:name="_Toc3769"/>
      <w:bookmarkStart w:id="424" w:name="_Toc23289"/>
      <w:bookmarkStart w:id="425" w:name="_Toc19539"/>
      <w:bookmarkStart w:id="426" w:name="_Toc1675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22"/>
      <w:bookmarkEnd w:id="423"/>
      <w:bookmarkEnd w:id="424"/>
      <w:bookmarkEnd w:id="425"/>
      <w:bookmarkEnd w:id="42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27945"/>
      <w:bookmarkStart w:id="428" w:name="_Toc12412"/>
      <w:bookmarkStart w:id="429" w:name="_Toc4133"/>
      <w:bookmarkStart w:id="430" w:name="_Toc9161"/>
      <w:bookmarkStart w:id="431" w:name="_Toc1367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27"/>
      <w:bookmarkEnd w:id="428"/>
      <w:bookmarkEnd w:id="429"/>
      <w:bookmarkEnd w:id="430"/>
      <w:bookmarkEnd w:id="43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26555"/>
      <w:bookmarkStart w:id="433" w:name="_Toc32670"/>
      <w:bookmarkStart w:id="434" w:name="_Toc15447"/>
      <w:bookmarkStart w:id="435" w:name="_Toc31233"/>
      <w:bookmarkStart w:id="436"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32"/>
      <w:bookmarkEnd w:id="433"/>
      <w:bookmarkEnd w:id="434"/>
      <w:bookmarkEnd w:id="435"/>
      <w:bookmarkEnd w:id="4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16163"/>
      <w:bookmarkStart w:id="438" w:name="_Toc30507"/>
      <w:bookmarkStart w:id="439" w:name="_Toc13467"/>
      <w:bookmarkStart w:id="440" w:name="_Toc13154"/>
      <w:bookmarkStart w:id="441" w:name="_Toc18990"/>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19069"/>
      <w:r>
        <w:rPr>
          <w:rFonts w:hint="eastAsia" w:ascii="仿宋" w:hAnsi="仿宋" w:eastAsia="仿宋"/>
          <w:b/>
          <w:color w:val="000000" w:themeColor="text1"/>
          <w:sz w:val="24"/>
          <w14:textFill>
            <w14:solidFill>
              <w14:schemeClr w14:val="tx1"/>
            </w14:solidFill>
          </w14:textFill>
        </w:rPr>
        <w:t>2.7 质量保证</w:t>
      </w:r>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22267"/>
      <w:r>
        <w:rPr>
          <w:rFonts w:hint="eastAsia" w:ascii="仿宋" w:hAnsi="仿宋" w:eastAsia="仿宋"/>
          <w:b/>
          <w:color w:val="000000" w:themeColor="text1"/>
          <w:sz w:val="24"/>
          <w14:textFill>
            <w14:solidFill>
              <w14:schemeClr w14:val="tx1"/>
            </w14:solidFill>
          </w14:textFill>
        </w:rPr>
        <w:t>2.8 延迟履行</w:t>
      </w:r>
      <w:bookmarkEnd w:id="44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4" w:name="_Toc10611"/>
      <w:r>
        <w:rPr>
          <w:rFonts w:hint="eastAsia" w:ascii="仿宋" w:hAnsi="仿宋" w:eastAsia="仿宋"/>
          <w:b/>
          <w:color w:val="000000" w:themeColor="text1"/>
          <w:sz w:val="24"/>
          <w14:textFill>
            <w14:solidFill>
              <w14:schemeClr w14:val="tx1"/>
            </w14:solidFill>
          </w14:textFill>
        </w:rPr>
        <w:t>2.9 合同变更</w:t>
      </w:r>
      <w:bookmarkEnd w:id="4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5" w:name="_Toc42"/>
      <w:bookmarkStart w:id="446" w:name="_Toc21830"/>
      <w:bookmarkStart w:id="447" w:name="_Toc10663"/>
      <w:bookmarkStart w:id="448" w:name="_Toc23368"/>
      <w:bookmarkStart w:id="449" w:name="_Toc26689"/>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45"/>
      <w:bookmarkEnd w:id="446"/>
      <w:bookmarkEnd w:id="447"/>
      <w:bookmarkEnd w:id="448"/>
      <w:bookmarkEnd w:id="44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0" w:name="_Toc32494"/>
      <w:bookmarkStart w:id="451" w:name="_Toc4720"/>
      <w:bookmarkStart w:id="452" w:name="_Toc14371"/>
      <w:bookmarkStart w:id="453" w:name="_Toc26633"/>
      <w:bookmarkStart w:id="454"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50"/>
      <w:bookmarkEnd w:id="451"/>
      <w:bookmarkEnd w:id="452"/>
      <w:bookmarkEnd w:id="453"/>
      <w:bookmarkEnd w:id="45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5" w:name="_Toc3638"/>
      <w:bookmarkStart w:id="456" w:name="_Toc23854"/>
      <w:bookmarkStart w:id="457" w:name="_Toc24465"/>
      <w:bookmarkStart w:id="458" w:name="_Toc14115"/>
      <w:bookmarkStart w:id="459" w:name="_Toc2578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55"/>
      <w:bookmarkEnd w:id="456"/>
      <w:bookmarkEnd w:id="457"/>
      <w:bookmarkEnd w:id="458"/>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30105"/>
      <w:bookmarkStart w:id="461" w:name="_Toc26883"/>
      <w:bookmarkStart w:id="462" w:name="_Toc7315"/>
      <w:bookmarkStart w:id="463" w:name="_Toc14814"/>
      <w:bookmarkStart w:id="464" w:name="_Toc2552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60"/>
      <w:bookmarkEnd w:id="461"/>
      <w:bookmarkEnd w:id="462"/>
      <w:bookmarkEnd w:id="463"/>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1123"/>
      <w:bookmarkStart w:id="466" w:name="_Toc2016"/>
      <w:bookmarkStart w:id="467" w:name="_Toc23323"/>
      <w:r>
        <w:rPr>
          <w:rFonts w:ascii="仿宋" w:hAnsi="仿宋" w:eastAsia="仿宋"/>
          <w:b/>
          <w:color w:val="000000" w:themeColor="text1"/>
          <w:sz w:val="24"/>
          <w14:textFill>
            <w14:solidFill>
              <w14:schemeClr w14:val="tx1"/>
            </w14:solidFill>
          </w14:textFill>
        </w:rPr>
        <w:t>2.14 合同中止、终止</w:t>
      </w:r>
      <w:bookmarkEnd w:id="465"/>
      <w:bookmarkEnd w:id="466"/>
      <w:bookmarkEnd w:id="46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8" w:name="_Toc17363"/>
      <w:bookmarkStart w:id="469" w:name="_Toc14525"/>
      <w:bookmarkStart w:id="470" w:name="_Toc1969"/>
      <w:r>
        <w:rPr>
          <w:rFonts w:ascii="仿宋" w:hAnsi="仿宋" w:eastAsia="仿宋"/>
          <w:b/>
          <w:color w:val="000000" w:themeColor="text1"/>
          <w:sz w:val="24"/>
          <w14:textFill>
            <w14:solidFill>
              <w14:schemeClr w14:val="tx1"/>
            </w14:solidFill>
          </w14:textFill>
        </w:rPr>
        <w:t>2.15 检验和验收</w:t>
      </w:r>
      <w:bookmarkEnd w:id="468"/>
      <w:bookmarkEnd w:id="469"/>
      <w:bookmarkEnd w:id="470"/>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1" w:name="_Toc31892"/>
      <w:bookmarkStart w:id="472" w:name="_Toc12666"/>
      <w:bookmarkStart w:id="473" w:name="_Toc25198"/>
      <w:bookmarkStart w:id="474" w:name="_Toc9808"/>
      <w:bookmarkStart w:id="475"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71"/>
      <w:bookmarkEnd w:id="472"/>
      <w:bookmarkEnd w:id="473"/>
      <w:bookmarkEnd w:id="474"/>
      <w:bookmarkEnd w:id="475"/>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76" w:name="_Toc27674"/>
      <w:bookmarkStart w:id="477"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76"/>
      <w:bookmarkEnd w:id="477"/>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8" w:name="_Toc27644"/>
      <w:bookmarkStart w:id="479" w:name="_Toc12254"/>
      <w:bookmarkStart w:id="480" w:name="_Toc20808"/>
      <w:bookmarkStart w:id="481" w:name="_Toc5063"/>
      <w:bookmarkStart w:id="482"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78"/>
      <w:bookmarkEnd w:id="479"/>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27403"/>
      <w:bookmarkStart w:id="484" w:name="_Toc27127"/>
      <w:bookmarkStart w:id="485" w:name="_Toc22266"/>
      <w:bookmarkStart w:id="486" w:name="_Toc30096"/>
      <w:bookmarkStart w:id="487" w:name="_Toc1492"/>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83"/>
      <w:bookmarkEnd w:id="484"/>
      <w:bookmarkEnd w:id="485"/>
      <w:bookmarkEnd w:id="486"/>
      <w:bookmarkEnd w:id="487"/>
    </w:p>
    <w:p>
      <w:pPr>
        <w:pStyle w:val="957"/>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lang w:val="en-US" w:eastAsia="zh-CN"/>
          <w14:textFill>
            <w14:solidFill>
              <w14:schemeClr w14:val="tx1"/>
            </w14:solidFill>
          </w14:textFill>
        </w:rPr>
        <w:t>1</w:t>
      </w:r>
      <w:r>
        <w:rPr>
          <w:rFonts w:ascii="仿宋" w:hAnsi="仿宋" w:eastAsia="仿宋"/>
          <w:color w:val="000000" w:themeColor="text1"/>
          <w14:textFill>
            <w14:solidFill>
              <w14:schemeClr w14:val="tx1"/>
            </w14:solidFill>
          </w14:textFill>
        </w:rPr>
        <w:t>%的履约保证金；鼓励和支持乙方以银行、保险公司出具的保函形式提供履约保证。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w:t>
      </w:r>
      <w:r>
        <w:rPr>
          <w:rFonts w:hint="eastAsia" w:ascii="仿宋" w:hAnsi="仿宋" w:eastAsia="仿宋"/>
          <w:color w:val="000000" w:themeColor="text1"/>
          <w:sz w:val="24"/>
          <w:lang w:val="en-US" w:eastAsia="zh-CN"/>
          <w14:textFill>
            <w14:solidFill>
              <w14:schemeClr w14:val="tx1"/>
            </w14:solidFill>
          </w14:textFill>
        </w:rPr>
        <w:t>下</w:t>
      </w:r>
      <w:r>
        <w:rPr>
          <w:rFonts w:ascii="仿宋" w:hAnsi="仿宋" w:eastAsia="仿宋"/>
          <w:color w:val="000000" w:themeColor="text1"/>
          <w:sz w:val="24"/>
          <w14:textFill>
            <w14:solidFill>
              <w14:schemeClr w14:val="tx1"/>
            </w14:solidFill>
          </w14:textFill>
        </w:rPr>
        <w:t>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w:t>
      </w:r>
      <w:r>
        <w:rPr>
          <w:rFonts w:hint="eastAsia" w:ascii="仿宋" w:hAnsi="仿宋" w:eastAsia="仿宋"/>
          <w:color w:val="000000" w:themeColor="text1"/>
          <w:sz w:val="24"/>
          <w:lang w:val="en-US" w:eastAsia="zh-CN"/>
          <w14:textFill>
            <w14:solidFill>
              <w14:schemeClr w14:val="tx1"/>
            </w14:solidFill>
          </w14:textFill>
        </w:rPr>
        <w:t>1</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699"/>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kern w:val="0"/>
          <w:szCs w:val="24"/>
        </w:rPr>
        <w:br w:type="page"/>
      </w: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633"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pStyle w:val="9"/>
              <w:ind w:left="0" w:firstLine="0"/>
              <w:rPr>
                <w:rFonts w:ascii="仿宋" w:eastAsia="仿宋" w:cstheme="minorBidi"/>
                <w:b w:val="0"/>
                <w:bCs w:val="0"/>
                <w:color w:val="000000" w:themeColor="text1"/>
                <w:sz w:val="24"/>
                <w:szCs w:val="22"/>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bl>
    <w:p>
      <w:pPr>
        <w:pStyle w:val="9"/>
        <w:ind w:left="0" w:firstLine="0"/>
      </w:pPr>
    </w:p>
    <w:p>
      <w:pPr>
        <w:pStyle w:val="9"/>
        <w:ind w:left="0" w:firstLine="0"/>
      </w:pPr>
    </w:p>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青山湖街道应急服务项目</w:t>
      </w:r>
      <w:r>
        <w:rPr>
          <w:rFonts w:hint="eastAsia" w:ascii="仿宋_GB2312" w:hAnsi="仿宋" w:eastAsia="仿宋_GB2312" w:cs="仿宋_GB2312"/>
          <w:sz w:val="24"/>
        </w:rPr>
        <w:t>）【招标编号：】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9"/>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w:t>
      </w:r>
      <w:r>
        <w:rPr>
          <w:rFonts w:hint="eastAsia" w:ascii="仿宋_GB2312" w:hAnsi="仿宋" w:eastAsia="仿宋_GB2312" w:cs="仿宋_GB2312"/>
          <w:kern w:val="0"/>
          <w:sz w:val="24"/>
          <w:lang w:val="zh-CN"/>
        </w:rPr>
        <w:t>青山湖街道应急服务项目</w:t>
      </w:r>
      <w:r>
        <w:rPr>
          <w:rFonts w:ascii="仿宋_GB2312" w:hAnsi="仿宋" w:eastAsia="仿宋_GB2312" w:cs="仿宋_GB2312"/>
          <w:kern w:val="0"/>
          <w:sz w:val="24"/>
          <w:lang w:val="zh-CN"/>
        </w:rPr>
        <w:t>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9"/>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8"/>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88" w:name="_Toc465665161"/>
      <w:r>
        <w:rPr>
          <w:rFonts w:hint="eastAsia" w:ascii="仿宋_GB2312" w:hAnsi="仿宋" w:eastAsia="仿宋_GB2312"/>
        </w:rPr>
        <w:t>附件</w:t>
      </w:r>
      <w:bookmarkEnd w:id="48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89" w:name="OLE_LINK13"/>
      <w:bookmarkStart w:id="490" w:name="OLE_LINK14"/>
      <w:r>
        <w:rPr>
          <w:rFonts w:hint="eastAsia" w:ascii="仿宋_GB2312" w:hAnsi="仿宋" w:eastAsia="仿宋_GB2312"/>
          <w:b/>
          <w:spacing w:val="6"/>
          <w:sz w:val="32"/>
          <w:szCs w:val="32"/>
        </w:rPr>
        <w:t>残疾人福利性单位声明函</w:t>
      </w:r>
    </w:p>
    <w:bookmarkEnd w:id="489"/>
    <w:bookmarkEnd w:id="49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青山湖街道应急服务项目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 ）</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青山湖街道应急服务项目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lang w:val="en-US"/>
        </w:rPr>
      </w:pPr>
    </w:p>
    <w:p>
      <w:pPr>
        <w:spacing w:line="360" w:lineRule="auto"/>
        <w:ind w:right="420"/>
      </w:pPr>
    </w:p>
    <w:p>
      <w:pPr>
        <w:rPr>
          <w:rFonts w:ascii="仿宋" w:hAnsi="仿宋" w:eastAsia="仿宋" w:cs="仿宋"/>
          <w:b/>
          <w:bCs/>
          <w:sz w:val="40"/>
          <w:szCs w:val="40"/>
        </w:rPr>
      </w:pPr>
      <w:r>
        <w:rPr>
          <w:rFonts w:hint="eastAsia" w:ascii="仿宋" w:hAnsi="仿宋" w:eastAsia="仿宋" w:cs="仿宋"/>
          <w:b/>
          <w:bCs/>
          <w:sz w:val="40"/>
          <w:szCs w:val="40"/>
        </w:rPr>
        <w:br w:type="page"/>
      </w: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F99D8E2-967F-46B2-A7B4-97BAA42EAE91}"/>
  </w:font>
  <w:font w:name="Arial">
    <w:panose1 w:val="020B0604020202020204"/>
    <w:charset w:val="01"/>
    <w:family w:val="swiss"/>
    <w:pitch w:val="default"/>
    <w:sig w:usb0="E0002EFF" w:usb1="C000785B" w:usb2="00000009" w:usb3="00000000" w:csb0="400001FF" w:csb1="FFFF0000"/>
    <w:embedRegular r:id="rId2" w:fontKey="{B119E5E3-3B02-40E3-A1DF-A46EB0AC42C9}"/>
  </w:font>
  <w:font w:name="黑体">
    <w:panose1 w:val="02010609060101010101"/>
    <w:charset w:val="86"/>
    <w:family w:val="auto"/>
    <w:pitch w:val="default"/>
    <w:sig w:usb0="800002BF" w:usb1="38CF7CFA" w:usb2="00000016" w:usb3="00000000" w:csb0="00040001" w:csb1="00000000"/>
    <w:embedRegular r:id="rId3" w:fontKey="{54A7BDC2-050A-4B10-92B5-1149ACEE4E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4" w:fontKey="{94A08C03-4741-48C5-ABEB-385466CED029}"/>
  </w:font>
  <w:font w:name="仿宋">
    <w:panose1 w:val="02010609060101010101"/>
    <w:charset w:val="86"/>
    <w:family w:val="auto"/>
    <w:pitch w:val="default"/>
    <w:sig w:usb0="800002BF" w:usb1="38CF7CFA" w:usb2="00000016" w:usb3="00000000" w:csb0="00040001" w:csb1="00000000"/>
    <w:embedRegular r:id="rId5" w:fontKey="{26180E39-A648-4DDC-9C04-6B06C32EDDA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BB9731FE-1A20-42DC-89D3-F836059731FF}"/>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7" w:fontKey="{7B110FD6-9E11-43A2-9F41-193B9E5EE4E7}"/>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embedRegular r:id="rId8" w:fontKey="{E091B4FA-EB04-4E8E-BAD5-588C74297771}"/>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9" w:fontKey="{2D72FF77-5340-4D53-BAD8-6B3308560B19}"/>
  </w:font>
  <w:font w:name="方正仿宋_GB2312">
    <w:panose1 w:val="02000000000000000000"/>
    <w:charset w:val="86"/>
    <w:family w:val="auto"/>
    <w:pitch w:val="default"/>
    <w:sig w:usb0="A00002BF" w:usb1="184F6CFA" w:usb2="00000012" w:usb3="00000000" w:csb0="00040001" w:csb1="00000000"/>
    <w:embedRegular r:id="rId10" w:fontKey="{8290402C-7A4D-449D-BA2A-B2FF2E14813D}"/>
  </w:font>
  <w:font w:name="Wingdings">
    <w:panose1 w:val="05000000000000000000"/>
    <w:charset w:val="00"/>
    <w:family w:val="auto"/>
    <w:pitch w:val="default"/>
    <w:sig w:usb0="00000000" w:usb1="00000000" w:usb2="00000000" w:usb3="00000000" w:csb0="80000000" w:csb1="00000000"/>
    <w:embedRegular r:id="rId11" w:fontKey="{79635CDB-FD62-465E-A449-DEBB1D934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91" w:name="_Toc131845147"/>
    <w:bookmarkStart w:id="492" w:name="_Toc36110187"/>
    <w:bookmarkStart w:id="493" w:name="_Toc164085800"/>
    <w:bookmarkStart w:id="494" w:name="_Toc91899912"/>
    <w:r>
      <w:rPr>
        <w:rFonts w:hint="eastAsia" w:ascii="仿宋_GB2312" w:eastAsia="仿宋_GB2312"/>
        <w:kern w:val="0"/>
        <w:szCs w:val="21"/>
      </w:rPr>
      <w:t xml:space="preserve"> 页</w:t>
    </w:r>
    <w:bookmarkEnd w:id="491"/>
    <w:bookmarkEnd w:id="492"/>
    <w:bookmarkEnd w:id="493"/>
    <w:bookmarkEnd w:id="4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宋体"/>
        <w:lang w:eastAsia="zh-CN"/>
      </w:rPr>
    </w:pPr>
    <w:r>
      <w:t></w:t>
    </w:r>
    <w:r>
      <w:rPr>
        <w:rFonts w:hint="eastAsia"/>
      </w:rPr>
      <w:t xml:space="preserve">             </w:t>
    </w:r>
    <w:r>
      <w:rPr>
        <w:rFonts w:hint="eastAsia"/>
        <w:lang w:eastAsia="zh-CN"/>
      </w:rPr>
      <w:t>青山湖街道消防安全服务项目</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青山湖街道消防安全服务项目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eastAsia="zh-CN"/>
      </w:rPr>
    </w:pPr>
    <w:r>
      <w:t></w:t>
    </w:r>
    <w:r>
      <w:rPr>
        <w:rFonts w:hint="eastAsia"/>
      </w:rPr>
      <w:t xml:space="preserve">                                                  </w:t>
    </w:r>
    <w:r>
      <w:rPr>
        <w:rFonts w:hint="eastAsia"/>
        <w:lang w:eastAsia="zh-CN"/>
      </w:rPr>
      <w:t>青山湖街道消防安全服务项目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rFonts w:hint="eastAsia"/>
      </w:rPr>
      <w:t xml:space="preserve">                                                                  </w:t>
    </w:r>
    <w:r>
      <w:rPr>
        <w:rFonts w:hint="eastAsia"/>
        <w:lang w:eastAsia="zh-CN"/>
      </w:rPr>
      <w:t>青山湖街道消防安全服务项目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rPr>
        <w:rFonts w:hint="eastAsia"/>
        <w:lang w:eastAsia="zh-CN"/>
      </w:rPr>
      <w:t>青山湖街道消防安全服务项目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rPr>
      <w:t xml:space="preserve">                                                                                                        </w:t>
    </w:r>
    <w:r>
      <w:rPr>
        <w:rFonts w:hint="eastAsia"/>
        <w:lang w:eastAsia="zh-CN"/>
      </w:rPr>
      <w:t>青山湖街道消防安全服务项目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t></w:t>
    </w:r>
    <w:r>
      <w:rPr>
        <w:rFonts w:hint="eastAsia"/>
        <w:lang w:eastAsia="zh-CN"/>
      </w:rPr>
      <w:t>青山湖街道消防安全服务项目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t></w:t>
    </w:r>
    <w:r>
      <w:rPr>
        <w:rFonts w:hint="eastAsia"/>
      </w:rPr>
      <w:t xml:space="preserve">                                             </w:t>
    </w:r>
    <w:r>
      <w:rPr>
        <w:rFonts w:hint="eastAsia"/>
        <w:lang w:eastAsia="zh-CN"/>
      </w:rPr>
      <w:t>青山湖街道消防安全服务项目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B86B"/>
    <w:multiLevelType w:val="singleLevel"/>
    <w:tmpl w:val="EC77B86B"/>
    <w:lvl w:ilvl="0" w:tentative="0">
      <w:start w:val="1"/>
      <w:numFmt w:val="decimal"/>
      <w:suff w:val="nothing"/>
      <w:lvlText w:val="%1、"/>
      <w:lvlJc w:val="left"/>
    </w:lvl>
  </w:abstractNum>
  <w:abstractNum w:abstractNumId="1">
    <w:nsid w:val="0918218F"/>
    <w:multiLevelType w:val="singleLevel"/>
    <w:tmpl w:val="0918218F"/>
    <w:lvl w:ilvl="0" w:tentative="0">
      <w:start w:val="1"/>
      <w:numFmt w:val="decimal"/>
      <w:suff w:val="nothing"/>
      <w:lvlText w:val="%1"/>
      <w:lvlJc w:val="left"/>
      <w:pPr>
        <w:ind w:left="0" w:leftChars="0" w:firstLine="0" w:firstLineChars="0"/>
      </w:pPr>
      <w:rPr>
        <w:rFonts w:hint="default"/>
      </w:rPr>
    </w:lvl>
  </w:abstractNum>
  <w:abstractNum w:abstractNumId="2">
    <w:nsid w:val="17C8285A"/>
    <w:multiLevelType w:val="singleLevel"/>
    <w:tmpl w:val="17C8285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F"/>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0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3B3"/>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2F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284AF4"/>
    <w:rsid w:val="01775FC4"/>
    <w:rsid w:val="019F7441"/>
    <w:rsid w:val="01B37585"/>
    <w:rsid w:val="01B40BDF"/>
    <w:rsid w:val="01D55165"/>
    <w:rsid w:val="01DF6BF8"/>
    <w:rsid w:val="01EC2C57"/>
    <w:rsid w:val="026760C4"/>
    <w:rsid w:val="026B2E25"/>
    <w:rsid w:val="02824D4D"/>
    <w:rsid w:val="02D86301"/>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8F763B"/>
    <w:rsid w:val="049F330E"/>
    <w:rsid w:val="04AA775C"/>
    <w:rsid w:val="04AF1889"/>
    <w:rsid w:val="04F66F48"/>
    <w:rsid w:val="05251E14"/>
    <w:rsid w:val="054914DF"/>
    <w:rsid w:val="055C123E"/>
    <w:rsid w:val="057743B8"/>
    <w:rsid w:val="05A16594"/>
    <w:rsid w:val="05A7762D"/>
    <w:rsid w:val="06093262"/>
    <w:rsid w:val="060E5941"/>
    <w:rsid w:val="06110FAF"/>
    <w:rsid w:val="06493CA7"/>
    <w:rsid w:val="064E336B"/>
    <w:rsid w:val="065A6178"/>
    <w:rsid w:val="065E2E82"/>
    <w:rsid w:val="066F1CF3"/>
    <w:rsid w:val="06930BB8"/>
    <w:rsid w:val="07245D42"/>
    <w:rsid w:val="07264C62"/>
    <w:rsid w:val="0779354C"/>
    <w:rsid w:val="07D23B28"/>
    <w:rsid w:val="08061376"/>
    <w:rsid w:val="082C62B9"/>
    <w:rsid w:val="083B460F"/>
    <w:rsid w:val="08452D77"/>
    <w:rsid w:val="086401F8"/>
    <w:rsid w:val="08721A92"/>
    <w:rsid w:val="08751CAA"/>
    <w:rsid w:val="087E4C40"/>
    <w:rsid w:val="08891FDF"/>
    <w:rsid w:val="08D66AD6"/>
    <w:rsid w:val="08DA33A3"/>
    <w:rsid w:val="08E80F13"/>
    <w:rsid w:val="08F24482"/>
    <w:rsid w:val="08F6566C"/>
    <w:rsid w:val="09335624"/>
    <w:rsid w:val="093D2A01"/>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A374A5"/>
    <w:rsid w:val="0AAB7649"/>
    <w:rsid w:val="0AAF7DAB"/>
    <w:rsid w:val="0ABC5606"/>
    <w:rsid w:val="0AC27FEC"/>
    <w:rsid w:val="0B30404E"/>
    <w:rsid w:val="0B4C6C14"/>
    <w:rsid w:val="0B5B73E0"/>
    <w:rsid w:val="0B631A88"/>
    <w:rsid w:val="0B645F15"/>
    <w:rsid w:val="0B683D45"/>
    <w:rsid w:val="0B6C5BA6"/>
    <w:rsid w:val="0B7F3F11"/>
    <w:rsid w:val="0B884417"/>
    <w:rsid w:val="0BE6171A"/>
    <w:rsid w:val="0BF6188C"/>
    <w:rsid w:val="0BF73C91"/>
    <w:rsid w:val="0C170175"/>
    <w:rsid w:val="0C4A5554"/>
    <w:rsid w:val="0C571A41"/>
    <w:rsid w:val="0C5A4558"/>
    <w:rsid w:val="0C5C1171"/>
    <w:rsid w:val="0C5E1CBC"/>
    <w:rsid w:val="0C615B50"/>
    <w:rsid w:val="0C8445DA"/>
    <w:rsid w:val="0C87121B"/>
    <w:rsid w:val="0CC007F7"/>
    <w:rsid w:val="0CF4009D"/>
    <w:rsid w:val="0CFE707A"/>
    <w:rsid w:val="0D063BDA"/>
    <w:rsid w:val="0D08375F"/>
    <w:rsid w:val="0D184CFB"/>
    <w:rsid w:val="0D4A7419"/>
    <w:rsid w:val="0D56750A"/>
    <w:rsid w:val="0D6151BA"/>
    <w:rsid w:val="0D827401"/>
    <w:rsid w:val="0D84094E"/>
    <w:rsid w:val="0D8A00E9"/>
    <w:rsid w:val="0D8D589E"/>
    <w:rsid w:val="0DA01C73"/>
    <w:rsid w:val="0DA47D15"/>
    <w:rsid w:val="0DD63300"/>
    <w:rsid w:val="0DF50604"/>
    <w:rsid w:val="0DF702FE"/>
    <w:rsid w:val="0E060E51"/>
    <w:rsid w:val="0E0B7EE1"/>
    <w:rsid w:val="0E5604B2"/>
    <w:rsid w:val="0E6D5D79"/>
    <w:rsid w:val="0E9D0089"/>
    <w:rsid w:val="0EA26179"/>
    <w:rsid w:val="0EB803EE"/>
    <w:rsid w:val="0EF94D4B"/>
    <w:rsid w:val="0F4958DC"/>
    <w:rsid w:val="0F515DF7"/>
    <w:rsid w:val="0F596BA8"/>
    <w:rsid w:val="0F6248D2"/>
    <w:rsid w:val="0F693536"/>
    <w:rsid w:val="0F6C5FE1"/>
    <w:rsid w:val="0F7B0511"/>
    <w:rsid w:val="0F7B76D9"/>
    <w:rsid w:val="0F816ACD"/>
    <w:rsid w:val="0F9832DB"/>
    <w:rsid w:val="0FB55EDA"/>
    <w:rsid w:val="0FBF3FD2"/>
    <w:rsid w:val="0FBF7FF3"/>
    <w:rsid w:val="10646583"/>
    <w:rsid w:val="107759BB"/>
    <w:rsid w:val="107D4B15"/>
    <w:rsid w:val="108A3C80"/>
    <w:rsid w:val="10C26171"/>
    <w:rsid w:val="10F33360"/>
    <w:rsid w:val="10FC16EA"/>
    <w:rsid w:val="110E3E23"/>
    <w:rsid w:val="110F1D40"/>
    <w:rsid w:val="11266F33"/>
    <w:rsid w:val="118963A1"/>
    <w:rsid w:val="11AB1672"/>
    <w:rsid w:val="11C6522A"/>
    <w:rsid w:val="11E104CC"/>
    <w:rsid w:val="11E20309"/>
    <w:rsid w:val="12255233"/>
    <w:rsid w:val="12530213"/>
    <w:rsid w:val="126C7EEC"/>
    <w:rsid w:val="127723A9"/>
    <w:rsid w:val="12862074"/>
    <w:rsid w:val="12883966"/>
    <w:rsid w:val="129E45B4"/>
    <w:rsid w:val="12D81596"/>
    <w:rsid w:val="13072A44"/>
    <w:rsid w:val="135F4BE2"/>
    <w:rsid w:val="137169DC"/>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56850"/>
    <w:rsid w:val="15C84FA7"/>
    <w:rsid w:val="163548CE"/>
    <w:rsid w:val="165F2A2B"/>
    <w:rsid w:val="16A8729C"/>
    <w:rsid w:val="16B30727"/>
    <w:rsid w:val="16B33777"/>
    <w:rsid w:val="16BC70A7"/>
    <w:rsid w:val="16C6339E"/>
    <w:rsid w:val="172F2D79"/>
    <w:rsid w:val="17557BEF"/>
    <w:rsid w:val="175641D8"/>
    <w:rsid w:val="17682C01"/>
    <w:rsid w:val="17D061C5"/>
    <w:rsid w:val="17D349C1"/>
    <w:rsid w:val="1830729E"/>
    <w:rsid w:val="1870062C"/>
    <w:rsid w:val="18817102"/>
    <w:rsid w:val="18830A15"/>
    <w:rsid w:val="18852B28"/>
    <w:rsid w:val="188B5321"/>
    <w:rsid w:val="18A90DDE"/>
    <w:rsid w:val="194A6D83"/>
    <w:rsid w:val="19932372"/>
    <w:rsid w:val="19A20DD5"/>
    <w:rsid w:val="19AE03F1"/>
    <w:rsid w:val="19C21748"/>
    <w:rsid w:val="1A071A03"/>
    <w:rsid w:val="1A1F16AE"/>
    <w:rsid w:val="1A3B5C77"/>
    <w:rsid w:val="1A984BAD"/>
    <w:rsid w:val="1AB8220E"/>
    <w:rsid w:val="1AE4166C"/>
    <w:rsid w:val="1AF06CFB"/>
    <w:rsid w:val="1AF11B8D"/>
    <w:rsid w:val="1AF4331B"/>
    <w:rsid w:val="1B11359C"/>
    <w:rsid w:val="1B2A271F"/>
    <w:rsid w:val="1B530544"/>
    <w:rsid w:val="1B713184"/>
    <w:rsid w:val="1B822D42"/>
    <w:rsid w:val="1B9238A2"/>
    <w:rsid w:val="1BA209CF"/>
    <w:rsid w:val="1BB4777D"/>
    <w:rsid w:val="1BD75AB8"/>
    <w:rsid w:val="1C0459C2"/>
    <w:rsid w:val="1C1B3B4A"/>
    <w:rsid w:val="1C7E1E3C"/>
    <w:rsid w:val="1C88086E"/>
    <w:rsid w:val="1CA25AEB"/>
    <w:rsid w:val="1CCB2BC8"/>
    <w:rsid w:val="1D266CE1"/>
    <w:rsid w:val="1D3963AF"/>
    <w:rsid w:val="1D6A673C"/>
    <w:rsid w:val="1D9247AE"/>
    <w:rsid w:val="1D976AD1"/>
    <w:rsid w:val="1D9A07EC"/>
    <w:rsid w:val="1DB567EC"/>
    <w:rsid w:val="1DF51A98"/>
    <w:rsid w:val="1E3D060F"/>
    <w:rsid w:val="1E3F7D2E"/>
    <w:rsid w:val="1E4134E4"/>
    <w:rsid w:val="1E5062B3"/>
    <w:rsid w:val="1E523514"/>
    <w:rsid w:val="1E714A66"/>
    <w:rsid w:val="1E802593"/>
    <w:rsid w:val="1E851429"/>
    <w:rsid w:val="1EA703CC"/>
    <w:rsid w:val="1EB7330C"/>
    <w:rsid w:val="1F0A0FF3"/>
    <w:rsid w:val="1F5771FF"/>
    <w:rsid w:val="1F6E30F2"/>
    <w:rsid w:val="1F845AC6"/>
    <w:rsid w:val="1FAA32B6"/>
    <w:rsid w:val="1FB801B0"/>
    <w:rsid w:val="1FE868A9"/>
    <w:rsid w:val="20034907"/>
    <w:rsid w:val="20173E4B"/>
    <w:rsid w:val="20322F5E"/>
    <w:rsid w:val="204E48BC"/>
    <w:rsid w:val="208921B3"/>
    <w:rsid w:val="20973DEB"/>
    <w:rsid w:val="20A60E26"/>
    <w:rsid w:val="20B26522"/>
    <w:rsid w:val="20B44310"/>
    <w:rsid w:val="210C7C53"/>
    <w:rsid w:val="211116EB"/>
    <w:rsid w:val="21232F76"/>
    <w:rsid w:val="216133FC"/>
    <w:rsid w:val="21D56769"/>
    <w:rsid w:val="21E52EF3"/>
    <w:rsid w:val="21E8243E"/>
    <w:rsid w:val="21FB5D7B"/>
    <w:rsid w:val="220B1C3D"/>
    <w:rsid w:val="221D1D20"/>
    <w:rsid w:val="22334A87"/>
    <w:rsid w:val="22BE6801"/>
    <w:rsid w:val="233500BF"/>
    <w:rsid w:val="23377FF7"/>
    <w:rsid w:val="235D4796"/>
    <w:rsid w:val="236B425F"/>
    <w:rsid w:val="23836192"/>
    <w:rsid w:val="23901F29"/>
    <w:rsid w:val="239866C5"/>
    <w:rsid w:val="239C0061"/>
    <w:rsid w:val="23B908A4"/>
    <w:rsid w:val="23E95BEF"/>
    <w:rsid w:val="23FD0064"/>
    <w:rsid w:val="245375B0"/>
    <w:rsid w:val="24642C0A"/>
    <w:rsid w:val="24B22173"/>
    <w:rsid w:val="24B95AD9"/>
    <w:rsid w:val="24BE24DA"/>
    <w:rsid w:val="24CF5825"/>
    <w:rsid w:val="24D663E6"/>
    <w:rsid w:val="24D77F2B"/>
    <w:rsid w:val="252A06A8"/>
    <w:rsid w:val="258B00E2"/>
    <w:rsid w:val="25A917A6"/>
    <w:rsid w:val="25BE27CC"/>
    <w:rsid w:val="25F74A5C"/>
    <w:rsid w:val="2628662C"/>
    <w:rsid w:val="262D45DE"/>
    <w:rsid w:val="267E6EFD"/>
    <w:rsid w:val="26A53EF9"/>
    <w:rsid w:val="26A94201"/>
    <w:rsid w:val="26AC274F"/>
    <w:rsid w:val="27044A29"/>
    <w:rsid w:val="271D34C8"/>
    <w:rsid w:val="2725264C"/>
    <w:rsid w:val="274742E6"/>
    <w:rsid w:val="276142BF"/>
    <w:rsid w:val="27767BD4"/>
    <w:rsid w:val="27783712"/>
    <w:rsid w:val="27907362"/>
    <w:rsid w:val="27EC05D9"/>
    <w:rsid w:val="28333E1D"/>
    <w:rsid w:val="28454BD6"/>
    <w:rsid w:val="28455253"/>
    <w:rsid w:val="28551971"/>
    <w:rsid w:val="28587C4F"/>
    <w:rsid w:val="285B1C53"/>
    <w:rsid w:val="288B3C89"/>
    <w:rsid w:val="289F7086"/>
    <w:rsid w:val="28C32028"/>
    <w:rsid w:val="28CC490F"/>
    <w:rsid w:val="28DE40AA"/>
    <w:rsid w:val="29345E77"/>
    <w:rsid w:val="29413A4D"/>
    <w:rsid w:val="294C65AD"/>
    <w:rsid w:val="2978238F"/>
    <w:rsid w:val="297D16EE"/>
    <w:rsid w:val="29806583"/>
    <w:rsid w:val="298B3C4C"/>
    <w:rsid w:val="298C3068"/>
    <w:rsid w:val="29E7300B"/>
    <w:rsid w:val="29F26D24"/>
    <w:rsid w:val="2A15033F"/>
    <w:rsid w:val="2A1662C1"/>
    <w:rsid w:val="2A1C7367"/>
    <w:rsid w:val="2A2815FA"/>
    <w:rsid w:val="2A2D4EC2"/>
    <w:rsid w:val="2A461AE0"/>
    <w:rsid w:val="2A6D6092"/>
    <w:rsid w:val="2A7D76B4"/>
    <w:rsid w:val="2B3D5D48"/>
    <w:rsid w:val="2B437463"/>
    <w:rsid w:val="2B7807EE"/>
    <w:rsid w:val="2B7F321F"/>
    <w:rsid w:val="2B811550"/>
    <w:rsid w:val="2B996587"/>
    <w:rsid w:val="2BBF00EC"/>
    <w:rsid w:val="2BC37CFD"/>
    <w:rsid w:val="2BCE4483"/>
    <w:rsid w:val="2BD5237F"/>
    <w:rsid w:val="2BE536CE"/>
    <w:rsid w:val="2BE758D9"/>
    <w:rsid w:val="2C057779"/>
    <w:rsid w:val="2C09049E"/>
    <w:rsid w:val="2C0A653C"/>
    <w:rsid w:val="2C115F7B"/>
    <w:rsid w:val="2C191F85"/>
    <w:rsid w:val="2C574478"/>
    <w:rsid w:val="2C6478C4"/>
    <w:rsid w:val="2CDB6D27"/>
    <w:rsid w:val="2CE82D6F"/>
    <w:rsid w:val="2CEC4005"/>
    <w:rsid w:val="2D343236"/>
    <w:rsid w:val="2D455B2D"/>
    <w:rsid w:val="2DD15014"/>
    <w:rsid w:val="2DF72DE4"/>
    <w:rsid w:val="2E0220AF"/>
    <w:rsid w:val="2E400F3C"/>
    <w:rsid w:val="2E4B082A"/>
    <w:rsid w:val="2E580034"/>
    <w:rsid w:val="2E5D4E86"/>
    <w:rsid w:val="2E5D790B"/>
    <w:rsid w:val="2E9A3C18"/>
    <w:rsid w:val="2EBB0FEE"/>
    <w:rsid w:val="2EC63002"/>
    <w:rsid w:val="2F0A6B38"/>
    <w:rsid w:val="2F1A353B"/>
    <w:rsid w:val="2F4607D4"/>
    <w:rsid w:val="2F946CCB"/>
    <w:rsid w:val="2FD25781"/>
    <w:rsid w:val="2FDC0015"/>
    <w:rsid w:val="2FFD7934"/>
    <w:rsid w:val="30073ABF"/>
    <w:rsid w:val="304856CC"/>
    <w:rsid w:val="30733ACD"/>
    <w:rsid w:val="308C3862"/>
    <w:rsid w:val="309379D8"/>
    <w:rsid w:val="30A270F7"/>
    <w:rsid w:val="30D14898"/>
    <w:rsid w:val="30DF1478"/>
    <w:rsid w:val="30EC586F"/>
    <w:rsid w:val="319C6071"/>
    <w:rsid w:val="31AC537E"/>
    <w:rsid w:val="31E27428"/>
    <w:rsid w:val="31E3679B"/>
    <w:rsid w:val="31E732FD"/>
    <w:rsid w:val="321637AC"/>
    <w:rsid w:val="32517576"/>
    <w:rsid w:val="32BE5C2C"/>
    <w:rsid w:val="32EB3B6C"/>
    <w:rsid w:val="32FB6478"/>
    <w:rsid w:val="33263B3F"/>
    <w:rsid w:val="336963EB"/>
    <w:rsid w:val="33816EEB"/>
    <w:rsid w:val="33DD0E01"/>
    <w:rsid w:val="33EB55CD"/>
    <w:rsid w:val="33EC4C02"/>
    <w:rsid w:val="34022441"/>
    <w:rsid w:val="340C5DD9"/>
    <w:rsid w:val="340D2360"/>
    <w:rsid w:val="3410665D"/>
    <w:rsid w:val="34211214"/>
    <w:rsid w:val="34264510"/>
    <w:rsid w:val="342E63AB"/>
    <w:rsid w:val="34353F41"/>
    <w:rsid w:val="34950E68"/>
    <w:rsid w:val="34986E94"/>
    <w:rsid w:val="34AF62C9"/>
    <w:rsid w:val="34CB4388"/>
    <w:rsid w:val="34CE2DC8"/>
    <w:rsid w:val="34D04DC8"/>
    <w:rsid w:val="34FA6E12"/>
    <w:rsid w:val="358D5588"/>
    <w:rsid w:val="35AE572D"/>
    <w:rsid w:val="35C1013F"/>
    <w:rsid w:val="363A3B40"/>
    <w:rsid w:val="365302AE"/>
    <w:rsid w:val="36607A0A"/>
    <w:rsid w:val="366E227C"/>
    <w:rsid w:val="366F2E0D"/>
    <w:rsid w:val="367B6A5C"/>
    <w:rsid w:val="36A74ADA"/>
    <w:rsid w:val="36AD60D5"/>
    <w:rsid w:val="36B224F9"/>
    <w:rsid w:val="36CE0556"/>
    <w:rsid w:val="36EC0CC9"/>
    <w:rsid w:val="372D6FD8"/>
    <w:rsid w:val="373F410B"/>
    <w:rsid w:val="37513C22"/>
    <w:rsid w:val="37BE5938"/>
    <w:rsid w:val="37EE7094"/>
    <w:rsid w:val="38296C89"/>
    <w:rsid w:val="383002EB"/>
    <w:rsid w:val="38586797"/>
    <w:rsid w:val="38BC0149"/>
    <w:rsid w:val="38D87D1C"/>
    <w:rsid w:val="38EE64E0"/>
    <w:rsid w:val="39225E0E"/>
    <w:rsid w:val="39273424"/>
    <w:rsid w:val="39636459"/>
    <w:rsid w:val="396B7F6C"/>
    <w:rsid w:val="39B417A9"/>
    <w:rsid w:val="39B90520"/>
    <w:rsid w:val="39FC5695"/>
    <w:rsid w:val="3A006D8E"/>
    <w:rsid w:val="3A080B60"/>
    <w:rsid w:val="3A0B4517"/>
    <w:rsid w:val="3A103B08"/>
    <w:rsid w:val="3A2A31CC"/>
    <w:rsid w:val="3A3651E5"/>
    <w:rsid w:val="3A744481"/>
    <w:rsid w:val="3A8C7BEF"/>
    <w:rsid w:val="3A906246"/>
    <w:rsid w:val="3B0D6542"/>
    <w:rsid w:val="3B2349B7"/>
    <w:rsid w:val="3B4262F3"/>
    <w:rsid w:val="3B616CFF"/>
    <w:rsid w:val="3B6259F6"/>
    <w:rsid w:val="3B7B35B3"/>
    <w:rsid w:val="3B976654"/>
    <w:rsid w:val="3BC01EFC"/>
    <w:rsid w:val="3BCA786A"/>
    <w:rsid w:val="3BD31E2F"/>
    <w:rsid w:val="3BF15831"/>
    <w:rsid w:val="3C101F4E"/>
    <w:rsid w:val="3C105946"/>
    <w:rsid w:val="3C471448"/>
    <w:rsid w:val="3C5F759A"/>
    <w:rsid w:val="3C601127"/>
    <w:rsid w:val="3C6C525A"/>
    <w:rsid w:val="3C6D180D"/>
    <w:rsid w:val="3CAD3E64"/>
    <w:rsid w:val="3CCD0D28"/>
    <w:rsid w:val="3CCE23CB"/>
    <w:rsid w:val="3CD17D17"/>
    <w:rsid w:val="3CE533DA"/>
    <w:rsid w:val="3D200DE9"/>
    <w:rsid w:val="3D3C7F39"/>
    <w:rsid w:val="3D440F09"/>
    <w:rsid w:val="3D4504A0"/>
    <w:rsid w:val="3D8734BB"/>
    <w:rsid w:val="3D9A11D4"/>
    <w:rsid w:val="3DA16D89"/>
    <w:rsid w:val="3DA364BE"/>
    <w:rsid w:val="3DB72FC9"/>
    <w:rsid w:val="3DE041CB"/>
    <w:rsid w:val="3E0D48F6"/>
    <w:rsid w:val="3E1868B4"/>
    <w:rsid w:val="3E377251"/>
    <w:rsid w:val="3E42664B"/>
    <w:rsid w:val="3E5A7334"/>
    <w:rsid w:val="3E7B5D6B"/>
    <w:rsid w:val="3E843E66"/>
    <w:rsid w:val="3E8F51FE"/>
    <w:rsid w:val="3E926F87"/>
    <w:rsid w:val="3E9A59DE"/>
    <w:rsid w:val="3EAF4836"/>
    <w:rsid w:val="3EB556A0"/>
    <w:rsid w:val="3EC33DFA"/>
    <w:rsid w:val="3F060E16"/>
    <w:rsid w:val="3F1D1096"/>
    <w:rsid w:val="3F221A4C"/>
    <w:rsid w:val="3F2F0234"/>
    <w:rsid w:val="3F6363FE"/>
    <w:rsid w:val="3F756B8F"/>
    <w:rsid w:val="3F8141DA"/>
    <w:rsid w:val="3F95482B"/>
    <w:rsid w:val="3FAE63AB"/>
    <w:rsid w:val="3FF73299"/>
    <w:rsid w:val="4019356B"/>
    <w:rsid w:val="403B3F0D"/>
    <w:rsid w:val="40592157"/>
    <w:rsid w:val="406E1CAE"/>
    <w:rsid w:val="40A0133A"/>
    <w:rsid w:val="40A47108"/>
    <w:rsid w:val="40C31A53"/>
    <w:rsid w:val="40FF545D"/>
    <w:rsid w:val="410067C8"/>
    <w:rsid w:val="41384420"/>
    <w:rsid w:val="414E6D04"/>
    <w:rsid w:val="41831414"/>
    <w:rsid w:val="418F0D2A"/>
    <w:rsid w:val="41D01505"/>
    <w:rsid w:val="42194536"/>
    <w:rsid w:val="422D10A4"/>
    <w:rsid w:val="42474939"/>
    <w:rsid w:val="424C3C57"/>
    <w:rsid w:val="42613FF3"/>
    <w:rsid w:val="42660D96"/>
    <w:rsid w:val="428667D2"/>
    <w:rsid w:val="428947BA"/>
    <w:rsid w:val="42CD1CE0"/>
    <w:rsid w:val="42DC77DF"/>
    <w:rsid w:val="42E1381E"/>
    <w:rsid w:val="42ED6459"/>
    <w:rsid w:val="42FE58DD"/>
    <w:rsid w:val="43174B3D"/>
    <w:rsid w:val="434B790E"/>
    <w:rsid w:val="435F165C"/>
    <w:rsid w:val="4360274F"/>
    <w:rsid w:val="43736580"/>
    <w:rsid w:val="43977AB6"/>
    <w:rsid w:val="43A3342B"/>
    <w:rsid w:val="43C77C27"/>
    <w:rsid w:val="43DE09EE"/>
    <w:rsid w:val="44002FAD"/>
    <w:rsid w:val="449101DD"/>
    <w:rsid w:val="44DE1391"/>
    <w:rsid w:val="45085EB8"/>
    <w:rsid w:val="451B225C"/>
    <w:rsid w:val="452410C9"/>
    <w:rsid w:val="45317DFB"/>
    <w:rsid w:val="455410FD"/>
    <w:rsid w:val="456D3CE4"/>
    <w:rsid w:val="4579042C"/>
    <w:rsid w:val="457F0571"/>
    <w:rsid w:val="45851176"/>
    <w:rsid w:val="45C06792"/>
    <w:rsid w:val="45C63B94"/>
    <w:rsid w:val="460E7DA5"/>
    <w:rsid w:val="46422483"/>
    <w:rsid w:val="4659254A"/>
    <w:rsid w:val="465B0637"/>
    <w:rsid w:val="465E3F0D"/>
    <w:rsid w:val="466A16E6"/>
    <w:rsid w:val="46893F2B"/>
    <w:rsid w:val="46C4686E"/>
    <w:rsid w:val="46F4261E"/>
    <w:rsid w:val="472C7448"/>
    <w:rsid w:val="477B778F"/>
    <w:rsid w:val="478203EC"/>
    <w:rsid w:val="47B025FA"/>
    <w:rsid w:val="4809698F"/>
    <w:rsid w:val="4811697D"/>
    <w:rsid w:val="487A3E25"/>
    <w:rsid w:val="488B5503"/>
    <w:rsid w:val="48937E21"/>
    <w:rsid w:val="489A0361"/>
    <w:rsid w:val="489A776F"/>
    <w:rsid w:val="48B94FF3"/>
    <w:rsid w:val="48BD16AF"/>
    <w:rsid w:val="48E37AAB"/>
    <w:rsid w:val="48FD4B4C"/>
    <w:rsid w:val="490A68E0"/>
    <w:rsid w:val="491055FE"/>
    <w:rsid w:val="49566CAE"/>
    <w:rsid w:val="495F5B3E"/>
    <w:rsid w:val="496F77D7"/>
    <w:rsid w:val="497654FD"/>
    <w:rsid w:val="49B64211"/>
    <w:rsid w:val="49F6167F"/>
    <w:rsid w:val="4A064FA0"/>
    <w:rsid w:val="4A16615C"/>
    <w:rsid w:val="4A4424D7"/>
    <w:rsid w:val="4A5B4FE6"/>
    <w:rsid w:val="4A6F057C"/>
    <w:rsid w:val="4A8B50D1"/>
    <w:rsid w:val="4AB82D0F"/>
    <w:rsid w:val="4AD223F0"/>
    <w:rsid w:val="4AEB7664"/>
    <w:rsid w:val="4AFD7C19"/>
    <w:rsid w:val="4B0567D1"/>
    <w:rsid w:val="4B236AAE"/>
    <w:rsid w:val="4B2B2AA5"/>
    <w:rsid w:val="4B3223A6"/>
    <w:rsid w:val="4B6E4EE3"/>
    <w:rsid w:val="4B707271"/>
    <w:rsid w:val="4B9739F7"/>
    <w:rsid w:val="4BB328F5"/>
    <w:rsid w:val="4BEE2503"/>
    <w:rsid w:val="4C245A30"/>
    <w:rsid w:val="4CA761D9"/>
    <w:rsid w:val="4CB6685F"/>
    <w:rsid w:val="4CC367FE"/>
    <w:rsid w:val="4D077F3C"/>
    <w:rsid w:val="4D123355"/>
    <w:rsid w:val="4D1A0E7E"/>
    <w:rsid w:val="4D2A3B31"/>
    <w:rsid w:val="4D312C52"/>
    <w:rsid w:val="4D5C3245"/>
    <w:rsid w:val="4D905305"/>
    <w:rsid w:val="4D964A72"/>
    <w:rsid w:val="4D9C1254"/>
    <w:rsid w:val="4DB4715C"/>
    <w:rsid w:val="4DD3727F"/>
    <w:rsid w:val="4DD94559"/>
    <w:rsid w:val="4E3C3076"/>
    <w:rsid w:val="4E4D47C5"/>
    <w:rsid w:val="4E793892"/>
    <w:rsid w:val="4E800872"/>
    <w:rsid w:val="4E892B8E"/>
    <w:rsid w:val="4EC569ED"/>
    <w:rsid w:val="4ED50EA1"/>
    <w:rsid w:val="4EEC050C"/>
    <w:rsid w:val="4F104EC3"/>
    <w:rsid w:val="4F47354A"/>
    <w:rsid w:val="4F905428"/>
    <w:rsid w:val="4F911C54"/>
    <w:rsid w:val="4FE625E0"/>
    <w:rsid w:val="5021480F"/>
    <w:rsid w:val="50962ECB"/>
    <w:rsid w:val="509F7BCD"/>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1FA6891"/>
    <w:rsid w:val="522E4CC3"/>
    <w:rsid w:val="5244713B"/>
    <w:rsid w:val="52615633"/>
    <w:rsid w:val="52756B57"/>
    <w:rsid w:val="52977FD4"/>
    <w:rsid w:val="52A03BD4"/>
    <w:rsid w:val="52A25790"/>
    <w:rsid w:val="52A96B6F"/>
    <w:rsid w:val="52B45975"/>
    <w:rsid w:val="52D94AA4"/>
    <w:rsid w:val="52EA3A62"/>
    <w:rsid w:val="52F50BB8"/>
    <w:rsid w:val="53097272"/>
    <w:rsid w:val="53544462"/>
    <w:rsid w:val="5397158E"/>
    <w:rsid w:val="54013861"/>
    <w:rsid w:val="540E101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8931E1"/>
    <w:rsid w:val="55923347"/>
    <w:rsid w:val="55925180"/>
    <w:rsid w:val="55983B1B"/>
    <w:rsid w:val="55A8376B"/>
    <w:rsid w:val="55DC29B6"/>
    <w:rsid w:val="55DD4241"/>
    <w:rsid w:val="55E30486"/>
    <w:rsid w:val="56585F69"/>
    <w:rsid w:val="566B6D1E"/>
    <w:rsid w:val="5698416E"/>
    <w:rsid w:val="57032A2C"/>
    <w:rsid w:val="570F5219"/>
    <w:rsid w:val="575D12B5"/>
    <w:rsid w:val="57610A87"/>
    <w:rsid w:val="57786E1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154B"/>
    <w:rsid w:val="58B85899"/>
    <w:rsid w:val="58D66342"/>
    <w:rsid w:val="58D97E76"/>
    <w:rsid w:val="58E363A9"/>
    <w:rsid w:val="58FF201C"/>
    <w:rsid w:val="59366224"/>
    <w:rsid w:val="595E1678"/>
    <w:rsid w:val="596D5BD4"/>
    <w:rsid w:val="597E3DD8"/>
    <w:rsid w:val="59F80043"/>
    <w:rsid w:val="5A09252F"/>
    <w:rsid w:val="5A0B2778"/>
    <w:rsid w:val="5A2A7C7B"/>
    <w:rsid w:val="5A3C6FC5"/>
    <w:rsid w:val="5A3E2560"/>
    <w:rsid w:val="5A5D3B6E"/>
    <w:rsid w:val="5A637A76"/>
    <w:rsid w:val="5A6D33BA"/>
    <w:rsid w:val="5A792B1F"/>
    <w:rsid w:val="5A874767"/>
    <w:rsid w:val="5AAC50E0"/>
    <w:rsid w:val="5AAD6F28"/>
    <w:rsid w:val="5AC32B55"/>
    <w:rsid w:val="5AD63A24"/>
    <w:rsid w:val="5AFE3B8D"/>
    <w:rsid w:val="5B046CCA"/>
    <w:rsid w:val="5B2E1A1D"/>
    <w:rsid w:val="5B843A1C"/>
    <w:rsid w:val="5B873E3F"/>
    <w:rsid w:val="5BC31D7F"/>
    <w:rsid w:val="5BE30367"/>
    <w:rsid w:val="5C02690E"/>
    <w:rsid w:val="5C166CB5"/>
    <w:rsid w:val="5C196DA7"/>
    <w:rsid w:val="5C2A048C"/>
    <w:rsid w:val="5C80234E"/>
    <w:rsid w:val="5C8A680C"/>
    <w:rsid w:val="5D0C4701"/>
    <w:rsid w:val="5D0F0395"/>
    <w:rsid w:val="5D221076"/>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552BBA"/>
    <w:rsid w:val="5E611C10"/>
    <w:rsid w:val="5E744166"/>
    <w:rsid w:val="5E9B5C38"/>
    <w:rsid w:val="5EFC7377"/>
    <w:rsid w:val="5F06174D"/>
    <w:rsid w:val="5F3A3602"/>
    <w:rsid w:val="5F4C0C3F"/>
    <w:rsid w:val="5F6277C6"/>
    <w:rsid w:val="5F6D0B1D"/>
    <w:rsid w:val="5F8D0B82"/>
    <w:rsid w:val="5FCC5339"/>
    <w:rsid w:val="5FE34A5B"/>
    <w:rsid w:val="5FFE1E36"/>
    <w:rsid w:val="60232584"/>
    <w:rsid w:val="607330CE"/>
    <w:rsid w:val="607923C2"/>
    <w:rsid w:val="60825176"/>
    <w:rsid w:val="60974D44"/>
    <w:rsid w:val="60991DBA"/>
    <w:rsid w:val="609A2CCD"/>
    <w:rsid w:val="609F2AC4"/>
    <w:rsid w:val="60F94019"/>
    <w:rsid w:val="60FA2EE8"/>
    <w:rsid w:val="61054A27"/>
    <w:rsid w:val="610A52BC"/>
    <w:rsid w:val="611D2366"/>
    <w:rsid w:val="61261CDB"/>
    <w:rsid w:val="61421856"/>
    <w:rsid w:val="615227C4"/>
    <w:rsid w:val="61654E3F"/>
    <w:rsid w:val="6182292A"/>
    <w:rsid w:val="619B5A60"/>
    <w:rsid w:val="619F7F92"/>
    <w:rsid w:val="61CA6530"/>
    <w:rsid w:val="61F94C26"/>
    <w:rsid w:val="62000E56"/>
    <w:rsid w:val="62497AFB"/>
    <w:rsid w:val="624F3E49"/>
    <w:rsid w:val="62600C89"/>
    <w:rsid w:val="62632286"/>
    <w:rsid w:val="62885958"/>
    <w:rsid w:val="62C86ED9"/>
    <w:rsid w:val="62F40B65"/>
    <w:rsid w:val="62FC2CFE"/>
    <w:rsid w:val="63024505"/>
    <w:rsid w:val="635B1DB5"/>
    <w:rsid w:val="63711FED"/>
    <w:rsid w:val="63880DDC"/>
    <w:rsid w:val="638D750D"/>
    <w:rsid w:val="63A948B2"/>
    <w:rsid w:val="63AC6CC0"/>
    <w:rsid w:val="64055776"/>
    <w:rsid w:val="64240056"/>
    <w:rsid w:val="642A77A1"/>
    <w:rsid w:val="643E143A"/>
    <w:rsid w:val="647E7AED"/>
    <w:rsid w:val="648B6EEF"/>
    <w:rsid w:val="64C158BF"/>
    <w:rsid w:val="64CE2EAA"/>
    <w:rsid w:val="64FC7253"/>
    <w:rsid w:val="653C3090"/>
    <w:rsid w:val="654153A3"/>
    <w:rsid w:val="65770683"/>
    <w:rsid w:val="65854376"/>
    <w:rsid w:val="658767BE"/>
    <w:rsid w:val="65892531"/>
    <w:rsid w:val="661379DB"/>
    <w:rsid w:val="66195831"/>
    <w:rsid w:val="662E75B1"/>
    <w:rsid w:val="66342C2E"/>
    <w:rsid w:val="663E784C"/>
    <w:rsid w:val="668B6A45"/>
    <w:rsid w:val="66EA118C"/>
    <w:rsid w:val="672F3F24"/>
    <w:rsid w:val="673E055F"/>
    <w:rsid w:val="67551CE3"/>
    <w:rsid w:val="67A22552"/>
    <w:rsid w:val="67B22DCC"/>
    <w:rsid w:val="67BE71AA"/>
    <w:rsid w:val="67D143D7"/>
    <w:rsid w:val="67D90273"/>
    <w:rsid w:val="67DE5875"/>
    <w:rsid w:val="67E55852"/>
    <w:rsid w:val="67EB1AB4"/>
    <w:rsid w:val="67FA1285"/>
    <w:rsid w:val="682E6A7F"/>
    <w:rsid w:val="68551F4F"/>
    <w:rsid w:val="687C10C9"/>
    <w:rsid w:val="68840C16"/>
    <w:rsid w:val="68876EFB"/>
    <w:rsid w:val="68884654"/>
    <w:rsid w:val="689F444F"/>
    <w:rsid w:val="68A941D6"/>
    <w:rsid w:val="68B96DBB"/>
    <w:rsid w:val="68CA2805"/>
    <w:rsid w:val="68E937A3"/>
    <w:rsid w:val="693E15D3"/>
    <w:rsid w:val="695F683E"/>
    <w:rsid w:val="69627681"/>
    <w:rsid w:val="697414BE"/>
    <w:rsid w:val="6977531D"/>
    <w:rsid w:val="698D7BC0"/>
    <w:rsid w:val="69BE10EB"/>
    <w:rsid w:val="69CC2BFF"/>
    <w:rsid w:val="69FA6AB8"/>
    <w:rsid w:val="69FD55B8"/>
    <w:rsid w:val="6A0B1C62"/>
    <w:rsid w:val="6A2406C8"/>
    <w:rsid w:val="6A2627B9"/>
    <w:rsid w:val="6A5424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CF17524"/>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F173E90"/>
    <w:rsid w:val="6F2A7D94"/>
    <w:rsid w:val="6F5A0652"/>
    <w:rsid w:val="6F8331F1"/>
    <w:rsid w:val="6FAE1A09"/>
    <w:rsid w:val="6FD75BF8"/>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64BF7"/>
    <w:rsid w:val="729023FC"/>
    <w:rsid w:val="72984FF4"/>
    <w:rsid w:val="72BA1E03"/>
    <w:rsid w:val="734643BD"/>
    <w:rsid w:val="73C0646E"/>
    <w:rsid w:val="742222F5"/>
    <w:rsid w:val="74476126"/>
    <w:rsid w:val="745851FE"/>
    <w:rsid w:val="74706664"/>
    <w:rsid w:val="747F3682"/>
    <w:rsid w:val="749C4185"/>
    <w:rsid w:val="74F21CE7"/>
    <w:rsid w:val="75067759"/>
    <w:rsid w:val="752E6DCD"/>
    <w:rsid w:val="7551380D"/>
    <w:rsid w:val="75600BE5"/>
    <w:rsid w:val="7564475C"/>
    <w:rsid w:val="7583797F"/>
    <w:rsid w:val="759E7FEF"/>
    <w:rsid w:val="75D20F1D"/>
    <w:rsid w:val="75DA2C18"/>
    <w:rsid w:val="75F54412"/>
    <w:rsid w:val="75FC4E87"/>
    <w:rsid w:val="761D08E0"/>
    <w:rsid w:val="763D14D8"/>
    <w:rsid w:val="765D347C"/>
    <w:rsid w:val="766C1E9B"/>
    <w:rsid w:val="76742AFE"/>
    <w:rsid w:val="76826699"/>
    <w:rsid w:val="76C87133"/>
    <w:rsid w:val="76CD08D5"/>
    <w:rsid w:val="76DB4B92"/>
    <w:rsid w:val="76EE7880"/>
    <w:rsid w:val="77052AA4"/>
    <w:rsid w:val="77136511"/>
    <w:rsid w:val="77340A39"/>
    <w:rsid w:val="77351FD0"/>
    <w:rsid w:val="77472422"/>
    <w:rsid w:val="777F31F2"/>
    <w:rsid w:val="778359BB"/>
    <w:rsid w:val="77D1700D"/>
    <w:rsid w:val="77EC04CC"/>
    <w:rsid w:val="77FE1607"/>
    <w:rsid w:val="78775729"/>
    <w:rsid w:val="78A42DB0"/>
    <w:rsid w:val="78A656AB"/>
    <w:rsid w:val="78B2245C"/>
    <w:rsid w:val="78E172CC"/>
    <w:rsid w:val="78E50AF4"/>
    <w:rsid w:val="78EA1D1F"/>
    <w:rsid w:val="7904172F"/>
    <w:rsid w:val="790F7E27"/>
    <w:rsid w:val="791F528E"/>
    <w:rsid w:val="792A231A"/>
    <w:rsid w:val="79316829"/>
    <w:rsid w:val="796D4C26"/>
    <w:rsid w:val="797E66A9"/>
    <w:rsid w:val="79A97383"/>
    <w:rsid w:val="79E27E8B"/>
    <w:rsid w:val="79F301DD"/>
    <w:rsid w:val="79F850CE"/>
    <w:rsid w:val="79FD443C"/>
    <w:rsid w:val="7A1D1975"/>
    <w:rsid w:val="7A201EC1"/>
    <w:rsid w:val="7A3E5150"/>
    <w:rsid w:val="7A4670D6"/>
    <w:rsid w:val="7A534B63"/>
    <w:rsid w:val="7A615382"/>
    <w:rsid w:val="7A67303B"/>
    <w:rsid w:val="7AAB1D04"/>
    <w:rsid w:val="7ABA4368"/>
    <w:rsid w:val="7AD05746"/>
    <w:rsid w:val="7B257FFD"/>
    <w:rsid w:val="7B2E771F"/>
    <w:rsid w:val="7B343476"/>
    <w:rsid w:val="7B5A2978"/>
    <w:rsid w:val="7B5A7E4C"/>
    <w:rsid w:val="7B667AF9"/>
    <w:rsid w:val="7B7468F8"/>
    <w:rsid w:val="7BC77B74"/>
    <w:rsid w:val="7BEE0103"/>
    <w:rsid w:val="7BFA5853"/>
    <w:rsid w:val="7C0A0FE4"/>
    <w:rsid w:val="7C254906"/>
    <w:rsid w:val="7C3C6C20"/>
    <w:rsid w:val="7C590818"/>
    <w:rsid w:val="7C7C10F6"/>
    <w:rsid w:val="7C853BEA"/>
    <w:rsid w:val="7C881368"/>
    <w:rsid w:val="7C962939"/>
    <w:rsid w:val="7CC6607E"/>
    <w:rsid w:val="7CE27788"/>
    <w:rsid w:val="7D0C32F1"/>
    <w:rsid w:val="7D0F408D"/>
    <w:rsid w:val="7D476A0B"/>
    <w:rsid w:val="7D491C6C"/>
    <w:rsid w:val="7D5429C0"/>
    <w:rsid w:val="7D6E6D43"/>
    <w:rsid w:val="7DB57A34"/>
    <w:rsid w:val="7DE60973"/>
    <w:rsid w:val="7DEF0916"/>
    <w:rsid w:val="7DF764EE"/>
    <w:rsid w:val="7E1E5218"/>
    <w:rsid w:val="7E2E7A36"/>
    <w:rsid w:val="7E9A4E1F"/>
    <w:rsid w:val="7EA7723A"/>
    <w:rsid w:val="7EF56FBB"/>
    <w:rsid w:val="7EF96296"/>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9"/>
    <w:next w:val="1"/>
    <w:qFormat/>
    <w:uiPriority w:val="0"/>
    <w:pPr>
      <w:tabs>
        <w:tab w:val="left" w:pos="900"/>
        <w:tab w:val="clear" w:pos="432"/>
      </w:tabs>
      <w:spacing w:before="260" w:after="260" w:line="416" w:lineRule="auto"/>
      <w:ind w:left="900" w:hanging="720"/>
      <w:outlineLvl w:val="2"/>
    </w:pPr>
  </w:style>
  <w:style w:type="paragraph" w:styleId="11">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18"/>
    <w:qFormat/>
    <w:uiPriority w:val="0"/>
    <w:pPr>
      <w:adjustRightInd/>
      <w:spacing w:after="120" w:line="240" w:lineRule="auto"/>
      <w:ind w:left="420" w:leftChars="200" w:firstLine="210"/>
    </w:pPr>
    <w:rPr>
      <w:sz w:val="21"/>
    </w:rPr>
  </w:style>
  <w:style w:type="paragraph" w:styleId="3">
    <w:name w:val="Body Text Indent"/>
    <w:basedOn w:val="1"/>
    <w:next w:val="4"/>
    <w:link w:val="262"/>
    <w:qFormat/>
    <w:uiPriority w:val="0"/>
    <w:pPr>
      <w:spacing w:line="480" w:lineRule="exact"/>
      <w:ind w:firstLine="480" w:firstLineChars="200"/>
    </w:pPr>
    <w:rPr>
      <w:rFonts w:ascii="宋体" w:hAnsi="宋体"/>
      <w:sz w:val="24"/>
    </w:rPr>
  </w:style>
  <w:style w:type="paragraph" w:styleId="4">
    <w:name w:val="Normal Indent"/>
    <w:basedOn w:val="1"/>
    <w:next w:val="3"/>
    <w:link w:val="190"/>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First Indent"/>
    <w:basedOn w:val="6"/>
    <w:next w:val="7"/>
    <w:link w:val="318"/>
    <w:qFormat/>
    <w:uiPriority w:val="0"/>
    <w:pPr>
      <w:ind w:firstLine="420"/>
    </w:pPr>
    <w:rPr>
      <w:rFonts w:hAnsi="Calibri" w:cs="Times New Roman"/>
      <w:snapToGrid/>
      <w:szCs w:val="20"/>
    </w:rPr>
  </w:style>
  <w:style w:type="paragraph" w:styleId="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qFormat/>
    <w:uiPriority w:val="0"/>
    <w:pPr>
      <w:ind w:left="2100" w:leftChars="100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3"/>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9"/>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6"/>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4"/>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10"/>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1"/>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8"/>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2"/>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1"/>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4"/>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1"/>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4"/>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5"/>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4"/>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1"/>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9"/>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10"/>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2"/>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10"/>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1"/>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10"/>
    <w:qFormat/>
    <w:uiPriority w:val="0"/>
    <w:pPr>
      <w:spacing w:before="200" w:after="200" w:line="560" w:lineRule="exac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8"/>
    <w:qFormat/>
    <w:uiPriority w:val="0"/>
    <w:pPr>
      <w:tabs>
        <w:tab w:val="left" w:pos="840"/>
      </w:tabs>
      <w:adjustRightInd/>
      <w:ind w:left="840" w:hanging="420"/>
    </w:pPr>
  </w:style>
  <w:style w:type="paragraph" w:customStyle="1" w:styleId="623">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1"/>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10"/>
    <w:qFormat/>
    <w:uiPriority w:val="0"/>
    <w:pPr>
      <w:keepLines w:val="0"/>
      <w:spacing w:before="0" w:after="0" w:line="240" w:lineRule="auto"/>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10"/>
    <w:next w:val="54"/>
    <w:qFormat/>
    <w:uiPriority w:val="0"/>
    <w:pPr>
      <w:tabs>
        <w:tab w:val="clear" w:pos="900"/>
      </w:tabs>
      <w:spacing w:after="0" w:line="360" w:lineRule="auto"/>
    </w:pPr>
    <w:rPr>
      <w:rFonts w:asci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10"/>
    <w:qFormat/>
    <w:uiPriority w:val="0"/>
    <w:pPr>
      <w:snapToGrid w:val="0"/>
      <w:ind w:left="0" w:firstLine="0"/>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10"/>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88">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8"/>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 w:type="table" w:customStyle="1" w:styleId="96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63">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customXml/item1.xml" Type="http://schemas.openxmlformats.org/officeDocument/2006/relationships/customXml"/><Relationship Id="rId24" Target="numbering.xml" Type="http://schemas.openxmlformats.org/officeDocument/2006/relationships/numbering"/><Relationship Id="rId25" Target="../customXml/item2.xml" Type="http://schemas.openxmlformats.org/officeDocument/2006/relationships/customXml"/><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10" Target="fonts/font10.odttf" Type="http://schemas.openxmlformats.org/officeDocument/2006/relationships/font"/><Relationship Id="rId11" Target="fonts/font1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 Id="rId9" Target="fonts/font9.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AC9A1-0867-4323-8FAB-A381F2BE2DC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33077</Words>
  <Characters>34869</Characters>
  <Lines>301</Lines>
  <Paragraphs>84</Paragraphs>
  <TotalTime>26</TotalTime>
  <ScaleCrop>false</ScaleCrop>
  <LinksUpToDate>false</LinksUpToDate>
  <CharactersWithSpaces>39307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那年那月那日</cp:lastModifiedBy>
  <cp:lastPrinted>2022-05-30T06:59:00Z</cp:lastPrinted>
  <dcterms:modified xsi:type="dcterms:W3CDTF">2022-06-30T02:06:45Z</dcterms:modified>
  <cp:revision>201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6C260DAF286B4AADA33B10C4ACE769F8</vt:lpwstr>
  </property>
</Properties>
</file>