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sz w:val="24"/>
        </w:rPr>
      </w:pPr>
    </w:p>
    <w:p>
      <w:pPr>
        <w:adjustRightInd/>
        <w:spacing w:line="360" w:lineRule="auto"/>
        <w:jc w:val="center"/>
        <w:rPr>
          <w:rFonts w:ascii="仿宋_GB2312" w:hAnsi="仿宋" w:eastAsia="仿宋_GB2312" w:cs="仿宋_GB2312"/>
          <w:b/>
          <w:sz w:val="48"/>
          <w:szCs w:val="48"/>
        </w:rPr>
      </w:pPr>
      <w:r>
        <w:rPr>
          <w:rFonts w:hint="eastAsia" w:ascii="仿宋" w:hAnsi="仿宋" w:eastAsia="仿宋" w:cs="仿宋_GB2312"/>
          <w:b/>
          <w:sz w:val="24"/>
        </w:rPr>
        <w:t xml:space="preserve"> </w:t>
      </w:r>
    </w:p>
    <w:p>
      <w:pPr>
        <w:pStyle w:val="60"/>
        <w:ind w:firstLine="0"/>
        <w:jc w:val="center"/>
        <w:rPr>
          <w:rFonts w:hint="eastAsia" w:asciiTheme="majorEastAsia" w:hAnsiTheme="majorEastAsia" w:eastAsiaTheme="majorEastAsia" w:cstheme="majorEastAsia"/>
          <w:b/>
          <w:bCs/>
          <w:color w:val="auto"/>
          <w:sz w:val="48"/>
          <w:szCs w:val="48"/>
          <w:lang w:eastAsia="zh-CN"/>
        </w:rPr>
      </w:pPr>
      <w:r>
        <w:rPr>
          <w:rFonts w:hint="eastAsia" w:asciiTheme="majorEastAsia" w:hAnsiTheme="majorEastAsia" w:eastAsiaTheme="majorEastAsia" w:cstheme="majorEastAsia"/>
          <w:b/>
          <w:bCs/>
          <w:sz w:val="48"/>
          <w:szCs w:val="48"/>
          <w:lang w:eastAsia="zh-CN"/>
        </w:rPr>
        <w:t>杭州市临安区委组织部干部人事任免建议方案共享系统项目（二次）</w:t>
      </w:r>
    </w:p>
    <w:p>
      <w:pPr>
        <w:adjustRightInd/>
        <w:spacing w:line="360" w:lineRule="auto"/>
        <w:rPr>
          <w:rFonts w:ascii="仿宋" w:hAnsi="仿宋" w:eastAsia="仿宋" w:cs="仿宋_GB2312"/>
          <w:sz w:val="48"/>
          <w:szCs w:val="48"/>
        </w:rPr>
      </w:pPr>
      <w:r>
        <w:rPr>
          <w:rFonts w:hint="eastAsia" w:ascii="仿宋" w:hAnsi="仿宋" w:eastAsia="仿宋" w:cs="仿宋_GB2312"/>
          <w:sz w:val="48"/>
          <w:szCs w:val="48"/>
        </w:rPr>
        <w:t xml:space="preserve"> </w:t>
      </w:r>
    </w:p>
    <w:p>
      <w:pPr>
        <w:adjustRightInd/>
        <w:spacing w:line="360" w:lineRule="auto"/>
        <w:jc w:val="center"/>
        <w:rPr>
          <w:rFonts w:ascii="仿宋" w:hAnsi="仿宋" w:eastAsia="仿宋" w:cs="仿宋_GB2312"/>
          <w:b/>
          <w:sz w:val="44"/>
          <w:szCs w:val="44"/>
        </w:rPr>
      </w:pPr>
      <w:r>
        <w:rPr>
          <w:rFonts w:hint="eastAsia" w:ascii="仿宋" w:hAnsi="仿宋" w:eastAsia="仿宋" w:cs="仿宋_GB2312"/>
          <w:b/>
          <w:sz w:val="44"/>
          <w:szCs w:val="44"/>
        </w:rPr>
        <w:t>公开招标</w:t>
      </w:r>
      <w:r>
        <w:rPr>
          <w:rFonts w:ascii="仿宋" w:hAnsi="仿宋" w:eastAsia="仿宋" w:cs="仿宋_GB2312"/>
          <w:b/>
          <w:sz w:val="44"/>
          <w:szCs w:val="44"/>
        </w:rPr>
        <w:t xml:space="preserve"> </w:t>
      </w:r>
    </w:p>
    <w:p>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（电子</w:t>
      </w:r>
      <w:r>
        <w:rPr>
          <w:rFonts w:hint="eastAsia" w:ascii="仿宋" w:hAnsi="仿宋" w:eastAsia="仿宋" w:cs="仿宋_GB2312"/>
          <w:b/>
          <w:sz w:val="44"/>
          <w:szCs w:val="44"/>
        </w:rPr>
        <w:t>交易</w:t>
      </w:r>
      <w:r>
        <w:rPr>
          <w:rFonts w:ascii="仿宋" w:hAnsi="仿宋" w:eastAsia="仿宋" w:cs="仿宋_GB2312"/>
          <w:b/>
          <w:sz w:val="44"/>
          <w:szCs w:val="44"/>
        </w:rPr>
        <w:t>）</w:t>
      </w:r>
    </w:p>
    <w:p>
      <w:pPr>
        <w:snapToGrid w:val="0"/>
        <w:spacing w:line="360" w:lineRule="auto"/>
        <w:jc w:val="center"/>
        <w:rPr>
          <w:rFonts w:ascii="仿宋" w:hAnsi="仿宋" w:eastAsia="仿宋" w:cs="仿宋_GB2312"/>
          <w:sz w:val="30"/>
          <w:szCs w:val="30"/>
        </w:rPr>
      </w:pPr>
    </w:p>
    <w:p>
      <w:pPr>
        <w:snapToGrid w:val="0"/>
        <w:spacing w:line="360" w:lineRule="auto"/>
        <w:jc w:val="center"/>
        <w:rPr>
          <w:rFonts w:ascii="仿宋" w:hAnsi="仿宋" w:eastAsia="仿宋" w:cs="仿宋_GB2312"/>
          <w:sz w:val="30"/>
          <w:szCs w:val="30"/>
        </w:rPr>
      </w:pPr>
      <w:r>
        <w:rPr>
          <w:rFonts w:hint="eastAsia" w:ascii="仿宋" w:hAnsi="仿宋" w:eastAsia="仿宋" w:cs="仿宋_GB2312"/>
          <w:sz w:val="30"/>
          <w:szCs w:val="30"/>
        </w:rPr>
        <w:t>编号</w:t>
      </w:r>
      <w:r>
        <w:rPr>
          <w:rFonts w:ascii="仿宋" w:hAnsi="仿宋" w:eastAsia="仿宋" w:cs="仿宋_GB2312"/>
          <w:sz w:val="30"/>
          <w:szCs w:val="30"/>
        </w:rPr>
        <w:t>:</w:t>
      </w:r>
      <w:r>
        <w:rPr>
          <w:rFonts w:hint="eastAsia" w:ascii="仿宋" w:hAnsi="仿宋" w:eastAsia="仿宋" w:cs="仿宋_GB2312"/>
          <w:color w:val="auto"/>
          <w:sz w:val="30"/>
          <w:szCs w:val="30"/>
          <w:u w:val="single"/>
          <w:lang w:eastAsia="zh-CN"/>
        </w:rPr>
        <w:t>[2022]1276号-2</w:t>
      </w:r>
      <w:r>
        <w:rPr>
          <w:rFonts w:hint="eastAsia" w:ascii="仿宋" w:hAnsi="仿宋" w:eastAsia="仿宋" w:cs="仿宋_GB2312"/>
          <w:sz w:val="30"/>
          <w:szCs w:val="30"/>
        </w:rPr>
        <w:t xml:space="preserve"> </w:t>
      </w:r>
    </w:p>
    <w:p>
      <w:pPr>
        <w:adjustRightInd/>
        <w:spacing w:line="360" w:lineRule="auto"/>
        <w:rPr>
          <w:rFonts w:ascii="仿宋" w:hAnsi="仿宋" w:eastAsia="仿宋" w:cs="仿宋_GB2312"/>
          <w:sz w:val="28"/>
          <w:szCs w:val="20"/>
        </w:rPr>
      </w:pPr>
    </w:p>
    <w:p>
      <w:pPr>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w:t>
      </w:r>
    </w:p>
    <w:p>
      <w:pPr>
        <w:spacing w:line="360" w:lineRule="auto"/>
        <w:jc w:val="center"/>
        <w:rPr>
          <w:rFonts w:ascii="仿宋" w:hAnsi="仿宋" w:eastAsia="仿宋" w:cs="仿宋_GB2312"/>
          <w:b/>
          <w:sz w:val="44"/>
          <w:szCs w:val="44"/>
        </w:rPr>
      </w:pPr>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sz w:val="24"/>
        </w:rPr>
      </w:pPr>
    </w:p>
    <w:p>
      <w:pPr>
        <w:spacing w:line="360" w:lineRule="auto"/>
        <w:rPr>
          <w:rFonts w:ascii="仿宋" w:hAnsi="仿宋" w:eastAsia="仿宋" w:cs="仿宋_GB2312"/>
          <w:sz w:val="32"/>
          <w:szCs w:val="32"/>
        </w:rPr>
      </w:pPr>
    </w:p>
    <w:p>
      <w:pPr>
        <w:spacing w:line="360" w:lineRule="auto"/>
        <w:jc w:val="left"/>
        <w:rPr>
          <w:rFonts w:ascii="宋体" w:hAnsi="宋体"/>
          <w:sz w:val="32"/>
          <w:szCs w:val="32"/>
        </w:rPr>
      </w:pPr>
      <w:r>
        <w:rPr>
          <w:rFonts w:hint="eastAsia" w:ascii="宋体" w:hAnsi="宋体"/>
          <w:sz w:val="32"/>
          <w:szCs w:val="32"/>
        </w:rPr>
        <w:t>采购人：杭州市临安区数据资源管理局</w:t>
      </w:r>
    </w:p>
    <w:p>
      <w:pPr>
        <w:snapToGrid w:val="0"/>
        <w:spacing w:line="360" w:lineRule="auto"/>
        <w:jc w:val="left"/>
        <w:rPr>
          <w:rFonts w:ascii="宋体" w:hAnsi="宋体"/>
          <w:sz w:val="32"/>
          <w:szCs w:val="32"/>
        </w:rPr>
      </w:pPr>
      <w:r>
        <w:rPr>
          <w:rFonts w:hint="eastAsia" w:ascii="宋体" w:hAnsi="宋体"/>
          <w:sz w:val="32"/>
          <w:szCs w:val="32"/>
        </w:rPr>
        <w:t>采购代理机构：浙江中际工程项目管理有限公司</w:t>
      </w:r>
    </w:p>
    <w:p>
      <w:pPr>
        <w:snapToGrid w:val="0"/>
        <w:spacing w:line="360" w:lineRule="auto"/>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w:t>
      </w:r>
      <w:r>
        <w:rPr>
          <w:rFonts w:hint="eastAsia" w:ascii="宋体" w:hAnsi="宋体" w:cs="宋体"/>
          <w:bCs/>
          <w:sz w:val="32"/>
          <w:szCs w:val="32"/>
        </w:rPr>
        <w:t>〇</w:t>
      </w:r>
      <w:r>
        <w:rPr>
          <w:rFonts w:hint="eastAsia" w:ascii="仿宋_GB2312" w:hAnsi="仿宋_GB2312" w:eastAsia="仿宋_GB2312" w:cs="仿宋_GB2312"/>
          <w:bCs/>
          <w:sz w:val="32"/>
          <w:szCs w:val="32"/>
        </w:rPr>
        <w:t>二二年</w:t>
      </w:r>
      <w:r>
        <w:rPr>
          <w:rFonts w:hint="eastAsia" w:ascii="仿宋_GB2312" w:hAnsi="仿宋_GB2312" w:eastAsia="仿宋_GB2312" w:cs="仿宋_GB2312"/>
          <w:bCs/>
          <w:sz w:val="32"/>
          <w:szCs w:val="32"/>
          <w:lang w:val="en-US" w:eastAsia="zh-CN"/>
        </w:rPr>
        <w:t>六</w:t>
      </w:r>
      <w:r>
        <w:rPr>
          <w:rFonts w:hint="eastAsia" w:ascii="仿宋_GB2312" w:hAnsi="仿宋_GB2312" w:eastAsia="仿宋_GB2312" w:cs="仿宋_GB2312"/>
          <w:bCs/>
          <w:sz w:val="32"/>
          <w:szCs w:val="32"/>
        </w:rPr>
        <w:t>月</w:t>
      </w:r>
    </w:p>
    <w:p>
      <w:pPr>
        <w:spacing w:line="360" w:lineRule="auto"/>
        <w:jc w:val="center"/>
        <w:rPr>
          <w:rFonts w:ascii="仿宋" w:hAnsi="仿宋" w:eastAsia="仿宋" w:cs="仿宋_GB2312"/>
          <w:sz w:val="24"/>
        </w:rPr>
      </w:pPr>
      <w:r>
        <w:rPr>
          <w:rFonts w:ascii="仿宋" w:hAnsi="仿宋" w:eastAsia="仿宋" w:cs="仿宋_GB2312"/>
          <w:sz w:val="24"/>
        </w:rPr>
        <w:br w:type="page"/>
      </w:r>
      <w:bookmarkStart w:id="0" w:name="_Hlt67893495"/>
      <w:bookmarkEnd w:id="0"/>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pPr>
        <w:spacing w:line="360" w:lineRule="auto"/>
        <w:ind w:firstLine="549" w:firstLineChars="229"/>
        <w:rPr>
          <w:rFonts w:ascii="仿宋" w:hAnsi="仿宋" w:eastAsia="仿宋" w:cs="仿宋_GB2312"/>
          <w:sz w:val="24"/>
        </w:rPr>
      </w:pPr>
      <w:bookmarkStart w:id="1" w:name="_Hlt91233176"/>
      <w:bookmarkEnd w:id="1"/>
      <w:bookmarkStart w:id="2"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bookmarkEnd w:id="2"/>
    <w:p>
      <w:pPr>
        <w:adjustRightInd/>
        <w:spacing w:line="360" w:lineRule="auto"/>
        <w:outlineLvl w:val="0"/>
        <w:rPr>
          <w:rFonts w:ascii="仿宋" w:hAnsi="仿宋" w:eastAsia="仿宋" w:cs="仿宋_GB2312"/>
          <w:b/>
          <w:sz w:val="36"/>
          <w:szCs w:val="36"/>
        </w:rPr>
      </w:pPr>
      <w:bookmarkStart w:id="3" w:name="_Hlt74728647"/>
      <w:bookmarkEnd w:id="3"/>
      <w:bookmarkStart w:id="4" w:name="_Hlt74729822"/>
      <w:bookmarkEnd w:id="4"/>
      <w:bookmarkStart w:id="5" w:name="_Hlt74707423"/>
      <w:bookmarkEnd w:id="5"/>
      <w:bookmarkStart w:id="6" w:name="_Hlt74649545"/>
      <w:bookmarkEnd w:id="6"/>
      <w:bookmarkStart w:id="7" w:name="第二部分"/>
      <w:bookmarkStart w:id="8" w:name="_Toc91899870"/>
      <w:bookmarkStart w:id="9" w:name="_Toc91899871"/>
      <w:r>
        <w:rPr>
          <w:rFonts w:hint="eastAsia" w:ascii="仿宋" w:hAnsi="仿宋" w:eastAsia="仿宋" w:cs="仿宋_GB2312"/>
          <w:b/>
          <w:sz w:val="36"/>
          <w:szCs w:val="36"/>
        </w:rPr>
        <w:t xml:space="preserve"> </w:t>
      </w:r>
    </w:p>
    <w:p>
      <w:pPr>
        <w:rPr>
          <w:rFonts w:ascii="仿宋" w:hAnsi="仿宋" w:eastAsia="仿宋" w:cs="仿宋_GB2312"/>
          <w:b/>
          <w:sz w:val="36"/>
          <w:szCs w:val="36"/>
        </w:rPr>
      </w:pPr>
      <w:r>
        <w:rPr>
          <w:rFonts w:hint="eastAsia" w:ascii="仿宋" w:hAnsi="仿宋" w:eastAsia="仿宋" w:cs="仿宋_GB2312"/>
          <w:b/>
          <w:sz w:val="36"/>
          <w:szCs w:val="36"/>
        </w:rPr>
        <w:br w:type="page"/>
      </w:r>
    </w:p>
    <w:p>
      <w:pPr>
        <w:adjustRightInd/>
        <w:spacing w:line="360" w:lineRule="auto"/>
        <w:jc w:val="center"/>
        <w:outlineLvl w:val="0"/>
        <w:rPr>
          <w:rFonts w:ascii="仿宋_GB2312" w:hAnsi="仿宋" w:eastAsia="仿宋_GB2312" w:cs="仿宋_GB2312"/>
          <w:b/>
          <w:sz w:val="36"/>
          <w:szCs w:val="20"/>
        </w:rPr>
      </w:pPr>
      <w:r>
        <w:rPr>
          <w:rFonts w:hint="eastAsia" w:ascii="仿宋" w:hAnsi="仿宋" w:eastAsia="仿宋" w:cs="仿宋_GB2312"/>
          <w:b/>
          <w:sz w:val="36"/>
          <w:szCs w:val="20"/>
        </w:rPr>
        <w:t>第一部分</w:t>
      </w:r>
      <w:r>
        <w:rPr>
          <w:rFonts w:ascii="仿宋" w:hAnsi="仿宋" w:eastAsia="仿宋" w:cs="仿宋_GB2312"/>
          <w:b/>
          <w:sz w:val="36"/>
          <w:szCs w:val="20"/>
        </w:rPr>
        <w:t xml:space="preserve"> </w:t>
      </w:r>
      <w:r>
        <w:rPr>
          <w:rFonts w:hint="eastAsia" w:ascii="仿宋_GB2312" w:hAnsi="仿宋" w:eastAsia="仿宋_GB2312" w:cs="仿宋_GB2312"/>
          <w:b/>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u w:val="single"/>
        </w:rPr>
      </w:pPr>
      <w:r>
        <w:rPr>
          <w:rFonts w:hint="eastAsia" w:ascii="仿宋_GB2312" w:hAnsi="仿宋" w:eastAsia="仿宋_GB2312" w:cs="仿宋_GB2312"/>
          <w:sz w:val="24"/>
          <w:u w:val="single"/>
        </w:rPr>
        <w:t>（</w:t>
      </w:r>
      <w:r>
        <w:rPr>
          <w:rFonts w:hint="eastAsia" w:ascii="仿宋_GB2312" w:hAnsi="仿宋" w:eastAsia="仿宋_GB2312" w:cs="仿宋_GB2312"/>
          <w:sz w:val="24"/>
          <w:u w:val="single"/>
          <w:lang w:eastAsia="zh-CN"/>
        </w:rPr>
        <w:t>杭州市临安区委组织部干部人事任免建议方案共享系统项目（二次）</w:t>
      </w:r>
      <w:r>
        <w:rPr>
          <w:rFonts w:hint="eastAsia" w:ascii="仿宋_GB2312" w:hAnsi="仿宋" w:eastAsia="仿宋_GB2312" w:cs="仿宋_GB2312"/>
          <w:sz w:val="24"/>
          <w:u w:val="single"/>
        </w:rPr>
        <w:t>）</w:t>
      </w:r>
      <w:r>
        <w:rPr>
          <w:rFonts w:hint="eastAsia" w:ascii="仿宋_GB2312" w:hAnsi="仿宋" w:eastAsia="仿宋_GB2312"/>
          <w:sz w:val="24"/>
        </w:rPr>
        <w:t>招标项目的潜在投标人应在政采云平台（</w:t>
      </w:r>
      <w:r>
        <w:fldChar w:fldCharType="begin"/>
      </w:r>
      <w:r>
        <w:instrText xml:space="preserve"> HYPERLINK "https://www.zcygov.cn/）获取（下载）招标文件，并于2021年" </w:instrText>
      </w:r>
      <w:r>
        <w:fldChar w:fldCharType="separate"/>
      </w:r>
      <w:r>
        <w:rPr>
          <w:rStyle w:val="76"/>
          <w:rFonts w:ascii="仿宋_GB2312" w:hAnsi="仿宋" w:eastAsia="仿宋_GB2312" w:cs="Times New Roman"/>
          <w:snapToGrid/>
          <w:color w:val="auto"/>
          <w:kern w:val="2"/>
          <w:sz w:val="24"/>
          <w:szCs w:val="24"/>
        </w:rPr>
        <w:t>https://www.zcygov.cn/）获取（下载）招标文件，并于</w:t>
      </w:r>
      <w:r>
        <w:rPr>
          <w:rFonts w:hint="eastAsia" w:ascii="仿宋_GB2312" w:hAnsi="仿宋" w:eastAsia="仿宋_GB2312"/>
          <w:sz w:val="24"/>
          <w:u w:val="single"/>
        </w:rPr>
        <w:t>2022</w:t>
      </w:r>
      <w:r>
        <w:rPr>
          <w:rFonts w:ascii="仿宋_GB2312" w:hAnsi="仿宋" w:eastAsia="仿宋_GB2312"/>
          <w:sz w:val="24"/>
          <w:u w:val="single"/>
        </w:rPr>
        <w:t>年</w:t>
      </w:r>
      <w:r>
        <w:rPr>
          <w:rFonts w:hint="eastAsia" w:ascii="仿宋_GB2312" w:hAnsi="仿宋" w:eastAsia="仿宋_GB2312"/>
          <w:sz w:val="24"/>
          <w:u w:val="single"/>
          <w:lang w:val="en-US" w:eastAsia="zh-CN"/>
        </w:rPr>
        <w:t>7</w:t>
      </w:r>
      <w:r>
        <w:rPr>
          <w:rFonts w:hint="eastAsia" w:ascii="仿宋_GB2312" w:hAnsi="仿宋" w:eastAsia="仿宋_GB2312"/>
          <w:sz w:val="24"/>
          <w:u w:val="single"/>
        </w:rPr>
        <w:t>月</w:t>
      </w:r>
      <w:r>
        <w:rPr>
          <w:rFonts w:hint="eastAsia" w:ascii="仿宋_GB2312" w:hAnsi="仿宋" w:eastAsia="仿宋_GB2312"/>
          <w:color w:val="auto"/>
          <w:sz w:val="24"/>
          <w:u w:val="single"/>
          <w:lang w:val="en-US" w:eastAsia="zh-CN"/>
        </w:rPr>
        <w:t>19</w:t>
      </w:r>
      <w:r>
        <w:rPr>
          <w:rFonts w:hint="eastAsia" w:ascii="仿宋_GB2312" w:hAnsi="仿宋" w:eastAsia="仿宋_GB2312"/>
          <w:sz w:val="24"/>
          <w:u w:val="single"/>
        </w:rPr>
        <w:t>日14点00分</w:t>
      </w:r>
      <w:r>
        <w:rPr>
          <w:rFonts w:hint="eastAsia" w:ascii="仿宋_GB2312" w:hAnsi="仿宋" w:eastAsia="仿宋_GB2312"/>
          <w:bCs/>
          <w:sz w:val="24"/>
          <w:u w:val="single"/>
        </w:rPr>
        <w:t>00秒</w:t>
      </w:r>
      <w:r>
        <w:rPr>
          <w:rFonts w:hint="eastAsia" w:ascii="仿宋_GB2312" w:hAnsi="仿宋" w:eastAsia="仿宋_GB2312"/>
          <w:bCs/>
          <w:sz w:val="24"/>
          <w:u w:val="single"/>
        </w:rPr>
        <w:fldChar w:fldCharType="end"/>
      </w:r>
      <w:r>
        <w:rPr>
          <w:rFonts w:hint="eastAsia" w:ascii="仿宋_GB2312" w:hAnsi="仿宋" w:eastAsia="仿宋_GB2312"/>
          <w:bCs/>
          <w:sz w:val="24"/>
        </w:rPr>
        <w:t>（北京时间）前</w:t>
      </w:r>
      <w:r>
        <w:rPr>
          <w:rFonts w:hint="eastAsia" w:ascii="仿宋_GB2312" w:hAnsi="仿宋" w:eastAsia="仿宋_GB2312"/>
          <w:sz w:val="24"/>
        </w:rPr>
        <w:t>递交（上传）投标文件。</w:t>
      </w:r>
    </w:p>
    <w:p>
      <w:pPr>
        <w:spacing w:line="360" w:lineRule="auto"/>
        <w:rPr>
          <w:rFonts w:ascii="仿宋_GB2312" w:hAnsi="仿宋" w:eastAsia="仿宋_GB2312"/>
          <w:b/>
          <w:sz w:val="24"/>
        </w:rPr>
      </w:pPr>
      <w:r>
        <w:rPr>
          <w:rFonts w:hint="eastAsia" w:ascii="仿宋_GB2312" w:hAnsi="仿宋" w:eastAsia="仿宋_GB2312"/>
          <w:b/>
          <w:sz w:val="24"/>
        </w:rPr>
        <w:t>一、项目基本情况</w:t>
      </w:r>
      <w:r>
        <w:rPr>
          <w:rFonts w:ascii="仿宋_GB2312" w:hAnsi="仿宋" w:eastAsia="仿宋_GB2312"/>
          <w:b/>
          <w:sz w:val="24"/>
        </w:rPr>
        <w:t xml:space="preserve">                                            </w:t>
      </w:r>
    </w:p>
    <w:p>
      <w:pPr>
        <w:spacing w:line="360" w:lineRule="auto"/>
        <w:rPr>
          <w:rFonts w:hint="eastAsia" w:ascii="仿宋_GB2312" w:hAnsi="仿宋" w:eastAsia="仿宋_GB2312"/>
          <w:sz w:val="24"/>
          <w:lang w:eastAsia="zh-CN"/>
        </w:rPr>
      </w:pPr>
      <w:r>
        <w:rPr>
          <w:rFonts w:ascii="仿宋_GB2312" w:hAnsi="仿宋" w:eastAsia="仿宋_GB2312"/>
          <w:sz w:val="24"/>
        </w:rPr>
        <w:t xml:space="preserve">    </w:t>
      </w:r>
      <w:r>
        <w:rPr>
          <w:rFonts w:hint="eastAsia" w:ascii="仿宋_GB2312" w:hAnsi="仿宋" w:eastAsia="仿宋_GB2312"/>
          <w:b/>
          <w:sz w:val="24"/>
        </w:rPr>
        <w:t xml:space="preserve">项目编号： </w:t>
      </w:r>
      <w:r>
        <w:rPr>
          <w:rFonts w:hint="eastAsia" w:ascii="仿宋_GB2312" w:hAnsi="仿宋" w:eastAsia="仿宋_GB2312"/>
          <w:b w:val="0"/>
          <w:bCs/>
          <w:i w:val="0"/>
          <w:iCs w:val="0"/>
          <w:color w:val="FF0000"/>
          <w:sz w:val="24"/>
          <w:u w:val="none"/>
          <w:lang w:eastAsia="zh-CN"/>
        </w:rPr>
        <w:t>[2022]1276号-2</w:t>
      </w:r>
    </w:p>
    <w:p>
      <w:pPr>
        <w:spacing w:line="360" w:lineRule="auto"/>
        <w:ind w:firstLine="480"/>
        <w:rPr>
          <w:rFonts w:hint="eastAsia" w:ascii="仿宋_GB2312" w:hAnsi="仿宋" w:eastAsia="仿宋_GB2312"/>
          <w:b/>
          <w:sz w:val="24"/>
          <w:lang w:eastAsia="zh-CN"/>
        </w:rPr>
      </w:pPr>
      <w:r>
        <w:rPr>
          <w:rFonts w:hint="eastAsia" w:ascii="仿宋_GB2312" w:hAnsi="仿宋" w:eastAsia="仿宋_GB2312"/>
          <w:b/>
          <w:sz w:val="24"/>
        </w:rPr>
        <w:t>项目名称:</w:t>
      </w:r>
      <w:r>
        <w:rPr>
          <w:rFonts w:hint="eastAsia" w:ascii="仿宋_GB2312" w:hAnsi="仿宋" w:eastAsia="仿宋_GB2312"/>
          <w:b/>
          <w:sz w:val="24"/>
          <w:lang w:eastAsia="zh-CN"/>
        </w:rPr>
        <w:t>杭州市临安区委组织部干部人事任免建议方案共享系统项目（二次）</w:t>
      </w:r>
    </w:p>
    <w:p>
      <w:pPr>
        <w:spacing w:line="360" w:lineRule="auto"/>
        <w:ind w:firstLine="480"/>
        <w:rPr>
          <w:rFonts w:ascii="仿宋_GB2312" w:hAnsi="仿宋" w:eastAsia="仿宋_GB2312"/>
          <w:sz w:val="24"/>
        </w:rPr>
      </w:pPr>
      <w:r>
        <w:rPr>
          <w:rFonts w:ascii="仿宋_GB2312" w:hAnsi="仿宋" w:eastAsia="仿宋_GB2312"/>
          <w:b/>
          <w:sz w:val="24"/>
        </w:rPr>
        <w:t>预算金额（元）：</w:t>
      </w:r>
      <w:r>
        <w:rPr>
          <w:rFonts w:hint="eastAsia" w:ascii="仿宋_GB2312" w:hAnsi="仿宋" w:eastAsia="仿宋_GB2312"/>
          <w:b/>
          <w:sz w:val="24"/>
        </w:rPr>
        <w:t xml:space="preserve">186000 </w:t>
      </w:r>
      <w:r>
        <w:rPr>
          <w:rFonts w:hint="eastAsia" w:ascii="仿宋_GB2312" w:hAnsi="仿宋" w:eastAsia="仿宋_GB2312"/>
          <w:sz w:val="24"/>
        </w:rPr>
        <w:t xml:space="preserve"> </w:t>
      </w:r>
    </w:p>
    <w:p>
      <w:pPr>
        <w:spacing w:line="360" w:lineRule="auto"/>
        <w:ind w:firstLine="480"/>
        <w:rPr>
          <w:rFonts w:ascii="仿宋_GB2312" w:hAnsi="仿宋" w:eastAsia="仿宋_GB2312"/>
          <w:sz w:val="24"/>
        </w:rPr>
      </w:pPr>
      <w:r>
        <w:rPr>
          <w:rFonts w:hint="eastAsia" w:ascii="仿宋_GB2312" w:hAnsi="仿宋" w:eastAsia="仿宋_GB2312"/>
          <w:b/>
          <w:sz w:val="24"/>
        </w:rPr>
        <w:t xml:space="preserve">最高限价（元）：186000 </w:t>
      </w:r>
    </w:p>
    <w:p>
      <w:pPr>
        <w:pStyle w:val="15"/>
        <w:spacing w:line="360" w:lineRule="auto"/>
        <w:ind w:firstLine="480"/>
        <w:rPr>
          <w:rFonts w:ascii="仿宋_GB2312" w:hAnsi="仿宋" w:eastAsia="仿宋_GB2312"/>
          <w:b/>
          <w:color w:val="auto"/>
          <w:sz w:val="24"/>
        </w:rPr>
      </w:pPr>
      <w:r>
        <w:rPr>
          <w:rFonts w:hint="eastAsia" w:ascii="仿宋_GB2312" w:hAnsi="仿宋" w:eastAsia="仿宋_GB2312"/>
          <w:b/>
          <w:sz w:val="24"/>
        </w:rPr>
        <w:t>简要规格描述或项目基本概况介绍、用途</w:t>
      </w:r>
      <w:r>
        <w:rPr>
          <w:rFonts w:hint="eastAsia" w:ascii="仿宋_GB2312" w:hAnsi="仿宋" w:eastAsia="仿宋_GB2312"/>
          <w:b/>
          <w:color w:val="auto"/>
          <w:sz w:val="24"/>
        </w:rPr>
        <w:t xml:space="preserve">： </w:t>
      </w:r>
    </w:p>
    <w:p>
      <w:pPr>
        <w:spacing w:line="360" w:lineRule="auto"/>
        <w:ind w:firstLine="480"/>
      </w:pPr>
      <w:r>
        <w:rPr>
          <w:rFonts w:hint="eastAsia" w:ascii="仿宋_GB2312" w:hAnsi="仿宋" w:eastAsia="仿宋_GB2312"/>
          <w:b/>
          <w:sz w:val="24"/>
        </w:rPr>
        <w:t>备注：</w:t>
      </w:r>
    </w:p>
    <w:p>
      <w:pPr>
        <w:pStyle w:val="128"/>
        <w:ind w:firstLine="482"/>
        <w:outlineLvl w:val="2"/>
        <w:rPr>
          <w:rFonts w:ascii="仿宋_GB2312" w:hAnsi="仿宋" w:eastAsia="仿宋_GB2312"/>
          <w:b/>
          <w:color w:val="auto"/>
        </w:rPr>
      </w:pPr>
      <w:r>
        <w:rPr>
          <w:rFonts w:hint="eastAsia" w:ascii="仿宋_GB2312" w:hAnsi="仿宋" w:eastAsia="仿宋_GB2312"/>
          <w:b/>
          <w:color w:val="auto"/>
        </w:rPr>
        <w:t>合同履约期限：自</w:t>
      </w:r>
      <w:r>
        <w:rPr>
          <w:rFonts w:ascii="仿宋_GB2312" w:hAnsi="仿宋" w:eastAsia="仿宋_GB2312"/>
          <w:b/>
          <w:color w:val="auto"/>
        </w:rPr>
        <w:t>项目验收</w:t>
      </w:r>
      <w:r>
        <w:rPr>
          <w:rFonts w:hint="eastAsia" w:ascii="仿宋_GB2312" w:hAnsi="仿宋" w:eastAsia="仿宋_GB2312"/>
          <w:b/>
          <w:color w:val="auto"/>
        </w:rPr>
        <w:t>之日起三年止</w:t>
      </w:r>
    </w:p>
    <w:p>
      <w:pPr>
        <w:pStyle w:val="15"/>
        <w:spacing w:line="360" w:lineRule="auto"/>
        <w:ind w:firstLine="480"/>
        <w:rPr>
          <w:rFonts w:ascii="仿宋_GB2312" w:hAnsi="仿宋" w:eastAsia="仿宋_GB2312"/>
          <w:b/>
          <w:sz w:val="24"/>
        </w:rPr>
      </w:pPr>
      <w:r>
        <w:rPr>
          <w:rFonts w:hint="eastAsia" w:ascii="仿宋_GB2312" w:hAnsi="仿宋" w:eastAsia="仿宋_GB2312"/>
          <w:b/>
          <w:color w:val="auto"/>
          <w:sz w:val="24"/>
        </w:rPr>
        <w:t>本项目接受联合体投标：</w:t>
      </w:r>
      <w:sdt>
        <w:sdtPr>
          <w:rPr>
            <w:rFonts w:hint="eastAsia" w:ascii="仿宋_GB2312" w:hAnsi="仿宋" w:eastAsia="仿宋_GB2312" w:cs="Arial"/>
            <w:color w:val="auto"/>
            <w:kern w:val="0"/>
            <w:sz w:val="24"/>
          </w:rPr>
          <w:id w:val="2035453831"/>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MS Gothic" w:cs="Arial"/>
              <w:color w:val="auto"/>
              <w:kern w:val="0"/>
              <w:sz w:val="24"/>
            </w:rPr>
            <w:t>☐</w:t>
          </w:r>
        </w:sdtContent>
      </w:sdt>
      <w:r>
        <w:rPr>
          <w:rFonts w:hint="eastAsia" w:ascii="仿宋_GB2312" w:hAnsi="仿宋" w:eastAsia="仿宋_GB2312"/>
          <w:b/>
          <w:color w:val="auto"/>
          <w:sz w:val="24"/>
        </w:rPr>
        <w:t>是，</w:t>
      </w:r>
      <w:sdt>
        <w:sdtPr>
          <w:rPr>
            <w:rFonts w:hint="eastAsia" w:ascii="仿宋_GB2312" w:hAnsi="仿宋" w:eastAsia="仿宋_GB2312" w:cs="Arial"/>
            <w:color w:val="auto"/>
            <w:kern w:val="0"/>
            <w:sz w:val="24"/>
          </w:rPr>
          <w:id w:val="-1765526721"/>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Wingdings" w:hAnsi="Wingdings" w:eastAsia="MS Gothic" w:cs="Arial"/>
              <w:color w:val="auto"/>
              <w:kern w:val="0"/>
              <w:sz w:val="24"/>
            </w:rPr>
            <w:t></w:t>
          </w:r>
        </w:sdtContent>
      </w:sdt>
      <w:r>
        <w:rPr>
          <w:rFonts w:hint="eastAsia" w:ascii="仿宋_GB2312" w:hAnsi="仿宋" w:eastAsia="仿宋_GB2312"/>
          <w:b/>
          <w:color w:val="auto"/>
          <w:sz w:val="24"/>
        </w:rPr>
        <w:t>否</w:t>
      </w:r>
      <w:r>
        <w:rPr>
          <w:rFonts w:hint="eastAsia" w:cs="Arial" w:asciiTheme="minorEastAsia" w:hAnsiTheme="minorEastAsia" w:eastAsiaTheme="minorEastAsia"/>
          <w:color w:val="auto"/>
          <w:kern w:val="0"/>
          <w:sz w:val="24"/>
        </w:rPr>
        <w:t>。</w:t>
      </w:r>
    </w:p>
    <w:p>
      <w:pPr>
        <w:spacing w:line="360" w:lineRule="auto"/>
        <w:rPr>
          <w:rFonts w:ascii="仿宋_GB2312" w:hAnsi="仿宋" w:eastAsia="仿宋_GB2312"/>
          <w:b/>
          <w:sz w:val="24"/>
        </w:rPr>
      </w:pPr>
      <w:r>
        <w:rPr>
          <w:rFonts w:hint="eastAsia" w:ascii="仿宋_GB2312" w:hAnsi="仿宋" w:eastAsia="仿宋_GB2312"/>
          <w:b/>
          <w:sz w:val="24"/>
        </w:rPr>
        <w:t>二、申请人的资格要求：</w:t>
      </w:r>
    </w:p>
    <w:p>
      <w:pPr>
        <w:spacing w:line="360" w:lineRule="auto"/>
        <w:ind w:firstLine="480"/>
        <w:rPr>
          <w:rFonts w:ascii="仿宋" w:hAnsi="仿宋" w:eastAsia="仿宋" w:cs="仿宋_GB2312"/>
          <w:snapToGrid w:val="0"/>
          <w:kern w:val="28"/>
          <w:sz w:val="24"/>
          <w:szCs w:val="20"/>
        </w:rPr>
      </w:pPr>
      <w:r>
        <w:rPr>
          <w:rFonts w:ascii="仿宋" w:hAnsi="仿宋" w:eastAsia="仿宋" w:cs="仿宋_GB2312"/>
          <w:snapToGrid w:val="0"/>
          <w:kern w:val="28"/>
          <w:sz w:val="24"/>
          <w:szCs w:val="20"/>
        </w:rPr>
        <w:t>1.</w:t>
      </w:r>
      <w:r>
        <w:rPr>
          <w:rFonts w:hint="eastAsia" w:ascii="仿宋" w:hAnsi="仿宋" w:eastAsia="仿宋" w:cs="仿宋_GB2312"/>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_GB2312"/>
          <w:snapToGrid w:val="0"/>
          <w:kern w:val="28"/>
          <w:sz w:val="24"/>
          <w:szCs w:val="20"/>
        </w:rPr>
      </w:pPr>
      <w:r>
        <w:rPr>
          <w:rFonts w:ascii="仿宋" w:hAnsi="仿宋" w:eastAsia="仿宋" w:cs="仿宋_GB2312"/>
          <w:snapToGrid w:val="0"/>
          <w:kern w:val="28"/>
          <w:sz w:val="24"/>
          <w:szCs w:val="20"/>
        </w:rPr>
        <w:t xml:space="preserve">    2.</w:t>
      </w:r>
      <w:r>
        <w:rPr>
          <w:rFonts w:hint="eastAsia" w:ascii="仿宋" w:hAnsi="仿宋" w:eastAsia="仿宋" w:cs="仿宋_GB2312"/>
          <w:snapToGrid w:val="0"/>
          <w:kern w:val="28"/>
          <w:sz w:val="24"/>
          <w:szCs w:val="20"/>
        </w:rPr>
        <w:t>落实政府采购政策需满足的资格要求：</w:t>
      </w:r>
    </w:p>
    <w:p>
      <w:pPr>
        <w:spacing w:line="360" w:lineRule="auto"/>
        <w:ind w:firstLine="480" w:firstLineChars="200"/>
        <w:rPr>
          <w:rFonts w:ascii="仿宋_GB2312" w:hAnsi="仿宋" w:eastAsia="仿宋_GB2312"/>
          <w:sz w:val="24"/>
        </w:rPr>
      </w:pPr>
      <w:sdt>
        <w:sdtPr>
          <w:rPr>
            <w:rFonts w:hint="eastAsia" w:ascii="仿宋_GB2312" w:hAnsi="仿宋" w:eastAsia="仿宋_GB2312" w:cs="Arial"/>
            <w:kern w:val="0"/>
            <w:sz w:val="24"/>
          </w:rPr>
          <w:id w:val="1928616923"/>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MS Gothic" w:cs="Arial"/>
              <w:kern w:val="0"/>
              <w:sz w:val="24"/>
              <w:szCs w:val="24"/>
              <w:lang w:val="en-US" w:eastAsia="zh-CN" w:bidi="ar-SA"/>
            </w:rPr>
            <w:t>þ</w:t>
          </w:r>
        </w:sdtContent>
      </w:sdt>
      <w:r>
        <w:rPr>
          <w:rFonts w:hint="eastAsia" w:ascii="仿宋_GB2312" w:hAnsi="仿宋" w:eastAsia="仿宋_GB2312"/>
          <w:sz w:val="24"/>
        </w:rPr>
        <w:t>无；</w:t>
      </w:r>
    </w:p>
    <w:p>
      <w:pPr>
        <w:spacing w:line="360" w:lineRule="auto"/>
        <w:ind w:firstLine="480" w:firstLineChars="200"/>
        <w:rPr>
          <w:rFonts w:ascii="仿宋_GB2312" w:hAnsi="仿宋" w:eastAsia="仿宋_GB2312"/>
          <w:sz w:val="24"/>
        </w:rPr>
      </w:pPr>
      <w:sdt>
        <w:sdtPr>
          <w:rPr>
            <w:rFonts w:hint="eastAsia" w:ascii="仿宋_GB2312" w:hAnsi="仿宋" w:eastAsia="仿宋_GB2312" w:cs="Arial"/>
            <w:kern w:val="0"/>
            <w:sz w:val="24"/>
          </w:rPr>
          <w:id w:val="-1024704304"/>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szCs w:val="24"/>
              <w:lang w:val="en-US" w:eastAsia="zh-CN" w:bidi="ar-SA"/>
            </w:rPr>
            <w:t>☐</w:t>
          </w:r>
        </w:sdtContent>
      </w:sdt>
      <w:r>
        <w:rPr>
          <w:rFonts w:hint="eastAsia" w:ascii="仿宋_GB2312" w:hAnsi="仿宋" w:eastAsia="仿宋_GB2312" w:cs="Arial"/>
          <w:kern w:val="0"/>
          <w:sz w:val="24"/>
        </w:rPr>
        <w:t>专</w:t>
      </w:r>
      <w:r>
        <w:rPr>
          <w:rFonts w:hint="eastAsia" w:ascii="仿宋_GB2312" w:hAnsi="仿宋" w:eastAsia="仿宋_GB2312"/>
          <w:sz w:val="24"/>
        </w:rPr>
        <w:t>门面向中小企业</w:t>
      </w:r>
    </w:p>
    <w:p>
      <w:pPr>
        <w:spacing w:line="360" w:lineRule="auto"/>
        <w:ind w:firstLine="897" w:firstLineChars="374"/>
        <w:rPr>
          <w:rFonts w:ascii="仿宋_GB2312" w:hAnsi="仿宋" w:eastAsia="仿宋_GB2312"/>
          <w:sz w:val="24"/>
          <w:u w:val="single"/>
        </w:rPr>
      </w:pPr>
      <w:sdt>
        <w:sdtPr>
          <w:rPr>
            <w:rFonts w:hint="eastAsia" w:ascii="仿宋_GB2312" w:hAnsi="仿宋" w:eastAsia="仿宋_GB2312" w:cs="Arial"/>
            <w:kern w:val="0"/>
            <w:sz w:val="24"/>
          </w:rPr>
          <w:id w:val="-924730588"/>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hint="eastAsia" w:ascii="仿宋_GB2312" w:hAnsi="仿宋" w:eastAsia="仿宋_GB2312"/>
          <w:sz w:val="24"/>
        </w:rPr>
        <w:t>货物全部由符合政策要求的中小企业制造，提供中小企业声明函；</w:t>
      </w:r>
    </w:p>
    <w:p>
      <w:pPr>
        <w:spacing w:line="360" w:lineRule="auto"/>
        <w:ind w:firstLine="897" w:firstLineChars="374"/>
        <w:rPr>
          <w:rFonts w:ascii="仿宋_GB2312" w:hAnsi="仿宋" w:eastAsia="仿宋_GB2312"/>
          <w:sz w:val="24"/>
        </w:rPr>
      </w:pPr>
      <w:sdt>
        <w:sdtPr>
          <w:rPr>
            <w:rFonts w:hint="eastAsia" w:ascii="仿宋_GB2312" w:hAnsi="仿宋" w:eastAsia="仿宋_GB2312" w:cs="Arial"/>
            <w:kern w:val="0"/>
            <w:sz w:val="24"/>
          </w:rPr>
          <w:id w:val="-1152604937"/>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hint="eastAsia" w:ascii="仿宋_GB2312" w:hAnsi="仿宋" w:eastAsia="仿宋_GB2312"/>
          <w:sz w:val="24"/>
        </w:rPr>
        <w:t>货物全部由符合政策要求的小微企业制造，提供中小企业声明函；</w:t>
      </w:r>
    </w:p>
    <w:p>
      <w:pPr>
        <w:spacing w:line="360" w:lineRule="auto"/>
        <w:ind w:firstLine="897" w:firstLineChars="374"/>
        <w:rPr>
          <w:rFonts w:ascii="仿宋_GB2312" w:hAnsi="仿宋" w:eastAsia="仿宋_GB2312"/>
          <w:sz w:val="24"/>
        </w:rPr>
      </w:pPr>
      <w:sdt>
        <w:sdtPr>
          <w:rPr>
            <w:rFonts w:hint="eastAsia" w:ascii="仿宋_GB2312" w:hAnsi="仿宋" w:eastAsia="仿宋_GB2312" w:cs="Arial"/>
            <w:kern w:val="0"/>
            <w:sz w:val="24"/>
          </w:rPr>
          <w:id w:val="-333685401"/>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szCs w:val="24"/>
              <w:lang w:val="en-US" w:eastAsia="zh-CN" w:bidi="ar-SA"/>
            </w:rPr>
            <w:t>☐</w:t>
          </w:r>
        </w:sdtContent>
      </w:sdt>
      <w:r>
        <w:rPr>
          <w:rFonts w:hint="eastAsia" w:ascii="仿宋_GB2312" w:hAnsi="仿宋" w:eastAsia="仿宋_GB2312"/>
          <w:sz w:val="24"/>
        </w:rPr>
        <w:t>服务全部由符合政策要求的中小企业承接，提供中小企业声明函；</w:t>
      </w:r>
    </w:p>
    <w:p>
      <w:pPr>
        <w:spacing w:line="360" w:lineRule="auto"/>
        <w:ind w:firstLine="897" w:firstLineChars="374"/>
        <w:rPr>
          <w:rFonts w:ascii="仿宋_GB2312" w:hAnsi="仿宋" w:eastAsia="仿宋_GB2312"/>
          <w:sz w:val="24"/>
        </w:rPr>
      </w:pPr>
      <w:sdt>
        <w:sdtPr>
          <w:rPr>
            <w:rFonts w:hint="eastAsia" w:ascii="仿宋_GB2312" w:hAnsi="仿宋" w:eastAsia="仿宋_GB2312" w:cs="Arial"/>
            <w:kern w:val="0"/>
            <w:sz w:val="24"/>
          </w:rPr>
          <w:id w:val="-2141025358"/>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szCs w:val="24"/>
              <w:lang w:val="en-US" w:eastAsia="zh-CN" w:bidi="ar-SA"/>
            </w:rPr>
            <w:t>☐</w:t>
          </w:r>
        </w:sdtContent>
      </w:sdt>
      <w:r>
        <w:rPr>
          <w:rFonts w:hint="eastAsia" w:ascii="仿宋_GB2312" w:hAnsi="仿宋" w:eastAsia="仿宋_GB2312"/>
          <w:sz w:val="24"/>
        </w:rPr>
        <w:t>服务全部由符合政策要求的小微企业承接，提供中小企业声明函；</w:t>
      </w:r>
    </w:p>
    <w:p/>
    <w:p>
      <w:pPr>
        <w:spacing w:line="360" w:lineRule="auto"/>
        <w:ind w:firstLine="480" w:firstLineChars="200"/>
        <w:rPr>
          <w:rFonts w:ascii="仿宋" w:hAnsi="仿宋" w:eastAsia="仿宋"/>
          <w:sz w:val="24"/>
        </w:rPr>
      </w:pPr>
      <w:sdt>
        <w:sdtPr>
          <w:rPr>
            <w:rFonts w:hint="eastAsia" w:ascii="仿宋_GB2312" w:hAnsi="仿宋" w:eastAsia="仿宋_GB2312" w:cs="Arial"/>
            <w:kern w:val="0"/>
            <w:sz w:val="24"/>
          </w:rPr>
          <w:id w:val="-1985607795"/>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hint="eastAsia" w:ascii="仿宋_GB2312" w:hAnsi="仿宋" w:eastAsia="仿宋_GB2312"/>
          <w:sz w:val="24"/>
        </w:rPr>
        <w:t>要求以联合体形式参加，提供联合协议和中小企业声明函，联合协议中中小企业合同金额应当达到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微企业合同金额应当达到</w:t>
      </w:r>
      <w:r>
        <w:rPr>
          <w:rFonts w:ascii="仿宋_GB2312" w:hAnsi="仿宋" w:eastAsia="仿宋_GB2312"/>
          <w:sz w:val="24"/>
          <w:u w:val="single"/>
        </w:rPr>
        <w:t xml:space="preserve"> </w:t>
      </w:r>
      <w:r>
        <w:rPr>
          <w:rFonts w:ascii="仿宋_GB2312" w:hAnsi="仿宋" w:eastAsia="仿宋_GB2312"/>
          <w:sz w:val="24"/>
        </w:rPr>
        <w:t>%;</w:t>
      </w:r>
      <w:r>
        <w:rPr>
          <w:rFonts w:hint="eastAsia" w:ascii="仿宋" w:hAnsi="仿宋" w:eastAsia="仿宋" w:cs="宋体"/>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sz w:val="24"/>
        </w:rPr>
        <w:t>；</w:t>
      </w:r>
    </w:p>
    <w:p>
      <w:pPr>
        <w:spacing w:line="360" w:lineRule="auto"/>
        <w:ind w:firstLine="480" w:firstLineChars="200"/>
        <w:rPr>
          <w:rFonts w:ascii="仿宋" w:hAnsi="仿宋" w:eastAsia="仿宋"/>
          <w:sz w:val="24"/>
        </w:rPr>
      </w:pPr>
      <w:sdt>
        <w:sdtPr>
          <w:rPr>
            <w:rFonts w:hint="eastAsia" w:ascii="仿宋_GB2312" w:hAnsi="仿宋" w:eastAsia="仿宋_GB2312" w:cs="Arial"/>
            <w:kern w:val="0"/>
            <w:sz w:val="24"/>
          </w:rPr>
          <w:id w:val="34630645"/>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hint="eastAsia" w:ascii="仿宋" w:hAnsi="仿宋" w:eastAsia="仿宋"/>
          <w:sz w:val="24"/>
        </w:rPr>
        <w:t>要求合同分包，提供分包意向协议和中小企业声明函，分包意向协议中中小企业合同金额应当达到</w:t>
      </w:r>
      <w:r>
        <w:rPr>
          <w:rFonts w:hint="eastAsia" w:ascii="仿宋_GB2312" w:hAnsi="仿宋" w:eastAsia="仿宋_GB2312"/>
          <w:sz w:val="24"/>
        </w:rPr>
        <w:t>达到</w:t>
      </w:r>
      <w:r>
        <w:rPr>
          <w:rFonts w:ascii="仿宋_GB2312" w:hAnsi="仿宋" w:eastAsia="仿宋_GB2312"/>
          <w:sz w:val="24"/>
          <w:u w:val="single"/>
        </w:rPr>
        <w:t xml:space="preserve">  </w:t>
      </w:r>
      <w:r>
        <w:rPr>
          <w:rFonts w:ascii="仿宋_GB2312" w:hAnsi="仿宋" w:eastAsia="仿宋_GB2312"/>
          <w:sz w:val="24"/>
        </w:rPr>
        <w:t xml:space="preserve">% </w:t>
      </w:r>
      <w:r>
        <w:rPr>
          <w:rFonts w:hint="eastAsia" w:ascii="仿宋_GB2312" w:hAnsi="仿宋" w:eastAsia="仿宋_GB2312"/>
          <w:sz w:val="24"/>
        </w:rPr>
        <w:t>，小微企业合同金额应当达到</w:t>
      </w:r>
      <w:r>
        <w:rPr>
          <w:rFonts w:ascii="仿宋_GB2312" w:hAnsi="仿宋" w:eastAsia="仿宋_GB2312"/>
          <w:sz w:val="24"/>
          <w:u w:val="single"/>
        </w:rPr>
        <w:t xml:space="preserve"> </w:t>
      </w:r>
      <w:r>
        <w:rPr>
          <w:rFonts w:ascii="仿宋_GB2312" w:hAnsi="仿宋" w:eastAsia="仿宋_GB2312"/>
          <w:sz w:val="24"/>
        </w:rPr>
        <w:t>% ;</w:t>
      </w:r>
      <w:r>
        <w:rPr>
          <w:rFonts w:hint="eastAsia" w:ascii="仿宋" w:hAnsi="仿宋" w:eastAsia="仿宋" w:cs="宋体"/>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3.本项目的特定资格要求：无</w:t>
      </w:r>
      <w:r>
        <w:rPr>
          <w:rFonts w:hint="eastAsia" w:ascii="仿宋_GB2312" w:hAnsi="仿宋" w:eastAsia="仿宋_GB2312"/>
          <w:sz w:val="24"/>
        </w:rPr>
        <w:t>；</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sz w:val="24"/>
        </w:rPr>
        <w:t>4.</w:t>
      </w:r>
      <w:r>
        <w:rPr>
          <w:rFonts w:hint="eastAsia" w:ascii="仿宋_GB2312" w:hAnsi="仿宋" w:eastAsia="仿宋_GB2312"/>
          <w:sz w:val="24"/>
        </w:rPr>
        <w:t>单位负责人为同一人或者存在直接控股、管理关系的不同供应商，不得参加同一合同项下的政府采购活动；</w:t>
      </w:r>
      <w:r>
        <w:rPr>
          <w:rFonts w:ascii="仿宋_GB2312" w:hAnsi="仿宋" w:eastAsia="仿宋_GB2312" w:cs="仿宋_GB2312"/>
          <w:sz w:val="24"/>
        </w:rPr>
        <w:t>为采购项目提供整体设计、规范编制或者项目管理、监理、检测等服务后</w:t>
      </w:r>
      <w:r>
        <w:rPr>
          <w:rFonts w:hint="eastAsia" w:ascii="仿宋_GB2312" w:hAnsi="仿宋" w:eastAsia="仿宋_GB2312" w:cs="仿宋_GB2312"/>
          <w:sz w:val="24"/>
        </w:rPr>
        <w:t>不得</w:t>
      </w:r>
      <w:r>
        <w:rPr>
          <w:rFonts w:ascii="仿宋_GB2312" w:hAnsi="仿宋" w:eastAsia="仿宋_GB2312" w:cs="仿宋_GB2312"/>
          <w:sz w:val="24"/>
        </w:rPr>
        <w:t>再参加该采购项目的其他采购活动。</w:t>
      </w:r>
    </w:p>
    <w:p>
      <w:pPr>
        <w:spacing w:line="360" w:lineRule="auto"/>
        <w:rPr>
          <w:rFonts w:ascii="仿宋_GB2312" w:hAnsi="仿宋" w:eastAsia="仿宋_GB2312"/>
          <w:b/>
          <w:sz w:val="24"/>
        </w:rPr>
      </w:pPr>
      <w:r>
        <w:rPr>
          <w:rFonts w:hint="eastAsia" w:ascii="仿宋_GB2312" w:hAnsi="仿宋" w:eastAsia="仿宋_GB2312"/>
          <w:b/>
          <w:sz w:val="24"/>
        </w:rPr>
        <w:t>三、获取招标文件</w:t>
      </w:r>
      <w:r>
        <w:rPr>
          <w:rFonts w:ascii="仿宋_GB2312" w:hAnsi="仿宋" w:eastAsia="仿宋_GB2312"/>
          <w:b/>
          <w:sz w:val="24"/>
        </w:rPr>
        <w:t xml:space="preserve">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时间：</w:t>
      </w:r>
      <w:r>
        <w:rPr>
          <w:rFonts w:hint="eastAsia" w:ascii="仿宋_GB2312" w:hAnsi="仿宋" w:eastAsia="仿宋_GB2312"/>
          <w:sz w:val="24"/>
        </w:rPr>
        <w:t>公告发布之日</w:t>
      </w:r>
      <w:r>
        <w:rPr>
          <w:rFonts w:ascii="仿宋_GB2312" w:hAnsi="仿宋" w:eastAsia="仿宋_GB2312"/>
          <w:sz w:val="24"/>
        </w:rPr>
        <w:t>至</w:t>
      </w:r>
      <w:r>
        <w:rPr>
          <w:rFonts w:hint="eastAsia" w:ascii="仿宋_GB2312" w:hAnsi="仿宋" w:eastAsia="仿宋_GB2312"/>
          <w:color w:val="auto"/>
          <w:sz w:val="24"/>
          <w:u w:val="single"/>
        </w:rPr>
        <w:t>2022</w:t>
      </w:r>
      <w:r>
        <w:rPr>
          <w:rFonts w:ascii="仿宋_GB2312" w:hAnsi="仿宋" w:eastAsia="仿宋_GB2312"/>
          <w:color w:val="auto"/>
          <w:sz w:val="24"/>
          <w:u w:val="single"/>
        </w:rPr>
        <w:t>年</w:t>
      </w:r>
      <w:r>
        <w:rPr>
          <w:rFonts w:hint="eastAsia" w:ascii="仿宋_GB2312" w:hAnsi="仿宋" w:eastAsia="仿宋_GB2312"/>
          <w:color w:val="auto"/>
          <w:sz w:val="24"/>
          <w:u w:val="single"/>
          <w:lang w:val="en-US" w:eastAsia="zh-CN"/>
        </w:rPr>
        <w:t>7</w:t>
      </w:r>
      <w:r>
        <w:rPr>
          <w:rFonts w:ascii="仿宋_GB2312" w:hAnsi="仿宋" w:eastAsia="仿宋_GB2312"/>
          <w:color w:val="auto"/>
          <w:sz w:val="24"/>
          <w:u w:val="single"/>
        </w:rPr>
        <w:t>月</w:t>
      </w:r>
      <w:r>
        <w:rPr>
          <w:rFonts w:hint="eastAsia" w:ascii="仿宋_GB2312" w:hAnsi="仿宋" w:eastAsia="仿宋_GB2312"/>
          <w:color w:val="auto"/>
          <w:sz w:val="24"/>
          <w:u w:val="single"/>
          <w:lang w:val="en-US" w:eastAsia="zh-CN"/>
        </w:rPr>
        <w:t>19</w:t>
      </w:r>
      <w:r>
        <w:rPr>
          <w:rFonts w:hint="eastAsia" w:ascii="仿宋_GB2312" w:hAnsi="仿宋" w:eastAsia="仿宋_GB2312"/>
          <w:color w:val="auto"/>
          <w:sz w:val="24"/>
          <w:u w:val="single"/>
        </w:rPr>
        <w:t xml:space="preserve"> </w:t>
      </w:r>
      <w:r>
        <w:rPr>
          <w:rFonts w:ascii="仿宋_GB2312" w:hAnsi="仿宋" w:eastAsia="仿宋_GB2312"/>
          <w:color w:val="auto"/>
          <w:sz w:val="24"/>
          <w:u w:val="single"/>
        </w:rPr>
        <w:t>日</w:t>
      </w:r>
      <w:r>
        <w:rPr>
          <w:rFonts w:hint="eastAsia" w:ascii="仿宋_GB2312" w:hAnsi="仿宋" w:eastAsia="仿宋_GB2312"/>
          <w:color w:val="auto"/>
          <w:sz w:val="24"/>
        </w:rPr>
        <w:t>，</w:t>
      </w:r>
      <w:r>
        <w:rPr>
          <w:rFonts w:hint="eastAsia" w:ascii="仿宋_GB2312" w:hAnsi="仿宋" w:eastAsia="仿宋_GB2312"/>
          <w:sz w:val="24"/>
        </w:rPr>
        <w:t>每天上午</w:t>
      </w:r>
      <w:r>
        <w:rPr>
          <w:rFonts w:ascii="仿宋_GB2312" w:hAnsi="仿宋" w:eastAsia="仿宋_GB2312"/>
          <w:sz w:val="24"/>
        </w:rPr>
        <w:t xml:space="preserve">00:00至12:00 </w:t>
      </w:r>
      <w:r>
        <w:rPr>
          <w:rFonts w:hint="eastAsia" w:ascii="仿宋_GB2312" w:hAnsi="仿宋" w:eastAsia="仿宋_GB2312"/>
          <w:sz w:val="24"/>
        </w:rPr>
        <w:t>，下午</w:t>
      </w:r>
      <w:r>
        <w:rPr>
          <w:rFonts w:ascii="仿宋_GB2312" w:hAnsi="仿宋" w:eastAsia="仿宋_GB2312"/>
          <w:sz w:val="24"/>
        </w:rPr>
        <w:t>12:00至23:59（北京时间，线上获取法定节假日均可，线下获取文件法定节假日除外）</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方式：</w:t>
      </w:r>
      <w:r>
        <w:rPr>
          <w:rFonts w:hint="eastAsia" w:ascii="仿宋_GB2312" w:hAnsi="仿宋" w:eastAsia="仿宋_GB2312"/>
          <w:sz w:val="24"/>
        </w:rPr>
        <w:t>供应商登录政采云平台</w:t>
      </w:r>
      <w:r>
        <w:rPr>
          <w:rFonts w:ascii="仿宋_GB2312" w:hAnsi="仿宋" w:eastAsia="仿宋_GB2312"/>
          <w:sz w:val="24"/>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售价（元）：</w:t>
      </w:r>
      <w:r>
        <w:rPr>
          <w:rFonts w:ascii="仿宋_GB2312" w:hAnsi="仿宋" w:eastAsia="仿宋_GB2312"/>
          <w:sz w:val="24"/>
        </w:rPr>
        <w:t xml:space="preserve">0 </w:t>
      </w:r>
      <w:r>
        <w:rPr>
          <w:rFonts w:ascii="仿宋_GB2312" w:hAnsi="仿宋" w:eastAsia="仿宋_GB2312"/>
          <w:sz w:val="24"/>
        </w:rPr>
        <w:tab/>
      </w:r>
    </w:p>
    <w:p>
      <w:pPr>
        <w:spacing w:line="360" w:lineRule="auto"/>
        <w:rPr>
          <w:rFonts w:ascii="仿宋_GB2312" w:hAnsi="仿宋" w:eastAsia="仿宋_GB2312"/>
          <w:b/>
          <w:sz w:val="24"/>
        </w:rPr>
      </w:pPr>
      <w:r>
        <w:rPr>
          <w:rFonts w:hint="eastAsia" w:ascii="仿宋_GB2312" w:hAnsi="仿宋" w:eastAsia="仿宋_GB2312"/>
          <w:b/>
          <w:sz w:val="24"/>
        </w:rPr>
        <w:t>四、提交投标文件截止时间、开标时间和地点</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提交投标文件截止时间：</w:t>
      </w:r>
      <w:r>
        <w:rPr>
          <w:rFonts w:ascii="仿宋_GB2312" w:hAnsi="仿宋" w:eastAsia="仿宋_GB2312"/>
          <w:color w:val="auto"/>
          <w:sz w:val="24"/>
          <w:u w:val="single"/>
        </w:rPr>
        <w:t xml:space="preserve"> </w:t>
      </w:r>
      <w:r>
        <w:rPr>
          <w:rFonts w:hint="eastAsia" w:ascii="仿宋_GB2312" w:hAnsi="仿宋" w:eastAsia="仿宋_GB2312"/>
          <w:color w:val="auto"/>
          <w:sz w:val="24"/>
          <w:u w:val="single"/>
        </w:rPr>
        <w:t xml:space="preserve">2022 </w:t>
      </w:r>
      <w:r>
        <w:rPr>
          <w:rFonts w:ascii="仿宋_GB2312" w:hAnsi="仿宋" w:eastAsia="仿宋_GB2312"/>
          <w:color w:val="auto"/>
          <w:sz w:val="24"/>
          <w:u w:val="single"/>
        </w:rPr>
        <w:t>年</w:t>
      </w:r>
      <w:r>
        <w:rPr>
          <w:rFonts w:hint="eastAsia" w:ascii="仿宋_GB2312" w:hAnsi="仿宋" w:eastAsia="仿宋_GB2312"/>
          <w:color w:val="auto"/>
          <w:sz w:val="24"/>
          <w:u w:val="single"/>
          <w:lang w:val="en-US" w:eastAsia="zh-CN"/>
        </w:rPr>
        <w:t>7</w:t>
      </w:r>
      <w:r>
        <w:rPr>
          <w:rFonts w:hint="eastAsia" w:ascii="仿宋_GB2312" w:hAnsi="仿宋" w:eastAsia="仿宋_GB2312"/>
          <w:color w:val="auto"/>
          <w:sz w:val="24"/>
          <w:u w:val="single"/>
        </w:rPr>
        <w:t>月</w:t>
      </w:r>
      <w:r>
        <w:rPr>
          <w:rFonts w:hint="eastAsia" w:ascii="仿宋_GB2312" w:hAnsi="仿宋" w:eastAsia="仿宋_GB2312"/>
          <w:color w:val="auto"/>
          <w:sz w:val="24"/>
          <w:u w:val="single"/>
          <w:lang w:val="en-US" w:eastAsia="zh-CN"/>
        </w:rPr>
        <w:t>19</w:t>
      </w:r>
      <w:r>
        <w:rPr>
          <w:rFonts w:hint="eastAsia" w:ascii="仿宋_GB2312" w:hAnsi="仿宋" w:eastAsia="仿宋_GB2312"/>
          <w:color w:val="auto"/>
          <w:sz w:val="24"/>
          <w:u w:val="single"/>
        </w:rPr>
        <w:t>日 14点00 分</w:t>
      </w:r>
      <w:r>
        <w:rPr>
          <w:rFonts w:hint="eastAsia" w:ascii="仿宋_GB2312" w:hAnsi="仿宋" w:eastAsia="仿宋_GB2312"/>
          <w:bCs/>
          <w:color w:val="auto"/>
          <w:sz w:val="24"/>
          <w:u w:val="single"/>
        </w:rPr>
        <w:t xml:space="preserve"> </w:t>
      </w:r>
      <w:r>
        <w:rPr>
          <w:rFonts w:hint="eastAsia" w:ascii="仿宋_GB2312" w:hAnsi="仿宋" w:eastAsia="仿宋_GB2312"/>
          <w:sz w:val="24"/>
        </w:rPr>
        <w:t>（北京时间）</w:t>
      </w:r>
    </w:p>
    <w:p>
      <w:pPr>
        <w:spacing w:line="360" w:lineRule="auto"/>
        <w:ind w:firstLine="482" w:firstLineChars="200"/>
        <w:rPr>
          <w:rFonts w:ascii="仿宋_GB2312" w:hAnsi="仿宋" w:eastAsia="仿宋_GB2312"/>
          <w:b/>
          <w:sz w:val="24"/>
        </w:rPr>
      </w:pPr>
      <w:r>
        <w:rPr>
          <w:rFonts w:hint="eastAsia" w:ascii="仿宋_GB2312" w:hAnsi="仿宋" w:eastAsia="仿宋_GB2312"/>
          <w:b/>
          <w:sz w:val="24"/>
        </w:rPr>
        <w:t>投标地点（网址）：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pPr>
        <w:spacing w:line="360" w:lineRule="auto"/>
        <w:ind w:firstLine="482" w:firstLineChars="200"/>
        <w:rPr>
          <w:rFonts w:ascii="仿宋_GB2312" w:hAnsi="仿宋" w:eastAsia="仿宋_GB2312"/>
          <w:bCs/>
          <w:color w:val="auto"/>
          <w:sz w:val="24"/>
          <w:u w:val="single"/>
        </w:rPr>
      </w:pPr>
      <w:r>
        <w:rPr>
          <w:rFonts w:hint="eastAsia" w:ascii="仿宋_GB2312" w:hAnsi="仿宋" w:eastAsia="仿宋_GB2312"/>
          <w:b/>
          <w:sz w:val="24"/>
        </w:rPr>
        <w:t>开标时间：</w:t>
      </w:r>
      <w:r>
        <w:rPr>
          <w:rFonts w:hint="eastAsia" w:ascii="仿宋_GB2312" w:hAnsi="仿宋" w:eastAsia="仿宋_GB2312"/>
          <w:color w:val="auto"/>
          <w:sz w:val="24"/>
          <w:u w:val="single"/>
        </w:rPr>
        <w:t xml:space="preserve">2022 </w:t>
      </w:r>
      <w:r>
        <w:rPr>
          <w:rFonts w:ascii="仿宋_GB2312" w:hAnsi="仿宋" w:eastAsia="仿宋_GB2312"/>
          <w:color w:val="auto"/>
          <w:sz w:val="24"/>
          <w:u w:val="single"/>
        </w:rPr>
        <w:t>年</w:t>
      </w:r>
      <w:r>
        <w:rPr>
          <w:rFonts w:hint="eastAsia" w:ascii="仿宋_GB2312" w:hAnsi="仿宋" w:eastAsia="仿宋_GB2312"/>
          <w:color w:val="auto"/>
          <w:sz w:val="24"/>
          <w:u w:val="single"/>
          <w:lang w:val="en-US" w:eastAsia="zh-CN"/>
        </w:rPr>
        <w:t>7</w:t>
      </w:r>
      <w:r>
        <w:rPr>
          <w:rFonts w:hint="eastAsia" w:ascii="仿宋_GB2312" w:hAnsi="仿宋" w:eastAsia="仿宋_GB2312"/>
          <w:color w:val="auto"/>
          <w:sz w:val="24"/>
          <w:u w:val="single"/>
        </w:rPr>
        <w:t>月</w:t>
      </w:r>
      <w:r>
        <w:rPr>
          <w:rFonts w:hint="eastAsia" w:ascii="仿宋_GB2312" w:hAnsi="仿宋" w:eastAsia="仿宋_GB2312"/>
          <w:color w:val="auto"/>
          <w:sz w:val="24"/>
          <w:u w:val="single"/>
          <w:lang w:val="en-US" w:eastAsia="zh-CN"/>
        </w:rPr>
        <w:t>19</w:t>
      </w:r>
      <w:r>
        <w:rPr>
          <w:rFonts w:hint="eastAsia" w:ascii="仿宋_GB2312" w:hAnsi="仿宋" w:eastAsia="仿宋_GB2312"/>
          <w:color w:val="auto"/>
          <w:sz w:val="24"/>
          <w:u w:val="single"/>
        </w:rPr>
        <w:t>日 14点00 分</w:t>
      </w:r>
      <w:r>
        <w:rPr>
          <w:rFonts w:hint="eastAsia" w:ascii="仿宋_GB2312" w:hAnsi="仿宋" w:eastAsia="仿宋_GB2312"/>
          <w:bCs/>
          <w:color w:val="auto"/>
          <w:sz w:val="24"/>
          <w:u w:val="single"/>
        </w:rPr>
        <w:t xml:space="preserve">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开标地点（网址）：</w:t>
      </w:r>
      <w:r>
        <w:rPr>
          <w:rFonts w:ascii="仿宋_GB2312" w:hAnsi="仿宋" w:eastAsia="仿宋_GB2312"/>
          <w:sz w:val="24"/>
        </w:rPr>
        <w:t>政</w:t>
      </w:r>
      <w:r>
        <w:rPr>
          <w:rFonts w:hint="eastAsia" w:ascii="仿宋_GB2312" w:hAnsi="仿宋" w:eastAsia="仿宋_GB2312"/>
          <w:sz w:val="24"/>
        </w:rPr>
        <w:t>采云平台（</w:t>
      </w:r>
      <w:r>
        <w:rPr>
          <w:rFonts w:ascii="仿宋_GB2312" w:hAnsi="仿宋" w:eastAsia="仿宋_GB2312"/>
          <w:sz w:val="24"/>
        </w:rPr>
        <w:t>https://www.zcygov.cn/）</w:t>
      </w:r>
    </w:p>
    <w:p>
      <w:pPr>
        <w:spacing w:line="360" w:lineRule="auto"/>
        <w:rPr>
          <w:rFonts w:ascii="仿宋_GB2312" w:hAnsi="仿宋" w:eastAsia="仿宋_GB2312"/>
          <w:sz w:val="24"/>
        </w:rPr>
      </w:pPr>
      <w:r>
        <w:rPr>
          <w:rFonts w:hint="eastAsia" w:ascii="仿宋_GB2312" w:hAnsi="仿宋" w:eastAsia="仿宋_GB2312"/>
          <w:b/>
          <w:sz w:val="24"/>
        </w:rPr>
        <w:t>五、公告期限</w:t>
      </w:r>
      <w:r>
        <w:rPr>
          <w:rFonts w:ascii="仿宋_GB2312" w:hAnsi="仿宋" w:eastAsia="仿宋_GB2312"/>
          <w:b/>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自本公告发布之日起</w:t>
      </w:r>
      <w:r>
        <w:rPr>
          <w:rFonts w:ascii="仿宋_GB2312" w:hAnsi="仿宋" w:eastAsia="仿宋_GB2312"/>
          <w:sz w:val="24"/>
        </w:rPr>
        <w:t>5个工作日。</w:t>
      </w:r>
    </w:p>
    <w:p>
      <w:pPr>
        <w:spacing w:line="360" w:lineRule="auto"/>
        <w:rPr>
          <w:rFonts w:ascii="仿宋_GB2312" w:hAnsi="仿宋" w:eastAsia="仿宋_GB2312"/>
          <w:b/>
          <w:sz w:val="24"/>
        </w:rPr>
      </w:pPr>
      <w:r>
        <w:rPr>
          <w:rFonts w:hint="eastAsia" w:ascii="仿宋_GB2312" w:hAnsi="仿宋" w:eastAsia="仿宋_GB2312"/>
          <w:b/>
          <w:sz w:val="24"/>
        </w:rPr>
        <w:t>六、其他补充事宜</w:t>
      </w:r>
    </w:p>
    <w:p>
      <w:pPr>
        <w:spacing w:line="360" w:lineRule="auto"/>
        <w:ind w:firstLine="480" w:firstLineChars="200"/>
        <w:rPr>
          <w:rFonts w:ascii="仿宋_GB2312" w:hAnsi="仿宋" w:eastAsia="仿宋_GB2312"/>
          <w:sz w:val="24"/>
        </w:rPr>
      </w:pPr>
      <w:r>
        <w:rPr>
          <w:rFonts w:ascii="仿宋_GB2312" w:hAnsi="仿宋" w:eastAsia="仿宋_GB2312"/>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sz w:val="24"/>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_GB2312"/>
          <w:sz w:val="24"/>
        </w:rPr>
      </w:pPr>
      <w:r>
        <w:rPr>
          <w:rFonts w:hint="eastAsia" w:ascii="仿宋_GB2312" w:hAnsi="仿宋" w:eastAsia="仿宋_GB2312"/>
          <w:sz w:val="24"/>
        </w:rPr>
        <w:t>2.其他事项：（1）需要落实的政府采购政策：包括节约资源、保护环境、支持创新、促进中小企业发展等。详见招标文件的第二部分总则。（2）</w:t>
      </w:r>
      <w:r>
        <w:rPr>
          <w:rFonts w:ascii="仿宋_GB2312" w:hAnsi="仿宋" w:eastAsia="仿宋_GB2312"/>
          <w:sz w:val="24"/>
        </w:rPr>
        <w:t>电子招投标的说明：</w:t>
      </w:r>
      <w:r>
        <w:rPr>
          <w:rFonts w:hint="eastAsia" w:ascii="仿宋_GB2312" w:hAnsi="仿宋" w:eastAsia="仿宋_GB2312" w:cs="仿宋_GB2312"/>
          <w:sz w:val="24"/>
        </w:rPr>
        <w:t>①</w:t>
      </w:r>
      <w:r>
        <w:rPr>
          <w:rFonts w:ascii="仿宋_GB2312" w:hAnsi="仿宋" w:eastAsia="仿宋_GB2312" w:cs="仿宋_GB2312"/>
          <w:sz w:val="24"/>
        </w:rPr>
        <w:t>电子招投标：本项目以数据电文形式，依托“政府采购云平台（www.zcygov.cn）”进行招投标活动，不接受纸质投标文件</w:t>
      </w:r>
      <w:r>
        <w:rPr>
          <w:rFonts w:hint="eastAsia" w:ascii="仿宋_GB2312" w:hAnsi="仿宋" w:eastAsia="仿宋_GB2312" w:cs="仿宋_GB2312"/>
          <w:sz w:val="24"/>
        </w:rPr>
        <w:t>；②</w:t>
      </w:r>
      <w:r>
        <w:rPr>
          <w:rFonts w:ascii="仿宋_GB2312" w:hAnsi="仿宋" w:eastAsia="仿宋_GB2312" w:cs="仿宋_GB2312"/>
          <w:sz w:val="24"/>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sz w:val="24"/>
        </w:rPr>
        <w:t>采云电子交易客户端”</w:t>
      </w:r>
      <w:r>
        <w:rPr>
          <w:rFonts w:ascii="仿宋_GB2312" w:hAnsi="仿宋" w:eastAsia="仿宋_GB2312" w:cs="仿宋_GB2312"/>
          <w:sz w:val="24"/>
        </w:rPr>
        <w:t>----前往“浙江政府采购网-下载专区-电子交易客户端”进行下载并安装</w:t>
      </w:r>
      <w:r>
        <w:rPr>
          <w:rFonts w:hint="eastAsia" w:ascii="仿宋_GB2312" w:hAnsi="仿宋" w:eastAsia="仿宋_GB2312" w:cs="仿宋_GB2312"/>
          <w:sz w:val="24"/>
        </w:rPr>
        <w:t>；③</w:t>
      </w:r>
      <w:r>
        <w:rPr>
          <w:rFonts w:ascii="仿宋_GB2312" w:hAnsi="仿宋" w:eastAsia="仿宋_GB2312" w:cs="仿宋_GB2312"/>
          <w:sz w:val="24"/>
        </w:rPr>
        <w:t>招标文件的获取：使用账号登录或者使用CA登录政</w:t>
      </w:r>
      <w:r>
        <w:rPr>
          <w:rFonts w:hint="eastAsia" w:ascii="仿宋_GB2312" w:hAnsi="仿宋" w:eastAsia="仿宋_GB2312" w:cs="仿宋_GB2312"/>
          <w:sz w:val="24"/>
        </w:rPr>
        <w:t>采云平台；进入“项目采购”应用，在获取采购文件菜单中选择项目，获取招标文件；④</w:t>
      </w:r>
      <w:r>
        <w:rPr>
          <w:rFonts w:ascii="仿宋_GB2312" w:hAnsi="仿宋" w:eastAsia="仿宋_GB2312" w:cs="仿宋_GB2312"/>
          <w:sz w:val="24"/>
        </w:rPr>
        <w:t>投标文件的制作：在“政</w:t>
      </w:r>
      <w:r>
        <w:rPr>
          <w:rFonts w:hint="eastAsia" w:ascii="仿宋_GB2312" w:hAnsi="仿宋" w:eastAsia="仿宋_GB2312" w:cs="仿宋_GB2312"/>
          <w:sz w:val="24"/>
        </w:rPr>
        <w:t>采云电子交易客户端”中完成“填写基本信息”、“导入投标文件”、“标书关联”、“标书检查”、“电子签名”、“生成电子标书”等操作；</w:t>
      </w:r>
      <w:r>
        <w:rPr>
          <w:rFonts w:hint="eastAsia" w:ascii="仿宋_GB2312" w:hAnsi="仿宋" w:eastAsia="仿宋_GB2312"/>
          <w:sz w:val="24"/>
        </w:rPr>
        <w:t>⑤</w:t>
      </w:r>
      <w:r>
        <w:rPr>
          <w:rFonts w:ascii="仿宋_GB2312" w:hAnsi="仿宋" w:eastAsia="仿宋_GB2312"/>
          <w:sz w:val="24"/>
        </w:rPr>
        <w:t>采购人、采购机构将依托政</w:t>
      </w:r>
      <w:r>
        <w:rPr>
          <w:rFonts w:hint="eastAsia" w:ascii="仿宋_GB2312" w:hAnsi="仿宋" w:eastAsia="仿宋_GB2312"/>
          <w:sz w:val="24"/>
        </w:rPr>
        <w:t>采云平台完成本项目的电子交易活动，平台不接受未按上述方式获取招标文件的供应商进行投标活动；</w:t>
      </w:r>
      <w:r>
        <w:rPr>
          <w:rFonts w:ascii="仿宋_GB2312" w:hAnsi="仿宋" w:eastAsia="仿宋_GB2312"/>
          <w:sz w:val="24"/>
        </w:rPr>
        <w:t xml:space="preserve"> </w:t>
      </w:r>
      <w:r>
        <w:rPr>
          <w:rFonts w:hint="eastAsia" w:ascii="仿宋_GB2312" w:hAnsi="仿宋" w:eastAsia="仿宋_GB2312"/>
          <w:sz w:val="24"/>
        </w:rPr>
        <w:t>⑥</w:t>
      </w:r>
      <w:r>
        <w:rPr>
          <w:rFonts w:ascii="仿宋_GB2312" w:hAnsi="仿宋" w:eastAsia="仿宋_GB2312"/>
          <w:sz w:val="24"/>
        </w:rPr>
        <w:t>对未按上述方式获取招标文件的供应商对该文件提出的质疑，采购人或采购代理机构将</w:t>
      </w:r>
      <w:r>
        <w:rPr>
          <w:rFonts w:hint="eastAsia" w:ascii="仿宋_GB2312" w:hAnsi="仿宋" w:eastAsia="仿宋_GB2312"/>
          <w:sz w:val="24"/>
        </w:rPr>
        <w:t>不予处理；⑦</w:t>
      </w:r>
      <w:r>
        <w:rPr>
          <w:rFonts w:ascii="仿宋_GB2312" w:hAnsi="仿宋" w:eastAsia="仿宋_GB2312"/>
          <w:sz w:val="24"/>
        </w:rPr>
        <w:t>不提供招标文件纸质版</w:t>
      </w:r>
      <w:r>
        <w:rPr>
          <w:rFonts w:hint="eastAsia" w:ascii="仿宋_GB2312" w:hAnsi="仿宋" w:eastAsia="仿宋_GB2312"/>
          <w:sz w:val="24"/>
        </w:rPr>
        <w:t>；</w:t>
      </w:r>
      <w:r>
        <w:rPr>
          <w:rFonts w:hint="eastAsia" w:ascii="仿宋_GB2312" w:hAnsi="仿宋" w:eastAsia="仿宋_GB2312" w:cs="仿宋_GB2312"/>
          <w:sz w:val="24"/>
        </w:rPr>
        <w:t>⑧</w:t>
      </w:r>
      <w:r>
        <w:rPr>
          <w:rFonts w:ascii="仿宋_GB2312" w:hAnsi="仿宋" w:eastAsia="仿宋_GB2312" w:cs="仿宋_GB2312"/>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sz w:val="24"/>
        </w:rPr>
        <w:t>；</w:t>
      </w:r>
      <w:r>
        <w:rPr>
          <w:rFonts w:hint="eastAsia" w:ascii="仿宋_GB2312" w:hAnsi="仿宋" w:eastAsia="仿宋_GB2312"/>
          <w:sz w:val="24"/>
        </w:rPr>
        <w:t>⑨</w:t>
      </w:r>
      <w:r>
        <w:rPr>
          <w:rFonts w:hint="eastAsia" w:ascii="仿宋_GB2312" w:hAnsi="仿宋" w:eastAsia="仿宋_GB2312" w:cs="仿宋_GB2312"/>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sz w:val="24"/>
        </w:rPr>
        <w:t>具体操作指南：详见政</w:t>
      </w:r>
      <w:r>
        <w:rPr>
          <w:rFonts w:hint="eastAsia" w:ascii="仿宋_GB2312" w:hAnsi="仿宋" w:eastAsia="仿宋_GB2312" w:cs="仿宋_GB2312"/>
          <w:sz w:val="24"/>
        </w:rPr>
        <w:t>采云平台“服务中心</w:t>
      </w:r>
      <w:r>
        <w:rPr>
          <w:rFonts w:ascii="仿宋_GB2312" w:hAnsi="仿宋" w:eastAsia="仿宋_GB2312" w:cs="仿宋_GB2312"/>
          <w:sz w:val="24"/>
        </w:rPr>
        <w:t>-帮助文档-项目采购-操作流程-电子招投标-政府采购项目电子交易管理操作指南-供应商”。</w:t>
      </w:r>
    </w:p>
    <w:p>
      <w:pPr>
        <w:spacing w:line="360" w:lineRule="auto"/>
        <w:rPr>
          <w:rFonts w:ascii="仿宋_GB2312" w:hAnsi="仿宋" w:eastAsia="仿宋_GB2312"/>
          <w:b/>
          <w:sz w:val="24"/>
        </w:rPr>
      </w:pPr>
      <w:r>
        <w:rPr>
          <w:rFonts w:hint="eastAsia" w:ascii="仿宋_GB2312" w:hAnsi="仿宋" w:eastAsia="仿宋_GB2312"/>
          <w:b/>
          <w:sz w:val="24"/>
        </w:rPr>
        <w:t>七、对本次采购提出询问、质疑、投诉，请按以下方式联系</w:t>
      </w:r>
    </w:p>
    <w:p>
      <w:pPr>
        <w:spacing w:line="360" w:lineRule="auto"/>
        <w:rPr>
          <w:rFonts w:ascii="仿宋_GB2312" w:hAnsi="仿宋" w:eastAsia="仿宋_GB2312"/>
          <w:sz w:val="24"/>
        </w:rPr>
      </w:pPr>
      <w:r>
        <w:rPr>
          <w:rFonts w:ascii="仿宋_GB2312" w:hAnsi="仿宋" w:eastAsia="仿宋_GB2312"/>
          <w:sz w:val="24"/>
        </w:rPr>
        <w:t xml:space="preserve">    1.采购人信息</w:t>
      </w:r>
    </w:p>
    <w:p>
      <w:pPr>
        <w:spacing w:line="360" w:lineRule="auto"/>
        <w:rPr>
          <w:rFonts w:ascii="仿宋_GB2312" w:hAnsi="仿宋" w:eastAsia="仿宋_GB2312"/>
          <w:sz w:val="24"/>
        </w:rPr>
      </w:pPr>
      <w:r>
        <w:rPr>
          <w:rFonts w:ascii="仿宋_GB2312" w:hAnsi="仿宋" w:eastAsia="仿宋_GB2312"/>
          <w:sz w:val="24"/>
        </w:rPr>
        <w:t xml:space="preserve">    </w:t>
      </w:r>
      <w:r>
        <w:rPr>
          <w:rFonts w:hint="eastAsia" w:ascii="仿宋_GB2312" w:hAnsi="仿宋" w:eastAsia="仿宋_GB2312"/>
          <w:sz w:val="24"/>
        </w:rPr>
        <w:t>名    称：杭州市临安区数据资源管理局</w:t>
      </w:r>
      <w:r>
        <w:rPr>
          <w:rFonts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地    址：</w:t>
      </w:r>
      <w:r>
        <w:rPr>
          <w:rFonts w:hint="eastAsia" w:ascii="仿宋_GB2312" w:hAnsi="仿宋" w:eastAsia="仿宋_GB2312"/>
          <w:sz w:val="24"/>
        </w:rPr>
        <w:t>浙江省杭州市临安区市民中心2号楼4楼</w:t>
      </w:r>
      <w:r>
        <w:rPr>
          <w:rFonts w:hint="eastAsia" w:ascii="仿宋" w:hAnsi="仿宋" w:eastAsia="仿宋" w:cs="仿宋_GB2312"/>
          <w:sz w:val="24"/>
        </w:rPr>
        <w:t xml:space="preserve"> </w:t>
      </w:r>
      <w:r>
        <w:rPr>
          <w:rFonts w:ascii="仿宋_GB2312" w:hAnsi="仿宋" w:eastAsia="仿宋_GB2312"/>
          <w:sz w:val="24"/>
        </w:rPr>
        <w:t xml:space="preserve">      </w:t>
      </w:r>
    </w:p>
    <w:p>
      <w:pPr>
        <w:spacing w:line="360" w:lineRule="auto"/>
        <w:ind w:firstLine="480"/>
        <w:rPr>
          <w:rFonts w:ascii="仿宋_GB2312" w:hAnsi="仿宋" w:eastAsia="仿宋"/>
          <w:sz w:val="24"/>
        </w:rPr>
      </w:pPr>
      <w:r>
        <w:rPr>
          <w:rFonts w:hint="eastAsia" w:ascii="仿宋_GB2312" w:hAnsi="仿宋" w:eastAsia="仿宋_GB2312"/>
          <w:sz w:val="24"/>
        </w:rPr>
        <w:t xml:space="preserve">项目联系人（询问）：蒋雨婕 </w:t>
      </w:r>
    </w:p>
    <w:p>
      <w:pPr>
        <w:spacing w:line="360" w:lineRule="auto"/>
        <w:rPr>
          <w:rFonts w:ascii="仿宋_GB2312" w:hAnsi="仿宋" w:eastAsia="仿宋_GB2312"/>
          <w:sz w:val="24"/>
        </w:rPr>
      </w:pPr>
      <w:r>
        <w:rPr>
          <w:rFonts w:ascii="仿宋_GB2312" w:hAnsi="仿宋" w:eastAsia="仿宋_GB2312"/>
          <w:sz w:val="24"/>
        </w:rPr>
        <w:t xml:space="preserve">    项目联系方式（询问）：</w:t>
      </w:r>
      <w:r>
        <w:rPr>
          <w:rFonts w:hint="eastAsia" w:ascii="仿宋_GB2312" w:hAnsi="仿宋" w:eastAsia="仿宋_GB2312" w:cs="仿宋_GB2312"/>
          <w:sz w:val="24"/>
        </w:rPr>
        <w:t xml:space="preserve"> 0571-58606722 </w:t>
      </w:r>
    </w:p>
    <w:p>
      <w:pPr>
        <w:spacing w:line="360" w:lineRule="auto"/>
        <w:ind w:firstLine="480"/>
        <w:rPr>
          <w:rFonts w:ascii="仿宋_GB2312" w:hAnsi="仿宋" w:eastAsia="仿宋_GB2312" w:cs="仿宋_GB2312"/>
          <w:sz w:val="24"/>
        </w:rPr>
      </w:pPr>
      <w:r>
        <w:rPr>
          <w:rFonts w:ascii="仿宋_GB2312" w:hAnsi="仿宋" w:eastAsia="仿宋_GB2312"/>
          <w:sz w:val="24"/>
        </w:rPr>
        <w:t>质疑联系人：</w:t>
      </w:r>
      <w:r>
        <w:rPr>
          <w:rFonts w:hint="eastAsia" w:ascii="仿宋" w:hAnsi="仿宋" w:eastAsia="仿宋"/>
          <w:sz w:val="24"/>
        </w:rPr>
        <w:t xml:space="preserve"> </w:t>
      </w:r>
      <w:r>
        <w:rPr>
          <w:rFonts w:hint="eastAsia" w:ascii="仿宋_GB2312" w:hAnsi="仿宋" w:eastAsia="仿宋_GB2312" w:cs="仿宋_GB2312"/>
          <w:sz w:val="24"/>
        </w:rPr>
        <w:t xml:space="preserve">方忠平 </w:t>
      </w:r>
    </w:p>
    <w:p>
      <w:pPr>
        <w:spacing w:line="360" w:lineRule="auto"/>
        <w:ind w:firstLine="480"/>
        <w:rPr>
          <w:rFonts w:ascii="仿宋_GB2312" w:hAnsi="仿宋" w:eastAsia="仿宋_GB2312"/>
          <w:sz w:val="24"/>
        </w:rPr>
      </w:pPr>
      <w:r>
        <w:rPr>
          <w:rFonts w:ascii="仿宋_GB2312" w:hAnsi="仿宋" w:eastAsia="仿宋_GB2312"/>
          <w:sz w:val="24"/>
        </w:rPr>
        <w:t>质疑联系方式</w:t>
      </w:r>
      <w:r>
        <w:rPr>
          <w:rFonts w:hint="eastAsia" w:ascii="仿宋_GB2312" w:hAnsi="仿宋" w:eastAsia="仿宋_GB2312"/>
          <w:sz w:val="24"/>
        </w:rPr>
        <w:t>：</w:t>
      </w:r>
      <w:r>
        <w:rPr>
          <w:rFonts w:hint="eastAsia" w:ascii="仿宋_GB2312" w:hAnsi="仿宋" w:eastAsia="仿宋_GB2312" w:cs="仿宋_GB2312"/>
          <w:sz w:val="24"/>
        </w:rPr>
        <w:t xml:space="preserve">0571-63700016 </w:t>
      </w:r>
      <w:r>
        <w:rPr>
          <w:rFonts w:hint="eastAsia"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2.采购代理机构信息            </w:t>
      </w:r>
    </w:p>
    <w:p>
      <w:pPr>
        <w:spacing w:line="360" w:lineRule="auto"/>
        <w:ind w:firstLine="480"/>
        <w:rPr>
          <w:rFonts w:ascii="仿宋_GB2312" w:hAnsi="仿宋" w:eastAsia="仿宋_GB2312"/>
          <w:sz w:val="24"/>
        </w:rPr>
      </w:pPr>
      <w:r>
        <w:rPr>
          <w:rFonts w:hint="eastAsia" w:ascii="仿宋_GB2312" w:hAnsi="仿宋" w:eastAsia="仿宋_GB2312"/>
          <w:sz w:val="24"/>
        </w:rPr>
        <w:t>名</w:t>
      </w:r>
      <w:r>
        <w:rPr>
          <w:rFonts w:ascii="仿宋_GB2312" w:hAnsi="仿宋" w:eastAsia="仿宋_GB2312"/>
          <w:sz w:val="24"/>
        </w:rPr>
        <w:t xml:space="preserve">    </w:t>
      </w:r>
      <w:r>
        <w:rPr>
          <w:rFonts w:hint="eastAsia" w:ascii="仿宋_GB2312" w:hAnsi="仿宋" w:eastAsia="仿宋_GB2312"/>
          <w:sz w:val="24"/>
        </w:rPr>
        <w:t>称：浙江中际工程项目管理有限公司</w:t>
      </w:r>
    </w:p>
    <w:p>
      <w:pPr>
        <w:spacing w:line="360" w:lineRule="auto"/>
        <w:ind w:firstLine="480"/>
        <w:rPr>
          <w:rFonts w:ascii="仿宋_GB2312" w:hAnsi="仿宋" w:eastAsia="仿宋_GB2312"/>
          <w:sz w:val="24"/>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hint="eastAsia" w:ascii="仿宋_GB2312" w:hAnsi="仿宋" w:eastAsia="仿宋_GB2312" w:cs="仿宋_GB2312"/>
          <w:sz w:val="24"/>
        </w:rPr>
        <w:t>杭州市临安区锦北街道武肃街1399号6楼</w:t>
      </w:r>
      <w:r>
        <w:rPr>
          <w:rFonts w:hint="eastAsia" w:ascii="仿宋" w:hAnsi="仿宋" w:eastAsia="仿宋"/>
          <w:sz w:val="24"/>
        </w:rPr>
        <w:t xml:space="preserve"> </w:t>
      </w:r>
      <w:r>
        <w:rPr>
          <w:rFonts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项目联系人（询问）：</w:t>
      </w:r>
      <w:r>
        <w:rPr>
          <w:rFonts w:hint="eastAsia" w:ascii="仿宋_GB2312" w:hAnsi="仿宋" w:eastAsia="仿宋_GB2312"/>
          <w:sz w:val="24"/>
        </w:rPr>
        <w:t>朱琴</w:t>
      </w:r>
      <w:r>
        <w:rPr>
          <w:rFonts w:hint="eastAsia" w:ascii="仿宋" w:hAnsi="仿宋" w:eastAsia="仿宋"/>
          <w:sz w:val="24"/>
        </w:rPr>
        <w:t xml:space="preserve"> </w:t>
      </w:r>
      <w:r>
        <w:rPr>
          <w:rFonts w:ascii="仿宋_GB2312" w:hAnsi="仿宋" w:eastAsia="仿宋_GB2312"/>
          <w:sz w:val="24"/>
        </w:rPr>
        <w:t xml:space="preserve">        </w:t>
      </w:r>
    </w:p>
    <w:p>
      <w:pPr>
        <w:spacing w:line="360" w:lineRule="auto"/>
        <w:ind w:firstLine="480"/>
        <w:rPr>
          <w:rFonts w:ascii="仿宋_GB2312" w:hAnsi="仿宋" w:eastAsia="仿宋_GB2312"/>
          <w:sz w:val="24"/>
        </w:rPr>
      </w:pPr>
      <w:r>
        <w:rPr>
          <w:rFonts w:ascii="仿宋_GB2312" w:hAnsi="仿宋" w:eastAsia="仿宋_GB2312"/>
          <w:sz w:val="24"/>
        </w:rPr>
        <w:t>项目联系方式（询问）：</w:t>
      </w:r>
      <w:r>
        <w:rPr>
          <w:rFonts w:hint="eastAsia" w:ascii="仿宋_GB2312" w:hAnsi="仿宋" w:eastAsia="仿宋_GB2312"/>
          <w:sz w:val="24"/>
        </w:rPr>
        <w:t xml:space="preserve"> 0571-86373910  13958157600</w:t>
      </w:r>
    </w:p>
    <w:p>
      <w:pPr>
        <w:spacing w:line="360" w:lineRule="auto"/>
        <w:ind w:firstLine="480"/>
        <w:rPr>
          <w:rFonts w:ascii="仿宋_GB2312" w:hAnsi="仿宋" w:eastAsia="仿宋_GB2312"/>
          <w:sz w:val="24"/>
        </w:rPr>
      </w:pPr>
      <w:r>
        <w:rPr>
          <w:rFonts w:ascii="仿宋_GB2312" w:hAnsi="仿宋" w:eastAsia="仿宋_GB2312"/>
          <w:sz w:val="24"/>
        </w:rPr>
        <w:t>质疑联系人：</w:t>
      </w:r>
      <w:r>
        <w:rPr>
          <w:rFonts w:hint="eastAsia" w:ascii="仿宋_GB2312" w:hAnsi="仿宋" w:eastAsia="仿宋_GB2312"/>
          <w:sz w:val="24"/>
        </w:rPr>
        <w:t>吴斌</w:t>
      </w:r>
      <w:r>
        <w:rPr>
          <w:rFonts w:ascii="仿宋_GB2312" w:hAnsi="仿宋" w:eastAsia="仿宋_GB2312"/>
          <w:sz w:val="24"/>
        </w:rPr>
        <w:t xml:space="preserve">            </w:t>
      </w:r>
    </w:p>
    <w:p>
      <w:pPr>
        <w:spacing w:line="360" w:lineRule="auto"/>
        <w:rPr>
          <w:rFonts w:ascii="仿宋" w:hAnsi="仿宋" w:eastAsia="仿宋"/>
          <w:sz w:val="24"/>
        </w:rPr>
      </w:pPr>
      <w:r>
        <w:rPr>
          <w:rFonts w:ascii="仿宋_GB2312" w:hAnsi="仿宋" w:eastAsia="仿宋_GB2312"/>
          <w:sz w:val="24"/>
        </w:rPr>
        <w:t xml:space="preserve">    质疑联系方式：</w:t>
      </w:r>
      <w:r>
        <w:rPr>
          <w:rFonts w:hint="eastAsia" w:ascii="仿宋" w:hAnsi="仿宋" w:eastAsia="仿宋"/>
          <w:sz w:val="24"/>
        </w:rPr>
        <w:t xml:space="preserve"> 0571-86373910</w:t>
      </w:r>
    </w:p>
    <w:p>
      <w:pPr>
        <w:spacing w:line="360" w:lineRule="auto"/>
        <w:rPr>
          <w:rFonts w:ascii="仿宋_GB2312" w:hAnsi="仿宋" w:eastAsia="仿宋_GB2312"/>
          <w:sz w:val="24"/>
        </w:rPr>
      </w:pPr>
      <w:r>
        <w:rPr>
          <w:rFonts w:ascii="仿宋_GB2312" w:hAnsi="仿宋" w:eastAsia="仿宋_GB2312"/>
          <w:sz w:val="24"/>
        </w:rPr>
        <w:t xml:space="preserve">    3.同级政府采购监督管理部门            </w:t>
      </w:r>
    </w:p>
    <w:p>
      <w:pPr>
        <w:spacing w:line="360" w:lineRule="auto"/>
        <w:rPr>
          <w:rFonts w:ascii="仿宋_GB2312" w:hAnsi="仿宋" w:eastAsia="仿宋_GB2312"/>
          <w:sz w:val="24"/>
        </w:rPr>
      </w:pPr>
      <w:r>
        <w:rPr>
          <w:rFonts w:ascii="仿宋_GB2312" w:hAnsi="仿宋" w:eastAsia="仿宋_GB2312"/>
          <w:sz w:val="24"/>
        </w:rPr>
        <w:t xml:space="preserve">    名    称：</w:t>
      </w:r>
      <w:r>
        <w:rPr>
          <w:rFonts w:hint="eastAsia" w:ascii="仿宋_GB2312" w:hAnsi="仿宋" w:eastAsia="仿宋_GB2312"/>
          <w:sz w:val="24"/>
        </w:rPr>
        <w:t xml:space="preserve">杭州市临安区财政局政府采购监督管理科 </w:t>
      </w:r>
    </w:p>
    <w:p>
      <w:pPr>
        <w:spacing w:line="360" w:lineRule="auto"/>
        <w:rPr>
          <w:rFonts w:ascii="仿宋_GB2312" w:hAnsi="仿宋" w:eastAsia="仿宋_GB2312"/>
          <w:sz w:val="24"/>
        </w:rPr>
      </w:pPr>
      <w:r>
        <w:rPr>
          <w:rFonts w:ascii="仿宋_GB2312" w:hAnsi="仿宋" w:eastAsia="仿宋_GB2312"/>
          <w:sz w:val="24"/>
        </w:rPr>
        <w:t xml:space="preserve">    地    址：</w:t>
      </w:r>
      <w:r>
        <w:rPr>
          <w:rFonts w:hint="eastAsia" w:ascii="仿宋_GB2312" w:hAnsi="仿宋" w:eastAsia="仿宋_GB2312"/>
          <w:sz w:val="24"/>
        </w:rPr>
        <w:t xml:space="preserve">杭州市临安区锦北街道科技大道4398号市民中心4号楼B座1129 </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  传    真：</w:t>
      </w:r>
      <w:r>
        <w:rPr>
          <w:rFonts w:hint="eastAsia" w:ascii="仿宋_GB2312" w:hAnsi="仿宋" w:eastAsia="仿宋_GB2312"/>
          <w:sz w:val="24"/>
        </w:rPr>
        <w:t xml:space="preserve">0571-63722886  </w:t>
      </w:r>
    </w:p>
    <w:p>
      <w:pPr>
        <w:spacing w:line="360" w:lineRule="auto"/>
        <w:rPr>
          <w:rFonts w:ascii="仿宋_GB2312" w:hAnsi="仿宋" w:eastAsia="仿宋_GB2312"/>
          <w:sz w:val="24"/>
        </w:rPr>
      </w:pPr>
      <w:r>
        <w:rPr>
          <w:rFonts w:ascii="仿宋_GB2312" w:hAnsi="仿宋" w:eastAsia="仿宋_GB2312"/>
          <w:sz w:val="24"/>
        </w:rPr>
        <w:t xml:space="preserve">    联系人 ：</w:t>
      </w:r>
      <w:r>
        <w:rPr>
          <w:rFonts w:hint="eastAsia" w:ascii="仿宋_GB2312" w:hAnsi="仿宋" w:eastAsia="仿宋_GB2312"/>
          <w:sz w:val="24"/>
        </w:rPr>
        <w:t>喻伟建</w:t>
      </w:r>
      <w:r>
        <w:rPr>
          <w:rFonts w:ascii="仿宋_GB2312" w:hAnsi="仿宋" w:eastAsia="仿宋_GB2312"/>
          <w:sz w:val="24"/>
        </w:rPr>
        <w:t xml:space="preserve"> </w:t>
      </w:r>
    </w:p>
    <w:p>
      <w:pPr>
        <w:spacing w:line="360" w:lineRule="auto"/>
        <w:ind w:firstLine="480" w:firstLineChars="200"/>
        <w:rPr>
          <w:rFonts w:ascii="仿宋_GB2312" w:hAnsi="仿宋" w:eastAsia="仿宋_GB2312"/>
          <w:sz w:val="24"/>
        </w:rPr>
      </w:pPr>
      <w:r>
        <w:rPr>
          <w:rFonts w:ascii="仿宋_GB2312" w:hAnsi="仿宋" w:eastAsia="仿宋_GB2312"/>
          <w:sz w:val="24"/>
        </w:rPr>
        <w:t>监督投诉电话：</w:t>
      </w:r>
      <w:r>
        <w:rPr>
          <w:rFonts w:hint="eastAsia" w:ascii="仿宋_GB2312" w:hAnsi="仿宋" w:eastAsia="仿宋_GB2312"/>
          <w:sz w:val="24"/>
        </w:rPr>
        <w:t xml:space="preserve">0571-61073953  </w:t>
      </w:r>
      <w:r>
        <w:rPr>
          <w:rFonts w:ascii="仿宋_GB2312" w:hAnsi="仿宋" w:eastAsia="仿宋_GB2312"/>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若对项目采购电子交易系统操作有疑问，可登录政采云（</w:t>
      </w:r>
      <w:r>
        <w:rPr>
          <w:rFonts w:ascii="仿宋_GB2312" w:hAnsi="仿宋" w:eastAsia="仿宋_GB2312"/>
          <w:sz w:val="24"/>
        </w:rPr>
        <w:t>https://www.zcygov.cn/），点击右侧咨询小采，获取采小蜜智能服务管家帮助，或拨打政</w:t>
      </w:r>
      <w:r>
        <w:rPr>
          <w:rFonts w:hint="eastAsia" w:ascii="仿宋_GB2312" w:hAnsi="仿宋" w:eastAsia="仿宋_GB2312"/>
          <w:sz w:val="24"/>
        </w:rPr>
        <w:t>采云服务热线</w:t>
      </w:r>
      <w:r>
        <w:rPr>
          <w:rFonts w:ascii="仿宋_GB2312" w:hAnsi="仿宋" w:eastAsia="仿宋_GB2312"/>
          <w:sz w:val="24"/>
        </w:rPr>
        <w:t>400-881-7190获取热线服务帮助。</w:t>
      </w:r>
    </w:p>
    <w:p>
      <w:pPr>
        <w:spacing w:line="360" w:lineRule="auto"/>
        <w:ind w:firstLine="480" w:firstLineChars="200"/>
        <w:rPr>
          <w:rFonts w:ascii="仿宋_GB2312" w:hAnsi="仿宋" w:eastAsia="仿宋_GB2312"/>
          <w:sz w:val="24"/>
        </w:rPr>
      </w:pPr>
      <w:r>
        <w:rPr>
          <w:rFonts w:ascii="仿宋_GB2312" w:hAnsi="仿宋" w:eastAsia="仿宋_GB2312"/>
          <w:sz w:val="24"/>
        </w:rPr>
        <w:t>CA问题联系电话（人工）：</w:t>
      </w:r>
      <w:r>
        <w:rPr>
          <w:rFonts w:hint="eastAsia" w:ascii="仿宋_GB2312" w:hAnsi="仿宋" w:eastAsia="仿宋_GB2312"/>
          <w:sz w:val="24"/>
        </w:rPr>
        <w:t>汇信</w:t>
      </w:r>
      <w:r>
        <w:rPr>
          <w:rFonts w:ascii="仿宋_GB2312" w:hAnsi="仿宋" w:eastAsia="仿宋_GB2312"/>
          <w:sz w:val="24"/>
        </w:rPr>
        <w:t>CA 400-888-4636；天谷CA 400-087-8198。</w:t>
      </w:r>
    </w:p>
    <w:p>
      <w:pPr>
        <w:pStyle w:val="32"/>
        <w:spacing w:line="360" w:lineRule="auto"/>
        <w:ind w:firstLine="480" w:firstLineChars="200"/>
        <w:rPr>
          <w:rFonts w:ascii="仿宋" w:hAnsi="仿宋" w:eastAsia="仿宋" w:cs="仿宋_GB2312"/>
          <w:sz w:val="24"/>
          <w:szCs w:val="24"/>
        </w:rPr>
      </w:pPr>
      <w:r>
        <w:rPr>
          <w:rFonts w:ascii="仿宋" w:hAnsi="仿宋" w:eastAsia="仿宋" w:cs="仿宋_GB2312"/>
          <w:sz w:val="24"/>
        </w:rPr>
        <w:t xml:space="preserve">                              </w:t>
      </w:r>
    </w:p>
    <w:p>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7"/>
      <w:r>
        <w:rPr>
          <w:rFonts w:ascii="仿宋" w:hAnsi="仿宋" w:eastAsia="仿宋" w:cs="仿宋_GB2312"/>
          <w:b/>
          <w:sz w:val="36"/>
          <w:szCs w:val="20"/>
        </w:rPr>
        <w:t xml:space="preserve"> 投标人须知</w:t>
      </w:r>
      <w:bookmarkEnd w:id="8"/>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02"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kern w:val="0"/>
                <w:sz w:val="24"/>
                <w:lang w:val="zh-CN"/>
              </w:rPr>
              <w:t>有关本项目实施所需的所有费用（含税费）均计入报价。</w:t>
            </w:r>
            <w:r>
              <w:rPr>
                <w:rFonts w:hint="eastAsia" w:ascii="仿宋_GB2312" w:hAnsi="仿宋" w:eastAsia="仿宋_GB2312" w:cs="仿宋_GB2312"/>
                <w:sz w:val="24"/>
              </w:rPr>
              <w:t>开标一览表（报价表）</w:t>
            </w:r>
            <w:r>
              <w:rPr>
                <w:rFonts w:hint="eastAsia" w:ascii="仿宋_GB2312" w:hAnsi="仿宋" w:eastAsia="仿宋_GB2312"/>
                <w:sz w:val="24"/>
              </w:rPr>
              <w:t>是报价的唯一载体</w:t>
            </w:r>
            <w:r>
              <w:rPr>
                <w:rFonts w:hint="eastAsia" w:ascii="仿宋_GB2312" w:hAnsi="仿宋" w:eastAsia="仿宋_GB2312" w:cs="仿宋_GB2312"/>
                <w:kern w:val="0"/>
                <w:sz w:val="24"/>
                <w:lang w:val="zh-CN"/>
              </w:rPr>
              <w:t>。投标文件中价格全部采用人民币报价。招标文件未列明，而投标人认为必需的费用也需列入报价。</w:t>
            </w:r>
            <w:r>
              <w:rPr>
                <w:rFonts w:hint="eastAsia" w:ascii="仿宋_GB2312" w:hAnsi="仿宋" w:eastAsia="仿宋_GB2312" w:cs="仿宋_GB2312"/>
                <w:b/>
                <w:kern w:val="0"/>
                <w:sz w:val="24"/>
              </w:rPr>
              <w:t xml:space="preserve"> </w:t>
            </w:r>
          </w:p>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投标报价出现下列情形的，投标无效：</w:t>
            </w:r>
          </w:p>
          <w:p>
            <w:pPr>
              <w:snapToGrid w:val="0"/>
              <w:spacing w:line="360" w:lineRule="auto"/>
              <w:ind w:firstLine="241" w:firstLineChars="100"/>
              <w:jc w:val="left"/>
              <w:rPr>
                <w:rFonts w:ascii="仿宋_GB2312" w:hAnsi="仿宋" w:eastAsia="仿宋_GB2312" w:cs="仿宋_GB2312"/>
                <w:b/>
                <w:kern w:val="0"/>
                <w:sz w:val="24"/>
                <w:lang w:val="zh-CN"/>
              </w:rPr>
            </w:pPr>
            <w:r>
              <w:rPr>
                <w:rFonts w:hint="eastAsia" w:ascii="仿宋_GB2312" w:hAnsi="仿宋" w:eastAsia="仿宋_GB2312"/>
                <w:b/>
                <w:sz w:val="24"/>
              </w:rPr>
              <w:t>▲</w:t>
            </w:r>
            <w:r>
              <w:rPr>
                <w:rFonts w:hint="eastAsia" w:ascii="仿宋_GB2312" w:hAnsi="仿宋" w:eastAsia="仿宋_GB2312" w:cs="仿宋_GB2312"/>
                <w:b/>
                <w:kern w:val="0"/>
                <w:sz w:val="24"/>
                <w:lang w:val="zh-CN"/>
              </w:rPr>
              <w:t>投标文件出现不是唯一的、有选择性投标报价的；</w:t>
            </w:r>
          </w:p>
          <w:p>
            <w:pPr>
              <w:snapToGrid w:val="0"/>
              <w:spacing w:line="360" w:lineRule="auto"/>
              <w:ind w:firstLine="241" w:firstLineChars="100"/>
              <w:jc w:val="left"/>
              <w:rPr>
                <w:rFonts w:ascii="仿宋_GB2312" w:hAnsi="仿宋" w:eastAsia="仿宋_GB2312"/>
                <w:kern w:val="0"/>
                <w:sz w:val="24"/>
                <w:lang w:val="zh-CN"/>
              </w:rPr>
            </w:pPr>
            <w:r>
              <w:rPr>
                <w:rFonts w:hint="eastAsia" w:ascii="仿宋_GB2312" w:hAnsi="仿宋" w:eastAsia="仿宋_GB2312"/>
                <w:b/>
                <w:sz w:val="24"/>
              </w:rPr>
              <w:t>▲</w:t>
            </w:r>
            <w:r>
              <w:rPr>
                <w:rFonts w:hint="eastAsia" w:ascii="仿宋_GB2312" w:hAnsi="仿宋" w:eastAsia="仿宋_GB2312" w:cs="仿宋_GB2312"/>
                <w:b/>
                <w:kern w:val="0"/>
                <w:sz w:val="24"/>
                <w:lang w:val="zh-CN"/>
              </w:rPr>
              <w:t>投标报价超过招标文件中规定的预算金额或者最高限价的</w:t>
            </w:r>
            <w:r>
              <w:rPr>
                <w:rFonts w:ascii="仿宋_GB2312" w:hAnsi="仿宋" w:eastAsia="仿宋_GB2312"/>
                <w:b/>
                <w:kern w:val="0"/>
                <w:sz w:val="24"/>
                <w:lang w:val="zh-CN"/>
              </w:rPr>
              <w:t>;</w:t>
            </w:r>
          </w:p>
          <w:p>
            <w:pPr>
              <w:spacing w:line="360" w:lineRule="auto"/>
              <w:ind w:firstLine="241" w:firstLineChars="100"/>
              <w:rPr>
                <w:rFonts w:ascii="仿宋_GB2312" w:hAnsi="仿宋" w:eastAsia="仿宋_GB2312" w:cs="仿宋_GB2312"/>
                <w:b/>
                <w:sz w:val="24"/>
              </w:rPr>
            </w:pPr>
            <w:r>
              <w:rPr>
                <w:rFonts w:hint="eastAsia" w:ascii="仿宋_GB2312" w:hAnsi="仿宋" w:eastAsia="仿宋_GB2312"/>
                <w:b/>
                <w:sz w:val="24"/>
              </w:rPr>
              <w:t>▲</w:t>
            </w:r>
            <w:r>
              <w:rPr>
                <w:rFonts w:hint="eastAsia" w:ascii="仿宋_GB2312" w:hAnsi="仿宋" w:eastAsia="仿宋_GB2312" w:cs="Arial"/>
                <w:b/>
                <w:kern w:val="0"/>
                <w:sz w:val="24"/>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sz w:val="24"/>
                <w:szCs w:val="21"/>
              </w:rPr>
              <w:t>;</w:t>
            </w:r>
          </w:p>
          <w:p>
            <w:pPr>
              <w:spacing w:line="360" w:lineRule="auto"/>
              <w:ind w:firstLine="241" w:firstLineChars="100"/>
              <w:rPr>
                <w:rFonts w:ascii="仿宋_GB2312" w:hAnsi="仿宋" w:eastAsia="仿宋_GB2312"/>
                <w:sz w:val="24"/>
              </w:rPr>
            </w:pPr>
            <w:r>
              <w:rPr>
                <w:rFonts w:hint="eastAsia" w:ascii="仿宋_GB2312" w:hAnsi="仿宋" w:eastAsia="仿宋_GB2312"/>
                <w:b/>
                <w:sz w:val="24"/>
              </w:rPr>
              <w:t>▲</w:t>
            </w:r>
            <w:r>
              <w:rPr>
                <w:rFonts w:hint="eastAsia" w:ascii="仿宋_GB2312" w:hAnsi="仿宋" w:eastAsia="仿宋_GB2312" w:cs="Arial"/>
                <w:b/>
                <w:kern w:val="0"/>
                <w:sz w:val="24"/>
              </w:rPr>
              <w:t>投标人对根据修正原则修正后的报价不确认的</w:t>
            </w:r>
            <w:r>
              <w:rPr>
                <w:rFonts w:hint="eastAsia" w:ascii="仿宋_GB2312" w:hAnsi="仿宋" w:eastAsia="仿宋_GB2312"/>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241" w:firstLineChars="100"/>
              <w:rPr>
                <w:rFonts w:ascii="仿宋_GB2312" w:hAnsi="仿宋" w:eastAsia="仿宋_GB2312" w:cs="仿宋_GB2312"/>
                <w:b/>
                <w:sz w:val="24"/>
              </w:rPr>
            </w:pPr>
            <w:r>
              <w:rPr>
                <w:rFonts w:hint="eastAsia" w:ascii="仿宋_GB2312" w:hAnsi="仿宋" w:eastAsia="仿宋_GB2312" w:cs="仿宋_GB2312"/>
                <w:b/>
                <w:sz w:val="24"/>
              </w:rPr>
              <w:t>分包或转包</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（1）采购人</w:t>
            </w:r>
            <w:r>
              <w:rPr>
                <w:rFonts w:hint="eastAsia" w:ascii="仿宋_GB2312" w:hAnsi="仿宋" w:eastAsia="仿宋_GB2312" w:cs="仿宋_GB2312"/>
                <w:b/>
                <w:sz w:val="24"/>
              </w:rPr>
              <w:t>不同意</w:t>
            </w:r>
            <w:r>
              <w:rPr>
                <w:rFonts w:hint="eastAsia" w:ascii="仿宋_GB2312" w:hAnsi="仿宋" w:eastAsia="仿宋_GB2312" w:cs="仿宋_GB2312"/>
                <w:sz w:val="24"/>
              </w:rPr>
              <w:t>分包。</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（2）本项目不得转包。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1）资格证明文件：见招标文件第二部分11.1。</w:t>
            </w:r>
          </w:p>
          <w:p>
            <w:pPr>
              <w:spacing w:line="360" w:lineRule="auto"/>
              <w:rPr>
                <w:rFonts w:ascii="Arial" w:hAnsi="Arial" w:eastAsia="黑体" w:cs="Arial"/>
                <w:snapToGrid w:val="0"/>
                <w:kern w:val="0"/>
                <w:szCs w:val="21"/>
              </w:rPr>
            </w:pPr>
            <w:r>
              <w:rPr>
                <w:rFonts w:hint="eastAsia" w:ascii="仿宋_GB2312" w:hAnsi="仿宋" w:eastAsia="仿宋_GB2312"/>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5"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szCs w:val="20"/>
              </w:rPr>
            </w:pPr>
            <w:r>
              <w:rPr>
                <w:rFonts w:hint="eastAsia" w:ascii="仿宋_GB2312" w:hAnsi="仿宋" w:eastAsia="仿宋_GB2312"/>
                <w:sz w:val="24"/>
              </w:rPr>
              <w:t>不组织</w:t>
            </w:r>
            <w:r>
              <w:rPr>
                <w:rFonts w:hint="eastAsia" w:ascii="仿宋_GB2312" w:hAnsi="仿宋" w:eastAsia="仿宋_GB2312"/>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b/>
                <w:sz w:val="24"/>
              </w:rPr>
            </w:pPr>
            <w:r>
              <w:rPr>
                <w:rFonts w:hint="eastAsia" w:ascii="仿宋_GB2312" w:hAnsi="仿宋" w:eastAsia="仿宋_GB2312"/>
                <w:sz w:val="24"/>
              </w:rPr>
              <w:t>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Cs/>
                <w:sz w:val="24"/>
              </w:rPr>
            </w:pPr>
            <w:r>
              <w:rPr>
                <w:rFonts w:hint="eastAsia" w:ascii="仿宋_GB2312" w:hAnsi="仿宋" w:eastAsia="仿宋_GB2312" w:cs="仿宋_GB2312"/>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pPr>
            <w:sdt>
              <w:sdtPr>
                <w:rPr>
                  <w:rFonts w:hint="eastAsia"/>
                </w:rPr>
                <w:id w:val="-1859348549"/>
                <w14:checkbox>
                  <w14:checked w14:val="0"/>
                  <w14:checkedState w14:val="00FE" w14:font="Wingdings"/>
                  <w14:uncheckedState w14:val="2610" w14:font="MS Gothic"/>
                </w14:checkbox>
              </w:sdtPr>
              <w:sdtEndPr>
                <w:rPr>
                  <w:rFonts w:hint="eastAsia"/>
                </w:rPr>
              </w:sdtEndPr>
              <w:sdtContent>
                <w:r>
                  <w:rPr>
                    <w:rFonts w:ascii="MS Gothic" w:hAnsi="MS Gothic"/>
                  </w:rPr>
                  <w:t>☐</w:t>
                </w:r>
              </w:sdtContent>
            </w:sdt>
            <w:r>
              <w:t>A</w:t>
            </w:r>
            <w:r>
              <w:rPr>
                <w:rFonts w:hint="eastAsia"/>
              </w:rPr>
              <w:t>不组织。</w:t>
            </w:r>
          </w:p>
          <w:p>
            <w:pPr>
              <w:spacing w:line="360" w:lineRule="auto"/>
            </w:pPr>
            <w:sdt>
              <w:sdtPr>
                <w:rPr>
                  <w:rFonts w:hint="eastAsia"/>
                </w:rPr>
                <w:id w:val="1174071719"/>
                <w14:checkbox>
                  <w14:checked w14:val="1"/>
                  <w14:checkedState w14:val="00FE" w14:font="Wingdings"/>
                  <w14:uncheckedState w14:val="2610" w14:font="MS Gothic"/>
                </w14:checkbox>
              </w:sdtPr>
              <w:sdtEndPr>
                <w:rPr>
                  <w:rFonts w:hint="eastAsia"/>
                </w:rPr>
              </w:sdtEndPr>
              <w:sdtContent>
                <w:r>
                  <w:rPr>
                    <w:rFonts w:ascii="Wingdings" w:hAnsi="Wingdings"/>
                  </w:rPr>
                  <w:t></w:t>
                </w:r>
              </w:sdtContent>
            </w:sdt>
            <w:r>
              <w:t>B组织。</w:t>
            </w:r>
          </w:p>
          <w:p>
            <w:pPr>
              <w:snapToGrid w:val="0"/>
              <w:spacing w:line="360" w:lineRule="auto"/>
              <w:rPr>
                <w:rFonts w:ascii="仿宋_GB2312" w:hAnsi="仿宋" w:eastAsia="仿宋_GB2312" w:cs="仿宋_GB2312"/>
                <w:bCs/>
                <w:kern w:val="0"/>
                <w:sz w:val="24"/>
                <w:szCs w:val="20"/>
                <w:lang w:val="zh-CN"/>
              </w:rPr>
            </w:pPr>
            <w:r>
              <w:rPr>
                <w:rFonts w:ascii="仿宋_GB2312" w:hAnsi="仿宋" w:eastAsia="仿宋_GB2312"/>
                <w:kern w:val="0"/>
                <w:sz w:val="24"/>
              </w:rPr>
              <w:t>在评标时安排每个投标人进行方案讲解演示。每个投标人时间不超过</w:t>
            </w:r>
            <w:r>
              <w:rPr>
                <w:rFonts w:hint="eastAsia" w:ascii="仿宋_GB2312" w:hAnsi="仿宋" w:eastAsia="仿宋_GB2312"/>
                <w:kern w:val="0"/>
                <w:sz w:val="24"/>
              </w:rPr>
              <w:t>15</w:t>
            </w:r>
            <w:r>
              <w:rPr>
                <w:rFonts w:ascii="仿宋_GB2312" w:hAnsi="仿宋" w:eastAsia="仿宋_GB2312"/>
                <w:kern w:val="0"/>
                <w:sz w:val="24"/>
              </w:rPr>
              <w:t>分钟，讲解次序以投标文件解密时间先后次序为准，讲解演示人员不超过3人。讲解演示结束后按要求解答评标委员会提问</w:t>
            </w:r>
            <w:r>
              <w:rPr>
                <w:rFonts w:hint="eastAsia" w:ascii="仿宋_GB2312" w:hAnsi="仿宋" w:eastAsia="仿宋_GB2312" w:cs="仿宋_GB2312"/>
                <w:bCs/>
                <w:kern w:val="0"/>
                <w:sz w:val="24"/>
                <w:szCs w:val="20"/>
                <w:lang w:val="zh-CN"/>
              </w:rPr>
              <w:t>。</w:t>
            </w:r>
          </w:p>
          <w:p>
            <w:pPr>
              <w:pStyle w:val="16"/>
              <w:ind w:firstLine="0" w:firstLineChars="0"/>
              <w:rPr>
                <w:lang w:val="zh-CN"/>
              </w:rPr>
            </w:pPr>
            <w:r>
              <w:rPr>
                <w:rFonts w:hint="eastAsia" w:ascii="仿宋_GB2312" w:hAnsi="仿宋" w:eastAsia="仿宋_GB2312" w:cs="仿宋_GB2312"/>
                <w:bCs/>
                <w:kern w:val="0"/>
                <w:szCs w:val="20"/>
                <w:lang w:val="zh-CN"/>
              </w:rPr>
              <w:t>注：演示视频需密封送达，评标阶段拆封演示，因响应方自身原因导致无法演示或者演示效果不理想的，责任自负。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Arial"/>
                <w:kern w:val="0"/>
                <w:sz w:val="24"/>
              </w:rPr>
            </w:pPr>
            <w:sdt>
              <w:sdtPr>
                <w:rPr>
                  <w:rFonts w:hint="eastAsia" w:ascii="仿宋_GB2312" w:hAnsi="仿宋" w:eastAsia="仿宋_GB2312" w:cs="Arial"/>
                  <w:kern w:val="0"/>
                  <w:sz w:val="24"/>
                </w:rPr>
                <w:id w:val="-1828425707"/>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r>
              <w:rPr>
                <w:rFonts w:hint="eastAsia" w:ascii="仿宋_GB2312" w:hAnsi="仿宋" w:eastAsia="仿宋_GB2312" w:cs="Arial"/>
                <w:kern w:val="0"/>
                <w:sz w:val="24"/>
              </w:rPr>
              <w:t>本项目不允许采购进口产品。</w:t>
            </w:r>
          </w:p>
          <w:p>
            <w:pPr>
              <w:spacing w:line="360" w:lineRule="auto"/>
              <w:rPr>
                <w:rFonts w:eastAsia="仿宋_GB2312"/>
              </w:rPr>
            </w:pPr>
            <w:sdt>
              <w:sdtPr>
                <w:rPr>
                  <w:rFonts w:hint="eastAsia" w:ascii="仿宋_GB2312" w:hAnsi="仿宋" w:eastAsia="仿宋_GB2312" w:cs="Arial"/>
                  <w:kern w:val="0"/>
                  <w:sz w:val="24"/>
                </w:rPr>
                <w:id w:val="-52852824"/>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hint="eastAsia" w:ascii="仿宋_GB2312" w:hAnsi="仿宋" w:eastAsia="仿宋_GB2312" w:cs="Arial"/>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 平竞争原则实施采购。（标项1，标项2）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3"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z w:val="24"/>
              </w:rPr>
              <w:t>☐A货物类，单一产品或核心产品为：</w:t>
            </w:r>
            <w:r>
              <w:rPr>
                <w:rFonts w:hint="eastAsia" w:ascii="仿宋_GB2312" w:hAnsi="仿宋" w:eastAsia="仿宋_GB2312"/>
                <w:sz w:val="24"/>
                <w:u w:val="single"/>
              </w:rPr>
              <w:t xml:space="preserve">  /  </w:t>
            </w:r>
            <w:r>
              <w:rPr>
                <w:rFonts w:hint="eastAsia" w:ascii="仿宋_GB2312" w:hAnsi="仿宋" w:eastAsia="仿宋_GB2312"/>
                <w:sz w:val="24"/>
              </w:rPr>
              <w:t>。</w:t>
            </w:r>
          </w:p>
          <w:p>
            <w:pPr>
              <w:spacing w:line="360" w:lineRule="auto"/>
              <w:rPr>
                <w:rFonts w:ascii="仿宋_GB2312" w:hAnsi="仿宋" w:eastAsia="仿宋_GB2312"/>
                <w:sz w:val="24"/>
              </w:rPr>
            </w:pPr>
            <w:sdt>
              <w:sdtPr>
                <w:rPr>
                  <w:rFonts w:hint="eastAsia" w:ascii="仿宋_GB2312" w:hAnsi="仿宋" w:eastAsia="仿宋_GB2312" w:cs="Arial"/>
                  <w:kern w:val="0"/>
                  <w:sz w:val="24"/>
                </w:rPr>
                <w:id w:val="118727868"/>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r>
              <w:rPr>
                <w:rFonts w:hint="eastAsia" w:ascii="仿宋_GB2312" w:hAnsi="仿宋" w:eastAsia="仿宋_GB2312"/>
                <w:sz w:val="24"/>
              </w:rPr>
              <w:t>B服务类。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2"/>
              <w:rPr>
                <w:lang w:val="en-US"/>
              </w:rPr>
            </w:pPr>
            <w:r>
              <w:rPr>
                <w:rFonts w:hint="eastAsia"/>
                <w:sz w:val="24"/>
              </w:rPr>
              <w:t>采购标的：</w:t>
            </w:r>
            <w:r>
              <w:rPr>
                <w:rFonts w:hint="eastAsia" w:hAnsi="宋体" w:cs="宋体"/>
                <w:sz w:val="24"/>
                <w:u w:val="single"/>
                <w:lang w:eastAsia="zh-CN"/>
              </w:rPr>
              <w:t>杭州市临安区委组织部干部人事任免建议方案共享系统项目（二次）</w:t>
            </w:r>
            <w:r>
              <w:rPr>
                <w:rFonts w:hint="eastAsia" w:hAnsi="宋体" w:cs="宋体"/>
                <w:sz w:val="24"/>
              </w:rPr>
              <w:t>；</w:t>
            </w:r>
            <w:r>
              <w:rPr>
                <w:rFonts w:hint="eastAsia"/>
                <w:sz w:val="24"/>
              </w:rPr>
              <w:t>所属行业：</w:t>
            </w:r>
            <w:r>
              <w:rPr>
                <w:rFonts w:hint="eastAsia"/>
                <w:sz w:val="24"/>
                <w:u w:val="single"/>
                <w:lang w:val="en-US"/>
              </w:rPr>
              <w:t xml:space="preserve"> 软件和信息技术服务业</w:t>
            </w:r>
            <w:r>
              <w:rPr>
                <w:rFonts w:hint="eastAsia" w:hAnsi="宋体" w:cs="宋体"/>
                <w:sz w:val="24"/>
                <w:u w:val="singl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eastAsia="仿宋"/>
              </w:rPr>
            </w:pPr>
            <w:r>
              <w:rPr>
                <w:rFonts w:hint="eastAsia" w:ascii="仿宋_GB2312" w:hAnsi="仿宋" w:eastAsia="仿宋_GB2312" w:cs="Arial"/>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sz w:val="24"/>
              </w:rPr>
            </w:pPr>
            <w:r>
              <w:rPr>
                <w:rFonts w:hint="eastAsia" w:ascii="仿宋_GB2312" w:hAnsi="仿宋" w:eastAsia="仿宋_GB2312"/>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pPr>
              <w:spacing w:line="360" w:lineRule="auto"/>
              <w:ind w:firstLine="420" w:firstLineChars="200"/>
            </w:pPr>
          </w:p>
        </w:tc>
        <w:tc>
          <w:tcPr>
            <w:tcW w:w="1843" w:type="dxa"/>
            <w:vMerge w:val="continue"/>
            <w:tcBorders>
              <w:left w:val="single" w:color="000000" w:sz="2" w:space="0"/>
              <w:right w:val="single" w:color="000000" w:sz="8" w:space="0"/>
            </w:tcBorders>
            <w:vAlign w:val="center"/>
          </w:tcPr>
          <w:p>
            <w:pPr>
              <w:spacing w:line="360" w:lineRule="auto"/>
              <w:ind w:firstLine="420" w:firstLineChars="200"/>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snapToGrid w:val="0"/>
                <w:kern w:val="28"/>
                <w:sz w:val="24"/>
              </w:rPr>
            </w:pPr>
            <w:r>
              <w:rPr>
                <w:rFonts w:hint="eastAsia" w:ascii="仿宋_GB2312" w:hAnsi="仿宋" w:eastAsia="仿宋_GB2312"/>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50"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备份投标文件送达地点和签收人员</w:t>
            </w:r>
            <w:r>
              <w:rPr>
                <w:rFonts w:ascii="仿宋_GB2312" w:hAnsi="仿宋" w:eastAsia="仿宋_GB2312" w:cs="仿宋_GB2312"/>
                <w:b/>
                <w:sz w:val="24"/>
              </w:rPr>
              <w:t xml:space="preserve">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ascii="仿宋_GB2312" w:hAnsi="仿宋" w:eastAsia="仿宋_GB2312"/>
                <w:kern w:val="28"/>
                <w:sz w:val="24"/>
              </w:rPr>
            </w:pPr>
            <w:r>
              <w:rPr>
                <w:rFonts w:hint="eastAsia" w:ascii="仿宋_GB2312" w:hAnsi="仿宋" w:eastAsia="仿宋_GB2312" w:cs="Times New Roman"/>
                <w:kern w:val="28"/>
                <w:sz w:val="24"/>
                <w:szCs w:val="24"/>
              </w:rPr>
              <w:t>备份投标文件送达地点：</w:t>
            </w:r>
            <w:r>
              <w:rPr>
                <w:rFonts w:hint="eastAsia" w:ascii="仿宋_GB2312" w:hAnsi="仿宋" w:eastAsia="仿宋_GB2312"/>
                <w:sz w:val="24"/>
                <w:u w:val="single"/>
              </w:rPr>
              <w:t xml:space="preserve"> 杭州市临安区锦北街道武肃街1399号6楼</w:t>
            </w:r>
            <w:r>
              <w:rPr>
                <w:rFonts w:ascii="仿宋_GB2312" w:hAnsi="仿宋" w:eastAsia="仿宋_GB2312"/>
                <w:sz w:val="24"/>
                <w:u w:val="single"/>
              </w:rPr>
              <w:t xml:space="preserve"> </w:t>
            </w:r>
            <w:r>
              <w:rPr>
                <w:rFonts w:hint="eastAsia" w:ascii="仿宋_GB2312" w:hAnsi="仿宋" w:eastAsia="仿宋_GB2312" w:cs="Times New Roman"/>
                <w:kern w:val="28"/>
                <w:sz w:val="24"/>
                <w:szCs w:val="24"/>
              </w:rPr>
              <w:t>；备份投标文件签收人员联系电话：</w:t>
            </w:r>
            <w:r>
              <w:rPr>
                <w:rFonts w:hint="eastAsia" w:ascii="仿宋_GB2312" w:hAnsi="仿宋" w:eastAsia="仿宋_GB2312"/>
                <w:sz w:val="24"/>
                <w:u w:val="single"/>
              </w:rPr>
              <w:t xml:space="preserve"> 朱琴，13958157600   </w:t>
            </w:r>
            <w:r>
              <w:rPr>
                <w:rFonts w:hint="eastAsia" w:ascii="仿宋_GB2312" w:hAnsi="仿宋" w:eastAsia="仿宋_GB2312" w:cs="仿宋_GB2312"/>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12" w:lineRule="auto"/>
            </w:pPr>
            <w:r>
              <w:rPr>
                <w:rFonts w:hint="eastAsia"/>
              </w:rPr>
              <w:t>代理服务费参照发改价格〔2011〕534号文件、国家发改委计价格〔2002〕1980号文件规定收费,单个采购项目代理服务费不足伍仟元可按伍仟元收取，代理服务收费按差额定率累进法计算。</w:t>
            </w:r>
          </w:p>
          <w:p>
            <w:pPr>
              <w:snapToGrid w:val="0"/>
              <w:spacing w:line="312" w:lineRule="auto"/>
              <w:ind w:firstLine="420" w:firstLineChars="200"/>
              <w:jc w:val="left"/>
            </w:pPr>
            <w:r>
              <w:rPr>
                <w:rFonts w:hint="eastAsia"/>
              </w:rPr>
              <w:drawing>
                <wp:inline distT="0" distB="0" distL="114300" distR="114300">
                  <wp:extent cx="3526790" cy="1605280"/>
                  <wp:effectExtent l="0" t="0" r="16510" b="13970"/>
                  <wp:docPr id="2" name="图片 2" descr="收费标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收费标准"/>
                          <pic:cNvPicPr>
                            <a:picLocks noChangeAspect="1"/>
                          </pic:cNvPicPr>
                        </pic:nvPicPr>
                        <pic:blipFill>
                          <a:blip r:embed="rId22"/>
                          <a:stretch>
                            <a:fillRect/>
                          </a:stretch>
                        </pic:blipFill>
                        <pic:spPr>
                          <a:xfrm>
                            <a:off x="0" y="0"/>
                            <a:ext cx="3526790" cy="1605280"/>
                          </a:xfrm>
                          <a:prstGeom prst="rect">
                            <a:avLst/>
                          </a:prstGeom>
                          <a:noFill/>
                          <a:ln>
                            <a:noFill/>
                          </a:ln>
                        </pic:spPr>
                      </pic:pic>
                    </a:graphicData>
                  </a:graphic>
                </wp:inline>
              </w:drawing>
            </w:r>
          </w:p>
          <w:p>
            <w:pPr>
              <w:spacing w:line="312" w:lineRule="auto"/>
            </w:pPr>
            <w:r>
              <w:rPr>
                <w:rFonts w:hint="eastAsia"/>
              </w:rPr>
              <w:t>收费对象：本项目代理服务费向中标供应商收取</w:t>
            </w:r>
          </w:p>
          <w:p>
            <w:pPr>
              <w:spacing w:line="312" w:lineRule="auto"/>
            </w:pPr>
            <w:r>
              <w:rPr>
                <w:rFonts w:hint="eastAsia"/>
              </w:rPr>
              <w:t>缴纳时间：中标(成交)结果公示后5个工作日内一次性付清</w:t>
            </w:r>
          </w:p>
          <w:p>
            <w:pPr>
              <w:spacing w:line="312" w:lineRule="auto"/>
            </w:pPr>
            <w:r>
              <w:rPr>
                <w:rFonts w:hint="eastAsia"/>
              </w:rPr>
              <w:t>缴纳形式：汇票/支票/电汇/现金</w:t>
            </w:r>
          </w:p>
          <w:p>
            <w:pPr>
              <w:spacing w:line="312" w:lineRule="auto"/>
            </w:pPr>
            <w:r>
              <w:rPr>
                <w:rFonts w:hint="eastAsia"/>
              </w:rPr>
              <w:t>公司名称:浙江中际工程项目管理有限公司临安分公司</w:t>
            </w:r>
          </w:p>
          <w:p>
            <w:pPr>
              <w:spacing w:line="312" w:lineRule="auto"/>
            </w:pPr>
            <w:r>
              <w:rPr>
                <w:rFonts w:hint="eastAsia"/>
              </w:rPr>
              <w:t>银行账号:201000234588660</w:t>
            </w:r>
          </w:p>
          <w:p>
            <w:pPr>
              <w:spacing w:line="312" w:lineRule="auto"/>
            </w:pPr>
            <w:r>
              <w:rPr>
                <w:rFonts w:hint="eastAsia"/>
              </w:rPr>
              <w:t>开户行:浙江南浔农村商业银行股份有限公司临安支行</w:t>
            </w:r>
          </w:p>
        </w:tc>
      </w:tr>
    </w:tbl>
    <w:p>
      <w:pPr>
        <w:snapToGrid w:val="0"/>
        <w:spacing w:line="360" w:lineRule="auto"/>
        <w:jc w:val="center"/>
        <w:rPr>
          <w:rFonts w:ascii="仿宋" w:hAnsi="仿宋" w:eastAsia="仿宋" w:cs="仿宋_GB2312"/>
          <w:b/>
          <w:sz w:val="32"/>
          <w:szCs w:val="20"/>
        </w:rPr>
      </w:pPr>
    </w:p>
    <w:bookmarkEnd w:id="9"/>
    <w:p>
      <w:pPr>
        <w:rPr>
          <w:rFonts w:ascii="仿宋_GB2312" w:hAnsi="仿宋" w:eastAsia="仿宋_GB2312" w:cs="仿宋_GB2312"/>
          <w:b/>
          <w:sz w:val="32"/>
          <w:szCs w:val="20"/>
        </w:rPr>
      </w:pPr>
      <w:bookmarkStart w:id="10" w:name="第三部分"/>
      <w:bookmarkStart w:id="11" w:name="_Toc164416483"/>
      <w:r>
        <w:rPr>
          <w:rFonts w:hint="eastAsia" w:ascii="仿宋_GB2312" w:hAnsi="仿宋" w:eastAsia="仿宋_GB2312" w:cs="仿宋_GB2312"/>
          <w:b/>
          <w:sz w:val="32"/>
          <w:szCs w:val="20"/>
        </w:rPr>
        <w:br w:type="page"/>
      </w:r>
    </w:p>
    <w:p>
      <w:pPr>
        <w:adjustRightInd/>
        <w:spacing w:line="360" w:lineRule="auto"/>
        <w:ind w:firstLine="3845" w:firstLineChars="1197"/>
        <w:outlineLvl w:val="0"/>
        <w:rPr>
          <w:rFonts w:ascii="仿宋_GB2312" w:hAnsi="仿宋" w:eastAsia="仿宋_GB2312" w:cs="仿宋_GB2312"/>
          <w:b/>
          <w:sz w:val="32"/>
          <w:szCs w:val="20"/>
        </w:rPr>
      </w:pPr>
      <w:r>
        <w:rPr>
          <w:rFonts w:hint="eastAsia" w:ascii="仿宋_GB2312" w:hAnsi="仿宋" w:eastAsia="仿宋_GB2312" w:cs="仿宋_GB2312"/>
          <w:b/>
          <w:sz w:val="32"/>
          <w:szCs w:val="20"/>
        </w:rPr>
        <w:t>一、总则</w:t>
      </w:r>
    </w:p>
    <w:p>
      <w:pPr>
        <w:snapToGrid w:val="0"/>
        <w:spacing w:line="360" w:lineRule="auto"/>
        <w:ind w:firstLine="361" w:firstLineChars="150"/>
        <w:jc w:val="left"/>
        <w:outlineLvl w:val="1"/>
        <w:rPr>
          <w:rFonts w:ascii="仿宋_GB2312" w:hAnsi="仿宋" w:eastAsia="仿宋_GB2312"/>
          <w:b/>
          <w:sz w:val="24"/>
        </w:rPr>
      </w:pPr>
      <w:r>
        <w:rPr>
          <w:rFonts w:ascii="仿宋_GB2312" w:hAnsi="仿宋" w:eastAsia="仿宋_GB2312"/>
          <w:b/>
          <w:sz w:val="24"/>
        </w:rPr>
        <w:t xml:space="preserve">1. </w:t>
      </w:r>
      <w:r>
        <w:rPr>
          <w:rFonts w:hint="eastAsia" w:ascii="仿宋_GB2312" w:hAnsi="仿宋" w:eastAsia="仿宋_GB2312"/>
          <w:b/>
          <w:sz w:val="24"/>
        </w:rPr>
        <w:t>适用范围</w:t>
      </w:r>
    </w:p>
    <w:p>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sz w:val="24"/>
        </w:rPr>
      </w:pPr>
      <w:r>
        <w:rPr>
          <w:rFonts w:ascii="仿宋_GB2312" w:hAnsi="仿宋" w:eastAsia="仿宋_GB2312" w:cs="仿宋_GB2312"/>
          <w:b/>
          <w:sz w:val="24"/>
        </w:rPr>
        <w:t xml:space="preserve">   2.定义</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“采购人”系指招标公告中载明的本项目的采购人。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“采购机构”系指招标公告中载明的本项目的采购机构。</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“投标人”系指是指响应招标、参加投标竞争的法人、其他组织或者自然人。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sz w:val="24"/>
        </w:rPr>
      </w:pPr>
      <w:r>
        <w:rPr>
          <w:rFonts w:ascii="仿宋_GB2312" w:hAnsi="仿宋" w:eastAsia="仿宋_GB2312"/>
          <w:sz w:val="24"/>
        </w:rPr>
        <w:t>2.5“电子签名”系指数据电文中以电子形式所含、所附用于识别签名人身份并表明签名人认可其中内容的数据；</w:t>
      </w:r>
      <w:r>
        <w:rPr>
          <w:rFonts w:hint="eastAsia" w:ascii="仿宋" w:hAnsi="仿宋" w:eastAsia="仿宋"/>
          <w:sz w:val="24"/>
        </w:rPr>
        <w:t>“公章”系指单位法定名称章。因特殊原因需要使用冠以法定名称的业务专用章的，投标时须提供《业务专用章使用说明函》（附件</w:t>
      </w:r>
      <w:r>
        <w:rPr>
          <w:rFonts w:ascii="仿宋" w:hAnsi="仿宋" w:eastAsia="仿宋"/>
          <w:sz w:val="24"/>
        </w:rPr>
        <w:t>4）</w:t>
      </w:r>
      <w:r>
        <w:rPr>
          <w:rFonts w:hint="eastAsia" w:ascii="仿宋_GB2312" w:hAnsi="仿宋" w:eastAsia="仿宋_GB2312"/>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2.6“电子交易平台”是指本项目政府采购活动所依托的政府采购云平台（https://www.zcygov.cn/）。</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2.7 </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系指实质性要求条款，“★”系产品采购项目中单一产品或核心产品，“</w:t>
      </w:r>
      <w:sdt>
        <w:sdtPr>
          <w:rPr>
            <w:rFonts w:hint="eastAsia" w:ascii="仿宋_GB2312" w:hAnsi="仿宋" w:eastAsia="仿宋_GB2312" w:cs="Arial"/>
            <w:kern w:val="0"/>
            <w:sz w:val="24"/>
          </w:rPr>
          <w:id w:val="512970236"/>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系指适用本项目的要求，“</w:t>
      </w:r>
      <w:sdt>
        <w:sdtPr>
          <w:rPr>
            <w:rFonts w:hint="eastAsia" w:ascii="仿宋_GB2312" w:hAnsi="仿宋" w:eastAsia="仿宋_GB2312" w:cs="Arial"/>
            <w:kern w:val="0"/>
            <w:sz w:val="24"/>
          </w:rPr>
          <w:id w:val="404888855"/>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系指不适用本项目的要求。</w:t>
      </w:r>
    </w:p>
    <w:p>
      <w:pPr>
        <w:spacing w:line="360" w:lineRule="auto"/>
        <w:ind w:firstLine="241" w:firstLineChars="100"/>
        <w:rPr>
          <w:rFonts w:ascii="仿宋_GB2312" w:hAnsi="仿宋" w:eastAsia="仿宋_GB2312"/>
          <w:b/>
          <w:sz w:val="24"/>
        </w:rPr>
      </w:pPr>
      <w:r>
        <w:rPr>
          <w:rFonts w:ascii="仿宋_GB2312" w:hAnsi="仿宋" w:eastAsia="仿宋_GB2312"/>
          <w:b/>
          <w:sz w:val="24"/>
        </w:rPr>
        <w:t>3.</w:t>
      </w:r>
      <w:r>
        <w:rPr>
          <w:rFonts w:ascii="仿宋_GB2312" w:hAnsi="仿宋" w:eastAsia="仿宋_GB2312"/>
        </w:rPr>
        <w:t xml:space="preserve"> </w:t>
      </w:r>
      <w:r>
        <w:rPr>
          <w:rFonts w:hint="eastAsia" w:ascii="仿宋_GB2312" w:hAnsi="仿宋" w:eastAsia="仿宋_GB2312"/>
          <w:b/>
          <w:sz w:val="24"/>
        </w:rPr>
        <w:t>采购项目需要落实的政府采购政策</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3.1 </w:t>
      </w: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3.2 </w:t>
      </w:r>
      <w:r>
        <w:rPr>
          <w:rFonts w:hint="eastAsia" w:ascii="仿宋_GB2312" w:hAnsi="仿宋" w:eastAsia="仿宋_GB2312"/>
          <w:sz w:val="24"/>
        </w:rPr>
        <w:t>支持绿色发展</w:t>
      </w:r>
    </w:p>
    <w:p>
      <w:pPr>
        <w:spacing w:line="360" w:lineRule="auto"/>
        <w:ind w:firstLine="480" w:firstLineChars="200"/>
        <w:rPr>
          <w:rFonts w:ascii="仿宋_GB2312" w:hAnsi="仿宋" w:eastAsia="仿宋_GB2312"/>
          <w:b/>
          <w:sz w:val="24"/>
        </w:rPr>
      </w:pPr>
      <w:r>
        <w:rPr>
          <w:rFonts w:ascii="仿宋_GB2312" w:hAnsi="仿宋" w:eastAsia="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sz w:val="24"/>
        </w:rPr>
      </w:pPr>
      <w:r>
        <w:rPr>
          <w:rFonts w:ascii="仿宋_GB2312" w:hAnsi="仿宋" w:eastAsia="仿宋_GB2312"/>
          <w:sz w:val="24"/>
        </w:rPr>
        <w:t xml:space="preserve">3.2.2 </w:t>
      </w:r>
      <w:r>
        <w:rPr>
          <w:rFonts w:hint="eastAsia" w:ascii="仿宋_GB2312" w:hAnsi="仿宋" w:eastAsia="仿宋_GB2312"/>
          <w:sz w:val="24"/>
        </w:rPr>
        <w:t>修缮、装修类项目采购建材的，采购人应将绿色建筑和绿色建材性能、指标等作为实质性条件纳入招标文件和合同。</w:t>
      </w:r>
    </w:p>
    <w:p>
      <w:pPr>
        <w:spacing w:line="360" w:lineRule="auto"/>
        <w:ind w:firstLine="480" w:firstLineChars="200"/>
        <w:rPr>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_GB2312" w:hAnsi="仿宋" w:eastAsia="仿宋_GB2312"/>
          <w:sz w:val="24"/>
        </w:rPr>
      </w:pPr>
      <w:r>
        <w:rPr>
          <w:rFonts w:ascii="仿宋_GB2312" w:hAnsi="仿宋" w:eastAsia="仿宋_GB2312"/>
          <w:sz w:val="24"/>
        </w:rPr>
        <w:t>3.3支持中小企业发展</w:t>
      </w:r>
    </w:p>
    <w:p>
      <w:pPr>
        <w:spacing w:line="360" w:lineRule="auto"/>
        <w:ind w:firstLine="480" w:firstLineChars="200"/>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sz w:val="24"/>
        </w:rPr>
      </w:pPr>
      <w:r>
        <w:rPr>
          <w:rFonts w:ascii="仿宋_GB2312" w:hAnsi="仿宋" w:eastAsia="仿宋_GB2312"/>
          <w:sz w:val="24"/>
        </w:rPr>
        <w:t>3.3.3</w:t>
      </w:r>
      <w:r>
        <w:rPr>
          <w:rFonts w:hint="eastAsia" w:ascii="仿宋_GB2312" w:hAnsi="仿宋" w:eastAsia="仿宋_GB2312"/>
          <w:sz w:val="24"/>
        </w:rPr>
        <w:t>对于未预留份额专门面向中小企业的政府采购货物或服务项目，以及预留份额政府采购货物或服务项目中的非预留部分标项，对小型和微型企业的投标报价给予</w:t>
      </w:r>
      <w:r>
        <w:rPr>
          <w:rFonts w:ascii="仿宋_GB2312" w:hAnsi="仿宋" w:eastAsia="仿宋_GB2312"/>
          <w:sz w:val="24"/>
        </w:rPr>
        <w:t>10%的扣除，用扣除后的价格参与评审。接受大中型企业与小微企业组成联合体或者允许大中型企业向一家或者多家小微企业分包的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货物或服务</w:t>
      </w:r>
      <w:r>
        <w:rPr>
          <w:rFonts w:ascii="仿宋_GB2312" w:hAnsi="仿宋" w:eastAsia="仿宋_GB2312"/>
          <w:sz w:val="24"/>
        </w:rPr>
        <w:t>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sz w:val="24"/>
        </w:rPr>
      </w:pPr>
      <w:r>
        <w:rPr>
          <w:rFonts w:ascii="仿宋_GB2312" w:hAnsi="仿宋" w:eastAsia="仿宋_GB2312"/>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3.3.6</w:t>
      </w:r>
      <w:r>
        <w:rPr>
          <w:rFonts w:hint="eastAsia" w:ascii="仿宋_GB2312" w:hAnsi="仿宋" w:eastAsia="仿宋_GB2312"/>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sz w:val="24"/>
        </w:rPr>
      </w:pPr>
      <w:r>
        <w:rPr>
          <w:rFonts w:ascii="仿宋_GB2312" w:hAnsi="仿宋" w:eastAsia="仿宋_GB2312"/>
          <w:sz w:val="24"/>
        </w:rPr>
        <w:t>3.3.7中小企业享受扶持政策获得政府采购合同的，小微企业不得将合同分包给大中型企业，中型企业不得将合同分包给大型企业</w:t>
      </w:r>
      <w:r>
        <w:rPr>
          <w:rFonts w:hint="eastAsia" w:ascii="仿宋_GB2312" w:hAnsi="仿宋" w:eastAsia="仿宋_GB2312"/>
          <w:sz w:val="24"/>
        </w:rPr>
        <w:t>。</w:t>
      </w:r>
    </w:p>
    <w:p>
      <w:pPr>
        <w:spacing w:line="360" w:lineRule="auto"/>
        <w:ind w:firstLine="240" w:firstLineChars="100"/>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支持创新发展</w:t>
      </w:r>
    </w:p>
    <w:p>
      <w:pPr>
        <w:spacing w:line="360" w:lineRule="auto"/>
        <w:ind w:firstLine="480" w:firstLineChars="200"/>
        <w:rPr>
          <w:rFonts w:ascii="仿宋_GB2312" w:hAnsi="仿宋" w:eastAsia="仿宋_GB2312"/>
          <w:sz w:val="24"/>
        </w:rPr>
      </w:pPr>
      <w:r>
        <w:rPr>
          <w:rFonts w:ascii="仿宋_GB2312" w:hAnsi="仿宋" w:eastAsia="仿宋_GB2312"/>
          <w:sz w:val="24"/>
        </w:rPr>
        <w:t>3.4.1 采购人优先采购被认定</w:t>
      </w:r>
      <w:r>
        <w:rPr>
          <w:rFonts w:hint="eastAsia" w:ascii="仿宋_GB2312" w:hAnsi="仿宋" w:eastAsia="仿宋_GB2312"/>
          <w:sz w:val="24"/>
        </w:rPr>
        <w:t>为首台套产品和“制造精品”的自主创新产品。</w:t>
      </w:r>
    </w:p>
    <w:p>
      <w:pPr>
        <w:spacing w:line="360" w:lineRule="auto"/>
        <w:ind w:firstLine="480" w:firstLineChars="200"/>
        <w:rPr>
          <w:rFonts w:ascii="仿宋_GB2312" w:hAnsi="仿宋" w:eastAsia="仿宋_GB2312"/>
          <w:sz w:val="24"/>
        </w:rPr>
      </w:pPr>
      <w:r>
        <w:rPr>
          <w:rFonts w:ascii="仿宋_GB2312" w:hAnsi="仿宋" w:eastAsia="仿宋_GB2312"/>
          <w:sz w:val="24"/>
        </w:rPr>
        <w:t>3.4.2首台套产品</w:t>
      </w:r>
      <w:r>
        <w:rPr>
          <w:rFonts w:hint="eastAsia" w:ascii="仿宋_GB2312" w:hAnsi="仿宋" w:eastAsia="仿宋_GB2312"/>
          <w:sz w:val="24"/>
        </w:rPr>
        <w:t>被纳入《首台套产品推广应用指导目录》之日起</w:t>
      </w:r>
      <w:r>
        <w:rPr>
          <w:rFonts w:ascii="仿宋_GB2312" w:hAnsi="仿宋" w:eastAsia="仿宋_GB2312"/>
          <w:sz w:val="24"/>
        </w:rPr>
        <w:t>2年内，以及产品核心技术高于国内领先水平，并具有明晰自主知识产权的“制造精品”产品，</w:t>
      </w:r>
      <w:r>
        <w:rPr>
          <w:rFonts w:hint="eastAsia" w:ascii="仿宋_GB2312" w:hAnsi="仿宋" w:eastAsia="仿宋_GB2312"/>
          <w:sz w:val="24"/>
        </w:rPr>
        <w:t>自认定之日起</w:t>
      </w:r>
      <w:r>
        <w:rPr>
          <w:rFonts w:ascii="仿宋_GB2312" w:hAnsi="仿宋" w:eastAsia="仿宋_GB2312"/>
          <w:sz w:val="24"/>
        </w:rPr>
        <w:t>2年内视同已具备相应销售业绩，参加政府采购活动</w:t>
      </w:r>
      <w:r>
        <w:rPr>
          <w:rFonts w:hint="eastAsia" w:ascii="仿宋_GB2312" w:hAnsi="仿宋" w:eastAsia="仿宋_GB2312"/>
          <w:sz w:val="24"/>
        </w:rPr>
        <w:t>时业绩分值为满分。</w:t>
      </w:r>
    </w:p>
    <w:p>
      <w:pPr>
        <w:spacing w:line="360" w:lineRule="auto"/>
        <w:rPr>
          <w:rFonts w:ascii="仿宋_GB2312" w:hAnsi="仿宋" w:eastAsia="仿宋_GB2312"/>
          <w:b/>
          <w:sz w:val="24"/>
        </w:rPr>
      </w:pPr>
      <w:r>
        <w:rPr>
          <w:rFonts w:ascii="仿宋_GB2312" w:hAnsi="仿宋" w:eastAsia="仿宋_GB2312"/>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sz w:val="24"/>
        </w:rPr>
        <w:t>登录</w:t>
      </w:r>
      <w:r>
        <w:rPr>
          <w:rFonts w:ascii="仿宋_GB2312" w:hAnsi="仿宋" w:eastAsia="仿宋_GB2312"/>
          <w:sz w:val="24"/>
        </w:rPr>
        <w:t>杭州市政府采购网“中小企业信用融资”模块，查看信用融资政策文件及各相关银行服务方案。</w:t>
      </w:r>
      <w:r>
        <w:rPr>
          <w:rFonts w:ascii="仿宋_GB2312" w:hAnsi="仿宋" w:eastAsia="仿宋_GB2312"/>
          <w:sz w:val="24"/>
        </w:rPr>
        <w:cr/>
      </w:r>
      <w:r>
        <w:rPr>
          <w:rFonts w:ascii="仿宋_GB2312" w:hAnsi="仿宋" w:eastAsia="仿宋_GB2312"/>
          <w:b/>
          <w:sz w:val="24"/>
        </w:rPr>
        <w:t xml:space="preserve">4. </w:t>
      </w:r>
      <w:r>
        <w:rPr>
          <w:rFonts w:hint="eastAsia" w:ascii="仿宋_GB2312" w:hAnsi="仿宋" w:eastAsia="仿宋_GB2312"/>
          <w:b/>
          <w:sz w:val="24"/>
        </w:rPr>
        <w:t>询问、质疑、投诉</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4.1供应商询问</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4.2供应商质疑</w:t>
      </w:r>
    </w:p>
    <w:p>
      <w:pPr>
        <w:pStyle w:val="32"/>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5"/>
        <w:spacing w:line="360" w:lineRule="auto"/>
        <w:ind w:firstLine="480" w:firstLineChars="200"/>
        <w:rPr>
          <w:rFonts w:ascii="仿宋_GB2312" w:hAnsi="仿宋" w:eastAsia="仿宋_GB2312"/>
          <w:snapToGrid/>
          <w:color w:val="auto"/>
          <w:kern w:val="2"/>
          <w:sz w:val="24"/>
        </w:rPr>
      </w:pPr>
      <w:r>
        <w:rPr>
          <w:rFonts w:ascii="仿宋_GB2312" w:hAnsi="仿宋" w:eastAsia="仿宋_GB2312"/>
          <w:snapToGrid/>
          <w:color w:val="auto"/>
          <w:kern w:val="2"/>
          <w:sz w:val="24"/>
        </w:rPr>
        <w:t>4.2.2.1对招标文件提出质疑的，质疑期限为供应商获得招标文件之日或者招标文件公告期限届满之日起计算。</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4.2.2.2对采购过程提出质疑的，质疑期限为各采购程序环节结束之日起计算。对同一采购程序环节的质疑，供应商须一次性提出。</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4.2.2.3对采购结果提出质疑的，质疑期限自采购结果公告期限届满之日起计算。</w:t>
      </w:r>
    </w:p>
    <w:p>
      <w:pPr>
        <w:pStyle w:val="32"/>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rPr>
        <w:t>供应商提出质疑应当提交质疑函和必要的证明材料。质疑函应当包括下列内容：</w:t>
      </w:r>
    </w:p>
    <w:p>
      <w:pPr>
        <w:pStyle w:val="32"/>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供应商的姓名或者名称、地址、邮编、联系人及联系电话；</w:t>
      </w:r>
    </w:p>
    <w:p>
      <w:pPr>
        <w:pStyle w:val="32"/>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pPr>
        <w:pStyle w:val="32"/>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pPr>
        <w:pStyle w:val="32"/>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pPr>
        <w:pStyle w:val="32"/>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pPr>
        <w:pStyle w:val="32"/>
        <w:spacing w:line="360" w:lineRule="auto"/>
        <w:ind w:firstLine="960" w:firstLineChars="400"/>
        <w:rPr>
          <w:rFonts w:ascii="仿宋_GB2312" w:hAnsi="仿宋" w:eastAsia="仿宋_GB2312" w:cs="微软雅黑"/>
          <w:kern w:val="0"/>
          <w:sz w:val="24"/>
          <w:lang w:val="zh-CN"/>
        </w:rPr>
      </w:pPr>
      <w:r>
        <w:rPr>
          <w:rFonts w:ascii="仿宋_GB2312" w:hAnsi="仿宋" w:eastAsia="仿宋_GB2312" w:cs="微软雅黑"/>
          <w:kern w:val="0"/>
          <w:sz w:val="24"/>
          <w:lang w:val="zh-CN"/>
        </w:rPr>
        <w:t>4.2.3.6</w:t>
      </w:r>
      <w:r>
        <w:rPr>
          <w:rFonts w:hint="eastAsia" w:ascii="仿宋_GB2312" w:hAnsi="仿宋" w:eastAsia="仿宋_GB2312" w:cs="微软雅黑"/>
          <w:kern w:val="0"/>
          <w:sz w:val="24"/>
          <w:lang w:val="zh-CN"/>
        </w:rPr>
        <w:t>提出质疑的日期。</w:t>
      </w:r>
    </w:p>
    <w:p>
      <w:pPr>
        <w:pStyle w:val="887"/>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供应商提交的质疑函需一式三份。供应商为自然人的，应当由本人签字；供应商为法人或者其他组织的，应当由法定代表人、主要负责人，或者其授权代表签字或者盖章，并加盖公章。</w:t>
      </w:r>
    </w:p>
    <w:p>
      <w:pPr>
        <w:pStyle w:val="887"/>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质疑函范本及制作说明详见附件</w:t>
      </w:r>
      <w:r>
        <w:rPr>
          <w:rFonts w:ascii="仿宋_GB2312" w:hAnsi="仿宋" w:eastAsia="仿宋_GB2312"/>
        </w:rPr>
        <w:t>2。</w:t>
      </w:r>
    </w:p>
    <w:p>
      <w:pPr>
        <w:pStyle w:val="887"/>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.4</w:t>
      </w:r>
      <w:r>
        <w:rPr>
          <w:rFonts w:hint="eastAsia" w:ascii="仿宋_GB2312" w:hAnsi="仿宋" w:eastAsia="仿宋_GB2312"/>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rPr>
        <w:t>2021〕17号）,</w:t>
      </w:r>
      <w:r>
        <w:rPr>
          <w:rFonts w:hint="eastAsia" w:ascii="仿宋_GB2312" w:hAnsi="仿宋" w:eastAsia="仿宋_GB2312"/>
        </w:rPr>
        <w:t>采购人或者采购机构在质疑回复后</w:t>
      </w:r>
      <w:r>
        <w:rPr>
          <w:rFonts w:ascii="仿宋_GB2312" w:hAnsi="仿宋" w:eastAsia="仿宋_GB2312"/>
        </w:rPr>
        <w:t>5个工作日内，在浙江政府采购网的“其他公告”栏目公开质疑答复，答复内容应当完整。质疑</w:t>
      </w:r>
      <w:r>
        <w:rPr>
          <w:rFonts w:hint="eastAsia" w:ascii="仿宋_GB2312" w:hAnsi="仿宋" w:eastAsia="仿宋_GB2312"/>
        </w:rPr>
        <w:t>函作为附件上传。</w:t>
      </w:r>
    </w:p>
    <w:p>
      <w:pPr>
        <w:pStyle w:val="887"/>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.5</w:t>
      </w:r>
      <w:r>
        <w:rPr>
          <w:rFonts w:hint="eastAsia" w:ascii="仿宋_GB2312" w:hAnsi="仿宋" w:eastAsia="仿宋_GB2312"/>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r>
        <w:rPr>
          <w:rFonts w:ascii="仿宋_GB2312" w:hAnsi="仿宋" w:eastAsia="仿宋_GB2312"/>
        </w:rPr>
        <w:t>。</w:t>
      </w:r>
    </w:p>
    <w:p>
      <w:pPr>
        <w:pStyle w:val="887"/>
        <w:shd w:val="clear" w:color="auto" w:fill="FFFFFF"/>
        <w:snapToGrid w:val="0"/>
        <w:spacing w:after="240" w:afterAutospacing="0" w:line="360" w:lineRule="auto"/>
        <w:ind w:firstLine="480" w:firstLineChars="200"/>
        <w:contextualSpacing/>
        <w:rPr>
          <w:rFonts w:ascii="仿宋_GB2312" w:hAnsi="仿宋" w:eastAsia="仿宋_GB2312" w:cs="微软雅黑"/>
          <w:lang w:val="zh-CN"/>
        </w:rPr>
      </w:pPr>
      <w:r>
        <w:rPr>
          <w:rFonts w:ascii="仿宋_GB2312" w:hAnsi="仿宋" w:eastAsia="仿宋_GB2312" w:cs="微软雅黑"/>
          <w:lang w:val="zh-CN"/>
        </w:rPr>
        <w:t>4.3供应商投诉</w:t>
      </w:r>
    </w:p>
    <w:p>
      <w:pPr>
        <w:pStyle w:val="887"/>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4.3.1质疑供应商对采购人、采购机构的答复不满意或者采购人、采购机构未在规定的时间内</w:t>
      </w:r>
      <w:r>
        <w:rPr>
          <w:rFonts w:hint="eastAsia" w:ascii="仿宋_GB2312" w:hAnsi="仿宋" w:eastAsia="仿宋_GB2312"/>
        </w:rPr>
        <w:t>作出答复的，可以在答复期满后十五个工作日内向同级政府采购监督管理部门提出投诉。</w:t>
      </w:r>
    </w:p>
    <w:p>
      <w:pPr>
        <w:pStyle w:val="887"/>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w:t>
      </w:r>
      <w:r>
        <w:rPr>
          <w:rFonts w:ascii="仿宋_GB2312" w:hAnsi="仿宋" w:eastAsia="仿宋_GB2312" w:cs="微软雅黑"/>
          <w:lang w:val="zh-CN"/>
        </w:rPr>
        <w:t>2</w:t>
      </w:r>
      <w:r>
        <w:rPr>
          <w:rFonts w:hint="eastAsia" w:ascii="仿宋_GB2312" w:hAnsi="仿宋" w:eastAsia="仿宋_GB2312"/>
        </w:rPr>
        <w:t>供应商投诉的事项不得超出已质疑事项的范围，基于质疑答复内容提出的投诉事项除外。</w:t>
      </w:r>
    </w:p>
    <w:p>
      <w:pPr>
        <w:pStyle w:val="887"/>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4.3.3供应</w:t>
      </w:r>
      <w:r>
        <w:rPr>
          <w:rFonts w:hint="eastAsia" w:ascii="仿宋_GB2312" w:hAnsi="仿宋" w:eastAsia="仿宋_GB2312"/>
        </w:rPr>
        <w:t>商投诉应当有明确的请求和必要的证明材料。</w:t>
      </w:r>
    </w:p>
    <w:p>
      <w:pPr>
        <w:pStyle w:val="887"/>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 xml:space="preserve">4.3.5 </w:t>
      </w:r>
      <w:r>
        <w:rPr>
          <w:rFonts w:hint="eastAsia" w:ascii="仿宋_GB2312" w:hAnsi="仿宋" w:eastAsia="仿宋_GB2312"/>
        </w:rPr>
        <w:t>以联合体形式参加政府采购活动的，其投诉应当由组成联合体的所有供应商共同提出。</w:t>
      </w:r>
    </w:p>
    <w:p>
      <w:pPr>
        <w:pStyle w:val="887"/>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4.4 在线质疑、投诉。</w:t>
      </w:r>
    </w:p>
    <w:p>
      <w:pPr>
        <w:pStyle w:val="887"/>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887"/>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投诉书范本及制作说明详见附件</w:t>
      </w:r>
      <w:r>
        <w:rPr>
          <w:rFonts w:ascii="仿宋_GB2312" w:hAnsi="仿宋" w:eastAsia="仿宋_GB2312"/>
        </w:rPr>
        <w:t>3。</w:t>
      </w:r>
    </w:p>
    <w:p>
      <w:pPr>
        <w:pStyle w:val="128"/>
        <w:snapToGrid w:val="0"/>
        <w:spacing w:before="0"/>
        <w:ind w:firstLine="360"/>
        <w:rPr>
          <w:rFonts w:ascii="仿宋_GB2312" w:hAnsi="仿宋" w:eastAsia="仿宋_GB2312" w:cs="仿宋_GB2312"/>
          <w:sz w:val="18"/>
          <w:szCs w:val="18"/>
        </w:rPr>
      </w:pPr>
    </w:p>
    <w:p>
      <w:pPr>
        <w:adjustRightInd/>
        <w:spacing w:line="360" w:lineRule="auto"/>
        <w:jc w:val="center"/>
        <w:outlineLvl w:val="0"/>
        <w:rPr>
          <w:rFonts w:ascii="仿宋_GB2312" w:hAnsi="仿宋" w:eastAsia="仿宋_GB2312" w:cs="仿宋_GB2312"/>
          <w:b/>
          <w:sz w:val="32"/>
          <w:szCs w:val="20"/>
        </w:rPr>
      </w:pPr>
      <w:r>
        <w:rPr>
          <w:rFonts w:ascii="仿宋_GB2312" w:hAnsi="仿宋" w:eastAsia="仿宋_GB2312" w:cs="仿宋_GB2312"/>
          <w:b/>
          <w:sz w:val="32"/>
          <w:szCs w:val="20"/>
        </w:rPr>
        <w:t xml:space="preserve">      二、招标文件的构成、澄清、修改</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5．招标文件的构成</w:t>
      </w:r>
    </w:p>
    <w:p>
      <w:pPr>
        <w:pStyle w:val="32"/>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 xml:space="preserve">5.1 </w:t>
      </w:r>
      <w:r>
        <w:rPr>
          <w:rFonts w:hint="eastAsia" w:ascii="仿宋_GB2312" w:hAnsi="仿宋" w:eastAsia="仿宋_GB2312" w:cs="仿宋_GB2312"/>
          <w:sz w:val="24"/>
          <w:szCs w:val="24"/>
        </w:rPr>
        <w:t>招标文件包括下列文件及附件：</w:t>
      </w:r>
    </w:p>
    <w:p>
      <w:pPr>
        <w:pStyle w:val="32"/>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5.1.1招标公告；</w:t>
      </w:r>
    </w:p>
    <w:p>
      <w:pPr>
        <w:pStyle w:val="32"/>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5.1.2投标人须知；</w:t>
      </w:r>
    </w:p>
    <w:p>
      <w:pPr>
        <w:pStyle w:val="32"/>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5.1.3采购需求；</w:t>
      </w:r>
    </w:p>
    <w:p>
      <w:pPr>
        <w:pStyle w:val="32"/>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pPr>
        <w:pStyle w:val="32"/>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pPr>
        <w:pStyle w:val="32"/>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澄清或者修改的内容为招标文件的组成部分</w:t>
      </w:r>
      <w:r>
        <w:rPr>
          <w:rFonts w:hint="eastAsia" w:ascii="仿宋_GB2312" w:hAnsi="仿宋" w:eastAsia="仿宋_GB2312" w:cs="仿宋_GB2312"/>
          <w:sz w:val="24"/>
        </w:rPr>
        <w:t>。</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6. </w:t>
      </w:r>
      <w:r>
        <w:rPr>
          <w:rFonts w:hint="eastAsia" w:ascii="仿宋_GB2312" w:hAnsi="仿宋" w:eastAsia="仿宋_GB2312" w:cs="仿宋_GB2312"/>
          <w:b/>
          <w:sz w:val="24"/>
          <w:szCs w:val="24"/>
        </w:rPr>
        <w:t>招标文件的澄清、修改</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6.1已获取招标文件的潜在投标人，若有问题需要澄清，应于投标截止时间前，以书面形式向采购机构提出。</w:t>
      </w:r>
    </w:p>
    <w:p>
      <w:pPr>
        <w:pStyle w:val="128"/>
        <w:snapToGrid w:val="0"/>
        <w:spacing w:before="0"/>
        <w:ind w:firstLine="480"/>
        <w:rPr>
          <w:rFonts w:ascii="仿宋_GB2312" w:hAnsi="仿宋" w:eastAsia="仿宋_GB2312"/>
        </w:rPr>
      </w:pPr>
      <w:r>
        <w:rPr>
          <w:rFonts w:ascii="仿宋_GB2312" w:hAnsi="仿宋" w:eastAsia="仿宋_GB2312"/>
        </w:rPr>
        <w:t xml:space="preserve">6.2 </w:t>
      </w:r>
      <w:r>
        <w:rPr>
          <w:rFonts w:hint="eastAsia" w:ascii="仿宋_GB2312" w:hAnsi="仿宋" w:eastAsia="仿宋_GB2312"/>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ascii="仿宋_GB2312" w:hAnsi="仿宋" w:eastAsia="仿宋_GB2312" w:cs="仿宋_GB2312"/>
          <w:sz w:val="18"/>
          <w:szCs w:val="18"/>
          <w:lang w:val="en-US"/>
        </w:rPr>
      </w:pPr>
      <w:r>
        <w:rPr>
          <w:rFonts w:ascii="仿宋_GB2312" w:hAnsi="仿宋" w:eastAsia="仿宋_GB2312" w:cs="仿宋_GB2312"/>
          <w:szCs w:val="24"/>
          <w:lang w:val="en-US"/>
        </w:rPr>
        <w:t xml:space="preserve">    </w:t>
      </w:r>
    </w:p>
    <w:p>
      <w:pPr>
        <w:adjustRightInd/>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7. </w:t>
      </w:r>
      <w:r>
        <w:rPr>
          <w:rFonts w:hint="eastAsia" w:ascii="仿宋_GB2312" w:hAnsi="仿宋" w:eastAsia="仿宋_GB2312" w:cs="仿宋_GB2312"/>
          <w:b/>
          <w:sz w:val="24"/>
          <w:szCs w:val="24"/>
        </w:rPr>
        <w:t>招标文件的获取</w:t>
      </w:r>
    </w:p>
    <w:p>
      <w:pPr>
        <w:spacing w:line="360" w:lineRule="auto"/>
        <w:ind w:firstLine="480" w:firstLineChars="200"/>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8.开标前答疑会或现场考察</w:t>
      </w:r>
    </w:p>
    <w:p>
      <w:pPr>
        <w:pStyle w:val="32"/>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pPr>
        <w:pStyle w:val="32"/>
        <w:spacing w:line="360" w:lineRule="auto"/>
        <w:rPr>
          <w:rFonts w:ascii="仿宋_GB2312" w:hAnsi="仿宋" w:eastAsia="仿宋_GB2312" w:cs="仿宋_GB2312"/>
          <w:b/>
          <w:szCs w:val="24"/>
        </w:rPr>
      </w:pPr>
      <w:r>
        <w:rPr>
          <w:rFonts w:ascii="仿宋_GB2312" w:hAnsi="仿宋" w:eastAsia="仿宋_GB2312"/>
          <w:b/>
          <w:kern w:val="28"/>
          <w:sz w:val="24"/>
          <w:szCs w:val="24"/>
        </w:rPr>
        <w:t>9.投标保证金</w:t>
      </w:r>
    </w:p>
    <w:p>
      <w:pPr>
        <w:pStyle w:val="15"/>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10. </w:t>
      </w:r>
      <w:r>
        <w:rPr>
          <w:rFonts w:hint="eastAsia" w:ascii="仿宋_GB2312" w:hAnsi="仿宋" w:eastAsia="仿宋_GB2312" w:cs="仿宋_GB2312"/>
          <w:b/>
          <w:sz w:val="24"/>
          <w:szCs w:val="24"/>
        </w:rPr>
        <w:t>投标文件的语言</w:t>
      </w:r>
    </w:p>
    <w:p>
      <w:pPr>
        <w:autoSpaceDE w:val="0"/>
        <w:autoSpaceDN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11. </w:t>
      </w:r>
      <w:r>
        <w:rPr>
          <w:rFonts w:hint="eastAsia" w:ascii="仿宋_GB2312" w:hAnsi="仿宋" w:eastAsia="仿宋_GB2312" w:cs="仿宋_GB2312"/>
          <w:b/>
          <w:sz w:val="24"/>
          <w:szCs w:val="24"/>
        </w:rPr>
        <w:t>投标文件的组成</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w:t>
      </w:r>
      <w:r>
        <w:rPr>
          <w:rFonts w:hint="eastAsia" w:ascii="仿宋_GB2312" w:hAnsi="仿宋" w:eastAsia="仿宋_GB2312" w:cs="仿宋_GB2312"/>
          <w:b/>
          <w:sz w:val="24"/>
        </w:rPr>
        <w:t>资格文件</w:t>
      </w:r>
      <w:r>
        <w:rPr>
          <w:rFonts w:hint="eastAsia" w:ascii="仿宋_GB2312" w:hAnsi="仿宋" w:eastAsia="仿宋_GB2312" w:cs="仿宋_GB2312"/>
          <w:sz w:val="24"/>
        </w:rPr>
        <w:t>：</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11.1.1符合参加政府采购活动应当具备的一般条件的承诺函；</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11.1.2落实政府采购政策需满足的资格要求；</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11.1.3本项目的特定资格要求。</w:t>
      </w:r>
    </w:p>
    <w:p>
      <w:pPr>
        <w:snapToGrid w:val="0"/>
        <w:spacing w:line="360" w:lineRule="auto"/>
        <w:ind w:firstLine="480" w:firstLineChars="2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11.2.1投标函；</w:t>
      </w:r>
      <w:r>
        <w:rPr>
          <w:rFonts w:ascii="仿宋_GB2312" w:hAnsi="仿宋" w:eastAsia="仿宋_GB2312" w:cs="仿宋_GB2312"/>
          <w:sz w:val="24"/>
          <w:lang w:val="zh-CN"/>
        </w:rPr>
        <w:t xml:space="preserve"> </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11.2.2授权委托书或法定代表人（单位负责人、自然人本人）身份证明；</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11.2.3联合协议；</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11.2.4分包意向协议；</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11.2.5符合性审查资料；</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11.2.6评标标准相应的商务技术资料；</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11.2.7商务技术偏离表；</w:t>
      </w:r>
    </w:p>
    <w:p>
      <w:pPr>
        <w:snapToGrid w:val="0"/>
        <w:spacing w:line="360" w:lineRule="auto"/>
        <w:ind w:firstLine="960" w:firstLineChars="4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firstLine="480" w:firstLineChars="200"/>
        <w:rPr>
          <w:rFonts w:ascii="仿宋_GB2312" w:hAnsi="仿宋" w:eastAsia="仿宋_GB2312" w:cs="仿宋_GB2312"/>
          <w:sz w:val="24"/>
          <w:u w:val="single"/>
          <w:lang w:val="zh-CN"/>
        </w:rPr>
      </w:pPr>
      <w:r>
        <w:rPr>
          <w:rFonts w:ascii="仿宋_GB2312" w:hAnsi="仿宋" w:eastAsia="仿宋_GB2312" w:cs="仿宋_GB2312"/>
          <w:kern w:val="0"/>
          <w:sz w:val="24"/>
          <w:lang w:val="zh-CN"/>
        </w:rPr>
        <w:t>11.</w:t>
      </w:r>
      <w:r>
        <w:rPr>
          <w:rFonts w:ascii="仿宋_GB2312" w:hAnsi="仿宋" w:eastAsia="仿宋_GB2312" w:cs="仿宋_GB2312"/>
          <w:kern w:val="0"/>
          <w:sz w:val="24"/>
        </w:rPr>
        <w:t>3</w:t>
      </w:r>
      <w:r>
        <w:rPr>
          <w:rFonts w:hint="eastAsia" w:ascii="仿宋_GB2312" w:hAnsi="仿宋" w:eastAsia="仿宋_GB2312" w:cs="仿宋_GB2312"/>
          <w:b/>
          <w:sz w:val="24"/>
        </w:rPr>
        <w:t>报价文件：</w:t>
      </w:r>
      <w:r>
        <w:rPr>
          <w:rFonts w:ascii="仿宋_GB2312" w:hAnsi="仿宋" w:eastAsia="仿宋_GB2312" w:cs="仿宋_GB2312"/>
          <w:sz w:val="24"/>
        </w:rPr>
        <w:t xml:space="preserve"> </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11.3.1开标一览表（报价表）；</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11.3.2中小企业声明函。</w:t>
      </w:r>
    </w:p>
    <w:p>
      <w:pPr>
        <w:spacing w:line="360" w:lineRule="auto"/>
        <w:ind w:firstLine="723" w:firstLineChars="300"/>
        <w:rPr>
          <w:rFonts w:ascii="仿宋_GB2312" w:hAnsi="仿宋" w:eastAsia="仿宋_GB2312"/>
          <w:b/>
          <w:sz w:val="24"/>
        </w:rPr>
      </w:pPr>
      <w:r>
        <w:rPr>
          <w:rFonts w:hint="eastAsia" w:ascii="仿宋_GB2312" w:hAnsi="仿宋" w:eastAsia="仿宋_GB2312"/>
          <w:b/>
          <w:sz w:val="24"/>
        </w:rPr>
        <w:t>投标文件含有采购人不能接受的附加条件的，投标无效；</w:t>
      </w:r>
    </w:p>
    <w:p>
      <w:pPr>
        <w:spacing w:line="360" w:lineRule="auto"/>
        <w:ind w:firstLine="723" w:firstLineChars="300"/>
        <w:rPr>
          <w:rFonts w:ascii="仿宋_GB2312" w:hAnsi="仿宋" w:eastAsia="仿宋_GB2312" w:cs="仿宋_GB2312"/>
          <w:b/>
          <w:sz w:val="24"/>
          <w:szCs w:val="21"/>
        </w:rPr>
      </w:pPr>
      <w:r>
        <w:rPr>
          <w:rFonts w:hint="eastAsia" w:ascii="仿宋_GB2312" w:hAnsi="仿宋" w:eastAsia="仿宋_GB2312"/>
          <w:b/>
          <w:sz w:val="24"/>
        </w:rPr>
        <w:t>投标人提供虚假材料投标的，投标无效。</w:t>
      </w:r>
    </w:p>
    <w:p>
      <w:pPr>
        <w:pStyle w:val="128"/>
        <w:snapToGrid w:val="0"/>
        <w:spacing w:before="0"/>
        <w:ind w:firstLine="0" w:firstLineChars="0"/>
        <w:outlineLvl w:val="0"/>
        <w:rPr>
          <w:rFonts w:ascii="仿宋_GB2312" w:hAnsi="仿宋" w:eastAsia="仿宋_GB2312" w:cs="仿宋_GB2312"/>
          <w:b/>
          <w:szCs w:val="24"/>
        </w:rPr>
      </w:pPr>
      <w:r>
        <w:rPr>
          <w:rFonts w:ascii="仿宋_GB2312" w:hAnsi="仿宋" w:eastAsia="仿宋_GB2312" w:cs="仿宋_GB2312"/>
          <w:b/>
          <w:szCs w:val="24"/>
        </w:rPr>
        <w:t>12</w:t>
      </w:r>
      <w:r>
        <w:rPr>
          <w:rFonts w:ascii="仿宋_GB2312" w:hAnsi="仿宋" w:eastAsia="仿宋_GB2312" w:cs="仿宋_GB2312"/>
          <w:b/>
          <w:kern w:val="0"/>
          <w:szCs w:val="24"/>
          <w:lang w:val="zh-CN"/>
        </w:rPr>
        <w:t xml:space="preserve">. </w:t>
      </w:r>
      <w:r>
        <w:rPr>
          <w:rFonts w:hint="eastAsia" w:ascii="仿宋_GB2312" w:hAnsi="仿宋" w:eastAsia="仿宋_GB2312" w:cs="仿宋_GB2312"/>
          <w:b/>
          <w:szCs w:val="24"/>
        </w:rPr>
        <w:t>投标文件的编制</w:t>
      </w:r>
    </w:p>
    <w:p>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sz w:val="24"/>
        </w:rPr>
      </w:pPr>
      <w:r>
        <w:rPr>
          <w:rFonts w:ascii="仿宋_GB2312" w:hAnsi="仿宋" w:eastAsia="仿宋_GB2312"/>
          <w:b/>
          <w:sz w:val="24"/>
        </w:rPr>
        <w:t>13.投标文件的签署、盖章</w:t>
      </w:r>
    </w:p>
    <w:p>
      <w:pPr>
        <w:pStyle w:val="128"/>
        <w:snapToGrid w:val="0"/>
        <w:spacing w:before="0"/>
        <w:ind w:firstLine="480"/>
        <w:rPr>
          <w:rFonts w:ascii="仿宋_GB2312" w:hAnsi="仿宋" w:eastAsia="仿宋_GB2312" w:cs="仿宋_GB2312"/>
          <w:b/>
        </w:rPr>
      </w:pPr>
      <w:r>
        <w:rPr>
          <w:rFonts w:ascii="仿宋_GB2312" w:hAnsi="仿宋" w:eastAsia="仿宋_GB2312" w:cs="仿宋_GB2312"/>
          <w:szCs w:val="24"/>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szCs w:val="24"/>
        </w:rPr>
        <w:t>。</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仿宋_GB2312" w:hAnsi="仿宋" w:eastAsia="仿宋_GB2312" w:cs="仿宋_GB2312"/>
          <w:szCs w:val="24"/>
        </w:rPr>
      </w:pPr>
      <w:r>
        <w:rPr>
          <w:rFonts w:ascii="仿宋_GB2312" w:hAnsi="仿宋" w:eastAsia="仿宋_GB2312" w:cs="仿宋_GB2312"/>
        </w:rPr>
        <w:t>13.3招标文件对投标文件签署、盖章的要求适用于电子签名。</w:t>
      </w:r>
    </w:p>
    <w:p>
      <w:pPr>
        <w:pStyle w:val="128"/>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14. </w:t>
      </w:r>
      <w:r>
        <w:rPr>
          <w:rFonts w:hint="eastAsia" w:ascii="仿宋_GB2312" w:hAnsi="仿宋" w:eastAsia="仿宋_GB2312" w:cs="仿宋_GB2312"/>
          <w:b/>
          <w:szCs w:val="24"/>
        </w:rPr>
        <w:t>投标文件的提交、补充、修改、撤回</w:t>
      </w:r>
    </w:p>
    <w:p>
      <w:pPr>
        <w:pStyle w:val="128"/>
        <w:ind w:firstLine="480"/>
        <w:rPr>
          <w:rFonts w:ascii="仿宋_GB2312" w:hAnsi="仿宋" w:eastAsia="仿宋_GB2312" w:cs="仿宋_GB2312"/>
          <w:szCs w:val="24"/>
        </w:rPr>
      </w:pPr>
      <w:r>
        <w:rPr>
          <w:rFonts w:ascii="仿宋_GB2312" w:hAnsi="仿宋" w:eastAsia="仿宋_GB2312" w:cs="仿宋_GB2312"/>
          <w:szCs w:val="24"/>
        </w:rPr>
        <w:t xml:space="preserve">14.1 </w:t>
      </w:r>
      <w:r>
        <w:rPr>
          <w:rFonts w:hint="eastAsia" w:ascii="仿宋_GB2312" w:hAnsi="仿宋" w:eastAsia="仿宋_GB2312" w:cs="仿宋_GB2312"/>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ascii="仿宋_GB2312" w:hAnsi="仿宋" w:eastAsia="仿宋_GB2312" w:cs="仿宋_GB2312"/>
          <w:szCs w:val="24"/>
        </w:rPr>
      </w:pPr>
      <w:r>
        <w:rPr>
          <w:rFonts w:ascii="仿宋_GB2312" w:hAnsi="仿宋" w:eastAsia="仿宋_GB2312" w:cs="仿宋_GB2312"/>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仿宋_GB2312" w:hAnsi="仿宋" w:eastAsia="仿宋_GB2312" w:cs="仿宋_GB2312"/>
          <w:szCs w:val="24"/>
        </w:rPr>
      </w:pPr>
      <w:r>
        <w:rPr>
          <w:rFonts w:ascii="仿宋_GB2312" w:hAnsi="仿宋" w:eastAsia="仿宋_GB2312" w:cs="仿宋_GB2312"/>
          <w:szCs w:val="24"/>
        </w:rPr>
        <w:t>14.3采购人、采购机构可以视情况延长投标文件提交的截止时间。在上述情况下，采购机构与投标人以前在投标截止期方面的全部权利、责任和义务，将适用于延长至新的投标截止期。</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15.备份投标文件</w:t>
      </w:r>
    </w:p>
    <w:p>
      <w:pPr>
        <w:pStyle w:val="32"/>
        <w:spacing w:line="360" w:lineRule="auto"/>
        <w:ind w:firstLine="360" w:firstLineChars="150"/>
        <w:rPr>
          <w:rFonts w:ascii="仿宋_GB2312" w:hAnsi="仿宋" w:eastAsia="仿宋_GB2312" w:cs="仿宋_GB2312"/>
          <w:b/>
          <w:sz w:val="24"/>
          <w:szCs w:val="24"/>
        </w:rPr>
      </w:pPr>
      <w:r>
        <w:rPr>
          <w:rFonts w:ascii="仿宋_GB2312" w:hAnsi="仿宋" w:eastAsia="仿宋_GB2312" w:cs="仿宋_GB2312"/>
          <w:sz w:val="24"/>
          <w:szCs w:val="24"/>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sz w:val="24"/>
          <w:szCs w:val="24"/>
        </w:rPr>
        <w:t>但采购人、采购机构不强制或变相强制投标人提交备份投标文件。</w:t>
      </w:r>
    </w:p>
    <w:p>
      <w:pPr>
        <w:pStyle w:val="32"/>
        <w:spacing w:line="360" w:lineRule="auto"/>
        <w:ind w:firstLine="480" w:firstLineChars="200"/>
        <w:rPr>
          <w:rFonts w:ascii="仿宋_GB2312" w:hAnsi="仿宋" w:eastAsia="仿宋_GB2312" w:cs="仿宋_GB2312"/>
          <w:b/>
          <w:sz w:val="24"/>
          <w:szCs w:val="24"/>
        </w:rPr>
      </w:pPr>
      <w:r>
        <w:rPr>
          <w:rFonts w:ascii="仿宋_GB2312" w:hAnsi="仿宋" w:eastAsia="仿宋_GB2312" w:cs="仿宋_GB2312"/>
          <w:sz w:val="24"/>
          <w:szCs w:val="24"/>
        </w:rPr>
        <w:t>15.2备份投标文件须在“政</w:t>
      </w:r>
      <w:r>
        <w:rPr>
          <w:rFonts w:hint="eastAsia" w:ascii="仿宋_GB2312" w:hAnsi="仿宋" w:eastAsia="仿宋_GB2312" w:cs="仿宋_GB2312"/>
          <w:sz w:val="24"/>
          <w:szCs w:val="24"/>
        </w:rPr>
        <w:t>采云投标客户端”制作生成，并储存在</w:t>
      </w:r>
      <w:r>
        <w:rPr>
          <w:rFonts w:ascii="仿宋_GB2312" w:hAnsi="仿宋" w:eastAsia="仿宋_GB2312"/>
          <w:sz w:val="24"/>
        </w:rPr>
        <w:t>DVD光盘</w:t>
      </w:r>
      <w:r>
        <w:rPr>
          <w:rFonts w:hint="eastAsia" w:ascii="仿宋_GB2312" w:hAnsi="仿宋" w:eastAsia="仿宋_GB2312"/>
          <w:sz w:val="24"/>
        </w:rPr>
        <w:t>或U盘</w:t>
      </w:r>
      <w:r>
        <w:rPr>
          <w:rFonts w:hint="eastAsia" w:ascii="仿宋_GB2312" w:hAnsi="仿宋" w:eastAsia="仿宋_GB2312" w:cs="仿宋_GB2312"/>
          <w:sz w:val="24"/>
          <w:szCs w:val="24"/>
        </w:rPr>
        <w:t>中。备份投标文件应当密封包装并在包装上加盖公章并注明投标人名称</w:t>
      </w:r>
      <w:r>
        <w:rPr>
          <w:rFonts w:ascii="仿宋_GB2312" w:hAnsi="仿宋" w:eastAsia="仿宋_GB2312" w:cs="仿宋_GB2312"/>
          <w:sz w:val="24"/>
          <w:szCs w:val="24"/>
        </w:rPr>
        <w:t>(联合体投标的，包装物封面需注明联合体投标，并注明联合体成员各方的名称和联合协议中约定的牵头人的名称)。</w:t>
      </w:r>
      <w:r>
        <w:rPr>
          <w:rFonts w:hint="eastAsia" w:ascii="仿宋_GB2312" w:hAnsi="仿宋" w:eastAsia="仿宋_GB2312"/>
          <w:b/>
          <w:sz w:val="24"/>
        </w:rPr>
        <w:t>不符合上述制作、</w:t>
      </w:r>
      <w:r>
        <w:rPr>
          <w:rFonts w:hint="eastAsia" w:ascii="仿宋_GB2312" w:hAnsi="仿宋" w:eastAsia="仿宋_GB2312" w:cs="仿宋_GB2312"/>
          <w:b/>
          <w:sz w:val="24"/>
          <w:szCs w:val="24"/>
        </w:rPr>
        <w:t>存储、密封规定的备份投标文件将被视为无效或者被拒绝接收。</w:t>
      </w:r>
    </w:p>
    <w:p>
      <w:pPr>
        <w:pStyle w:val="32"/>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15.3直接提交备份投标文件的，投标人应于投标截止时间前在招标公告中载明的开标地点将备份投标文件提交给采购机构，采购机构将拒绝接受逾期送达的备份投标文件。</w:t>
      </w:r>
    </w:p>
    <w:p>
      <w:pPr>
        <w:pStyle w:val="32"/>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snapToGrid/>
          <w:sz w:val="24"/>
          <w:szCs w:val="24"/>
        </w:rPr>
        <w:t>招标文件第二部分投标人须知前附表规定的备份投标文件送达地点；</w:t>
      </w:r>
      <w:r>
        <w:rPr>
          <w:rFonts w:hint="eastAsia" w:ascii="仿宋_GB2312" w:hAnsi="仿宋" w:eastAsia="仿宋_GB2312" w:cs="仿宋_GB2312"/>
          <w:sz w:val="24"/>
          <w:szCs w:val="24"/>
        </w:rPr>
        <w:t>送达时间以签收人签收时间为准。采购机构将拒绝接受逾期送达的备份投标文件。邮寄过程中，电子备份投标文件发生泄露、遗失、损坏或延期送达等情况的，由投标人自行负责。</w:t>
      </w:r>
    </w:p>
    <w:p>
      <w:pPr>
        <w:pStyle w:val="32"/>
        <w:spacing w:line="360" w:lineRule="auto"/>
        <w:ind w:firstLine="479" w:firstLineChars="199"/>
        <w:rPr>
          <w:rFonts w:ascii="仿宋_GB2312" w:hAnsi="仿宋" w:eastAsia="仿宋_GB2312" w:cs="仿宋_GB2312"/>
          <w:b/>
          <w:sz w:val="24"/>
          <w:szCs w:val="24"/>
        </w:rPr>
      </w:pPr>
      <w:r>
        <w:rPr>
          <w:rFonts w:ascii="仿宋_GB2312" w:hAnsi="仿宋" w:eastAsia="仿宋_GB2312" w:cs="仿宋_GB2312"/>
          <w:b/>
          <w:sz w:val="24"/>
          <w:szCs w:val="24"/>
        </w:rPr>
        <w:t>15.5投标人仅提交备份投标文件，没有在电子交易平台传输递交投标文件的，投标无效。</w:t>
      </w:r>
    </w:p>
    <w:p>
      <w:pPr>
        <w:pStyle w:val="128"/>
        <w:spacing w:before="0"/>
        <w:ind w:firstLine="0" w:firstLineChars="0"/>
        <w:rPr>
          <w:rFonts w:ascii="仿宋_GB2312" w:hAnsi="仿宋" w:eastAsia="仿宋_GB2312" w:cs="仿宋_GB2312"/>
          <w:b/>
          <w:szCs w:val="24"/>
        </w:rPr>
      </w:pPr>
      <w:r>
        <w:rPr>
          <w:rFonts w:ascii="仿宋_GB2312" w:hAnsi="仿宋" w:eastAsia="仿宋_GB2312" w:cs="仿宋_GB2312"/>
          <w:b/>
          <w:szCs w:val="24"/>
        </w:rPr>
        <w:t>16.投标文件的无效处理</w:t>
      </w:r>
    </w:p>
    <w:p>
      <w:pPr>
        <w:pStyle w:val="16"/>
        <w:spacing w:line="360" w:lineRule="auto"/>
        <w:ind w:firstLine="360" w:firstLineChars="150"/>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hint="eastAsia" w:ascii="仿宋_GB2312" w:hAnsi="仿宋" w:eastAsia="仿宋_GB2312"/>
        </w:rPr>
        <w:t>4.2</w:t>
      </w:r>
      <w:r>
        <w:rPr>
          <w:rFonts w:ascii="仿宋_GB2312" w:hAnsi="仿宋" w:eastAsia="仿宋_GB2312"/>
        </w:rPr>
        <w:t>规定</w:t>
      </w:r>
      <w:r>
        <w:rPr>
          <w:rFonts w:hint="eastAsia" w:ascii="仿宋_GB2312" w:hAnsi="仿宋" w:eastAsia="仿宋_GB2312" w:cs="仿宋_GB2312"/>
          <w:szCs w:val="21"/>
        </w:rPr>
        <w:t>的情形之一的，投标无效：</w:t>
      </w:r>
    </w:p>
    <w:p>
      <w:pPr>
        <w:pStyle w:val="128"/>
        <w:spacing w:before="0"/>
        <w:ind w:firstLine="0" w:firstLineChars="0"/>
        <w:rPr>
          <w:rFonts w:ascii="仿宋_GB2312" w:hAnsi="仿宋" w:eastAsia="仿宋_GB2312" w:cs="仿宋_GB2312"/>
          <w:b/>
          <w:szCs w:val="24"/>
        </w:rPr>
      </w:pPr>
      <w:r>
        <w:rPr>
          <w:rFonts w:ascii="仿宋_GB2312" w:hAnsi="仿宋" w:eastAsia="仿宋_GB2312" w:cs="仿宋_GB2312"/>
          <w:b/>
          <w:szCs w:val="24"/>
        </w:rPr>
        <w:t>17.投标有效期</w:t>
      </w:r>
    </w:p>
    <w:p>
      <w:pPr>
        <w:spacing w:line="360" w:lineRule="auto"/>
        <w:ind w:firstLine="480" w:firstLineChars="200"/>
        <w:rPr>
          <w:rFonts w:ascii="仿宋_GB2312" w:hAnsi="仿宋" w:eastAsia="仿宋_GB2312" w:cs="仿宋_GB2312"/>
          <w:b/>
          <w:sz w:val="24"/>
          <w:szCs w:val="21"/>
        </w:rPr>
      </w:pPr>
      <w:r>
        <w:rPr>
          <w:rFonts w:ascii="仿宋_GB2312" w:hAnsi="仿宋" w:eastAsia="仿宋_GB2312" w:cs="仿宋_GB2312"/>
          <w:sz w:val="24"/>
          <w:szCs w:val="20"/>
        </w:rPr>
        <w:t>17.1投标有效期为从提交投标文件的截止之日起90天。▲</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pPr>
        <w:pStyle w:val="128"/>
        <w:spacing w:before="0"/>
        <w:ind w:firstLine="480"/>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pPr>
        <w:pStyle w:val="128"/>
        <w:spacing w:before="0"/>
        <w:ind w:firstLine="480"/>
        <w:rPr>
          <w:rFonts w:ascii="仿宋_GB2312" w:hAnsi="仿宋" w:eastAsia="仿宋_GB2312" w:cs="仿宋_GB2312"/>
        </w:rPr>
      </w:pPr>
      <w:r>
        <w:rPr>
          <w:rFonts w:ascii="仿宋_GB2312" w:hAnsi="仿宋" w:eastAsia="仿宋_GB2312" w:cs="仿宋_GB2312"/>
        </w:rPr>
        <w:t>17.3在原定投标有效期满之前，如果出现特殊情况，采购机构可以以书面形式通知投标人延长投标有效期。投标人同意延长的，不得要求或被允许修改其投标文件，投标人拒绝延长的，其投标无效。</w:t>
      </w:r>
    </w:p>
    <w:p>
      <w:pPr>
        <w:pStyle w:val="128"/>
        <w:spacing w:before="0"/>
        <w:ind w:firstLine="643"/>
        <w:rPr>
          <w:rFonts w:ascii="仿宋_GB2312" w:hAnsi="仿宋" w:eastAsia="仿宋_GB2312" w:cs="仿宋_GB2312"/>
          <w:b/>
          <w:sz w:val="32"/>
        </w:rPr>
      </w:pPr>
    </w:p>
    <w:p>
      <w:pPr>
        <w:pStyle w:val="128"/>
        <w:spacing w:before="0"/>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pPr>
        <w:pStyle w:val="554"/>
        <w:spacing w:before="0" w:line="360" w:lineRule="auto"/>
        <w:ind w:left="0" w:firstLine="241" w:firstLineChars="100"/>
        <w:contextualSpacing/>
        <w:rPr>
          <w:rFonts w:ascii="仿宋_GB2312" w:eastAsia="仿宋_GB2312"/>
          <w:sz w:val="24"/>
        </w:rPr>
      </w:pPr>
      <w:r>
        <w:rPr>
          <w:rFonts w:ascii="仿宋_GB2312" w:hAnsi="仿宋" w:eastAsia="仿宋_GB2312" w:cs="仿宋_GB2312"/>
          <w:b/>
          <w:sz w:val="24"/>
          <w:szCs w:val="24"/>
        </w:rPr>
        <w:t>18.开标</w:t>
      </w:r>
      <w:r>
        <w:rPr>
          <w:rFonts w:ascii="仿宋_GB2312" w:eastAsia="仿宋_GB2312"/>
          <w:sz w:val="24"/>
        </w:rPr>
        <w:t xml:space="preserve"> </w:t>
      </w:r>
    </w:p>
    <w:p>
      <w:pPr>
        <w:pStyle w:val="554"/>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18.1采购机构按照招标文件规定的时间通过电子交易平台组织开标，所有投标人均应当准时在线参加。投标人不足3家的，不得开标。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18.2开标时，电子交易平台按开标时间自动提取所有投标文件。采购机构依托电子交易平台发起开始解密指令，投标人按照平台提示和招标文件的规定在半小时内完成在线解密。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ascii="仿宋_GB2312" w:hAnsi="仿宋" w:eastAsia="仿宋_GB2312" w:cs="仿宋_GB2312"/>
          <w:b/>
          <w:sz w:val="24"/>
        </w:rPr>
      </w:pPr>
      <w:r>
        <w:rPr>
          <w:rFonts w:hint="eastAsia" w:ascii="仿宋_GB2312" w:hAnsi="仿宋" w:eastAsia="仿宋_GB2312" w:cs="仿宋_GB2312"/>
          <w:sz w:val="24"/>
        </w:rPr>
        <w:t>　</w:t>
      </w: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_GB2312" w:hAnsi="仿宋" w:eastAsia="仿宋_GB2312" w:cs="仿宋_GB2312"/>
          <w:b/>
          <w:sz w:val="24"/>
          <w:szCs w:val="20"/>
        </w:rPr>
      </w:pPr>
      <w:r>
        <w:rPr>
          <w:rFonts w:hint="eastAsia" w:ascii="仿宋_GB2312" w:hAnsi="仿宋" w:eastAsia="仿宋_GB2312" w:cs="仿宋_GB2312"/>
          <w:b/>
          <w:sz w:val="24"/>
          <w:szCs w:val="20"/>
        </w:rPr>
        <w:t>　</w:t>
      </w:r>
      <w:r>
        <w:rPr>
          <w:rFonts w:ascii="仿宋_GB2312" w:hAnsi="仿宋" w:eastAsia="仿宋_GB2312" w:cs="仿宋_GB2312"/>
          <w:b/>
          <w:sz w:val="24"/>
          <w:szCs w:val="20"/>
        </w:rPr>
        <w:t>19、资格审查</w:t>
      </w:r>
    </w:p>
    <w:p>
      <w:pPr>
        <w:pStyle w:val="128"/>
        <w:spacing w:before="0"/>
        <w:ind w:firstLine="480"/>
        <w:rPr>
          <w:rFonts w:ascii="仿宋_GB2312" w:hAnsi="仿宋" w:eastAsia="仿宋_GB2312" w:cs="Arial"/>
          <w:kern w:val="0"/>
          <w:szCs w:val="24"/>
        </w:rPr>
      </w:pPr>
      <w:r>
        <w:rPr>
          <w:rFonts w:ascii="仿宋_GB2312" w:hAnsi="仿宋" w:eastAsia="仿宋_GB2312" w:cs="Arial"/>
          <w:kern w:val="0"/>
          <w:szCs w:val="24"/>
        </w:rPr>
        <w:t>19.1开标后，采购人或采购机构将依法对投标人的资格进行审查。</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采购人或采购机构依据法律法规和招标文件的规定，对投标人的基本资格条件、特定资格条件进行审查。</w:t>
      </w:r>
    </w:p>
    <w:p>
      <w:pPr>
        <w:pStyle w:val="128"/>
        <w:spacing w:before="0"/>
        <w:ind w:firstLine="480"/>
        <w:rPr>
          <w:rFonts w:ascii="仿宋_GB2312" w:hAnsi="仿宋" w:eastAsia="仿宋_GB2312" w:cs="仿宋_GB2312"/>
        </w:rPr>
      </w:pPr>
      <w:r>
        <w:rPr>
          <w:rFonts w:ascii="仿宋_GB2312" w:hAnsi="仿宋" w:eastAsia="仿宋_GB2312" w:cs="Arial"/>
          <w:kern w:val="0"/>
          <w:szCs w:val="24"/>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szCs w:val="24"/>
        </w:rPr>
        <w:t>有效资格证明材料的，视为</w:t>
      </w:r>
      <w:r>
        <w:rPr>
          <w:rFonts w:hint="eastAsia" w:ascii="仿宋_GB2312" w:hAnsi="仿宋" w:eastAsia="仿宋_GB2312" w:cs="仿宋_GB2312"/>
        </w:rPr>
        <w:t>投标人不具备招标文件中规定的资格要求，其投标无效。</w:t>
      </w:r>
    </w:p>
    <w:p>
      <w:pPr>
        <w:pStyle w:val="128"/>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4对未通过资格审查的投标人，采购人或采购机构告知其未通过的原因。</w:t>
      </w:r>
    </w:p>
    <w:p>
      <w:pPr>
        <w:pStyle w:val="128"/>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5合格投标人不足3家的，不再评标。</w:t>
      </w:r>
    </w:p>
    <w:p>
      <w:pPr>
        <w:pStyle w:val="128"/>
        <w:spacing w:before="0"/>
        <w:ind w:firstLine="0" w:firstLineChars="0"/>
        <w:rPr>
          <w:rFonts w:ascii="仿宋_GB2312" w:hAnsi="仿宋" w:eastAsia="仿宋_GB2312" w:cs="仿宋_GB2312"/>
          <w:b/>
          <w:szCs w:val="24"/>
        </w:rPr>
      </w:pPr>
      <w:r>
        <w:rPr>
          <w:rFonts w:ascii="仿宋_GB2312" w:hAnsi="仿宋" w:eastAsia="仿宋_GB2312" w:cs="仿宋_GB2312"/>
          <w:b/>
          <w:szCs w:val="24"/>
        </w:rPr>
        <w:t>20、信用信息查询</w:t>
      </w:r>
    </w:p>
    <w:p>
      <w:pPr>
        <w:pStyle w:val="128"/>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20.1信用信息查询渠道及截止时间：采购机构将通过“信用中国”网站(www.creditchina.gov.cn)、中国政府采购网(www.ccgp.gov.cn)渠道查询投标人投标截止时间当天的信用记录。</w:t>
      </w:r>
    </w:p>
    <w:p>
      <w:pPr>
        <w:pStyle w:val="128"/>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20.2信用信息查询记录和证据留存的具体方式：现场查询的投标人的信用记录、查询结果经确认后将与采购文件一起存档。</w:t>
      </w:r>
    </w:p>
    <w:p>
      <w:pPr>
        <w:pStyle w:val="128"/>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仿宋_GB2312" w:hAnsi="仿宋" w:eastAsia="仿宋_GB2312" w:cs="仿宋_GB2312"/>
        </w:rPr>
      </w:pPr>
      <w:r>
        <w:rPr>
          <w:rFonts w:ascii="仿宋_GB2312" w:hAnsi="仿宋" w:eastAsia="仿宋_GB2312"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rPr>
        <w:t>。</w:t>
      </w:r>
    </w:p>
    <w:p>
      <w:pPr>
        <w:pStyle w:val="128"/>
        <w:spacing w:before="0"/>
        <w:ind w:firstLine="0" w:firstLineChars="0"/>
        <w:rPr>
          <w:rFonts w:ascii="仿宋_GB2312" w:hAnsi="仿宋" w:eastAsia="仿宋_GB2312" w:cs="Arial"/>
          <w:kern w:val="0"/>
          <w:szCs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pPr>
        <w:spacing w:line="360" w:lineRule="auto"/>
        <w:rPr>
          <w:rFonts w:ascii="仿宋_GB2312" w:hAnsi="仿宋" w:eastAsia="仿宋_GB2312" w:cs="仿宋_GB2312"/>
          <w:b/>
          <w:sz w:val="24"/>
        </w:rPr>
      </w:pPr>
      <w:bookmarkStart w:id="12" w:name="_Toc91899903"/>
      <w:r>
        <w:rPr>
          <w:rFonts w:ascii="仿宋_GB2312" w:hAnsi="仿宋" w:eastAsia="仿宋_GB2312" w:cs="仿宋_GB2312"/>
          <w:b/>
          <w:sz w:val="24"/>
        </w:rPr>
        <w:t>21.</w:t>
      </w:r>
      <w:r>
        <w:rPr>
          <w:rFonts w:ascii="仿宋_GB2312" w:eastAsia="仿宋_GB2312"/>
        </w:rPr>
        <w:t xml:space="preserve"> </w:t>
      </w:r>
      <w:r>
        <w:rPr>
          <w:rFonts w:hint="eastAsia" w:ascii="仿宋_GB2312" w:hAnsi="仿宋"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sz w:val="24"/>
        </w:rPr>
        <w:t>详见招标文件第四部分评标办法。</w:t>
      </w:r>
    </w:p>
    <w:p>
      <w:pPr>
        <w:spacing w:line="360" w:lineRule="auto"/>
        <w:rPr>
          <w:rFonts w:ascii="仿宋_GB2312" w:hAnsi="仿宋" w:eastAsia="仿宋_GB2312" w:cs="仿宋_GB2312"/>
          <w:b/>
          <w:sz w:val="24"/>
        </w:rPr>
      </w:pPr>
    </w:p>
    <w:p>
      <w:pPr>
        <w:jc w:val="center"/>
        <w:rPr>
          <w:rFonts w:ascii="仿宋_GB2312" w:hAnsi="仿宋" w:eastAsia="仿宋_GB2312" w:cs="仿宋_GB2312"/>
          <w:b/>
          <w:sz w:val="36"/>
          <w:szCs w:val="36"/>
        </w:rPr>
      </w:pPr>
      <w:r>
        <w:rPr>
          <w:rFonts w:hint="eastAsia" w:ascii="仿宋_GB2312" w:hAnsi="仿宋" w:eastAsia="仿宋_GB2312" w:cs="仿宋_GB2312"/>
          <w:b/>
          <w:sz w:val="36"/>
          <w:szCs w:val="36"/>
        </w:rPr>
        <w:t>六、定</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标</w:t>
      </w:r>
    </w:p>
    <w:p>
      <w:pPr>
        <w:pStyle w:val="16"/>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22. </w:t>
      </w:r>
      <w:r>
        <w:rPr>
          <w:rFonts w:hint="eastAsia" w:ascii="仿宋_GB2312" w:hAnsi="仿宋" w:eastAsia="仿宋_GB2312" w:cs="仿宋_GB2312"/>
          <w:b/>
        </w:rPr>
        <w:t>确定中标供应商</w:t>
      </w:r>
    </w:p>
    <w:p>
      <w:pPr>
        <w:pStyle w:val="128"/>
        <w:snapToGrid w:val="0"/>
        <w:spacing w:before="0"/>
        <w:ind w:firstLine="480"/>
        <w:rPr>
          <w:rFonts w:ascii="仿宋_GB2312" w:hAnsi="仿宋" w:eastAsia="仿宋_GB2312" w:cs="仿宋_GB2312"/>
          <w:b/>
          <w:szCs w:val="24"/>
        </w:rPr>
      </w:pPr>
      <w:r>
        <w:rPr>
          <w:rFonts w:hint="eastAsia" w:ascii="仿宋_GB2312" w:hAnsi="仿宋" w:eastAsia="仿宋_GB2312" w:cs="仿宋_GB2312"/>
          <w:szCs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中标或者成交供应商。中标、成交通知书和中标、成交结果公告应当在规定时间内同时发出。</w:t>
      </w:r>
    </w:p>
    <w:p>
      <w:pPr>
        <w:pStyle w:val="128"/>
        <w:snapToGrid w:val="0"/>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23. </w:t>
      </w:r>
      <w:r>
        <w:rPr>
          <w:rFonts w:hint="eastAsia" w:ascii="仿宋_GB2312" w:hAnsi="仿宋" w:eastAsia="仿宋_GB2312" w:cs="仿宋_GB2312"/>
          <w:b/>
          <w:szCs w:val="24"/>
        </w:rPr>
        <w:t>中标通知与中标结果公告</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23.1自中标人确定之日起2个工作日内，采购机构通过电子交易平台向中标人发出中标通知书，</w:t>
      </w:r>
      <w:r>
        <w:rPr>
          <w:rFonts w:hint="eastAsia" w:ascii="仿宋_GB2312" w:hAnsi="仿宋" w:eastAsia="仿宋_GB2312" w:cs="仿宋_GB2312"/>
          <w:sz w:val="24"/>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23.2中标结果公告内容包括采购人及其委托的采购机构的名称、地址、联系方式，</w:t>
      </w:r>
      <w:r>
        <w:rPr>
          <w:rFonts w:hint="eastAsia" w:ascii="仿宋_GB2312" w:hAnsi="仿宋" w:eastAsia="仿宋_GB2312" w:cs="仿宋_GB2312"/>
          <w:sz w:val="24"/>
        </w:rPr>
        <w:t>项目名称</w:t>
      </w:r>
      <w:r>
        <w:rPr>
          <w:rFonts w:ascii="仿宋_GB2312" w:hAnsi="仿宋" w:eastAsia="仿宋_GB2312" w:cs="仿宋_GB2312"/>
          <w:sz w:val="24"/>
        </w:rPr>
        <w:t>和项目编号，中标人名称、地址和中标金额，主要中标标的</w:t>
      </w:r>
      <w:r>
        <w:rPr>
          <w:rFonts w:hint="eastAsia" w:ascii="仿宋_GB2312" w:hAnsi="仿宋" w:eastAsia="仿宋_GB2312" w:cs="仿宋_GB2312"/>
          <w:sz w:val="24"/>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23.3公告期限为1个工作日。</w:t>
      </w:r>
    </w:p>
    <w:p>
      <w:pPr>
        <w:snapToGrid w:val="0"/>
        <w:spacing w:line="360" w:lineRule="auto"/>
        <w:ind w:left="120" w:leftChars="57" w:firstLine="482" w:firstLineChars="150"/>
        <w:jc w:val="center"/>
        <w:rPr>
          <w:rFonts w:ascii="仿宋_GB2312" w:hAnsi="仿宋" w:eastAsia="仿宋_GB2312" w:cs="仿宋_GB2312"/>
          <w:b/>
          <w:sz w:val="32"/>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七、合同授予</w:t>
      </w:r>
    </w:p>
    <w:p>
      <w:pPr>
        <w:pStyle w:val="16"/>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24. </w:t>
      </w:r>
      <w:r>
        <w:rPr>
          <w:rFonts w:hint="eastAsia" w:ascii="仿宋_GB2312" w:hAnsi="仿宋" w:eastAsia="仿宋_GB2312" w:cs="仿宋_GB2312"/>
        </w:rPr>
        <w:t>合同主要条款详见第五部分拟签订的合同文本。</w:t>
      </w:r>
    </w:p>
    <w:p>
      <w:pPr>
        <w:pStyle w:val="16"/>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25. </w:t>
      </w:r>
      <w:r>
        <w:rPr>
          <w:rFonts w:hint="eastAsia" w:ascii="仿宋_GB2312" w:hAnsi="仿宋" w:eastAsia="仿宋_GB2312" w:cs="仿宋_GB2312"/>
          <w:b/>
        </w:rPr>
        <w:t>合同的签订</w:t>
      </w:r>
    </w:p>
    <w:p>
      <w:pPr>
        <w:widowControl/>
        <w:shd w:val="clear" w:color="auto" w:fill="FFFFFF"/>
        <w:spacing w:line="360" w:lineRule="auto"/>
        <w:ind w:firstLine="480"/>
        <w:jc w:val="left"/>
        <w:rPr>
          <w:rFonts w:ascii="仿宋_GB2312" w:hAnsi="仿宋" w:eastAsia="仿宋_GB2312" w:cs="Arial"/>
          <w:kern w:val="0"/>
          <w:sz w:val="24"/>
        </w:rPr>
      </w:pPr>
      <w:r>
        <w:rPr>
          <w:rFonts w:hint="eastAsia" w:ascii="仿宋_GB2312" w:hAnsi="仿宋" w:eastAsia="仿宋_GB2312" w:cs="Arial"/>
          <w:kern w:val="0"/>
          <w:sz w:val="24"/>
        </w:rPr>
        <w:t>25.1除不可抗力等特殊情况外，原则上采购人应当在中标通知书发出之日起10个工作日内，与中标供应商按照采购文件确定的事项签订政府采购合同，并在签订之日起2个工作日内将政府采购合同在浙江政府采购网上公告。鼓励有条件的采购人视情缩减采购合同签订时限，提高采购效率，杜绝“冷、硬、横、推”等不当行为。</w:t>
      </w:r>
    </w:p>
    <w:p>
      <w:pPr>
        <w:pStyle w:val="128"/>
        <w:snapToGrid w:val="0"/>
        <w:spacing w:before="0"/>
        <w:ind w:firstLine="480"/>
        <w:rPr>
          <w:rFonts w:ascii="仿宋_GB2312" w:hAnsi="仿宋" w:eastAsia="仿宋_GB2312"/>
          <w:kern w:val="0"/>
        </w:rPr>
      </w:pPr>
      <w:r>
        <w:rPr>
          <w:rFonts w:ascii="仿宋_GB2312" w:hAnsi="仿宋" w:eastAsia="仿宋_GB2312" w:cs="仿宋_GB2312"/>
          <w:kern w:val="0"/>
          <w:lang w:val="zh-CN"/>
        </w:rPr>
        <w:t>25.2</w:t>
      </w:r>
      <w:r>
        <w:rPr>
          <w:rFonts w:hint="eastAsia" w:ascii="仿宋_GB2312" w:hAnsi="仿宋" w:eastAsia="仿宋_GB2312"/>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25.3如签订合同并生效后，供应商无故拒绝或延期，除按照合同条款处理外，列入不良行为记录一次，并给予通报。</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25.4中标供应</w:t>
      </w:r>
      <w:r>
        <w:rPr>
          <w:rFonts w:hint="eastAsia" w:ascii="仿宋_GB2312" w:hAnsi="仿宋" w:eastAsia="仿宋_GB2312" w:cs="仿宋_GB2312"/>
        </w:rPr>
        <w:t>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ascii="仿宋_GB2312" w:hAnsi="仿宋" w:eastAsia="仿宋_GB2312" w:cs="仿宋_GB2312"/>
        </w:rPr>
      </w:pPr>
      <w:r>
        <w:rPr>
          <w:rFonts w:ascii="仿宋_GB2312" w:hAnsi="仿宋" w:eastAsia="仿宋_GB2312" w:cs="仿宋_GB2312"/>
        </w:rPr>
        <w:t>25.5采购合同由采购人与中标供应商根据</w:t>
      </w:r>
      <w:r>
        <w:rPr>
          <w:rFonts w:hint="eastAsia" w:ascii="仿宋_GB2312" w:hAnsi="仿宋" w:eastAsia="仿宋_GB2312" w:cs="仿宋_GB2312"/>
        </w:rPr>
        <w:t>招标文件、投标文件等内容通过政府采购电子交易平台在线签订，自动备案。</w:t>
      </w:r>
    </w:p>
    <w:p>
      <w:pPr>
        <w:pStyle w:val="16"/>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26. </w:t>
      </w:r>
      <w:r>
        <w:rPr>
          <w:rFonts w:hint="eastAsia" w:ascii="仿宋_GB2312" w:hAnsi="仿宋" w:eastAsia="仿宋_GB2312" w:cs="仿宋_GB2312"/>
          <w:b/>
        </w:rPr>
        <w:t>履约保证金</w:t>
      </w:r>
    </w:p>
    <w:p>
      <w:pPr>
        <w:tabs>
          <w:tab w:val="left" w:pos="0"/>
        </w:tabs>
        <w:spacing w:line="360" w:lineRule="auto"/>
        <w:ind w:firstLine="482"/>
        <w:rPr>
          <w:rFonts w:ascii="仿宋_GB2312" w:hAnsi="仿宋" w:eastAsia="仿宋_GB2312"/>
          <w:b/>
          <w:sz w:val="24"/>
        </w:rPr>
      </w:pPr>
      <w:r>
        <w:rPr>
          <w:rFonts w:hint="eastAsia" w:ascii="仿宋_GB2312" w:hAnsi="仿宋" w:eastAsia="仿宋_GB2312" w:cs="Helvetica"/>
          <w:kern w:val="0"/>
          <w:sz w:val="24"/>
        </w:rPr>
        <w:t>拟签订的合同文本要求中标供应商提交履约保证金的，供应商应当以支票、汇票、本票或者金融机构、担保机构出具的保函等非现金形式提交。履约保证金的数额不得超过政府采购合同金额的2.5%。鼓励和支持供应商以银行、保险公司出具的保函形式提供履约保证金。采购人不得拒收履约保函，项目验收结束后应及时退还。</w:t>
      </w:r>
    </w:p>
    <w:p>
      <w:pPr>
        <w:tabs>
          <w:tab w:val="left" w:pos="0"/>
        </w:tabs>
        <w:spacing w:line="360" w:lineRule="auto"/>
        <w:ind w:firstLine="482"/>
        <w:rPr>
          <w:rFonts w:ascii="仿宋_GB2312" w:hAnsi="仿宋" w:eastAsia="仿宋_GB2312" w:cs="仿宋_GB2312"/>
          <w:sz w:val="24"/>
          <w:szCs w:val="20"/>
        </w:rPr>
      </w:pPr>
      <w:r>
        <w:rPr>
          <w:rFonts w:hint="eastAsia" w:ascii="仿宋_GB2312" w:hAnsi="仿宋" w:eastAsia="仿宋_GB2312" w:cs="仿宋_GB2312"/>
          <w:sz w:val="24"/>
          <w:szCs w:val="20"/>
        </w:rPr>
        <w:t>政府采购货物和服务项目中，采购人可根据杭州市政府采购网公布的供应商履约评价情况减免履约保证金。供应商履约验收评价总分为100分的，采购人应当免收履约保证金；评价总分在90分以上的，收取履约保证金不得高于合同金额2%；评价总分在90分以下或者暂无评分的，收取履约保证金不得高于合同金额2.5%。</w:t>
      </w:r>
    </w:p>
    <w:p>
      <w:pPr>
        <w:pStyle w:val="2"/>
        <w:ind w:left="0" w:firstLine="480" w:firstLineChars="200"/>
        <w:rPr>
          <w:lang w:val="en-US"/>
        </w:rPr>
      </w:pPr>
      <w:r>
        <w:rPr>
          <w:rFonts w:hint="eastAsia"/>
          <w:b w:val="0"/>
          <w:bCs w:val="0"/>
          <w:snapToGrid w:val="0"/>
          <w:kern w:val="28"/>
          <w:sz w:val="24"/>
        </w:rPr>
        <w:t>供应商</w:t>
      </w:r>
      <w:r>
        <w:rPr>
          <w:rFonts w:hint="eastAsia"/>
          <w:b w:val="0"/>
          <w:bCs w:val="0"/>
          <w:snapToGrid w:val="0"/>
          <w:kern w:val="28"/>
          <w:sz w:val="24"/>
          <w:lang w:val="en-US"/>
        </w:rPr>
        <w:t>可</w:t>
      </w:r>
      <w:r>
        <w:rPr>
          <w:rFonts w:hint="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仿宋_GB2312" w:hAnsi="仿宋" w:eastAsia="仿宋_GB2312" w:cs="仿宋_GB2312"/>
          <w:b/>
          <w:sz w:val="32"/>
        </w:rPr>
      </w:pPr>
    </w:p>
    <w:p>
      <w:pPr>
        <w:snapToGrid w:val="0"/>
        <w:spacing w:line="360" w:lineRule="auto"/>
        <w:ind w:firstLine="3357" w:firstLineChars="1045"/>
        <w:rPr>
          <w:rFonts w:ascii="仿宋_GB2312" w:hAnsi="仿宋" w:eastAsia="仿宋_GB2312"/>
          <w:b/>
          <w:sz w:val="24"/>
        </w:rPr>
      </w:pPr>
      <w:r>
        <w:rPr>
          <w:rFonts w:hint="eastAsia" w:ascii="仿宋_GB2312" w:hAnsi="仿宋" w:eastAsia="仿宋_GB2312" w:cs="仿宋_GB2312"/>
          <w:b/>
          <w:sz w:val="32"/>
        </w:rPr>
        <w:t>八、电子交易活动的中止</w:t>
      </w:r>
    </w:p>
    <w:p>
      <w:pPr>
        <w:pStyle w:val="128"/>
        <w:snapToGrid w:val="0"/>
        <w:spacing w:before="0"/>
        <w:ind w:firstLine="0" w:firstLineChars="0"/>
        <w:rPr>
          <w:rFonts w:ascii="仿宋_GB2312" w:hAnsi="仿宋" w:eastAsia="仿宋_GB2312" w:cs="仿宋_GB2312"/>
        </w:rPr>
      </w:pPr>
      <w:r>
        <w:rPr>
          <w:rFonts w:ascii="仿宋_GB2312" w:hAnsi="仿宋" w:eastAsia="仿宋_GB2312" w:cs="仿宋_GB2312"/>
        </w:rPr>
        <w:t>2</w:t>
      </w:r>
      <w:r>
        <w:rPr>
          <w:rFonts w:ascii="仿宋_GB2312" w:hAnsi="仿宋" w:eastAsia="仿宋_GB2312" w:cs="仿宋_GB2312"/>
          <w:b/>
          <w:szCs w:val="24"/>
        </w:rPr>
        <w:t xml:space="preserve">7. </w:t>
      </w:r>
      <w:r>
        <w:rPr>
          <w:rFonts w:hint="eastAsia" w:ascii="仿宋_GB2312" w:hAnsi="仿宋" w:eastAsia="仿宋_GB2312" w:cs="仿宋_GB2312"/>
          <w:b/>
          <w:szCs w:val="24"/>
        </w:rPr>
        <w:t>电子交易活动的中止。</w:t>
      </w:r>
      <w:r>
        <w:rPr>
          <w:rFonts w:hint="eastAsia" w:ascii="仿宋_GB2312" w:hAnsi="仿宋" w:eastAsia="仿宋_GB2312" w:cs="仿宋_GB2312"/>
        </w:rPr>
        <w:t>采购过程中出现以下情形，导致电子交易平台无法正常运行，或者无法保证电子交易的公平、公正和安全时，采购机构可中止电子交易活动：</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 xml:space="preserve">27.1电子交易平台发生故障而无法登录访问的； </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27.2电子交易平台应用或数据库出现错误，不能进行正常操作的；</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27.3电子交易平台发现严重安全漏洞，有潜在泄密危险的；</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 xml:space="preserve">27.4病毒发作导致不能进行正常操作的； </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27.5其他无法保证电子交易的公平、公正和安全的情况。</w:t>
      </w:r>
    </w:p>
    <w:p>
      <w:pPr>
        <w:pStyle w:val="128"/>
        <w:snapToGrid w:val="0"/>
        <w:spacing w:before="0"/>
        <w:ind w:firstLine="0" w:firstLineChars="0"/>
        <w:rPr>
          <w:rFonts w:ascii="仿宋_GB2312" w:hAnsi="仿宋" w:eastAsia="仿宋_GB2312" w:cs="仿宋_GB2312"/>
        </w:rPr>
      </w:pPr>
      <w:r>
        <w:rPr>
          <w:rFonts w:ascii="仿宋_GB2312" w:hAnsi="仿宋" w:eastAsia="仿宋_GB2312" w:cs="仿宋_GB2312"/>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sz w:val="24"/>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九、验收</w:t>
      </w:r>
    </w:p>
    <w:p>
      <w:pPr>
        <w:pStyle w:val="16"/>
        <w:spacing w:line="360" w:lineRule="auto"/>
        <w:ind w:firstLine="0" w:firstLineChars="0"/>
        <w:rPr>
          <w:rFonts w:ascii="仿宋_GB2312" w:hAnsi="仿宋" w:eastAsia="仿宋_GB2312" w:cs="仿宋_GB2312"/>
          <w:b/>
        </w:rPr>
      </w:pPr>
      <w:r>
        <w:rPr>
          <w:rFonts w:ascii="仿宋_GB2312" w:hAnsi="仿宋" w:eastAsia="仿宋_GB2312" w:cs="仿宋_GB2312"/>
          <w:b/>
        </w:rPr>
        <w:t>29.验收</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rPr>
        <w:t>验收书的参考资料一并存档。</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sz w:val="18"/>
          <w:szCs w:val="18"/>
        </w:rPr>
      </w:pPr>
      <w:r>
        <w:rPr>
          <w:rFonts w:ascii="仿宋_GB2312" w:hAnsi="仿宋" w:eastAsia="仿宋_GB2312"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pPr>
        <w:tabs>
          <w:tab w:val="left" w:pos="0"/>
        </w:tabs>
        <w:spacing w:line="360" w:lineRule="auto"/>
        <w:ind w:firstLine="480"/>
        <w:rPr>
          <w:rFonts w:ascii="仿宋_GB2312" w:hAnsi="仿宋" w:eastAsia="仿宋_GB2312" w:cs="Helvetica"/>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3" w:name="_Hlt68073093"/>
      <w:bookmarkEnd w:id="13"/>
      <w:bookmarkStart w:id="14" w:name="_Hlt75236290"/>
      <w:bookmarkEnd w:id="14"/>
      <w:bookmarkStart w:id="15" w:name="_Hlt68072990"/>
      <w:bookmarkEnd w:id="15"/>
      <w:bookmarkStart w:id="16" w:name="_Hlt74707468"/>
      <w:bookmarkEnd w:id="16"/>
      <w:bookmarkStart w:id="17" w:name="_Hlt75236011"/>
      <w:bookmarkEnd w:id="17"/>
      <w:bookmarkStart w:id="18" w:name="_Hlt74730295"/>
      <w:bookmarkEnd w:id="18"/>
      <w:bookmarkStart w:id="19" w:name="_Hlt74729768"/>
      <w:bookmarkEnd w:id="19"/>
      <w:bookmarkStart w:id="20" w:name="_Hlt68057669"/>
      <w:bookmarkEnd w:id="20"/>
      <w:bookmarkStart w:id="21" w:name="_Hlt74714665"/>
      <w:bookmarkEnd w:id="21"/>
      <w:bookmarkStart w:id="22" w:name="_Hlt75236101"/>
      <w:bookmarkEnd w:id="22"/>
      <w:bookmarkStart w:id="23" w:name="_Hlt68403820"/>
      <w:bookmarkEnd w:id="23"/>
      <w:bookmarkStart w:id="24" w:name="_Hlt68072998"/>
      <w:bookmarkEnd w:id="24"/>
    </w:p>
    <w:bookmarkEnd w:id="10"/>
    <w:bookmarkEnd w:id="11"/>
    <w:p>
      <w:pPr>
        <w:spacing w:line="360" w:lineRule="auto"/>
        <w:jc w:val="center"/>
        <w:outlineLvl w:val="0"/>
        <w:rPr>
          <w:rFonts w:ascii="仿宋" w:hAnsi="仿宋" w:eastAsia="仿宋" w:cs="仿宋_GB2312"/>
          <w:b/>
          <w:sz w:val="36"/>
          <w:szCs w:val="36"/>
        </w:rPr>
      </w:pPr>
      <w:bookmarkStart w:id="25" w:name="第四部分"/>
      <w:r>
        <w:rPr>
          <w:rFonts w:hint="eastAsia" w:ascii="仿宋" w:hAnsi="仿宋" w:eastAsia="仿宋" w:cs="仿宋_GB2312"/>
          <w:b/>
          <w:sz w:val="36"/>
          <w:szCs w:val="36"/>
        </w:rPr>
        <w:t>第三部分</w:t>
      </w:r>
      <w:r>
        <w:rPr>
          <w:rFonts w:ascii="仿宋" w:hAnsi="仿宋" w:eastAsia="仿宋" w:cs="仿宋_GB2312"/>
          <w:b/>
          <w:sz w:val="36"/>
          <w:szCs w:val="36"/>
        </w:rPr>
        <w:t xml:space="preserve">   </w:t>
      </w:r>
      <w:r>
        <w:rPr>
          <w:rFonts w:hint="eastAsia" w:ascii="仿宋" w:hAnsi="仿宋" w:eastAsia="仿宋" w:cs="仿宋_GB2312"/>
          <w:b/>
          <w:sz w:val="36"/>
          <w:szCs w:val="36"/>
        </w:rPr>
        <w:t>采购需求</w:t>
      </w:r>
    </w:p>
    <w:p>
      <w:pPr>
        <w:snapToGrid w:val="0"/>
        <w:spacing w:line="360" w:lineRule="auto"/>
        <w:ind w:right="-340" w:rightChars="-162" w:firstLine="482" w:firstLineChars="200"/>
        <w:rPr>
          <w:rFonts w:ascii="仿宋_GB2312" w:hAnsi="仿宋" w:eastAsia="仿宋_GB2312"/>
          <w:b/>
          <w:bCs/>
          <w:kern w:val="0"/>
          <w:sz w:val="24"/>
        </w:rPr>
      </w:pPr>
      <w:r>
        <w:rPr>
          <w:rFonts w:hint="eastAsia" w:ascii="仿宋_GB2312" w:hAnsi="仿宋" w:eastAsia="仿宋_GB2312"/>
          <w:b/>
          <w:bCs/>
          <w:kern w:val="0"/>
          <w:sz w:val="24"/>
        </w:rPr>
        <w:t>一、项目背景</w:t>
      </w:r>
    </w:p>
    <w:p>
      <w:pPr>
        <w:snapToGrid w:val="0"/>
        <w:spacing w:line="360" w:lineRule="auto"/>
        <w:ind w:right="-340" w:rightChars="-162" w:firstLine="480" w:firstLineChars="200"/>
        <w:rPr>
          <w:rFonts w:ascii="仿宋_GB2312" w:hAnsi="仿宋" w:eastAsia="仿宋_GB2312"/>
          <w:kern w:val="0"/>
          <w:sz w:val="24"/>
        </w:rPr>
      </w:pPr>
      <w:r>
        <w:rPr>
          <w:rFonts w:hint="eastAsia" w:ascii="仿宋_GB2312" w:hAnsi="仿宋" w:eastAsia="仿宋_GB2312"/>
          <w:kern w:val="0"/>
          <w:sz w:val="24"/>
        </w:rPr>
        <w:t>2021年2月18日上午，省委召开全省数字化改革大会，发布《浙江省数字化改革总体方案》，全面部署我省数字化改革工作。数字社会工作要求全面推进社会事业数字化，持续推动公共场所服务大提升，推进公共服务供给创新。结合当前临安区委组织部尚未建设专门的无纸化会议系统，仍采用纸质化的会议材料，会后需对上会资料进行人工销毁，甚至容易出现资料泄露的情况的现状，拟建立“临安区委组织部干部人事任免建议方案共享系统”——设无纸化会议资料共享系统，实现与会人员使用PAD查看会议资料。并且仅支持在局域网内、特定设备之间分享资料，确保信息安全。</w:t>
      </w:r>
    </w:p>
    <w:p>
      <w:pPr>
        <w:snapToGrid w:val="0"/>
        <w:spacing w:line="360" w:lineRule="auto"/>
        <w:ind w:right="-340" w:rightChars="-162" w:firstLine="482" w:firstLineChars="200"/>
        <w:rPr>
          <w:rFonts w:ascii="仿宋_GB2312" w:hAnsi="仿宋" w:eastAsia="仿宋_GB2312"/>
          <w:b/>
          <w:bCs/>
          <w:kern w:val="0"/>
          <w:sz w:val="24"/>
        </w:rPr>
      </w:pPr>
      <w:r>
        <w:rPr>
          <w:rFonts w:hint="eastAsia" w:ascii="仿宋_GB2312" w:hAnsi="仿宋" w:eastAsia="仿宋_GB2312"/>
          <w:b/>
          <w:bCs/>
          <w:kern w:val="0"/>
          <w:sz w:val="24"/>
        </w:rPr>
        <w:t>二、项目建设目标</w:t>
      </w:r>
    </w:p>
    <w:p>
      <w:pPr>
        <w:snapToGrid w:val="0"/>
        <w:spacing w:line="360" w:lineRule="auto"/>
        <w:ind w:right="-340" w:rightChars="-162" w:firstLine="480" w:firstLineChars="200"/>
        <w:rPr>
          <w:rFonts w:ascii="仿宋_GB2312" w:hAnsi="仿宋" w:eastAsia="仿宋_GB2312"/>
          <w:kern w:val="0"/>
          <w:sz w:val="24"/>
        </w:rPr>
      </w:pPr>
      <w:r>
        <w:rPr>
          <w:rFonts w:hint="eastAsia" w:ascii="仿宋_GB2312" w:hAnsi="仿宋" w:eastAsia="仿宋_GB2312"/>
          <w:kern w:val="0"/>
          <w:sz w:val="24"/>
        </w:rPr>
        <w:t>借助数字化的手段，从会议的实际情况出发，实现以下3个目标：</w:t>
      </w:r>
    </w:p>
    <w:p>
      <w:pPr>
        <w:snapToGrid w:val="0"/>
        <w:spacing w:line="360" w:lineRule="auto"/>
        <w:ind w:right="-340" w:rightChars="-162" w:firstLine="480" w:firstLineChars="200"/>
        <w:rPr>
          <w:rFonts w:ascii="仿宋_GB2312" w:hAnsi="仿宋" w:eastAsia="仿宋_GB2312"/>
          <w:kern w:val="0"/>
          <w:sz w:val="24"/>
        </w:rPr>
      </w:pPr>
      <w:r>
        <w:rPr>
          <w:rFonts w:hint="eastAsia" w:ascii="仿宋_GB2312" w:hAnsi="仿宋" w:eastAsia="仿宋_GB2312"/>
          <w:kern w:val="0"/>
          <w:sz w:val="24"/>
        </w:rPr>
        <w:t>1、无纸化会议。采用PAD设备替换纸质材料，实现无纸化办公，不仅减少纸张的使用，而且可以省去会后的纸张销毁。</w:t>
      </w:r>
    </w:p>
    <w:p>
      <w:pPr>
        <w:snapToGrid w:val="0"/>
        <w:spacing w:line="360" w:lineRule="auto"/>
        <w:ind w:right="-340" w:rightChars="-162" w:firstLine="480" w:firstLineChars="200"/>
        <w:rPr>
          <w:rFonts w:ascii="仿宋_GB2312" w:hAnsi="仿宋" w:eastAsia="仿宋_GB2312"/>
          <w:kern w:val="0"/>
          <w:sz w:val="24"/>
        </w:rPr>
      </w:pPr>
      <w:r>
        <w:rPr>
          <w:rFonts w:hint="eastAsia" w:ascii="仿宋_GB2312" w:hAnsi="仿宋" w:eastAsia="仿宋_GB2312"/>
          <w:kern w:val="0"/>
          <w:sz w:val="24"/>
        </w:rPr>
        <w:t>2、数字化。实现上会信息的实时共享同步；实现跨系统的文件转换，提升会议效率；实现上会信息的数字化归档。</w:t>
      </w:r>
    </w:p>
    <w:p>
      <w:pPr>
        <w:snapToGrid w:val="0"/>
        <w:spacing w:line="360" w:lineRule="auto"/>
        <w:ind w:right="-340" w:rightChars="-162" w:firstLine="480" w:firstLineChars="200"/>
        <w:rPr>
          <w:rFonts w:ascii="仿宋_GB2312" w:hAnsi="仿宋" w:eastAsia="仿宋_GB2312"/>
          <w:kern w:val="0"/>
          <w:sz w:val="24"/>
        </w:rPr>
      </w:pPr>
      <w:r>
        <w:rPr>
          <w:rFonts w:hint="eastAsia" w:ascii="仿宋_GB2312" w:hAnsi="仿宋" w:eastAsia="仿宋_GB2312"/>
          <w:kern w:val="0"/>
          <w:sz w:val="24"/>
        </w:rPr>
        <w:t>3、信息安全。采用本地设备储存数据、局域网内分享数据、专有设备查看会议信息，与会人员不能带走任何相关材料，确保上会信息不会被泄露。</w:t>
      </w:r>
    </w:p>
    <w:p>
      <w:pPr>
        <w:snapToGrid w:val="0"/>
        <w:spacing w:line="360" w:lineRule="auto"/>
        <w:ind w:right="-340" w:rightChars="-162" w:firstLine="482" w:firstLineChars="200"/>
        <w:rPr>
          <w:rFonts w:ascii="仿宋_GB2312" w:hAnsi="仿宋" w:eastAsia="仿宋_GB2312"/>
          <w:b/>
          <w:bCs/>
          <w:kern w:val="0"/>
          <w:sz w:val="24"/>
        </w:rPr>
      </w:pPr>
      <w:r>
        <w:rPr>
          <w:rFonts w:hint="eastAsia" w:ascii="仿宋_GB2312" w:hAnsi="仿宋" w:eastAsia="仿宋_GB2312"/>
          <w:b/>
          <w:bCs/>
          <w:kern w:val="0"/>
          <w:sz w:val="24"/>
        </w:rPr>
        <w:t>三、建设原则</w:t>
      </w:r>
    </w:p>
    <w:p>
      <w:pPr>
        <w:snapToGrid w:val="0"/>
        <w:spacing w:line="360" w:lineRule="auto"/>
        <w:ind w:right="-340" w:rightChars="-162" w:firstLine="480" w:firstLineChars="200"/>
        <w:rPr>
          <w:rFonts w:ascii="仿宋_GB2312" w:hAnsi="仿宋" w:eastAsia="仿宋_GB2312"/>
          <w:kern w:val="0"/>
          <w:sz w:val="24"/>
        </w:rPr>
      </w:pPr>
      <w:r>
        <w:rPr>
          <w:rFonts w:hint="eastAsia" w:ascii="仿宋_GB2312" w:hAnsi="仿宋" w:eastAsia="仿宋_GB2312"/>
          <w:kern w:val="0"/>
          <w:sz w:val="24"/>
        </w:rPr>
        <w:t>整个项目建设应坚持以下原则：标准化原则、规范性原则、先进性原则、易维护性原则、可扩展性原则、开放性原则、稳定性原则、安全性原则、应用性原则、整体性原则、实用性原则。</w:t>
      </w:r>
    </w:p>
    <w:p>
      <w:pPr>
        <w:snapToGrid w:val="0"/>
        <w:spacing w:line="360" w:lineRule="auto"/>
        <w:ind w:right="-340" w:rightChars="-162" w:firstLine="482" w:firstLineChars="200"/>
        <w:rPr>
          <w:rFonts w:ascii="仿宋_GB2312" w:hAnsi="仿宋" w:eastAsia="仿宋_GB2312"/>
          <w:b/>
          <w:bCs/>
          <w:kern w:val="0"/>
          <w:sz w:val="24"/>
        </w:rPr>
      </w:pPr>
      <w:r>
        <w:rPr>
          <w:rFonts w:hint="eastAsia" w:ascii="仿宋_GB2312" w:hAnsi="仿宋" w:eastAsia="仿宋_GB2312"/>
          <w:b/>
          <w:bCs/>
          <w:kern w:val="0"/>
          <w:sz w:val="24"/>
        </w:rPr>
        <w:t>四、技术总体要求</w:t>
      </w:r>
    </w:p>
    <w:p>
      <w:pPr>
        <w:snapToGrid w:val="0"/>
        <w:spacing w:line="360" w:lineRule="auto"/>
        <w:ind w:right="-340" w:rightChars="-162" w:firstLine="480" w:firstLineChars="200"/>
        <w:rPr>
          <w:rFonts w:ascii="仿宋_GB2312" w:hAnsi="仿宋" w:eastAsia="仿宋_GB2312"/>
          <w:kern w:val="0"/>
          <w:sz w:val="24"/>
        </w:rPr>
      </w:pPr>
      <w:bookmarkStart w:id="26" w:name="_Toc30063"/>
      <w:r>
        <w:rPr>
          <w:rFonts w:hint="eastAsia" w:ascii="仿宋_GB2312" w:hAnsi="仿宋" w:eastAsia="仿宋_GB2312"/>
          <w:kern w:val="0"/>
          <w:sz w:val="24"/>
        </w:rPr>
        <w:t>4.1整体技术原则</w:t>
      </w:r>
      <w:bookmarkEnd w:id="26"/>
    </w:p>
    <w:p>
      <w:pPr>
        <w:snapToGrid w:val="0"/>
        <w:spacing w:line="360" w:lineRule="auto"/>
        <w:ind w:right="-340" w:rightChars="-162" w:firstLine="480" w:firstLineChars="200"/>
        <w:rPr>
          <w:rFonts w:ascii="仿宋_GB2312" w:hAnsi="仿宋" w:eastAsia="仿宋_GB2312"/>
          <w:kern w:val="0"/>
          <w:sz w:val="24"/>
        </w:rPr>
      </w:pPr>
      <w:r>
        <w:rPr>
          <w:rFonts w:hint="eastAsia" w:ascii="仿宋_GB2312" w:hAnsi="仿宋" w:eastAsia="仿宋_GB2312"/>
          <w:kern w:val="0"/>
          <w:sz w:val="24"/>
        </w:rPr>
        <w:t>临安区委组织部干部人事任免建议方案共享系统从工作实际出发，既保证平台实现业务功能要求，又保证平台先进性、扩展性、可靠性、安全性、实用性等要求。</w:t>
      </w:r>
    </w:p>
    <w:p>
      <w:pPr>
        <w:snapToGrid w:val="0"/>
        <w:spacing w:line="360" w:lineRule="auto"/>
        <w:ind w:right="-340" w:rightChars="-162" w:firstLine="480" w:firstLineChars="200"/>
        <w:rPr>
          <w:rFonts w:ascii="仿宋_GB2312" w:hAnsi="仿宋" w:eastAsia="仿宋_GB2312"/>
          <w:kern w:val="0"/>
          <w:sz w:val="24"/>
        </w:rPr>
      </w:pPr>
      <w:bookmarkStart w:id="27" w:name="_Toc7961"/>
      <w:r>
        <w:rPr>
          <w:rFonts w:hint="eastAsia" w:ascii="仿宋_GB2312" w:hAnsi="仿宋" w:eastAsia="仿宋_GB2312"/>
          <w:kern w:val="0"/>
          <w:sz w:val="24"/>
        </w:rPr>
        <w:t>4.1.1顶层设计，智慧导向</w:t>
      </w:r>
      <w:bookmarkEnd w:id="27"/>
    </w:p>
    <w:p>
      <w:pPr>
        <w:snapToGrid w:val="0"/>
        <w:spacing w:line="360" w:lineRule="auto"/>
        <w:ind w:right="-340" w:rightChars="-162" w:firstLine="480" w:firstLineChars="200"/>
        <w:rPr>
          <w:rFonts w:ascii="仿宋_GB2312" w:hAnsi="仿宋" w:eastAsia="仿宋_GB2312"/>
          <w:kern w:val="0"/>
          <w:sz w:val="24"/>
        </w:rPr>
      </w:pPr>
      <w:r>
        <w:rPr>
          <w:rFonts w:hint="eastAsia" w:ascii="仿宋_GB2312" w:hAnsi="仿宋" w:eastAsia="仿宋_GB2312"/>
          <w:kern w:val="0"/>
          <w:sz w:val="24"/>
        </w:rPr>
        <w:t>强调顶层设计，充分利用成熟技术，同时兼顾其最新发展方向，保证系统的技术同步性。</w:t>
      </w:r>
    </w:p>
    <w:p>
      <w:pPr>
        <w:snapToGrid w:val="0"/>
        <w:spacing w:line="360" w:lineRule="auto"/>
        <w:ind w:right="-340" w:rightChars="-162" w:firstLine="480" w:firstLineChars="200"/>
        <w:rPr>
          <w:rFonts w:ascii="仿宋_GB2312" w:hAnsi="仿宋" w:eastAsia="仿宋_GB2312"/>
          <w:kern w:val="0"/>
          <w:sz w:val="24"/>
        </w:rPr>
      </w:pPr>
      <w:bookmarkStart w:id="28" w:name="_Toc17468"/>
      <w:r>
        <w:rPr>
          <w:rFonts w:hint="eastAsia" w:ascii="仿宋_GB2312" w:hAnsi="仿宋" w:eastAsia="仿宋_GB2312"/>
          <w:kern w:val="0"/>
          <w:sz w:val="24"/>
        </w:rPr>
        <w:t>4.1.2安全可靠，运行稳定</w:t>
      </w:r>
      <w:bookmarkEnd w:id="28"/>
    </w:p>
    <w:p>
      <w:pPr>
        <w:snapToGrid w:val="0"/>
        <w:spacing w:line="360" w:lineRule="auto"/>
        <w:ind w:right="-340" w:rightChars="-162" w:firstLine="480" w:firstLineChars="200"/>
        <w:rPr>
          <w:rFonts w:ascii="仿宋_GB2312" w:hAnsi="仿宋" w:eastAsia="仿宋_GB2312"/>
          <w:kern w:val="0"/>
          <w:sz w:val="24"/>
        </w:rPr>
      </w:pPr>
      <w:r>
        <w:rPr>
          <w:rFonts w:hint="eastAsia" w:ascii="仿宋_GB2312" w:hAnsi="仿宋" w:eastAsia="仿宋_GB2312"/>
          <w:kern w:val="0"/>
          <w:sz w:val="24"/>
        </w:rPr>
        <w:t>系统要做到安全可靠。通过对信息进行加密，保障信息传输的安全。同时注重系统运行的可靠性和稳定性，能够满足7*24小时不间断业务运行要求。</w:t>
      </w:r>
    </w:p>
    <w:p>
      <w:pPr>
        <w:snapToGrid w:val="0"/>
        <w:spacing w:line="360" w:lineRule="auto"/>
        <w:ind w:right="-340" w:rightChars="-162" w:firstLine="480" w:firstLineChars="200"/>
        <w:rPr>
          <w:rFonts w:ascii="仿宋_GB2312" w:hAnsi="仿宋" w:eastAsia="仿宋_GB2312"/>
          <w:kern w:val="0"/>
          <w:sz w:val="24"/>
        </w:rPr>
      </w:pPr>
      <w:bookmarkStart w:id="29" w:name="_Toc8380"/>
      <w:r>
        <w:rPr>
          <w:rFonts w:hint="eastAsia" w:ascii="仿宋_GB2312" w:hAnsi="仿宋" w:eastAsia="仿宋_GB2312"/>
          <w:kern w:val="0"/>
          <w:sz w:val="24"/>
        </w:rPr>
        <w:t>4.1.3重点部署，分步实施</w:t>
      </w:r>
      <w:bookmarkEnd w:id="29"/>
    </w:p>
    <w:p>
      <w:pPr>
        <w:snapToGrid w:val="0"/>
        <w:spacing w:line="360" w:lineRule="auto"/>
        <w:ind w:right="-340" w:rightChars="-162" w:firstLine="480" w:firstLineChars="200"/>
        <w:rPr>
          <w:rFonts w:ascii="仿宋_GB2312" w:hAnsi="仿宋" w:eastAsia="仿宋_GB2312"/>
          <w:kern w:val="0"/>
          <w:sz w:val="24"/>
        </w:rPr>
      </w:pPr>
      <w:r>
        <w:rPr>
          <w:rFonts w:hint="eastAsia" w:ascii="仿宋_GB2312" w:hAnsi="仿宋" w:eastAsia="仿宋_GB2312"/>
          <w:kern w:val="0"/>
          <w:sz w:val="24"/>
        </w:rPr>
        <w:t>系统设计方案要充分考虑系统的统一化、标准化、权威化的要求，建立统一体系架构，同时在实施过程中统筹规划，有计划、有步骤的推进。</w:t>
      </w:r>
    </w:p>
    <w:p>
      <w:pPr>
        <w:snapToGrid w:val="0"/>
        <w:spacing w:line="360" w:lineRule="auto"/>
        <w:ind w:right="-340" w:rightChars="-162" w:firstLine="480" w:firstLineChars="200"/>
        <w:rPr>
          <w:rFonts w:ascii="仿宋_GB2312" w:hAnsi="仿宋" w:eastAsia="仿宋_GB2312"/>
          <w:kern w:val="0"/>
          <w:sz w:val="24"/>
        </w:rPr>
      </w:pPr>
      <w:bookmarkStart w:id="30" w:name="_Toc15054"/>
      <w:r>
        <w:rPr>
          <w:rFonts w:hint="eastAsia" w:ascii="仿宋_GB2312" w:hAnsi="仿宋" w:eastAsia="仿宋_GB2312"/>
          <w:kern w:val="0"/>
          <w:sz w:val="24"/>
        </w:rPr>
        <w:t>4.2系统架构</w:t>
      </w:r>
      <w:bookmarkEnd w:id="30"/>
    </w:p>
    <w:p>
      <w:pPr>
        <w:snapToGrid w:val="0"/>
        <w:spacing w:line="360" w:lineRule="auto"/>
        <w:ind w:right="-340" w:rightChars="-162" w:firstLine="480" w:firstLineChars="200"/>
        <w:rPr>
          <w:rFonts w:ascii="仿宋_GB2312" w:hAnsi="仿宋" w:eastAsia="仿宋_GB2312"/>
          <w:kern w:val="0"/>
          <w:sz w:val="24"/>
        </w:rPr>
      </w:pPr>
      <w:r>
        <w:rPr>
          <w:rFonts w:hint="eastAsia" w:ascii="仿宋_GB2312" w:hAnsi="仿宋" w:eastAsia="仿宋_GB2312"/>
          <w:kern w:val="0"/>
          <w:sz w:val="24"/>
        </w:rPr>
        <w:t xml:space="preserve">基础设施体系：为系统提供基础支持功能。 </w:t>
      </w:r>
    </w:p>
    <w:p>
      <w:pPr>
        <w:snapToGrid w:val="0"/>
        <w:spacing w:line="360" w:lineRule="auto"/>
        <w:ind w:right="-340" w:rightChars="-162" w:firstLine="480" w:firstLineChars="200"/>
        <w:rPr>
          <w:rFonts w:ascii="仿宋_GB2312" w:hAnsi="仿宋" w:eastAsia="仿宋_GB2312"/>
          <w:kern w:val="0"/>
          <w:sz w:val="24"/>
        </w:rPr>
      </w:pPr>
      <w:r>
        <w:rPr>
          <w:rFonts w:hint="eastAsia" w:ascii="仿宋_GB2312" w:hAnsi="仿宋" w:eastAsia="仿宋_GB2312"/>
          <w:kern w:val="0"/>
          <w:sz w:val="24"/>
        </w:rPr>
        <w:t>数据资源体系：采用数据共享的方式进行会议资料同步。</w:t>
      </w:r>
    </w:p>
    <w:p>
      <w:pPr>
        <w:snapToGrid w:val="0"/>
        <w:spacing w:line="360" w:lineRule="auto"/>
        <w:ind w:right="-340" w:rightChars="-162" w:firstLine="480" w:firstLineChars="200"/>
        <w:rPr>
          <w:rFonts w:ascii="仿宋_GB2312" w:hAnsi="仿宋" w:eastAsia="仿宋_GB2312"/>
          <w:kern w:val="0"/>
          <w:sz w:val="24"/>
        </w:rPr>
      </w:pPr>
      <w:r>
        <w:rPr>
          <w:rFonts w:hint="eastAsia" w:ascii="仿宋_GB2312" w:hAnsi="仿宋" w:eastAsia="仿宋_GB2312"/>
          <w:kern w:val="0"/>
          <w:sz w:val="24"/>
        </w:rPr>
        <w:t>业务应用体系：搭建会议共享应用。</w:t>
      </w:r>
    </w:p>
    <w:p>
      <w:pPr>
        <w:snapToGrid w:val="0"/>
        <w:spacing w:line="360" w:lineRule="auto"/>
        <w:ind w:right="-340" w:rightChars="-162" w:firstLine="480" w:firstLineChars="200"/>
        <w:rPr>
          <w:rFonts w:ascii="仿宋_GB2312" w:hAnsi="仿宋" w:eastAsia="仿宋_GB2312"/>
          <w:kern w:val="0"/>
          <w:sz w:val="24"/>
        </w:rPr>
      </w:pPr>
      <w:r>
        <w:rPr>
          <w:rFonts w:hint="eastAsia" w:ascii="仿宋_GB2312" w:hAnsi="仿宋" w:eastAsia="仿宋_GB2312"/>
          <w:kern w:val="0"/>
          <w:sz w:val="24"/>
        </w:rPr>
        <w:t>前端：根据实际业务需求搭建PC端桌面程序、PAD端桌面程序前端体系。</w:t>
      </w:r>
    </w:p>
    <w:p>
      <w:pPr>
        <w:snapToGrid w:val="0"/>
        <w:spacing w:line="360" w:lineRule="auto"/>
        <w:ind w:right="-340" w:rightChars="-162" w:firstLine="480" w:firstLineChars="200"/>
        <w:rPr>
          <w:rFonts w:ascii="仿宋_GB2312" w:hAnsi="仿宋" w:eastAsia="仿宋_GB2312"/>
          <w:kern w:val="0"/>
          <w:sz w:val="24"/>
        </w:rPr>
      </w:pPr>
      <w:bookmarkStart w:id="31" w:name="_Toc618"/>
      <w:r>
        <w:rPr>
          <w:rFonts w:hint="eastAsia" w:ascii="仿宋_GB2312" w:hAnsi="仿宋" w:eastAsia="仿宋_GB2312"/>
          <w:kern w:val="0"/>
          <w:sz w:val="24"/>
        </w:rPr>
        <w:t>4.3网络架构</w:t>
      </w:r>
      <w:bookmarkEnd w:id="31"/>
    </w:p>
    <w:p>
      <w:pPr>
        <w:snapToGrid w:val="0"/>
        <w:spacing w:line="360" w:lineRule="auto"/>
        <w:ind w:right="-340" w:rightChars="-162" w:firstLine="480" w:firstLineChars="200"/>
        <w:rPr>
          <w:rFonts w:ascii="仿宋_GB2312" w:hAnsi="仿宋" w:eastAsia="仿宋_GB2312"/>
          <w:kern w:val="0"/>
          <w:sz w:val="24"/>
        </w:rPr>
      </w:pPr>
      <w:r>
        <w:rPr>
          <w:rFonts w:hint="eastAsia" w:ascii="仿宋_GB2312" w:hAnsi="仿宋" w:eastAsia="仿宋_GB2312"/>
          <w:kern w:val="0"/>
          <w:sz w:val="24"/>
        </w:rPr>
        <w:t>采用局域网内的网络架构。</w:t>
      </w:r>
    </w:p>
    <w:p>
      <w:pPr>
        <w:snapToGrid w:val="0"/>
        <w:spacing w:line="360" w:lineRule="auto"/>
        <w:ind w:right="-340" w:rightChars="-162" w:firstLine="480" w:firstLineChars="200"/>
        <w:rPr>
          <w:rFonts w:ascii="仿宋_GB2312" w:hAnsi="仿宋" w:eastAsia="仿宋_GB2312"/>
          <w:kern w:val="0"/>
          <w:sz w:val="24"/>
        </w:rPr>
      </w:pPr>
      <w:bookmarkStart w:id="32" w:name="_Toc14875"/>
      <w:r>
        <w:rPr>
          <w:rFonts w:hint="eastAsia" w:ascii="仿宋_GB2312" w:hAnsi="仿宋" w:eastAsia="仿宋_GB2312"/>
          <w:kern w:val="0"/>
          <w:sz w:val="24"/>
        </w:rPr>
        <w:t>4.4关键技术选型</w:t>
      </w:r>
      <w:bookmarkEnd w:id="32"/>
    </w:p>
    <w:p>
      <w:pPr>
        <w:snapToGrid w:val="0"/>
        <w:spacing w:line="360" w:lineRule="auto"/>
        <w:ind w:right="-340" w:rightChars="-162" w:firstLine="480" w:firstLineChars="200"/>
        <w:rPr>
          <w:rFonts w:ascii="仿宋_GB2312" w:hAnsi="仿宋" w:eastAsia="仿宋_GB2312"/>
          <w:kern w:val="0"/>
          <w:sz w:val="24"/>
        </w:rPr>
      </w:pPr>
      <w:r>
        <w:rPr>
          <w:rFonts w:hint="eastAsia" w:ascii="仿宋_GB2312" w:hAnsi="仿宋" w:eastAsia="仿宋_GB2312"/>
          <w:kern w:val="0"/>
          <w:sz w:val="24"/>
        </w:rPr>
        <w:t>按照国家电子政务建设的指导意见，为充分保证电子政务平台具有较高的安全性、跨平台性、易扩展性、易维护性，本次项目需采用基于J2EE的三层（Browser/Application Server/Database Server）应用体系结构。应用JSP、Servlet、EJB、XML等编程技术和面向对象程序设计技术，将复杂的业务处理逻辑、流程控制逻辑和数据存取逻辑通过Enterprise Java Beans组件来实现。软件系统运行于应用服务器之上，实现业务逻辑的快速部署和灵活调整，并通过部署在应用服务器层的专用组件实现对数据库的存取访问，以充分保证数据库系统的安全可靠访问。</w:t>
      </w:r>
    </w:p>
    <w:p>
      <w:pPr>
        <w:snapToGrid w:val="0"/>
        <w:spacing w:line="360" w:lineRule="auto"/>
        <w:ind w:right="-340" w:rightChars="-162" w:firstLine="482" w:firstLineChars="200"/>
        <w:rPr>
          <w:rFonts w:ascii="仿宋_GB2312" w:hAnsi="仿宋" w:eastAsia="仿宋_GB2312"/>
          <w:b/>
          <w:bCs/>
          <w:kern w:val="0"/>
          <w:sz w:val="24"/>
        </w:rPr>
      </w:pPr>
      <w:r>
        <w:rPr>
          <w:rFonts w:hint="eastAsia" w:ascii="仿宋_GB2312" w:hAnsi="仿宋" w:eastAsia="仿宋_GB2312"/>
          <w:b/>
          <w:bCs/>
          <w:kern w:val="0"/>
          <w:sz w:val="24"/>
        </w:rPr>
        <w:t>4.5构建系统开发和运行环境的技术核心为：</w:t>
      </w:r>
    </w:p>
    <w:p>
      <w:pPr>
        <w:snapToGrid w:val="0"/>
        <w:spacing w:line="360" w:lineRule="auto"/>
        <w:ind w:right="-340" w:rightChars="-162" w:firstLine="480" w:firstLineChars="200"/>
        <w:rPr>
          <w:rFonts w:ascii="仿宋_GB2312" w:hAnsi="仿宋" w:eastAsia="仿宋_GB2312"/>
          <w:kern w:val="0"/>
          <w:sz w:val="24"/>
        </w:rPr>
      </w:pPr>
      <w:r>
        <w:rPr>
          <w:rFonts w:hint="eastAsia" w:ascii="仿宋_GB2312" w:hAnsi="仿宋" w:eastAsia="仿宋_GB2312"/>
          <w:kern w:val="0"/>
          <w:sz w:val="24"/>
        </w:rPr>
        <w:t>4.5.1 PC端应用系统（即时通讯除外）采用多层架构的B/S结构，移动端系统基于PAD采用多层架构的C/S结构；</w:t>
      </w:r>
    </w:p>
    <w:p>
      <w:pPr>
        <w:snapToGrid w:val="0"/>
        <w:spacing w:line="360" w:lineRule="auto"/>
        <w:ind w:right="-340" w:rightChars="-162" w:firstLine="480" w:firstLineChars="200"/>
        <w:rPr>
          <w:rFonts w:ascii="仿宋_GB2312" w:hAnsi="仿宋" w:eastAsia="仿宋_GB2312"/>
          <w:kern w:val="0"/>
          <w:sz w:val="24"/>
        </w:rPr>
      </w:pPr>
      <w:r>
        <w:rPr>
          <w:rFonts w:hint="eastAsia" w:ascii="仿宋_GB2312" w:hAnsi="仿宋" w:eastAsia="仿宋_GB2312"/>
          <w:kern w:val="0"/>
          <w:sz w:val="24"/>
        </w:rPr>
        <w:t>4.5.2采用JAVA语言技术，基于J2EE技术的分布式计算技术进行系统架构设计和系统开发；</w:t>
      </w:r>
    </w:p>
    <w:p>
      <w:pPr>
        <w:snapToGrid w:val="0"/>
        <w:spacing w:line="360" w:lineRule="auto"/>
        <w:ind w:right="-340" w:rightChars="-162" w:firstLine="480" w:firstLineChars="200"/>
        <w:rPr>
          <w:rFonts w:ascii="仿宋_GB2312" w:hAnsi="仿宋" w:eastAsia="仿宋_GB2312"/>
          <w:kern w:val="0"/>
          <w:sz w:val="24"/>
        </w:rPr>
      </w:pPr>
      <w:r>
        <w:rPr>
          <w:rFonts w:hint="eastAsia" w:ascii="仿宋_GB2312" w:hAnsi="仿宋" w:eastAsia="仿宋_GB2312"/>
          <w:kern w:val="0"/>
          <w:sz w:val="24"/>
        </w:rPr>
        <w:t>4.5.3采用Cordova技术；</w:t>
      </w:r>
    </w:p>
    <w:p>
      <w:pPr>
        <w:snapToGrid w:val="0"/>
        <w:spacing w:line="360" w:lineRule="auto"/>
        <w:ind w:right="-340" w:rightChars="-162" w:firstLine="480" w:firstLineChars="200"/>
        <w:rPr>
          <w:rFonts w:ascii="仿宋_GB2312" w:hAnsi="仿宋" w:eastAsia="仿宋_GB2312"/>
          <w:kern w:val="0"/>
          <w:sz w:val="24"/>
        </w:rPr>
      </w:pPr>
      <w:r>
        <w:rPr>
          <w:rFonts w:hint="eastAsia" w:ascii="仿宋_GB2312" w:hAnsi="仿宋" w:eastAsia="仿宋_GB2312"/>
          <w:kern w:val="0"/>
          <w:sz w:val="24"/>
        </w:rPr>
        <w:t>4.5.4采用H5技术；</w:t>
      </w:r>
    </w:p>
    <w:p>
      <w:pPr>
        <w:snapToGrid w:val="0"/>
        <w:spacing w:line="360" w:lineRule="auto"/>
        <w:ind w:right="-340" w:rightChars="-162" w:firstLine="480" w:firstLineChars="200"/>
        <w:rPr>
          <w:rFonts w:ascii="仿宋_GB2312" w:hAnsi="仿宋" w:eastAsia="仿宋_GB2312"/>
          <w:kern w:val="0"/>
          <w:sz w:val="24"/>
        </w:rPr>
      </w:pPr>
      <w:r>
        <w:rPr>
          <w:rFonts w:hint="eastAsia" w:ascii="仿宋_GB2312" w:hAnsi="仿宋" w:eastAsia="仿宋_GB2312"/>
          <w:kern w:val="0"/>
          <w:sz w:val="24"/>
        </w:rPr>
        <w:t>4.5.5支持Windows操作系统；</w:t>
      </w:r>
    </w:p>
    <w:p>
      <w:pPr>
        <w:snapToGrid w:val="0"/>
        <w:spacing w:line="360" w:lineRule="auto"/>
        <w:ind w:right="-340" w:rightChars="-162" w:firstLine="480" w:firstLineChars="200"/>
        <w:rPr>
          <w:rFonts w:ascii="仿宋_GB2312" w:hAnsi="仿宋" w:eastAsia="仿宋_GB2312"/>
          <w:kern w:val="0"/>
          <w:sz w:val="24"/>
        </w:rPr>
      </w:pPr>
      <w:r>
        <w:rPr>
          <w:rFonts w:hint="eastAsia" w:ascii="仿宋_GB2312" w:hAnsi="仿宋" w:eastAsia="仿宋_GB2312"/>
          <w:kern w:val="0"/>
          <w:sz w:val="24"/>
        </w:rPr>
        <w:t>4.5.6支持Weblogic、 Websphere、tomcat等多种主流应用服务器；</w:t>
      </w:r>
    </w:p>
    <w:p>
      <w:pPr>
        <w:snapToGrid w:val="0"/>
        <w:spacing w:line="360" w:lineRule="auto"/>
        <w:ind w:right="-340" w:rightChars="-162" w:firstLine="480" w:firstLineChars="200"/>
        <w:rPr>
          <w:rFonts w:ascii="仿宋_GB2312" w:hAnsi="仿宋" w:eastAsia="仿宋_GB2312"/>
          <w:kern w:val="0"/>
          <w:sz w:val="24"/>
        </w:rPr>
      </w:pPr>
      <w:r>
        <w:rPr>
          <w:rFonts w:hint="eastAsia" w:ascii="仿宋_GB2312" w:hAnsi="仿宋" w:eastAsia="仿宋_GB2312"/>
          <w:kern w:val="0"/>
          <w:sz w:val="24"/>
        </w:rPr>
        <w:t>4.5.7利用XML作为系统接口的数据交换标准，进行信息资源整合；</w:t>
      </w:r>
    </w:p>
    <w:p>
      <w:pPr>
        <w:snapToGrid w:val="0"/>
        <w:spacing w:line="360" w:lineRule="auto"/>
        <w:ind w:right="-340" w:rightChars="-162" w:firstLine="480" w:firstLineChars="200"/>
        <w:rPr>
          <w:rFonts w:ascii="仿宋_GB2312" w:hAnsi="仿宋" w:eastAsia="仿宋_GB2312"/>
          <w:kern w:val="0"/>
          <w:sz w:val="24"/>
        </w:rPr>
      </w:pPr>
      <w:r>
        <w:rPr>
          <w:rFonts w:hint="eastAsia" w:ascii="仿宋_GB2312" w:hAnsi="仿宋" w:eastAsia="仿宋_GB2312"/>
          <w:kern w:val="0"/>
          <w:sz w:val="24"/>
        </w:rPr>
        <w:t>4.5.8采用组件技术提供系统的快速开发和更新；</w:t>
      </w:r>
    </w:p>
    <w:p>
      <w:pPr>
        <w:snapToGrid w:val="0"/>
        <w:spacing w:line="360" w:lineRule="auto"/>
        <w:ind w:right="-340" w:rightChars="-162" w:firstLine="480" w:firstLineChars="200"/>
        <w:rPr>
          <w:rFonts w:ascii="仿宋_GB2312" w:hAnsi="仿宋" w:eastAsia="仿宋_GB2312"/>
          <w:kern w:val="0"/>
          <w:sz w:val="24"/>
        </w:rPr>
      </w:pPr>
      <w:r>
        <w:rPr>
          <w:rFonts w:hint="eastAsia" w:ascii="仿宋_GB2312" w:hAnsi="仿宋" w:eastAsia="仿宋_GB2312"/>
          <w:kern w:val="0"/>
          <w:sz w:val="24"/>
        </w:rPr>
        <w:t>4.5.9采用高性能中间件技术作为基础平台，如政务平台中间件技术、数据访问中间件技术、事务处理中间件技术、安全控制中间件技术等；</w:t>
      </w:r>
    </w:p>
    <w:p>
      <w:pPr>
        <w:snapToGrid w:val="0"/>
        <w:spacing w:line="360" w:lineRule="auto"/>
        <w:ind w:right="-340" w:rightChars="-162" w:firstLine="480" w:firstLineChars="200"/>
        <w:rPr>
          <w:rFonts w:ascii="仿宋_GB2312" w:hAnsi="仿宋" w:eastAsia="仿宋_GB2312"/>
          <w:kern w:val="0"/>
          <w:sz w:val="24"/>
        </w:rPr>
      </w:pPr>
      <w:r>
        <w:rPr>
          <w:rFonts w:hint="eastAsia" w:ascii="仿宋_GB2312" w:hAnsi="仿宋" w:eastAsia="仿宋_GB2312"/>
          <w:kern w:val="0"/>
          <w:sz w:val="24"/>
        </w:rPr>
        <w:t>4.5.10支持信任与授权服务、基于底层的PKI/PMI证书服务机制和PKI基础安全服务机制，提供符合J2EE规范的可信Web计算平台，该平台提供基于安全XML技术的PKI基础安全服务和PKI/PMI证书服务的统一调用接口。</w:t>
      </w:r>
    </w:p>
    <w:p>
      <w:pPr>
        <w:snapToGrid w:val="0"/>
        <w:spacing w:line="360" w:lineRule="auto"/>
        <w:ind w:right="-340" w:rightChars="-162" w:firstLine="482" w:firstLineChars="200"/>
        <w:rPr>
          <w:rFonts w:ascii="仿宋_GB2312" w:hAnsi="仿宋" w:eastAsia="仿宋_GB2312"/>
          <w:b/>
          <w:bCs/>
          <w:kern w:val="0"/>
          <w:sz w:val="24"/>
        </w:rPr>
      </w:pPr>
      <w:r>
        <w:rPr>
          <w:rFonts w:hint="eastAsia" w:ascii="仿宋_GB2312" w:hAnsi="仿宋" w:eastAsia="仿宋_GB2312"/>
          <w:b/>
          <w:bCs/>
          <w:kern w:val="0"/>
          <w:sz w:val="24"/>
        </w:rPr>
        <w:t xml:space="preserve">五、项目建设内容 </w:t>
      </w:r>
    </w:p>
    <w:p>
      <w:pPr>
        <w:snapToGrid w:val="0"/>
        <w:spacing w:line="360" w:lineRule="auto"/>
        <w:ind w:right="-340" w:rightChars="-162" w:firstLine="480" w:firstLineChars="200"/>
        <w:rPr>
          <w:rFonts w:ascii="仿宋_GB2312" w:hAnsi="仿宋" w:eastAsia="仿宋_GB2312"/>
          <w:kern w:val="0"/>
          <w:sz w:val="24"/>
        </w:rPr>
      </w:pPr>
      <w:r>
        <w:rPr>
          <w:rFonts w:hint="eastAsia" w:ascii="仿宋_GB2312" w:hAnsi="仿宋" w:eastAsia="仿宋_GB2312"/>
          <w:kern w:val="0"/>
          <w:sz w:val="24"/>
        </w:rPr>
        <w:t>项目建设内容： PC端桌面程序+PAD端桌面程序。</w:t>
      </w:r>
    </w:p>
    <w:p>
      <w:pPr>
        <w:snapToGrid w:val="0"/>
        <w:spacing w:line="360" w:lineRule="auto"/>
        <w:ind w:right="-340" w:rightChars="-162" w:firstLine="480" w:firstLineChars="200"/>
        <w:rPr>
          <w:rFonts w:ascii="仿宋_GB2312" w:hAnsi="仿宋" w:eastAsia="仿宋_GB2312"/>
          <w:kern w:val="0"/>
          <w:sz w:val="24"/>
        </w:rPr>
      </w:pPr>
      <w:r>
        <w:rPr>
          <w:rFonts w:hint="eastAsia" w:ascii="仿宋_GB2312" w:hAnsi="仿宋" w:eastAsia="仿宋_GB2312"/>
          <w:kern w:val="0"/>
          <w:sz w:val="24"/>
        </w:rPr>
        <w:t>1、PC端桌面程序-登录</w:t>
      </w:r>
    </w:p>
    <w:p>
      <w:pPr>
        <w:snapToGrid w:val="0"/>
        <w:spacing w:line="360" w:lineRule="auto"/>
        <w:ind w:right="-340" w:rightChars="-162" w:firstLine="480" w:firstLineChars="200"/>
        <w:rPr>
          <w:rFonts w:ascii="仿宋_GB2312" w:hAnsi="仿宋" w:eastAsia="仿宋_GB2312"/>
          <w:kern w:val="0"/>
          <w:sz w:val="24"/>
        </w:rPr>
      </w:pPr>
      <w:r>
        <w:rPr>
          <w:rFonts w:hint="eastAsia" w:ascii="仿宋_GB2312" w:hAnsi="仿宋" w:eastAsia="仿宋_GB2312"/>
          <w:kern w:val="0"/>
          <w:sz w:val="24"/>
        </w:rPr>
        <w:t>a）使用账号、密码登录pc端程序；</w:t>
      </w:r>
    </w:p>
    <w:p>
      <w:pPr>
        <w:snapToGrid w:val="0"/>
        <w:spacing w:line="360" w:lineRule="auto"/>
        <w:ind w:right="-340" w:rightChars="-162" w:firstLine="480" w:firstLineChars="200"/>
        <w:rPr>
          <w:rFonts w:ascii="仿宋_GB2312" w:hAnsi="仿宋" w:eastAsia="仿宋_GB2312"/>
          <w:kern w:val="0"/>
          <w:sz w:val="24"/>
        </w:rPr>
      </w:pPr>
      <w:r>
        <w:rPr>
          <w:rFonts w:hint="eastAsia" w:ascii="仿宋_GB2312" w:hAnsi="仿宋" w:eastAsia="仿宋_GB2312"/>
          <w:kern w:val="0"/>
          <w:sz w:val="24"/>
        </w:rPr>
        <w:t>b）修改登录密码；</w:t>
      </w:r>
    </w:p>
    <w:p>
      <w:pPr>
        <w:snapToGrid w:val="0"/>
        <w:spacing w:line="360" w:lineRule="auto"/>
        <w:ind w:right="-340" w:rightChars="-162" w:firstLine="480" w:firstLineChars="200"/>
        <w:rPr>
          <w:rFonts w:ascii="仿宋_GB2312" w:hAnsi="仿宋" w:eastAsia="仿宋_GB2312"/>
          <w:kern w:val="0"/>
          <w:sz w:val="24"/>
        </w:rPr>
      </w:pPr>
      <w:r>
        <w:rPr>
          <w:rFonts w:hint="eastAsia" w:ascii="仿宋_GB2312" w:hAnsi="仿宋" w:eastAsia="仿宋_GB2312"/>
          <w:kern w:val="0"/>
          <w:sz w:val="24"/>
        </w:rPr>
        <w:t>c）退出程序登录状态。</w:t>
      </w:r>
    </w:p>
    <w:p>
      <w:pPr>
        <w:snapToGrid w:val="0"/>
        <w:spacing w:line="360" w:lineRule="auto"/>
        <w:ind w:right="-340" w:rightChars="-162" w:firstLine="480" w:firstLineChars="200"/>
        <w:rPr>
          <w:rFonts w:ascii="仿宋_GB2312" w:hAnsi="仿宋" w:eastAsia="仿宋_GB2312"/>
          <w:kern w:val="0"/>
          <w:sz w:val="24"/>
        </w:rPr>
      </w:pPr>
    </w:p>
    <w:p>
      <w:pPr>
        <w:snapToGrid w:val="0"/>
        <w:spacing w:line="360" w:lineRule="auto"/>
        <w:ind w:right="-340" w:rightChars="-162" w:firstLine="480" w:firstLineChars="200"/>
        <w:rPr>
          <w:rFonts w:ascii="仿宋_GB2312" w:hAnsi="仿宋" w:eastAsia="仿宋_GB2312"/>
          <w:kern w:val="0"/>
          <w:sz w:val="24"/>
        </w:rPr>
      </w:pPr>
      <w:r>
        <w:rPr>
          <w:rFonts w:hint="eastAsia" w:ascii="仿宋_GB2312" w:hAnsi="仿宋" w:eastAsia="仿宋_GB2312"/>
          <w:kern w:val="0"/>
          <w:sz w:val="24"/>
        </w:rPr>
        <w:t>2、PC端桌面程序-会议列表</w:t>
      </w:r>
    </w:p>
    <w:p>
      <w:pPr>
        <w:snapToGrid w:val="0"/>
        <w:spacing w:line="360" w:lineRule="auto"/>
        <w:ind w:right="-340" w:rightChars="-162" w:firstLine="480" w:firstLineChars="200"/>
        <w:rPr>
          <w:rFonts w:ascii="仿宋_GB2312" w:hAnsi="仿宋" w:eastAsia="仿宋_GB2312"/>
          <w:kern w:val="0"/>
          <w:sz w:val="24"/>
        </w:rPr>
      </w:pPr>
      <w:r>
        <w:rPr>
          <w:rFonts w:hint="eastAsia" w:ascii="仿宋_GB2312" w:hAnsi="仿宋" w:eastAsia="仿宋_GB2312"/>
          <w:kern w:val="0"/>
          <w:sz w:val="24"/>
        </w:rPr>
        <w:t>a）展示全部会议数据；</w:t>
      </w:r>
    </w:p>
    <w:p>
      <w:pPr>
        <w:snapToGrid w:val="0"/>
        <w:spacing w:line="360" w:lineRule="auto"/>
        <w:ind w:right="-340" w:rightChars="-162" w:firstLine="480" w:firstLineChars="200"/>
        <w:rPr>
          <w:rFonts w:ascii="仿宋_GB2312" w:hAnsi="仿宋" w:eastAsia="仿宋_GB2312"/>
          <w:kern w:val="0"/>
          <w:sz w:val="24"/>
        </w:rPr>
      </w:pPr>
      <w:r>
        <w:rPr>
          <w:rFonts w:hint="eastAsia" w:ascii="仿宋_GB2312" w:hAnsi="仿宋" w:eastAsia="仿宋_GB2312"/>
          <w:kern w:val="0"/>
          <w:sz w:val="24"/>
        </w:rPr>
        <w:t>b）支持通过点击会议名称切换会议；</w:t>
      </w:r>
    </w:p>
    <w:p>
      <w:pPr>
        <w:snapToGrid w:val="0"/>
        <w:spacing w:line="360" w:lineRule="auto"/>
        <w:ind w:right="-340" w:rightChars="-162" w:firstLine="480" w:firstLineChars="200"/>
        <w:rPr>
          <w:rFonts w:ascii="仿宋_GB2312" w:hAnsi="仿宋" w:eastAsia="仿宋_GB2312"/>
          <w:kern w:val="0"/>
          <w:sz w:val="24"/>
        </w:rPr>
      </w:pPr>
      <w:r>
        <w:rPr>
          <w:rFonts w:hint="eastAsia" w:ascii="仿宋_GB2312" w:hAnsi="仿宋" w:eastAsia="仿宋_GB2312"/>
          <w:kern w:val="0"/>
          <w:sz w:val="24"/>
        </w:rPr>
        <w:t>c）管理会议共享信息。</w:t>
      </w:r>
    </w:p>
    <w:p>
      <w:pPr>
        <w:snapToGrid w:val="0"/>
        <w:spacing w:line="360" w:lineRule="auto"/>
        <w:ind w:right="-340" w:rightChars="-162" w:firstLine="480" w:firstLineChars="200"/>
        <w:rPr>
          <w:rFonts w:ascii="仿宋_GB2312" w:hAnsi="仿宋" w:eastAsia="仿宋_GB2312"/>
          <w:kern w:val="0"/>
          <w:sz w:val="24"/>
        </w:rPr>
      </w:pPr>
    </w:p>
    <w:p>
      <w:pPr>
        <w:snapToGrid w:val="0"/>
        <w:spacing w:line="360" w:lineRule="auto"/>
        <w:ind w:right="-340" w:rightChars="-162" w:firstLine="480" w:firstLineChars="200"/>
        <w:rPr>
          <w:rFonts w:ascii="仿宋_GB2312" w:hAnsi="仿宋" w:eastAsia="仿宋_GB2312"/>
          <w:kern w:val="0"/>
          <w:sz w:val="24"/>
        </w:rPr>
      </w:pPr>
      <w:r>
        <w:rPr>
          <w:rFonts w:hint="eastAsia" w:ascii="仿宋_GB2312" w:hAnsi="仿宋" w:eastAsia="仿宋_GB2312"/>
          <w:kern w:val="0"/>
          <w:sz w:val="24"/>
        </w:rPr>
        <w:t>3、PC端桌面程序-会议详情</w:t>
      </w:r>
    </w:p>
    <w:p>
      <w:pPr>
        <w:snapToGrid w:val="0"/>
        <w:spacing w:line="360" w:lineRule="auto"/>
        <w:ind w:right="-340" w:rightChars="-162" w:firstLine="480" w:firstLineChars="200"/>
        <w:rPr>
          <w:rFonts w:ascii="仿宋_GB2312" w:hAnsi="仿宋" w:eastAsia="仿宋_GB2312"/>
          <w:kern w:val="0"/>
          <w:sz w:val="24"/>
        </w:rPr>
      </w:pPr>
      <w:r>
        <w:rPr>
          <w:rFonts w:hint="eastAsia" w:ascii="仿宋_GB2312" w:hAnsi="仿宋" w:eastAsia="仿宋_GB2312"/>
          <w:kern w:val="0"/>
          <w:sz w:val="24"/>
        </w:rPr>
        <w:t>a）查看人员数据、查看大表及考核材料；</w:t>
      </w:r>
    </w:p>
    <w:p>
      <w:pPr>
        <w:snapToGrid w:val="0"/>
        <w:spacing w:line="360" w:lineRule="auto"/>
        <w:ind w:right="-340" w:rightChars="-162" w:firstLine="480" w:firstLineChars="200"/>
        <w:rPr>
          <w:rFonts w:ascii="仿宋_GB2312" w:hAnsi="仿宋" w:eastAsia="仿宋_GB2312"/>
          <w:kern w:val="0"/>
          <w:sz w:val="24"/>
        </w:rPr>
      </w:pPr>
      <w:r>
        <w:rPr>
          <w:rFonts w:hint="eastAsia" w:ascii="仿宋_GB2312" w:hAnsi="仿宋" w:eastAsia="仿宋_GB2312"/>
          <w:kern w:val="0"/>
          <w:sz w:val="24"/>
        </w:rPr>
        <w:t>b）发起共享，将状态设置为共享中，此时可在pad端查看到当前会议及会议资料料；</w:t>
      </w:r>
    </w:p>
    <w:p>
      <w:pPr>
        <w:snapToGrid w:val="0"/>
        <w:spacing w:line="360" w:lineRule="auto"/>
        <w:ind w:right="-340" w:rightChars="-162" w:firstLine="480" w:firstLineChars="200"/>
        <w:rPr>
          <w:rFonts w:ascii="仿宋_GB2312" w:hAnsi="仿宋" w:eastAsia="仿宋_GB2312"/>
          <w:kern w:val="0"/>
          <w:sz w:val="24"/>
        </w:rPr>
      </w:pPr>
      <w:r>
        <w:rPr>
          <w:rFonts w:hint="eastAsia" w:ascii="仿宋_GB2312" w:hAnsi="仿宋" w:eastAsia="仿宋_GB2312"/>
          <w:kern w:val="0"/>
          <w:sz w:val="24"/>
        </w:rPr>
        <w:t>c）结束共享，将状态设置为未共享，此时不可在pad端查看到当前会议；</w:t>
      </w:r>
    </w:p>
    <w:p>
      <w:pPr>
        <w:snapToGrid w:val="0"/>
        <w:spacing w:line="360" w:lineRule="auto"/>
        <w:ind w:right="-340" w:rightChars="-162" w:firstLine="480" w:firstLineChars="200"/>
        <w:rPr>
          <w:rFonts w:ascii="仿宋_GB2312" w:hAnsi="仿宋" w:eastAsia="仿宋_GB2312"/>
          <w:kern w:val="0"/>
          <w:sz w:val="24"/>
        </w:rPr>
      </w:pPr>
      <w:r>
        <w:rPr>
          <w:rFonts w:hint="eastAsia" w:ascii="仿宋_GB2312" w:hAnsi="仿宋" w:eastAsia="仿宋_GB2312"/>
          <w:kern w:val="0"/>
          <w:sz w:val="24"/>
        </w:rPr>
        <w:t>c）搜索，支持使用人员姓名模糊搜索人员数据；</w:t>
      </w:r>
    </w:p>
    <w:p>
      <w:pPr>
        <w:snapToGrid w:val="0"/>
        <w:spacing w:line="360" w:lineRule="auto"/>
        <w:ind w:right="-340" w:rightChars="-162" w:firstLine="480" w:firstLineChars="200"/>
        <w:rPr>
          <w:rFonts w:ascii="仿宋_GB2312" w:hAnsi="仿宋" w:eastAsia="仿宋_GB2312"/>
          <w:kern w:val="0"/>
          <w:sz w:val="24"/>
        </w:rPr>
      </w:pPr>
      <w:r>
        <w:rPr>
          <w:rFonts w:hint="eastAsia" w:ascii="仿宋_GB2312" w:hAnsi="仿宋" w:eastAsia="仿宋_GB2312"/>
          <w:kern w:val="0"/>
          <w:sz w:val="24"/>
        </w:rPr>
        <w:t>d）展示状态，展示会议的当前的共享状态；</w:t>
      </w:r>
    </w:p>
    <w:p>
      <w:pPr>
        <w:snapToGrid w:val="0"/>
        <w:spacing w:line="360" w:lineRule="auto"/>
        <w:ind w:right="-340" w:rightChars="-162" w:firstLine="480" w:firstLineChars="200"/>
        <w:rPr>
          <w:rFonts w:ascii="仿宋_GB2312" w:hAnsi="仿宋" w:eastAsia="仿宋_GB2312"/>
          <w:kern w:val="0"/>
          <w:sz w:val="24"/>
        </w:rPr>
      </w:pPr>
      <w:r>
        <w:rPr>
          <w:rFonts w:hint="eastAsia" w:ascii="仿宋_GB2312" w:hAnsi="仿宋" w:eastAsia="仿宋_GB2312"/>
          <w:kern w:val="0"/>
          <w:sz w:val="24"/>
        </w:rPr>
        <w:t>e）编辑，编辑会议信息，编辑完成之后，pad端将也会同步更新；</w:t>
      </w:r>
    </w:p>
    <w:p>
      <w:pPr>
        <w:snapToGrid w:val="0"/>
        <w:spacing w:line="360" w:lineRule="auto"/>
        <w:ind w:right="-340" w:rightChars="-162" w:firstLine="480" w:firstLineChars="200"/>
        <w:rPr>
          <w:rFonts w:ascii="仿宋_GB2312" w:hAnsi="仿宋" w:eastAsia="仿宋_GB2312"/>
          <w:kern w:val="0"/>
          <w:sz w:val="24"/>
        </w:rPr>
      </w:pPr>
      <w:r>
        <w:rPr>
          <w:rFonts w:hint="eastAsia" w:ascii="仿宋_GB2312" w:hAnsi="仿宋" w:eastAsia="仿宋_GB2312"/>
          <w:kern w:val="0"/>
          <w:sz w:val="24"/>
        </w:rPr>
        <w:t>f）删除，永久性删除会议，确保数据不会泄露。</w:t>
      </w:r>
    </w:p>
    <w:p>
      <w:pPr>
        <w:snapToGrid w:val="0"/>
        <w:spacing w:line="360" w:lineRule="auto"/>
        <w:ind w:right="-340" w:rightChars="-162" w:firstLine="480" w:firstLineChars="200"/>
        <w:rPr>
          <w:rFonts w:ascii="仿宋_GB2312" w:hAnsi="仿宋" w:eastAsia="仿宋_GB2312"/>
          <w:kern w:val="0"/>
          <w:sz w:val="24"/>
        </w:rPr>
      </w:pPr>
    </w:p>
    <w:p>
      <w:pPr>
        <w:snapToGrid w:val="0"/>
        <w:spacing w:line="360" w:lineRule="auto"/>
        <w:ind w:right="-340" w:rightChars="-162" w:firstLine="480" w:firstLineChars="200"/>
        <w:rPr>
          <w:rFonts w:ascii="仿宋_GB2312" w:hAnsi="仿宋" w:eastAsia="仿宋_GB2312"/>
          <w:kern w:val="0"/>
          <w:sz w:val="24"/>
        </w:rPr>
      </w:pPr>
      <w:r>
        <w:rPr>
          <w:rFonts w:hint="eastAsia" w:ascii="仿宋_GB2312" w:hAnsi="仿宋" w:eastAsia="仿宋_GB2312"/>
          <w:kern w:val="0"/>
          <w:sz w:val="24"/>
        </w:rPr>
        <w:t>4、PC端桌面程序-创建共享</w:t>
      </w:r>
    </w:p>
    <w:p>
      <w:pPr>
        <w:snapToGrid w:val="0"/>
        <w:spacing w:line="360" w:lineRule="auto"/>
        <w:ind w:right="-340" w:rightChars="-162" w:firstLine="480" w:firstLineChars="200"/>
        <w:rPr>
          <w:rFonts w:ascii="仿宋_GB2312" w:hAnsi="仿宋" w:eastAsia="仿宋_GB2312"/>
          <w:kern w:val="0"/>
          <w:sz w:val="24"/>
        </w:rPr>
      </w:pPr>
      <w:r>
        <w:rPr>
          <w:rFonts w:hint="eastAsia" w:ascii="仿宋_GB2312" w:hAnsi="仿宋" w:eastAsia="仿宋_GB2312"/>
          <w:kern w:val="0"/>
          <w:sz w:val="24"/>
        </w:rPr>
        <w:t>a）实现管理共享、局域网内共享数据；</w:t>
      </w:r>
    </w:p>
    <w:p>
      <w:pPr>
        <w:snapToGrid w:val="0"/>
        <w:spacing w:line="360" w:lineRule="auto"/>
        <w:ind w:right="-340" w:rightChars="-162" w:firstLine="480" w:firstLineChars="200"/>
        <w:rPr>
          <w:rFonts w:ascii="仿宋_GB2312" w:hAnsi="仿宋" w:eastAsia="仿宋_GB2312"/>
          <w:kern w:val="0"/>
          <w:sz w:val="24"/>
        </w:rPr>
      </w:pPr>
      <w:r>
        <w:rPr>
          <w:rFonts w:hint="eastAsia" w:ascii="仿宋_GB2312" w:hAnsi="仿宋" w:eastAsia="仿宋_GB2312"/>
          <w:kern w:val="0"/>
          <w:sz w:val="24"/>
        </w:rPr>
        <w:t>b）单个新增人员；</w:t>
      </w:r>
    </w:p>
    <w:p>
      <w:pPr>
        <w:snapToGrid w:val="0"/>
        <w:spacing w:line="360" w:lineRule="auto"/>
        <w:ind w:right="-340" w:rightChars="-162" w:firstLine="480" w:firstLineChars="200"/>
        <w:rPr>
          <w:rFonts w:ascii="仿宋_GB2312" w:hAnsi="仿宋" w:eastAsia="仿宋_GB2312"/>
          <w:kern w:val="0"/>
          <w:sz w:val="24"/>
        </w:rPr>
      </w:pPr>
      <w:r>
        <w:rPr>
          <w:rFonts w:hint="eastAsia" w:ascii="仿宋_GB2312" w:hAnsi="仿宋" w:eastAsia="仿宋_GB2312"/>
          <w:kern w:val="0"/>
          <w:sz w:val="24"/>
        </w:rPr>
        <w:t>c）删除人员；</w:t>
      </w:r>
    </w:p>
    <w:p>
      <w:pPr>
        <w:snapToGrid w:val="0"/>
        <w:spacing w:line="360" w:lineRule="auto"/>
        <w:ind w:right="-340" w:rightChars="-162" w:firstLine="480" w:firstLineChars="200"/>
        <w:rPr>
          <w:rFonts w:ascii="仿宋_GB2312" w:hAnsi="仿宋" w:eastAsia="仿宋_GB2312"/>
          <w:kern w:val="0"/>
          <w:sz w:val="24"/>
        </w:rPr>
      </w:pPr>
      <w:r>
        <w:rPr>
          <w:rFonts w:hint="eastAsia" w:ascii="仿宋_GB2312" w:hAnsi="仿宋" w:eastAsia="仿宋_GB2312"/>
          <w:kern w:val="0"/>
          <w:sz w:val="24"/>
        </w:rPr>
        <w:t>d）批量新增人员；</w:t>
      </w:r>
    </w:p>
    <w:p>
      <w:pPr>
        <w:snapToGrid w:val="0"/>
        <w:spacing w:line="360" w:lineRule="auto"/>
        <w:ind w:right="-340" w:rightChars="-162" w:firstLine="480" w:firstLineChars="200"/>
        <w:rPr>
          <w:rFonts w:ascii="仿宋_GB2312" w:hAnsi="仿宋" w:eastAsia="仿宋_GB2312"/>
          <w:kern w:val="0"/>
          <w:sz w:val="24"/>
        </w:rPr>
      </w:pPr>
      <w:r>
        <w:rPr>
          <w:rFonts w:hint="eastAsia" w:ascii="仿宋_GB2312" w:hAnsi="仿宋" w:eastAsia="仿宋_GB2312"/>
          <w:kern w:val="0"/>
          <w:sz w:val="24"/>
        </w:rPr>
        <w:t>e）批量上传大表及考核材料（通过文件名中的人员姓名去匹配人员）等功能。</w:t>
      </w:r>
    </w:p>
    <w:p>
      <w:pPr>
        <w:snapToGrid w:val="0"/>
        <w:spacing w:line="360" w:lineRule="auto"/>
        <w:ind w:right="-340" w:rightChars="-162" w:firstLine="480" w:firstLineChars="200"/>
        <w:rPr>
          <w:rFonts w:ascii="仿宋_GB2312" w:hAnsi="仿宋" w:eastAsia="仿宋_GB2312"/>
          <w:kern w:val="0"/>
          <w:sz w:val="24"/>
        </w:rPr>
      </w:pPr>
    </w:p>
    <w:p>
      <w:pPr>
        <w:snapToGrid w:val="0"/>
        <w:spacing w:line="360" w:lineRule="auto"/>
        <w:ind w:right="-340" w:rightChars="-162" w:firstLine="480" w:firstLineChars="200"/>
        <w:rPr>
          <w:rFonts w:ascii="仿宋_GB2312" w:hAnsi="仿宋" w:eastAsia="仿宋_GB2312"/>
          <w:kern w:val="0"/>
          <w:sz w:val="24"/>
        </w:rPr>
      </w:pPr>
      <w:r>
        <w:rPr>
          <w:rFonts w:hint="eastAsia" w:ascii="仿宋_GB2312" w:hAnsi="仿宋" w:eastAsia="仿宋_GB2312"/>
          <w:kern w:val="0"/>
          <w:sz w:val="24"/>
        </w:rPr>
        <w:t>5、PAD端桌面程序-会议列表</w:t>
      </w:r>
    </w:p>
    <w:p>
      <w:pPr>
        <w:snapToGrid w:val="0"/>
        <w:spacing w:line="360" w:lineRule="auto"/>
        <w:ind w:right="-340" w:rightChars="-162" w:firstLine="480" w:firstLineChars="200"/>
        <w:rPr>
          <w:rFonts w:ascii="仿宋_GB2312" w:hAnsi="仿宋" w:eastAsia="仿宋_GB2312"/>
          <w:kern w:val="0"/>
          <w:sz w:val="24"/>
        </w:rPr>
      </w:pPr>
      <w:r>
        <w:rPr>
          <w:rFonts w:hint="eastAsia" w:ascii="仿宋_GB2312" w:hAnsi="仿宋" w:eastAsia="仿宋_GB2312"/>
          <w:kern w:val="0"/>
          <w:sz w:val="24"/>
        </w:rPr>
        <w:t>a）打开app之后，自动去同步最新的“共享中”数据，实现实时同步最新的会议数据。</w:t>
      </w:r>
    </w:p>
    <w:p>
      <w:pPr>
        <w:snapToGrid w:val="0"/>
        <w:spacing w:line="360" w:lineRule="auto"/>
        <w:ind w:right="-340" w:rightChars="-162" w:firstLine="480" w:firstLineChars="200"/>
        <w:rPr>
          <w:rFonts w:ascii="仿宋_GB2312" w:hAnsi="仿宋" w:eastAsia="仿宋_GB2312"/>
          <w:kern w:val="0"/>
          <w:sz w:val="24"/>
        </w:rPr>
      </w:pPr>
    </w:p>
    <w:p>
      <w:pPr>
        <w:snapToGrid w:val="0"/>
        <w:spacing w:line="360" w:lineRule="auto"/>
        <w:ind w:right="-340" w:rightChars="-162" w:firstLine="480" w:firstLineChars="200"/>
        <w:rPr>
          <w:rFonts w:ascii="仿宋_GB2312" w:hAnsi="仿宋" w:eastAsia="仿宋_GB2312"/>
          <w:kern w:val="0"/>
          <w:sz w:val="24"/>
        </w:rPr>
      </w:pPr>
      <w:r>
        <w:rPr>
          <w:rFonts w:hint="eastAsia" w:ascii="仿宋_GB2312" w:hAnsi="仿宋" w:eastAsia="仿宋_GB2312"/>
          <w:kern w:val="0"/>
          <w:sz w:val="24"/>
        </w:rPr>
        <w:t>6、PAD端桌面程序-会议详情</w:t>
      </w:r>
    </w:p>
    <w:p>
      <w:pPr>
        <w:snapToGrid w:val="0"/>
        <w:spacing w:line="360" w:lineRule="auto"/>
        <w:ind w:right="-340" w:rightChars="-162" w:firstLine="480" w:firstLineChars="200"/>
        <w:rPr>
          <w:rFonts w:ascii="仿宋_GB2312" w:hAnsi="仿宋" w:eastAsia="仿宋_GB2312"/>
          <w:kern w:val="0"/>
          <w:sz w:val="24"/>
        </w:rPr>
      </w:pPr>
      <w:r>
        <w:rPr>
          <w:rFonts w:hint="eastAsia" w:ascii="仿宋_GB2312" w:hAnsi="仿宋" w:eastAsia="仿宋_GB2312"/>
          <w:kern w:val="0"/>
          <w:sz w:val="24"/>
        </w:rPr>
        <w:t>a）查看上会人员详细信息和大表及考核材料。</w:t>
      </w:r>
    </w:p>
    <w:p>
      <w:pPr>
        <w:snapToGrid w:val="0"/>
        <w:spacing w:line="360" w:lineRule="auto"/>
        <w:ind w:right="-340" w:rightChars="-162" w:firstLine="480" w:firstLineChars="200"/>
        <w:rPr>
          <w:rFonts w:ascii="仿宋_GB2312" w:hAnsi="仿宋" w:eastAsia="仿宋_GB2312"/>
          <w:kern w:val="0"/>
          <w:sz w:val="24"/>
        </w:rPr>
      </w:pPr>
      <w:r>
        <w:rPr>
          <w:rFonts w:hint="eastAsia" w:ascii="仿宋_GB2312" w:hAnsi="仿宋" w:eastAsia="仿宋_GB2312"/>
          <w:kern w:val="0"/>
          <w:sz w:val="24"/>
        </w:rPr>
        <w:t>b）支持使用人员姓名和拼音模糊搜索。</w:t>
      </w:r>
    </w:p>
    <w:p>
      <w:pPr>
        <w:snapToGrid w:val="0"/>
        <w:spacing w:line="360" w:lineRule="auto"/>
        <w:ind w:right="-340" w:rightChars="-162" w:firstLine="480" w:firstLineChars="200"/>
        <w:rPr>
          <w:rFonts w:ascii="仿宋_GB2312" w:hAnsi="仿宋" w:eastAsia="仿宋_GB2312"/>
          <w:kern w:val="0"/>
          <w:sz w:val="24"/>
        </w:rPr>
      </w:pPr>
    </w:p>
    <w:p>
      <w:pPr>
        <w:snapToGrid w:val="0"/>
        <w:spacing w:line="360" w:lineRule="auto"/>
        <w:ind w:right="-340" w:rightChars="-162" w:firstLine="480" w:firstLineChars="200"/>
        <w:rPr>
          <w:rFonts w:ascii="仿宋_GB2312" w:hAnsi="仿宋" w:eastAsia="仿宋_GB2312"/>
          <w:kern w:val="0"/>
          <w:sz w:val="24"/>
        </w:rPr>
      </w:pPr>
      <w:r>
        <w:rPr>
          <w:rFonts w:hint="eastAsia" w:ascii="仿宋_GB2312" w:hAnsi="仿宋" w:eastAsia="仿宋_GB2312"/>
          <w:kern w:val="0"/>
          <w:sz w:val="24"/>
        </w:rPr>
        <w:t>7、本地专有设备，采用本地设备储存数据、局域网内分享数据。参数要求：处理器I7-10700/内存16G/硬盘1T+256GSSD/光驱DVDRW/集显/WIN10HOME/500W电源，21.5寸WLED显示器。</w:t>
      </w:r>
    </w:p>
    <w:p>
      <w:pPr>
        <w:snapToGrid w:val="0"/>
        <w:spacing w:line="360" w:lineRule="auto"/>
        <w:ind w:right="-340" w:rightChars="-162" w:firstLine="480" w:firstLineChars="200"/>
        <w:rPr>
          <w:rFonts w:ascii="仿宋_GB2312" w:hAnsi="仿宋" w:eastAsia="仿宋_GB2312"/>
          <w:kern w:val="0"/>
          <w:sz w:val="24"/>
        </w:rPr>
      </w:pPr>
      <w:r>
        <w:rPr>
          <w:rFonts w:hint="eastAsia" w:ascii="仿宋_GB2312" w:hAnsi="仿宋" w:eastAsia="仿宋_GB2312"/>
          <w:kern w:val="0"/>
          <w:sz w:val="24"/>
        </w:rPr>
        <w:t xml:space="preserve"> </w:t>
      </w:r>
    </w:p>
    <w:p>
      <w:pPr>
        <w:snapToGrid w:val="0"/>
        <w:spacing w:line="360" w:lineRule="auto"/>
        <w:ind w:right="-340" w:rightChars="-162" w:firstLine="482" w:firstLineChars="200"/>
        <w:rPr>
          <w:rFonts w:ascii="仿宋_GB2312" w:hAnsi="仿宋" w:eastAsia="仿宋_GB2312"/>
          <w:b/>
          <w:bCs/>
          <w:kern w:val="0"/>
          <w:sz w:val="24"/>
        </w:rPr>
      </w:pPr>
      <w:r>
        <w:rPr>
          <w:rFonts w:hint="eastAsia" w:ascii="仿宋_GB2312" w:hAnsi="仿宋" w:eastAsia="仿宋_GB2312"/>
          <w:b/>
          <w:bCs/>
          <w:kern w:val="0"/>
          <w:sz w:val="24"/>
        </w:rPr>
        <w:t>六、服务、培训与验收</w:t>
      </w:r>
    </w:p>
    <w:p>
      <w:pPr>
        <w:snapToGrid w:val="0"/>
        <w:spacing w:line="360" w:lineRule="auto"/>
        <w:ind w:right="-340" w:rightChars="-162" w:firstLine="480" w:firstLineChars="200"/>
        <w:rPr>
          <w:rFonts w:ascii="仿宋_GB2312" w:hAnsi="仿宋" w:eastAsia="仿宋_GB2312"/>
          <w:kern w:val="0"/>
          <w:sz w:val="24"/>
        </w:rPr>
      </w:pPr>
      <w:r>
        <w:rPr>
          <w:rFonts w:hint="eastAsia" w:ascii="仿宋_GB2312" w:hAnsi="仿宋" w:eastAsia="仿宋_GB2312"/>
          <w:kern w:val="0"/>
          <w:sz w:val="24"/>
        </w:rPr>
        <w:t>1.建设工期：</w:t>
      </w:r>
      <w:r>
        <w:rPr>
          <w:rFonts w:hint="eastAsia" w:ascii="仿宋_GB2312" w:hAnsi="仿宋" w:eastAsia="仿宋_GB2312"/>
          <w:kern w:val="0"/>
          <w:sz w:val="24"/>
          <w:lang w:eastAsia="zh-Hans"/>
        </w:rPr>
        <w:t>合同签订后</w:t>
      </w:r>
      <w:r>
        <w:rPr>
          <w:rFonts w:hint="eastAsia" w:ascii="仿宋_GB2312" w:hAnsi="仿宋" w:eastAsia="仿宋_GB2312"/>
          <w:kern w:val="0"/>
          <w:sz w:val="24"/>
        </w:rPr>
        <w:t>1个月</w:t>
      </w:r>
      <w:r>
        <w:rPr>
          <w:rFonts w:hint="eastAsia" w:ascii="仿宋_GB2312" w:hAnsi="仿宋" w:eastAsia="仿宋_GB2312"/>
          <w:kern w:val="0"/>
          <w:sz w:val="24"/>
          <w:lang w:eastAsia="zh-Hans"/>
        </w:rPr>
        <w:t>内提供</w:t>
      </w:r>
      <w:r>
        <w:rPr>
          <w:rFonts w:hint="eastAsia" w:ascii="仿宋_GB2312" w:hAnsi="仿宋" w:eastAsia="仿宋_GB2312"/>
          <w:kern w:val="0"/>
          <w:sz w:val="24"/>
        </w:rPr>
        <w:t>。</w:t>
      </w:r>
    </w:p>
    <w:p>
      <w:pPr>
        <w:snapToGrid w:val="0"/>
        <w:spacing w:line="360" w:lineRule="auto"/>
        <w:ind w:right="-340" w:rightChars="-162" w:firstLine="480" w:firstLineChars="200"/>
        <w:rPr>
          <w:rFonts w:ascii="仿宋_GB2312" w:hAnsi="仿宋" w:eastAsia="仿宋_GB2312"/>
          <w:kern w:val="0"/>
          <w:sz w:val="24"/>
        </w:rPr>
      </w:pPr>
      <w:r>
        <w:rPr>
          <w:rFonts w:hint="eastAsia" w:ascii="仿宋_GB2312" w:hAnsi="仿宋" w:eastAsia="仿宋_GB2312"/>
          <w:kern w:val="0"/>
          <w:sz w:val="24"/>
        </w:rPr>
        <w:t>2.实施地点：由采购人指定。</w:t>
      </w:r>
    </w:p>
    <w:p>
      <w:pPr>
        <w:snapToGrid w:val="0"/>
        <w:spacing w:line="360" w:lineRule="auto"/>
        <w:ind w:right="-340" w:rightChars="-162" w:firstLine="480" w:firstLineChars="200"/>
        <w:rPr>
          <w:rFonts w:ascii="仿宋_GB2312" w:hAnsi="仿宋" w:eastAsia="仿宋_GB2312"/>
          <w:kern w:val="0"/>
          <w:sz w:val="24"/>
        </w:rPr>
      </w:pPr>
      <w:r>
        <w:rPr>
          <w:rFonts w:hint="eastAsia" w:ascii="仿宋_GB2312" w:hAnsi="仿宋" w:eastAsia="仿宋_GB2312"/>
          <w:kern w:val="0"/>
          <w:sz w:val="24"/>
        </w:rPr>
        <w:t>3.质保：项目验收后</w:t>
      </w:r>
      <w:r>
        <w:rPr>
          <w:rFonts w:ascii="仿宋_GB2312" w:hAnsi="仿宋" w:eastAsia="仿宋_GB2312"/>
          <w:kern w:val="0"/>
          <w:sz w:val="24"/>
        </w:rPr>
        <w:t>3</w:t>
      </w:r>
      <w:r>
        <w:rPr>
          <w:rFonts w:hint="eastAsia" w:ascii="仿宋_GB2312" w:hAnsi="仿宋" w:eastAsia="仿宋_GB2312"/>
          <w:kern w:val="0"/>
          <w:sz w:val="24"/>
        </w:rPr>
        <w:t>年。</w:t>
      </w:r>
    </w:p>
    <w:p>
      <w:pPr>
        <w:snapToGrid w:val="0"/>
        <w:spacing w:line="360" w:lineRule="auto"/>
        <w:ind w:right="-340" w:rightChars="-162" w:firstLine="480" w:firstLineChars="200"/>
        <w:rPr>
          <w:rFonts w:ascii="仿宋_GB2312" w:hAnsi="仿宋" w:eastAsia="仿宋_GB2312"/>
          <w:kern w:val="0"/>
          <w:sz w:val="24"/>
        </w:rPr>
      </w:pPr>
      <w:r>
        <w:rPr>
          <w:rFonts w:hint="eastAsia" w:ascii="仿宋_GB2312" w:hAnsi="仿宋" w:eastAsia="仿宋_GB2312"/>
          <w:kern w:val="0"/>
          <w:sz w:val="24"/>
        </w:rPr>
        <w:t>4.售后服务：</w:t>
      </w:r>
    </w:p>
    <w:p>
      <w:pPr>
        <w:snapToGrid w:val="0"/>
        <w:spacing w:line="360" w:lineRule="auto"/>
        <w:ind w:right="-340" w:rightChars="-162" w:firstLine="480" w:firstLineChars="200"/>
        <w:rPr>
          <w:rFonts w:ascii="仿宋_GB2312" w:hAnsi="仿宋" w:eastAsia="仿宋_GB2312"/>
          <w:kern w:val="0"/>
          <w:sz w:val="24"/>
        </w:rPr>
      </w:pPr>
      <w:r>
        <w:rPr>
          <w:rFonts w:hint="eastAsia" w:ascii="仿宋_GB2312" w:hAnsi="仿宋" w:eastAsia="仿宋_GB2312"/>
          <w:kern w:val="0"/>
          <w:sz w:val="24"/>
          <w:lang w:eastAsia="zh-Hans"/>
        </w:rPr>
        <w:t>（1）质保期内，本合同项目所有技术和服务发生任何非人为故障，由供应商负责系统恢复。</w:t>
      </w:r>
      <w:r>
        <w:rPr>
          <w:rFonts w:hint="eastAsia" w:ascii="仿宋_GB2312" w:hAnsi="仿宋" w:eastAsia="仿宋_GB2312"/>
          <w:kern w:val="0"/>
          <w:sz w:val="24"/>
        </w:rPr>
        <w:t>提供1年7×24服务：在服务期内，提供不低于7*24小时的现场和技术支持服务。维护人员具备独立承担日常维护的技术能力，及时响应服务需求。</w:t>
      </w:r>
    </w:p>
    <w:p>
      <w:pPr>
        <w:snapToGrid w:val="0"/>
        <w:spacing w:line="360" w:lineRule="auto"/>
        <w:ind w:right="-340" w:rightChars="-162" w:firstLine="480" w:firstLineChars="200"/>
        <w:rPr>
          <w:rFonts w:ascii="仿宋_GB2312" w:hAnsi="仿宋" w:eastAsia="仿宋_GB2312"/>
          <w:kern w:val="0"/>
          <w:sz w:val="24"/>
          <w:lang w:eastAsia="zh-Hans"/>
        </w:rPr>
      </w:pPr>
      <w:r>
        <w:rPr>
          <w:rFonts w:hint="eastAsia" w:ascii="仿宋_GB2312" w:hAnsi="仿宋" w:eastAsia="仿宋_GB2312"/>
          <w:kern w:val="0"/>
          <w:sz w:val="24"/>
          <w:lang w:eastAsia="zh-Hans"/>
        </w:rPr>
        <w:t>故障报修的响应时间为即时，到达现场的时间为2小时，小型故障恢复时间为4个小时，严重故障恢复时间为24小时内，并及时有效的提供解决方案。</w:t>
      </w:r>
    </w:p>
    <w:p>
      <w:pPr>
        <w:snapToGrid w:val="0"/>
        <w:spacing w:line="360" w:lineRule="auto"/>
        <w:ind w:right="-340" w:rightChars="-162" w:firstLine="480" w:firstLineChars="200"/>
        <w:rPr>
          <w:rFonts w:ascii="仿宋_GB2312" w:hAnsi="仿宋" w:eastAsia="仿宋_GB2312"/>
          <w:kern w:val="0"/>
          <w:sz w:val="24"/>
          <w:lang w:eastAsia="zh-Hans"/>
        </w:rPr>
      </w:pPr>
      <w:r>
        <w:rPr>
          <w:rFonts w:hint="eastAsia" w:ascii="仿宋_GB2312" w:hAnsi="仿宋" w:eastAsia="仿宋_GB2312"/>
          <w:kern w:val="0"/>
          <w:sz w:val="24"/>
          <w:lang w:eastAsia="zh-Hans"/>
        </w:rPr>
        <w:t>（2）质保期内，对采购人提出的合理服务要求，供应商必须即时进行电话、邮件及远程网络支持，并在2小时内到场服务。如不到场，采购人有权自行处理，相关费用由供应商负责。</w:t>
      </w:r>
    </w:p>
    <w:p>
      <w:pPr>
        <w:snapToGrid w:val="0"/>
        <w:spacing w:line="360" w:lineRule="auto"/>
        <w:ind w:right="-340" w:rightChars="-162" w:firstLine="480" w:firstLineChars="200"/>
        <w:rPr>
          <w:rFonts w:ascii="仿宋_GB2312" w:hAnsi="仿宋" w:eastAsia="仿宋_GB2312"/>
          <w:kern w:val="0"/>
          <w:sz w:val="24"/>
          <w:lang w:eastAsia="zh-Hans"/>
        </w:rPr>
      </w:pPr>
      <w:r>
        <w:rPr>
          <w:rFonts w:hint="eastAsia" w:ascii="仿宋_GB2312" w:hAnsi="仿宋" w:eastAsia="仿宋_GB2312"/>
          <w:kern w:val="0"/>
          <w:sz w:val="24"/>
          <w:lang w:eastAsia="zh-Hans"/>
        </w:rPr>
        <w:t>（3）供应商需提供定期回访服务。</w:t>
      </w:r>
    </w:p>
    <w:p>
      <w:pPr>
        <w:snapToGrid w:val="0"/>
        <w:spacing w:line="360" w:lineRule="auto"/>
        <w:ind w:right="-340" w:rightChars="-162" w:firstLine="480" w:firstLineChars="200"/>
        <w:rPr>
          <w:rFonts w:ascii="仿宋_GB2312" w:hAnsi="仿宋" w:eastAsia="仿宋_GB2312"/>
          <w:kern w:val="0"/>
          <w:sz w:val="24"/>
        </w:rPr>
      </w:pPr>
      <w:r>
        <w:rPr>
          <w:rFonts w:hint="eastAsia" w:ascii="仿宋_GB2312" w:hAnsi="仿宋" w:eastAsia="仿宋_GB2312"/>
          <w:kern w:val="0"/>
          <w:sz w:val="24"/>
          <w:lang w:eastAsia="zh-Hans"/>
        </w:rPr>
        <w:t>（4）所有的服务方式均为供应商上门保修，即由供应商派人员到系统使用现场进行故障恢复，由此产生的一切费用均由供应商承担。</w:t>
      </w:r>
    </w:p>
    <w:p>
      <w:pPr>
        <w:snapToGrid w:val="0"/>
        <w:spacing w:line="360" w:lineRule="auto"/>
        <w:ind w:right="-340" w:rightChars="-162" w:firstLine="480" w:firstLineChars="200"/>
        <w:rPr>
          <w:rFonts w:ascii="仿宋_GB2312" w:hAnsi="仿宋" w:eastAsia="仿宋_GB2312"/>
          <w:kern w:val="0"/>
          <w:sz w:val="24"/>
        </w:rPr>
      </w:pPr>
      <w:r>
        <w:rPr>
          <w:rFonts w:hint="eastAsia" w:ascii="仿宋_GB2312" w:hAnsi="仿宋" w:eastAsia="仿宋_GB2312"/>
          <w:kern w:val="0"/>
          <w:sz w:val="24"/>
        </w:rPr>
        <w:t>5.培训要求：</w:t>
      </w:r>
    </w:p>
    <w:p>
      <w:pPr>
        <w:snapToGrid w:val="0"/>
        <w:spacing w:line="360" w:lineRule="auto"/>
        <w:ind w:right="-340" w:rightChars="-162" w:firstLine="480" w:firstLineChars="200"/>
        <w:rPr>
          <w:rFonts w:ascii="仿宋_GB2312" w:hAnsi="仿宋" w:eastAsia="仿宋_GB2312"/>
          <w:kern w:val="0"/>
          <w:sz w:val="24"/>
        </w:rPr>
      </w:pPr>
      <w:r>
        <w:rPr>
          <w:rFonts w:hint="eastAsia" w:ascii="仿宋_GB2312" w:hAnsi="仿宋" w:eastAsia="仿宋_GB2312"/>
          <w:kern w:val="0"/>
          <w:sz w:val="24"/>
        </w:rPr>
        <w:t>供应商须提供操作培训方案，方案内容包括但不限于培训方式、培训课时及培训目标成果等内容。</w:t>
      </w:r>
    </w:p>
    <w:p>
      <w:pPr>
        <w:snapToGrid w:val="0"/>
        <w:spacing w:line="360" w:lineRule="auto"/>
        <w:ind w:right="-340" w:rightChars="-162" w:firstLine="480" w:firstLineChars="200"/>
        <w:rPr>
          <w:rFonts w:ascii="仿宋_GB2312" w:hAnsi="仿宋" w:eastAsia="仿宋_GB2312"/>
          <w:kern w:val="0"/>
          <w:sz w:val="24"/>
        </w:rPr>
      </w:pPr>
      <w:r>
        <w:rPr>
          <w:rFonts w:hint="eastAsia" w:ascii="仿宋_GB2312" w:hAnsi="仿宋" w:eastAsia="仿宋_GB2312"/>
          <w:kern w:val="0"/>
          <w:sz w:val="24"/>
        </w:rPr>
        <w:t>验收要求：</w:t>
      </w:r>
    </w:p>
    <w:p>
      <w:pPr>
        <w:snapToGrid w:val="0"/>
        <w:spacing w:line="360" w:lineRule="auto"/>
        <w:ind w:right="-340" w:rightChars="-162" w:firstLine="480" w:firstLineChars="200"/>
        <w:rPr>
          <w:rFonts w:ascii="仿宋_GB2312" w:hAnsi="仿宋" w:eastAsia="仿宋_GB2312"/>
          <w:kern w:val="0"/>
          <w:sz w:val="24"/>
        </w:rPr>
      </w:pPr>
      <w:r>
        <w:rPr>
          <w:rFonts w:hint="eastAsia" w:ascii="仿宋_GB2312" w:hAnsi="仿宋" w:eastAsia="仿宋_GB2312"/>
          <w:kern w:val="0"/>
          <w:sz w:val="24"/>
        </w:rPr>
        <w:t>验收后需提供以下材料：</w:t>
      </w:r>
    </w:p>
    <w:p>
      <w:pPr>
        <w:snapToGrid w:val="0"/>
        <w:spacing w:line="360" w:lineRule="auto"/>
        <w:ind w:right="-340" w:rightChars="-162" w:firstLine="480" w:firstLineChars="200"/>
        <w:rPr>
          <w:rFonts w:ascii="仿宋_GB2312" w:hAnsi="仿宋" w:eastAsia="仿宋_GB2312"/>
          <w:kern w:val="0"/>
          <w:sz w:val="24"/>
        </w:rPr>
      </w:pPr>
      <w:r>
        <w:rPr>
          <w:rFonts w:hint="eastAsia" w:ascii="仿宋_GB2312" w:hAnsi="仿宋" w:eastAsia="仿宋_GB2312"/>
          <w:kern w:val="0"/>
          <w:sz w:val="24"/>
        </w:rPr>
        <w:t>技术文档：需求分析报告、系统设计文档、数据库设计文档、系统接口文档、用户手册、测试报告、系统培训资料等。</w:t>
      </w:r>
    </w:p>
    <w:p>
      <w:pPr>
        <w:snapToGrid w:val="0"/>
        <w:spacing w:line="360" w:lineRule="auto"/>
        <w:ind w:right="-340" w:rightChars="-162" w:firstLine="480" w:firstLineChars="200"/>
        <w:rPr>
          <w:rFonts w:ascii="仿宋_GB2312" w:hAnsi="仿宋" w:eastAsia="仿宋_GB2312"/>
          <w:kern w:val="0"/>
          <w:sz w:val="24"/>
        </w:rPr>
      </w:pPr>
      <w:r>
        <w:rPr>
          <w:rFonts w:hint="eastAsia" w:ascii="仿宋_GB2312" w:hAnsi="仿宋" w:eastAsia="仿宋_GB2312"/>
          <w:kern w:val="0"/>
          <w:sz w:val="24"/>
        </w:rPr>
        <w:t>管理文档：项目实施计划、工作报告、会议记录等。</w:t>
      </w:r>
    </w:p>
    <w:p>
      <w:pPr>
        <w:tabs>
          <w:tab w:val="left" w:pos="0"/>
        </w:tabs>
        <w:spacing w:line="360" w:lineRule="auto"/>
        <w:rPr>
          <w:rFonts w:ascii="仿宋" w:hAnsi="仿宋" w:eastAsia="仿宋" w:cs="仿宋_GB2312"/>
          <w:b/>
          <w:sz w:val="24"/>
        </w:rPr>
      </w:pPr>
      <w:r>
        <w:rPr>
          <w:rFonts w:hint="eastAsia" w:ascii="仿宋" w:hAnsi="仿宋" w:eastAsia="仿宋" w:cs="仿宋_GB2312"/>
          <w:b/>
          <w:sz w:val="24"/>
        </w:rPr>
        <w:t>七、商务要求</w:t>
      </w:r>
    </w:p>
    <w:p>
      <w:pPr>
        <w:snapToGrid w:val="0"/>
        <w:spacing w:line="360" w:lineRule="auto"/>
        <w:rPr>
          <w:rFonts w:ascii="仿宋" w:hAnsi="仿宋" w:eastAsia="仿宋"/>
          <w:b/>
          <w:szCs w:val="21"/>
        </w:rPr>
      </w:pPr>
      <w:r>
        <w:rPr>
          <w:rFonts w:hint="eastAsia" w:ascii="仿宋_GB2312" w:hAnsi="仿宋" w:eastAsia="仿宋_GB2312"/>
          <w:kern w:val="0"/>
          <w:sz w:val="24"/>
        </w:rPr>
        <w:t>▲</w:t>
      </w:r>
      <w:r>
        <w:rPr>
          <w:rFonts w:hint="eastAsia" w:ascii="仿宋" w:hAnsi="仿宋" w:eastAsia="仿宋"/>
          <w:b/>
          <w:szCs w:val="21"/>
        </w:rPr>
        <w:t>1、符合本项目实施条件的资质证明文件</w:t>
      </w:r>
      <w:r>
        <w:rPr>
          <w:rFonts w:ascii="仿宋" w:hAnsi="仿宋" w:eastAsia="仿宋"/>
          <w:b/>
          <w:szCs w:val="21"/>
        </w:rPr>
        <w:t>：</w:t>
      </w:r>
    </w:p>
    <w:p>
      <w:pPr>
        <w:pStyle w:val="255"/>
        <w:adjustRightInd/>
        <w:snapToGrid w:val="0"/>
        <w:ind w:firstLine="0" w:firstLineChars="0"/>
        <w:rPr>
          <w:rFonts w:ascii="仿宋_GB2312" w:hAnsi="仿宋" w:eastAsia="仿宋_GB2312" w:cs="Times New Roman"/>
          <w:kern w:val="0"/>
        </w:rPr>
      </w:pPr>
      <w:r>
        <w:rPr>
          <w:rFonts w:hint="eastAsia" w:ascii="仿宋_GB2312" w:hAnsi="仿宋" w:eastAsia="仿宋_GB2312" w:cs="Times New Roman"/>
          <w:kern w:val="0"/>
        </w:rPr>
        <w:t>（1）供应商拟提供的货物（服务）必须符合国家强制性技术标准及规范；</w:t>
      </w:r>
    </w:p>
    <w:p>
      <w:pPr>
        <w:snapToGrid w:val="0"/>
        <w:spacing w:line="360" w:lineRule="auto"/>
        <w:ind w:right="-340" w:rightChars="-162"/>
        <w:rPr>
          <w:rFonts w:ascii="仿宋_GB2312" w:hAnsi="仿宋" w:eastAsia="仿宋_GB2312"/>
          <w:kern w:val="0"/>
          <w:sz w:val="24"/>
        </w:rPr>
      </w:pPr>
      <w:r>
        <w:rPr>
          <w:rFonts w:hint="eastAsia" w:ascii="仿宋_GB2312" w:hAnsi="仿宋" w:eastAsia="仿宋_GB2312"/>
          <w:kern w:val="0"/>
          <w:sz w:val="24"/>
        </w:rPr>
        <w:t>（2）法律和国务院行政法规规定或授权有关部门规定供应商或产品进入市场须先行取得相关认证或许可的，供应商须在采购响应文件中提供相关认证或许可证明。未经认证、许可，或者虽经认证、许可但相关资质证书已经失效的供应商，不能推荐、确认为成交供应商。</w:t>
      </w:r>
    </w:p>
    <w:p>
      <w:pPr>
        <w:snapToGrid w:val="0"/>
        <w:spacing w:line="360" w:lineRule="auto"/>
        <w:rPr>
          <w:rFonts w:ascii="仿宋" w:hAnsi="仿宋" w:eastAsia="仿宋"/>
          <w:b/>
          <w:szCs w:val="21"/>
        </w:rPr>
      </w:pPr>
      <w:r>
        <w:rPr>
          <w:rFonts w:hint="eastAsia" w:ascii="仿宋" w:hAnsi="仿宋" w:eastAsia="仿宋"/>
          <w:b/>
          <w:szCs w:val="21"/>
        </w:rPr>
        <w:t>2、可供证明投标人资信能力的文件：</w:t>
      </w:r>
    </w:p>
    <w:p>
      <w:pPr>
        <w:snapToGrid w:val="0"/>
        <w:spacing w:line="360" w:lineRule="auto"/>
        <w:ind w:firstLine="480" w:firstLineChars="200"/>
        <w:rPr>
          <w:rFonts w:ascii="仿宋" w:hAnsi="仿宋" w:eastAsia="仿宋" w:cs="Arial"/>
          <w:b/>
          <w:bCs/>
          <w:spacing w:val="2"/>
          <w:szCs w:val="21"/>
        </w:rPr>
      </w:pPr>
      <w:r>
        <w:rPr>
          <w:rFonts w:hint="eastAsia" w:ascii="仿宋_GB2312" w:hAnsi="仿宋" w:eastAsia="仿宋_GB2312"/>
          <w:kern w:val="0"/>
          <w:sz w:val="24"/>
        </w:rPr>
        <w:t>提供质量管理/环境体系认证、节能/环境标志产品证明、荣誉证书等(若适用)。</w:t>
      </w:r>
    </w:p>
    <w:p>
      <w:pPr>
        <w:snapToGrid w:val="0"/>
        <w:spacing w:line="360" w:lineRule="auto"/>
        <w:rPr>
          <w:rFonts w:ascii="仿宋" w:hAnsi="仿宋" w:eastAsia="仿宋"/>
          <w:b/>
          <w:bCs/>
          <w:szCs w:val="21"/>
        </w:rPr>
      </w:pPr>
      <w:r>
        <w:rPr>
          <w:rFonts w:hint="eastAsia" w:ascii="仿宋" w:hAnsi="仿宋" w:eastAsia="仿宋"/>
          <w:b/>
          <w:bCs/>
          <w:szCs w:val="21"/>
        </w:rPr>
        <w:t>3、交货地点：</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交货地点：杭州市临安区数据资源管理局指定地点。</w:t>
      </w:r>
    </w:p>
    <w:p>
      <w:pPr>
        <w:snapToGrid w:val="0"/>
        <w:spacing w:line="360" w:lineRule="auto"/>
        <w:rPr>
          <w:rFonts w:ascii="仿宋_GB2312" w:hAnsi="仿宋" w:eastAsia="仿宋_GB2312"/>
          <w:b/>
          <w:bCs/>
          <w:kern w:val="0"/>
          <w:sz w:val="24"/>
        </w:rPr>
      </w:pPr>
      <w:r>
        <w:rPr>
          <w:rFonts w:hint="eastAsia" w:ascii="仿宋_GB2312" w:hAnsi="仿宋" w:eastAsia="仿宋_GB2312"/>
          <w:b/>
          <w:bCs/>
          <w:kern w:val="0"/>
          <w:sz w:val="24"/>
        </w:rPr>
        <w:t>4、同类业绩证明：</w:t>
      </w:r>
    </w:p>
    <w:p>
      <w:pPr>
        <w:snapToGrid w:val="0"/>
        <w:spacing w:line="360" w:lineRule="auto"/>
        <w:ind w:firstLine="480" w:firstLineChars="200"/>
        <w:rPr>
          <w:rFonts w:ascii="仿宋_GB2312" w:hAnsi="仿宋" w:eastAsia="仿宋_GB2312"/>
          <w:kern w:val="0"/>
          <w:sz w:val="24"/>
        </w:rPr>
      </w:pPr>
      <w:r>
        <w:rPr>
          <w:rFonts w:hint="eastAsia" w:ascii="仿宋_GB2312" w:hAnsi="仿宋" w:eastAsia="仿宋_GB2312"/>
          <w:kern w:val="0"/>
          <w:sz w:val="24"/>
        </w:rPr>
        <w:t>（1）业绩清单：提供自2019年1月1日以来 成交同类业绩清单（以合同签订时间为准）。</w:t>
      </w:r>
    </w:p>
    <w:p>
      <w:pPr>
        <w:snapToGrid w:val="0"/>
        <w:spacing w:line="360" w:lineRule="auto"/>
        <w:ind w:firstLine="480" w:firstLineChars="200"/>
        <w:rPr>
          <w:rFonts w:ascii="仿宋_GB2312" w:hAnsi="仿宋" w:eastAsia="仿宋_GB2312"/>
          <w:kern w:val="0"/>
          <w:sz w:val="24"/>
        </w:rPr>
      </w:pPr>
      <w:r>
        <w:rPr>
          <w:rFonts w:hint="eastAsia" w:ascii="仿宋_GB2312" w:hAnsi="仿宋" w:eastAsia="仿宋_GB2312"/>
          <w:kern w:val="0"/>
          <w:sz w:val="24"/>
        </w:rPr>
        <w:t>（2）证明材料：提供投标产品的销售(成交)合同(复印件加盖公章，原件备查)。</w:t>
      </w:r>
    </w:p>
    <w:p>
      <w:pPr>
        <w:pStyle w:val="2"/>
        <w:rPr>
          <w:kern w:val="0"/>
          <w:sz w:val="24"/>
          <w:szCs w:val="24"/>
          <w:lang w:val="en-US"/>
        </w:rPr>
      </w:pPr>
      <w:r>
        <w:rPr>
          <w:rFonts w:hint="eastAsia"/>
          <w:kern w:val="0"/>
          <w:sz w:val="24"/>
          <w:szCs w:val="24"/>
          <w:lang w:val="en-US"/>
        </w:rPr>
        <w:t>5、付款方式：</w:t>
      </w:r>
    </w:p>
    <w:p>
      <w:pPr>
        <w:snapToGrid w:val="0"/>
        <w:spacing w:line="360" w:lineRule="auto"/>
        <w:ind w:firstLine="480" w:firstLineChars="200"/>
        <w:rPr>
          <w:rFonts w:ascii="仿宋_GB2312" w:hAnsi="仿宋" w:eastAsia="仿宋_GB2312"/>
          <w:color w:val="FF0000"/>
          <w:kern w:val="0"/>
          <w:sz w:val="24"/>
        </w:rPr>
      </w:pPr>
      <w:r>
        <w:rPr>
          <w:rFonts w:hint="eastAsia" w:ascii="仿宋_GB2312" w:hAnsi="仿宋" w:eastAsia="仿宋_GB2312"/>
          <w:color w:val="auto"/>
          <w:kern w:val="0"/>
          <w:sz w:val="24"/>
        </w:rPr>
        <w:t>合同签订后30工作日内支付合同总额的50%；项目终验合格后20个工作日内支付合同总额的50%。</w:t>
      </w:r>
    </w:p>
    <w:p>
      <w:pPr>
        <w:snapToGrid w:val="0"/>
        <w:spacing w:line="360" w:lineRule="auto"/>
        <w:rPr>
          <w:rFonts w:ascii="仿宋_GB2312" w:hAnsi="仿宋" w:eastAsia="仿宋_GB2312"/>
          <w:b/>
          <w:bCs/>
          <w:kern w:val="0"/>
          <w:sz w:val="24"/>
        </w:rPr>
      </w:pPr>
      <w:r>
        <w:rPr>
          <w:rFonts w:hint="eastAsia" w:ascii="仿宋_GB2312" w:hAnsi="仿宋" w:eastAsia="仿宋_GB2312"/>
          <w:b/>
          <w:bCs/>
          <w:kern w:val="0"/>
          <w:sz w:val="24"/>
        </w:rPr>
        <w:t>6、其他条款：</w:t>
      </w:r>
    </w:p>
    <w:p>
      <w:pPr>
        <w:snapToGrid w:val="0"/>
        <w:spacing w:line="360" w:lineRule="auto"/>
        <w:ind w:firstLine="480" w:firstLineChars="200"/>
        <w:rPr>
          <w:rFonts w:ascii="仿宋_GB2312" w:hAnsi="仿宋" w:eastAsia="仿宋_GB2312"/>
          <w:kern w:val="0"/>
          <w:sz w:val="24"/>
        </w:rPr>
      </w:pPr>
      <w:r>
        <w:rPr>
          <w:rFonts w:hint="eastAsia" w:ascii="仿宋_GB2312" w:hAnsi="仿宋" w:eastAsia="仿宋_GB2312"/>
          <w:kern w:val="0"/>
          <w:sz w:val="24"/>
        </w:rPr>
        <w:t>（1）招标文件要求提供的证明材料或者标准数据表等均需加盖单位公章。</w:t>
      </w:r>
    </w:p>
    <w:p>
      <w:pPr>
        <w:snapToGrid w:val="0"/>
        <w:spacing w:line="360" w:lineRule="auto"/>
        <w:ind w:firstLine="480" w:firstLineChars="200"/>
        <w:rPr>
          <w:rFonts w:ascii="仿宋_GB2312" w:hAnsi="仿宋" w:eastAsia="仿宋_GB2312"/>
          <w:kern w:val="0"/>
          <w:sz w:val="24"/>
        </w:rPr>
      </w:pPr>
      <w:r>
        <w:rPr>
          <w:rFonts w:hint="eastAsia" w:ascii="仿宋_GB2312" w:hAnsi="仿宋" w:eastAsia="仿宋_GB2312"/>
          <w:kern w:val="0"/>
          <w:sz w:val="24"/>
        </w:rPr>
        <w:t>（2）招标文件以醒目符号标明的实质性条款及具体技术要求，投标文件应当作出明确响应并且提供技术支持资料（以制造商公开发布的印刷资料或检测机构出具的检测报告为准）。</w:t>
      </w:r>
    </w:p>
    <w:p>
      <w:pPr>
        <w:snapToGrid w:val="0"/>
        <w:spacing w:line="360" w:lineRule="auto"/>
        <w:ind w:firstLine="480" w:firstLineChars="200"/>
        <w:rPr>
          <w:rFonts w:ascii="仿宋_GB2312" w:hAnsi="仿宋" w:eastAsia="仿宋_GB2312"/>
          <w:kern w:val="0"/>
          <w:sz w:val="24"/>
        </w:rPr>
      </w:pPr>
      <w:r>
        <w:rPr>
          <w:rFonts w:hint="eastAsia" w:ascii="仿宋_GB2312" w:hAnsi="仿宋" w:eastAsia="仿宋_GB2312"/>
          <w:kern w:val="0"/>
          <w:sz w:val="24"/>
        </w:rPr>
        <w:t>（4）投标人须提供完整的货物(服务)清单，否则，缺漏项视为已包含在投标总价中。</w:t>
      </w:r>
    </w:p>
    <w:p>
      <w:pPr>
        <w:snapToGrid w:val="0"/>
        <w:spacing w:line="360" w:lineRule="auto"/>
        <w:ind w:firstLine="480" w:firstLineChars="200"/>
        <w:jc w:val="left"/>
        <w:rPr>
          <w:rFonts w:ascii="仿宋_GB2312" w:hAnsi="仿宋" w:eastAsia="仿宋_GB2312"/>
          <w:kern w:val="0"/>
          <w:sz w:val="24"/>
        </w:rPr>
      </w:pPr>
      <w:r>
        <w:rPr>
          <w:rFonts w:hint="eastAsia" w:ascii="仿宋_GB2312" w:hAnsi="仿宋" w:eastAsia="仿宋_GB2312"/>
          <w:kern w:val="0"/>
          <w:sz w:val="24"/>
        </w:rPr>
        <w:t>（5）投标人可以提供便利于招标人的合理化建议或优惠措施（包括选配件、耗材或服务）等。</w:t>
      </w:r>
    </w:p>
    <w:p>
      <w:pPr>
        <w:snapToGrid w:val="0"/>
        <w:spacing w:line="360" w:lineRule="auto"/>
        <w:jc w:val="left"/>
        <w:rPr>
          <w:rFonts w:ascii="仿宋" w:hAnsi="仿宋" w:eastAsia="仿宋" w:cs="仿宋_GB2312"/>
          <w:b/>
          <w:sz w:val="36"/>
          <w:szCs w:val="36"/>
        </w:rPr>
      </w:pPr>
      <w:r>
        <w:rPr>
          <w:rFonts w:ascii="仿宋_GB2312" w:hAnsi="仿宋" w:eastAsia="仿宋_GB2312"/>
          <w:kern w:val="0"/>
          <w:sz w:val="24"/>
        </w:rPr>
        <w:t xml:space="preserve">  </w:t>
      </w:r>
      <w:r>
        <w:rPr>
          <w:rFonts w:hint="eastAsia" w:ascii="仿宋_GB2312" w:hAnsi="仿宋" w:eastAsia="仿宋_GB2312"/>
          <w:kern w:val="0"/>
          <w:sz w:val="24"/>
        </w:rPr>
        <w:t>（6）商务要求具体资料要求适用于本项目所有标项(段)；如有矛盾，以技术服务要求表内容为准。</w:t>
      </w:r>
      <w:r>
        <w:rPr>
          <w:rFonts w:hint="eastAsia" w:ascii="仿宋_GB2312" w:hAnsi="仿宋" w:eastAsia="仿宋_GB2312"/>
          <w:kern w:val="0"/>
          <w:sz w:val="24"/>
        </w:rPr>
        <w:br w:type="page"/>
      </w:r>
      <w:r>
        <w:rPr>
          <w:rFonts w:hint="eastAsia" w:ascii="仿宋" w:hAnsi="仿宋" w:eastAsia="仿宋" w:cs="仿宋_GB2312"/>
          <w:b/>
          <w:sz w:val="36"/>
          <w:szCs w:val="36"/>
        </w:rPr>
        <w:t>第四部分</w:t>
      </w:r>
      <w:r>
        <w:rPr>
          <w:rFonts w:ascii="仿宋" w:hAnsi="仿宋" w:eastAsia="仿宋" w:cs="仿宋_GB2312"/>
          <w:b/>
          <w:sz w:val="36"/>
          <w:szCs w:val="36"/>
        </w:rPr>
        <w:t xml:space="preserve">   </w:t>
      </w:r>
      <w:bookmarkStart w:id="33" w:name="_Toc184310325"/>
      <w:bookmarkEnd w:id="33"/>
      <w:bookmarkStart w:id="34" w:name="_Toc184313307"/>
      <w:bookmarkEnd w:id="34"/>
      <w:bookmarkStart w:id="35" w:name="_Toc184314474"/>
      <w:bookmarkEnd w:id="35"/>
      <w:bookmarkStart w:id="36" w:name="_Toc184312102"/>
      <w:bookmarkEnd w:id="36"/>
      <w:bookmarkStart w:id="37" w:name="_Toc184312137"/>
      <w:bookmarkEnd w:id="37"/>
      <w:bookmarkStart w:id="38" w:name="_Toc184308048"/>
      <w:bookmarkEnd w:id="38"/>
      <w:bookmarkStart w:id="39" w:name="_Toc184310307"/>
      <w:bookmarkEnd w:id="39"/>
      <w:bookmarkStart w:id="40" w:name="_Toc184310287"/>
      <w:bookmarkEnd w:id="40"/>
      <w:bookmarkStart w:id="41" w:name="_Toc184312086"/>
      <w:bookmarkEnd w:id="41"/>
      <w:bookmarkStart w:id="42" w:name="_Toc184310295"/>
      <w:bookmarkEnd w:id="42"/>
      <w:bookmarkStart w:id="43" w:name="_Toc184308061"/>
      <w:bookmarkEnd w:id="43"/>
      <w:bookmarkStart w:id="44" w:name="_Toc184310296"/>
      <w:bookmarkEnd w:id="44"/>
      <w:bookmarkStart w:id="45" w:name="_Toc184313268"/>
      <w:bookmarkEnd w:id="45"/>
      <w:bookmarkStart w:id="46" w:name="_Toc184312084"/>
      <w:bookmarkEnd w:id="46"/>
      <w:bookmarkStart w:id="47" w:name="_Toc184314446"/>
      <w:bookmarkEnd w:id="47"/>
      <w:bookmarkStart w:id="48" w:name="_Toc184313250"/>
      <w:bookmarkEnd w:id="48"/>
      <w:bookmarkStart w:id="49" w:name="_Toc184314471"/>
      <w:bookmarkEnd w:id="49"/>
      <w:bookmarkStart w:id="50" w:name="_Toc184308101"/>
      <w:bookmarkEnd w:id="50"/>
      <w:bookmarkStart w:id="51" w:name="_Toc184308045"/>
      <w:bookmarkEnd w:id="51"/>
      <w:bookmarkStart w:id="52" w:name="_Toc184308091"/>
      <w:bookmarkEnd w:id="52"/>
      <w:bookmarkStart w:id="53" w:name="_Toc184310309"/>
      <w:bookmarkEnd w:id="53"/>
      <w:bookmarkStart w:id="54" w:name="_Toc184308071"/>
      <w:bookmarkEnd w:id="54"/>
      <w:bookmarkStart w:id="55" w:name="_Toc184313270"/>
      <w:bookmarkEnd w:id="55"/>
      <w:bookmarkStart w:id="56" w:name="_Toc184313290"/>
      <w:bookmarkEnd w:id="56"/>
      <w:bookmarkStart w:id="57" w:name="_Toc184312127"/>
      <w:bookmarkEnd w:id="57"/>
      <w:bookmarkStart w:id="58" w:name="_Toc184312104"/>
      <w:bookmarkEnd w:id="58"/>
      <w:bookmarkStart w:id="59" w:name="_Toc184308082"/>
      <w:bookmarkEnd w:id="59"/>
      <w:bookmarkStart w:id="60" w:name="_Toc184314443"/>
      <w:bookmarkEnd w:id="60"/>
      <w:bookmarkStart w:id="61" w:name="_Toc184313246"/>
      <w:bookmarkEnd w:id="61"/>
      <w:bookmarkStart w:id="62" w:name="_Toc184313267"/>
      <w:bookmarkEnd w:id="62"/>
      <w:bookmarkStart w:id="63" w:name="_Toc184313255"/>
      <w:bookmarkEnd w:id="63"/>
      <w:bookmarkStart w:id="64" w:name="_Toc184314432"/>
      <w:bookmarkEnd w:id="64"/>
      <w:bookmarkStart w:id="65" w:name="_Toc184310302"/>
      <w:bookmarkEnd w:id="65"/>
      <w:bookmarkStart w:id="66" w:name="_Toc184310336"/>
      <w:bookmarkEnd w:id="66"/>
      <w:bookmarkStart w:id="67" w:name="_Toc184314470"/>
      <w:bookmarkEnd w:id="67"/>
      <w:bookmarkStart w:id="68" w:name="_Toc184312088"/>
      <w:bookmarkEnd w:id="68"/>
      <w:bookmarkStart w:id="69" w:name="_Toc184308077"/>
      <w:bookmarkEnd w:id="69"/>
      <w:bookmarkStart w:id="70" w:name="_Toc184312134"/>
      <w:bookmarkEnd w:id="70"/>
      <w:bookmarkStart w:id="71" w:name="_Toc184313292"/>
      <w:bookmarkEnd w:id="71"/>
      <w:bookmarkStart w:id="72" w:name="_Toc184314455"/>
      <w:bookmarkEnd w:id="72"/>
      <w:bookmarkStart w:id="73" w:name="_Toc184314466"/>
      <w:bookmarkEnd w:id="73"/>
      <w:bookmarkStart w:id="74" w:name="_Toc184312112"/>
      <w:bookmarkEnd w:id="74"/>
      <w:bookmarkStart w:id="75" w:name="_Toc184312121"/>
      <w:bookmarkEnd w:id="75"/>
      <w:bookmarkStart w:id="76" w:name="_Toc184310331"/>
      <w:bookmarkEnd w:id="76"/>
      <w:bookmarkStart w:id="77" w:name="_Toc184313275"/>
      <w:bookmarkEnd w:id="77"/>
      <w:bookmarkStart w:id="78" w:name="_Toc184308095"/>
      <w:bookmarkEnd w:id="78"/>
      <w:bookmarkStart w:id="79" w:name="_Toc184314477"/>
      <w:bookmarkEnd w:id="79"/>
      <w:bookmarkStart w:id="80" w:name="_Toc184310272"/>
      <w:bookmarkEnd w:id="80"/>
      <w:bookmarkStart w:id="81" w:name="_Toc184314429"/>
      <w:bookmarkEnd w:id="81"/>
      <w:bookmarkStart w:id="82" w:name="_Toc184310289"/>
      <w:bookmarkEnd w:id="82"/>
      <w:bookmarkStart w:id="83" w:name="_Toc184314428"/>
      <w:bookmarkEnd w:id="83"/>
      <w:bookmarkStart w:id="84" w:name="_Toc184313238"/>
      <w:bookmarkEnd w:id="84"/>
      <w:bookmarkStart w:id="85" w:name="_Toc184308069"/>
      <w:bookmarkEnd w:id="85"/>
      <w:bookmarkStart w:id="86" w:name="_Toc184308079"/>
      <w:bookmarkEnd w:id="86"/>
      <w:bookmarkStart w:id="87" w:name="_Toc184310303"/>
      <w:bookmarkEnd w:id="87"/>
      <w:bookmarkStart w:id="88" w:name="_Toc184312136"/>
      <w:bookmarkEnd w:id="88"/>
      <w:bookmarkStart w:id="89" w:name="_Toc184308055"/>
      <w:bookmarkEnd w:id="89"/>
      <w:bookmarkStart w:id="90" w:name="_Toc184312072"/>
      <w:bookmarkEnd w:id="90"/>
      <w:bookmarkStart w:id="91" w:name="_Toc184310288"/>
      <w:bookmarkEnd w:id="91"/>
      <w:bookmarkStart w:id="92" w:name="_Toc184313287"/>
      <w:bookmarkEnd w:id="92"/>
      <w:bookmarkStart w:id="93" w:name="_Toc184312081"/>
      <w:bookmarkEnd w:id="93"/>
      <w:bookmarkStart w:id="94" w:name="_Toc184310311"/>
      <w:bookmarkEnd w:id="94"/>
      <w:bookmarkStart w:id="95" w:name="_Toc184308094"/>
      <w:bookmarkEnd w:id="95"/>
      <w:bookmarkStart w:id="96" w:name="_Toc184310306"/>
      <w:bookmarkEnd w:id="96"/>
      <w:bookmarkStart w:id="97" w:name="_Toc184308089"/>
      <w:bookmarkEnd w:id="97"/>
      <w:bookmarkStart w:id="98" w:name="_Toc184313264"/>
      <w:bookmarkEnd w:id="98"/>
      <w:bookmarkStart w:id="99" w:name="_Toc184310322"/>
      <w:bookmarkEnd w:id="99"/>
      <w:bookmarkStart w:id="100" w:name="_Toc184308105"/>
      <w:bookmarkEnd w:id="100"/>
      <w:bookmarkStart w:id="101" w:name="_Toc184313285"/>
      <w:bookmarkEnd w:id="101"/>
      <w:bookmarkStart w:id="102" w:name="_Toc184313302"/>
      <w:bookmarkEnd w:id="102"/>
      <w:bookmarkStart w:id="103" w:name="_Toc184314475"/>
      <w:bookmarkEnd w:id="103"/>
      <w:bookmarkStart w:id="104" w:name="_Toc184314430"/>
      <w:bookmarkEnd w:id="104"/>
      <w:bookmarkStart w:id="105" w:name="_Toc184313249"/>
      <w:bookmarkEnd w:id="105"/>
      <w:bookmarkStart w:id="106" w:name="_Toc184312105"/>
      <w:bookmarkEnd w:id="106"/>
      <w:bookmarkStart w:id="107" w:name="_Toc184313262"/>
      <w:bookmarkEnd w:id="107"/>
      <w:bookmarkStart w:id="108" w:name="_Toc184312078"/>
      <w:bookmarkEnd w:id="108"/>
      <w:bookmarkStart w:id="109" w:name="_Toc184308041"/>
      <w:bookmarkEnd w:id="109"/>
      <w:bookmarkStart w:id="110" w:name="_Toc184308065"/>
      <w:bookmarkEnd w:id="110"/>
      <w:bookmarkStart w:id="111" w:name="_Toc184308043"/>
      <w:bookmarkEnd w:id="111"/>
      <w:bookmarkStart w:id="112" w:name="_Toc184310300"/>
      <w:bookmarkEnd w:id="112"/>
      <w:bookmarkStart w:id="113" w:name="_Toc184310321"/>
      <w:bookmarkEnd w:id="113"/>
      <w:bookmarkStart w:id="114" w:name="_Toc184312107"/>
      <w:bookmarkEnd w:id="114"/>
      <w:bookmarkStart w:id="115" w:name="_Toc184308108"/>
      <w:bookmarkEnd w:id="115"/>
      <w:bookmarkStart w:id="116" w:name="_Toc184308072"/>
      <w:bookmarkEnd w:id="116"/>
      <w:bookmarkStart w:id="117" w:name="_Toc184312096"/>
      <w:bookmarkEnd w:id="117"/>
      <w:bookmarkStart w:id="118" w:name="_Toc184314439"/>
      <w:bookmarkEnd w:id="118"/>
      <w:bookmarkStart w:id="119" w:name="_Toc184310338"/>
      <w:bookmarkEnd w:id="119"/>
      <w:bookmarkStart w:id="120" w:name="_Toc184310285"/>
      <w:bookmarkEnd w:id="120"/>
      <w:bookmarkStart w:id="121" w:name="_Toc184310280"/>
      <w:bookmarkEnd w:id="121"/>
      <w:bookmarkStart w:id="122" w:name="_Toc184312115"/>
      <w:bookmarkEnd w:id="122"/>
      <w:bookmarkStart w:id="123" w:name="_Toc184312108"/>
      <w:bookmarkEnd w:id="123"/>
      <w:bookmarkStart w:id="124" w:name="_Toc184312080"/>
      <w:bookmarkEnd w:id="124"/>
      <w:bookmarkStart w:id="125" w:name="_Toc184314482"/>
      <w:bookmarkEnd w:id="125"/>
      <w:bookmarkStart w:id="126" w:name="_Toc184312101"/>
      <w:bookmarkEnd w:id="126"/>
      <w:bookmarkStart w:id="127" w:name="_Toc184312095"/>
      <w:bookmarkEnd w:id="127"/>
      <w:bookmarkStart w:id="128" w:name="_Toc184310315"/>
      <w:bookmarkEnd w:id="128"/>
      <w:bookmarkStart w:id="129" w:name="_Toc184312106"/>
      <w:bookmarkEnd w:id="129"/>
      <w:bookmarkStart w:id="130" w:name="_Toc184313298"/>
      <w:bookmarkEnd w:id="130"/>
      <w:bookmarkStart w:id="131" w:name="_Toc184312120"/>
      <w:bookmarkEnd w:id="131"/>
      <w:bookmarkStart w:id="132" w:name="_Toc184314411"/>
      <w:bookmarkEnd w:id="132"/>
      <w:bookmarkStart w:id="133" w:name="_Toc184310327"/>
      <w:bookmarkEnd w:id="133"/>
      <w:bookmarkStart w:id="134" w:name="_Toc184310293"/>
      <w:bookmarkEnd w:id="134"/>
      <w:bookmarkStart w:id="135" w:name="_Toc184313283"/>
      <w:bookmarkEnd w:id="135"/>
      <w:bookmarkStart w:id="136" w:name="_Toc184312139"/>
      <w:bookmarkEnd w:id="136"/>
      <w:bookmarkStart w:id="137" w:name="_Toc184313304"/>
      <w:bookmarkEnd w:id="137"/>
      <w:bookmarkStart w:id="138" w:name="_Toc184312133"/>
      <w:bookmarkEnd w:id="138"/>
      <w:bookmarkStart w:id="139" w:name="_Toc184308056"/>
      <w:bookmarkEnd w:id="139"/>
      <w:bookmarkStart w:id="140" w:name="_Toc184314450"/>
      <w:bookmarkEnd w:id="140"/>
      <w:bookmarkStart w:id="141" w:name="_Toc184310312"/>
      <w:bookmarkEnd w:id="141"/>
      <w:bookmarkStart w:id="142" w:name="_Toc184313291"/>
      <w:bookmarkEnd w:id="142"/>
      <w:bookmarkStart w:id="143" w:name="_Toc184314421"/>
      <w:bookmarkEnd w:id="143"/>
      <w:bookmarkStart w:id="144" w:name="_Toc184314473"/>
      <w:bookmarkEnd w:id="144"/>
      <w:bookmarkStart w:id="145" w:name="_Toc184312109"/>
      <w:bookmarkEnd w:id="145"/>
      <w:bookmarkStart w:id="146" w:name="_Toc184312068"/>
      <w:bookmarkEnd w:id="146"/>
      <w:bookmarkStart w:id="147" w:name="_Toc184314433"/>
      <w:bookmarkEnd w:id="147"/>
      <w:bookmarkStart w:id="148" w:name="_Toc184308088"/>
      <w:bookmarkEnd w:id="148"/>
      <w:bookmarkStart w:id="149" w:name="_Toc184308107"/>
      <w:bookmarkEnd w:id="149"/>
      <w:bookmarkStart w:id="150" w:name="_Toc184314442"/>
      <w:bookmarkEnd w:id="150"/>
      <w:bookmarkStart w:id="151" w:name="_Toc184308051"/>
      <w:bookmarkEnd w:id="151"/>
      <w:bookmarkStart w:id="152" w:name="_Toc184310308"/>
      <w:bookmarkEnd w:id="152"/>
      <w:bookmarkStart w:id="153" w:name="_Toc184314465"/>
      <w:bookmarkEnd w:id="153"/>
      <w:bookmarkStart w:id="154" w:name="_Toc184312098"/>
      <w:bookmarkEnd w:id="154"/>
      <w:bookmarkStart w:id="155" w:name="_Toc184314431"/>
      <w:bookmarkEnd w:id="155"/>
      <w:bookmarkStart w:id="156" w:name="_Toc184313240"/>
      <w:bookmarkEnd w:id="156"/>
      <w:bookmarkStart w:id="157" w:name="_Toc184312085"/>
      <w:bookmarkEnd w:id="157"/>
      <w:bookmarkStart w:id="158" w:name="_Toc184310291"/>
      <w:bookmarkEnd w:id="158"/>
      <w:bookmarkStart w:id="159" w:name="_Toc184308064"/>
      <w:bookmarkEnd w:id="159"/>
      <w:bookmarkStart w:id="160" w:name="_Toc184314425"/>
      <w:bookmarkEnd w:id="160"/>
      <w:bookmarkStart w:id="161" w:name="_Toc184314460"/>
      <w:bookmarkEnd w:id="161"/>
      <w:bookmarkStart w:id="162" w:name="_Toc184308068"/>
      <w:bookmarkEnd w:id="162"/>
      <w:bookmarkStart w:id="163" w:name="_Toc184308070"/>
      <w:bookmarkEnd w:id="163"/>
      <w:bookmarkStart w:id="164" w:name="_Toc184310282"/>
      <w:bookmarkEnd w:id="164"/>
      <w:bookmarkStart w:id="165" w:name="_Toc184314453"/>
      <w:bookmarkEnd w:id="165"/>
      <w:bookmarkStart w:id="166" w:name="_Toc184313288"/>
      <w:bookmarkEnd w:id="166"/>
      <w:bookmarkStart w:id="167" w:name="_Toc184308104"/>
      <w:bookmarkEnd w:id="167"/>
      <w:bookmarkStart w:id="168" w:name="_Toc184314435"/>
      <w:bookmarkEnd w:id="168"/>
      <w:bookmarkStart w:id="169" w:name="_Toc184313272"/>
      <w:bookmarkEnd w:id="169"/>
      <w:bookmarkStart w:id="170" w:name="_Toc184310299"/>
      <w:bookmarkEnd w:id="170"/>
      <w:bookmarkStart w:id="171" w:name="_Toc184312074"/>
      <w:bookmarkEnd w:id="171"/>
      <w:bookmarkStart w:id="172" w:name="_Toc184314426"/>
      <w:bookmarkEnd w:id="172"/>
      <w:bookmarkStart w:id="173" w:name="_Toc184314479"/>
      <w:bookmarkEnd w:id="173"/>
      <w:bookmarkStart w:id="174" w:name="_Toc184313305"/>
      <w:bookmarkEnd w:id="174"/>
      <w:bookmarkStart w:id="175" w:name="_Toc184310283"/>
      <w:bookmarkEnd w:id="175"/>
      <w:bookmarkStart w:id="176" w:name="_Toc184313274"/>
      <w:bookmarkEnd w:id="176"/>
      <w:bookmarkStart w:id="177" w:name="_Toc184310314"/>
      <w:bookmarkEnd w:id="177"/>
      <w:bookmarkStart w:id="178" w:name="_Toc184314467"/>
      <w:bookmarkEnd w:id="178"/>
      <w:bookmarkStart w:id="179" w:name="_Toc184310334"/>
      <w:bookmarkEnd w:id="179"/>
      <w:bookmarkStart w:id="180" w:name="_Toc184313293"/>
      <w:bookmarkEnd w:id="180"/>
      <w:bookmarkStart w:id="181" w:name="_Toc184313306"/>
      <w:bookmarkEnd w:id="181"/>
      <w:bookmarkStart w:id="182" w:name="_Toc184310290"/>
      <w:bookmarkEnd w:id="182"/>
      <w:bookmarkStart w:id="183" w:name="_Toc184310329"/>
      <w:bookmarkEnd w:id="183"/>
      <w:bookmarkStart w:id="184" w:name="_Toc184308042"/>
      <w:bookmarkEnd w:id="184"/>
      <w:bookmarkStart w:id="185" w:name="_Toc184314459"/>
      <w:bookmarkEnd w:id="185"/>
      <w:bookmarkStart w:id="186" w:name="_Toc184308054"/>
      <w:bookmarkEnd w:id="186"/>
      <w:bookmarkStart w:id="187" w:name="_Toc184310286"/>
      <w:bookmarkEnd w:id="187"/>
      <w:bookmarkStart w:id="188" w:name="_Toc184313284"/>
      <w:bookmarkEnd w:id="188"/>
      <w:bookmarkStart w:id="189" w:name="_Toc184308067"/>
      <w:bookmarkEnd w:id="189"/>
      <w:bookmarkStart w:id="190" w:name="_Toc184312092"/>
      <w:bookmarkEnd w:id="190"/>
      <w:bookmarkStart w:id="191" w:name="_Toc184314447"/>
      <w:bookmarkEnd w:id="191"/>
      <w:bookmarkStart w:id="192" w:name="_Toc184314436"/>
      <w:bookmarkEnd w:id="192"/>
      <w:bookmarkStart w:id="193" w:name="_Toc184314445"/>
      <w:bookmarkEnd w:id="193"/>
      <w:bookmarkStart w:id="194" w:name="_Toc184308057"/>
      <w:bookmarkEnd w:id="194"/>
      <w:bookmarkStart w:id="195" w:name="_Toc184313308"/>
      <w:bookmarkEnd w:id="195"/>
      <w:bookmarkStart w:id="196" w:name="_Toc184313277"/>
      <w:bookmarkEnd w:id="196"/>
      <w:bookmarkStart w:id="197" w:name="_Toc184310326"/>
      <w:bookmarkEnd w:id="197"/>
      <w:bookmarkStart w:id="198" w:name="_Toc184312126"/>
      <w:bookmarkEnd w:id="198"/>
      <w:bookmarkStart w:id="199" w:name="_Toc184312094"/>
      <w:bookmarkEnd w:id="199"/>
      <w:bookmarkStart w:id="200" w:name="_Toc184310281"/>
      <w:bookmarkEnd w:id="200"/>
      <w:bookmarkStart w:id="201" w:name="_Toc184310292"/>
      <w:bookmarkEnd w:id="201"/>
      <w:bookmarkStart w:id="202" w:name="_Toc184308040"/>
      <w:bookmarkEnd w:id="202"/>
      <w:bookmarkStart w:id="203" w:name="_Toc184314414"/>
      <w:bookmarkEnd w:id="203"/>
      <w:bookmarkStart w:id="204" w:name="_Toc184310333"/>
      <w:bookmarkEnd w:id="204"/>
      <w:bookmarkStart w:id="205" w:name="_Toc184314457"/>
      <w:bookmarkEnd w:id="205"/>
      <w:bookmarkStart w:id="206" w:name="_Toc184313279"/>
      <w:bookmarkEnd w:id="206"/>
      <w:bookmarkStart w:id="207" w:name="_Toc184312118"/>
      <w:bookmarkEnd w:id="207"/>
      <w:bookmarkStart w:id="208" w:name="_Toc184312116"/>
      <w:bookmarkEnd w:id="208"/>
      <w:bookmarkStart w:id="209" w:name="_Toc184312067"/>
      <w:bookmarkEnd w:id="209"/>
      <w:bookmarkStart w:id="210" w:name="_Toc184310275"/>
      <w:bookmarkEnd w:id="210"/>
      <w:bookmarkStart w:id="211" w:name="_Toc184312083"/>
      <w:bookmarkEnd w:id="211"/>
      <w:bookmarkStart w:id="212" w:name="_Toc184308066"/>
      <w:bookmarkEnd w:id="212"/>
      <w:bookmarkStart w:id="213" w:name="_Toc184314461"/>
      <w:bookmarkEnd w:id="213"/>
      <w:bookmarkStart w:id="214" w:name="_Toc184312099"/>
      <w:bookmarkEnd w:id="214"/>
      <w:bookmarkStart w:id="215" w:name="_Toc184308097"/>
      <w:bookmarkEnd w:id="215"/>
      <w:bookmarkStart w:id="216" w:name="_Toc184310301"/>
      <w:bookmarkEnd w:id="216"/>
      <w:bookmarkStart w:id="217" w:name="_Toc184314413"/>
      <w:bookmarkEnd w:id="217"/>
      <w:bookmarkStart w:id="218" w:name="_Toc184313263"/>
      <w:bookmarkEnd w:id="218"/>
      <w:bookmarkStart w:id="219" w:name="_Toc184308096"/>
      <w:bookmarkEnd w:id="219"/>
      <w:bookmarkStart w:id="220" w:name="_Toc184313296"/>
      <w:bookmarkEnd w:id="220"/>
      <w:bookmarkStart w:id="221" w:name="_Toc184314472"/>
      <w:bookmarkEnd w:id="221"/>
      <w:bookmarkStart w:id="222" w:name="_Toc184313260"/>
      <w:bookmarkEnd w:id="222"/>
      <w:bookmarkStart w:id="223" w:name="_Toc184314452"/>
      <w:bookmarkEnd w:id="223"/>
      <w:bookmarkStart w:id="224" w:name="_Toc184314454"/>
      <w:bookmarkEnd w:id="224"/>
      <w:bookmarkStart w:id="225" w:name="_Toc184310317"/>
      <w:bookmarkEnd w:id="225"/>
      <w:bookmarkStart w:id="226" w:name="_Toc184312117"/>
      <w:bookmarkEnd w:id="226"/>
      <w:bookmarkStart w:id="227" w:name="_Toc184310320"/>
      <w:bookmarkEnd w:id="227"/>
      <w:bookmarkStart w:id="228" w:name="_Toc184308059"/>
      <w:bookmarkEnd w:id="228"/>
      <w:bookmarkStart w:id="229" w:name="_Toc184312077"/>
      <w:bookmarkEnd w:id="229"/>
      <w:bookmarkStart w:id="230" w:name="_Toc184312069"/>
      <w:bookmarkEnd w:id="230"/>
      <w:bookmarkStart w:id="231" w:name="_Toc184310342"/>
      <w:bookmarkEnd w:id="231"/>
      <w:bookmarkStart w:id="232" w:name="_Toc184310328"/>
      <w:bookmarkEnd w:id="232"/>
      <w:bookmarkStart w:id="233" w:name="_Toc184313281"/>
      <w:bookmarkEnd w:id="233"/>
      <w:bookmarkStart w:id="234" w:name="_Toc184312114"/>
      <w:bookmarkEnd w:id="234"/>
      <w:bookmarkStart w:id="235" w:name="_Toc184312124"/>
      <w:bookmarkEnd w:id="235"/>
      <w:bookmarkStart w:id="236" w:name="_Toc184314415"/>
      <w:bookmarkEnd w:id="236"/>
      <w:bookmarkStart w:id="237" w:name="_Toc184310316"/>
      <w:bookmarkEnd w:id="237"/>
      <w:bookmarkStart w:id="238" w:name="_Toc184312073"/>
      <w:bookmarkEnd w:id="238"/>
      <w:bookmarkStart w:id="239" w:name="_Toc184312089"/>
      <w:bookmarkEnd w:id="239"/>
      <w:bookmarkStart w:id="240" w:name="_Toc184310298"/>
      <w:bookmarkEnd w:id="240"/>
      <w:bookmarkStart w:id="241" w:name="_Toc184308060"/>
      <w:bookmarkEnd w:id="241"/>
      <w:bookmarkStart w:id="242" w:name="_Toc184308093"/>
      <w:bookmarkEnd w:id="242"/>
      <w:bookmarkStart w:id="243" w:name="_Toc184313252"/>
      <w:bookmarkEnd w:id="243"/>
      <w:bookmarkStart w:id="244" w:name="_Toc184314462"/>
      <w:bookmarkEnd w:id="244"/>
      <w:bookmarkStart w:id="245" w:name="_Toc184313295"/>
      <w:bookmarkEnd w:id="245"/>
      <w:bookmarkStart w:id="246" w:name="_Toc184313269"/>
      <w:bookmarkEnd w:id="246"/>
      <w:bookmarkStart w:id="247" w:name="_Toc184308038"/>
      <w:bookmarkEnd w:id="247"/>
      <w:bookmarkStart w:id="248" w:name="_Toc184310297"/>
      <w:bookmarkEnd w:id="248"/>
      <w:bookmarkStart w:id="249" w:name="_Toc184314418"/>
      <w:bookmarkEnd w:id="249"/>
      <w:bookmarkStart w:id="250" w:name="_Toc184313258"/>
      <w:bookmarkEnd w:id="250"/>
      <w:bookmarkStart w:id="251" w:name="_Toc184312113"/>
      <w:bookmarkEnd w:id="251"/>
      <w:bookmarkStart w:id="252" w:name="_Toc184313239"/>
      <w:bookmarkEnd w:id="252"/>
      <w:bookmarkStart w:id="253" w:name="_Toc184310324"/>
      <w:bookmarkEnd w:id="253"/>
      <w:bookmarkStart w:id="254" w:name="_Toc184308078"/>
      <w:bookmarkEnd w:id="254"/>
      <w:bookmarkStart w:id="255" w:name="_Toc184314438"/>
      <w:bookmarkEnd w:id="255"/>
      <w:bookmarkStart w:id="256" w:name="_Toc184310337"/>
      <w:bookmarkEnd w:id="256"/>
      <w:bookmarkStart w:id="257" w:name="_Toc184313294"/>
      <w:bookmarkEnd w:id="257"/>
      <w:bookmarkStart w:id="258" w:name="_Toc184314440"/>
      <w:bookmarkEnd w:id="258"/>
      <w:bookmarkStart w:id="259" w:name="_Toc184312090"/>
      <w:bookmarkEnd w:id="259"/>
      <w:bookmarkStart w:id="260" w:name="_Toc184313257"/>
      <w:bookmarkEnd w:id="260"/>
      <w:bookmarkStart w:id="261" w:name="_Toc184314410"/>
      <w:bookmarkEnd w:id="261"/>
      <w:bookmarkStart w:id="262" w:name="_Toc184314441"/>
      <w:bookmarkEnd w:id="262"/>
      <w:bookmarkStart w:id="263" w:name="_Toc184314419"/>
      <w:bookmarkEnd w:id="263"/>
      <w:bookmarkStart w:id="264" w:name="_Toc184308086"/>
      <w:bookmarkEnd w:id="264"/>
      <w:bookmarkStart w:id="265" w:name="_Toc184308075"/>
      <w:bookmarkEnd w:id="265"/>
      <w:bookmarkStart w:id="266" w:name="_Toc184308100"/>
      <w:bookmarkEnd w:id="266"/>
      <w:bookmarkStart w:id="267" w:name="_Toc184313300"/>
      <w:bookmarkEnd w:id="267"/>
      <w:bookmarkStart w:id="268" w:name="_Toc184314417"/>
      <w:bookmarkEnd w:id="268"/>
      <w:bookmarkStart w:id="269" w:name="_Toc184308036"/>
      <w:bookmarkEnd w:id="269"/>
      <w:bookmarkStart w:id="270" w:name="_Toc184312131"/>
      <w:bookmarkEnd w:id="270"/>
      <w:bookmarkStart w:id="271" w:name="_Toc184308081"/>
      <w:bookmarkEnd w:id="271"/>
      <w:bookmarkStart w:id="272" w:name="_Toc184313271"/>
      <w:bookmarkEnd w:id="272"/>
      <w:bookmarkStart w:id="273" w:name="_Toc184308103"/>
      <w:bookmarkEnd w:id="273"/>
      <w:bookmarkStart w:id="274" w:name="_Toc184312103"/>
      <w:bookmarkEnd w:id="274"/>
      <w:bookmarkStart w:id="275" w:name="_Toc184312130"/>
      <w:bookmarkEnd w:id="275"/>
      <w:bookmarkStart w:id="276" w:name="_Toc184314458"/>
      <w:bookmarkEnd w:id="276"/>
      <w:bookmarkStart w:id="277" w:name="_Toc184310274"/>
      <w:bookmarkEnd w:id="277"/>
      <w:bookmarkStart w:id="278" w:name="_Toc184310343"/>
      <w:bookmarkEnd w:id="278"/>
      <w:bookmarkStart w:id="279" w:name="_Toc184310278"/>
      <w:bookmarkEnd w:id="279"/>
      <w:bookmarkStart w:id="280" w:name="_Toc184308058"/>
      <w:bookmarkEnd w:id="280"/>
      <w:bookmarkStart w:id="281" w:name="_Toc184313259"/>
      <w:bookmarkEnd w:id="281"/>
      <w:bookmarkStart w:id="282" w:name="_Toc184308076"/>
      <w:bookmarkEnd w:id="282"/>
      <w:bookmarkStart w:id="283" w:name="_Toc184314424"/>
      <w:bookmarkEnd w:id="283"/>
      <w:bookmarkStart w:id="284" w:name="_Toc184310332"/>
      <w:bookmarkEnd w:id="284"/>
      <w:bookmarkStart w:id="285" w:name="_Toc184313278"/>
      <w:bookmarkEnd w:id="285"/>
      <w:bookmarkStart w:id="286" w:name="_Toc184314463"/>
      <w:bookmarkEnd w:id="286"/>
      <w:bookmarkStart w:id="287" w:name="_Toc184308047"/>
      <w:bookmarkEnd w:id="287"/>
      <w:bookmarkStart w:id="288" w:name="_Toc184308074"/>
      <w:bookmarkEnd w:id="288"/>
      <w:bookmarkStart w:id="289" w:name="_Toc184313286"/>
      <w:bookmarkEnd w:id="289"/>
      <w:bookmarkStart w:id="290" w:name="_Toc184313253"/>
      <w:bookmarkEnd w:id="290"/>
      <w:bookmarkStart w:id="291" w:name="_Toc184308053"/>
      <w:bookmarkEnd w:id="291"/>
      <w:bookmarkStart w:id="292" w:name="_Toc184312138"/>
      <w:bookmarkEnd w:id="292"/>
      <w:bookmarkStart w:id="293" w:name="_Toc184314456"/>
      <w:bookmarkEnd w:id="293"/>
      <w:bookmarkStart w:id="294" w:name="_Toc184312100"/>
      <w:bookmarkEnd w:id="294"/>
      <w:bookmarkStart w:id="295" w:name="_Toc184314449"/>
      <w:bookmarkEnd w:id="295"/>
      <w:bookmarkStart w:id="296" w:name="_Toc184308052"/>
      <w:bookmarkEnd w:id="296"/>
      <w:bookmarkStart w:id="297" w:name="_Toc184312123"/>
      <w:bookmarkEnd w:id="297"/>
      <w:bookmarkStart w:id="298" w:name="_Toc184312135"/>
      <w:bookmarkEnd w:id="298"/>
      <w:bookmarkStart w:id="299" w:name="_Toc184310284"/>
      <w:bookmarkEnd w:id="299"/>
      <w:bookmarkStart w:id="300" w:name="_Toc184310294"/>
      <w:bookmarkEnd w:id="300"/>
      <w:bookmarkStart w:id="301" w:name="_Toc184312122"/>
      <w:bookmarkEnd w:id="301"/>
      <w:bookmarkStart w:id="302" w:name="_Toc184310341"/>
      <w:bookmarkEnd w:id="302"/>
      <w:bookmarkStart w:id="303" w:name="_Toc184313309"/>
      <w:bookmarkEnd w:id="303"/>
      <w:bookmarkStart w:id="304" w:name="_Toc184314469"/>
      <w:bookmarkEnd w:id="304"/>
      <w:bookmarkStart w:id="305" w:name="_Toc184312093"/>
      <w:bookmarkEnd w:id="305"/>
      <w:bookmarkStart w:id="306" w:name="_Toc184310339"/>
      <w:bookmarkEnd w:id="306"/>
      <w:bookmarkStart w:id="307" w:name="_Toc184308099"/>
      <w:bookmarkEnd w:id="307"/>
      <w:bookmarkStart w:id="308" w:name="_Toc184308090"/>
      <w:bookmarkEnd w:id="308"/>
      <w:bookmarkStart w:id="309" w:name="_Toc184313297"/>
      <w:bookmarkEnd w:id="309"/>
      <w:bookmarkStart w:id="310" w:name="_Toc184313301"/>
      <w:bookmarkEnd w:id="310"/>
      <w:bookmarkStart w:id="311" w:name="_Toc184314448"/>
      <w:bookmarkEnd w:id="311"/>
      <w:bookmarkStart w:id="312" w:name="_Toc184312125"/>
      <w:bookmarkEnd w:id="312"/>
      <w:bookmarkStart w:id="313" w:name="_Toc184312128"/>
      <w:bookmarkEnd w:id="313"/>
      <w:bookmarkStart w:id="314" w:name="_Toc184313243"/>
      <w:bookmarkEnd w:id="314"/>
      <w:bookmarkStart w:id="315" w:name="_Toc184312075"/>
      <w:bookmarkEnd w:id="315"/>
      <w:bookmarkStart w:id="316" w:name="_Toc184314422"/>
      <w:bookmarkEnd w:id="316"/>
      <w:bookmarkStart w:id="317" w:name="_Toc184308050"/>
      <w:bookmarkEnd w:id="317"/>
      <w:bookmarkStart w:id="318" w:name="_Toc184310276"/>
      <w:bookmarkEnd w:id="318"/>
      <w:bookmarkStart w:id="319" w:name="_Toc184312119"/>
      <w:bookmarkEnd w:id="319"/>
      <w:bookmarkStart w:id="320" w:name="_Toc184308106"/>
      <w:bookmarkEnd w:id="320"/>
      <w:bookmarkStart w:id="321" w:name="_Toc184308080"/>
      <w:bookmarkEnd w:id="321"/>
      <w:bookmarkStart w:id="322" w:name="_Toc184314416"/>
      <w:bookmarkEnd w:id="322"/>
      <w:bookmarkStart w:id="323" w:name="_Toc184308063"/>
      <w:bookmarkEnd w:id="323"/>
      <w:bookmarkStart w:id="324" w:name="_Toc184308083"/>
      <w:bookmarkEnd w:id="324"/>
      <w:bookmarkStart w:id="325" w:name="_Toc184313266"/>
      <w:bookmarkEnd w:id="325"/>
      <w:bookmarkStart w:id="326" w:name="_Toc184313248"/>
      <w:bookmarkEnd w:id="326"/>
      <w:bookmarkStart w:id="327" w:name="_Toc184314444"/>
      <w:bookmarkEnd w:id="327"/>
      <w:bookmarkStart w:id="328" w:name="_Toc184308044"/>
      <w:bookmarkEnd w:id="328"/>
      <w:bookmarkStart w:id="329" w:name="_Toc184308049"/>
      <w:bookmarkEnd w:id="329"/>
      <w:bookmarkStart w:id="330" w:name="_Toc184308073"/>
      <w:bookmarkEnd w:id="330"/>
      <w:bookmarkStart w:id="331" w:name="_Toc184310340"/>
      <w:bookmarkEnd w:id="331"/>
      <w:bookmarkStart w:id="332" w:name="_Toc184310323"/>
      <w:bookmarkEnd w:id="332"/>
      <w:bookmarkStart w:id="333" w:name="_Toc184310344"/>
      <w:bookmarkEnd w:id="333"/>
      <w:bookmarkStart w:id="334" w:name="_Toc184312076"/>
      <w:bookmarkEnd w:id="334"/>
      <w:bookmarkStart w:id="335" w:name="_Toc184313265"/>
      <w:bookmarkEnd w:id="335"/>
      <w:bookmarkStart w:id="336" w:name="_Toc184308092"/>
      <w:bookmarkEnd w:id="336"/>
      <w:bookmarkStart w:id="337" w:name="_Toc184313261"/>
      <w:bookmarkEnd w:id="337"/>
      <w:bookmarkStart w:id="338" w:name="_Toc184314481"/>
      <w:bookmarkEnd w:id="338"/>
      <w:bookmarkStart w:id="339" w:name="_Toc184310304"/>
      <w:bookmarkEnd w:id="339"/>
      <w:bookmarkStart w:id="340" w:name="_Toc184313310"/>
      <w:bookmarkEnd w:id="340"/>
      <w:bookmarkStart w:id="341" w:name="_Toc184314480"/>
      <w:bookmarkEnd w:id="341"/>
      <w:bookmarkStart w:id="342" w:name="_Toc184314437"/>
      <w:bookmarkEnd w:id="342"/>
      <w:bookmarkStart w:id="343" w:name="_Toc184313247"/>
      <w:bookmarkEnd w:id="343"/>
      <w:bookmarkStart w:id="344" w:name="_Toc184314464"/>
      <w:bookmarkEnd w:id="344"/>
      <w:bookmarkStart w:id="345" w:name="_Toc184310279"/>
      <w:bookmarkEnd w:id="345"/>
      <w:bookmarkStart w:id="346" w:name="_Toc184312110"/>
      <w:bookmarkEnd w:id="346"/>
      <w:bookmarkStart w:id="347" w:name="_Toc184312071"/>
      <w:bookmarkEnd w:id="347"/>
      <w:bookmarkStart w:id="348" w:name="_Toc184314476"/>
      <w:bookmarkEnd w:id="348"/>
      <w:bookmarkStart w:id="349" w:name="_Toc184314423"/>
      <w:bookmarkEnd w:id="349"/>
      <w:bookmarkStart w:id="350" w:name="_Toc184310330"/>
      <w:bookmarkEnd w:id="350"/>
      <w:bookmarkStart w:id="351" w:name="_Toc184313256"/>
      <w:bookmarkEnd w:id="351"/>
      <w:bookmarkStart w:id="352" w:name="_Toc184310305"/>
      <w:bookmarkEnd w:id="352"/>
      <w:bookmarkStart w:id="353" w:name="_Toc184312132"/>
      <w:bookmarkEnd w:id="353"/>
      <w:bookmarkStart w:id="354" w:name="_Toc184310319"/>
      <w:bookmarkEnd w:id="354"/>
      <w:bookmarkStart w:id="355" w:name="_Toc184308087"/>
      <w:bookmarkEnd w:id="355"/>
      <w:bookmarkStart w:id="356" w:name="_Toc184310277"/>
      <w:bookmarkEnd w:id="356"/>
      <w:bookmarkStart w:id="357" w:name="_Toc184313276"/>
      <w:bookmarkEnd w:id="357"/>
      <w:bookmarkStart w:id="358" w:name="_Toc184310313"/>
      <w:bookmarkEnd w:id="358"/>
      <w:bookmarkStart w:id="359" w:name="_Toc184313282"/>
      <w:bookmarkEnd w:id="359"/>
      <w:bookmarkStart w:id="360" w:name="_Toc184312091"/>
      <w:bookmarkEnd w:id="360"/>
      <w:bookmarkStart w:id="361" w:name="_Toc184312082"/>
      <w:bookmarkEnd w:id="361"/>
      <w:bookmarkStart w:id="362" w:name="_Toc184313289"/>
      <w:bookmarkEnd w:id="362"/>
      <w:bookmarkStart w:id="363" w:name="_Toc184313251"/>
      <w:bookmarkEnd w:id="363"/>
      <w:bookmarkStart w:id="364" w:name="_Toc184308084"/>
      <w:bookmarkEnd w:id="364"/>
      <w:bookmarkStart w:id="365" w:name="_Toc184314427"/>
      <w:bookmarkEnd w:id="365"/>
      <w:bookmarkStart w:id="366" w:name="_Toc184314434"/>
      <w:bookmarkEnd w:id="366"/>
      <w:bookmarkStart w:id="367" w:name="_Toc184314468"/>
      <w:bookmarkEnd w:id="367"/>
      <w:bookmarkStart w:id="368" w:name="_Toc184310310"/>
      <w:bookmarkEnd w:id="368"/>
      <w:bookmarkStart w:id="369" w:name="_Toc184313245"/>
      <w:bookmarkEnd w:id="369"/>
      <w:bookmarkStart w:id="370" w:name="_Toc184312129"/>
      <w:bookmarkEnd w:id="370"/>
      <w:bookmarkStart w:id="371" w:name="_Toc184308046"/>
      <w:bookmarkEnd w:id="371"/>
      <w:bookmarkStart w:id="372" w:name="_Toc184308085"/>
      <w:bookmarkEnd w:id="372"/>
      <w:bookmarkStart w:id="373" w:name="_Toc184308102"/>
      <w:bookmarkEnd w:id="373"/>
      <w:bookmarkStart w:id="374" w:name="_Toc184312111"/>
      <w:bookmarkEnd w:id="374"/>
      <w:bookmarkStart w:id="375" w:name="_Toc184308062"/>
      <w:bookmarkEnd w:id="375"/>
      <w:bookmarkStart w:id="376" w:name="_Toc184313242"/>
      <w:bookmarkEnd w:id="376"/>
      <w:bookmarkStart w:id="377" w:name="_Toc184313254"/>
      <w:bookmarkEnd w:id="377"/>
      <w:bookmarkStart w:id="378" w:name="_Toc184313244"/>
      <w:bookmarkEnd w:id="378"/>
      <w:bookmarkStart w:id="379" w:name="_Toc184312079"/>
      <w:bookmarkEnd w:id="379"/>
      <w:bookmarkStart w:id="380" w:name="_Toc184313280"/>
      <w:bookmarkEnd w:id="380"/>
      <w:bookmarkStart w:id="381" w:name="_Toc184308039"/>
      <w:bookmarkEnd w:id="381"/>
      <w:bookmarkStart w:id="382" w:name="_Toc184312097"/>
      <w:bookmarkEnd w:id="382"/>
      <w:bookmarkStart w:id="383" w:name="_Toc184308037"/>
      <w:bookmarkEnd w:id="383"/>
      <w:bookmarkStart w:id="384" w:name="_Toc184313241"/>
      <w:bookmarkEnd w:id="384"/>
      <w:bookmarkStart w:id="385" w:name="_Toc184312070"/>
      <w:bookmarkEnd w:id="385"/>
      <w:bookmarkStart w:id="386" w:name="_Toc184314451"/>
      <w:bookmarkEnd w:id="386"/>
      <w:bookmarkStart w:id="387" w:name="_Toc184310273"/>
      <w:bookmarkEnd w:id="387"/>
      <w:bookmarkStart w:id="388" w:name="_Toc184314412"/>
      <w:bookmarkEnd w:id="388"/>
      <w:bookmarkStart w:id="389" w:name="_Toc184308098"/>
      <w:bookmarkEnd w:id="389"/>
      <w:bookmarkStart w:id="390" w:name="_Toc184310318"/>
      <w:bookmarkEnd w:id="390"/>
      <w:bookmarkStart w:id="391" w:name="_Toc184313299"/>
      <w:bookmarkEnd w:id="391"/>
      <w:bookmarkStart w:id="392" w:name="_Toc184314478"/>
      <w:bookmarkEnd w:id="392"/>
      <w:bookmarkStart w:id="393" w:name="_Toc184313273"/>
      <w:bookmarkEnd w:id="393"/>
      <w:bookmarkStart w:id="394" w:name="_Toc184312087"/>
      <w:bookmarkEnd w:id="394"/>
      <w:bookmarkStart w:id="395" w:name="_Toc184314420"/>
      <w:bookmarkEnd w:id="395"/>
      <w:bookmarkStart w:id="396" w:name="_Toc184313303"/>
      <w:bookmarkEnd w:id="396"/>
      <w:bookmarkStart w:id="397" w:name="_Toc184310335"/>
      <w:bookmarkEnd w:id="397"/>
      <w:r>
        <w:rPr>
          <w:rFonts w:hint="eastAsia" w:ascii="仿宋" w:hAnsi="仿宋" w:eastAsia="仿宋" w:cs="仿宋_GB2312"/>
          <w:b/>
          <w:sz w:val="36"/>
          <w:szCs w:val="36"/>
        </w:rPr>
        <w:t>评标办法</w:t>
      </w:r>
    </w:p>
    <w:p>
      <w:pPr>
        <w:snapToGrid w:val="0"/>
        <w:spacing w:line="360" w:lineRule="auto"/>
        <w:jc w:val="center"/>
      </w:pPr>
      <w:r>
        <w:rPr>
          <w:rFonts w:hint="eastAsia" w:ascii="仿宋" w:hAnsi="仿宋" w:eastAsia="仿宋" w:cs="仿宋_GB2312"/>
          <w:b/>
          <w:sz w:val="32"/>
          <w:szCs w:val="20"/>
        </w:rPr>
        <w:t>评标办法前附表</w:t>
      </w:r>
    </w:p>
    <w:tbl>
      <w:tblPr>
        <w:tblStyle w:val="62"/>
        <w:tblpPr w:leftFromText="180" w:rightFromText="180" w:vertAnchor="text" w:horzAnchor="page" w:tblpX="1031" w:tblpY="126"/>
        <w:tblW w:w="533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5664"/>
        <w:gridCol w:w="785"/>
        <w:gridCol w:w="1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368" w:type="pct"/>
            <w:vAlign w:val="center"/>
          </w:tcPr>
          <w:p>
            <w:pPr>
              <w:spacing w:before="100" w:beforeAutospacing="1" w:line="420" w:lineRule="exact"/>
              <w:rPr>
                <w:rFonts w:ascii="仿宋_GB2312" w:hAnsi="仿宋" w:eastAsia="仿宋_GB2312"/>
                <w:kern w:val="0"/>
                <w:sz w:val="24"/>
              </w:rPr>
            </w:pPr>
            <w:r>
              <w:rPr>
                <w:rFonts w:hint="eastAsia" w:ascii="仿宋_GB2312" w:hAnsi="仿宋" w:eastAsia="仿宋_GB2312"/>
                <w:kern w:val="0"/>
                <w:sz w:val="24"/>
              </w:rPr>
              <w:t>序号</w:t>
            </w:r>
          </w:p>
        </w:tc>
        <w:tc>
          <w:tcPr>
            <w:tcW w:w="3124" w:type="pct"/>
            <w:vAlign w:val="center"/>
          </w:tcPr>
          <w:p>
            <w:pPr>
              <w:spacing w:before="100" w:beforeAutospacing="1" w:line="420" w:lineRule="exact"/>
              <w:jc w:val="center"/>
              <w:rPr>
                <w:rFonts w:ascii="仿宋_GB2312" w:hAnsi="仿宋" w:eastAsia="仿宋_GB2312"/>
                <w:kern w:val="0"/>
                <w:sz w:val="24"/>
              </w:rPr>
            </w:pPr>
            <w:r>
              <w:rPr>
                <w:rFonts w:hint="eastAsia" w:ascii="仿宋_GB2312" w:hAnsi="仿宋" w:eastAsia="仿宋_GB2312"/>
                <w:kern w:val="0"/>
                <w:sz w:val="24"/>
              </w:rPr>
              <w:t>评标标准</w:t>
            </w:r>
          </w:p>
        </w:tc>
        <w:tc>
          <w:tcPr>
            <w:tcW w:w="433" w:type="pct"/>
            <w:vAlign w:val="center"/>
          </w:tcPr>
          <w:p>
            <w:pPr>
              <w:spacing w:before="100" w:beforeAutospacing="1" w:line="420" w:lineRule="exact"/>
              <w:rPr>
                <w:rFonts w:ascii="仿宋_GB2312" w:hAnsi="仿宋" w:eastAsia="仿宋_GB2312"/>
                <w:kern w:val="0"/>
                <w:sz w:val="24"/>
              </w:rPr>
            </w:pPr>
            <w:r>
              <w:rPr>
                <w:rFonts w:hint="eastAsia" w:ascii="仿宋_GB2312" w:hAnsi="仿宋" w:eastAsia="仿宋_GB2312"/>
                <w:kern w:val="0"/>
                <w:sz w:val="24"/>
              </w:rPr>
              <w:t>权重</w:t>
            </w:r>
          </w:p>
        </w:tc>
        <w:tc>
          <w:tcPr>
            <w:tcW w:w="1073" w:type="pct"/>
            <w:vAlign w:val="center"/>
          </w:tcPr>
          <w:p>
            <w:pPr>
              <w:spacing w:before="100" w:beforeAutospacing="1" w:line="420" w:lineRule="exact"/>
              <w:rPr>
                <w:rFonts w:ascii="仿宋_GB2312" w:hAnsi="仿宋" w:eastAsia="仿宋_GB2312"/>
                <w:kern w:val="0"/>
                <w:sz w:val="24"/>
              </w:rPr>
            </w:pPr>
            <w:r>
              <w:rPr>
                <w:rFonts w:hint="eastAsia" w:ascii="仿宋_GB2312" w:hAnsi="仿宋" w:eastAsia="仿宋_GB2312"/>
                <w:kern w:val="0"/>
                <w:sz w:val="24"/>
              </w:rPr>
              <w:t>投标文件中评标标准相应的商务技术资料目录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1" w:hRule="atLeast"/>
        </w:trPr>
        <w:tc>
          <w:tcPr>
            <w:tcW w:w="368" w:type="pct"/>
            <w:vAlign w:val="center"/>
          </w:tcPr>
          <w:p>
            <w:pPr>
              <w:spacing w:before="100" w:beforeAutospacing="1" w:line="420" w:lineRule="exact"/>
              <w:rPr>
                <w:rFonts w:ascii="仿宋_GB2312" w:hAnsi="仿宋" w:eastAsia="仿宋_GB2312"/>
                <w:kern w:val="0"/>
                <w:sz w:val="24"/>
              </w:rPr>
            </w:pPr>
            <w:r>
              <w:rPr>
                <w:rFonts w:hint="eastAsia" w:ascii="仿宋_GB2312" w:hAnsi="仿宋" w:eastAsia="仿宋_GB2312"/>
                <w:kern w:val="0"/>
                <w:sz w:val="24"/>
              </w:rPr>
              <w:t>1</w:t>
            </w:r>
          </w:p>
        </w:tc>
        <w:tc>
          <w:tcPr>
            <w:tcW w:w="3124" w:type="pct"/>
            <w:vAlign w:val="center"/>
          </w:tcPr>
          <w:p>
            <w:pPr>
              <w:spacing w:before="100" w:beforeAutospacing="1" w:line="420" w:lineRule="exact"/>
              <w:rPr>
                <w:rFonts w:ascii="仿宋_GB2312" w:hAnsi="仿宋" w:eastAsia="仿宋_GB2312"/>
                <w:kern w:val="0"/>
                <w:sz w:val="24"/>
                <w:lang w:val="zh-CN"/>
              </w:rPr>
            </w:pPr>
            <w:r>
              <w:rPr>
                <w:rFonts w:hint="eastAsia" w:ascii="仿宋_GB2312" w:hAnsi="仿宋" w:eastAsia="仿宋_GB2312"/>
                <w:kern w:val="0"/>
                <w:sz w:val="24"/>
                <w:lang w:val="zh-CN"/>
              </w:rPr>
              <w:t>1、投标人具有CMMI3及以上认证得2分；</w:t>
            </w:r>
          </w:p>
          <w:p>
            <w:pPr>
              <w:spacing w:before="100" w:beforeAutospacing="1" w:line="420" w:lineRule="exact"/>
              <w:rPr>
                <w:rFonts w:ascii="仿宋_GB2312" w:hAnsi="仿宋" w:eastAsia="仿宋_GB2312"/>
                <w:kern w:val="0"/>
                <w:sz w:val="24"/>
                <w:lang w:val="zh-CN"/>
              </w:rPr>
            </w:pPr>
            <w:r>
              <w:rPr>
                <w:rFonts w:hint="eastAsia" w:ascii="仿宋_GB2312" w:hAnsi="仿宋" w:eastAsia="仿宋_GB2312"/>
                <w:kern w:val="0"/>
                <w:sz w:val="24"/>
                <w:lang w:val="zh-CN"/>
              </w:rPr>
              <w:t>2、投标人具有有效期内的ISO9001质量管理体系、ISO27001信息安全体系、ISO20000信息技术服务管理体系每提供一个得1分，最高3分；</w:t>
            </w:r>
          </w:p>
          <w:p>
            <w:pPr>
              <w:spacing w:before="100" w:beforeAutospacing="1" w:line="420" w:lineRule="exact"/>
              <w:rPr>
                <w:rFonts w:ascii="仿宋_GB2312" w:hAnsi="仿宋" w:eastAsia="仿宋_GB2312"/>
                <w:kern w:val="0"/>
                <w:sz w:val="24"/>
                <w:lang w:val="zh-CN"/>
              </w:rPr>
            </w:pPr>
            <w:r>
              <w:rPr>
                <w:rFonts w:hint="eastAsia" w:ascii="仿宋_GB2312" w:hAnsi="仿宋" w:eastAsia="仿宋_GB2312"/>
                <w:kern w:val="0"/>
                <w:sz w:val="24"/>
                <w:lang w:val="zh-CN"/>
              </w:rPr>
              <w:t>（</w:t>
            </w:r>
            <w:r>
              <w:rPr>
                <w:rFonts w:hint="eastAsia" w:ascii="仿宋_GB2312" w:hAnsi="仿宋" w:eastAsia="仿宋_GB2312"/>
                <w:kern w:val="0"/>
                <w:sz w:val="24"/>
              </w:rPr>
              <w:t>须</w:t>
            </w:r>
            <w:r>
              <w:rPr>
                <w:rFonts w:hint="eastAsia" w:ascii="仿宋_GB2312" w:hAnsi="仿宋" w:eastAsia="仿宋_GB2312"/>
                <w:kern w:val="0"/>
                <w:sz w:val="24"/>
                <w:lang w:val="zh-CN"/>
              </w:rPr>
              <w:t>提供相关有效资质证书复印件并加盖公章作为证明材料）</w:t>
            </w:r>
          </w:p>
        </w:tc>
        <w:tc>
          <w:tcPr>
            <w:tcW w:w="433" w:type="pct"/>
            <w:vAlign w:val="center"/>
          </w:tcPr>
          <w:p>
            <w:pPr>
              <w:spacing w:before="100" w:beforeAutospacing="1" w:line="420" w:lineRule="exact"/>
              <w:rPr>
                <w:rFonts w:ascii="仿宋_GB2312" w:hAnsi="仿宋" w:eastAsia="仿宋_GB2312"/>
                <w:kern w:val="0"/>
                <w:sz w:val="24"/>
              </w:rPr>
            </w:pPr>
            <w:r>
              <w:rPr>
                <w:rFonts w:hint="eastAsia" w:ascii="仿宋_GB2312" w:hAnsi="仿宋" w:eastAsia="仿宋_GB2312"/>
                <w:kern w:val="0"/>
                <w:sz w:val="24"/>
              </w:rPr>
              <w:t>5</w:t>
            </w:r>
          </w:p>
        </w:tc>
        <w:tc>
          <w:tcPr>
            <w:tcW w:w="1073" w:type="pct"/>
            <w:vAlign w:val="center"/>
          </w:tcPr>
          <w:p>
            <w:pPr>
              <w:spacing w:before="100" w:beforeAutospacing="1" w:line="420" w:lineRule="exact"/>
              <w:rPr>
                <w:rFonts w:ascii="仿宋_GB2312" w:hAnsi="仿宋" w:eastAsia="仿宋_GB2312"/>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368" w:type="pct"/>
            <w:vAlign w:val="center"/>
          </w:tcPr>
          <w:p>
            <w:pPr>
              <w:spacing w:before="100" w:beforeAutospacing="1" w:line="420" w:lineRule="exact"/>
              <w:rPr>
                <w:rFonts w:ascii="仿宋_GB2312" w:hAnsi="仿宋" w:eastAsia="仿宋_GB2312"/>
                <w:kern w:val="0"/>
                <w:sz w:val="24"/>
              </w:rPr>
            </w:pPr>
            <w:r>
              <w:rPr>
                <w:rFonts w:hint="eastAsia" w:ascii="仿宋_GB2312" w:hAnsi="仿宋" w:eastAsia="仿宋_GB2312"/>
                <w:kern w:val="0"/>
                <w:sz w:val="24"/>
              </w:rPr>
              <w:t>2</w:t>
            </w:r>
          </w:p>
        </w:tc>
        <w:tc>
          <w:tcPr>
            <w:tcW w:w="3124" w:type="pct"/>
            <w:vAlign w:val="center"/>
          </w:tcPr>
          <w:p>
            <w:pPr>
              <w:spacing w:before="100" w:beforeAutospacing="1" w:line="420" w:lineRule="exact"/>
              <w:rPr>
                <w:rFonts w:ascii="仿宋_GB2312" w:hAnsi="仿宋" w:eastAsia="仿宋_GB2312"/>
                <w:kern w:val="0"/>
                <w:sz w:val="24"/>
                <w:lang w:val="zh-CN"/>
              </w:rPr>
            </w:pPr>
            <w:r>
              <w:rPr>
                <w:rFonts w:hint="eastAsia" w:ascii="仿宋_GB2312" w:hAnsi="仿宋" w:eastAsia="仿宋_GB2312"/>
                <w:kern w:val="0"/>
                <w:sz w:val="24"/>
                <w:lang w:val="zh-CN"/>
              </w:rPr>
              <w:t>投标人2019年1月1日以来（以合同签订时间为准）承接过类似</w:t>
            </w:r>
            <w:r>
              <w:rPr>
                <w:rFonts w:hint="eastAsia" w:ascii="仿宋_GB2312" w:hAnsi="仿宋" w:eastAsia="仿宋_GB2312"/>
                <w:kern w:val="0"/>
                <w:sz w:val="24"/>
              </w:rPr>
              <w:t>项目</w:t>
            </w:r>
            <w:r>
              <w:rPr>
                <w:rFonts w:hint="eastAsia" w:ascii="仿宋_GB2312" w:hAnsi="仿宋" w:eastAsia="仿宋_GB2312"/>
                <w:kern w:val="0"/>
                <w:sz w:val="24"/>
                <w:lang w:val="zh-CN"/>
              </w:rPr>
              <w:t>业绩的，每个业绩为</w:t>
            </w:r>
            <w:r>
              <w:rPr>
                <w:rFonts w:hint="eastAsia" w:ascii="仿宋_GB2312" w:hAnsi="仿宋" w:eastAsia="仿宋_GB2312"/>
                <w:kern w:val="0"/>
                <w:sz w:val="24"/>
              </w:rPr>
              <w:t>1</w:t>
            </w:r>
            <w:r>
              <w:rPr>
                <w:rFonts w:hint="eastAsia" w:ascii="仿宋_GB2312" w:hAnsi="仿宋" w:eastAsia="仿宋_GB2312"/>
                <w:kern w:val="0"/>
                <w:sz w:val="24"/>
                <w:lang w:val="zh-CN"/>
              </w:rPr>
              <w:t>分，最高3分。（</w:t>
            </w:r>
            <w:r>
              <w:rPr>
                <w:rFonts w:hint="eastAsia" w:ascii="仿宋_GB2312" w:hAnsi="仿宋" w:eastAsia="仿宋_GB2312"/>
                <w:kern w:val="0"/>
                <w:sz w:val="24"/>
              </w:rPr>
              <w:t>须提供合同扫描件，未提供者不得分）</w:t>
            </w:r>
          </w:p>
        </w:tc>
        <w:tc>
          <w:tcPr>
            <w:tcW w:w="433" w:type="pct"/>
            <w:vAlign w:val="center"/>
          </w:tcPr>
          <w:p>
            <w:pPr>
              <w:spacing w:before="100" w:beforeAutospacing="1" w:line="420" w:lineRule="exact"/>
              <w:rPr>
                <w:rFonts w:ascii="仿宋_GB2312" w:hAnsi="仿宋" w:eastAsia="仿宋_GB2312"/>
                <w:kern w:val="0"/>
                <w:sz w:val="24"/>
              </w:rPr>
            </w:pPr>
            <w:r>
              <w:rPr>
                <w:rFonts w:hint="eastAsia" w:ascii="仿宋_GB2312" w:hAnsi="仿宋" w:eastAsia="仿宋_GB2312"/>
                <w:kern w:val="0"/>
                <w:sz w:val="24"/>
              </w:rPr>
              <w:t>3</w:t>
            </w:r>
          </w:p>
        </w:tc>
        <w:tc>
          <w:tcPr>
            <w:tcW w:w="1073" w:type="pct"/>
            <w:vAlign w:val="center"/>
          </w:tcPr>
          <w:p>
            <w:pPr>
              <w:spacing w:before="100" w:beforeAutospacing="1" w:line="420" w:lineRule="exact"/>
              <w:rPr>
                <w:rFonts w:ascii="仿宋_GB2312" w:hAnsi="仿宋" w:eastAsia="仿宋_GB2312"/>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8" w:type="pct"/>
            <w:vAlign w:val="center"/>
          </w:tcPr>
          <w:p>
            <w:pPr>
              <w:spacing w:before="100" w:beforeAutospacing="1" w:line="420" w:lineRule="exact"/>
              <w:rPr>
                <w:rFonts w:ascii="仿宋_GB2312" w:hAnsi="仿宋" w:eastAsia="仿宋_GB2312"/>
                <w:kern w:val="0"/>
                <w:sz w:val="24"/>
              </w:rPr>
            </w:pPr>
            <w:r>
              <w:rPr>
                <w:rFonts w:hint="eastAsia" w:ascii="仿宋_GB2312" w:hAnsi="仿宋" w:eastAsia="仿宋_GB2312"/>
                <w:kern w:val="0"/>
                <w:sz w:val="24"/>
              </w:rPr>
              <w:t>3</w:t>
            </w:r>
          </w:p>
        </w:tc>
        <w:tc>
          <w:tcPr>
            <w:tcW w:w="3124" w:type="pct"/>
            <w:vAlign w:val="center"/>
          </w:tcPr>
          <w:p>
            <w:pPr>
              <w:spacing w:before="100" w:beforeAutospacing="1" w:line="420" w:lineRule="exact"/>
              <w:rPr>
                <w:rFonts w:ascii="仿宋_GB2312" w:hAnsi="仿宋" w:eastAsia="仿宋_GB2312"/>
                <w:kern w:val="0"/>
                <w:sz w:val="24"/>
                <w:lang w:val="zh-CN"/>
              </w:rPr>
            </w:pPr>
            <w:r>
              <w:rPr>
                <w:rFonts w:hint="eastAsia" w:ascii="仿宋_GB2312" w:hAnsi="仿宋" w:eastAsia="仿宋_GB2312"/>
                <w:kern w:val="0"/>
                <w:sz w:val="24"/>
                <w:lang w:val="zh-CN"/>
              </w:rPr>
              <w:t>投标人提供系统的需求分析：</w:t>
            </w:r>
          </w:p>
          <w:p>
            <w:pPr>
              <w:numPr>
                <w:ilvl w:val="0"/>
                <w:numId w:val="1"/>
              </w:numPr>
              <w:spacing w:before="100" w:beforeAutospacing="1" w:line="420" w:lineRule="exact"/>
              <w:rPr>
                <w:rFonts w:ascii="仿宋_GB2312" w:hAnsi="仿宋" w:eastAsia="仿宋_GB2312"/>
                <w:kern w:val="0"/>
                <w:sz w:val="24"/>
                <w:lang w:val="zh-CN"/>
              </w:rPr>
            </w:pPr>
            <w:r>
              <w:rPr>
                <w:rFonts w:hint="eastAsia" w:ascii="仿宋_GB2312" w:hAnsi="仿宋" w:eastAsia="仿宋_GB2312"/>
                <w:kern w:val="0"/>
                <w:sz w:val="24"/>
                <w:lang w:val="zh-CN"/>
              </w:rPr>
              <w:t>系统功能需求</w:t>
            </w:r>
            <w:r>
              <w:rPr>
                <w:rFonts w:hint="eastAsia" w:ascii="仿宋_GB2312" w:hAnsi="仿宋" w:eastAsia="仿宋_GB2312"/>
                <w:kern w:val="0"/>
                <w:sz w:val="24"/>
              </w:rPr>
              <w:t>分析准确合理的得2分，需求分析不完全，欠合理的得1分，未提供分析内容或内容与项目无关的不得分</w:t>
            </w:r>
            <w:r>
              <w:rPr>
                <w:rFonts w:hint="eastAsia" w:ascii="仿宋_GB2312" w:hAnsi="仿宋" w:eastAsia="仿宋_GB2312"/>
                <w:kern w:val="0"/>
                <w:sz w:val="24"/>
                <w:lang w:val="zh-CN"/>
              </w:rPr>
              <w:t>；</w:t>
            </w:r>
          </w:p>
          <w:p>
            <w:pPr>
              <w:numPr>
                <w:ilvl w:val="0"/>
                <w:numId w:val="1"/>
              </w:numPr>
              <w:spacing w:before="100" w:beforeAutospacing="1" w:line="420" w:lineRule="exact"/>
              <w:rPr>
                <w:rFonts w:ascii="仿宋_GB2312" w:hAnsi="仿宋" w:eastAsia="仿宋_GB2312"/>
                <w:kern w:val="0"/>
                <w:sz w:val="24"/>
                <w:lang w:val="zh-CN"/>
              </w:rPr>
            </w:pPr>
            <w:r>
              <w:rPr>
                <w:rFonts w:hint="eastAsia" w:ascii="仿宋_GB2312" w:hAnsi="仿宋" w:eastAsia="仿宋_GB2312"/>
                <w:kern w:val="0"/>
                <w:sz w:val="24"/>
                <w:lang w:val="zh-CN"/>
              </w:rPr>
              <w:t>性能要求</w:t>
            </w:r>
            <w:r>
              <w:rPr>
                <w:rFonts w:hint="eastAsia" w:ascii="仿宋_GB2312" w:hAnsi="仿宋" w:eastAsia="仿宋_GB2312"/>
                <w:kern w:val="0"/>
                <w:sz w:val="24"/>
              </w:rPr>
              <w:t>分析准确合理的得2分，需求分析不完全，欠合理的得1分，未提供分析内容或内容与项目无关的不得分</w:t>
            </w:r>
            <w:r>
              <w:rPr>
                <w:rFonts w:hint="eastAsia" w:ascii="仿宋_GB2312" w:hAnsi="仿宋" w:eastAsia="仿宋_GB2312"/>
                <w:kern w:val="0"/>
                <w:sz w:val="24"/>
                <w:lang w:val="zh-CN"/>
              </w:rPr>
              <w:t>；</w:t>
            </w:r>
          </w:p>
          <w:p>
            <w:pPr>
              <w:numPr>
                <w:ilvl w:val="0"/>
                <w:numId w:val="1"/>
              </w:numPr>
              <w:spacing w:before="100" w:beforeAutospacing="1" w:line="420" w:lineRule="exact"/>
              <w:rPr>
                <w:rFonts w:ascii="仿宋_GB2312" w:hAnsi="仿宋" w:eastAsia="仿宋_GB2312"/>
                <w:kern w:val="0"/>
                <w:sz w:val="24"/>
                <w:lang w:val="zh-CN"/>
              </w:rPr>
            </w:pPr>
            <w:r>
              <w:rPr>
                <w:rFonts w:hint="eastAsia" w:ascii="仿宋_GB2312" w:hAnsi="仿宋" w:eastAsia="仿宋_GB2312"/>
                <w:kern w:val="0"/>
                <w:sz w:val="24"/>
                <w:lang w:val="zh-CN"/>
              </w:rPr>
              <w:t>现状分析及存在的问题</w:t>
            </w:r>
            <w:r>
              <w:rPr>
                <w:rFonts w:hint="eastAsia" w:ascii="仿宋_GB2312" w:hAnsi="仿宋" w:eastAsia="仿宋_GB2312"/>
                <w:kern w:val="0"/>
                <w:sz w:val="24"/>
              </w:rPr>
              <w:t>分析准确合理的得2分，需求分析不完全，欠合理的得1分，未提供分析内容或内容与项目无关的不得分</w:t>
            </w:r>
            <w:r>
              <w:rPr>
                <w:rFonts w:hint="eastAsia" w:ascii="仿宋_GB2312" w:hAnsi="仿宋" w:eastAsia="仿宋_GB2312"/>
                <w:kern w:val="0"/>
                <w:sz w:val="24"/>
                <w:lang w:val="zh-CN"/>
              </w:rPr>
              <w:t>；</w:t>
            </w:r>
          </w:p>
        </w:tc>
        <w:tc>
          <w:tcPr>
            <w:tcW w:w="433" w:type="pct"/>
            <w:vAlign w:val="center"/>
          </w:tcPr>
          <w:p>
            <w:pPr>
              <w:spacing w:before="100" w:beforeAutospacing="1" w:line="420" w:lineRule="exact"/>
              <w:rPr>
                <w:rFonts w:ascii="仿宋_GB2312" w:hAnsi="仿宋" w:eastAsia="仿宋_GB2312"/>
                <w:kern w:val="0"/>
                <w:sz w:val="24"/>
              </w:rPr>
            </w:pPr>
            <w:r>
              <w:rPr>
                <w:rFonts w:hint="eastAsia" w:ascii="仿宋_GB2312" w:hAnsi="仿宋" w:eastAsia="仿宋_GB2312"/>
                <w:kern w:val="0"/>
                <w:sz w:val="24"/>
              </w:rPr>
              <w:t>6</w:t>
            </w:r>
          </w:p>
        </w:tc>
        <w:tc>
          <w:tcPr>
            <w:tcW w:w="1073" w:type="pct"/>
            <w:vAlign w:val="center"/>
          </w:tcPr>
          <w:p>
            <w:pPr>
              <w:spacing w:before="100" w:beforeAutospacing="1" w:line="420" w:lineRule="exact"/>
              <w:rPr>
                <w:rFonts w:ascii="仿宋_GB2312" w:hAnsi="仿宋"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368" w:type="pct"/>
            <w:vAlign w:val="center"/>
          </w:tcPr>
          <w:p>
            <w:pPr>
              <w:spacing w:before="100" w:beforeAutospacing="1" w:line="420" w:lineRule="exact"/>
              <w:rPr>
                <w:rFonts w:ascii="仿宋_GB2312" w:hAnsi="仿宋" w:eastAsia="仿宋_GB2312"/>
                <w:kern w:val="0"/>
                <w:sz w:val="24"/>
              </w:rPr>
            </w:pPr>
            <w:r>
              <w:rPr>
                <w:rFonts w:hint="eastAsia" w:ascii="仿宋_GB2312" w:hAnsi="仿宋" w:eastAsia="仿宋_GB2312"/>
                <w:kern w:val="0"/>
                <w:sz w:val="24"/>
              </w:rPr>
              <w:t>4</w:t>
            </w:r>
          </w:p>
        </w:tc>
        <w:tc>
          <w:tcPr>
            <w:tcW w:w="3124" w:type="pct"/>
            <w:vAlign w:val="center"/>
          </w:tcPr>
          <w:p>
            <w:pPr>
              <w:snapToGrid w:val="0"/>
              <w:spacing w:line="360" w:lineRule="auto"/>
              <w:rPr>
                <w:rFonts w:ascii="仿宋_GB2312" w:hAnsi="仿宋" w:eastAsia="仿宋_GB2312"/>
                <w:kern w:val="0"/>
                <w:sz w:val="24"/>
              </w:rPr>
            </w:pPr>
            <w:r>
              <w:rPr>
                <w:rFonts w:hint="eastAsia" w:ascii="仿宋_GB2312" w:hAnsi="仿宋" w:eastAsia="仿宋_GB2312"/>
                <w:kern w:val="0"/>
                <w:sz w:val="24"/>
              </w:rPr>
              <w:t>投标供应商能够根据系统要求：</w:t>
            </w:r>
          </w:p>
          <w:p>
            <w:pPr>
              <w:numPr>
                <w:ilvl w:val="0"/>
                <w:numId w:val="2"/>
              </w:numPr>
              <w:snapToGrid w:val="0"/>
              <w:spacing w:line="360" w:lineRule="auto"/>
              <w:rPr>
                <w:rFonts w:ascii="仿宋_GB2312" w:hAnsi="仿宋" w:eastAsia="仿宋_GB2312"/>
                <w:kern w:val="0"/>
                <w:sz w:val="24"/>
              </w:rPr>
            </w:pPr>
            <w:r>
              <w:rPr>
                <w:rFonts w:hint="eastAsia" w:ascii="仿宋_GB2312" w:hAnsi="仿宋" w:eastAsia="仿宋_GB2312"/>
                <w:kern w:val="0"/>
                <w:sz w:val="24"/>
              </w:rPr>
              <w:t>提供的技术架构图完整且合理的得2分，提供的技术架构图有缺漏但不影响使用的得1分，未提供技术架构图的或架构图与项目不符的不得分；</w:t>
            </w:r>
          </w:p>
          <w:p>
            <w:pPr>
              <w:numPr>
                <w:ilvl w:val="0"/>
                <w:numId w:val="2"/>
              </w:numPr>
              <w:snapToGrid w:val="0"/>
              <w:spacing w:line="360" w:lineRule="auto"/>
              <w:rPr>
                <w:rFonts w:ascii="仿宋_GB2312" w:hAnsi="仿宋" w:eastAsia="仿宋_GB2312"/>
                <w:kern w:val="0"/>
                <w:sz w:val="24"/>
              </w:rPr>
            </w:pPr>
            <w:r>
              <w:rPr>
                <w:rFonts w:hint="eastAsia" w:ascii="仿宋_GB2312" w:hAnsi="仿宋" w:eastAsia="仿宋_GB2312"/>
                <w:kern w:val="0"/>
                <w:sz w:val="24"/>
              </w:rPr>
              <w:t>提供的网络架构图完整且合理的得2分，提供的网络架构图有缺漏但不影响使用的得1分，未提供网络架构图的或架构图与项目不符的不得分；</w:t>
            </w:r>
          </w:p>
          <w:p>
            <w:pPr>
              <w:numPr>
                <w:ilvl w:val="0"/>
                <w:numId w:val="2"/>
              </w:numPr>
              <w:snapToGrid w:val="0"/>
              <w:spacing w:line="360" w:lineRule="auto"/>
              <w:rPr>
                <w:rFonts w:ascii="仿宋_GB2312" w:hAnsi="仿宋" w:eastAsia="仿宋_GB2312"/>
                <w:kern w:val="0"/>
                <w:sz w:val="24"/>
              </w:rPr>
            </w:pPr>
            <w:r>
              <w:rPr>
                <w:rFonts w:hint="eastAsia" w:ascii="仿宋_GB2312" w:hAnsi="仿宋" w:eastAsia="仿宋_GB2312"/>
                <w:kern w:val="0"/>
                <w:sz w:val="24"/>
              </w:rPr>
              <w:t>提供关键技术选型完整且合理的得2分，提供的关键技术选型有缺漏但不影响使用的得1分，未提供关键技术选型的或关键技术选型与项目不符的不得分；</w:t>
            </w:r>
          </w:p>
        </w:tc>
        <w:tc>
          <w:tcPr>
            <w:tcW w:w="433" w:type="pct"/>
            <w:vAlign w:val="center"/>
          </w:tcPr>
          <w:p>
            <w:pPr>
              <w:spacing w:before="100" w:beforeAutospacing="1" w:line="420" w:lineRule="exact"/>
              <w:rPr>
                <w:rFonts w:ascii="仿宋_GB2312" w:hAnsi="仿宋" w:eastAsia="仿宋_GB2312"/>
                <w:kern w:val="0"/>
                <w:sz w:val="24"/>
              </w:rPr>
            </w:pPr>
            <w:r>
              <w:rPr>
                <w:rFonts w:hint="eastAsia" w:ascii="仿宋_GB2312" w:hAnsi="仿宋" w:eastAsia="仿宋_GB2312"/>
                <w:kern w:val="0"/>
                <w:sz w:val="24"/>
              </w:rPr>
              <w:t>6</w:t>
            </w:r>
          </w:p>
        </w:tc>
        <w:tc>
          <w:tcPr>
            <w:tcW w:w="1073" w:type="pct"/>
            <w:vAlign w:val="center"/>
          </w:tcPr>
          <w:p>
            <w:pPr>
              <w:spacing w:before="100" w:beforeAutospacing="1" w:line="420" w:lineRule="exact"/>
              <w:rPr>
                <w:rFonts w:ascii="仿宋_GB2312" w:hAnsi="仿宋" w:eastAsia="仿宋_GB2312"/>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368" w:type="pct"/>
            <w:vAlign w:val="center"/>
          </w:tcPr>
          <w:p>
            <w:pPr>
              <w:spacing w:before="100" w:beforeAutospacing="1" w:line="420" w:lineRule="exact"/>
              <w:rPr>
                <w:rFonts w:ascii="仿宋_GB2312" w:hAnsi="仿宋" w:eastAsia="仿宋_GB2312"/>
                <w:kern w:val="0"/>
                <w:sz w:val="24"/>
              </w:rPr>
            </w:pPr>
            <w:r>
              <w:rPr>
                <w:rFonts w:hint="eastAsia" w:ascii="仿宋_GB2312" w:hAnsi="仿宋" w:eastAsia="仿宋_GB2312"/>
                <w:kern w:val="0"/>
                <w:sz w:val="24"/>
              </w:rPr>
              <w:t>5</w:t>
            </w:r>
          </w:p>
        </w:tc>
        <w:tc>
          <w:tcPr>
            <w:tcW w:w="3124" w:type="pct"/>
            <w:vAlign w:val="center"/>
          </w:tcPr>
          <w:p>
            <w:pPr>
              <w:spacing w:before="100" w:beforeAutospacing="1" w:line="420" w:lineRule="exact"/>
              <w:rPr>
                <w:rFonts w:ascii="仿宋_GB2312" w:hAnsi="仿宋" w:eastAsia="仿宋_GB2312"/>
                <w:kern w:val="0"/>
                <w:sz w:val="24"/>
              </w:rPr>
            </w:pPr>
            <w:r>
              <w:rPr>
                <w:rFonts w:hint="eastAsia" w:ascii="仿宋_GB2312" w:hAnsi="仿宋" w:eastAsia="仿宋_GB2312"/>
                <w:kern w:val="0"/>
                <w:sz w:val="24"/>
              </w:rPr>
              <w:t>投标人根据对本项目的理解，对PC端桌面程序+PAD端桌面程序包括:</w:t>
            </w:r>
          </w:p>
          <w:p>
            <w:pPr>
              <w:spacing w:before="100" w:beforeAutospacing="1" w:line="420" w:lineRule="exact"/>
              <w:rPr>
                <w:rFonts w:ascii="仿宋_GB2312" w:hAnsi="仿宋" w:eastAsia="仿宋_GB2312"/>
                <w:kern w:val="0"/>
                <w:sz w:val="24"/>
              </w:rPr>
            </w:pPr>
            <w:r>
              <w:rPr>
                <w:rFonts w:hint="eastAsia" w:ascii="仿宋_GB2312" w:hAnsi="仿宋" w:eastAsia="仿宋_GB2312"/>
                <w:kern w:val="0"/>
                <w:sz w:val="24"/>
              </w:rPr>
              <w:t>1.PC端桌面程序-登录；</w:t>
            </w:r>
          </w:p>
          <w:p>
            <w:pPr>
              <w:spacing w:before="100" w:beforeAutospacing="1" w:line="420" w:lineRule="exact"/>
              <w:rPr>
                <w:rFonts w:ascii="仿宋_GB2312" w:hAnsi="仿宋" w:eastAsia="仿宋_GB2312"/>
                <w:kern w:val="0"/>
                <w:sz w:val="24"/>
              </w:rPr>
            </w:pPr>
            <w:r>
              <w:rPr>
                <w:rFonts w:hint="eastAsia" w:ascii="仿宋_GB2312" w:hAnsi="仿宋" w:eastAsia="仿宋_GB2312"/>
                <w:kern w:val="0"/>
                <w:sz w:val="24"/>
              </w:rPr>
              <w:t>2.PC端桌面程序-会议列表、</w:t>
            </w:r>
          </w:p>
          <w:p>
            <w:pPr>
              <w:spacing w:before="100" w:beforeAutospacing="1" w:line="420" w:lineRule="exact"/>
              <w:rPr>
                <w:rFonts w:ascii="仿宋_GB2312" w:hAnsi="仿宋" w:eastAsia="仿宋_GB2312"/>
                <w:kern w:val="0"/>
                <w:sz w:val="24"/>
              </w:rPr>
            </w:pPr>
            <w:r>
              <w:rPr>
                <w:rFonts w:hint="eastAsia" w:ascii="仿宋_GB2312" w:hAnsi="仿宋" w:eastAsia="仿宋_GB2312"/>
                <w:kern w:val="0"/>
                <w:sz w:val="24"/>
              </w:rPr>
              <w:t>3.PC端桌面程序-会议详情、</w:t>
            </w:r>
          </w:p>
          <w:p>
            <w:pPr>
              <w:spacing w:before="100" w:beforeAutospacing="1" w:line="420" w:lineRule="exact"/>
              <w:rPr>
                <w:rFonts w:ascii="仿宋_GB2312" w:hAnsi="仿宋" w:eastAsia="仿宋_GB2312"/>
                <w:kern w:val="0"/>
                <w:sz w:val="24"/>
              </w:rPr>
            </w:pPr>
            <w:r>
              <w:rPr>
                <w:rFonts w:hint="eastAsia" w:ascii="仿宋_GB2312" w:hAnsi="仿宋" w:eastAsia="仿宋_GB2312"/>
                <w:kern w:val="0"/>
                <w:sz w:val="24"/>
              </w:rPr>
              <w:t>4.PC端桌面程序-创建共享、</w:t>
            </w:r>
          </w:p>
          <w:p>
            <w:pPr>
              <w:spacing w:before="100" w:beforeAutospacing="1" w:line="420" w:lineRule="exact"/>
              <w:rPr>
                <w:rFonts w:ascii="仿宋_GB2312" w:hAnsi="仿宋" w:eastAsia="仿宋_GB2312"/>
                <w:kern w:val="0"/>
                <w:sz w:val="24"/>
              </w:rPr>
            </w:pPr>
            <w:r>
              <w:rPr>
                <w:rFonts w:hint="eastAsia" w:ascii="仿宋_GB2312" w:hAnsi="仿宋" w:eastAsia="仿宋_GB2312"/>
                <w:kern w:val="0"/>
                <w:sz w:val="24"/>
              </w:rPr>
              <w:t>5.PAD端桌面程序-会议列表、</w:t>
            </w:r>
          </w:p>
          <w:p>
            <w:pPr>
              <w:spacing w:before="100" w:beforeAutospacing="1" w:line="420" w:lineRule="exact"/>
              <w:rPr>
                <w:rFonts w:ascii="仿宋_GB2312" w:hAnsi="仿宋" w:eastAsia="仿宋_GB2312"/>
                <w:kern w:val="0"/>
                <w:sz w:val="24"/>
              </w:rPr>
            </w:pPr>
            <w:r>
              <w:rPr>
                <w:rFonts w:hint="eastAsia" w:ascii="仿宋_GB2312" w:hAnsi="仿宋" w:eastAsia="仿宋_GB2312"/>
                <w:kern w:val="0"/>
                <w:sz w:val="24"/>
              </w:rPr>
              <w:t>6.PAD端桌面程序-会议详情建设</w:t>
            </w:r>
          </w:p>
          <w:p>
            <w:pPr>
              <w:spacing w:before="100" w:beforeAutospacing="1" w:line="420" w:lineRule="exact"/>
              <w:rPr>
                <w:rFonts w:ascii="仿宋_GB2312" w:hAnsi="仿宋" w:eastAsia="仿宋_GB2312"/>
                <w:kern w:val="0"/>
                <w:sz w:val="24"/>
              </w:rPr>
            </w:pPr>
            <w:r>
              <w:rPr>
                <w:rFonts w:hint="eastAsia" w:ascii="仿宋_GB2312" w:hAnsi="仿宋" w:eastAsia="仿宋_GB2312"/>
                <w:kern w:val="0"/>
                <w:sz w:val="24"/>
              </w:rPr>
              <w:t>分别根据以上建设内容提供合理的方案，每个建设内容方案合理、符合性性高的得2分，建设内容方案有缺漏的得1分，没有提供建设方案或者方案不符合要求的不得分，本项共12分。</w:t>
            </w:r>
          </w:p>
        </w:tc>
        <w:tc>
          <w:tcPr>
            <w:tcW w:w="433" w:type="pct"/>
            <w:vAlign w:val="center"/>
          </w:tcPr>
          <w:p>
            <w:pPr>
              <w:spacing w:before="100" w:beforeAutospacing="1" w:line="420" w:lineRule="exact"/>
              <w:rPr>
                <w:rFonts w:ascii="仿宋_GB2312" w:hAnsi="仿宋" w:eastAsia="仿宋_GB2312"/>
                <w:kern w:val="0"/>
                <w:sz w:val="24"/>
              </w:rPr>
            </w:pPr>
            <w:r>
              <w:rPr>
                <w:rFonts w:hint="eastAsia" w:ascii="仿宋_GB2312" w:hAnsi="仿宋" w:eastAsia="仿宋_GB2312"/>
                <w:kern w:val="0"/>
                <w:sz w:val="24"/>
              </w:rPr>
              <w:t>12</w:t>
            </w:r>
          </w:p>
        </w:tc>
        <w:tc>
          <w:tcPr>
            <w:tcW w:w="1073" w:type="pct"/>
            <w:vAlign w:val="center"/>
          </w:tcPr>
          <w:p>
            <w:pPr>
              <w:spacing w:before="100" w:beforeAutospacing="1" w:line="420" w:lineRule="exact"/>
              <w:rPr>
                <w:rFonts w:ascii="仿宋_GB2312" w:hAnsi="仿宋" w:eastAsia="仿宋_GB2312"/>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368" w:type="pct"/>
            <w:vAlign w:val="center"/>
          </w:tcPr>
          <w:p>
            <w:pPr>
              <w:spacing w:before="100" w:beforeAutospacing="1" w:line="420" w:lineRule="exact"/>
              <w:rPr>
                <w:rFonts w:ascii="仿宋_GB2312" w:hAnsi="仿宋" w:eastAsia="仿宋_GB2312"/>
                <w:kern w:val="0"/>
                <w:sz w:val="24"/>
              </w:rPr>
            </w:pPr>
            <w:r>
              <w:rPr>
                <w:rFonts w:hint="eastAsia" w:ascii="仿宋_GB2312" w:hAnsi="仿宋" w:eastAsia="仿宋_GB2312"/>
                <w:kern w:val="0"/>
                <w:sz w:val="24"/>
              </w:rPr>
              <w:t>6</w:t>
            </w:r>
          </w:p>
        </w:tc>
        <w:tc>
          <w:tcPr>
            <w:tcW w:w="3124" w:type="pct"/>
            <w:vAlign w:val="center"/>
          </w:tcPr>
          <w:p>
            <w:pPr>
              <w:spacing w:before="100" w:beforeAutospacing="1" w:line="420" w:lineRule="exact"/>
              <w:rPr>
                <w:rFonts w:ascii="仿宋_GB2312" w:hAnsi="仿宋" w:eastAsia="仿宋_GB2312"/>
                <w:kern w:val="0"/>
                <w:sz w:val="24"/>
              </w:rPr>
            </w:pPr>
            <w:r>
              <w:rPr>
                <w:rFonts w:hint="eastAsia" w:ascii="仿宋_GB2312" w:hAnsi="仿宋" w:eastAsia="仿宋_GB2312"/>
                <w:kern w:val="0"/>
                <w:sz w:val="24"/>
              </w:rPr>
              <w:t>1、拟派项目经理具有PMP证书的，得2分；</w:t>
            </w:r>
          </w:p>
          <w:p>
            <w:pPr>
              <w:spacing w:before="100" w:beforeAutospacing="1" w:line="420" w:lineRule="exact"/>
              <w:rPr>
                <w:rFonts w:ascii="仿宋_GB2312" w:hAnsi="仿宋" w:eastAsia="仿宋_GB2312"/>
                <w:kern w:val="0"/>
                <w:sz w:val="24"/>
              </w:rPr>
            </w:pPr>
            <w:r>
              <w:rPr>
                <w:rFonts w:hint="eastAsia" w:ascii="仿宋_GB2312" w:hAnsi="仿宋" w:eastAsia="仿宋_GB2312"/>
                <w:kern w:val="0"/>
                <w:sz w:val="24"/>
              </w:rPr>
              <w:t>2、项目组成员具有信息系统项目管理师（高级）、OCP数据库工程师、高级工程师等，每个得1分，最多得3分。</w:t>
            </w:r>
          </w:p>
          <w:p>
            <w:pPr>
              <w:spacing w:before="100" w:beforeAutospacing="1" w:line="420" w:lineRule="exact"/>
              <w:rPr>
                <w:rFonts w:ascii="仿宋_GB2312" w:hAnsi="仿宋" w:eastAsia="仿宋_GB2312"/>
                <w:kern w:val="0"/>
                <w:sz w:val="24"/>
              </w:rPr>
            </w:pPr>
            <w:r>
              <w:rPr>
                <w:rFonts w:hint="eastAsia" w:ascii="仿宋_GB2312" w:hAnsi="仿宋" w:eastAsia="仿宋_GB2312"/>
                <w:kern w:val="0"/>
                <w:sz w:val="24"/>
              </w:rPr>
              <w:t>（同一位项目组成员有多本证的只计一本，提供上述人员的证书复印件以及近3个月缴纳的社保费证明材料）</w:t>
            </w:r>
          </w:p>
        </w:tc>
        <w:tc>
          <w:tcPr>
            <w:tcW w:w="433" w:type="pct"/>
            <w:vAlign w:val="center"/>
          </w:tcPr>
          <w:p>
            <w:pPr>
              <w:spacing w:before="100" w:beforeAutospacing="1" w:line="420" w:lineRule="exact"/>
              <w:rPr>
                <w:rFonts w:ascii="仿宋_GB2312" w:hAnsi="仿宋" w:eastAsia="仿宋_GB2312"/>
                <w:kern w:val="0"/>
                <w:sz w:val="24"/>
              </w:rPr>
            </w:pPr>
            <w:r>
              <w:rPr>
                <w:rFonts w:hint="eastAsia" w:ascii="仿宋_GB2312" w:hAnsi="仿宋" w:eastAsia="仿宋_GB2312"/>
                <w:kern w:val="0"/>
                <w:sz w:val="24"/>
              </w:rPr>
              <w:t>5</w:t>
            </w:r>
          </w:p>
        </w:tc>
        <w:tc>
          <w:tcPr>
            <w:tcW w:w="1073" w:type="pct"/>
            <w:vAlign w:val="center"/>
          </w:tcPr>
          <w:p>
            <w:pPr>
              <w:spacing w:before="100" w:beforeAutospacing="1" w:line="420" w:lineRule="exact"/>
              <w:rPr>
                <w:rFonts w:ascii="仿宋_GB2312" w:hAnsi="仿宋" w:eastAsia="仿宋_GB2312"/>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368" w:type="pct"/>
            <w:vAlign w:val="center"/>
          </w:tcPr>
          <w:p>
            <w:pPr>
              <w:spacing w:before="100" w:beforeAutospacing="1" w:line="420" w:lineRule="exact"/>
              <w:rPr>
                <w:rFonts w:ascii="仿宋_GB2312" w:hAnsi="仿宋" w:eastAsia="仿宋_GB2312"/>
                <w:kern w:val="0"/>
                <w:sz w:val="24"/>
              </w:rPr>
            </w:pPr>
            <w:r>
              <w:rPr>
                <w:rFonts w:hint="eastAsia" w:ascii="仿宋_GB2312" w:hAnsi="仿宋" w:eastAsia="仿宋_GB2312"/>
                <w:kern w:val="0"/>
                <w:sz w:val="24"/>
              </w:rPr>
              <w:t>7</w:t>
            </w:r>
          </w:p>
        </w:tc>
        <w:tc>
          <w:tcPr>
            <w:tcW w:w="3124" w:type="pct"/>
            <w:vAlign w:val="center"/>
          </w:tcPr>
          <w:p>
            <w:pPr>
              <w:spacing w:before="100" w:beforeAutospacing="1" w:line="420" w:lineRule="exact"/>
              <w:rPr>
                <w:rFonts w:ascii="仿宋_GB2312" w:hAnsi="仿宋" w:eastAsia="仿宋_GB2312"/>
                <w:kern w:val="0"/>
                <w:sz w:val="24"/>
              </w:rPr>
            </w:pPr>
            <w:r>
              <w:rPr>
                <w:rFonts w:hint="eastAsia" w:ascii="仿宋_GB2312" w:hAnsi="仿宋" w:eastAsia="仿宋_GB2312"/>
                <w:kern w:val="0"/>
                <w:sz w:val="24"/>
              </w:rPr>
              <w:t>演示业务系统（PC端）：</w:t>
            </w:r>
          </w:p>
          <w:p>
            <w:pPr>
              <w:spacing w:before="100" w:beforeAutospacing="1" w:line="420" w:lineRule="exact"/>
              <w:rPr>
                <w:rFonts w:ascii="仿宋_GB2312" w:hAnsi="仿宋" w:eastAsia="仿宋_GB2312"/>
                <w:kern w:val="0"/>
                <w:sz w:val="24"/>
              </w:rPr>
            </w:pPr>
            <w:r>
              <w:rPr>
                <w:rFonts w:hint="eastAsia" w:ascii="仿宋_GB2312" w:hAnsi="仿宋" w:eastAsia="仿宋_GB2312"/>
                <w:kern w:val="0"/>
                <w:sz w:val="24"/>
              </w:rPr>
              <w:t>（1）提供PC端登录业务系统演示，1分</w:t>
            </w:r>
          </w:p>
          <w:p>
            <w:pPr>
              <w:spacing w:before="100" w:beforeAutospacing="1" w:line="420" w:lineRule="exact"/>
              <w:rPr>
                <w:rFonts w:ascii="仿宋_GB2312" w:hAnsi="仿宋" w:eastAsia="仿宋_GB2312"/>
                <w:kern w:val="0"/>
                <w:sz w:val="24"/>
              </w:rPr>
            </w:pPr>
            <w:r>
              <w:rPr>
                <w:rFonts w:hint="eastAsia" w:ascii="仿宋_GB2312" w:hAnsi="仿宋" w:eastAsia="仿宋_GB2312"/>
                <w:kern w:val="0"/>
                <w:sz w:val="24"/>
              </w:rPr>
              <w:t>（2）提供PC端会议列表完整业务模块演示：列表数据，1分，切换会议，1分；本项最高2分；</w:t>
            </w:r>
          </w:p>
          <w:p>
            <w:pPr>
              <w:spacing w:before="100" w:beforeAutospacing="1" w:line="420" w:lineRule="exact"/>
              <w:rPr>
                <w:rFonts w:ascii="仿宋_GB2312" w:hAnsi="仿宋" w:eastAsia="仿宋_GB2312"/>
                <w:kern w:val="0"/>
                <w:sz w:val="24"/>
              </w:rPr>
            </w:pPr>
            <w:r>
              <w:rPr>
                <w:rFonts w:hint="eastAsia" w:ascii="仿宋_GB2312" w:hAnsi="仿宋" w:eastAsia="仿宋_GB2312"/>
                <w:kern w:val="0"/>
                <w:sz w:val="24"/>
              </w:rPr>
              <w:t>（3）提供PC端会议详情完整业务模块演示：</w:t>
            </w:r>
          </w:p>
          <w:p>
            <w:pPr>
              <w:spacing w:before="100" w:beforeAutospacing="1" w:line="420" w:lineRule="exact"/>
              <w:rPr>
                <w:rFonts w:ascii="仿宋_GB2312" w:hAnsi="仿宋" w:eastAsia="仿宋_GB2312"/>
                <w:kern w:val="0"/>
                <w:sz w:val="24"/>
              </w:rPr>
            </w:pPr>
            <w:r>
              <w:rPr>
                <w:rFonts w:hint="eastAsia" w:ascii="仿宋_GB2312" w:hAnsi="仿宋" w:eastAsia="仿宋_GB2312"/>
                <w:kern w:val="0"/>
                <w:sz w:val="24"/>
              </w:rPr>
              <w:t>查看人员数据，1分；查看大表，1分；考核材料，1分；发起共享，1分；结束共享，1分；搜索，1分；展示状态，1分；本项最高7分；</w:t>
            </w:r>
          </w:p>
          <w:p>
            <w:pPr>
              <w:numPr>
                <w:ilvl w:val="0"/>
                <w:numId w:val="3"/>
              </w:numPr>
              <w:spacing w:before="100" w:beforeAutospacing="1" w:line="420" w:lineRule="exact"/>
              <w:rPr>
                <w:rFonts w:ascii="仿宋_GB2312" w:hAnsi="仿宋" w:eastAsia="仿宋_GB2312"/>
                <w:kern w:val="0"/>
                <w:sz w:val="24"/>
              </w:rPr>
            </w:pPr>
            <w:r>
              <w:rPr>
                <w:rFonts w:hint="eastAsia" w:ascii="仿宋_GB2312" w:hAnsi="仿宋" w:eastAsia="仿宋_GB2312"/>
                <w:kern w:val="0"/>
                <w:sz w:val="24"/>
              </w:rPr>
              <w:t>提供PC端创建共享完整业务模块演示：</w:t>
            </w:r>
          </w:p>
          <w:p>
            <w:pPr>
              <w:spacing w:before="100" w:beforeAutospacing="1" w:line="420" w:lineRule="exact"/>
              <w:rPr>
                <w:rFonts w:ascii="仿宋_GB2312" w:hAnsi="仿宋" w:eastAsia="仿宋_GB2312"/>
                <w:kern w:val="0"/>
                <w:sz w:val="24"/>
              </w:rPr>
            </w:pPr>
            <w:r>
              <w:rPr>
                <w:rFonts w:hint="eastAsia" w:ascii="仿宋_GB2312" w:hAnsi="仿宋" w:eastAsia="仿宋_GB2312"/>
                <w:kern w:val="0"/>
                <w:sz w:val="24"/>
              </w:rPr>
              <w:t>实现管理共享，1分；局域网内共享数据，1分；单个新增人员，1分；删除人员，1分；批量新增人员，1分；批量上传大表及考核材料，1分；通过文件名中的人员姓名去匹配人员，1分；本项最高7分；</w:t>
            </w:r>
          </w:p>
          <w:p>
            <w:pPr>
              <w:numPr>
                <w:ilvl w:val="0"/>
                <w:numId w:val="3"/>
              </w:numPr>
              <w:spacing w:before="100" w:beforeAutospacing="1" w:line="420" w:lineRule="exact"/>
              <w:rPr>
                <w:rFonts w:ascii="仿宋_GB2312" w:hAnsi="仿宋" w:eastAsia="仿宋_GB2312"/>
                <w:kern w:val="0"/>
                <w:sz w:val="24"/>
              </w:rPr>
            </w:pPr>
            <w:r>
              <w:rPr>
                <w:rFonts w:hint="eastAsia" w:ascii="仿宋_GB2312" w:hAnsi="仿宋" w:eastAsia="仿宋_GB2312"/>
                <w:kern w:val="0"/>
                <w:sz w:val="24"/>
              </w:rPr>
              <w:t>提供PAD端会议列表完整业务模块演示：列表数据，1分；数据自动同步，1分；查看，1分；本项最高3分；</w:t>
            </w:r>
          </w:p>
          <w:p>
            <w:pPr>
              <w:spacing w:before="100" w:beforeAutospacing="1" w:line="420" w:lineRule="exact"/>
              <w:rPr>
                <w:rFonts w:ascii="仿宋_GB2312" w:hAnsi="仿宋" w:eastAsia="仿宋_GB2312"/>
                <w:kern w:val="0"/>
                <w:sz w:val="24"/>
              </w:rPr>
            </w:pPr>
            <w:r>
              <w:rPr>
                <w:rFonts w:hint="eastAsia" w:ascii="仿宋_GB2312" w:hAnsi="仿宋" w:eastAsia="仿宋_GB2312"/>
                <w:kern w:val="0"/>
                <w:sz w:val="24"/>
              </w:rPr>
              <w:t>（6）提供PAD端会议详情完整业务模块演示：人员数据，1分；查看大表，1分；考核材料，1分；搜索，1分；本项最高4分</w:t>
            </w:r>
          </w:p>
          <w:p>
            <w:pPr>
              <w:spacing w:before="100" w:beforeAutospacing="1" w:line="420" w:lineRule="exact"/>
              <w:rPr>
                <w:rFonts w:ascii="仿宋_GB2312" w:hAnsi="仿宋" w:eastAsia="仿宋_GB2312"/>
                <w:kern w:val="0"/>
                <w:sz w:val="24"/>
              </w:rPr>
            </w:pPr>
            <w:r>
              <w:rPr>
                <w:rFonts w:hint="eastAsia" w:ascii="仿宋_GB2312" w:hAnsi="仿宋" w:eastAsia="仿宋_GB2312"/>
                <w:kern w:val="0"/>
                <w:sz w:val="24"/>
              </w:rPr>
              <w:t>（注：投标人提供功能演示，根据演示情况打分，演示均以真实系统或者DEMO形式演示。演示时长不得超过15分钟。演示视频需密封送达，评标阶段拆封演示，因响应方自身原因导致无法演示或者演示效果不理想的，责任自负。</w:t>
            </w:r>
          </w:p>
        </w:tc>
        <w:tc>
          <w:tcPr>
            <w:tcW w:w="433" w:type="pct"/>
            <w:vAlign w:val="center"/>
          </w:tcPr>
          <w:p>
            <w:pPr>
              <w:spacing w:before="100" w:beforeAutospacing="1" w:line="420" w:lineRule="exact"/>
              <w:rPr>
                <w:rFonts w:ascii="仿宋_GB2312" w:hAnsi="仿宋" w:eastAsia="仿宋_GB2312"/>
                <w:kern w:val="0"/>
                <w:sz w:val="24"/>
              </w:rPr>
            </w:pPr>
            <w:r>
              <w:rPr>
                <w:rFonts w:hint="eastAsia" w:ascii="仿宋_GB2312" w:hAnsi="仿宋" w:eastAsia="仿宋_GB2312"/>
                <w:kern w:val="0"/>
                <w:sz w:val="24"/>
              </w:rPr>
              <w:t>24</w:t>
            </w:r>
          </w:p>
        </w:tc>
        <w:tc>
          <w:tcPr>
            <w:tcW w:w="1073" w:type="pct"/>
            <w:vAlign w:val="center"/>
          </w:tcPr>
          <w:p>
            <w:pPr>
              <w:spacing w:before="100" w:beforeAutospacing="1" w:line="420" w:lineRule="exact"/>
              <w:rPr>
                <w:rFonts w:ascii="仿宋_GB2312" w:hAnsi="仿宋" w:eastAsia="仿宋_GB2312"/>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68" w:type="pct"/>
            <w:vAlign w:val="center"/>
          </w:tcPr>
          <w:p>
            <w:pPr>
              <w:spacing w:before="100" w:beforeAutospacing="1" w:line="420" w:lineRule="exact"/>
              <w:rPr>
                <w:rFonts w:ascii="仿宋_GB2312" w:hAnsi="仿宋" w:eastAsia="仿宋_GB2312"/>
                <w:kern w:val="0"/>
                <w:sz w:val="24"/>
              </w:rPr>
            </w:pPr>
            <w:r>
              <w:rPr>
                <w:rFonts w:hint="eastAsia" w:ascii="仿宋_GB2312" w:hAnsi="仿宋" w:eastAsia="仿宋_GB2312"/>
                <w:kern w:val="0"/>
                <w:sz w:val="24"/>
              </w:rPr>
              <w:t>8</w:t>
            </w:r>
          </w:p>
        </w:tc>
        <w:tc>
          <w:tcPr>
            <w:tcW w:w="3124" w:type="pct"/>
            <w:vAlign w:val="center"/>
          </w:tcPr>
          <w:p>
            <w:pPr>
              <w:spacing w:before="100" w:beforeAutospacing="1" w:line="420" w:lineRule="exact"/>
              <w:rPr>
                <w:rFonts w:ascii="仿宋_GB2312" w:hAnsi="仿宋" w:eastAsia="仿宋_GB2312"/>
                <w:kern w:val="0"/>
                <w:sz w:val="24"/>
              </w:rPr>
            </w:pPr>
            <w:r>
              <w:rPr>
                <w:rFonts w:hint="eastAsia" w:ascii="仿宋_GB2312" w:hAnsi="仿宋" w:eastAsia="仿宋_GB2312"/>
                <w:kern w:val="0"/>
                <w:sz w:val="24"/>
              </w:rPr>
              <w:t>1.质量保证期内提供上门维护、升级服务的得1分；</w:t>
            </w:r>
          </w:p>
          <w:p>
            <w:pPr>
              <w:spacing w:before="100" w:beforeAutospacing="1" w:line="420" w:lineRule="exact"/>
              <w:rPr>
                <w:rFonts w:ascii="仿宋_GB2312" w:hAnsi="仿宋" w:eastAsia="仿宋_GB2312"/>
                <w:kern w:val="0"/>
                <w:sz w:val="24"/>
              </w:rPr>
            </w:pPr>
            <w:r>
              <w:rPr>
                <w:rFonts w:hint="eastAsia" w:ascii="仿宋_GB2312" w:hAnsi="仿宋" w:eastAsia="仿宋_GB2312"/>
                <w:kern w:val="0"/>
                <w:sz w:val="24"/>
              </w:rPr>
              <w:t>2.提供7×24小时标准电话技术支持服务的得1分；</w:t>
            </w:r>
          </w:p>
          <w:p>
            <w:pPr>
              <w:spacing w:before="100" w:beforeAutospacing="1" w:line="420" w:lineRule="exact"/>
              <w:rPr>
                <w:rFonts w:ascii="仿宋_GB2312" w:hAnsi="仿宋" w:eastAsia="仿宋_GB2312"/>
                <w:kern w:val="0"/>
                <w:sz w:val="24"/>
              </w:rPr>
            </w:pPr>
            <w:r>
              <w:rPr>
                <w:rFonts w:hint="eastAsia" w:ascii="仿宋_GB2312" w:hAnsi="仿宋" w:eastAsia="仿宋_GB2312"/>
                <w:kern w:val="0"/>
                <w:sz w:val="24"/>
              </w:rPr>
              <w:t>3.若系统发生一般故障，2小时内修复问题。若系统发生严重故障，4小时之内修复问题的得1分；</w:t>
            </w:r>
          </w:p>
        </w:tc>
        <w:tc>
          <w:tcPr>
            <w:tcW w:w="433" w:type="pct"/>
            <w:vAlign w:val="center"/>
          </w:tcPr>
          <w:p>
            <w:pPr>
              <w:spacing w:before="100" w:beforeAutospacing="1" w:line="420" w:lineRule="exact"/>
              <w:rPr>
                <w:rFonts w:ascii="仿宋_GB2312" w:hAnsi="仿宋" w:eastAsia="仿宋_GB2312"/>
                <w:kern w:val="0"/>
                <w:sz w:val="24"/>
              </w:rPr>
            </w:pPr>
            <w:r>
              <w:rPr>
                <w:rFonts w:hint="eastAsia" w:ascii="仿宋_GB2312" w:hAnsi="仿宋" w:eastAsia="仿宋_GB2312"/>
                <w:kern w:val="0"/>
                <w:sz w:val="24"/>
              </w:rPr>
              <w:t>3</w:t>
            </w:r>
          </w:p>
        </w:tc>
        <w:tc>
          <w:tcPr>
            <w:tcW w:w="1073" w:type="pct"/>
            <w:vAlign w:val="center"/>
          </w:tcPr>
          <w:p>
            <w:pPr>
              <w:spacing w:before="100" w:beforeAutospacing="1" w:line="420" w:lineRule="exact"/>
              <w:rPr>
                <w:rFonts w:ascii="仿宋_GB2312" w:hAnsi="仿宋" w:eastAsia="仿宋_GB2312"/>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368" w:type="pct"/>
            <w:vAlign w:val="center"/>
          </w:tcPr>
          <w:p>
            <w:pPr>
              <w:spacing w:before="100" w:beforeAutospacing="1" w:line="420" w:lineRule="exact"/>
              <w:rPr>
                <w:rFonts w:ascii="仿宋_GB2312" w:hAnsi="仿宋" w:eastAsia="仿宋_GB2312"/>
                <w:kern w:val="0"/>
                <w:sz w:val="24"/>
              </w:rPr>
            </w:pPr>
            <w:r>
              <w:rPr>
                <w:rFonts w:hint="eastAsia" w:ascii="仿宋_GB2312" w:hAnsi="仿宋" w:eastAsia="仿宋_GB2312"/>
                <w:kern w:val="0"/>
                <w:sz w:val="24"/>
              </w:rPr>
              <w:t>9</w:t>
            </w:r>
          </w:p>
        </w:tc>
        <w:tc>
          <w:tcPr>
            <w:tcW w:w="3124" w:type="pct"/>
            <w:vAlign w:val="center"/>
          </w:tcPr>
          <w:p>
            <w:pPr>
              <w:spacing w:before="100" w:beforeAutospacing="1" w:line="420" w:lineRule="exact"/>
              <w:rPr>
                <w:rFonts w:ascii="仿宋_GB2312" w:hAnsi="仿宋" w:eastAsia="仿宋_GB2312"/>
                <w:kern w:val="0"/>
                <w:sz w:val="24"/>
              </w:rPr>
            </w:pPr>
            <w:r>
              <w:rPr>
                <w:rFonts w:hint="eastAsia" w:ascii="仿宋_GB2312" w:hAnsi="仿宋" w:eastAsia="仿宋_GB2312"/>
                <w:kern w:val="0"/>
                <w:sz w:val="24"/>
              </w:rPr>
              <w:t>投标人提供的售后服务方案及售后服务承诺合理、完整、可行的得3分，方案不完整的得1分，未提供方案或方案不合理的不得分；</w:t>
            </w:r>
          </w:p>
        </w:tc>
        <w:tc>
          <w:tcPr>
            <w:tcW w:w="433" w:type="pct"/>
            <w:vAlign w:val="center"/>
          </w:tcPr>
          <w:p>
            <w:pPr>
              <w:spacing w:before="100" w:beforeAutospacing="1" w:line="420" w:lineRule="exact"/>
              <w:rPr>
                <w:rFonts w:ascii="仿宋_GB2312" w:hAnsi="仿宋" w:eastAsia="仿宋_GB2312"/>
                <w:kern w:val="0"/>
                <w:sz w:val="24"/>
              </w:rPr>
            </w:pPr>
            <w:r>
              <w:rPr>
                <w:rFonts w:hint="eastAsia" w:ascii="仿宋_GB2312" w:hAnsi="仿宋" w:eastAsia="仿宋_GB2312"/>
                <w:kern w:val="0"/>
                <w:sz w:val="24"/>
              </w:rPr>
              <w:t>3</w:t>
            </w:r>
          </w:p>
        </w:tc>
        <w:tc>
          <w:tcPr>
            <w:tcW w:w="1073" w:type="pct"/>
            <w:vAlign w:val="center"/>
          </w:tcPr>
          <w:p>
            <w:pPr>
              <w:spacing w:before="100" w:beforeAutospacing="1" w:line="420" w:lineRule="exact"/>
              <w:rPr>
                <w:rFonts w:ascii="仿宋_GB2312" w:hAnsi="仿宋" w:eastAsia="仿宋_GB2312"/>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368" w:type="pct"/>
            <w:vAlign w:val="center"/>
          </w:tcPr>
          <w:p>
            <w:pPr>
              <w:spacing w:before="100" w:beforeAutospacing="1" w:line="420" w:lineRule="exact"/>
              <w:rPr>
                <w:rFonts w:ascii="仿宋_GB2312" w:hAnsi="仿宋" w:eastAsia="仿宋_GB2312"/>
                <w:kern w:val="0"/>
                <w:sz w:val="24"/>
              </w:rPr>
            </w:pPr>
            <w:r>
              <w:rPr>
                <w:rFonts w:hint="eastAsia" w:ascii="仿宋_GB2312" w:hAnsi="仿宋" w:eastAsia="仿宋_GB2312"/>
                <w:kern w:val="0"/>
                <w:sz w:val="24"/>
              </w:rPr>
              <w:t>10</w:t>
            </w:r>
          </w:p>
        </w:tc>
        <w:tc>
          <w:tcPr>
            <w:tcW w:w="3124" w:type="pct"/>
            <w:vAlign w:val="center"/>
          </w:tcPr>
          <w:p>
            <w:pPr>
              <w:spacing w:before="100" w:beforeAutospacing="1" w:line="420" w:lineRule="exact"/>
              <w:rPr>
                <w:rFonts w:ascii="仿宋_GB2312" w:hAnsi="仿宋" w:eastAsia="仿宋_GB2312"/>
                <w:kern w:val="0"/>
                <w:sz w:val="24"/>
              </w:rPr>
            </w:pPr>
            <w:bookmarkStart w:id="502" w:name="_GoBack"/>
            <w:r>
              <w:rPr>
                <w:rFonts w:hint="eastAsia" w:ascii="仿宋_GB2312" w:hAnsi="仿宋" w:eastAsia="仿宋_GB2312"/>
                <w:kern w:val="0"/>
                <w:sz w:val="24"/>
              </w:rPr>
              <w:t>投标人提供的功能测试、试运行及验收方案的合理、可行的得3分，方案不完整的得1分，未提供方案或方案不合理的不得分；</w:t>
            </w:r>
            <w:bookmarkEnd w:id="502"/>
          </w:p>
        </w:tc>
        <w:tc>
          <w:tcPr>
            <w:tcW w:w="433" w:type="pct"/>
            <w:vAlign w:val="center"/>
          </w:tcPr>
          <w:p>
            <w:pPr>
              <w:spacing w:before="100" w:beforeAutospacing="1" w:line="420" w:lineRule="exact"/>
              <w:rPr>
                <w:rFonts w:ascii="仿宋_GB2312" w:hAnsi="仿宋" w:eastAsia="仿宋_GB2312"/>
                <w:kern w:val="0"/>
                <w:sz w:val="24"/>
              </w:rPr>
            </w:pPr>
            <w:r>
              <w:rPr>
                <w:rFonts w:hint="eastAsia" w:ascii="仿宋_GB2312" w:hAnsi="仿宋" w:eastAsia="仿宋_GB2312"/>
                <w:kern w:val="0"/>
                <w:sz w:val="24"/>
              </w:rPr>
              <w:t>3</w:t>
            </w:r>
          </w:p>
        </w:tc>
        <w:tc>
          <w:tcPr>
            <w:tcW w:w="1073" w:type="pct"/>
            <w:vAlign w:val="center"/>
          </w:tcPr>
          <w:p>
            <w:pPr>
              <w:spacing w:before="100" w:beforeAutospacing="1" w:line="420" w:lineRule="exact"/>
              <w:rPr>
                <w:rFonts w:ascii="仿宋_GB2312" w:hAnsi="仿宋" w:eastAsia="仿宋_GB2312"/>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368" w:type="pct"/>
            <w:vAlign w:val="center"/>
          </w:tcPr>
          <w:p>
            <w:pPr>
              <w:spacing w:before="100" w:beforeAutospacing="1" w:line="420" w:lineRule="exact"/>
              <w:rPr>
                <w:rFonts w:ascii="仿宋_GB2312" w:hAnsi="仿宋" w:eastAsia="仿宋_GB2312"/>
                <w:kern w:val="0"/>
                <w:sz w:val="24"/>
              </w:rPr>
            </w:pPr>
            <w:r>
              <w:rPr>
                <w:rFonts w:hint="eastAsia" w:ascii="仿宋_GB2312" w:hAnsi="仿宋" w:eastAsia="仿宋_GB2312"/>
                <w:kern w:val="0"/>
                <w:sz w:val="24"/>
              </w:rPr>
              <w:t>11</w:t>
            </w:r>
          </w:p>
        </w:tc>
        <w:tc>
          <w:tcPr>
            <w:tcW w:w="3124" w:type="pct"/>
          </w:tcPr>
          <w:p>
            <w:pPr>
              <w:spacing w:before="100" w:beforeAutospacing="1" w:line="420" w:lineRule="exact"/>
              <w:rPr>
                <w:rFonts w:ascii="仿宋_GB2312" w:hAnsi="仿宋" w:eastAsia="仿宋_GB2312"/>
                <w:kern w:val="0"/>
                <w:sz w:val="24"/>
                <w:lang w:val="zh-CN"/>
              </w:rPr>
            </w:pPr>
            <w:r>
              <w:rPr>
                <w:rFonts w:hint="eastAsia" w:ascii="仿宋_GB2312" w:hAnsi="仿宋" w:eastAsia="仿宋_GB2312"/>
                <w:kern w:val="0"/>
                <w:sz w:val="24"/>
                <w:lang w:val="zh-CN"/>
              </w:rPr>
              <w:t>有效投标报价的最低价作为评标基准价，其最低报价为满分；按［投标报价得分=（评标基准价/投标报价）*</w:t>
            </w:r>
            <w:r>
              <w:rPr>
                <w:rFonts w:hint="eastAsia" w:ascii="仿宋_GB2312" w:hAnsi="仿宋" w:eastAsia="仿宋_GB2312"/>
                <w:kern w:val="0"/>
                <w:sz w:val="24"/>
              </w:rPr>
              <w:t>3</w:t>
            </w:r>
            <w:r>
              <w:rPr>
                <w:rFonts w:hint="eastAsia" w:ascii="仿宋_GB2312" w:hAnsi="仿宋" w:eastAsia="仿宋_GB2312"/>
                <w:kern w:val="0"/>
                <w:sz w:val="24"/>
                <w:lang w:val="zh-CN"/>
              </w:rPr>
              <w:t>0］的计算公式计算。</w:t>
            </w:r>
          </w:p>
          <w:p>
            <w:pPr>
              <w:spacing w:before="100" w:beforeAutospacing="1" w:line="420" w:lineRule="exact"/>
              <w:rPr>
                <w:rFonts w:ascii="仿宋_GB2312" w:hAnsi="仿宋" w:eastAsia="仿宋_GB2312"/>
                <w:kern w:val="0"/>
                <w:sz w:val="24"/>
              </w:rPr>
            </w:pPr>
            <w:r>
              <w:rPr>
                <w:rFonts w:hint="eastAsia" w:ascii="仿宋_GB2312" w:hAnsi="仿宋" w:eastAsia="仿宋_GB2312"/>
                <w:kern w:val="0"/>
                <w:sz w:val="24"/>
                <w:lang w:val="zh-CN"/>
              </w:rPr>
              <w:t>评标过程中，不得去掉报价中的最高报价和最低报价。因落实政府采购政策需要进行价格调整的，以调整后的价格计算评标基准价和投标报价。</w:t>
            </w:r>
          </w:p>
        </w:tc>
        <w:tc>
          <w:tcPr>
            <w:tcW w:w="433" w:type="pct"/>
            <w:vAlign w:val="center"/>
          </w:tcPr>
          <w:p>
            <w:pPr>
              <w:spacing w:before="100" w:beforeAutospacing="1" w:line="420" w:lineRule="exact"/>
              <w:rPr>
                <w:rFonts w:ascii="仿宋_GB2312" w:hAnsi="仿宋" w:eastAsia="仿宋_GB2312"/>
                <w:kern w:val="0"/>
                <w:sz w:val="24"/>
              </w:rPr>
            </w:pPr>
            <w:r>
              <w:rPr>
                <w:rFonts w:hint="eastAsia" w:ascii="仿宋_GB2312" w:hAnsi="仿宋" w:eastAsia="仿宋_GB2312"/>
                <w:kern w:val="0"/>
                <w:sz w:val="24"/>
              </w:rPr>
              <w:t>30分</w:t>
            </w:r>
          </w:p>
        </w:tc>
        <w:tc>
          <w:tcPr>
            <w:tcW w:w="1073" w:type="pct"/>
            <w:vAlign w:val="center"/>
          </w:tcPr>
          <w:p>
            <w:pPr>
              <w:spacing w:before="100" w:beforeAutospacing="1" w:line="420" w:lineRule="exact"/>
              <w:rPr>
                <w:rFonts w:ascii="仿宋_GB2312" w:hAnsi="仿宋" w:eastAsia="仿宋_GB2312"/>
                <w:kern w:val="0"/>
                <w:sz w:val="24"/>
              </w:rPr>
            </w:pPr>
            <w:r>
              <w:rPr>
                <w:rFonts w:hint="eastAsia" w:ascii="仿宋_GB2312" w:hAnsi="仿宋" w:eastAsia="仿宋_GB2312"/>
                <w:kern w:val="0"/>
                <w:sz w:val="24"/>
              </w:rPr>
              <w:t>报价</w:t>
            </w:r>
          </w:p>
        </w:tc>
      </w:tr>
    </w:tbl>
    <w:p>
      <w:pPr>
        <w:snapToGrid w:val="0"/>
        <w:spacing w:line="360" w:lineRule="auto"/>
        <w:rPr>
          <w:rFonts w:ascii="仿宋" w:hAnsi="仿宋" w:eastAsia="仿宋" w:cs="仿宋_GB2312"/>
          <w:sz w:val="24"/>
        </w:rPr>
      </w:pPr>
      <w:r>
        <w:rPr>
          <w:rFonts w:ascii="Arial" w:hAnsi="Arial" w:cs="Arial"/>
          <w:sz w:val="20"/>
          <w:szCs w:val="20"/>
          <w:shd w:val="clear" w:color="auto" w:fill="FFFFFF"/>
        </w:rPr>
        <w:t> *</w:t>
      </w:r>
      <w:r>
        <w:rPr>
          <w:rFonts w:hint="eastAsia" w:ascii="仿宋" w:hAnsi="仿宋" w:eastAsia="仿宋" w:cs="仿宋_GB2312"/>
          <w:b/>
          <w:sz w:val="24"/>
        </w:rPr>
        <w:t>备注：</w:t>
      </w:r>
      <w:r>
        <w:rPr>
          <w:rFonts w:hint="eastAsia" w:ascii="仿宋" w:hAnsi="仿宋" w:eastAsia="仿宋" w:cs="仿宋_GB2312"/>
          <w:sz w:val="24"/>
        </w:rPr>
        <w:t>投标人编制投标文件（商务技术文件部分）时，建议按此目录（序号和</w:t>
      </w:r>
    </w:p>
    <w:p>
      <w:pPr>
        <w:snapToGrid w:val="0"/>
        <w:spacing w:line="360" w:lineRule="auto"/>
        <w:rPr>
          <w:rFonts w:ascii="仿宋" w:hAnsi="仿宋" w:eastAsia="仿宋" w:cs="仿宋_GB2312"/>
          <w:sz w:val="24"/>
        </w:rPr>
      </w:pPr>
      <w:r>
        <w:rPr>
          <w:rFonts w:hint="eastAsia" w:ascii="仿宋" w:hAnsi="仿宋" w:eastAsia="仿宋" w:cs="仿宋_GB2312"/>
          <w:sz w:val="24"/>
        </w:rPr>
        <w:t>内容）提供</w:t>
      </w:r>
    </w:p>
    <w:p>
      <w:pPr>
        <w:snapToGrid w:val="0"/>
        <w:spacing w:line="360" w:lineRule="auto"/>
        <w:rPr>
          <w:rFonts w:ascii="仿宋" w:hAnsi="仿宋" w:eastAsia="仿宋" w:cs="仿宋_GB2312"/>
          <w:b/>
          <w:sz w:val="24"/>
        </w:rPr>
      </w:pPr>
      <w:r>
        <w:rPr>
          <w:rFonts w:hint="eastAsia" w:ascii="仿宋" w:hAnsi="仿宋" w:eastAsia="仿宋" w:cs="仿宋_GB2312"/>
          <w:sz w:val="24"/>
        </w:rPr>
        <w:t>评标标准相应的商务技术资料。</w:t>
      </w:r>
      <w:r>
        <w:rPr>
          <w:rFonts w:ascii="仿宋" w:hAnsi="仿宋" w:eastAsia="仿宋" w:cs="仿宋_GB2312"/>
          <w:sz w:val="24"/>
        </w:rPr>
        <w:t> </w:t>
      </w:r>
    </w:p>
    <w:p>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pPr>
        <w:adjustRightInd/>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1.</w:t>
      </w: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pPr>
        <w:spacing w:line="360" w:lineRule="auto"/>
        <w:ind w:firstLine="472" w:firstLineChars="196"/>
        <w:rPr>
          <w:rFonts w:ascii="仿宋_GB2312" w:hAnsi="仿宋_GB2312" w:eastAsia="仿宋_GB2312" w:cs="仿宋_GB2312"/>
          <w:b/>
          <w:sz w:val="24"/>
        </w:rPr>
      </w:pPr>
      <w:r>
        <w:rPr>
          <w:rFonts w:ascii="仿宋_GB2312" w:hAnsi="仿宋_GB2312" w:eastAsia="仿宋_GB2312" w:cs="仿宋_GB2312"/>
          <w:b/>
          <w:sz w:val="24"/>
        </w:rPr>
        <w:t>2.</w:t>
      </w:r>
      <w:r>
        <w:t xml:space="preserve"> </w:t>
      </w:r>
      <w:r>
        <w:rPr>
          <w:rFonts w:hint="eastAsia" w:ascii="仿宋_GB2312" w:hAnsi="仿宋_GB2312" w:eastAsia="仿宋_GB2312" w:cs="仿宋_GB2312"/>
          <w:b/>
          <w:sz w:val="24"/>
        </w:rPr>
        <w:t>评标标准：</w:t>
      </w:r>
      <w:r>
        <w:rPr>
          <w:rFonts w:hint="eastAsia" w:ascii="仿宋_GB2312" w:hAnsi="仿宋" w:eastAsia="仿宋_GB2312" w:cs="Arial"/>
          <w:kern w:val="0"/>
          <w:sz w:val="24"/>
        </w:rPr>
        <w:t>见评标办法前附表。</w:t>
      </w:r>
    </w:p>
    <w:p>
      <w:pPr>
        <w:spacing w:line="360" w:lineRule="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三、评标程序</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 xml:space="preserve">3.2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kern w:val="0"/>
          <w:sz w:val="24"/>
        </w:rPr>
      </w:pPr>
      <w:r>
        <w:rPr>
          <w:rFonts w:ascii="仿宋_GB2312" w:hAnsi="仿宋" w:eastAsia="仿宋_GB2312" w:cs="Arial"/>
          <w:b/>
          <w:kern w:val="0"/>
          <w:sz w:val="24"/>
        </w:rPr>
        <w:t>3.4报价评审。</w:t>
      </w:r>
    </w:p>
    <w:p>
      <w:pPr>
        <w:pStyle w:val="128"/>
        <w:spacing w:before="0"/>
        <w:ind w:firstLine="508" w:firstLineChars="212"/>
        <w:rPr>
          <w:rFonts w:ascii="仿宋_GB2312" w:hAnsi="仿宋" w:eastAsia="仿宋_GB2312" w:cs="Arial"/>
          <w:kern w:val="0"/>
        </w:rPr>
      </w:pPr>
      <w:r>
        <w:rPr>
          <w:rFonts w:ascii="仿宋_GB2312" w:hAnsi="仿宋" w:eastAsia="仿宋_GB2312" w:cs="Arial"/>
          <w:kern w:val="0"/>
        </w:rPr>
        <w:t>3.4.1投标文件报价出现前后不一致的，按照下列规定修正：</w:t>
      </w:r>
    </w:p>
    <w:p>
      <w:pPr>
        <w:pStyle w:val="128"/>
        <w:spacing w:before="0"/>
        <w:ind w:firstLine="480"/>
        <w:rPr>
          <w:rFonts w:ascii="仿宋" w:hAnsi="仿宋" w:eastAsia="仿宋" w:cs="仿宋"/>
          <w:kern w:val="0"/>
          <w:szCs w:val="24"/>
        </w:rPr>
      </w:pPr>
      <w:r>
        <w:rPr>
          <w:rFonts w:ascii="仿宋" w:hAnsi="仿宋" w:eastAsia="仿宋" w:cs="仿宋"/>
          <w:kern w:val="0"/>
          <w:szCs w:val="24"/>
        </w:rPr>
        <w:t>3.4.1.1投标文件中开标一览表(报价表)内容与投标文件中相应内容不一致的，以开标一览表(报价表)为准;</w:t>
      </w:r>
    </w:p>
    <w:p>
      <w:pPr>
        <w:pStyle w:val="128"/>
        <w:spacing w:before="0"/>
        <w:ind w:firstLine="480"/>
        <w:rPr>
          <w:rFonts w:ascii="仿宋" w:hAnsi="仿宋" w:eastAsia="仿宋" w:cs="仿宋"/>
          <w:kern w:val="0"/>
          <w:szCs w:val="24"/>
        </w:rPr>
      </w:pPr>
      <w:r>
        <w:rPr>
          <w:rFonts w:ascii="仿宋" w:hAnsi="仿宋" w:eastAsia="仿宋" w:cs="仿宋"/>
          <w:kern w:val="0"/>
          <w:szCs w:val="24"/>
        </w:rPr>
        <w:t>3.4.1.2大写金额和小写金额不一致的，以大写金额为准;</w:t>
      </w:r>
    </w:p>
    <w:p>
      <w:pPr>
        <w:pStyle w:val="128"/>
        <w:spacing w:before="0"/>
        <w:ind w:firstLine="480"/>
        <w:rPr>
          <w:rFonts w:ascii="仿宋" w:hAnsi="仿宋" w:eastAsia="仿宋" w:cs="仿宋"/>
          <w:kern w:val="0"/>
          <w:szCs w:val="24"/>
        </w:rPr>
      </w:pPr>
      <w:r>
        <w:rPr>
          <w:rFonts w:ascii="仿宋" w:hAnsi="仿宋" w:eastAsia="仿宋" w:cs="仿宋"/>
          <w:kern w:val="0"/>
          <w:szCs w:val="24"/>
        </w:rPr>
        <w:t>3.4.1.3单价金额小数点或者百分比有明显错位的，以开标一览表的总价为准，并修改单价;</w:t>
      </w:r>
    </w:p>
    <w:p>
      <w:pPr>
        <w:pStyle w:val="128"/>
        <w:spacing w:before="0"/>
        <w:ind w:firstLine="480"/>
        <w:rPr>
          <w:rFonts w:ascii="仿宋" w:hAnsi="仿宋" w:eastAsia="仿宋" w:cs="仿宋"/>
          <w:kern w:val="0"/>
          <w:szCs w:val="24"/>
        </w:rPr>
      </w:pPr>
      <w:r>
        <w:rPr>
          <w:rFonts w:ascii="仿宋" w:hAnsi="仿宋" w:eastAsia="仿宋" w:cs="仿宋"/>
          <w:kern w:val="0"/>
          <w:szCs w:val="24"/>
        </w:rPr>
        <w:t>3.4.1.4总价金额与按单价汇总金额不一致的，以单价金额计算结果为准。</w:t>
      </w:r>
    </w:p>
    <w:p>
      <w:pPr>
        <w:pStyle w:val="128"/>
        <w:spacing w:before="0"/>
        <w:ind w:firstLine="480"/>
        <w:rPr>
          <w:rFonts w:ascii="仿宋" w:hAnsi="仿宋" w:eastAsia="仿宋" w:cs="仿宋"/>
          <w:kern w:val="0"/>
          <w:szCs w:val="24"/>
        </w:rPr>
      </w:pPr>
      <w:r>
        <w:rPr>
          <w:rFonts w:ascii="仿宋" w:hAnsi="仿宋" w:eastAsia="仿宋" w:cs="仿宋"/>
          <w:kern w:val="0"/>
          <w:szCs w:val="24"/>
        </w:rPr>
        <w:t>3.4.1.5同时出现两种以上不一致的，按照3.4.1</w:t>
      </w:r>
      <w:r>
        <w:rPr>
          <w:rFonts w:hint="eastAsia" w:ascii="仿宋" w:hAnsi="仿宋" w:eastAsia="仿宋" w:cs="仿宋"/>
          <w:kern w:val="0"/>
          <w:szCs w:val="24"/>
        </w:rPr>
        <w:t>规定的顺序修正。修正后的报价按照财政部第</w:t>
      </w:r>
      <w:r>
        <w:rPr>
          <w:rFonts w:ascii="仿宋" w:hAnsi="仿宋" w:eastAsia="仿宋" w:cs="仿宋"/>
          <w:kern w:val="0"/>
          <w:szCs w:val="24"/>
        </w:rPr>
        <w:t xml:space="preserve">87号令 </w:t>
      </w:r>
      <w:r>
        <w:rPr>
          <w:rFonts w:hint="eastAsia" w:ascii="仿宋" w:hAnsi="仿宋" w:eastAsia="仿宋" w:cs="仿宋"/>
          <w:kern w:val="0"/>
          <w:szCs w:val="24"/>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3.4.2</w:t>
      </w:r>
      <w:r>
        <w:rPr>
          <w:rFonts w:hint="eastAsia" w:ascii="仿宋" w:hAnsi="仿宋" w:eastAsia="仿宋" w:cs="仿宋"/>
          <w:kern w:val="0"/>
          <w:sz w:val="24"/>
        </w:rPr>
        <w:t>投标文件出现不是唯一的、有选择性投标报价的，投标无效。</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3.4.3</w:t>
      </w:r>
      <w:r>
        <w:rPr>
          <w:rFonts w:hint="eastAsia" w:ascii="仿宋" w:hAnsi="仿宋" w:eastAsia="仿宋" w:cs="仿宋"/>
          <w:kern w:val="0"/>
          <w:sz w:val="24"/>
        </w:rPr>
        <w:t>投标报价超过招标文件中规定的预算金额或者最高限价的，投标无效。</w:t>
      </w:r>
    </w:p>
    <w:p>
      <w:pPr>
        <w:pStyle w:val="128"/>
        <w:spacing w:before="0"/>
        <w:ind w:firstLine="480"/>
        <w:rPr>
          <w:rFonts w:ascii="仿宋" w:hAnsi="仿宋" w:eastAsia="仿宋" w:cs="仿宋"/>
          <w:kern w:val="0"/>
          <w:szCs w:val="24"/>
        </w:rPr>
      </w:pPr>
      <w:r>
        <w:rPr>
          <w:rFonts w:ascii="仿宋" w:hAnsi="仿宋" w:eastAsia="仿宋" w:cs="仿宋"/>
          <w:kern w:val="0"/>
          <w:szCs w:val="24"/>
        </w:rPr>
        <w:t>3.4.4</w:t>
      </w:r>
      <w:r>
        <w:rPr>
          <w:rFonts w:hint="eastAsia" w:ascii="仿宋" w:hAnsi="仿宋" w:eastAsia="仿宋" w:cs="仿宋"/>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szCs w:val="24"/>
        </w:rPr>
        <w:t>;投标人不能证明其报价合理性的，评标委员会应当将其作为无效投标处理。</w:t>
      </w:r>
    </w:p>
    <w:p>
      <w:pPr>
        <w:pStyle w:val="128"/>
        <w:spacing w:before="0"/>
        <w:ind w:firstLine="480"/>
        <w:rPr>
          <w:rFonts w:ascii="仿宋" w:hAnsi="仿宋" w:eastAsia="仿宋" w:cs="仿宋"/>
          <w:kern w:val="0"/>
          <w:szCs w:val="24"/>
        </w:rPr>
      </w:pPr>
      <w:r>
        <w:rPr>
          <w:rFonts w:ascii="仿宋" w:hAnsi="仿宋" w:eastAsia="仿宋" w:cs="仿宋"/>
          <w:kern w:val="0"/>
          <w:szCs w:val="24"/>
        </w:rPr>
        <w:t>3.4.5</w:t>
      </w:r>
      <w:r>
        <w:rPr>
          <w:rFonts w:hint="eastAsia" w:ascii="仿宋" w:hAnsi="仿宋" w:eastAsia="仿宋" w:cs="仿宋"/>
          <w:kern w:val="0"/>
          <w:szCs w:val="24"/>
        </w:rPr>
        <w:t>对于未预留份额专门面向中小企业的政府采购货物或服务项目，以及预留份额政府采购货物或服务项目中的非预留部分标项，对小型和微型企业的投标报价给予</w:t>
      </w:r>
      <w:r>
        <w:rPr>
          <w:rFonts w:ascii="仿宋" w:hAnsi="仿宋" w:eastAsia="仿宋" w:cs="仿宋"/>
          <w:kern w:val="0"/>
          <w:szCs w:val="24"/>
        </w:rPr>
        <w:t>10%的扣除，用扣除后的价格参与评审。接受大中型企业与小</w:t>
      </w:r>
      <w:r>
        <w:rPr>
          <w:rFonts w:hint="eastAsia" w:ascii="仿宋" w:hAnsi="仿宋" w:eastAsia="仿宋" w:cs="仿宋"/>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kern w:val="0"/>
          <w:szCs w:val="24"/>
        </w:rPr>
        <w:t>30%以上的，对联合体或者大中型企业的报价给予3%的扣除，用扣除后的价格参加评审。组成联合体或者接受分包的小</w:t>
      </w:r>
      <w:r>
        <w:rPr>
          <w:rFonts w:hint="eastAsia" w:ascii="仿宋" w:hAnsi="仿宋" w:eastAsia="仿宋" w:cs="仿宋"/>
          <w:kern w:val="0"/>
          <w:szCs w:val="24"/>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rPr>
        <w:t>。</w:t>
      </w:r>
    </w:p>
    <w:p>
      <w:pPr>
        <w:spacing w:line="360" w:lineRule="auto"/>
        <w:rPr>
          <w:rFonts w:ascii="仿宋_GB2312" w:hAnsi="仿宋" w:eastAsia="仿宋_GB2312" w:cs="Arial"/>
          <w:b/>
          <w:kern w:val="0"/>
          <w:sz w:val="24"/>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pPr>
        <w:pStyle w:val="128"/>
        <w:spacing w:before="0"/>
        <w:ind w:firstLine="472" w:firstLineChars="196"/>
        <w:rPr>
          <w:rFonts w:ascii="仿宋_GB2312" w:hAnsi="仿宋" w:eastAsia="仿宋_GB2312" w:cs="Arial"/>
          <w:kern w:val="0"/>
          <w:szCs w:val="24"/>
        </w:rPr>
      </w:pPr>
      <w:r>
        <w:rPr>
          <w:rFonts w:ascii="仿宋_GB2312" w:hAnsi="仿宋" w:eastAsia="仿宋_GB2312" w:cs="Arial"/>
          <w:b/>
          <w:kern w:val="0"/>
          <w:szCs w:val="24"/>
        </w:rPr>
        <w:t>4.1</w:t>
      </w:r>
      <w:r>
        <w:rPr>
          <w:rFonts w:hint="eastAsia" w:ascii="仿宋_GB2312" w:hAnsi="仿宋" w:eastAsia="仿宋_GB2312" w:cs="Arial"/>
          <w:b/>
          <w:kern w:val="0"/>
          <w:szCs w:val="24"/>
        </w:rPr>
        <w:t>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16"/>
        <w:spacing w:line="360" w:lineRule="auto"/>
        <w:ind w:left="954"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4.2.4投标文件含有采购人不能接受的附加条件的；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kern w:val="0"/>
          <w:sz w:val="24"/>
        </w:rPr>
      </w:pPr>
      <w:r>
        <w:rPr>
          <w:rFonts w:ascii="仿宋_GB2312" w:hAnsi="仿宋" w:eastAsia="仿宋_GB2312" w:cs="Arial"/>
          <w:kern w:val="0"/>
          <w:sz w:val="24"/>
        </w:rPr>
        <w:t xml:space="preserve">  </w:t>
      </w:r>
      <w:r>
        <w:rPr>
          <w:rFonts w:hint="eastAsia" w:ascii="仿宋_GB2312" w:hAnsi="仿宋" w:eastAsia="仿宋_GB2312" w:cs="Arial"/>
          <w:kern w:val="0"/>
          <w:sz w:val="24"/>
        </w:rPr>
        <w:t xml:space="preserve"> </w:t>
      </w:r>
      <w:r>
        <w:rPr>
          <w:rFonts w:ascii="仿宋_GB2312" w:hAnsi="仿宋" w:eastAsia="仿宋_GB2312" w:cs="Arial"/>
          <w:kern w:val="0"/>
          <w:sz w:val="24"/>
        </w:rPr>
        <w:t>4.2.6投标文件出现不是唯一的、有选择性投标报价的;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4.2.7投标报价超过招标文件中规定的预算金额或者最高限价的;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pPr>
        <w:spacing w:line="360" w:lineRule="auto"/>
        <w:ind w:firstLine="240" w:firstLineChars="100"/>
        <w:rPr>
          <w:rFonts w:ascii="仿宋_GB2312" w:hAnsi="仿宋" w:eastAsia="仿宋_GB2312" w:cs="Arial"/>
          <w:kern w:val="0"/>
          <w:sz w:val="24"/>
        </w:rPr>
      </w:pPr>
      <w:r>
        <w:rPr>
          <w:rFonts w:ascii="仿宋_GB2312" w:hAnsi="仿宋" w:eastAsia="仿宋_GB2312" w:cs="Arial"/>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4.2.12投标人仅提交备份投标文件，没有在电子交易平台传输递交投标文件的，投标无效；</w:t>
      </w:r>
    </w:p>
    <w:p>
      <w:pPr>
        <w:pStyle w:val="2"/>
        <w:ind w:left="862" w:leftChars="205"/>
        <w:rPr>
          <w:rFonts w:cs="Arial"/>
          <w:b w:val="0"/>
          <w:bCs w:val="0"/>
          <w:kern w:val="0"/>
          <w:sz w:val="24"/>
          <w:szCs w:val="24"/>
          <w:lang w:val="en-US"/>
        </w:rPr>
      </w:pPr>
      <w:r>
        <w:rPr>
          <w:rFonts w:cs="Arial"/>
          <w:b w:val="0"/>
          <w:bCs w:val="0"/>
          <w:kern w:val="0"/>
          <w:sz w:val="24"/>
          <w:szCs w:val="24"/>
          <w:lang w:val="en-US"/>
        </w:rPr>
        <w:t xml:space="preserve">4.2.13 </w:t>
      </w:r>
      <w:r>
        <w:rPr>
          <w:rFonts w:hint="eastAsia" w:cs="Arial"/>
          <w:b w:val="0"/>
          <w:bCs w:val="0"/>
          <w:kern w:val="0"/>
          <w:sz w:val="24"/>
          <w:szCs w:val="24"/>
          <w:lang w:val="en-US"/>
        </w:rPr>
        <w:t>投标文件不满足招标文件的其它实质性要求的；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4.2.14法律、法规、规章（适用本市的）及省级以上规范性文件（适用本市的）规定的其他无效情形。</w:t>
      </w:r>
    </w:p>
    <w:p>
      <w:pPr>
        <w:pStyle w:val="16"/>
        <w:snapToGrid w:val="0"/>
        <w:spacing w:line="360" w:lineRule="auto"/>
        <w:ind w:firstLine="472" w:firstLineChars="196"/>
        <w:rPr>
          <w:rFonts w:ascii="仿宋_GB2312" w:hAnsi="仿宋" w:eastAsia="仿宋_GB2312" w:cs="仿宋_GB2312"/>
        </w:rPr>
      </w:pPr>
      <w:r>
        <w:rPr>
          <w:rFonts w:ascii="仿宋_GB2312" w:hAnsi="仿宋" w:eastAsia="仿宋_GB2312" w:cs="仿宋_GB2312"/>
          <w:b/>
        </w:rPr>
        <w:t>5.废标。</w:t>
      </w:r>
      <w:r>
        <w:rPr>
          <w:rFonts w:hint="eastAsia" w:ascii="仿宋_GB2312" w:hAnsi="仿宋" w:eastAsia="仿宋_GB2312" w:cs="仿宋_GB2312"/>
        </w:rPr>
        <w:t>根据《中华人民共和国政府采购法》第三十六条之规定，在采购中，出现下列情形之一的，应予废标：</w:t>
      </w:r>
    </w:p>
    <w:p>
      <w:pPr>
        <w:pStyle w:val="16"/>
        <w:snapToGrid w:val="0"/>
        <w:spacing w:line="360" w:lineRule="auto"/>
        <w:rPr>
          <w:rFonts w:ascii="仿宋_GB2312" w:hAnsi="仿宋" w:eastAsia="仿宋_GB2312" w:cs="仿宋_GB2312"/>
        </w:rPr>
      </w:pPr>
      <w:r>
        <w:rPr>
          <w:rFonts w:ascii="仿宋_GB2312" w:hAnsi="仿宋" w:eastAsia="仿宋_GB2312" w:cs="仿宋_GB2312"/>
        </w:rPr>
        <w:t>5.1符合专业条件的供应商或者对招标文件作实质响应的供应商不足3家的；</w:t>
      </w:r>
    </w:p>
    <w:p>
      <w:pPr>
        <w:pStyle w:val="16"/>
        <w:snapToGrid w:val="0"/>
        <w:spacing w:line="360" w:lineRule="auto"/>
        <w:rPr>
          <w:rFonts w:ascii="仿宋_GB2312" w:hAnsi="仿宋" w:eastAsia="仿宋_GB2312" w:cs="仿宋_GB2312"/>
        </w:rPr>
      </w:pPr>
      <w:r>
        <w:rPr>
          <w:rFonts w:ascii="仿宋_GB2312" w:hAnsi="仿宋" w:eastAsia="仿宋_GB2312" w:cs="仿宋_GB2312"/>
        </w:rPr>
        <w:t>5.2出现影响采购公正的违法、违规行为的；</w:t>
      </w:r>
    </w:p>
    <w:p>
      <w:pPr>
        <w:pStyle w:val="16"/>
        <w:snapToGrid w:val="0"/>
        <w:spacing w:line="360" w:lineRule="auto"/>
        <w:rPr>
          <w:rFonts w:ascii="仿宋_GB2312" w:hAnsi="仿宋" w:eastAsia="仿宋_GB2312" w:cs="仿宋_GB2312"/>
        </w:rPr>
      </w:pPr>
      <w:r>
        <w:rPr>
          <w:rFonts w:ascii="仿宋_GB2312" w:hAnsi="仿宋" w:eastAsia="仿宋_GB2312" w:cs="仿宋_GB2312"/>
        </w:rPr>
        <w:t>5.3投标人的报价均超过了采购预算，采购人不能支付的；</w:t>
      </w:r>
    </w:p>
    <w:p>
      <w:pPr>
        <w:pStyle w:val="16"/>
        <w:snapToGrid w:val="0"/>
        <w:spacing w:line="360" w:lineRule="auto"/>
        <w:rPr>
          <w:rFonts w:ascii="仿宋_GB2312" w:hAnsi="仿宋" w:eastAsia="仿宋_GB2312" w:cs="仿宋_GB2312"/>
        </w:rPr>
      </w:pPr>
      <w:r>
        <w:rPr>
          <w:rFonts w:ascii="仿宋_GB2312" w:hAnsi="仿宋" w:eastAsia="仿宋_GB2312" w:cs="仿宋_GB2312"/>
        </w:rPr>
        <w:t>5.4因重大变故，采购任务取消的。</w:t>
      </w:r>
    </w:p>
    <w:p>
      <w:pPr>
        <w:pStyle w:val="16"/>
        <w:snapToGrid w:val="0"/>
        <w:spacing w:line="360" w:lineRule="auto"/>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pPr>
        <w:pStyle w:val="16"/>
        <w:snapToGrid w:val="0"/>
        <w:spacing w:line="360" w:lineRule="auto"/>
        <w:ind w:firstLine="590" w:firstLineChars="245"/>
        <w:rPr>
          <w:rFonts w:ascii="仿宋_GB2312" w:hAnsi="仿宋" w:eastAsia="仿宋_GB2312" w:cs="仿宋_GB2312"/>
        </w:rPr>
      </w:pPr>
      <w:r>
        <w:rPr>
          <w:rFonts w:ascii="仿宋_GB2312" w:hAnsi="仿宋" w:eastAsia="仿宋_GB2312" w:cs="仿宋_GB2312"/>
          <w:b/>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16"/>
        <w:snapToGrid w:val="0"/>
        <w:spacing w:line="360" w:lineRule="auto"/>
        <w:ind w:firstLine="590" w:firstLineChars="245"/>
        <w:rPr>
          <w:rFonts w:ascii="仿宋_GB2312" w:hAnsi="仿宋" w:eastAsia="仿宋_GB2312" w:cs="仿宋_GB2312"/>
        </w:rPr>
      </w:pPr>
      <w:r>
        <w:rPr>
          <w:rFonts w:hint="eastAsia" w:ascii="仿宋_GB2312" w:hAnsi="Helvetica" w:eastAsia="仿宋_GB2312" w:cs="Helvetica"/>
          <w:b/>
          <w:kern w:val="0"/>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16"/>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7.1未确定中标或者中标人的，终止本次政府采购活动，重新开展政府采购</w:t>
      </w:r>
      <w:r>
        <w:rPr>
          <w:rFonts w:hint="eastAsia" w:ascii="仿宋_GB2312" w:hAnsi="仿宋" w:eastAsia="仿宋_GB2312" w:cs="仿宋_GB2312"/>
        </w:rPr>
        <w:t>活动。</w:t>
      </w:r>
    </w:p>
    <w:p>
      <w:pPr>
        <w:pStyle w:val="16"/>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16"/>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7.3政府采购合同已签订但尚未履行的，撤销合同，从合格的中标或者成交候选人中另行确定中标或者中标人；没有合格的中标或者成交候选人的，重新开展政府采购活动。</w:t>
      </w:r>
    </w:p>
    <w:p>
      <w:pPr>
        <w:pStyle w:val="16"/>
        <w:snapToGrid w:val="0"/>
        <w:spacing w:line="360" w:lineRule="auto"/>
        <w:rPr>
          <w:rFonts w:ascii="仿宋_GB2312" w:hAnsi="仿宋" w:eastAsia="仿宋_GB2312" w:cs="仿宋_GB2312"/>
        </w:rPr>
      </w:pPr>
      <w:r>
        <w:rPr>
          <w:rFonts w:ascii="仿宋_GB2312" w:hAnsi="仿宋" w:eastAsia="仿宋_GB2312" w:cs="仿宋_GB2312"/>
        </w:rPr>
        <w:t>7.4政府采购合同已经履行，给采购人、供应</w:t>
      </w:r>
      <w:r>
        <w:rPr>
          <w:rFonts w:hint="eastAsia" w:ascii="仿宋_GB2312" w:hAnsi="仿宋" w:eastAsia="仿宋_GB2312" w:cs="仿宋_GB2312"/>
        </w:rPr>
        <w:t>商造成损失的，由责任人承担赔偿责任。</w:t>
      </w:r>
    </w:p>
    <w:p>
      <w:pPr>
        <w:pStyle w:val="16"/>
        <w:snapToGrid w:val="0"/>
        <w:spacing w:line="360" w:lineRule="auto"/>
        <w:rPr>
          <w:rFonts w:ascii="仿宋_GB2312" w:hAnsi="仿宋" w:eastAsia="仿宋_GB2312" w:cs="仿宋_GB2312"/>
        </w:rPr>
      </w:pPr>
      <w:r>
        <w:rPr>
          <w:rFonts w:ascii="仿宋_GB2312" w:hAnsi="仿宋" w:eastAsia="仿宋_GB2312" w:cs="仿宋_GB2312"/>
        </w:rPr>
        <w:t>7.5政府采购当事人有其他违反政府采购</w:t>
      </w:r>
      <w:r>
        <w:rPr>
          <w:rFonts w:hint="eastAsia" w:ascii="仿宋_GB2312" w:hAnsi="仿宋" w:eastAsia="仿宋_GB2312" w:cs="仿宋_GB2312"/>
        </w:rPr>
        <w:t>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w:t>
      </w:r>
      <w:r>
        <w:rPr>
          <w:rFonts w:ascii="仿宋_GB2312" w:hAnsi="仿宋" w:eastAsia="仿宋_GB2312" w:cs="仿宋_GB2312"/>
        </w:rPr>
        <w:t>7.1-7.4规定处理。</w:t>
      </w:r>
    </w:p>
    <w:p>
      <w:pPr>
        <w:pStyle w:val="16"/>
        <w:snapToGrid w:val="0"/>
        <w:spacing w:line="360" w:lineRule="auto"/>
        <w:ind w:firstLine="0" w:firstLineChars="0"/>
        <w:rPr>
          <w:rFonts w:ascii="仿宋_GB2312" w:hAnsi="仿宋" w:eastAsia="仿宋_GB2312" w:cs="仿宋_GB2312"/>
        </w:rPr>
      </w:pPr>
    </w:p>
    <w:bookmarkEnd w:id="25"/>
    <w:p>
      <w:pPr>
        <w:spacing w:line="360" w:lineRule="auto"/>
        <w:ind w:left="720" w:leftChars="343" w:firstLine="1084" w:firstLineChars="300"/>
        <w:outlineLvl w:val="0"/>
        <w:rPr>
          <w:rFonts w:ascii="仿宋_GB2312" w:hAnsi="仿宋" w:eastAsia="仿宋_GB2312" w:cs="仿宋_GB2312"/>
          <w:b/>
          <w:sz w:val="36"/>
          <w:szCs w:val="36"/>
        </w:rPr>
      </w:pPr>
      <w:bookmarkStart w:id="398" w:name="第五部分"/>
      <w:bookmarkStart w:id="399" w:name="_Toc86217003"/>
    </w:p>
    <w:p>
      <w:pPr>
        <w:spacing w:line="360" w:lineRule="auto"/>
        <w:ind w:left="720" w:leftChars="343" w:firstLine="1084" w:firstLineChars="300"/>
        <w:outlineLvl w:val="0"/>
        <w:rPr>
          <w:rFonts w:ascii="仿宋_GB2312" w:hAnsi="仿宋" w:eastAsia="仿宋_GB2312" w:cs="仿宋_GB2312"/>
          <w:b/>
          <w:sz w:val="36"/>
          <w:szCs w:val="36"/>
        </w:rPr>
      </w:pPr>
      <w:r>
        <w:rPr>
          <w:rFonts w:ascii="仿宋_GB2312" w:hAnsi="仿宋" w:eastAsia="仿宋_GB2312" w:cs="仿宋_GB2312"/>
          <w:b/>
          <w:sz w:val="36"/>
          <w:szCs w:val="36"/>
        </w:rPr>
        <w:t xml:space="preserve">    </w:t>
      </w:r>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p>
    <w:p>
      <w:pPr>
        <w:rPr>
          <w:rFonts w:ascii="仿宋_GB2312" w:hAnsi="仿宋" w:eastAsia="仿宋_GB2312" w:cs="仿宋_GB2312"/>
          <w:b/>
          <w:sz w:val="36"/>
          <w:szCs w:val="36"/>
        </w:rPr>
      </w:pPr>
      <w:r>
        <w:rPr>
          <w:rFonts w:hint="eastAsia" w:ascii="仿宋_GB2312" w:hAnsi="仿宋" w:eastAsia="仿宋_GB2312" w:cs="仿宋_GB2312"/>
          <w:b/>
          <w:sz w:val="36"/>
          <w:szCs w:val="36"/>
        </w:rPr>
        <w:br w:type="page"/>
      </w:r>
    </w:p>
    <w:p>
      <w:pPr>
        <w:spacing w:line="360" w:lineRule="auto"/>
        <w:ind w:left="720" w:leftChars="343" w:firstLine="1084" w:firstLineChars="300"/>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第五部分</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拟签订的合同文本</w:t>
      </w:r>
    </w:p>
    <w:p>
      <w:pPr>
        <w:rPr>
          <w:rFonts w:ascii="楷体" w:hAnsi="楷体" w:eastAsia="楷体"/>
          <w:sz w:val="24"/>
          <w:u w:val="single"/>
        </w:rPr>
      </w:pPr>
      <w:r>
        <w:rPr>
          <w:rFonts w:hint="eastAsia" w:ascii="楷体" w:hAnsi="楷体" w:eastAsia="楷体"/>
          <w:sz w:val="24"/>
        </w:rPr>
        <w:t>合同编号：</w:t>
      </w:r>
      <w:r>
        <w:rPr>
          <w:rFonts w:ascii="楷体" w:hAnsi="楷体" w:eastAsia="楷体"/>
          <w:sz w:val="24"/>
          <w:u w:val="single"/>
        </w:rPr>
        <w:t xml:space="preserve">           </w:t>
      </w:r>
    </w:p>
    <w:p>
      <w:pPr>
        <w:spacing w:line="480" w:lineRule="auto"/>
        <w:jc w:val="center"/>
        <w:rPr>
          <w:rFonts w:ascii="楷体" w:hAnsi="楷体" w:eastAsia="楷体"/>
          <w:b/>
          <w:sz w:val="28"/>
          <w:szCs w:val="28"/>
        </w:rPr>
      </w:pPr>
    </w:p>
    <w:p>
      <w:pPr>
        <w:spacing w:line="480" w:lineRule="auto"/>
        <w:jc w:val="center"/>
        <w:rPr>
          <w:rFonts w:ascii="仿宋" w:hAnsi="仿宋" w:eastAsia="仿宋"/>
          <w:b/>
          <w:sz w:val="24"/>
        </w:rPr>
      </w:pPr>
    </w:p>
    <w:p>
      <w:pPr>
        <w:spacing w:line="480" w:lineRule="auto"/>
        <w:jc w:val="center"/>
        <w:rPr>
          <w:rFonts w:ascii="仿宋" w:hAnsi="仿宋" w:eastAsia="仿宋"/>
          <w:b/>
          <w:sz w:val="24"/>
        </w:rPr>
      </w:pP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政府采购合同参考范本</w:t>
      </w: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（货物类）</w:t>
      </w:r>
    </w:p>
    <w:p>
      <w:pPr>
        <w:pStyle w:val="699"/>
        <w:rPr>
          <w:rFonts w:ascii="仿宋" w:hAnsi="仿宋" w:eastAsia="仿宋"/>
          <w:szCs w:val="24"/>
        </w:rPr>
      </w:pPr>
    </w:p>
    <w:p>
      <w:pPr>
        <w:pStyle w:val="699"/>
        <w:rPr>
          <w:rFonts w:ascii="仿宋" w:hAnsi="仿宋" w:eastAsia="仿宋"/>
          <w:szCs w:val="24"/>
        </w:rPr>
      </w:pPr>
    </w:p>
    <w:p>
      <w:pPr>
        <w:pStyle w:val="699"/>
        <w:jc w:val="center"/>
        <w:rPr>
          <w:rFonts w:ascii="仿宋" w:hAnsi="仿宋" w:eastAsia="仿宋"/>
          <w:szCs w:val="24"/>
        </w:rPr>
      </w:pPr>
    </w:p>
    <w:p>
      <w:pPr>
        <w:pStyle w:val="699"/>
        <w:ind w:firstLine="2843" w:firstLineChars="1180"/>
        <w:rPr>
          <w:rFonts w:ascii="仿宋" w:hAnsi="仿宋" w:eastAsia="仿宋"/>
          <w:b/>
          <w:szCs w:val="24"/>
        </w:rPr>
      </w:pPr>
      <w:r>
        <w:rPr>
          <w:rFonts w:hint="eastAsia" w:ascii="仿宋" w:hAnsi="仿宋" w:eastAsia="仿宋"/>
          <w:b/>
          <w:szCs w:val="24"/>
        </w:rPr>
        <w:t>第一部分</w:t>
      </w:r>
      <w:r>
        <w:rPr>
          <w:rFonts w:ascii="仿宋" w:hAnsi="仿宋" w:eastAsia="仿宋"/>
          <w:b/>
          <w:szCs w:val="24"/>
        </w:rPr>
        <w:t xml:space="preserve"> </w:t>
      </w:r>
      <w:r>
        <w:rPr>
          <w:rFonts w:hint="eastAsia" w:ascii="仿宋" w:hAnsi="仿宋" w:eastAsia="仿宋"/>
          <w:b/>
          <w:szCs w:val="24"/>
        </w:rPr>
        <w:t>合同书</w:t>
      </w:r>
    </w:p>
    <w:p>
      <w:pPr>
        <w:pStyle w:val="699"/>
        <w:rPr>
          <w:rFonts w:ascii="仿宋" w:hAnsi="仿宋" w:eastAsia="仿宋"/>
          <w:szCs w:val="24"/>
        </w:rPr>
      </w:pPr>
    </w:p>
    <w:p>
      <w:pPr>
        <w:pStyle w:val="699"/>
        <w:rPr>
          <w:rFonts w:ascii="仿宋" w:hAnsi="仿宋" w:eastAsia="仿宋"/>
          <w:szCs w:val="24"/>
        </w:rPr>
      </w:pPr>
    </w:p>
    <w:p>
      <w:pPr>
        <w:spacing w:before="120" w:line="22" w:lineRule="atLeast"/>
        <w:rPr>
          <w:rFonts w:ascii="仿宋" w:hAnsi="仿宋" w:eastAsia="仿宋"/>
          <w:sz w:val="24"/>
        </w:rPr>
      </w:pPr>
    </w:p>
    <w:p>
      <w:pPr>
        <w:spacing w:before="120" w:line="22" w:lineRule="atLeast"/>
        <w:ind w:left="960"/>
        <w:rPr>
          <w:rFonts w:ascii="仿宋" w:hAnsi="仿宋" w:eastAsia="仿宋"/>
          <w:sz w:val="24"/>
        </w:rPr>
      </w:pPr>
      <w:r>
        <w:rPr>
          <w:rFonts w:hint="eastAsia" w:ascii="仿宋" w:hAnsi="仿宋" w:eastAsia="仿宋"/>
          <w:sz w:val="24"/>
        </w:rPr>
        <w:t>项目名称：</w:t>
      </w:r>
      <w:r>
        <w:rPr>
          <w:rFonts w:ascii="仿宋" w:hAnsi="仿宋" w:eastAsia="仿宋"/>
          <w:sz w:val="24"/>
          <w:u w:val="single"/>
        </w:rPr>
        <w:t xml:space="preserve">                                   </w:t>
      </w:r>
    </w:p>
    <w:p>
      <w:pPr>
        <w:pStyle w:val="596"/>
        <w:spacing w:before="120" w:line="22" w:lineRule="atLeast"/>
        <w:rPr>
          <w:rFonts w:ascii="仿宋" w:hAnsi="仿宋" w:eastAsia="仿宋"/>
          <w:szCs w:val="24"/>
        </w:rPr>
      </w:pPr>
    </w:p>
    <w:p>
      <w:pPr>
        <w:pStyle w:val="596"/>
        <w:spacing w:before="120" w:line="22" w:lineRule="atLeast"/>
        <w:rPr>
          <w:rFonts w:ascii="仿宋" w:hAnsi="仿宋" w:eastAsia="仿宋"/>
          <w:szCs w:val="24"/>
        </w:rPr>
      </w:pPr>
    </w:p>
    <w:p>
      <w:pPr>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甲方：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乙方：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签订地：</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p>
    <w:p>
      <w:pPr>
        <w:widowControl/>
        <w:jc w:val="left"/>
        <w:rPr>
          <w:rFonts w:ascii="仿宋" w:hAnsi="仿宋" w:eastAsia="仿宋"/>
          <w:kern w:val="0"/>
          <w:sz w:val="24"/>
        </w:rPr>
        <w:sectPr>
          <w:pgSz w:w="11907" w:h="16840"/>
          <w:pgMar w:top="1474" w:right="1814" w:bottom="1474" w:left="1814" w:header="851" w:footer="851" w:gutter="0"/>
          <w:cols w:space="720" w:num="1"/>
        </w:sectPr>
      </w:pPr>
    </w:p>
    <w:p>
      <w:pPr>
        <w:spacing w:line="560" w:lineRule="exact"/>
        <w:ind w:firstLine="480" w:firstLineChars="200"/>
        <w:rPr>
          <w:rFonts w:ascii="仿宋" w:hAnsi="仿宋" w:eastAsia="仿宋"/>
          <w:sz w:val="24"/>
        </w:rPr>
      </w:pPr>
      <w:r>
        <w:rPr>
          <w:rFonts w:ascii="仿宋" w:hAnsi="仿宋" w:eastAsia="仿宋"/>
          <w:sz w:val="24"/>
          <w:u w:val="single"/>
          <w:lang w:val="zh-CN"/>
        </w:rPr>
        <w:t xml:space="preserve">        </w:t>
      </w:r>
      <w:r>
        <w:rPr>
          <w:rFonts w:hint="eastAsia" w:ascii="仿宋" w:hAnsi="仿宋" w:eastAsia="仿宋"/>
          <w:sz w:val="24"/>
          <w:lang w:val="zh-CN"/>
        </w:rPr>
        <w:t>年</w:t>
      </w:r>
      <w:r>
        <w:rPr>
          <w:rFonts w:ascii="仿宋" w:hAnsi="仿宋" w:eastAsia="仿宋"/>
          <w:sz w:val="24"/>
          <w:u w:val="single"/>
          <w:lang w:val="zh-CN"/>
        </w:rPr>
        <w:t xml:space="preserve">    </w:t>
      </w:r>
      <w:r>
        <w:rPr>
          <w:rFonts w:hint="eastAsia" w:ascii="仿宋" w:hAnsi="仿宋" w:eastAsia="仿宋"/>
          <w:sz w:val="24"/>
          <w:lang w:val="zh-CN"/>
        </w:rPr>
        <w:t>月</w:t>
      </w:r>
      <w:r>
        <w:rPr>
          <w:rFonts w:ascii="仿宋" w:hAnsi="仿宋" w:eastAsia="仿宋"/>
          <w:sz w:val="24"/>
          <w:u w:val="single"/>
          <w:lang w:val="zh-CN"/>
        </w:rPr>
        <w:t xml:space="preserve">    </w:t>
      </w:r>
      <w:r>
        <w:rPr>
          <w:rFonts w:hint="eastAsia" w:ascii="仿宋" w:hAnsi="仿宋" w:eastAsia="仿宋"/>
          <w:sz w:val="24"/>
          <w:lang w:val="zh-CN"/>
        </w:rPr>
        <w:t>日</w:t>
      </w:r>
      <w:r>
        <w:rPr>
          <w:rFonts w:hint="eastAsia" w:ascii="仿宋" w:hAnsi="仿宋" w:eastAsia="仿宋"/>
          <w:sz w:val="24"/>
        </w:rPr>
        <w:t>，</w:t>
      </w:r>
      <w:r>
        <w:rPr>
          <w:rFonts w:ascii="仿宋" w:hAnsi="仿宋" w:eastAsia="仿宋"/>
          <w:sz w:val="24"/>
          <w:u w:val="single"/>
        </w:rPr>
        <w:t xml:space="preserve">   </w:t>
      </w:r>
      <w:r>
        <w:rPr>
          <w:rFonts w:hint="eastAsia" w:ascii="仿宋" w:hAnsi="仿宋" w:eastAsia="仿宋"/>
          <w:sz w:val="24"/>
          <w:u w:val="single"/>
        </w:rPr>
        <w:t>（采购人）</w:t>
      </w:r>
      <w:r>
        <w:rPr>
          <w:rFonts w:ascii="仿宋" w:hAnsi="仿宋" w:eastAsia="仿宋"/>
          <w:sz w:val="24"/>
          <w:u w:val="single"/>
        </w:rPr>
        <w:t xml:space="preserve">   </w:t>
      </w:r>
      <w:r>
        <w:rPr>
          <w:rFonts w:hint="eastAsia" w:ascii="仿宋" w:hAnsi="仿宋" w:eastAsia="仿宋"/>
          <w:sz w:val="24"/>
        </w:rPr>
        <w:t>以</w:t>
      </w:r>
      <w:r>
        <w:rPr>
          <w:rFonts w:ascii="仿宋" w:hAnsi="仿宋" w:eastAsia="仿宋"/>
          <w:sz w:val="24"/>
          <w:u w:val="single"/>
        </w:rPr>
        <w:t xml:space="preserve">   （政府采购方式）  </w:t>
      </w:r>
      <w:r>
        <w:rPr>
          <w:rFonts w:hint="eastAsia" w:ascii="仿宋" w:hAnsi="仿宋" w:eastAsia="仿宋"/>
          <w:sz w:val="24"/>
        </w:rPr>
        <w:t>对</w:t>
      </w:r>
      <w:r>
        <w:rPr>
          <w:rFonts w:ascii="仿宋" w:hAnsi="仿宋" w:eastAsia="仿宋"/>
          <w:sz w:val="24"/>
          <w:u w:val="single"/>
        </w:rPr>
        <w:t xml:space="preserve">   （同前</w:t>
      </w:r>
      <w:r>
        <w:rPr>
          <w:rFonts w:hint="eastAsia" w:ascii="仿宋" w:hAnsi="仿宋" w:eastAsia="仿宋"/>
          <w:sz w:val="24"/>
          <w:u w:val="single"/>
        </w:rPr>
        <w:t>页项目名称）</w:t>
      </w:r>
      <w:r>
        <w:rPr>
          <w:rFonts w:ascii="仿宋" w:hAnsi="仿宋" w:eastAsia="仿宋"/>
          <w:sz w:val="24"/>
          <w:u w:val="single"/>
        </w:rPr>
        <w:t xml:space="preserve">   </w:t>
      </w:r>
      <w:r>
        <w:rPr>
          <w:rFonts w:hint="eastAsia" w:ascii="仿宋" w:hAnsi="仿宋" w:eastAsia="仿宋"/>
          <w:sz w:val="24"/>
        </w:rPr>
        <w:t>项目进行了采购。经</w:t>
      </w:r>
      <w:r>
        <w:rPr>
          <w:rFonts w:ascii="仿宋" w:hAnsi="仿宋" w:eastAsia="仿宋"/>
          <w:sz w:val="24"/>
          <w:u w:val="single"/>
        </w:rPr>
        <w:t xml:space="preserve">   （相关评定主体名称）   </w:t>
      </w:r>
      <w:r>
        <w:rPr>
          <w:rFonts w:hint="eastAsia" w:ascii="仿宋" w:hAnsi="仿宋" w:eastAsia="仿宋"/>
          <w:sz w:val="24"/>
        </w:rPr>
        <w:t>评定，</w:t>
      </w:r>
      <w:r>
        <w:rPr>
          <w:rFonts w:ascii="仿宋" w:hAnsi="仿宋" w:eastAsia="仿宋"/>
          <w:sz w:val="24"/>
          <w:u w:val="single"/>
        </w:rPr>
        <w:t xml:space="preserve">   （中标供应商名称）</w:t>
      </w:r>
      <w:r>
        <w:rPr>
          <w:rFonts w:hint="eastAsia" w:ascii="仿宋" w:hAnsi="仿宋" w:eastAsia="仿宋"/>
          <w:sz w:val="24"/>
        </w:rPr>
        <w:t>为该项目中标供应商。现于中标通知书发出之日起三十日内，按照采购文件确定的事项签订本合同。</w:t>
      </w:r>
    </w:p>
    <w:p>
      <w:pPr>
        <w:spacing w:line="560" w:lineRule="exact"/>
        <w:ind w:firstLine="480" w:firstLineChars="200"/>
        <w:rPr>
          <w:rFonts w:ascii="仿宋" w:hAnsi="仿宋" w:eastAsia="仿宋"/>
          <w:sz w:val="24"/>
        </w:rPr>
      </w:pPr>
      <w:r>
        <w:rPr>
          <w:rFonts w:hint="eastAsia" w:ascii="仿宋" w:hAnsi="仿宋" w:eastAsia="仿宋"/>
          <w:sz w:val="24"/>
          <w:lang w:val="zh-CN"/>
        </w:rPr>
        <w:t>根据《中华人民共和国民法典》、《中华人民共和国政府采购法》等相关法律法规之规定，按照平等、自愿、公平、诚实信用和绿色的原则，经</w:t>
      </w:r>
      <w:r>
        <w:rPr>
          <w:rFonts w:ascii="仿宋" w:hAnsi="仿宋" w:eastAsia="仿宋"/>
          <w:sz w:val="24"/>
          <w:u w:val="single"/>
        </w:rPr>
        <w:t xml:space="preserve">   </w:t>
      </w:r>
      <w:r>
        <w:rPr>
          <w:rFonts w:hint="eastAsia" w:ascii="仿宋" w:hAnsi="仿宋" w:eastAsia="仿宋"/>
          <w:sz w:val="24"/>
          <w:u w:val="single"/>
        </w:rPr>
        <w:t>（采购人）</w:t>
      </w:r>
      <w:r>
        <w:rPr>
          <w:rFonts w:ascii="仿宋" w:hAnsi="仿宋" w:eastAsia="仿宋"/>
          <w:sz w:val="24"/>
          <w:u w:val="single"/>
        </w:rPr>
        <w:t xml:space="preserve">   </w:t>
      </w:r>
      <w:r>
        <w:rPr>
          <w:rFonts w:ascii="仿宋" w:hAnsi="仿宋" w:eastAsia="仿宋"/>
          <w:sz w:val="24"/>
          <w:lang w:val="zh-CN"/>
        </w:rPr>
        <w:t>(以下简称：甲方)和</w:t>
      </w:r>
      <w:r>
        <w:rPr>
          <w:rFonts w:ascii="仿宋" w:hAnsi="仿宋" w:eastAsia="仿宋"/>
          <w:sz w:val="24"/>
          <w:u w:val="single"/>
        </w:rPr>
        <w:t xml:space="preserve">   （中标供应商名称）   </w:t>
      </w:r>
      <w:r>
        <w:rPr>
          <w:rFonts w:ascii="仿宋" w:hAnsi="仿宋" w:eastAsia="仿宋"/>
          <w:sz w:val="24"/>
          <w:lang w:val="zh-CN"/>
        </w:rPr>
        <w:t>(以下简称：乙方)协商一致，约定以下合同</w:t>
      </w:r>
      <w:r>
        <w:rPr>
          <w:rFonts w:hint="eastAsia" w:ascii="仿宋" w:hAnsi="仿宋" w:eastAsia="仿宋"/>
          <w:sz w:val="24"/>
        </w:rPr>
        <w:t>条款，以兹共同遵守、全面履行。</w:t>
      </w:r>
    </w:p>
    <w:p>
      <w:pPr>
        <w:spacing w:line="560" w:lineRule="exact"/>
        <w:ind w:firstLine="482" w:firstLineChars="200"/>
        <w:outlineLvl w:val="0"/>
        <w:rPr>
          <w:rFonts w:ascii="仿宋" w:hAnsi="仿宋" w:eastAsia="仿宋"/>
          <w:b/>
          <w:sz w:val="24"/>
        </w:rPr>
      </w:pPr>
      <w:bookmarkStart w:id="400" w:name="_Toc2232"/>
      <w:bookmarkStart w:id="401" w:name="_Toc24059"/>
      <w:bookmarkStart w:id="402" w:name="_Toc3029"/>
      <w:r>
        <w:rPr>
          <w:rFonts w:ascii="仿宋" w:hAnsi="仿宋" w:eastAsia="仿宋"/>
          <w:b/>
          <w:sz w:val="24"/>
        </w:rPr>
        <w:t xml:space="preserve">1.1 </w:t>
      </w:r>
      <w:r>
        <w:rPr>
          <w:rFonts w:hint="eastAsia" w:ascii="仿宋" w:hAnsi="仿宋" w:eastAsia="仿宋"/>
          <w:b/>
          <w:sz w:val="24"/>
        </w:rPr>
        <w:t>合同组成部分</w:t>
      </w:r>
      <w:bookmarkEnd w:id="400"/>
      <w:bookmarkEnd w:id="401"/>
      <w:bookmarkEnd w:id="402"/>
    </w:p>
    <w:p>
      <w:pPr>
        <w:spacing w:line="560" w:lineRule="exact"/>
        <w:ind w:firstLine="480" w:firstLineChars="200"/>
        <w:rPr>
          <w:rFonts w:ascii="仿宋" w:hAnsi="仿宋" w:eastAsia="仿宋"/>
          <w:sz w:val="24"/>
        </w:rPr>
      </w:pPr>
      <w:r>
        <w:rPr>
          <w:rFonts w:hint="eastAsia" w:ascii="仿宋" w:hAnsi="仿宋" w:eastAsia="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仿宋" w:hAnsi="仿宋" w:eastAsia="仿宋"/>
          <w:sz w:val="24"/>
        </w:rPr>
      </w:pPr>
      <w:r>
        <w:rPr>
          <w:rFonts w:ascii="仿宋" w:hAnsi="仿宋" w:eastAsia="仿宋"/>
          <w:sz w:val="24"/>
        </w:rPr>
        <w:t xml:space="preserve">1.1.1 </w:t>
      </w:r>
      <w:r>
        <w:rPr>
          <w:rFonts w:hint="eastAsia" w:ascii="仿宋" w:hAnsi="仿宋" w:eastAsia="仿宋"/>
          <w:sz w:val="24"/>
        </w:rPr>
        <w:t>本合同及其补充合同、变更协议；</w:t>
      </w:r>
    </w:p>
    <w:p>
      <w:pPr>
        <w:spacing w:line="560" w:lineRule="exact"/>
        <w:ind w:firstLine="480" w:firstLineChars="200"/>
        <w:rPr>
          <w:rFonts w:ascii="仿宋" w:hAnsi="仿宋" w:eastAsia="仿宋"/>
          <w:sz w:val="24"/>
        </w:rPr>
      </w:pPr>
      <w:r>
        <w:rPr>
          <w:rFonts w:ascii="仿宋" w:hAnsi="仿宋" w:eastAsia="仿宋"/>
          <w:sz w:val="24"/>
        </w:rPr>
        <w:t xml:space="preserve">1.1.2 </w:t>
      </w:r>
      <w:r>
        <w:rPr>
          <w:rFonts w:hint="eastAsia" w:ascii="仿宋" w:hAnsi="仿宋" w:eastAsia="仿宋"/>
          <w:sz w:val="24"/>
        </w:rPr>
        <w:t>中标通知书；</w:t>
      </w:r>
    </w:p>
    <w:p>
      <w:pPr>
        <w:spacing w:line="560" w:lineRule="exact"/>
        <w:ind w:firstLine="480" w:firstLineChars="200"/>
        <w:rPr>
          <w:rFonts w:ascii="仿宋" w:hAnsi="仿宋" w:eastAsia="仿宋"/>
          <w:sz w:val="24"/>
        </w:rPr>
      </w:pPr>
      <w:r>
        <w:rPr>
          <w:rFonts w:ascii="仿宋" w:hAnsi="仿宋" w:eastAsia="仿宋"/>
          <w:sz w:val="24"/>
        </w:rPr>
        <w:t xml:space="preserve">1.1.3 </w:t>
      </w:r>
      <w:r>
        <w:rPr>
          <w:rFonts w:hint="eastAsia" w:ascii="仿宋" w:hAnsi="仿宋" w:eastAsia="仿宋"/>
          <w:sz w:val="24"/>
        </w:rPr>
        <w:t>投标文件（含澄清或者说明文件）；</w:t>
      </w:r>
    </w:p>
    <w:p>
      <w:pPr>
        <w:spacing w:line="560" w:lineRule="exact"/>
        <w:ind w:firstLine="480" w:firstLineChars="200"/>
        <w:rPr>
          <w:rFonts w:ascii="仿宋" w:hAnsi="仿宋" w:eastAsia="仿宋"/>
          <w:sz w:val="24"/>
        </w:rPr>
      </w:pPr>
      <w:r>
        <w:rPr>
          <w:rFonts w:ascii="仿宋" w:hAnsi="仿宋" w:eastAsia="仿宋"/>
          <w:sz w:val="24"/>
        </w:rPr>
        <w:t xml:space="preserve">1.1.4 </w:t>
      </w:r>
      <w:r>
        <w:rPr>
          <w:rFonts w:hint="eastAsia" w:ascii="仿宋" w:hAnsi="仿宋" w:eastAsia="仿宋"/>
          <w:sz w:val="24"/>
        </w:rPr>
        <w:t>招标文件（含澄清或者修改文件）；</w:t>
      </w:r>
    </w:p>
    <w:p>
      <w:pPr>
        <w:spacing w:line="560" w:lineRule="exact"/>
        <w:ind w:firstLine="480" w:firstLineChars="200"/>
        <w:rPr>
          <w:rFonts w:ascii="仿宋" w:hAnsi="仿宋" w:eastAsia="仿宋"/>
          <w:sz w:val="24"/>
        </w:rPr>
      </w:pPr>
      <w:r>
        <w:rPr>
          <w:rFonts w:ascii="仿宋" w:hAnsi="仿宋" w:eastAsia="仿宋"/>
          <w:sz w:val="24"/>
        </w:rPr>
        <w:t xml:space="preserve">1.1.5 </w:t>
      </w:r>
      <w:r>
        <w:rPr>
          <w:rFonts w:hint="eastAsia" w:ascii="仿宋" w:hAnsi="仿宋" w:eastAsia="仿宋"/>
          <w:sz w:val="24"/>
        </w:rPr>
        <w:t>其他相关采购文件。</w:t>
      </w:r>
    </w:p>
    <w:p>
      <w:pPr>
        <w:spacing w:line="560" w:lineRule="exact"/>
        <w:ind w:firstLine="482" w:firstLineChars="200"/>
        <w:outlineLvl w:val="0"/>
        <w:rPr>
          <w:rFonts w:ascii="仿宋" w:hAnsi="仿宋" w:eastAsia="仿宋"/>
          <w:b/>
          <w:sz w:val="24"/>
        </w:rPr>
      </w:pPr>
      <w:bookmarkStart w:id="403" w:name="_Toc21295"/>
      <w:bookmarkStart w:id="404" w:name="_Toc24300"/>
      <w:bookmarkStart w:id="405" w:name="_Toc27126"/>
      <w:r>
        <w:rPr>
          <w:rFonts w:ascii="仿宋" w:hAnsi="仿宋" w:eastAsia="仿宋"/>
          <w:b/>
          <w:sz w:val="24"/>
        </w:rPr>
        <w:t xml:space="preserve">1.2 </w:t>
      </w:r>
      <w:r>
        <w:rPr>
          <w:rFonts w:hint="eastAsia" w:ascii="仿宋" w:hAnsi="仿宋" w:eastAsia="仿宋"/>
          <w:b/>
          <w:sz w:val="24"/>
        </w:rPr>
        <w:t>货物</w:t>
      </w:r>
      <w:bookmarkEnd w:id="403"/>
      <w:bookmarkEnd w:id="404"/>
      <w:bookmarkEnd w:id="405"/>
    </w:p>
    <w:p>
      <w:pPr>
        <w:spacing w:line="560" w:lineRule="exact"/>
        <w:ind w:firstLine="480" w:firstLineChars="200"/>
        <w:rPr>
          <w:rFonts w:ascii="仿宋" w:hAnsi="仿宋" w:eastAsia="仿宋"/>
          <w:sz w:val="24"/>
          <w:u w:val="single"/>
        </w:rPr>
      </w:pPr>
      <w:r>
        <w:rPr>
          <w:rFonts w:ascii="仿宋" w:hAnsi="仿宋" w:eastAsia="仿宋"/>
          <w:sz w:val="24"/>
        </w:rPr>
        <w:t xml:space="preserve">1.2.1 </w:t>
      </w:r>
      <w:r>
        <w:rPr>
          <w:rFonts w:hint="eastAsia" w:ascii="仿宋" w:hAnsi="仿宋" w:eastAsia="仿宋"/>
          <w:sz w:val="24"/>
        </w:rPr>
        <w:t>货物名称：</w:t>
      </w:r>
      <w:r>
        <w:rPr>
          <w:rFonts w:ascii="仿宋" w:hAnsi="仿宋" w:eastAsia="仿宋"/>
          <w:sz w:val="24"/>
          <w:u w:val="single"/>
        </w:rPr>
        <w:t xml:space="preserve">                                                </w:t>
      </w:r>
      <w:r>
        <w:rPr>
          <w:rFonts w:hint="eastAsia" w:ascii="仿宋" w:hAnsi="仿宋" w:eastAsia="仿宋"/>
          <w:sz w:val="24"/>
        </w:rPr>
        <w:t>；</w:t>
      </w:r>
    </w:p>
    <w:p>
      <w:pPr>
        <w:spacing w:line="560" w:lineRule="exact"/>
        <w:ind w:firstLine="480" w:firstLineChars="200"/>
        <w:rPr>
          <w:rFonts w:ascii="仿宋" w:hAnsi="仿宋" w:eastAsia="仿宋"/>
          <w:sz w:val="24"/>
          <w:u w:val="single"/>
        </w:rPr>
      </w:pPr>
      <w:r>
        <w:rPr>
          <w:rFonts w:ascii="仿宋" w:hAnsi="仿宋" w:eastAsia="仿宋"/>
          <w:sz w:val="24"/>
        </w:rPr>
        <w:t xml:space="preserve">1.2.2 </w:t>
      </w:r>
      <w:r>
        <w:rPr>
          <w:rFonts w:hint="eastAsia" w:ascii="仿宋" w:hAnsi="仿宋" w:eastAsia="仿宋"/>
          <w:sz w:val="24"/>
        </w:rPr>
        <w:t>货物数量：</w:t>
      </w:r>
      <w:r>
        <w:rPr>
          <w:rFonts w:ascii="仿宋" w:hAnsi="仿宋" w:eastAsia="仿宋"/>
          <w:sz w:val="24"/>
          <w:u w:val="single"/>
        </w:rPr>
        <w:t xml:space="preserve">                                                </w:t>
      </w:r>
      <w:r>
        <w:rPr>
          <w:rFonts w:hint="eastAsia" w:ascii="仿宋" w:hAnsi="仿宋" w:eastAsia="仿宋"/>
          <w:sz w:val="24"/>
        </w:rPr>
        <w:t>；</w:t>
      </w:r>
    </w:p>
    <w:p>
      <w:pPr>
        <w:spacing w:line="560" w:lineRule="exact"/>
        <w:ind w:firstLine="480" w:firstLineChars="200"/>
        <w:rPr>
          <w:rFonts w:ascii="仿宋" w:hAnsi="仿宋" w:eastAsia="仿宋"/>
          <w:sz w:val="24"/>
        </w:rPr>
      </w:pPr>
      <w:r>
        <w:rPr>
          <w:rFonts w:ascii="仿宋" w:hAnsi="仿宋" w:eastAsia="仿宋"/>
          <w:sz w:val="24"/>
        </w:rPr>
        <w:t xml:space="preserve">1.2.3 </w:t>
      </w:r>
      <w:r>
        <w:rPr>
          <w:rFonts w:hint="eastAsia" w:ascii="仿宋" w:hAnsi="仿宋" w:eastAsia="仿宋"/>
          <w:sz w:val="24"/>
        </w:rPr>
        <w:t>货物质量：</w:t>
      </w:r>
      <w:r>
        <w:rPr>
          <w:rFonts w:hint="eastAsia" w:ascii="仿宋" w:hAnsi="仿宋" w:eastAsia="仿宋"/>
          <w:sz w:val="24"/>
          <w:u w:val="single"/>
        </w:rPr>
        <w:t>　　　　　　　　　</w:t>
      </w:r>
      <w:r>
        <w:rPr>
          <w:rFonts w:ascii="仿宋" w:hAnsi="仿宋" w:eastAsia="仿宋"/>
          <w:sz w:val="24"/>
          <w:u w:val="single"/>
        </w:rPr>
        <w:t xml:space="preserve">                      　      </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406" w:name="_Toc21631"/>
      <w:bookmarkStart w:id="407" w:name="_Toc23292"/>
      <w:bookmarkStart w:id="408" w:name="_Toc21551"/>
      <w:r>
        <w:rPr>
          <w:rFonts w:ascii="仿宋" w:hAnsi="仿宋" w:eastAsia="仿宋"/>
          <w:b/>
          <w:sz w:val="24"/>
        </w:rPr>
        <w:t xml:space="preserve">1.3 </w:t>
      </w:r>
      <w:r>
        <w:rPr>
          <w:rFonts w:hint="eastAsia" w:ascii="仿宋" w:hAnsi="仿宋" w:eastAsia="仿宋"/>
          <w:b/>
          <w:sz w:val="24"/>
        </w:rPr>
        <w:t>价款</w:t>
      </w:r>
      <w:bookmarkEnd w:id="406"/>
      <w:bookmarkEnd w:id="407"/>
      <w:bookmarkEnd w:id="408"/>
    </w:p>
    <w:p>
      <w:pPr>
        <w:spacing w:line="560" w:lineRule="exact"/>
        <w:ind w:firstLine="480" w:firstLineChars="200"/>
        <w:rPr>
          <w:rFonts w:ascii="仿宋" w:hAnsi="仿宋" w:eastAsia="仿宋"/>
          <w:sz w:val="24"/>
        </w:rPr>
      </w:pPr>
      <w:r>
        <w:rPr>
          <w:rFonts w:hint="eastAsia" w:ascii="仿宋" w:hAnsi="仿宋" w:eastAsia="仿宋"/>
          <w:sz w:val="24"/>
        </w:rPr>
        <w:t>本合同总价为：￥</w:t>
      </w:r>
      <w:r>
        <w:rPr>
          <w:rFonts w:ascii="仿宋" w:hAnsi="仿宋" w:eastAsia="仿宋"/>
          <w:sz w:val="24"/>
          <w:u w:val="single"/>
        </w:rPr>
        <w:t xml:space="preserve">           </w:t>
      </w:r>
      <w:r>
        <w:rPr>
          <w:rFonts w:hint="eastAsia" w:ascii="仿宋" w:hAnsi="仿宋" w:eastAsia="仿宋"/>
          <w:sz w:val="24"/>
        </w:rPr>
        <w:t>元（大写：</w:t>
      </w:r>
      <w:r>
        <w:rPr>
          <w:rFonts w:ascii="仿宋" w:hAnsi="仿宋" w:eastAsia="仿宋"/>
          <w:sz w:val="24"/>
          <w:u w:val="single"/>
        </w:rPr>
        <w:t xml:space="preserve">                 </w:t>
      </w:r>
      <w:r>
        <w:rPr>
          <w:rFonts w:hint="eastAsia" w:ascii="仿宋" w:hAnsi="仿宋" w:eastAsia="仿宋"/>
          <w:sz w:val="24"/>
        </w:rPr>
        <w:t>元人民币）。</w:t>
      </w:r>
    </w:p>
    <w:p>
      <w:pPr>
        <w:spacing w:line="560" w:lineRule="exact"/>
        <w:ind w:firstLine="480" w:firstLineChars="200"/>
        <w:rPr>
          <w:rFonts w:ascii="仿宋" w:hAnsi="仿宋" w:eastAsia="仿宋"/>
          <w:sz w:val="24"/>
          <w:u w:val="single"/>
        </w:rPr>
      </w:pPr>
      <w:r>
        <w:rPr>
          <w:rFonts w:hint="eastAsia" w:ascii="仿宋" w:hAnsi="仿宋" w:eastAsia="仿宋"/>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jc w:val="center"/>
              <w:rPr>
                <w:rFonts w:ascii="仿宋" w:hAnsi="仿宋" w:eastAsia="仿宋"/>
                <w:sz w:val="24"/>
                <w:szCs w:val="24"/>
              </w:rPr>
            </w:pPr>
            <w:r>
              <w:rPr>
                <w:rFonts w:hint="eastAsia" w:ascii="仿宋" w:hAnsi="仿宋" w:eastAsia="仿宋"/>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r>
              <w:rPr>
                <w:rFonts w:hint="eastAsia" w:ascii="仿宋" w:hAnsi="仿宋" w:eastAsia="仿宋"/>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jc w:val="center"/>
              <w:rPr>
                <w:rFonts w:ascii="仿宋" w:hAnsi="仿宋" w:eastAsia="仿宋"/>
                <w:sz w:val="24"/>
                <w:szCs w:val="24"/>
              </w:rPr>
            </w:pPr>
            <w:r>
              <w:rPr>
                <w:rFonts w:hint="eastAsia" w:ascii="仿宋" w:hAnsi="仿宋" w:eastAsia="仿宋"/>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r>
              <w:rPr>
                <w:rFonts w:hint="eastAsia" w:ascii="仿宋" w:hAnsi="仿宋" w:eastAsia="仿宋"/>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p>
        </w:tc>
      </w:tr>
    </w:tbl>
    <w:p>
      <w:pPr>
        <w:spacing w:line="560" w:lineRule="exact"/>
        <w:ind w:firstLine="482" w:firstLineChars="200"/>
        <w:outlineLvl w:val="0"/>
        <w:rPr>
          <w:rFonts w:ascii="仿宋" w:hAnsi="仿宋" w:eastAsia="仿宋"/>
          <w:b/>
          <w:sz w:val="24"/>
        </w:rPr>
      </w:pPr>
      <w:bookmarkStart w:id="409" w:name="_Toc22618"/>
      <w:bookmarkStart w:id="410" w:name="_Toc1814"/>
      <w:bookmarkStart w:id="411" w:name="_Toc10340"/>
      <w:r>
        <w:rPr>
          <w:rFonts w:ascii="仿宋" w:hAnsi="仿宋" w:eastAsia="仿宋"/>
          <w:b/>
          <w:sz w:val="24"/>
        </w:rPr>
        <w:t xml:space="preserve">1.4 </w:t>
      </w:r>
      <w:r>
        <w:rPr>
          <w:rFonts w:hint="eastAsia" w:ascii="仿宋" w:hAnsi="仿宋" w:eastAsia="仿宋"/>
          <w:b/>
          <w:sz w:val="24"/>
        </w:rPr>
        <w:t>付款</w:t>
      </w:r>
      <w:bookmarkEnd w:id="409"/>
      <w:bookmarkEnd w:id="410"/>
      <w:bookmarkEnd w:id="411"/>
      <w:r>
        <w:rPr>
          <w:rFonts w:hint="eastAsia" w:ascii="仿宋" w:hAnsi="仿宋" w:eastAsia="仿宋"/>
          <w:b/>
          <w:sz w:val="24"/>
        </w:rPr>
        <w:t>方式、时间和条件</w:t>
      </w:r>
    </w:p>
    <w:p>
      <w:pPr>
        <w:pStyle w:val="958"/>
        <w:spacing w:before="0" w:beforeAutospacing="0" w:after="0" w:afterAutospacing="0" w:line="360" w:lineRule="auto"/>
        <w:ind w:firstLine="480"/>
        <w:rPr>
          <w:rFonts w:ascii="仿宋" w:hAnsi="仿宋" w:eastAsia="仿宋" w:cs="Times New Roman"/>
        </w:rPr>
      </w:pPr>
      <w:r>
        <w:rPr>
          <w:rFonts w:ascii="仿宋" w:hAnsi="仿宋" w:eastAsia="仿宋" w:cs="Times New Roman"/>
        </w:rPr>
        <w:t>1.4.1</w:t>
      </w:r>
      <w:r>
        <w:rPr>
          <w:rFonts w:hint="eastAsia" w:ascii="仿宋" w:hAnsi="仿宋" w:eastAsia="仿宋" w:cs="Times New Roman"/>
        </w:rPr>
        <w:t>甲方应严格履行合同，及时组织验收，验收合格后及时将合同款支付完毕。对于满足合同约定支付条件的，甲方自收到发票后</w:t>
      </w:r>
      <w:r>
        <w:rPr>
          <w:rFonts w:ascii="仿宋" w:hAnsi="仿宋" w:eastAsia="仿宋" w:cs="Times New Roman"/>
        </w:rPr>
        <w:t>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仿宋" w:hAnsi="仿宋" w:eastAsia="仿宋"/>
          <w:sz w:val="24"/>
        </w:rPr>
      </w:pPr>
      <w:r>
        <w:rPr>
          <w:rFonts w:ascii="仿宋" w:hAnsi="仿宋" w:eastAsia="仿宋"/>
          <w:sz w:val="24"/>
        </w:rPr>
        <w:t>1.4.2甲方在政府采购合同中约定预付款，预付款比例</w:t>
      </w:r>
      <w:r>
        <w:rPr>
          <w:rFonts w:hint="eastAsia" w:ascii="仿宋" w:hAnsi="仿宋" w:eastAsia="仿宋"/>
          <w:sz w:val="24"/>
        </w:rPr>
        <w:t>为</w:t>
      </w:r>
      <w:r>
        <w:rPr>
          <w:rFonts w:ascii="仿宋" w:hAnsi="仿宋" w:eastAsia="仿宋"/>
          <w:sz w:val="24"/>
        </w:rPr>
        <w:t>合同金额的30％；项目分年安排预算的，每年预付款比例</w:t>
      </w:r>
      <w:r>
        <w:rPr>
          <w:rFonts w:hint="eastAsia" w:ascii="仿宋" w:hAnsi="仿宋" w:eastAsia="仿宋"/>
          <w:sz w:val="24"/>
        </w:rPr>
        <w:t>为</w:t>
      </w:r>
      <w:r>
        <w:rPr>
          <w:rFonts w:ascii="仿宋" w:hAnsi="仿宋" w:eastAsia="仿宋"/>
          <w:sz w:val="24"/>
        </w:rPr>
        <w:t>项目年度计划支付资金额的30％。采购项目实施以人工投入为主的，可适当降低预付款比例，但不低于10%。甲方可以根据项目特点、乙方信用等实际情况提高预付款比例，最高预付比例可以达到50%。</w:t>
      </w:r>
      <w:r>
        <w:rPr>
          <w:rFonts w:hint="eastAsia" w:ascii="仿宋" w:hAnsi="仿宋" w:eastAsia="仿宋"/>
          <w:sz w:val="24"/>
        </w:rPr>
        <w:t>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ascii="仿宋" w:hAnsi="仿宋" w:eastAsia="仿宋"/>
          <w:sz w:val="24"/>
        </w:rPr>
      </w:pPr>
      <w:r>
        <w:rPr>
          <w:rFonts w:ascii="仿宋" w:hAnsi="仿宋" w:eastAsia="仿宋"/>
          <w:sz w:val="24"/>
        </w:rPr>
        <w:t>1.4.3</w:t>
      </w:r>
      <w:r>
        <w:rPr>
          <w:rFonts w:hint="eastAsia" w:ascii="仿宋" w:hAnsi="仿宋" w:eastAsia="仿宋"/>
          <w:sz w:val="24"/>
        </w:rPr>
        <w:t>甲方迟延支付乙方款项的，向乙方支付逾期利息。双方可以在合同专用条款中约定逾期利率，约定利率不得低于合同订立时</w:t>
      </w:r>
      <w:r>
        <w:rPr>
          <w:rFonts w:ascii="仿宋" w:hAnsi="仿宋" w:eastAsia="仿宋"/>
          <w:sz w:val="24"/>
        </w:rPr>
        <w:t>1年</w:t>
      </w:r>
      <w:r>
        <w:rPr>
          <w:rFonts w:hint="eastAsia" w:ascii="仿宋" w:hAnsi="仿宋" w:eastAsia="仿宋"/>
          <w:sz w:val="24"/>
        </w:rPr>
        <w:t>期贷款市场报价利率；未作约定的，按照每日利率万分之五支付逾期利息。</w:t>
      </w:r>
    </w:p>
    <w:p>
      <w:pPr>
        <w:spacing w:line="560" w:lineRule="exact"/>
        <w:ind w:firstLine="480" w:firstLineChars="200"/>
        <w:outlineLvl w:val="0"/>
        <w:rPr>
          <w:rFonts w:ascii="仿宋" w:hAnsi="仿宋" w:eastAsia="仿宋"/>
          <w:sz w:val="24"/>
        </w:rPr>
      </w:pPr>
      <w:r>
        <w:rPr>
          <w:rFonts w:ascii="仿宋" w:hAnsi="仿宋" w:eastAsia="仿宋"/>
          <w:sz w:val="24"/>
        </w:rPr>
        <w:t>1.4.4资金支付的方式、时间和条件详见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0" w:firstLineChars="200"/>
        <w:outlineLvl w:val="0"/>
        <w:rPr>
          <w:rFonts w:ascii="仿宋" w:hAnsi="仿宋" w:eastAsia="仿宋"/>
          <w:sz w:val="24"/>
        </w:rPr>
      </w:pPr>
      <w:r>
        <w:rPr>
          <w:rFonts w:ascii="仿宋" w:hAnsi="仿宋" w:eastAsia="仿宋"/>
          <w:sz w:val="24"/>
        </w:rPr>
        <w:t>1.4.5</w:t>
      </w:r>
      <w:r>
        <w:rPr>
          <w:rFonts w:hint="eastAsia" w:ascii="仿宋" w:hAnsi="仿宋" w:eastAsia="仿宋"/>
          <w:sz w:val="24"/>
        </w:rPr>
        <w:t>乙方</w:t>
      </w:r>
      <w:r>
        <w:rPr>
          <w:rFonts w:ascii="仿宋" w:hAnsi="仿宋" w:eastAsia="仿宋"/>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sz w:val="24"/>
        </w:rPr>
        <w:t>杭财采监〔</w:t>
      </w:r>
      <w:r>
        <w:rPr>
          <w:rFonts w:ascii="仿宋" w:hAnsi="仿宋" w:eastAsia="仿宋"/>
          <w:sz w:val="24"/>
        </w:rPr>
        <w:t>2021〕17号）。</w:t>
      </w:r>
    </w:p>
    <w:p>
      <w:pPr>
        <w:spacing w:line="560" w:lineRule="exact"/>
        <w:ind w:firstLine="482" w:firstLineChars="200"/>
        <w:outlineLvl w:val="0"/>
        <w:rPr>
          <w:rFonts w:ascii="仿宋" w:hAnsi="仿宋" w:eastAsia="仿宋"/>
          <w:b/>
          <w:sz w:val="24"/>
        </w:rPr>
      </w:pPr>
      <w:bookmarkStart w:id="412" w:name="_Toc2846"/>
      <w:bookmarkStart w:id="413" w:name="_Toc19304"/>
      <w:bookmarkStart w:id="414" w:name="_Toc32071"/>
      <w:r>
        <w:rPr>
          <w:rFonts w:ascii="仿宋" w:hAnsi="仿宋" w:eastAsia="仿宋"/>
          <w:b/>
          <w:sz w:val="24"/>
        </w:rPr>
        <w:t xml:space="preserve">1.5 </w:t>
      </w:r>
      <w:r>
        <w:rPr>
          <w:rFonts w:hint="eastAsia" w:ascii="仿宋" w:hAnsi="仿宋" w:eastAsia="仿宋"/>
          <w:b/>
          <w:sz w:val="24"/>
        </w:rPr>
        <w:t>货物交付期限、地点和方式</w:t>
      </w:r>
      <w:bookmarkEnd w:id="412"/>
      <w:bookmarkEnd w:id="413"/>
      <w:bookmarkEnd w:id="414"/>
    </w:p>
    <w:p>
      <w:pPr>
        <w:spacing w:line="560" w:lineRule="exact"/>
        <w:ind w:firstLine="480" w:firstLineChars="200"/>
        <w:rPr>
          <w:rFonts w:ascii="仿宋" w:hAnsi="仿宋" w:eastAsia="仿宋"/>
          <w:sz w:val="24"/>
          <w:u w:val="single"/>
        </w:rPr>
      </w:pPr>
      <w:r>
        <w:rPr>
          <w:rFonts w:ascii="仿宋" w:hAnsi="仿宋" w:eastAsia="仿宋"/>
          <w:sz w:val="24"/>
        </w:rPr>
        <w:t xml:space="preserve">1.5.1 </w:t>
      </w:r>
      <w:r>
        <w:rPr>
          <w:rFonts w:hint="eastAsia" w:ascii="仿宋" w:hAnsi="仿宋" w:eastAsia="仿宋"/>
          <w:sz w:val="24"/>
        </w:rPr>
        <w:t>交付期限：</w:t>
      </w:r>
      <w:r>
        <w:rPr>
          <w:rFonts w:ascii="仿宋" w:hAnsi="仿宋" w:eastAsia="仿宋"/>
          <w:sz w:val="24"/>
        </w:rPr>
        <w:t>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0" w:firstLineChars="200"/>
        <w:rPr>
          <w:rFonts w:ascii="仿宋" w:hAnsi="仿宋" w:eastAsia="仿宋"/>
          <w:sz w:val="24"/>
        </w:rPr>
      </w:pPr>
      <w:r>
        <w:rPr>
          <w:rFonts w:ascii="仿宋" w:hAnsi="仿宋" w:eastAsia="仿宋"/>
          <w:sz w:val="24"/>
        </w:rPr>
        <w:t xml:space="preserve">1.5.2 </w:t>
      </w:r>
      <w:r>
        <w:rPr>
          <w:rFonts w:hint="eastAsia" w:ascii="仿宋" w:hAnsi="仿宋" w:eastAsia="仿宋"/>
          <w:sz w:val="24"/>
        </w:rPr>
        <w:t>交付地点：</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0" w:firstLineChars="200"/>
        <w:rPr>
          <w:rFonts w:ascii="仿宋" w:hAnsi="仿宋" w:eastAsia="仿宋"/>
          <w:sz w:val="24"/>
        </w:rPr>
      </w:pPr>
      <w:r>
        <w:rPr>
          <w:rFonts w:ascii="仿宋" w:hAnsi="仿宋" w:eastAsia="仿宋"/>
          <w:sz w:val="24"/>
        </w:rPr>
        <w:t xml:space="preserve">1.5.3 </w:t>
      </w:r>
      <w:r>
        <w:rPr>
          <w:rFonts w:hint="eastAsia" w:ascii="仿宋" w:hAnsi="仿宋" w:eastAsia="仿宋"/>
          <w:sz w:val="24"/>
        </w:rPr>
        <w:t>交付方式：</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415" w:name="_Toc27250"/>
      <w:bookmarkStart w:id="416" w:name="_Toc21423"/>
      <w:bookmarkStart w:id="417" w:name="_Toc19554"/>
      <w:r>
        <w:rPr>
          <w:rFonts w:ascii="仿宋" w:hAnsi="仿宋" w:eastAsia="仿宋"/>
          <w:b/>
          <w:sz w:val="24"/>
        </w:rPr>
        <w:t xml:space="preserve">1.6 </w:t>
      </w:r>
      <w:r>
        <w:rPr>
          <w:rFonts w:hint="eastAsia" w:ascii="仿宋" w:hAnsi="仿宋" w:eastAsia="仿宋"/>
          <w:b/>
          <w:sz w:val="24"/>
        </w:rPr>
        <w:t>违约责任</w:t>
      </w:r>
      <w:bookmarkEnd w:id="415"/>
      <w:bookmarkEnd w:id="416"/>
      <w:bookmarkEnd w:id="417"/>
    </w:p>
    <w:p>
      <w:pPr>
        <w:spacing w:line="560" w:lineRule="exact"/>
        <w:ind w:firstLine="480" w:firstLineChars="200"/>
        <w:rPr>
          <w:rFonts w:ascii="仿宋" w:hAnsi="仿宋" w:eastAsia="仿宋"/>
          <w:sz w:val="24"/>
        </w:rPr>
      </w:pPr>
      <w:r>
        <w:rPr>
          <w:rFonts w:ascii="仿宋" w:hAnsi="仿宋" w:eastAsia="仿宋"/>
          <w:sz w:val="24"/>
        </w:rPr>
        <w:t xml:space="preserve">1.6.1 </w:t>
      </w:r>
      <w:r>
        <w:rPr>
          <w:rFonts w:hint="eastAsia" w:ascii="仿宋" w:hAnsi="仿宋" w:eastAsia="仿宋"/>
          <w:sz w:val="24"/>
        </w:rPr>
        <w:t>除不可抗力外，如果乙方没有按照本合同约定的期限、地点和方式交付货物，那么甲方可要求乙方支付违约金，违约金按每迟延交付货物一日的应交付而未交付货物价格的</w:t>
      </w:r>
      <w:r>
        <w:rPr>
          <w:rFonts w:ascii="仿宋" w:hAnsi="仿宋" w:eastAsia="仿宋"/>
          <w:sz w:val="24"/>
          <w:u w:val="single"/>
        </w:rPr>
        <w:t xml:space="preserve">  </w:t>
      </w:r>
      <w:r>
        <w:rPr>
          <w:rFonts w:hint="eastAsia" w:ascii="仿宋" w:hAnsi="仿宋" w:eastAsia="仿宋"/>
          <w:sz w:val="24"/>
          <w:u w:val="single"/>
        </w:rPr>
        <w:t>0.05</w:t>
      </w:r>
      <w:r>
        <w:rPr>
          <w:rFonts w:ascii="仿宋" w:hAnsi="仿宋" w:eastAsia="仿宋"/>
          <w:sz w:val="24"/>
          <w:u w:val="single"/>
        </w:rPr>
        <w:t xml:space="preserve">  </w:t>
      </w:r>
      <w:r>
        <w:rPr>
          <w:rFonts w:ascii="仿宋" w:hAnsi="仿宋" w:eastAsia="仿宋"/>
          <w:sz w:val="24"/>
        </w:rPr>
        <w:t>%计算，最高限额为本合同总价的</w:t>
      </w:r>
      <w:r>
        <w:rPr>
          <w:rFonts w:ascii="仿宋" w:hAnsi="仿宋" w:eastAsia="仿宋"/>
          <w:sz w:val="24"/>
          <w:u w:val="single"/>
        </w:rPr>
        <w:t xml:space="preserve"> </w:t>
      </w:r>
      <w:r>
        <w:rPr>
          <w:rFonts w:hint="eastAsia" w:ascii="仿宋" w:hAnsi="仿宋" w:eastAsia="仿宋"/>
          <w:sz w:val="24"/>
          <w:u w:val="single"/>
        </w:rPr>
        <w:t>20</w:t>
      </w:r>
      <w:r>
        <w:rPr>
          <w:rFonts w:ascii="仿宋" w:hAnsi="仿宋" w:eastAsia="仿宋"/>
          <w:sz w:val="24"/>
          <w:u w:val="single"/>
        </w:rPr>
        <w:t xml:space="preserve">  </w:t>
      </w:r>
      <w:r>
        <w:rPr>
          <w:rFonts w:ascii="仿宋" w:hAnsi="仿宋" w:eastAsia="仿宋"/>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ascii="仿宋" w:hAnsi="仿宋" w:eastAsia="仿宋"/>
          <w:sz w:val="24"/>
        </w:rPr>
      </w:pPr>
      <w:r>
        <w:rPr>
          <w:rFonts w:ascii="仿宋" w:hAnsi="仿宋" w:eastAsia="仿宋"/>
          <w:sz w:val="24"/>
        </w:rPr>
        <w:t xml:space="preserve">1.6.2 </w:t>
      </w:r>
      <w:r>
        <w:rPr>
          <w:rFonts w:hint="eastAsia" w:ascii="仿宋" w:hAnsi="仿宋" w:eastAsia="仿宋"/>
          <w:sz w:val="24"/>
        </w:rPr>
        <w:t>除不可抗力外，如果甲方没有按照本合同约定的付款方式付款，那么乙方可要求甲方支付违约金，违约金按每迟延付款一日的应付而未付款的</w:t>
      </w:r>
      <w:r>
        <w:rPr>
          <w:rFonts w:ascii="仿宋" w:hAnsi="仿宋" w:eastAsia="仿宋"/>
          <w:sz w:val="24"/>
          <w:u w:val="single"/>
        </w:rPr>
        <w:t xml:space="preserve">  </w:t>
      </w:r>
      <w:r>
        <w:rPr>
          <w:rFonts w:hint="eastAsia" w:ascii="仿宋" w:hAnsi="仿宋" w:eastAsia="仿宋"/>
          <w:sz w:val="24"/>
          <w:u w:val="single"/>
        </w:rPr>
        <w:t>0.05</w:t>
      </w:r>
      <w:r>
        <w:rPr>
          <w:rFonts w:ascii="仿宋" w:hAnsi="仿宋" w:eastAsia="仿宋"/>
          <w:sz w:val="24"/>
          <w:u w:val="single"/>
        </w:rPr>
        <w:t xml:space="preserve">  </w:t>
      </w:r>
      <w:r>
        <w:rPr>
          <w:rFonts w:ascii="仿宋" w:hAnsi="仿宋" w:eastAsia="仿宋"/>
          <w:sz w:val="24"/>
        </w:rPr>
        <w:t>%计算，最高限额为本合同总价的</w:t>
      </w:r>
      <w:r>
        <w:rPr>
          <w:rFonts w:ascii="仿宋" w:hAnsi="仿宋" w:eastAsia="仿宋"/>
          <w:sz w:val="24"/>
          <w:u w:val="single"/>
        </w:rPr>
        <w:t xml:space="preserve">  </w:t>
      </w:r>
      <w:r>
        <w:rPr>
          <w:rFonts w:hint="eastAsia" w:ascii="仿宋" w:hAnsi="仿宋" w:eastAsia="仿宋"/>
          <w:sz w:val="24"/>
          <w:u w:val="single"/>
        </w:rPr>
        <w:t>20</w:t>
      </w:r>
      <w:r>
        <w:rPr>
          <w:rFonts w:ascii="仿宋" w:hAnsi="仿宋" w:eastAsia="仿宋"/>
          <w:sz w:val="24"/>
          <w:u w:val="single"/>
        </w:rPr>
        <w:t xml:space="preserve">   </w:t>
      </w:r>
      <w:r>
        <w:rPr>
          <w:rFonts w:ascii="仿宋" w:hAnsi="仿宋" w:eastAsia="仿宋"/>
          <w:sz w:val="24"/>
        </w:rPr>
        <w:t>%；迟延付款的违约金计算数额达到前述最高限额之日起，乙方有权在要求甲方支付违约金的同时，书面通知甲方解除本合同；</w:t>
      </w:r>
    </w:p>
    <w:p>
      <w:pPr>
        <w:spacing w:line="560" w:lineRule="exact"/>
        <w:ind w:firstLine="480" w:firstLineChars="200"/>
        <w:rPr>
          <w:rFonts w:ascii="仿宋" w:hAnsi="仿宋" w:eastAsia="仿宋"/>
          <w:sz w:val="24"/>
        </w:rPr>
      </w:pPr>
      <w:r>
        <w:rPr>
          <w:rFonts w:ascii="仿宋" w:hAnsi="仿宋" w:eastAsia="仿宋"/>
          <w:sz w:val="24"/>
        </w:rPr>
        <w:t xml:space="preserve">1.6.3 </w:t>
      </w:r>
      <w:r>
        <w:rPr>
          <w:rFonts w:hint="eastAsia" w:ascii="仿宋" w:hAnsi="仿宋" w:eastAsia="仿宋"/>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仿宋" w:hAnsi="仿宋" w:eastAsia="仿宋"/>
          <w:sz w:val="24"/>
        </w:rPr>
      </w:pPr>
      <w:r>
        <w:rPr>
          <w:rFonts w:ascii="仿宋" w:hAnsi="仿宋" w:eastAsia="仿宋"/>
          <w:sz w:val="24"/>
        </w:rPr>
        <w:t xml:space="preserve">1.6.4 </w:t>
      </w:r>
      <w:r>
        <w:rPr>
          <w:rFonts w:hint="eastAsia" w:ascii="仿宋" w:hAnsi="仿宋" w:eastAsia="仿宋"/>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仿宋" w:hAnsi="仿宋" w:eastAsia="仿宋"/>
          <w:sz w:val="24"/>
        </w:rPr>
      </w:pPr>
      <w:r>
        <w:rPr>
          <w:rFonts w:ascii="仿宋" w:hAnsi="仿宋" w:eastAsia="仿宋"/>
          <w:sz w:val="24"/>
        </w:rPr>
        <w:t xml:space="preserve">1.6.5 </w:t>
      </w:r>
      <w:r>
        <w:rPr>
          <w:rFonts w:hint="eastAsia" w:ascii="仿宋" w:hAnsi="仿宋" w:eastAsia="仿宋"/>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仿宋" w:hAnsi="仿宋" w:eastAsia="仿宋"/>
          <w:sz w:val="24"/>
        </w:rPr>
      </w:pPr>
      <w:r>
        <w:rPr>
          <w:rFonts w:ascii="仿宋" w:hAnsi="仿宋" w:eastAsia="仿宋"/>
          <w:sz w:val="24"/>
        </w:rPr>
        <w:t xml:space="preserve">1.6.6 </w:t>
      </w:r>
      <w:r>
        <w:rPr>
          <w:rFonts w:hint="eastAsia" w:ascii="仿宋" w:hAnsi="仿宋" w:eastAsia="仿宋"/>
          <w:sz w:val="24"/>
        </w:rPr>
        <w:t>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960" w:firstLineChars="400"/>
      </w:pPr>
      <w:r>
        <w:rPr>
          <w:rFonts w:hint="eastAsia" w:ascii="仿宋" w:hAnsi="仿宋" w:eastAsia="仿宋"/>
          <w:sz w:val="24"/>
        </w:rPr>
        <w:t>1.6.7违约责任</w:t>
      </w:r>
      <w:r>
        <w:rPr>
          <w:rFonts w:hint="eastAsia" w:ascii="仿宋" w:hAnsi="仿宋" w:eastAsia="仿宋"/>
          <w:b/>
          <w:i/>
          <w:sz w:val="24"/>
          <w:u w:val="single"/>
        </w:rPr>
        <w:t>合同专用条款</w:t>
      </w:r>
      <w:r>
        <w:rPr>
          <w:rFonts w:hint="eastAsia" w:ascii="仿宋" w:hAnsi="仿宋" w:eastAsia="仿宋"/>
          <w:sz w:val="24"/>
        </w:rPr>
        <w:t>另有约定的，从其约定。</w:t>
      </w:r>
    </w:p>
    <w:p>
      <w:pPr>
        <w:spacing w:line="560" w:lineRule="exact"/>
        <w:ind w:firstLine="482" w:firstLineChars="200"/>
        <w:outlineLvl w:val="0"/>
        <w:rPr>
          <w:rFonts w:ascii="仿宋" w:hAnsi="仿宋" w:eastAsia="仿宋"/>
          <w:b/>
          <w:sz w:val="24"/>
        </w:rPr>
      </w:pPr>
      <w:bookmarkStart w:id="418" w:name="_Toc16021"/>
      <w:bookmarkStart w:id="419" w:name="_Toc15583"/>
      <w:bookmarkStart w:id="420" w:name="_Toc28375"/>
      <w:r>
        <w:rPr>
          <w:rFonts w:ascii="仿宋" w:hAnsi="仿宋" w:eastAsia="仿宋"/>
          <w:b/>
          <w:sz w:val="24"/>
        </w:rPr>
        <w:t xml:space="preserve">1.7 </w:t>
      </w:r>
      <w:r>
        <w:rPr>
          <w:rFonts w:hint="eastAsia" w:ascii="仿宋" w:hAnsi="仿宋" w:eastAsia="仿宋"/>
          <w:b/>
          <w:sz w:val="24"/>
        </w:rPr>
        <w:t>合同争议的解决</w:t>
      </w:r>
      <w:bookmarkEnd w:id="418"/>
      <w:bookmarkEnd w:id="419"/>
      <w:bookmarkEnd w:id="420"/>
    </w:p>
    <w:p>
      <w:pPr>
        <w:spacing w:line="560" w:lineRule="exact"/>
        <w:ind w:left="-61" w:leftChars="-29" w:right="-420" w:rightChars="-200" w:firstLine="240" w:firstLineChars="100"/>
        <w:rPr>
          <w:rFonts w:ascii="仿宋" w:hAnsi="仿宋" w:eastAsia="仿宋"/>
          <w:sz w:val="24"/>
        </w:rPr>
      </w:pPr>
      <w:r>
        <w:rPr>
          <w:rFonts w:hint="eastAsia" w:ascii="仿宋" w:hAnsi="仿宋" w:eastAsia="仿宋"/>
          <w:sz w:val="24"/>
        </w:rPr>
        <w:t xml:space="preserve">  本合同履行过程中发生的任何争议，双方当事人均可通过和解或者调解解决；不愿和解、调解或者和解、调解不成的，可以选择以下第</w:t>
      </w:r>
      <w:r>
        <w:rPr>
          <w:rFonts w:hint="eastAsia" w:ascii="仿宋" w:hAnsi="仿宋" w:eastAsia="仿宋"/>
          <w:b/>
          <w:i/>
          <w:sz w:val="24"/>
          <w:u w:val="single"/>
        </w:rPr>
        <w:t xml:space="preserve"> 合同专用条款  </w:t>
      </w:r>
      <w:r>
        <w:rPr>
          <w:rFonts w:hint="eastAsia" w:ascii="仿宋" w:hAnsi="仿宋" w:eastAsia="仿宋"/>
          <w:sz w:val="24"/>
        </w:rPr>
        <w:t>条款规定的方式解决：</w:t>
      </w:r>
    </w:p>
    <w:p>
      <w:pPr>
        <w:spacing w:line="560" w:lineRule="exact"/>
        <w:ind w:left="-420" w:leftChars="-200" w:right="-420" w:rightChars="-200" w:firstLine="600" w:firstLineChars="250"/>
        <w:rPr>
          <w:rFonts w:ascii="仿宋" w:hAnsi="仿宋" w:eastAsia="仿宋"/>
          <w:sz w:val="24"/>
        </w:rPr>
      </w:pPr>
      <w:r>
        <w:rPr>
          <w:rFonts w:ascii="仿宋" w:hAnsi="仿宋" w:eastAsia="仿宋"/>
          <w:sz w:val="24"/>
        </w:rPr>
        <w:t xml:space="preserve">1.7.1 </w:t>
      </w:r>
      <w:r>
        <w:rPr>
          <w:rFonts w:hint="eastAsia" w:ascii="仿宋" w:hAnsi="仿宋" w:eastAsia="仿宋"/>
          <w:sz w:val="24"/>
        </w:rPr>
        <w:t>将争议提交</w:t>
      </w:r>
      <w:r>
        <w:rPr>
          <w:rFonts w:hint="eastAsia" w:ascii="仿宋" w:hAnsi="仿宋" w:eastAsia="仿宋"/>
          <w:b/>
          <w:i/>
          <w:sz w:val="24"/>
          <w:u w:val="single"/>
        </w:rPr>
        <w:t>合同专用条款</w:t>
      </w:r>
      <w:r>
        <w:rPr>
          <w:rFonts w:hint="eastAsia" w:ascii="仿宋" w:hAnsi="仿宋" w:eastAsia="仿宋"/>
          <w:sz w:val="24"/>
        </w:rPr>
        <w:t>仲裁委员会依申请仲裁时其现行有效的仲裁规则裁决；</w:t>
      </w:r>
    </w:p>
    <w:p>
      <w:pPr>
        <w:spacing w:line="560" w:lineRule="exact"/>
        <w:ind w:left="-420" w:leftChars="-200" w:right="-420" w:rightChars="-200" w:firstLine="600" w:firstLineChars="250"/>
        <w:rPr>
          <w:rFonts w:ascii="仿宋" w:hAnsi="仿宋" w:eastAsia="仿宋"/>
          <w:sz w:val="24"/>
        </w:rPr>
      </w:pPr>
      <w:r>
        <w:rPr>
          <w:rFonts w:ascii="仿宋" w:hAnsi="仿宋" w:eastAsia="仿宋"/>
          <w:sz w:val="24"/>
        </w:rPr>
        <w:t xml:space="preserve">1.7.2 </w:t>
      </w:r>
      <w:r>
        <w:rPr>
          <w:rFonts w:hint="eastAsia" w:ascii="仿宋" w:hAnsi="仿宋" w:eastAsia="仿宋"/>
          <w:sz w:val="24"/>
        </w:rPr>
        <w:t>向</w:t>
      </w:r>
      <w:r>
        <w:rPr>
          <w:rFonts w:hint="eastAsia" w:ascii="仿宋" w:hAnsi="仿宋" w:eastAsia="仿宋"/>
          <w:b/>
          <w:i/>
          <w:sz w:val="24"/>
          <w:u w:val="single"/>
        </w:rPr>
        <w:t>合同专用条款</w:t>
      </w:r>
      <w:r>
        <w:rPr>
          <w:rFonts w:hint="eastAsia" w:ascii="仿宋" w:hAnsi="仿宋" w:eastAsia="仿宋"/>
          <w:sz w:val="24"/>
        </w:rPr>
        <w:t>人民法院起诉。</w:t>
      </w:r>
    </w:p>
    <w:p>
      <w:pPr>
        <w:spacing w:line="560" w:lineRule="exact"/>
        <w:ind w:firstLine="482" w:firstLineChars="200"/>
        <w:outlineLvl w:val="0"/>
        <w:rPr>
          <w:rFonts w:ascii="仿宋" w:hAnsi="仿宋" w:eastAsia="仿宋"/>
          <w:b/>
          <w:sz w:val="24"/>
        </w:rPr>
      </w:pPr>
      <w:bookmarkStart w:id="421" w:name="_Toc15322"/>
      <w:bookmarkStart w:id="422" w:name="_Toc11173"/>
      <w:bookmarkStart w:id="423" w:name="_Toc7245"/>
      <w:r>
        <w:rPr>
          <w:rFonts w:ascii="仿宋" w:hAnsi="仿宋" w:eastAsia="仿宋"/>
          <w:b/>
          <w:sz w:val="24"/>
        </w:rPr>
        <w:t xml:space="preserve">1.8 </w:t>
      </w:r>
      <w:r>
        <w:rPr>
          <w:rFonts w:hint="eastAsia" w:ascii="仿宋" w:hAnsi="仿宋" w:eastAsia="仿宋"/>
          <w:b/>
          <w:sz w:val="24"/>
        </w:rPr>
        <w:t>合同生效</w:t>
      </w:r>
      <w:bookmarkEnd w:id="421"/>
      <w:bookmarkEnd w:id="422"/>
      <w:bookmarkEnd w:id="423"/>
    </w:p>
    <w:p>
      <w:pPr>
        <w:spacing w:line="560" w:lineRule="exact"/>
        <w:ind w:firstLine="480" w:firstLineChars="200"/>
        <w:rPr>
          <w:rFonts w:ascii="仿宋" w:hAnsi="仿宋" w:eastAsia="仿宋"/>
          <w:b/>
          <w:sz w:val="24"/>
        </w:rPr>
      </w:pPr>
      <w:r>
        <w:rPr>
          <w:rFonts w:hint="eastAsia" w:ascii="仿宋" w:hAnsi="仿宋" w:eastAsia="仿宋"/>
          <w:sz w:val="24"/>
        </w:rPr>
        <w:t>本合同自双方当事人盖章或者签字时生效。</w:t>
      </w:r>
    </w:p>
    <w:p>
      <w:pPr>
        <w:autoSpaceDE w:val="0"/>
        <w:autoSpaceDN w:val="0"/>
        <w:spacing w:line="560" w:lineRule="exact"/>
        <w:rPr>
          <w:rFonts w:ascii="仿宋" w:hAnsi="仿宋" w:eastAsia="仿宋"/>
          <w:sz w:val="24"/>
          <w:lang w:val="zh-CN"/>
        </w:rPr>
      </w:pPr>
    </w:p>
    <w:p>
      <w:pPr>
        <w:autoSpaceDE w:val="0"/>
        <w:autoSpaceDN w:val="0"/>
        <w:spacing w:line="560" w:lineRule="exact"/>
        <w:rPr>
          <w:rFonts w:ascii="仿宋" w:hAnsi="仿宋" w:eastAsia="仿宋"/>
          <w:sz w:val="24"/>
          <w:lang w:val="zh-CN"/>
        </w:rPr>
      </w:pPr>
      <w:r>
        <w:rPr>
          <w:rFonts w:hint="eastAsia" w:ascii="仿宋" w:hAnsi="仿宋" w:eastAsia="仿宋"/>
          <w:b/>
          <w:sz w:val="24"/>
          <w:lang w:val="zh-CN"/>
        </w:rPr>
        <w:t>甲方</w:t>
      </w:r>
      <w:r>
        <w:rPr>
          <w:rFonts w:hint="eastAsia" w:ascii="仿宋" w:hAnsi="仿宋" w:eastAsia="仿宋"/>
          <w:sz w:val="24"/>
          <w:lang w:val="zh-CN"/>
        </w:rPr>
        <w:t>：</w:t>
      </w:r>
      <w:r>
        <w:rPr>
          <w:rFonts w:ascii="仿宋" w:hAnsi="仿宋" w:eastAsia="仿宋"/>
          <w:sz w:val="24"/>
          <w:lang w:val="zh-CN"/>
        </w:rPr>
        <w:t xml:space="preserve">                             </w:t>
      </w:r>
      <w:r>
        <w:rPr>
          <w:rFonts w:ascii="仿宋" w:hAnsi="仿宋" w:eastAsia="仿宋"/>
          <w:b/>
          <w:sz w:val="24"/>
          <w:lang w:val="zh-CN"/>
        </w:rPr>
        <w:t xml:space="preserve">      乙方</w:t>
      </w:r>
      <w:r>
        <w:rPr>
          <w:rFonts w:hint="eastAsia" w:ascii="仿宋" w:hAnsi="仿宋" w:eastAsia="仿宋"/>
          <w:sz w:val="24"/>
          <w:lang w:val="zh-CN"/>
        </w:rPr>
        <w:t>：</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统一社会信用代码：</w:t>
      </w:r>
      <w:r>
        <w:rPr>
          <w:rFonts w:ascii="仿宋" w:hAnsi="仿宋" w:eastAsia="仿宋"/>
          <w:sz w:val="24"/>
          <w:lang w:val="zh-CN"/>
        </w:rPr>
        <w:t xml:space="preserve">                        </w:t>
      </w:r>
      <w:r>
        <w:rPr>
          <w:rFonts w:hint="eastAsia" w:ascii="仿宋" w:hAnsi="仿宋" w:eastAsia="仿宋"/>
          <w:sz w:val="24"/>
          <w:lang w:val="zh-CN"/>
        </w:rPr>
        <w:t>统一社会信用代码或身份证号码：</w:t>
      </w:r>
    </w:p>
    <w:p>
      <w:pPr>
        <w:autoSpaceDE w:val="0"/>
        <w:autoSpaceDN w:val="0"/>
        <w:spacing w:line="560" w:lineRule="exact"/>
        <w:rPr>
          <w:rFonts w:ascii="仿宋" w:hAnsi="仿宋" w:eastAsia="仿宋"/>
          <w:sz w:val="24"/>
          <w:lang w:val="zh-CN"/>
        </w:rPr>
      </w:pP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住所：</w:t>
      </w:r>
      <w:r>
        <w:rPr>
          <w:rFonts w:ascii="仿宋" w:hAnsi="仿宋" w:eastAsia="仿宋"/>
          <w:sz w:val="24"/>
          <w:lang w:val="zh-CN"/>
        </w:rPr>
        <w:t xml:space="preserve">                                   </w:t>
      </w:r>
      <w:r>
        <w:rPr>
          <w:rFonts w:hint="eastAsia" w:ascii="仿宋" w:hAnsi="仿宋" w:eastAsia="仿宋"/>
          <w:sz w:val="24"/>
          <w:lang w:val="zh-CN"/>
        </w:rPr>
        <w:t>住所：</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法定代表人或</w:t>
      </w:r>
      <w:r>
        <w:rPr>
          <w:rFonts w:ascii="仿宋" w:hAnsi="仿宋" w:eastAsia="仿宋"/>
          <w:sz w:val="24"/>
          <w:lang w:val="zh-CN"/>
        </w:rPr>
        <w:t xml:space="preserve">                             </w:t>
      </w:r>
      <w:r>
        <w:rPr>
          <w:rFonts w:hint="eastAsia" w:ascii="仿宋" w:hAnsi="仿宋" w:eastAsia="仿宋"/>
          <w:sz w:val="24"/>
          <w:lang w:val="zh-CN"/>
        </w:rPr>
        <w:t>法定代表人</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授权代表（签字）：</w:t>
      </w:r>
      <w:r>
        <w:rPr>
          <w:rFonts w:ascii="仿宋" w:hAnsi="仿宋" w:eastAsia="仿宋"/>
          <w:sz w:val="24"/>
          <w:lang w:val="zh-CN"/>
        </w:rPr>
        <w:t xml:space="preserve">                        或授权代表（签字）: </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联系人：</w:t>
      </w:r>
      <w:r>
        <w:rPr>
          <w:rFonts w:ascii="仿宋" w:hAnsi="仿宋" w:eastAsia="仿宋"/>
          <w:sz w:val="24"/>
          <w:lang w:val="zh-CN"/>
        </w:rPr>
        <w:t xml:space="preserve">                                 </w:t>
      </w:r>
      <w:r>
        <w:rPr>
          <w:rFonts w:hint="eastAsia" w:ascii="仿宋" w:hAnsi="仿宋" w:eastAsia="仿宋"/>
          <w:sz w:val="24"/>
          <w:lang w:val="zh-CN"/>
        </w:rPr>
        <w:t>联系人：</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约定送达地址：</w:t>
      </w:r>
      <w:r>
        <w:rPr>
          <w:rFonts w:ascii="仿宋" w:hAnsi="仿宋" w:eastAsia="仿宋"/>
          <w:sz w:val="24"/>
          <w:lang w:val="zh-CN"/>
        </w:rPr>
        <w:t xml:space="preserve">                           </w:t>
      </w:r>
      <w:r>
        <w:rPr>
          <w:rFonts w:hint="eastAsia" w:ascii="仿宋" w:hAnsi="仿宋" w:eastAsia="仿宋"/>
          <w:sz w:val="24"/>
          <w:lang w:val="zh-CN"/>
        </w:rPr>
        <w:t>约定送达地址：</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邮政编码：</w:t>
      </w:r>
      <w:r>
        <w:rPr>
          <w:rFonts w:ascii="仿宋" w:hAnsi="仿宋" w:eastAsia="仿宋"/>
          <w:sz w:val="24"/>
          <w:lang w:val="zh-CN"/>
        </w:rPr>
        <w:t xml:space="preserve">                               </w:t>
      </w:r>
      <w:r>
        <w:rPr>
          <w:rFonts w:hint="eastAsia" w:ascii="仿宋" w:hAnsi="仿宋" w:eastAsia="仿宋"/>
          <w:sz w:val="24"/>
          <w:lang w:val="zh-CN"/>
        </w:rPr>
        <w:t>邮政编码：</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电话</w:t>
      </w:r>
      <w:r>
        <w:rPr>
          <w:rFonts w:ascii="仿宋" w:hAnsi="仿宋" w:eastAsia="仿宋"/>
          <w:sz w:val="24"/>
          <w:lang w:val="zh-CN"/>
        </w:rPr>
        <w:t xml:space="preserve">:                                    电话: </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传真</w:t>
      </w:r>
      <w:r>
        <w:rPr>
          <w:rFonts w:ascii="仿宋" w:hAnsi="仿宋" w:eastAsia="仿宋"/>
          <w:sz w:val="24"/>
          <w:lang w:val="zh-CN"/>
        </w:rPr>
        <w:t xml:space="preserve">:                                    </w:t>
      </w:r>
      <w:r>
        <w:rPr>
          <w:rFonts w:hint="eastAsia" w:ascii="仿宋" w:hAnsi="仿宋" w:eastAsia="仿宋"/>
          <w:sz w:val="24"/>
          <w:lang w:val="zh-CN"/>
        </w:rPr>
        <w:t>传真</w:t>
      </w:r>
      <w:r>
        <w:rPr>
          <w:rFonts w:ascii="仿宋" w:hAnsi="仿宋" w:eastAsia="仿宋"/>
          <w:sz w:val="24"/>
          <w:lang w:val="zh-CN"/>
        </w:rPr>
        <w:t>:</w:t>
      </w:r>
    </w:p>
    <w:p>
      <w:pPr>
        <w:autoSpaceDE w:val="0"/>
        <w:autoSpaceDN w:val="0"/>
        <w:spacing w:line="560" w:lineRule="exact"/>
        <w:rPr>
          <w:rFonts w:ascii="仿宋" w:hAnsi="仿宋" w:eastAsia="仿宋"/>
          <w:sz w:val="24"/>
        </w:rPr>
      </w:pPr>
      <w:r>
        <w:rPr>
          <w:rFonts w:hint="eastAsia" w:ascii="仿宋" w:hAnsi="仿宋" w:eastAsia="仿宋"/>
          <w:sz w:val="24"/>
          <w:lang w:val="zh-CN"/>
        </w:rPr>
        <w:t>电子邮箱：</w:t>
      </w:r>
      <w:r>
        <w:rPr>
          <w:rFonts w:ascii="仿宋" w:hAnsi="仿宋" w:eastAsia="仿宋"/>
          <w:sz w:val="24"/>
          <w:lang w:val="zh-CN"/>
        </w:rPr>
        <w:t xml:space="preserve">                               </w:t>
      </w:r>
      <w:r>
        <w:rPr>
          <w:rFonts w:hint="eastAsia" w:ascii="仿宋" w:hAnsi="仿宋" w:eastAsia="仿宋"/>
          <w:sz w:val="24"/>
          <w:lang w:val="zh-CN"/>
        </w:rPr>
        <w:t>电子邮箱：</w:t>
      </w:r>
    </w:p>
    <w:p>
      <w:pPr>
        <w:autoSpaceDE w:val="0"/>
        <w:autoSpaceDN w:val="0"/>
        <w:spacing w:line="560" w:lineRule="exact"/>
        <w:rPr>
          <w:rFonts w:ascii="仿宋" w:hAnsi="仿宋" w:eastAsia="仿宋"/>
          <w:sz w:val="24"/>
        </w:rPr>
      </w:pPr>
      <w:r>
        <w:rPr>
          <w:rFonts w:hint="eastAsia" w:ascii="仿宋" w:hAnsi="仿宋" w:eastAsia="仿宋"/>
          <w:sz w:val="24"/>
        </w:rPr>
        <w:t>开户银行：</w:t>
      </w:r>
      <w:r>
        <w:rPr>
          <w:rFonts w:ascii="仿宋" w:hAnsi="仿宋" w:eastAsia="仿宋"/>
          <w:sz w:val="24"/>
        </w:rPr>
        <w:t xml:space="preserve">                               开户银行： </w:t>
      </w:r>
    </w:p>
    <w:p>
      <w:pPr>
        <w:autoSpaceDE w:val="0"/>
        <w:autoSpaceDN w:val="0"/>
        <w:spacing w:line="560" w:lineRule="exact"/>
        <w:rPr>
          <w:rFonts w:ascii="仿宋" w:hAnsi="仿宋" w:eastAsia="仿宋"/>
          <w:sz w:val="24"/>
        </w:rPr>
      </w:pPr>
      <w:r>
        <w:rPr>
          <w:rFonts w:hint="eastAsia" w:ascii="仿宋" w:hAnsi="仿宋" w:eastAsia="仿宋"/>
          <w:sz w:val="24"/>
        </w:rPr>
        <w:t>开户名称：</w:t>
      </w:r>
      <w:r>
        <w:rPr>
          <w:rFonts w:ascii="仿宋" w:hAnsi="仿宋" w:eastAsia="仿宋"/>
          <w:sz w:val="24"/>
        </w:rPr>
        <w:t xml:space="preserve">                               开户名称： </w:t>
      </w:r>
    </w:p>
    <w:p>
      <w:pPr>
        <w:autoSpaceDE w:val="0"/>
        <w:autoSpaceDN w:val="0"/>
        <w:spacing w:line="560" w:lineRule="exact"/>
        <w:rPr>
          <w:rFonts w:ascii="仿宋" w:hAnsi="仿宋" w:eastAsia="仿宋"/>
          <w:sz w:val="24"/>
        </w:rPr>
      </w:pPr>
      <w:r>
        <w:rPr>
          <w:rFonts w:hint="eastAsia" w:ascii="仿宋" w:hAnsi="仿宋" w:eastAsia="仿宋"/>
          <w:sz w:val="24"/>
        </w:rPr>
        <w:t>开户账号：</w:t>
      </w:r>
      <w:r>
        <w:rPr>
          <w:rFonts w:ascii="仿宋" w:hAnsi="仿宋" w:eastAsia="仿宋"/>
          <w:sz w:val="24"/>
          <w:lang w:val="zh-CN"/>
        </w:rPr>
        <w:t xml:space="preserve">                               </w:t>
      </w:r>
      <w:r>
        <w:rPr>
          <w:rFonts w:hint="eastAsia" w:ascii="仿宋" w:hAnsi="仿宋" w:eastAsia="仿宋"/>
          <w:sz w:val="24"/>
        </w:rPr>
        <w:t>开户账号：</w:t>
      </w:r>
    </w:p>
    <w:p>
      <w:pPr>
        <w:pStyle w:val="699"/>
        <w:spacing w:line="560" w:lineRule="exact"/>
        <w:ind w:firstLine="482"/>
        <w:jc w:val="center"/>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第二部分 合同一般条款</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24" w:name="_Toc19680"/>
      <w:bookmarkStart w:id="425" w:name="_Toc31297"/>
      <w:bookmarkStart w:id="426" w:name="_Toc14021"/>
      <w:bookmarkStart w:id="427" w:name="_Toc25079"/>
      <w:bookmarkStart w:id="428" w:name="_Toc5228"/>
      <w:r>
        <w:rPr>
          <w:rFonts w:hint="eastAsia" w:ascii="仿宋" w:hAnsi="仿宋" w:eastAsia="仿宋"/>
          <w:b/>
          <w:color w:val="000000" w:themeColor="text1"/>
          <w:sz w:val="24"/>
          <w14:textFill>
            <w14:solidFill>
              <w14:schemeClr w14:val="tx1"/>
            </w14:solidFill>
          </w14:textFill>
        </w:rPr>
        <w:t xml:space="preserve">2.1 </w:t>
      </w:r>
      <w:r>
        <w:rPr>
          <w:rFonts w:ascii="仿宋" w:hAnsi="仿宋" w:eastAsia="仿宋"/>
          <w:b/>
          <w:color w:val="000000" w:themeColor="text1"/>
          <w:sz w:val="24"/>
          <w14:textFill>
            <w14:solidFill>
              <w14:schemeClr w14:val="tx1"/>
            </w14:solidFill>
          </w14:textFill>
        </w:rPr>
        <w:t>定义</w:t>
      </w:r>
      <w:bookmarkEnd w:id="424"/>
      <w:bookmarkEnd w:id="425"/>
      <w:bookmarkEnd w:id="426"/>
      <w:bookmarkEnd w:id="427"/>
      <w:bookmarkEnd w:id="428"/>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本合同中的下列</w:t>
      </w:r>
      <w:r>
        <w:rPr>
          <w:rFonts w:hint="eastAsia" w:ascii="仿宋" w:hAnsi="仿宋" w:eastAsia="仿宋"/>
          <w:color w:val="000000" w:themeColor="text1"/>
          <w:sz w:val="24"/>
          <w14:textFill>
            <w14:solidFill>
              <w14:schemeClr w14:val="tx1"/>
            </w14:solidFill>
          </w14:textFill>
        </w:rPr>
        <w:t>词</w:t>
      </w:r>
      <w:r>
        <w:rPr>
          <w:rFonts w:ascii="仿宋" w:hAnsi="仿宋" w:eastAsia="仿宋"/>
          <w:color w:val="000000" w:themeColor="text1"/>
          <w:sz w:val="24"/>
          <w14:textFill>
            <w14:solidFill>
              <w14:schemeClr w14:val="tx1"/>
            </w14:solidFill>
          </w14:textFill>
        </w:rPr>
        <w:t>语应</w:t>
      </w:r>
      <w:r>
        <w:rPr>
          <w:rFonts w:hint="eastAsia" w:ascii="仿宋" w:hAnsi="仿宋" w:eastAsia="仿宋"/>
          <w:color w:val="000000" w:themeColor="text1"/>
          <w:sz w:val="24"/>
          <w14:textFill>
            <w14:solidFill>
              <w14:schemeClr w14:val="tx1"/>
            </w14:solidFill>
          </w14:textFill>
        </w:rPr>
        <w:t>按以下内容进行</w:t>
      </w:r>
      <w:r>
        <w:rPr>
          <w:rFonts w:ascii="仿宋" w:hAnsi="仿宋" w:eastAsia="仿宋"/>
          <w:color w:val="000000" w:themeColor="text1"/>
          <w:sz w:val="24"/>
          <w14:textFill>
            <w14:solidFill>
              <w14:schemeClr w14:val="tx1"/>
            </w14:solidFill>
          </w14:textFill>
        </w:rPr>
        <w:t>解释：</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.1</w:t>
      </w:r>
      <w:r>
        <w:rPr>
          <w:rFonts w:ascii="仿宋" w:hAnsi="仿宋" w:eastAsia="仿宋"/>
          <w:color w:val="000000" w:themeColor="text1"/>
          <w:sz w:val="24"/>
          <w14:textFill>
            <w14:solidFill>
              <w14:schemeClr w14:val="tx1"/>
            </w14:solidFill>
          </w14:textFill>
        </w:rPr>
        <w:t xml:space="preserve"> “合同”系指采购人和中标供应商签订的载明双方当事人所达成的协议，并包括所有的附件、附录和构成合同的其他文件。</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1.2 “合同价”系指根据合同约定，中标供应商在完全履行合同义务后</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采购人应支付给中标供应商的价格。</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1.3 “</w:t>
      </w:r>
      <w:r>
        <w:rPr>
          <w:rFonts w:hint="eastAsia" w:ascii="仿宋" w:hAnsi="仿宋" w:eastAsia="仿宋"/>
          <w:color w:val="000000" w:themeColor="text1"/>
          <w:sz w:val="24"/>
          <w14:textFill>
            <w14:solidFill>
              <w14:schemeClr w14:val="tx1"/>
            </w14:solidFill>
          </w14:textFill>
        </w:rPr>
        <w:t>服务</w:t>
      </w:r>
      <w:r>
        <w:rPr>
          <w:rFonts w:ascii="仿宋" w:hAnsi="仿宋" w:eastAsia="仿宋"/>
          <w:color w:val="000000" w:themeColor="text1"/>
          <w:sz w:val="24"/>
          <w14:textFill>
            <w14:solidFill>
              <w14:schemeClr w14:val="tx1"/>
            </w14:solidFill>
          </w14:textFill>
        </w:rPr>
        <w:t>”系指</w:t>
      </w:r>
      <w:r>
        <w:rPr>
          <w:rFonts w:hint="eastAsia" w:ascii="仿宋" w:hAnsi="仿宋" w:eastAsia="仿宋"/>
          <w:color w:val="000000" w:themeColor="text1"/>
          <w:sz w:val="24"/>
          <w14:textFill>
            <w14:solidFill>
              <w14:schemeClr w14:val="tx1"/>
            </w14:solidFill>
          </w14:textFill>
        </w:rPr>
        <w:t>中标供应商</w:t>
      </w:r>
      <w:r>
        <w:rPr>
          <w:rFonts w:ascii="仿宋" w:hAnsi="仿宋" w:eastAsia="仿宋"/>
          <w:color w:val="000000" w:themeColor="text1"/>
          <w:sz w:val="24"/>
          <w14:textFill>
            <w14:solidFill>
              <w14:schemeClr w14:val="tx1"/>
            </w14:solidFill>
          </w14:textFill>
        </w:rPr>
        <w:t>根据合同约定应向采购人</w:t>
      </w:r>
      <w:r>
        <w:rPr>
          <w:rFonts w:hint="eastAsia" w:ascii="仿宋" w:hAnsi="仿宋" w:eastAsia="仿宋"/>
          <w:color w:val="000000" w:themeColor="text1"/>
          <w:sz w:val="24"/>
          <w14:textFill>
            <w14:solidFill>
              <w14:schemeClr w14:val="tx1"/>
            </w14:solidFill>
          </w14:textFill>
        </w:rPr>
        <w:t>履行</w:t>
      </w:r>
      <w:r>
        <w:rPr>
          <w:rFonts w:ascii="仿宋" w:hAnsi="仿宋" w:eastAsia="仿宋"/>
          <w:color w:val="000000" w:themeColor="text1"/>
          <w:sz w:val="24"/>
          <w14:textFill>
            <w14:solidFill>
              <w14:schemeClr w14:val="tx1"/>
            </w14:solidFill>
          </w14:textFill>
        </w:rPr>
        <w:t>的</w:t>
      </w:r>
      <w:r>
        <w:rPr>
          <w:rFonts w:hint="eastAsia" w:ascii="仿宋" w:hAnsi="仿宋" w:eastAsia="仿宋"/>
          <w:color w:val="000000" w:themeColor="text1"/>
          <w:sz w:val="24"/>
          <w14:textFill>
            <w14:solidFill>
              <w14:schemeClr w14:val="tx1"/>
            </w14:solidFill>
          </w14:textFill>
        </w:rPr>
        <w:t>除货物和工程以外的其他政府采购对象，包括采购人自身需要的服务和向社会公众提供的公共服务。</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4</w:t>
      </w:r>
      <w:r>
        <w:rPr>
          <w:rFonts w:ascii="仿宋" w:hAnsi="仿宋" w:eastAsia="仿宋"/>
          <w:color w:val="000000" w:themeColor="text1"/>
          <w:sz w:val="24"/>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甲方</w:t>
      </w:r>
      <w:r>
        <w:rPr>
          <w:rFonts w:ascii="仿宋" w:hAnsi="仿宋" w:eastAsia="仿宋"/>
          <w:color w:val="000000" w:themeColor="text1"/>
          <w:sz w:val="24"/>
          <w14:textFill>
            <w14:solidFill>
              <w14:schemeClr w14:val="tx1"/>
            </w14:solidFill>
          </w14:textFill>
        </w:rPr>
        <w:t>”系指与</w:t>
      </w:r>
      <w:r>
        <w:rPr>
          <w:rFonts w:hint="eastAsia" w:ascii="仿宋" w:hAnsi="仿宋" w:eastAsia="仿宋"/>
          <w:color w:val="000000" w:themeColor="text1"/>
          <w:sz w:val="24"/>
          <w14:textFill>
            <w14:solidFill>
              <w14:schemeClr w14:val="tx1"/>
            </w14:solidFill>
          </w14:textFill>
        </w:rPr>
        <w:t>中标供应商</w:t>
      </w:r>
      <w:r>
        <w:rPr>
          <w:rFonts w:ascii="仿宋" w:hAnsi="仿宋" w:eastAsia="仿宋"/>
          <w:color w:val="000000" w:themeColor="text1"/>
          <w:sz w:val="24"/>
          <w14:textFill>
            <w14:solidFill>
              <w14:schemeClr w14:val="tx1"/>
            </w14:solidFill>
          </w14:textFill>
        </w:rPr>
        <w:t>签署合同的采购人</w:t>
      </w:r>
      <w:r>
        <w:rPr>
          <w:rFonts w:hint="eastAsia" w:ascii="仿宋" w:hAnsi="仿宋" w:eastAsia="仿宋"/>
          <w:color w:val="000000" w:themeColor="text1"/>
          <w:sz w:val="24"/>
          <w14:textFill>
            <w14:solidFill>
              <w14:schemeClr w14:val="tx1"/>
            </w14:solidFill>
          </w14:textFill>
        </w:rPr>
        <w:t>；采购人委托采购代理机构代表其与乙方签订合同的，采购人的授权委托书作为合同附件。</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5</w:t>
      </w:r>
      <w:r>
        <w:rPr>
          <w:rFonts w:ascii="仿宋" w:hAnsi="仿宋" w:eastAsia="仿宋"/>
          <w:color w:val="000000" w:themeColor="text1"/>
          <w:sz w:val="24"/>
          <w14:textFill>
            <w14:solidFill>
              <w14:schemeClr w14:val="tx1"/>
            </w14:solidFill>
          </w14:textFill>
        </w:rPr>
        <w:t xml:space="preserve"> “乙方”系指根据合同约定提供服务的中标供应商</w:t>
      </w:r>
      <w:r>
        <w:rPr>
          <w:rFonts w:hint="eastAsia" w:ascii="仿宋" w:hAnsi="仿宋" w:eastAsia="仿宋"/>
          <w:color w:val="000000" w:themeColor="text1"/>
          <w:sz w:val="24"/>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6</w:t>
      </w:r>
      <w:r>
        <w:rPr>
          <w:rFonts w:ascii="仿宋" w:hAnsi="仿宋" w:eastAsia="仿宋"/>
          <w:color w:val="000000" w:themeColor="text1"/>
          <w:sz w:val="24"/>
          <w14:textFill>
            <w14:solidFill>
              <w14:schemeClr w14:val="tx1"/>
            </w14:solidFill>
          </w14:textFill>
        </w:rPr>
        <w:t xml:space="preserve"> “现场”系指合同约定提供服务的地点。</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29" w:name="_Toc3769"/>
      <w:bookmarkStart w:id="430" w:name="_Toc16752"/>
      <w:bookmarkStart w:id="431" w:name="_Toc19539"/>
      <w:bookmarkStart w:id="432" w:name="_Toc23289"/>
      <w:bookmarkStart w:id="433" w:name="_Toc31402"/>
      <w:r>
        <w:rPr>
          <w:rFonts w:hint="eastAsia" w:ascii="仿宋" w:hAnsi="仿宋" w:eastAsia="仿宋"/>
          <w:b/>
          <w:color w:val="000000" w:themeColor="text1"/>
          <w:sz w:val="24"/>
          <w14:textFill>
            <w14:solidFill>
              <w14:schemeClr w14:val="tx1"/>
            </w14:solidFill>
          </w14:textFill>
        </w:rPr>
        <w:t>2.</w:t>
      </w:r>
      <w:r>
        <w:rPr>
          <w:rFonts w:ascii="仿宋" w:hAnsi="仿宋" w:eastAsia="仿宋"/>
          <w:b/>
          <w:color w:val="000000" w:themeColor="text1"/>
          <w:sz w:val="24"/>
          <w14:textFill>
            <w14:solidFill>
              <w14:schemeClr w14:val="tx1"/>
            </w14:solidFill>
          </w14:textFill>
        </w:rPr>
        <w:t>2</w:t>
      </w:r>
      <w:r>
        <w:rPr>
          <w:rFonts w:hint="eastAsia" w:ascii="仿宋" w:hAnsi="仿宋" w:eastAsia="仿宋"/>
          <w:b/>
          <w:color w:val="000000" w:themeColor="text1"/>
          <w:sz w:val="24"/>
          <w14:textFill>
            <w14:solidFill>
              <w14:schemeClr w14:val="tx1"/>
            </w14:solidFill>
          </w14:textFill>
        </w:rPr>
        <w:t xml:space="preserve"> </w:t>
      </w:r>
      <w:r>
        <w:rPr>
          <w:rFonts w:ascii="仿宋" w:hAnsi="仿宋" w:eastAsia="仿宋"/>
          <w:b/>
          <w:color w:val="000000" w:themeColor="text1"/>
          <w:sz w:val="24"/>
          <w14:textFill>
            <w14:solidFill>
              <w14:schemeClr w14:val="tx1"/>
            </w14:solidFill>
          </w14:textFill>
        </w:rPr>
        <w:t>技术规范</w:t>
      </w:r>
      <w:bookmarkEnd w:id="429"/>
      <w:bookmarkEnd w:id="430"/>
      <w:bookmarkEnd w:id="431"/>
      <w:bookmarkEnd w:id="432"/>
      <w:bookmarkEnd w:id="433"/>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服务</w:t>
      </w:r>
      <w:r>
        <w:rPr>
          <w:rFonts w:ascii="仿宋" w:hAnsi="仿宋" w:eastAsia="仿宋"/>
          <w:color w:val="000000" w:themeColor="text1"/>
          <w:sz w:val="24"/>
          <w14:textFill>
            <w14:solidFill>
              <w14:schemeClr w14:val="tx1"/>
            </w14:solidFill>
          </w14:textFill>
        </w:rPr>
        <w:t>所应遵守的技术规范应与采购文件规定的技术规范和技术规范附件(如果有的话)及其技术规范偏差表(如果被甲方接受的话)相一致</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如果采购文件中没有技术规范的相应说明，那么应以国家有关部门最新颁布的相应标准</w:t>
      </w:r>
      <w:r>
        <w:rPr>
          <w:rFonts w:hint="eastAsia" w:ascii="仿宋" w:hAnsi="仿宋" w:eastAsia="仿宋"/>
          <w:color w:val="000000" w:themeColor="text1"/>
          <w:sz w:val="24"/>
          <w14:textFill>
            <w14:solidFill>
              <w14:schemeClr w14:val="tx1"/>
            </w14:solidFill>
          </w14:textFill>
        </w:rPr>
        <w:t>和</w:t>
      </w:r>
      <w:r>
        <w:rPr>
          <w:rFonts w:ascii="仿宋" w:hAnsi="仿宋" w:eastAsia="仿宋"/>
          <w:color w:val="000000" w:themeColor="text1"/>
          <w:sz w:val="24"/>
          <w14:textFill>
            <w14:solidFill>
              <w14:schemeClr w14:val="tx1"/>
            </w14:solidFill>
          </w14:textFill>
        </w:rPr>
        <w:t>规范为准。</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34" w:name="_Toc13673"/>
      <w:bookmarkStart w:id="435" w:name="_Toc12412"/>
      <w:bookmarkStart w:id="436" w:name="_Toc27945"/>
      <w:bookmarkStart w:id="437" w:name="_Toc4133"/>
      <w:bookmarkStart w:id="438" w:name="_Toc9161"/>
      <w:r>
        <w:rPr>
          <w:rFonts w:hint="eastAsia" w:ascii="仿宋" w:hAnsi="仿宋" w:eastAsia="仿宋"/>
          <w:b/>
          <w:color w:val="000000" w:themeColor="text1"/>
          <w:sz w:val="24"/>
          <w14:textFill>
            <w14:solidFill>
              <w14:schemeClr w14:val="tx1"/>
            </w14:solidFill>
          </w14:textFill>
        </w:rPr>
        <w:t>2.</w:t>
      </w:r>
      <w:r>
        <w:rPr>
          <w:rFonts w:ascii="仿宋" w:hAnsi="仿宋" w:eastAsia="仿宋"/>
          <w:b/>
          <w:color w:val="000000" w:themeColor="text1"/>
          <w:sz w:val="24"/>
          <w14:textFill>
            <w14:solidFill>
              <w14:schemeClr w14:val="tx1"/>
            </w14:solidFill>
          </w14:textFill>
        </w:rPr>
        <w:t>3</w:t>
      </w:r>
      <w:r>
        <w:rPr>
          <w:rFonts w:hint="eastAsia" w:ascii="仿宋" w:hAnsi="仿宋" w:eastAsia="仿宋"/>
          <w:b/>
          <w:color w:val="000000" w:themeColor="text1"/>
          <w:sz w:val="24"/>
          <w14:textFill>
            <w14:solidFill>
              <w14:schemeClr w14:val="tx1"/>
            </w14:solidFill>
          </w14:textFill>
        </w:rPr>
        <w:t xml:space="preserve"> </w:t>
      </w:r>
      <w:r>
        <w:rPr>
          <w:rFonts w:ascii="仿宋" w:hAnsi="仿宋" w:eastAsia="仿宋"/>
          <w:b/>
          <w:color w:val="000000" w:themeColor="text1"/>
          <w:sz w:val="24"/>
          <w14:textFill>
            <w14:solidFill>
              <w14:schemeClr w14:val="tx1"/>
            </w14:solidFill>
          </w14:textFill>
        </w:rPr>
        <w:t>知识产权</w:t>
      </w:r>
      <w:bookmarkEnd w:id="434"/>
      <w:bookmarkEnd w:id="435"/>
      <w:bookmarkEnd w:id="436"/>
      <w:bookmarkEnd w:id="437"/>
      <w:bookmarkEnd w:id="438"/>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2.3.1 乙</w:t>
      </w:r>
      <w:r>
        <w:rPr>
          <w:rFonts w:ascii="仿宋" w:hAnsi="仿宋" w:eastAsia="仿宋"/>
          <w:color w:val="000000" w:themeColor="text1"/>
          <w:sz w:val="24"/>
          <w14:textFill>
            <w14:solidFill>
              <w14:schemeClr w14:val="tx1"/>
            </w14:solidFill>
          </w14:textFill>
        </w:rPr>
        <w:t>方应保证</w:t>
      </w:r>
      <w:r>
        <w:rPr>
          <w:rFonts w:hint="eastAsia" w:ascii="仿宋" w:hAnsi="仿宋" w:eastAsia="仿宋"/>
          <w:color w:val="000000" w:themeColor="text1"/>
          <w:sz w:val="24"/>
          <w14:textFill>
            <w14:solidFill>
              <w14:schemeClr w14:val="tx1"/>
            </w14:solidFill>
          </w14:textFill>
        </w:rPr>
        <w:t>其提供的服务</w:t>
      </w:r>
      <w:r>
        <w:rPr>
          <w:rFonts w:ascii="仿宋" w:hAnsi="仿宋" w:eastAsia="仿宋"/>
          <w:color w:val="000000" w:themeColor="text1"/>
          <w:sz w:val="24"/>
          <w14:textFill>
            <w14:solidFill>
              <w14:schemeClr w14:val="tx1"/>
            </w14:solidFill>
          </w14:textFill>
        </w:rPr>
        <w:t>不受任何第三方提出的侵犯其著作权、商标权、专利权等知识产权方面的起诉</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如果任何第三方提出侵权</w:t>
      </w:r>
      <w:r>
        <w:rPr>
          <w:rFonts w:hint="eastAsia" w:ascii="仿宋" w:hAnsi="仿宋" w:eastAsia="仿宋"/>
          <w:color w:val="000000" w:themeColor="text1"/>
          <w:sz w:val="24"/>
          <w14:textFill>
            <w14:solidFill>
              <w14:schemeClr w14:val="tx1"/>
            </w14:solidFill>
          </w14:textFill>
        </w:rPr>
        <w:t>指控</w:t>
      </w:r>
      <w:r>
        <w:rPr>
          <w:rFonts w:ascii="仿宋" w:hAnsi="仿宋" w:eastAsia="仿宋"/>
          <w:color w:val="000000" w:themeColor="text1"/>
          <w:sz w:val="24"/>
          <w14:textFill>
            <w14:solidFill>
              <w14:schemeClr w14:val="tx1"/>
            </w14:solidFill>
          </w14:textFill>
        </w:rPr>
        <w:t>，那么乙方须与该第三方交涉并承担由此发生的一切责任、费用和赔偿</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2.3.2 合同涉及技术成果的归属和收益的分成办法的，</w:t>
      </w:r>
      <w:r>
        <w:rPr>
          <w:rFonts w:ascii="仿宋" w:hAnsi="仿宋" w:eastAsia="仿宋"/>
          <w:color w:val="000000" w:themeColor="text1"/>
          <w:sz w:val="24"/>
          <w14:textFill>
            <w14:solidFill>
              <w14:schemeClr w14:val="tx1"/>
            </w14:solidFill>
          </w14:textFill>
        </w:rPr>
        <w:t>详见</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w:t>
      </w:r>
    </w:p>
    <w:p>
      <w:pPr>
        <w:spacing w:line="560" w:lineRule="exact"/>
        <w:ind w:firstLine="482" w:firstLineChars="200"/>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2.4 履约检查和问题反馈</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2.4</w:t>
      </w:r>
      <w:r>
        <w:rPr>
          <w:rFonts w:ascii="仿宋" w:hAnsi="仿宋" w:eastAsia="仿宋"/>
          <w:color w:val="000000" w:themeColor="text1"/>
          <w:sz w:val="24"/>
          <w14:textFill>
            <w14:solidFill>
              <w14:schemeClr w14:val="tx1"/>
            </w14:solidFill>
          </w14:textFill>
        </w:rPr>
        <w:t>.1甲方</w:t>
      </w:r>
      <w:r>
        <w:rPr>
          <w:rFonts w:hint="eastAsia" w:ascii="仿宋" w:hAnsi="仿宋" w:eastAsia="仿宋"/>
          <w:color w:val="000000" w:themeColor="text1"/>
          <w:sz w:val="24"/>
          <w14:textFill>
            <w14:solidFill>
              <w14:schemeClr w14:val="tx1"/>
            </w14:solidFill>
          </w14:textFill>
        </w:rPr>
        <w:t>有权</w:t>
      </w:r>
      <w:r>
        <w:rPr>
          <w:rFonts w:ascii="仿宋" w:hAnsi="仿宋" w:eastAsia="仿宋"/>
          <w:color w:val="000000" w:themeColor="text1"/>
          <w:sz w:val="24"/>
          <w14:textFill>
            <w14:solidFill>
              <w14:schemeClr w14:val="tx1"/>
            </w14:solidFill>
          </w14:textFill>
        </w:rPr>
        <w:t>在其认为必要时</w:t>
      </w:r>
      <w:r>
        <w:rPr>
          <w:rFonts w:hint="eastAsia" w:ascii="仿宋" w:hAnsi="仿宋" w:eastAsia="仿宋"/>
          <w:color w:val="000000" w:themeColor="text1"/>
          <w:sz w:val="24"/>
          <w14:textFill>
            <w14:solidFill>
              <w14:schemeClr w14:val="tx1"/>
            </w14:solidFill>
          </w14:textFill>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2.4.2 合同履行期间，甲方有权将履行过程中出现的问题反馈给乙方，双方当事人应以书面形式约定需要完善和改进的内容。</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39" w:name="_Toc15447"/>
      <w:bookmarkStart w:id="440" w:name="_Toc26555"/>
      <w:bookmarkStart w:id="441" w:name="_Toc32670"/>
      <w:bookmarkStart w:id="442" w:name="_Toc31233"/>
      <w:bookmarkStart w:id="443" w:name="_Toc22011"/>
      <w:r>
        <w:rPr>
          <w:rFonts w:hint="eastAsia" w:ascii="仿宋" w:hAnsi="仿宋" w:eastAsia="仿宋"/>
          <w:b/>
          <w:color w:val="000000" w:themeColor="text1"/>
          <w:sz w:val="24"/>
          <w14:textFill>
            <w14:solidFill>
              <w14:schemeClr w14:val="tx1"/>
            </w14:solidFill>
          </w14:textFill>
        </w:rPr>
        <w:t xml:space="preserve">2.5 </w:t>
      </w:r>
      <w:r>
        <w:rPr>
          <w:rFonts w:ascii="仿宋" w:hAnsi="仿宋" w:eastAsia="仿宋"/>
          <w:b/>
          <w:color w:val="000000" w:themeColor="text1"/>
          <w:sz w:val="24"/>
          <w14:textFill>
            <w14:solidFill>
              <w14:schemeClr w14:val="tx1"/>
            </w14:solidFill>
          </w14:textFill>
        </w:rPr>
        <w:t>结算方式和付款条件</w:t>
      </w:r>
      <w:bookmarkEnd w:id="439"/>
      <w:bookmarkEnd w:id="440"/>
      <w:bookmarkEnd w:id="441"/>
      <w:bookmarkEnd w:id="442"/>
      <w:bookmarkEnd w:id="443"/>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详见</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44" w:name="_Toc18990"/>
      <w:bookmarkStart w:id="445" w:name="_Toc13467"/>
      <w:bookmarkStart w:id="446" w:name="_Toc16163"/>
      <w:bookmarkStart w:id="447" w:name="_Toc13154"/>
      <w:bookmarkStart w:id="448" w:name="_Toc30507"/>
      <w:r>
        <w:rPr>
          <w:rFonts w:hint="eastAsia" w:ascii="仿宋" w:hAnsi="仿宋" w:eastAsia="仿宋"/>
          <w:b/>
          <w:color w:val="000000" w:themeColor="text1"/>
          <w:sz w:val="24"/>
          <w14:textFill>
            <w14:solidFill>
              <w14:schemeClr w14:val="tx1"/>
            </w14:solidFill>
          </w14:textFill>
        </w:rPr>
        <w:t xml:space="preserve">2.6 </w:t>
      </w:r>
      <w:r>
        <w:rPr>
          <w:rFonts w:ascii="仿宋" w:hAnsi="仿宋" w:eastAsia="仿宋"/>
          <w:b/>
          <w:color w:val="000000" w:themeColor="text1"/>
          <w:sz w:val="24"/>
          <w14:textFill>
            <w14:solidFill>
              <w14:schemeClr w14:val="tx1"/>
            </w14:solidFill>
          </w14:textFill>
        </w:rPr>
        <w:t>技术资料和保密义务</w:t>
      </w:r>
      <w:bookmarkEnd w:id="444"/>
      <w:bookmarkEnd w:id="445"/>
      <w:bookmarkEnd w:id="446"/>
      <w:bookmarkEnd w:id="447"/>
      <w:bookmarkEnd w:id="448"/>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2.6</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 xml:space="preserve"> 乙方有权依据合同约定和项目需要，向甲方了解有关情况，调阅有关资料等，甲方应予积极配合；</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2.6.2 乙方有义务妥善保管和保护由甲方提供的前款信息和资料等；</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2.6</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3 除非依照法律规定或者对方当事人的书面同意，任何一方均应保证不向任何第三方提供或披露有关合同的或者履行合同过程中知悉的对方当事人任何未公开的信息和资料，包括但不限于</w:t>
      </w:r>
      <w:r>
        <w:rPr>
          <w:rFonts w:ascii="仿宋" w:hAnsi="仿宋" w:eastAsia="仿宋"/>
          <w:color w:val="000000" w:themeColor="text1"/>
          <w:sz w:val="24"/>
          <w14:textFill>
            <w14:solidFill>
              <w14:schemeClr w14:val="tx1"/>
            </w14:solidFill>
          </w14:textFill>
        </w:rPr>
        <w:t>技术情报</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技术资料</w:t>
      </w:r>
      <w:r>
        <w:rPr>
          <w:rFonts w:hint="eastAsia" w:ascii="仿宋" w:hAnsi="仿宋" w:eastAsia="仿宋"/>
          <w:color w:val="000000" w:themeColor="text1"/>
          <w:sz w:val="24"/>
          <w14:textFill>
            <w14:solidFill>
              <w14:schemeClr w14:val="tx1"/>
            </w14:solidFill>
          </w14:textFill>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49" w:name="_Toc19069"/>
      <w:r>
        <w:rPr>
          <w:rFonts w:hint="eastAsia" w:ascii="仿宋" w:hAnsi="仿宋" w:eastAsia="仿宋"/>
          <w:b/>
          <w:color w:val="000000" w:themeColor="text1"/>
          <w:sz w:val="24"/>
          <w14:textFill>
            <w14:solidFill>
              <w14:schemeClr w14:val="tx1"/>
            </w14:solidFill>
          </w14:textFill>
        </w:rPr>
        <w:t>2.7 质量保证</w:t>
      </w:r>
      <w:bookmarkEnd w:id="449"/>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2.7.1 乙方应建立和完善履行合同的内部质量保证体系，并提供相关内部规章制度给甲方，以便甲方进行监督检查；</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50" w:name="_Toc22267"/>
      <w:r>
        <w:rPr>
          <w:rFonts w:hint="eastAsia" w:ascii="仿宋" w:hAnsi="仿宋" w:eastAsia="仿宋"/>
          <w:b/>
          <w:color w:val="000000" w:themeColor="text1"/>
          <w:sz w:val="24"/>
          <w14:textFill>
            <w14:solidFill>
              <w14:schemeClr w14:val="tx1"/>
            </w14:solidFill>
          </w14:textFill>
        </w:rPr>
        <w:t>2.8 延迟履行</w:t>
      </w:r>
      <w:bookmarkEnd w:id="450"/>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在合同履行过程中，如果乙方遇到不能按时</w:t>
      </w:r>
      <w:r>
        <w:rPr>
          <w:rFonts w:hint="eastAsia" w:ascii="仿宋" w:hAnsi="仿宋" w:eastAsia="仿宋"/>
          <w:color w:val="000000" w:themeColor="text1"/>
          <w:sz w:val="24"/>
          <w14:textFill>
            <w14:solidFill>
              <w14:schemeClr w14:val="tx1"/>
            </w14:solidFill>
          </w14:textFill>
        </w:rPr>
        <w:t>提供服务</w:t>
      </w:r>
      <w:r>
        <w:rPr>
          <w:rFonts w:ascii="仿宋" w:hAnsi="仿宋" w:eastAsia="仿宋"/>
          <w:color w:val="000000" w:themeColor="text1"/>
          <w:sz w:val="24"/>
          <w14:textFill>
            <w14:solidFill>
              <w14:schemeClr w14:val="tx1"/>
            </w14:solidFill>
          </w14:textFill>
        </w:rPr>
        <w:t>的情况，应及时以书面形式将不能按时</w:t>
      </w:r>
      <w:r>
        <w:rPr>
          <w:rFonts w:hint="eastAsia" w:ascii="仿宋" w:hAnsi="仿宋" w:eastAsia="仿宋"/>
          <w:color w:val="000000" w:themeColor="text1"/>
          <w:sz w:val="24"/>
          <w14:textFill>
            <w14:solidFill>
              <w14:schemeClr w14:val="tx1"/>
            </w14:solidFill>
          </w14:textFill>
        </w:rPr>
        <w:t>提供服务</w:t>
      </w:r>
      <w:r>
        <w:rPr>
          <w:rFonts w:ascii="仿宋" w:hAnsi="仿宋" w:eastAsia="仿宋"/>
          <w:color w:val="000000" w:themeColor="text1"/>
          <w:sz w:val="24"/>
          <w14:textFill>
            <w14:solidFill>
              <w14:schemeClr w14:val="tx1"/>
            </w14:solidFill>
          </w14:textFill>
        </w:rPr>
        <w:t>的理由、预期延误时间通知甲方</w:t>
      </w:r>
      <w:r>
        <w:rPr>
          <w:rFonts w:hint="eastAsia" w:ascii="仿宋" w:hAnsi="仿宋" w:eastAsia="仿宋"/>
          <w:color w:val="000000" w:themeColor="text1"/>
          <w:sz w:val="24"/>
          <w14:textFill>
            <w14:solidFill>
              <w14:schemeClr w14:val="tx1"/>
            </w14:solidFill>
          </w14:textFill>
        </w:rPr>
        <w:t>；甲</w:t>
      </w:r>
      <w:r>
        <w:rPr>
          <w:rFonts w:ascii="仿宋" w:hAnsi="仿宋" w:eastAsia="仿宋"/>
          <w:color w:val="000000" w:themeColor="text1"/>
          <w:sz w:val="24"/>
          <w14:textFill>
            <w14:solidFill>
              <w14:schemeClr w14:val="tx1"/>
            </w14:solidFill>
          </w14:textFill>
        </w:rPr>
        <w:t>方收到乙方通知后，认为其理由正当的，可以书面形式酌情同意乙方可以延长</w:t>
      </w:r>
      <w:r>
        <w:rPr>
          <w:rFonts w:hint="eastAsia" w:ascii="仿宋" w:hAnsi="仿宋" w:eastAsia="仿宋"/>
          <w:color w:val="000000" w:themeColor="text1"/>
          <w:sz w:val="24"/>
          <w14:textFill>
            <w14:solidFill>
              <w14:schemeClr w14:val="tx1"/>
            </w14:solidFill>
          </w14:textFill>
        </w:rPr>
        <w:t>履行</w:t>
      </w:r>
      <w:r>
        <w:rPr>
          <w:rFonts w:ascii="仿宋" w:hAnsi="仿宋" w:eastAsia="仿宋"/>
          <w:color w:val="000000" w:themeColor="text1"/>
          <w:sz w:val="24"/>
          <w14:textFill>
            <w14:solidFill>
              <w14:schemeClr w14:val="tx1"/>
            </w14:solidFill>
          </w14:textFill>
        </w:rPr>
        <w:t>的具体时间。</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51" w:name="_Toc10611"/>
      <w:r>
        <w:rPr>
          <w:rFonts w:hint="eastAsia" w:ascii="仿宋" w:hAnsi="仿宋" w:eastAsia="仿宋"/>
          <w:b/>
          <w:color w:val="000000" w:themeColor="text1"/>
          <w:sz w:val="24"/>
          <w14:textFill>
            <w14:solidFill>
              <w14:schemeClr w14:val="tx1"/>
            </w14:solidFill>
          </w14:textFill>
        </w:rPr>
        <w:t>2.9 合同变更</w:t>
      </w:r>
      <w:bookmarkEnd w:id="451"/>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52" w:name="_Toc21830"/>
      <w:bookmarkStart w:id="453" w:name="_Toc23368"/>
      <w:bookmarkStart w:id="454" w:name="_Toc10663"/>
      <w:bookmarkStart w:id="455" w:name="_Toc42"/>
      <w:bookmarkStart w:id="456" w:name="_Toc26689"/>
      <w:r>
        <w:rPr>
          <w:rFonts w:hint="eastAsia" w:ascii="仿宋" w:hAnsi="仿宋" w:eastAsia="仿宋"/>
          <w:b/>
          <w:color w:val="000000" w:themeColor="text1"/>
          <w:sz w:val="24"/>
          <w14:textFill>
            <w14:solidFill>
              <w14:schemeClr w14:val="tx1"/>
            </w14:solidFill>
          </w14:textFill>
        </w:rPr>
        <w:t xml:space="preserve">2.10 </w:t>
      </w:r>
      <w:r>
        <w:rPr>
          <w:rFonts w:ascii="仿宋" w:hAnsi="仿宋" w:eastAsia="仿宋"/>
          <w:b/>
          <w:color w:val="000000" w:themeColor="text1"/>
          <w:sz w:val="24"/>
          <w14:textFill>
            <w14:solidFill>
              <w14:schemeClr w14:val="tx1"/>
            </w14:solidFill>
          </w14:textFill>
        </w:rPr>
        <w:t>合同转让和分包</w:t>
      </w:r>
      <w:bookmarkEnd w:id="452"/>
      <w:bookmarkEnd w:id="453"/>
      <w:bookmarkEnd w:id="454"/>
      <w:bookmarkEnd w:id="455"/>
      <w:bookmarkEnd w:id="456"/>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合同的权利义务依法不</w:t>
      </w:r>
      <w:r>
        <w:rPr>
          <w:rFonts w:hint="eastAsia" w:ascii="仿宋" w:hAnsi="仿宋" w:eastAsia="仿宋"/>
          <w:color w:val="000000" w:themeColor="text1"/>
          <w:sz w:val="24"/>
          <w14:textFill>
            <w14:solidFill>
              <w14:schemeClr w14:val="tx1"/>
            </w14:solidFill>
          </w14:textFill>
        </w:rPr>
        <w:t>得</w:t>
      </w:r>
      <w:r>
        <w:rPr>
          <w:rFonts w:ascii="仿宋" w:hAnsi="仿宋" w:eastAsia="仿宋"/>
          <w:color w:val="000000" w:themeColor="text1"/>
          <w:sz w:val="24"/>
          <w14:textFill>
            <w14:solidFill>
              <w14:schemeClr w14:val="tx1"/>
            </w14:solidFill>
          </w14:textFill>
        </w:rPr>
        <w:t>转让</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但经甲方</w:t>
      </w:r>
      <w:r>
        <w:rPr>
          <w:rFonts w:hint="eastAsia" w:ascii="仿宋" w:hAnsi="仿宋" w:eastAsia="仿宋"/>
          <w:color w:val="000000" w:themeColor="text1"/>
          <w:sz w:val="24"/>
          <w14:textFill>
            <w14:solidFill>
              <w14:schemeClr w14:val="tx1"/>
            </w14:solidFill>
          </w14:textFill>
        </w:rPr>
        <w:t>同意，乙方可以依法采取分包方式履行合同，即：依法可以</w:t>
      </w:r>
      <w:r>
        <w:rPr>
          <w:rFonts w:ascii="仿宋" w:hAnsi="仿宋" w:eastAsia="仿宋"/>
          <w:color w:val="000000" w:themeColor="text1"/>
          <w:sz w:val="24"/>
          <w14:textFill>
            <w14:solidFill>
              <w14:schemeClr w14:val="tx1"/>
            </w14:solidFill>
          </w14:textFill>
        </w:rPr>
        <w:t>将合同项下的部分非主体、非关键性工作分包给他人完成</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接受分包的人应当具备相应的资格条件，并不得再次分包</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且乙方应就分包项目向甲方负责</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并</w:t>
      </w:r>
      <w:r>
        <w:rPr>
          <w:rFonts w:hint="eastAsia" w:ascii="仿宋" w:hAnsi="仿宋" w:eastAsia="仿宋"/>
          <w:color w:val="000000" w:themeColor="text1"/>
          <w:sz w:val="24"/>
          <w14:textFill>
            <w14:solidFill>
              <w14:schemeClr w14:val="tx1"/>
            </w14:solidFill>
          </w14:textFill>
        </w:rPr>
        <w:t>与分包供应商就分包项目向甲方承担连带责任。</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57" w:name="_Toc4720"/>
      <w:bookmarkStart w:id="458" w:name="_Toc14371"/>
      <w:bookmarkStart w:id="459" w:name="_Toc32494"/>
      <w:bookmarkStart w:id="460" w:name="_Toc26633"/>
      <w:bookmarkStart w:id="461" w:name="_Toc25571"/>
      <w:r>
        <w:rPr>
          <w:rFonts w:hint="eastAsia" w:ascii="仿宋" w:hAnsi="仿宋" w:eastAsia="仿宋"/>
          <w:b/>
          <w:color w:val="000000" w:themeColor="text1"/>
          <w:sz w:val="24"/>
          <w14:textFill>
            <w14:solidFill>
              <w14:schemeClr w14:val="tx1"/>
            </w14:solidFill>
          </w14:textFill>
        </w:rPr>
        <w:t>2.11</w:t>
      </w:r>
      <w:r>
        <w:rPr>
          <w:rFonts w:ascii="仿宋" w:hAnsi="仿宋" w:eastAsia="仿宋"/>
          <w:b/>
          <w:color w:val="000000" w:themeColor="text1"/>
          <w:sz w:val="24"/>
          <w14:textFill>
            <w14:solidFill>
              <w14:schemeClr w14:val="tx1"/>
            </w14:solidFill>
          </w14:textFill>
        </w:rPr>
        <w:t xml:space="preserve"> 不可抗力</w:t>
      </w:r>
      <w:bookmarkEnd w:id="457"/>
      <w:bookmarkEnd w:id="458"/>
      <w:bookmarkEnd w:id="459"/>
      <w:bookmarkEnd w:id="460"/>
      <w:bookmarkEnd w:id="461"/>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2.11</w:t>
      </w:r>
      <w:r>
        <w:rPr>
          <w:rFonts w:ascii="仿宋" w:hAnsi="仿宋" w:eastAsia="仿宋"/>
          <w:color w:val="000000" w:themeColor="text1"/>
          <w:sz w:val="24"/>
          <w14:textFill>
            <w14:solidFill>
              <w14:schemeClr w14:val="tx1"/>
            </w14:solidFill>
          </w14:textFill>
        </w:rPr>
        <w:t>.1如果任何一方遭遇法律规定的不可抗力，致使合同履行受阻时，履行合同的期限应予延长，延长的期限应相当于不可抗力所影响的时间</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2.11.2 因不可抗力致使不能实现合同目的的，当事人可以解除合同；</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2.11.3 因</w:t>
      </w:r>
      <w:r>
        <w:rPr>
          <w:rFonts w:ascii="仿宋" w:hAnsi="仿宋" w:eastAsia="仿宋"/>
          <w:color w:val="000000" w:themeColor="text1"/>
          <w:sz w:val="24"/>
          <w14:textFill>
            <w14:solidFill>
              <w14:schemeClr w14:val="tx1"/>
            </w14:solidFill>
          </w14:textFill>
        </w:rPr>
        <w:t>不可抗力致使合同有变更必要的，双方当事人应在</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约定时间内以书面形式变更合同</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2.11</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4</w:t>
      </w:r>
      <w:r>
        <w:rPr>
          <w:rFonts w:ascii="仿宋" w:hAnsi="仿宋" w:eastAsia="仿宋"/>
          <w:color w:val="000000" w:themeColor="text1"/>
          <w:sz w:val="24"/>
          <w14:textFill>
            <w14:solidFill>
              <w14:schemeClr w14:val="tx1"/>
            </w14:solidFill>
          </w14:textFill>
        </w:rPr>
        <w:t>受</w:t>
      </w:r>
      <w:r>
        <w:rPr>
          <w:rFonts w:hint="eastAsia" w:ascii="仿宋" w:hAnsi="仿宋" w:eastAsia="仿宋"/>
          <w:color w:val="000000" w:themeColor="text1"/>
          <w:sz w:val="24"/>
          <w14:textFill>
            <w14:solidFill>
              <w14:schemeClr w14:val="tx1"/>
            </w14:solidFill>
          </w14:textFill>
        </w:rPr>
        <w:t>不可抗力</w:t>
      </w:r>
      <w:r>
        <w:rPr>
          <w:rFonts w:ascii="仿宋" w:hAnsi="仿宋" w:eastAsia="仿宋"/>
          <w:color w:val="000000" w:themeColor="text1"/>
          <w:sz w:val="24"/>
          <w14:textFill>
            <w14:solidFill>
              <w14:schemeClr w14:val="tx1"/>
            </w14:solidFill>
          </w14:textFill>
        </w:rPr>
        <w:t>影响的一方在不可抗力发生后</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应在</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约定时间内以书面形式通知</w:t>
      </w:r>
      <w:r>
        <w:rPr>
          <w:rFonts w:hint="eastAsia" w:ascii="仿宋" w:hAnsi="仿宋" w:eastAsia="仿宋"/>
          <w:color w:val="000000" w:themeColor="text1"/>
          <w:sz w:val="24"/>
          <w14:textFill>
            <w14:solidFill>
              <w14:schemeClr w14:val="tx1"/>
            </w14:solidFill>
          </w14:textFill>
        </w:rPr>
        <w:t>对</w:t>
      </w:r>
      <w:r>
        <w:rPr>
          <w:rFonts w:ascii="仿宋" w:hAnsi="仿宋" w:eastAsia="仿宋"/>
          <w:color w:val="000000" w:themeColor="text1"/>
          <w:sz w:val="24"/>
          <w14:textFill>
            <w14:solidFill>
              <w14:schemeClr w14:val="tx1"/>
            </w14:solidFill>
          </w14:textFill>
        </w:rPr>
        <w:t>方当事人，并在</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约定时间内，将有关部门出具的证明文件送达</w:t>
      </w:r>
      <w:r>
        <w:rPr>
          <w:rFonts w:hint="eastAsia" w:ascii="仿宋" w:hAnsi="仿宋" w:eastAsia="仿宋"/>
          <w:color w:val="000000" w:themeColor="text1"/>
          <w:sz w:val="24"/>
          <w14:textFill>
            <w14:solidFill>
              <w14:schemeClr w14:val="tx1"/>
            </w14:solidFill>
          </w14:textFill>
        </w:rPr>
        <w:t>对方当事人</w:t>
      </w:r>
      <w:r>
        <w:rPr>
          <w:rFonts w:ascii="仿宋" w:hAnsi="仿宋" w:eastAsia="仿宋"/>
          <w:color w:val="000000" w:themeColor="text1"/>
          <w:sz w:val="24"/>
          <w14:textFill>
            <w14:solidFill>
              <w14:schemeClr w14:val="tx1"/>
            </w14:solidFill>
          </w14:textFill>
        </w:rPr>
        <w:t>。</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62" w:name="_Toc23854"/>
      <w:bookmarkStart w:id="463" w:name="_Toc3638"/>
      <w:bookmarkStart w:id="464" w:name="_Toc24465"/>
      <w:bookmarkStart w:id="465" w:name="_Toc25783"/>
      <w:bookmarkStart w:id="466" w:name="_Toc14115"/>
      <w:r>
        <w:rPr>
          <w:rFonts w:hint="eastAsia" w:ascii="仿宋" w:hAnsi="仿宋" w:eastAsia="仿宋"/>
          <w:b/>
          <w:color w:val="000000" w:themeColor="text1"/>
          <w:sz w:val="24"/>
          <w14:textFill>
            <w14:solidFill>
              <w14:schemeClr w14:val="tx1"/>
            </w14:solidFill>
          </w14:textFill>
        </w:rPr>
        <w:t>2.</w:t>
      </w:r>
      <w:r>
        <w:rPr>
          <w:rFonts w:ascii="仿宋" w:hAnsi="仿宋" w:eastAsia="仿宋"/>
          <w:b/>
          <w:color w:val="000000" w:themeColor="text1"/>
          <w:sz w:val="24"/>
          <w14:textFill>
            <w14:solidFill>
              <w14:schemeClr w14:val="tx1"/>
            </w14:solidFill>
          </w14:textFill>
        </w:rPr>
        <w:t>1</w:t>
      </w:r>
      <w:r>
        <w:rPr>
          <w:rFonts w:hint="eastAsia" w:ascii="仿宋" w:hAnsi="仿宋" w:eastAsia="仿宋"/>
          <w:b/>
          <w:color w:val="000000" w:themeColor="text1"/>
          <w:sz w:val="24"/>
          <w14:textFill>
            <w14:solidFill>
              <w14:schemeClr w14:val="tx1"/>
            </w14:solidFill>
          </w14:textFill>
        </w:rPr>
        <w:t xml:space="preserve">2 </w:t>
      </w:r>
      <w:r>
        <w:rPr>
          <w:rFonts w:ascii="仿宋" w:hAnsi="仿宋" w:eastAsia="仿宋"/>
          <w:b/>
          <w:color w:val="000000" w:themeColor="text1"/>
          <w:sz w:val="24"/>
          <w14:textFill>
            <w14:solidFill>
              <w14:schemeClr w14:val="tx1"/>
            </w14:solidFill>
          </w14:textFill>
        </w:rPr>
        <w:t>税费</w:t>
      </w:r>
      <w:bookmarkEnd w:id="462"/>
      <w:bookmarkEnd w:id="463"/>
      <w:bookmarkEnd w:id="464"/>
      <w:bookmarkEnd w:id="465"/>
      <w:bookmarkEnd w:id="466"/>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与合同有关的一切税费</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均按照中华人民共和国法律的相关规定缴纳。</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67" w:name="_Toc14814"/>
      <w:bookmarkStart w:id="468" w:name="_Toc26883"/>
      <w:bookmarkStart w:id="469" w:name="_Toc7315"/>
      <w:bookmarkStart w:id="470" w:name="_Toc30105"/>
      <w:bookmarkStart w:id="471" w:name="_Toc25525"/>
      <w:r>
        <w:rPr>
          <w:rFonts w:hint="eastAsia" w:ascii="仿宋" w:hAnsi="仿宋" w:eastAsia="仿宋"/>
          <w:b/>
          <w:color w:val="000000" w:themeColor="text1"/>
          <w:sz w:val="24"/>
          <w14:textFill>
            <w14:solidFill>
              <w14:schemeClr w14:val="tx1"/>
            </w14:solidFill>
          </w14:textFill>
        </w:rPr>
        <w:t>2.</w:t>
      </w:r>
      <w:r>
        <w:rPr>
          <w:rFonts w:ascii="仿宋" w:hAnsi="仿宋" w:eastAsia="仿宋"/>
          <w:b/>
          <w:color w:val="000000" w:themeColor="text1"/>
          <w:sz w:val="24"/>
          <w14:textFill>
            <w14:solidFill>
              <w14:schemeClr w14:val="tx1"/>
            </w14:solidFill>
          </w14:textFill>
        </w:rPr>
        <w:t>1</w:t>
      </w:r>
      <w:r>
        <w:rPr>
          <w:rFonts w:hint="eastAsia" w:ascii="仿宋" w:hAnsi="仿宋" w:eastAsia="仿宋"/>
          <w:b/>
          <w:color w:val="000000" w:themeColor="text1"/>
          <w:sz w:val="24"/>
          <w14:textFill>
            <w14:solidFill>
              <w14:schemeClr w14:val="tx1"/>
            </w14:solidFill>
          </w14:textFill>
        </w:rPr>
        <w:t xml:space="preserve">3 </w:t>
      </w:r>
      <w:r>
        <w:rPr>
          <w:rFonts w:ascii="仿宋" w:hAnsi="仿宋" w:eastAsia="仿宋"/>
          <w:b/>
          <w:color w:val="000000" w:themeColor="text1"/>
          <w:sz w:val="24"/>
          <w14:textFill>
            <w14:solidFill>
              <w14:schemeClr w14:val="tx1"/>
            </w14:solidFill>
          </w14:textFill>
        </w:rPr>
        <w:t>乙方破产</w:t>
      </w:r>
      <w:bookmarkEnd w:id="467"/>
      <w:bookmarkEnd w:id="468"/>
      <w:bookmarkEnd w:id="469"/>
      <w:bookmarkEnd w:id="470"/>
      <w:bookmarkEnd w:id="471"/>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如果乙方破产导致合同无法履行时，甲方可以书面形式通知乙方终止合同且不给予乙方任何补偿和赔偿</w:t>
      </w:r>
      <w:r>
        <w:rPr>
          <w:rFonts w:hint="eastAsia" w:ascii="仿宋" w:hAnsi="仿宋" w:eastAsia="仿宋"/>
          <w:color w:val="000000" w:themeColor="text1"/>
          <w:sz w:val="24"/>
          <w14:textFill>
            <w14:solidFill>
              <w14:schemeClr w14:val="tx1"/>
            </w14:solidFill>
          </w14:textFill>
        </w:rPr>
        <w:t>，但合同的</w:t>
      </w:r>
      <w:r>
        <w:rPr>
          <w:rFonts w:ascii="仿宋" w:hAnsi="仿宋" w:eastAsia="仿宋"/>
          <w:color w:val="000000" w:themeColor="text1"/>
          <w:sz w:val="24"/>
          <w14:textFill>
            <w14:solidFill>
              <w14:schemeClr w14:val="tx1"/>
            </w14:solidFill>
          </w14:textFill>
        </w:rPr>
        <w:t>终止不损害或不影响甲方已经采取或将要采取的任何要求乙方支付违约金</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赔偿损失等的行动或补救措施的权利</w:t>
      </w:r>
      <w:r>
        <w:rPr>
          <w:rFonts w:hint="eastAsia" w:ascii="仿宋" w:hAnsi="仿宋" w:eastAsia="仿宋"/>
          <w:color w:val="000000" w:themeColor="text1"/>
          <w:sz w:val="24"/>
          <w14:textFill>
            <w14:solidFill>
              <w14:schemeClr w14:val="tx1"/>
            </w14:solidFill>
          </w14:textFill>
        </w:rPr>
        <w:t>。</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72" w:name="_Toc1123"/>
      <w:bookmarkStart w:id="473" w:name="_Toc23323"/>
      <w:bookmarkStart w:id="474" w:name="_Toc2016"/>
      <w:r>
        <w:rPr>
          <w:rFonts w:ascii="仿宋" w:hAnsi="仿宋" w:eastAsia="仿宋"/>
          <w:b/>
          <w:color w:val="000000" w:themeColor="text1"/>
          <w:sz w:val="24"/>
          <w14:textFill>
            <w14:solidFill>
              <w14:schemeClr w14:val="tx1"/>
            </w14:solidFill>
          </w14:textFill>
        </w:rPr>
        <w:t>2.14 合同中止、终止</w:t>
      </w:r>
      <w:bookmarkEnd w:id="472"/>
      <w:bookmarkEnd w:id="473"/>
      <w:bookmarkEnd w:id="474"/>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2.14.1 双方当事人不得擅自中止或者终止合同；</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75" w:name="_Toc1969"/>
      <w:bookmarkStart w:id="476" w:name="_Toc14525"/>
      <w:bookmarkStart w:id="477" w:name="_Toc17363"/>
      <w:r>
        <w:rPr>
          <w:rFonts w:ascii="仿宋" w:hAnsi="仿宋" w:eastAsia="仿宋"/>
          <w:b/>
          <w:color w:val="000000" w:themeColor="text1"/>
          <w:sz w:val="24"/>
          <w14:textFill>
            <w14:solidFill>
              <w14:schemeClr w14:val="tx1"/>
            </w14:solidFill>
          </w14:textFill>
        </w:rPr>
        <w:t>2.15 检验和验收</w:t>
      </w:r>
      <w:bookmarkEnd w:id="475"/>
      <w:bookmarkEnd w:id="476"/>
      <w:bookmarkEnd w:id="477"/>
    </w:p>
    <w:p>
      <w:pPr>
        <w:tabs>
          <w:tab w:val="left" w:pos="360"/>
          <w:tab w:val="left" w:pos="540"/>
          <w:tab w:val="left" w:pos="1080"/>
        </w:tabs>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5</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1 乙方按照</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的约定</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定期提交服务报告</w:t>
      </w:r>
      <w:r>
        <w:rPr>
          <w:rFonts w:hint="eastAsia" w:ascii="仿宋" w:hAnsi="仿宋" w:eastAsia="仿宋"/>
          <w:color w:val="000000" w:themeColor="text1"/>
          <w:sz w:val="24"/>
          <w14:textFill>
            <w14:solidFill>
              <w14:schemeClr w14:val="tx1"/>
            </w14:solidFill>
          </w14:textFill>
        </w:rPr>
        <w:t>，甲方按照</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的约定进行定期验收</w:t>
      </w:r>
      <w:r>
        <w:rPr>
          <w:rFonts w:hint="eastAsia" w:ascii="仿宋" w:hAnsi="仿宋" w:eastAsia="仿宋"/>
          <w:color w:val="000000" w:themeColor="text1"/>
          <w:sz w:val="24"/>
          <w14:textFill>
            <w14:solidFill>
              <w14:schemeClr w14:val="tx1"/>
            </w14:solidFill>
          </w14:textFill>
        </w:rPr>
        <w:t>；</w:t>
      </w:r>
    </w:p>
    <w:p>
      <w:pPr>
        <w:tabs>
          <w:tab w:val="left" w:pos="360"/>
          <w:tab w:val="left" w:pos="540"/>
          <w:tab w:val="left" w:pos="1080"/>
        </w:tabs>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2.15.3 检验和验收标准、程序等具体内容以及前述验收书的效力详见</w:t>
      </w:r>
      <w:r>
        <w:rPr>
          <w:rFonts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i/>
          <w:color w:val="000000" w:themeColor="text1"/>
          <w:sz w:val="24"/>
          <w14:textFill>
            <w14:solidFill>
              <w14:schemeClr w14:val="tx1"/>
            </w14:solidFill>
          </w14:textFill>
        </w:rPr>
        <w:t>。</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78" w:name="_Toc2308"/>
      <w:bookmarkStart w:id="479" w:name="_Toc31892"/>
      <w:bookmarkStart w:id="480" w:name="_Toc9808"/>
      <w:bookmarkStart w:id="481" w:name="_Toc12666"/>
      <w:bookmarkStart w:id="482" w:name="_Toc25198"/>
      <w:r>
        <w:rPr>
          <w:rFonts w:hint="eastAsia" w:ascii="仿宋" w:hAnsi="仿宋" w:eastAsia="仿宋"/>
          <w:b/>
          <w:color w:val="000000" w:themeColor="text1"/>
          <w:sz w:val="24"/>
          <w14:textFill>
            <w14:solidFill>
              <w14:schemeClr w14:val="tx1"/>
            </w14:solidFill>
          </w14:textFill>
        </w:rPr>
        <w:t xml:space="preserve">2.16 </w:t>
      </w:r>
      <w:r>
        <w:rPr>
          <w:rFonts w:ascii="仿宋" w:hAnsi="仿宋" w:eastAsia="仿宋"/>
          <w:b/>
          <w:color w:val="000000" w:themeColor="text1"/>
          <w:sz w:val="24"/>
          <w14:textFill>
            <w14:solidFill>
              <w14:schemeClr w14:val="tx1"/>
            </w14:solidFill>
          </w14:textFill>
        </w:rPr>
        <w:t>通知和送达</w:t>
      </w:r>
      <w:bookmarkEnd w:id="478"/>
      <w:bookmarkEnd w:id="479"/>
      <w:bookmarkEnd w:id="480"/>
      <w:bookmarkEnd w:id="481"/>
      <w:bookmarkEnd w:id="482"/>
    </w:p>
    <w:p>
      <w:pPr>
        <w:spacing w:line="560" w:lineRule="exact"/>
        <w:ind w:firstLine="480" w:firstLineChars="200"/>
        <w:rPr>
          <w:rFonts w:ascii="仿宋" w:hAnsi="仿宋" w:eastAsia="仿宋"/>
          <w:color w:val="000000" w:themeColor="text1"/>
          <w:sz w:val="24"/>
          <w14:textFill>
            <w14:solidFill>
              <w14:schemeClr w14:val="tx1"/>
            </w14:solidFill>
          </w14:textFill>
        </w:rPr>
      </w:pPr>
      <w:bookmarkStart w:id="483" w:name="_Toc27674"/>
      <w:bookmarkStart w:id="484" w:name="_Toc18401"/>
      <w:r>
        <w:rPr>
          <w:rFonts w:ascii="仿宋" w:hAnsi="仿宋" w:eastAsia="仿宋"/>
          <w:color w:val="000000" w:themeColor="text1"/>
          <w:sz w:val="24"/>
          <w14:textFill>
            <w14:solidFill>
              <w14:schemeClr w14:val="tx1"/>
            </w14:solidFill>
          </w14:textFill>
        </w:rPr>
        <w:t>2.17.1</w:t>
      </w:r>
      <w:r>
        <w:rPr>
          <w:rFonts w:hint="eastAsia" w:ascii="仿宋" w:hAnsi="仿宋" w:eastAsia="仿宋"/>
          <w:color w:val="000000" w:themeColor="text1"/>
          <w:sz w:val="24"/>
          <w14:textFill>
            <w14:solidFill>
              <w14:schemeClr w14:val="tx1"/>
            </w14:solidFill>
          </w14:textFill>
        </w:rPr>
        <w:t>任何一方因履行合同而以合同第一部分尾部所列明的传真或电子邮件</w:t>
      </w:r>
      <w:r>
        <w:rPr>
          <w:rFonts w:ascii="仿宋" w:hAnsi="仿宋" w:eastAsia="仿宋"/>
          <w:color w:val="000000" w:themeColor="text1"/>
          <w:sz w:val="24"/>
          <w14:textFill>
            <w14:solidFill>
              <w14:schemeClr w14:val="tx1"/>
            </w14:solidFill>
          </w14:textFill>
        </w:rPr>
        <w:t xml:space="preserve"> </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发出的所有通知、文件、材料，均视为已向对方当事人送达；任何一方变更上述送达方式或者地址的，应于</w:t>
      </w:r>
      <w:r>
        <w:rPr>
          <w:rFonts w:hint="eastAsia" w:ascii="仿宋" w:hAnsi="仿宋" w:eastAsia="仿宋"/>
          <w:color w:val="000000" w:themeColor="text1"/>
          <w:sz w:val="24"/>
          <w:u w:val="single"/>
          <w14:textFill>
            <w14:solidFill>
              <w14:schemeClr w14:val="tx1"/>
            </w14:solidFill>
          </w14:textFill>
        </w:rPr>
        <w:t>3</w:t>
      </w:r>
      <w:r>
        <w:rPr>
          <w:rFonts w:hint="eastAsia" w:ascii="仿宋" w:hAnsi="仿宋" w:eastAsia="仿宋"/>
          <w:color w:val="000000" w:themeColor="text1"/>
          <w:sz w:val="24"/>
          <w14:textFill>
            <w14:solidFill>
              <w14:schemeClr w14:val="tx1"/>
            </w14:solidFill>
          </w14:textFill>
        </w:rPr>
        <w:t>个工作日内书面通知对方当事人，在对方当事人收到有关变更通知之前，变更前的约定送达方式或者地址仍视为有效。</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2.17.2以当面交付方式送达的，交付之时视为送达；以电子邮件方式送达的，发出电子邮件之时视为送达；以传真方式送达的，发出传真之时视为送达；以邮寄方式送达</w:t>
      </w:r>
      <w:r>
        <w:rPr>
          <w:rFonts w:hint="eastAsia" w:ascii="仿宋" w:hAnsi="仿宋" w:eastAsia="仿宋"/>
          <w:color w:val="000000" w:themeColor="text1"/>
          <w:sz w:val="24"/>
          <w14:textFill>
            <w14:solidFill>
              <w14:schemeClr w14:val="tx1"/>
            </w14:solidFill>
          </w14:textFill>
        </w:rPr>
        <w:t>的，邮件挂号寄出或者交邮之日之次日视为送达。</w:t>
      </w:r>
      <w:bookmarkEnd w:id="483"/>
      <w:bookmarkEnd w:id="484"/>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85" w:name="_Toc28906"/>
      <w:bookmarkStart w:id="486" w:name="_Toc27644"/>
      <w:bookmarkStart w:id="487" w:name="_Toc20808"/>
      <w:bookmarkStart w:id="488" w:name="_Toc12254"/>
      <w:bookmarkStart w:id="489" w:name="_Toc5063"/>
      <w:r>
        <w:rPr>
          <w:rFonts w:hint="eastAsia" w:ascii="仿宋" w:hAnsi="仿宋" w:eastAsia="仿宋"/>
          <w:b/>
          <w:color w:val="000000" w:themeColor="text1"/>
          <w:sz w:val="24"/>
          <w14:textFill>
            <w14:solidFill>
              <w14:schemeClr w14:val="tx1"/>
            </w14:solidFill>
          </w14:textFill>
        </w:rPr>
        <w:t>2.17 合同使用的文字和</w:t>
      </w:r>
      <w:r>
        <w:rPr>
          <w:rFonts w:ascii="仿宋" w:hAnsi="仿宋" w:eastAsia="仿宋"/>
          <w:b/>
          <w:color w:val="000000" w:themeColor="text1"/>
          <w:sz w:val="24"/>
          <w14:textFill>
            <w14:solidFill>
              <w14:schemeClr w14:val="tx1"/>
            </w14:solidFill>
          </w14:textFill>
        </w:rPr>
        <w:t>适用的法律</w:t>
      </w:r>
      <w:bookmarkEnd w:id="485"/>
      <w:bookmarkEnd w:id="486"/>
      <w:bookmarkEnd w:id="487"/>
      <w:bookmarkEnd w:id="488"/>
      <w:bookmarkEnd w:id="489"/>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2.17</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 xml:space="preserve"> </w:t>
      </w:r>
      <w:r>
        <w:rPr>
          <w:rFonts w:ascii="仿宋" w:hAnsi="仿宋" w:eastAsia="仿宋"/>
          <w:color w:val="000000" w:themeColor="text1"/>
          <w:sz w:val="24"/>
          <w14:textFill>
            <w14:solidFill>
              <w14:schemeClr w14:val="tx1"/>
            </w14:solidFill>
          </w14:textFill>
        </w:rPr>
        <w:t>合同使用汉语书就</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变更和解释</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2.17.2 合同适用</w:t>
      </w:r>
      <w:r>
        <w:rPr>
          <w:rFonts w:ascii="仿宋" w:hAnsi="仿宋" w:eastAsia="仿宋"/>
          <w:color w:val="000000" w:themeColor="text1"/>
          <w:sz w:val="24"/>
          <w14:textFill>
            <w14:solidFill>
              <w14:schemeClr w14:val="tx1"/>
            </w14:solidFill>
          </w14:textFill>
        </w:rPr>
        <w:t>中华人民共和国法律。</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90" w:name="_Toc27127"/>
      <w:bookmarkStart w:id="491" w:name="_Toc30096"/>
      <w:bookmarkStart w:id="492" w:name="_Toc1492"/>
      <w:bookmarkStart w:id="493" w:name="_Toc22266"/>
      <w:bookmarkStart w:id="494" w:name="_Toc27403"/>
      <w:r>
        <w:rPr>
          <w:rFonts w:hint="eastAsia" w:ascii="仿宋" w:hAnsi="仿宋" w:eastAsia="仿宋"/>
          <w:b/>
          <w:color w:val="000000" w:themeColor="text1"/>
          <w:sz w:val="24"/>
          <w14:textFill>
            <w14:solidFill>
              <w14:schemeClr w14:val="tx1"/>
            </w14:solidFill>
          </w14:textFill>
        </w:rPr>
        <w:t xml:space="preserve">2.18 </w:t>
      </w:r>
      <w:r>
        <w:rPr>
          <w:rFonts w:ascii="仿宋" w:hAnsi="仿宋" w:eastAsia="仿宋"/>
          <w:b/>
          <w:color w:val="000000" w:themeColor="text1"/>
          <w:sz w:val="24"/>
          <w14:textFill>
            <w14:solidFill>
              <w14:schemeClr w14:val="tx1"/>
            </w14:solidFill>
          </w14:textFill>
        </w:rPr>
        <w:t>履约保证金</w:t>
      </w:r>
      <w:bookmarkEnd w:id="490"/>
      <w:bookmarkEnd w:id="491"/>
      <w:bookmarkEnd w:id="492"/>
      <w:bookmarkEnd w:id="493"/>
      <w:bookmarkEnd w:id="494"/>
    </w:p>
    <w:p>
      <w:pPr>
        <w:pStyle w:val="958"/>
        <w:spacing w:before="0" w:beforeAutospacing="0" w:after="0" w:afterAutospacing="0" w:line="360" w:lineRule="auto"/>
        <w:ind w:firstLine="420"/>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2.</w:t>
      </w:r>
      <w:r>
        <w:rPr>
          <w:rFonts w:hint="eastAsia" w:ascii="仿宋" w:hAnsi="仿宋" w:eastAsia="仿宋"/>
          <w:color w:val="000000" w:themeColor="text1"/>
          <w14:textFill>
            <w14:solidFill>
              <w14:schemeClr w14:val="tx1"/>
            </w14:solidFill>
          </w14:textFill>
        </w:rPr>
        <w:t>18</w:t>
      </w:r>
      <w:r>
        <w:rPr>
          <w:rFonts w:ascii="仿宋" w:hAnsi="仿宋" w:eastAsia="仿宋"/>
          <w:color w:val="000000" w:themeColor="text1"/>
          <w14:textFill>
            <w14:solidFill>
              <w14:schemeClr w14:val="tx1"/>
            </w14:solidFill>
          </w14:textFill>
        </w:rPr>
        <w:t xml:space="preserve">.1 </w:t>
      </w:r>
      <w:r>
        <w:rPr>
          <w:rFonts w:hint="eastAsia" w:ascii="仿宋" w:hAnsi="仿宋" w:eastAsia="仿宋"/>
          <w:color w:val="000000" w:themeColor="text1"/>
          <w14:textFill>
            <w14:solidFill>
              <w14:schemeClr w14:val="tx1"/>
            </w14:solidFill>
          </w14:textFill>
        </w:rPr>
        <w:t>采购文件要求乙方提交履约保证金的，乙方应按</w:t>
      </w:r>
      <w:r>
        <w:rPr>
          <w:rFonts w:hint="eastAsia" w:ascii="仿宋" w:hAnsi="仿宋" w:eastAsia="仿宋"/>
          <w:b/>
          <w:i/>
          <w:color w:val="000000" w:themeColor="text1"/>
          <w:u w:val="single"/>
          <w14:textFill>
            <w14:solidFill>
              <w14:schemeClr w14:val="tx1"/>
            </w14:solidFill>
          </w14:textFill>
        </w:rPr>
        <w:t>合同专用条款</w:t>
      </w:r>
      <w:r>
        <w:rPr>
          <w:rFonts w:hint="eastAsia" w:ascii="仿宋" w:hAnsi="仿宋" w:eastAsia="仿宋"/>
          <w:color w:val="000000" w:themeColor="text1"/>
          <w14:textFill>
            <w14:solidFill>
              <w14:schemeClr w14:val="tx1"/>
            </w14:solidFill>
          </w14:textFill>
        </w:rPr>
        <w:t>约定的方式，以支票、汇票、本票或者金融机构、担保机构出具的保函等非现金形式，提交不超过合同金额</w:t>
      </w:r>
      <w:r>
        <w:rPr>
          <w:rFonts w:ascii="仿宋" w:hAnsi="仿宋" w:eastAsia="仿宋"/>
          <w:color w:val="000000" w:themeColor="text1"/>
          <w14:textFill>
            <w14:solidFill>
              <w14:schemeClr w14:val="tx1"/>
            </w14:solidFill>
          </w14:textFill>
        </w:rPr>
        <w:t>5%的履约保证金；鼓励和支持乙方以银行、保险公司出具的保函形式提供履约保证。</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w:t>
      </w:r>
      <w:r>
        <w:rPr>
          <w:rFonts w:hint="eastAsia" w:ascii="仿宋" w:hAnsi="仿宋" w:eastAsia="仿宋"/>
          <w:color w:val="000000" w:themeColor="text1"/>
          <w:sz w:val="24"/>
          <w14:textFill>
            <w14:solidFill>
              <w14:schemeClr w14:val="tx1"/>
            </w14:solidFill>
          </w14:textFill>
        </w:rPr>
        <w:t>18</w:t>
      </w:r>
      <w:r>
        <w:rPr>
          <w:rFonts w:ascii="仿宋" w:hAnsi="仿宋" w:eastAsia="仿宋"/>
          <w:color w:val="000000" w:themeColor="text1"/>
          <w:sz w:val="24"/>
          <w14:textFill>
            <w14:solidFill>
              <w14:schemeClr w14:val="tx1"/>
            </w14:solidFill>
          </w14:textFill>
        </w:rPr>
        <w:t xml:space="preserve">.2  </w:t>
      </w:r>
      <w:r>
        <w:rPr>
          <w:rFonts w:hint="eastAsia" w:ascii="仿宋" w:hAnsi="仿宋" w:eastAsia="仿宋"/>
          <w:color w:val="000000" w:themeColor="text1"/>
          <w:sz w:val="24"/>
          <w14:textFill>
            <w14:solidFill>
              <w14:schemeClr w14:val="tx1"/>
            </w14:solidFill>
          </w14:textFill>
        </w:rPr>
        <w:t>履约保证金在</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约定期间内不予退还。乙方在前述约定期间届满前能履行完合同约定义务事项的，甲方在前述约定期间届满之日起</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u w:val="single"/>
          <w14:textFill>
            <w14:solidFill>
              <w14:schemeClr w14:val="tx1"/>
            </w14:solidFill>
          </w14:textFill>
        </w:rPr>
        <w:t>5</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个工作日内，按</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约定的方式将履约保证金退还乙方，逾期退还的，乙方可要求甲方支付违约金，违约金按每迟延退还一日的应退还而未退还金额的</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u w:val="single"/>
          <w14:textFill>
            <w14:solidFill>
              <w14:schemeClr w14:val="tx1"/>
            </w14:solidFill>
          </w14:textFill>
        </w:rPr>
        <w:t>0.05</w:t>
      </w:r>
      <w:r>
        <w:rPr>
          <w:rFonts w:ascii="仿宋" w:hAnsi="仿宋" w:eastAsia="仿宋"/>
          <w:color w:val="000000" w:themeColor="text1"/>
          <w:sz w:val="24"/>
          <w:u w:val="single"/>
          <w14:textFill>
            <w14:solidFill>
              <w14:schemeClr w14:val="tx1"/>
            </w14:solidFill>
          </w14:textFill>
        </w:rPr>
        <w:t xml:space="preserve">  </w:t>
      </w:r>
      <w:r>
        <w:rPr>
          <w:rFonts w:ascii="仿宋" w:hAnsi="仿宋" w:eastAsia="仿宋"/>
          <w:color w:val="000000" w:themeColor="text1"/>
          <w:sz w:val="24"/>
          <w14:textFill>
            <w14:solidFill>
              <w14:schemeClr w14:val="tx1"/>
            </w14:solidFill>
          </w14:textFill>
        </w:rPr>
        <w:t>%计算，最高限额为本合同履约保证金的</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u w:val="single"/>
          <w14:textFill>
            <w14:solidFill>
              <w14:schemeClr w14:val="tx1"/>
            </w14:solidFill>
          </w14:textFill>
        </w:rPr>
        <w:t>20</w:t>
      </w:r>
      <w:r>
        <w:rPr>
          <w:rFonts w:ascii="仿宋" w:hAnsi="仿宋" w:eastAsia="仿宋"/>
          <w:color w:val="000000" w:themeColor="text1"/>
          <w:sz w:val="24"/>
          <w:u w:val="single"/>
          <w14:textFill>
            <w14:solidFill>
              <w14:schemeClr w14:val="tx1"/>
            </w14:solidFill>
          </w14:textFill>
        </w:rPr>
        <w:t xml:space="preserve">   </w:t>
      </w:r>
      <w:r>
        <w:rPr>
          <w:rFonts w:ascii="仿宋" w:hAnsi="仿宋" w:eastAsia="仿宋"/>
          <w:color w:val="000000" w:themeColor="text1"/>
          <w:sz w:val="24"/>
          <w14:textFill>
            <w14:solidFill>
              <w14:schemeClr w14:val="tx1"/>
            </w14:solidFill>
          </w14:textFill>
        </w:rPr>
        <w:t xml:space="preserve">%； </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2.20.3 </w:t>
      </w:r>
      <w:r>
        <w:rPr>
          <w:rFonts w:hint="eastAsia" w:ascii="仿宋" w:hAnsi="仿宋" w:eastAsia="仿宋"/>
          <w:color w:val="000000" w:themeColor="text1"/>
          <w:sz w:val="24"/>
          <w14:textFill>
            <w14:solidFill>
              <w14:schemeClr w14:val="tx1"/>
            </w14:solidFill>
          </w14:textFill>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2.21.4</w:t>
      </w:r>
      <w:r>
        <w:rPr>
          <w:rFonts w:hint="eastAsia" w:ascii="仿宋" w:hAnsi="仿宋" w:eastAsia="仿宋"/>
          <w:color w:val="000000" w:themeColor="text1"/>
          <w:sz w:val="24"/>
          <w14:textFill>
            <w14:solidFill>
              <w14:schemeClr w14:val="tx1"/>
            </w14:solidFill>
          </w14:textFill>
        </w:rPr>
        <w:t> 甲方根据杭州市政府采购网公布的供应商履约评价情况减免履约保证金。乙方履约验收评价总分为</w:t>
      </w:r>
      <w:r>
        <w:rPr>
          <w:rFonts w:ascii="仿宋" w:hAnsi="仿宋" w:eastAsia="仿宋"/>
          <w:color w:val="000000" w:themeColor="text1"/>
          <w:sz w:val="24"/>
          <w14:textFill>
            <w14:solidFill>
              <w14:schemeClr w14:val="tx1"/>
            </w14:solidFill>
          </w14:textFill>
        </w:rPr>
        <w:t>100分的，甲方免收履约保证金；评价总分在90分以上的，收取履约保证金</w:t>
      </w:r>
      <w:r>
        <w:rPr>
          <w:rFonts w:hint="eastAsia" w:ascii="仿宋" w:hAnsi="仿宋" w:eastAsia="仿宋"/>
          <w:color w:val="000000" w:themeColor="text1"/>
          <w:sz w:val="24"/>
          <w14:textFill>
            <w14:solidFill>
              <w14:schemeClr w14:val="tx1"/>
            </w14:solidFill>
          </w14:textFill>
        </w:rPr>
        <w:t>为</w:t>
      </w:r>
      <w:r>
        <w:rPr>
          <w:rFonts w:ascii="仿宋" w:hAnsi="仿宋" w:eastAsia="仿宋"/>
          <w:color w:val="000000" w:themeColor="text1"/>
          <w:sz w:val="24"/>
          <w14:textFill>
            <w14:solidFill>
              <w14:schemeClr w14:val="tx1"/>
            </w14:solidFill>
          </w14:textFill>
        </w:rPr>
        <w:t>合同金额2%；评价总分在不满90分或者暂无评分的，收取履约保证金</w:t>
      </w:r>
      <w:r>
        <w:rPr>
          <w:rFonts w:hint="eastAsia" w:ascii="仿宋" w:hAnsi="仿宋" w:eastAsia="仿宋"/>
          <w:color w:val="000000" w:themeColor="text1"/>
          <w:sz w:val="24"/>
          <w14:textFill>
            <w14:solidFill>
              <w14:schemeClr w14:val="tx1"/>
            </w14:solidFill>
          </w14:textFill>
        </w:rPr>
        <w:t>为</w:t>
      </w:r>
      <w:r>
        <w:rPr>
          <w:rFonts w:ascii="仿宋" w:hAnsi="仿宋" w:eastAsia="仿宋"/>
          <w:color w:val="000000" w:themeColor="text1"/>
          <w:sz w:val="24"/>
          <w14:textFill>
            <w14:solidFill>
              <w14:schemeClr w14:val="tx1"/>
            </w14:solidFill>
          </w14:textFill>
        </w:rPr>
        <w:t>合同金额5%</w:t>
      </w:r>
      <w:r>
        <w:rPr>
          <w:rFonts w:hint="eastAsia" w:ascii="仿宋" w:hAnsi="仿宋" w:eastAsia="仿宋"/>
          <w:color w:val="000000" w:themeColor="text1"/>
          <w:sz w:val="24"/>
          <w14:textFill>
            <w14:solidFill>
              <w14:schemeClr w14:val="tx1"/>
            </w14:solidFill>
          </w14:textFill>
        </w:rPr>
        <w:t>。</w:t>
      </w:r>
    </w:p>
    <w:p>
      <w:pPr>
        <w:spacing w:line="560" w:lineRule="exact"/>
        <w:ind w:firstLine="482" w:firstLineChars="200"/>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2.19 合同份数</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合同份数按</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规定</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每份均具有同等法律效力</w:t>
      </w:r>
      <w:r>
        <w:rPr>
          <w:rFonts w:hint="eastAsia" w:ascii="仿宋" w:hAnsi="仿宋" w:eastAsia="仿宋"/>
          <w:color w:val="000000" w:themeColor="text1"/>
          <w:sz w:val="24"/>
          <w14:textFill>
            <w14:solidFill>
              <w14:schemeClr w14:val="tx1"/>
            </w14:solidFill>
          </w14:textFill>
        </w:rPr>
        <w:t>。</w:t>
      </w:r>
    </w:p>
    <w:p>
      <w:pPr>
        <w:pStyle w:val="699"/>
        <w:spacing w:line="560" w:lineRule="exact"/>
        <w:jc w:val="center"/>
        <w:rPr>
          <w:rFonts w:ascii="仿宋" w:hAnsi="仿宋" w:eastAsia="仿宋"/>
          <w:b/>
          <w:color w:val="000000" w:themeColor="text1"/>
          <w:szCs w:val="24"/>
          <w14:textFill>
            <w14:solidFill>
              <w14:schemeClr w14:val="tx1"/>
            </w14:solidFill>
          </w14:textFill>
        </w:rPr>
      </w:pPr>
      <w:r>
        <w:rPr>
          <w:rFonts w:ascii="仿宋" w:hAnsi="仿宋" w:eastAsia="仿宋" w:cstheme="minorBidi"/>
          <w:kern w:val="0"/>
          <w:szCs w:val="24"/>
        </w:rPr>
        <w:br w:type="page"/>
      </w:r>
      <w:r>
        <w:rPr>
          <w:rFonts w:hint="eastAsia" w:ascii="仿宋" w:hAnsi="仿宋" w:eastAsia="仿宋"/>
          <w:b/>
          <w:color w:val="000000" w:themeColor="text1"/>
          <w:szCs w:val="24"/>
          <w14:textFill>
            <w14:solidFill>
              <w14:schemeClr w14:val="tx1"/>
            </w14:solidFill>
          </w14:textFill>
        </w:rPr>
        <w:t>第三部分  合同专用条款</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本部分</w:t>
      </w:r>
      <w:r>
        <w:rPr>
          <w:rFonts w:ascii="仿宋" w:hAnsi="仿宋" w:eastAsia="仿宋"/>
          <w:color w:val="000000" w:themeColor="text1"/>
          <w:sz w:val="24"/>
          <w14:textFill>
            <w14:solidFill>
              <w14:schemeClr w14:val="tx1"/>
            </w14:solidFill>
          </w14:textFill>
        </w:rPr>
        <w:t>是对</w:t>
      </w:r>
      <w:r>
        <w:rPr>
          <w:rFonts w:hint="eastAsia" w:ascii="仿宋" w:hAnsi="仿宋" w:eastAsia="仿宋"/>
          <w:color w:val="000000" w:themeColor="text1"/>
          <w:sz w:val="24"/>
          <w14:textFill>
            <w14:solidFill>
              <w14:schemeClr w14:val="tx1"/>
            </w14:solidFill>
          </w14:textFill>
        </w:rPr>
        <w:t>前两</w:t>
      </w:r>
      <w:r>
        <w:rPr>
          <w:rFonts w:ascii="仿宋" w:hAnsi="仿宋" w:eastAsia="仿宋"/>
          <w:color w:val="000000" w:themeColor="text1"/>
          <w:sz w:val="24"/>
          <w14:textFill>
            <w14:solidFill>
              <w14:schemeClr w14:val="tx1"/>
            </w14:solidFill>
          </w14:textFill>
        </w:rPr>
        <w:t>部分的补充和修改</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如果</w:t>
      </w:r>
      <w:r>
        <w:rPr>
          <w:rFonts w:hint="eastAsia" w:ascii="仿宋" w:hAnsi="仿宋" w:eastAsia="仿宋"/>
          <w:color w:val="000000" w:themeColor="text1"/>
          <w:sz w:val="24"/>
          <w14:textFill>
            <w14:solidFill>
              <w14:schemeClr w14:val="tx1"/>
            </w14:solidFill>
          </w14:textFill>
        </w:rPr>
        <w:t>前两</w:t>
      </w:r>
      <w:r>
        <w:rPr>
          <w:rFonts w:ascii="仿宋" w:hAnsi="仿宋" w:eastAsia="仿宋"/>
          <w:color w:val="000000" w:themeColor="text1"/>
          <w:sz w:val="24"/>
          <w14:textFill>
            <w14:solidFill>
              <w14:schemeClr w14:val="tx1"/>
            </w14:solidFill>
          </w14:textFill>
        </w:rPr>
        <w:t>部分和本部分的约定不一致</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应以本部分的约定为准</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本部分的条款号应与</w:t>
      </w:r>
      <w:r>
        <w:rPr>
          <w:rFonts w:hint="eastAsia" w:ascii="仿宋" w:hAnsi="仿宋" w:eastAsia="仿宋"/>
          <w:color w:val="000000" w:themeColor="text1"/>
          <w:sz w:val="24"/>
          <w14:textFill>
            <w14:solidFill>
              <w14:schemeClr w14:val="tx1"/>
            </w14:solidFill>
          </w14:textFill>
        </w:rPr>
        <w:t>前两部分</w:t>
      </w:r>
      <w:r>
        <w:rPr>
          <w:rFonts w:ascii="仿宋" w:hAnsi="仿宋" w:eastAsia="仿宋"/>
          <w:color w:val="000000" w:themeColor="text1"/>
          <w:sz w:val="24"/>
          <w14:textFill>
            <w14:solidFill>
              <w14:schemeClr w14:val="tx1"/>
            </w14:solidFill>
          </w14:textFill>
        </w:rPr>
        <w:t>的条款号保持对应</w:t>
      </w:r>
      <w:r>
        <w:rPr>
          <w:rFonts w:hint="eastAsia" w:ascii="仿宋" w:hAnsi="仿宋" w:eastAsia="仿宋"/>
          <w:color w:val="000000" w:themeColor="text1"/>
          <w:sz w:val="24"/>
          <w14:textFill>
            <w14:solidFill>
              <w14:schemeClr w14:val="tx1"/>
            </w14:solidFill>
          </w14:textFill>
        </w:rPr>
        <w:t>；与前两部分</w:t>
      </w:r>
      <w:r>
        <w:rPr>
          <w:rFonts w:ascii="仿宋" w:hAnsi="仿宋" w:eastAsia="仿宋"/>
          <w:color w:val="000000" w:themeColor="text1"/>
          <w:sz w:val="24"/>
          <w14:textFill>
            <w14:solidFill>
              <w14:schemeClr w14:val="tx1"/>
            </w14:solidFill>
          </w14:textFill>
        </w:rPr>
        <w:t>无对应关系的内容可另行编制条款号</w:t>
      </w:r>
      <w:r>
        <w:rPr>
          <w:rFonts w:hint="eastAsia" w:ascii="仿宋" w:hAnsi="仿宋" w:eastAsia="仿宋"/>
          <w:color w:val="000000" w:themeColor="text1"/>
          <w:sz w:val="24"/>
          <w14:textFill>
            <w14:solidFill>
              <w14:schemeClr w14:val="tx1"/>
            </w14:solidFill>
          </w14:textFill>
        </w:rPr>
        <w:t>。</w:t>
      </w:r>
    </w:p>
    <w:tbl>
      <w:tblPr>
        <w:tblStyle w:val="62"/>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vAlign w:val="center"/>
          </w:tcPr>
          <w:p>
            <w:pPr>
              <w:spacing w:line="560" w:lineRule="exact"/>
              <w:jc w:val="center"/>
              <w:rPr>
                <w:rFonts w:ascii="仿宋" w:hAnsi="仿宋" w:eastAsia="仿宋"/>
                <w:b/>
                <w:color w:val="000000" w:themeColor="text1"/>
                <w:sz w:val="24"/>
                <w14:textFill>
                  <w14:solidFill>
                    <w14:schemeClr w14:val="tx1"/>
                  </w14:solidFill>
                </w14:textFill>
              </w:rPr>
            </w:pPr>
            <w:r>
              <w:rPr>
                <w:rFonts w:ascii="仿宋" w:hAnsi="仿宋" w:eastAsia="仿宋"/>
                <w:b/>
                <w:color w:val="000000" w:themeColor="text1"/>
                <w:sz w:val="24"/>
                <w14:textFill>
                  <w14:solidFill>
                    <w14:schemeClr w14:val="tx1"/>
                  </w14:solidFill>
                </w14:textFill>
              </w:rPr>
              <w:t>条款号</w:t>
            </w:r>
          </w:p>
        </w:tc>
        <w:tc>
          <w:tcPr>
            <w:tcW w:w="7633" w:type="dxa"/>
            <w:vAlign w:val="center"/>
          </w:tcPr>
          <w:p>
            <w:pPr>
              <w:spacing w:line="560" w:lineRule="exact"/>
              <w:jc w:val="center"/>
              <w:rPr>
                <w:rFonts w:ascii="仿宋" w:hAnsi="仿宋" w:eastAsia="仿宋"/>
                <w:b/>
                <w:color w:val="000000" w:themeColor="text1"/>
                <w:sz w:val="24"/>
                <w14:textFill>
                  <w14:solidFill>
                    <w14:schemeClr w14:val="tx1"/>
                  </w14:solidFill>
                </w14:textFill>
              </w:rPr>
            </w:pPr>
            <w:r>
              <w:rPr>
                <w:rFonts w:ascii="仿宋" w:hAnsi="仿宋" w:eastAsia="仿宋"/>
                <w:b/>
                <w:color w:val="000000" w:themeColor="text1"/>
                <w:sz w:val="24"/>
                <w14:textFill>
                  <w14:solidFill>
                    <w14:schemeClr w14:val="tx1"/>
                  </w14:solidFill>
                </w14:textFill>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vAlign w:val="center"/>
          </w:tcPr>
          <w:p>
            <w:pPr>
              <w:spacing w:line="56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w:t>
            </w:r>
          </w:p>
        </w:tc>
        <w:tc>
          <w:tcPr>
            <w:tcW w:w="7633" w:type="dxa"/>
            <w:vAlign w:val="center"/>
          </w:tcPr>
          <w:p>
            <w:pPr>
              <w:spacing w:line="360" w:lineRule="auto"/>
              <w:rPr>
                <w:rFonts w:ascii="仿宋" w:hAnsi="仿宋" w:eastAsia="仿宋"/>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p>
        </w:tc>
        <w:tc>
          <w:tcPr>
            <w:tcW w:w="7633" w:type="dxa"/>
            <w:vAlign w:val="center"/>
          </w:tcPr>
          <w:p>
            <w:pPr>
              <w:spacing w:line="560" w:lineRule="exact"/>
              <w:rPr>
                <w:rFonts w:ascii="仿宋" w:hAnsi="仿宋" w:eastAsia="仿宋"/>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80" w:hRule="atLeast"/>
        </w:trPr>
        <w:tc>
          <w:tcPr>
            <w:tcW w:w="801" w:type="dxa"/>
            <w:tcBorders>
              <w:left w:val="single" w:color="auto" w:sz="4" w:space="0"/>
            </w:tcBorders>
            <w:vAlign w:val="center"/>
          </w:tcPr>
          <w:p>
            <w:pPr>
              <w:spacing w:line="56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w:t>
            </w:r>
          </w:p>
        </w:tc>
        <w:tc>
          <w:tcPr>
            <w:tcW w:w="7633" w:type="dxa"/>
            <w:vAlign w:val="center"/>
          </w:tcPr>
          <w:p>
            <w:pPr>
              <w:pStyle w:val="2"/>
              <w:ind w:left="0" w:firstLine="0"/>
              <w:rPr>
                <w:rFonts w:ascii="仿宋" w:eastAsia="仿宋" w:cstheme="minorBidi"/>
                <w:b w:val="0"/>
                <w:bCs w:val="0"/>
                <w:color w:val="000000" w:themeColor="text1"/>
                <w:sz w:val="24"/>
                <w:szCs w:val="22"/>
                <w:lang w:val="en-US"/>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70" w:hRule="atLeast"/>
        </w:trPr>
        <w:tc>
          <w:tcPr>
            <w:tcW w:w="801" w:type="dxa"/>
            <w:tcBorders>
              <w:left w:val="single" w:color="auto" w:sz="4" w:space="0"/>
            </w:tcBorders>
            <w:vAlign w:val="center"/>
          </w:tcPr>
          <w:p>
            <w:pPr>
              <w:spacing w:line="56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w:t>
            </w:r>
          </w:p>
        </w:tc>
        <w:tc>
          <w:tcPr>
            <w:tcW w:w="7633" w:type="dxa"/>
            <w:vAlign w:val="center"/>
          </w:tcPr>
          <w:p>
            <w:pPr>
              <w:spacing w:line="560" w:lineRule="exact"/>
              <w:rPr>
                <w:rFonts w:ascii="仿宋" w:hAnsi="仿宋" w:eastAsia="仿宋"/>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w:t>
            </w:r>
          </w:p>
        </w:tc>
        <w:tc>
          <w:tcPr>
            <w:tcW w:w="7633" w:type="dxa"/>
            <w:vAlign w:val="center"/>
          </w:tcPr>
          <w:p>
            <w:pPr>
              <w:spacing w:line="560" w:lineRule="exact"/>
              <w:rPr>
                <w:rFonts w:ascii="仿宋" w:hAnsi="仿宋" w:eastAsia="仿宋"/>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w:t>
            </w:r>
          </w:p>
        </w:tc>
        <w:tc>
          <w:tcPr>
            <w:tcW w:w="7633" w:type="dxa"/>
            <w:vAlign w:val="center"/>
          </w:tcPr>
          <w:p>
            <w:pPr>
              <w:spacing w:line="560" w:lineRule="exact"/>
              <w:rPr>
                <w:rFonts w:ascii="仿宋" w:hAnsi="仿宋" w:eastAsia="仿宋"/>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w:t>
            </w:r>
          </w:p>
        </w:tc>
        <w:tc>
          <w:tcPr>
            <w:tcW w:w="7633" w:type="dxa"/>
            <w:vAlign w:val="center"/>
          </w:tcPr>
          <w:p>
            <w:pPr>
              <w:spacing w:line="560" w:lineRule="exact"/>
              <w:rPr>
                <w:rFonts w:ascii="仿宋" w:hAnsi="仿宋" w:eastAsia="仿宋"/>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7</w:t>
            </w:r>
          </w:p>
        </w:tc>
        <w:tc>
          <w:tcPr>
            <w:tcW w:w="7633" w:type="dxa"/>
            <w:vAlign w:val="center"/>
          </w:tcPr>
          <w:p>
            <w:pPr>
              <w:spacing w:line="560" w:lineRule="exact"/>
              <w:rPr>
                <w:rFonts w:ascii="仿宋" w:hAnsi="仿宋" w:eastAsia="仿宋"/>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8</w:t>
            </w:r>
          </w:p>
        </w:tc>
        <w:tc>
          <w:tcPr>
            <w:tcW w:w="7633"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仿宋" w:hAnsi="仿宋" w:eastAsia="仿宋"/>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9</w:t>
            </w:r>
          </w:p>
        </w:tc>
        <w:tc>
          <w:tcPr>
            <w:tcW w:w="7633"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仿宋" w:hAnsi="仿宋" w:eastAsia="仿宋"/>
                <w:color w:val="000000" w:themeColor="text1"/>
                <w:sz w:val="24"/>
                <w14:textFill>
                  <w14:solidFill>
                    <w14:schemeClr w14:val="tx1"/>
                  </w14:solidFill>
                </w14:textFill>
              </w:rPr>
            </w:pPr>
          </w:p>
        </w:tc>
      </w:tr>
    </w:tbl>
    <w:p>
      <w:pPr>
        <w:pStyle w:val="2"/>
        <w:ind w:left="0" w:firstLine="0"/>
      </w:pPr>
    </w:p>
    <w:p>
      <w:pPr>
        <w:pStyle w:val="2"/>
        <w:ind w:left="0" w:firstLine="0"/>
      </w:pPr>
    </w:p>
    <w:p/>
    <w:p>
      <w:pPr>
        <w:spacing w:line="360" w:lineRule="auto"/>
        <w:ind w:left="-420" w:leftChars="-200" w:right="-420" w:rightChars="-200" w:firstLine="480" w:firstLineChars="200"/>
        <w:jc w:val="center"/>
        <w:outlineLvl w:val="0"/>
        <w:rPr>
          <w:rFonts w:ascii="仿宋" w:hAnsi="仿宋" w:eastAsia="仿宋"/>
          <w:sz w:val="24"/>
        </w:rPr>
      </w:pPr>
    </w:p>
    <w:p>
      <w:pPr>
        <w:spacing w:line="360" w:lineRule="auto"/>
        <w:ind w:left="-420" w:leftChars="-200" w:right="-420" w:rightChars="-200" w:firstLine="480" w:firstLineChars="200"/>
        <w:jc w:val="center"/>
        <w:outlineLvl w:val="0"/>
        <w:rPr>
          <w:rFonts w:ascii="仿宋" w:hAnsi="仿宋" w:eastAsia="仿宋"/>
          <w:sz w:val="24"/>
        </w:rPr>
      </w:pPr>
    </w:p>
    <w:p>
      <w:pPr>
        <w:rPr>
          <w:rFonts w:ascii="仿宋" w:hAnsi="仿宋" w:eastAsia="仿宋" w:cs="仿宋_GB2312"/>
          <w:b/>
          <w:sz w:val="36"/>
          <w:szCs w:val="20"/>
        </w:rPr>
      </w:pPr>
      <w:r>
        <w:rPr>
          <w:rFonts w:hint="eastAsia" w:ascii="仿宋" w:hAnsi="仿宋" w:eastAsia="仿宋" w:cs="仿宋_GB2312"/>
          <w:b/>
          <w:sz w:val="36"/>
          <w:szCs w:val="20"/>
        </w:rPr>
        <w:br w:type="page"/>
      </w:r>
    </w:p>
    <w:p>
      <w:pPr>
        <w:spacing w:line="360" w:lineRule="auto"/>
        <w:ind w:left="720" w:firstLine="723" w:firstLineChars="200"/>
        <w:outlineLvl w:val="0"/>
        <w:rPr>
          <w:rFonts w:ascii="仿宋" w:hAnsi="仿宋" w:eastAsia="仿宋" w:cs="仿宋_GB2312"/>
          <w:b/>
          <w:sz w:val="36"/>
          <w:szCs w:val="20"/>
        </w:rPr>
      </w:pPr>
      <w:r>
        <w:rPr>
          <w:rFonts w:hint="eastAsia" w:ascii="仿宋" w:hAnsi="仿宋" w:eastAsia="仿宋" w:cs="仿宋_GB2312"/>
          <w:b/>
          <w:sz w:val="36"/>
          <w:szCs w:val="20"/>
        </w:rPr>
        <w:t>第六部分</w:t>
      </w:r>
      <w:bookmarkEnd w:id="398"/>
      <w:r>
        <w:rPr>
          <w:rFonts w:ascii="仿宋" w:hAnsi="仿宋" w:eastAsia="仿宋" w:cs="仿宋_GB2312"/>
          <w:b/>
          <w:sz w:val="36"/>
          <w:szCs w:val="20"/>
        </w:rPr>
        <w:t xml:space="preserve"> </w:t>
      </w:r>
      <w:bookmarkEnd w:id="399"/>
      <w:r>
        <w:rPr>
          <w:rFonts w:hint="eastAsia" w:ascii="仿宋" w:hAnsi="仿宋" w:eastAsia="仿宋" w:cs="仿宋_GB2312"/>
          <w:b/>
          <w:sz w:val="36"/>
          <w:szCs w:val="20"/>
        </w:rPr>
        <w:t>应提交的有关格式范例</w:t>
      </w:r>
    </w:p>
    <w:p>
      <w:pPr>
        <w:spacing w:line="360" w:lineRule="auto"/>
        <w:jc w:val="center"/>
        <w:outlineLvl w:val="0"/>
        <w:rPr>
          <w:rFonts w:ascii="仿宋_GB2312" w:hAnsi="仿宋" w:eastAsia="仿宋_GB2312" w:cs="仿宋_GB2312"/>
          <w:b/>
          <w:kern w:val="0"/>
          <w:sz w:val="36"/>
          <w:szCs w:val="36"/>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1）符合参加政府采购活动应当具备的一般条件的承诺函……</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2）落实政府采购政策需满足的资格要求……</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3）本项目的特定资格要求……</w:t>
      </w:r>
      <w:r>
        <w:rPr>
          <w:rFonts w:hint="eastAsia" w:ascii="仿宋_GB2312" w:hAnsi="仿宋" w:eastAsia="仿宋_GB2312" w:cs="仿宋_GB2312"/>
          <w:sz w:val="24"/>
        </w:rPr>
        <w:t>…………………………………………（页码）</w:t>
      </w:r>
    </w:p>
    <w:p>
      <w:pPr>
        <w:snapToGrid w:val="0"/>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kern w:val="0"/>
          <w:sz w:val="24"/>
        </w:rPr>
        <w:br w:type="page"/>
      </w:r>
      <w:r>
        <w:rPr>
          <w:rFonts w:ascii="仿宋_GB2312" w:hAnsi="仿宋" w:eastAsia="仿宋_GB2312" w:cs="仿宋_GB2312"/>
          <w:b/>
          <w:kern w:val="0"/>
          <w:sz w:val="32"/>
          <w:szCs w:val="32"/>
        </w:rPr>
        <w:t xml:space="preserve">  一、 符合参加政府采购活动应当具备的一般条件的承诺函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我方参与（项目名称）【招标编号：</w:t>
      </w:r>
      <w:r>
        <w:rPr>
          <w:rFonts w:hint="eastAsia" w:ascii="仿宋_GB2312" w:hAnsi="仿宋" w:eastAsia="仿宋_GB2312"/>
          <w:sz w:val="24"/>
        </w:rPr>
        <w:t xml:space="preserve"> </w:t>
      </w:r>
      <w:r>
        <w:rPr>
          <w:rFonts w:hint="eastAsia" w:ascii="仿宋_GB2312" w:hAnsi="仿宋" w:eastAsia="仿宋_GB2312" w:cs="仿宋_GB2312"/>
          <w:sz w:val="24"/>
        </w:rPr>
        <w:t>】政府采购活动，郑重承诺：</w:t>
      </w:r>
    </w:p>
    <w:p>
      <w:pPr>
        <w:snapToGrid w:val="0"/>
        <w:spacing w:line="360" w:lineRule="auto"/>
        <w:ind w:firstLine="360" w:firstLineChars="150"/>
        <w:rPr>
          <w:rFonts w:ascii="仿宋_GB2312" w:hAnsi="仿宋" w:eastAsia="仿宋_GB2312" w:cs="仿宋_GB2312"/>
          <w:sz w:val="24"/>
        </w:rPr>
      </w:pPr>
      <w:r>
        <w:rPr>
          <w:rFonts w:hint="eastAsia" w:ascii="仿宋_GB2312" w:hAnsi="仿宋" w:eastAsia="仿宋_GB2312" w:cs="仿宋_GB2312"/>
          <w:sz w:val="24"/>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具有独立承担民事责任的能力；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2、</w:t>
      </w:r>
      <w:r>
        <w:rPr>
          <w:rFonts w:ascii="仿宋_GB2312" w:hAnsi="仿宋" w:eastAsia="仿宋_GB2312"/>
          <w:sz w:val="24"/>
        </w:rPr>
        <w:t xml:space="preserve">具有良好的商业信誉和健全的财务会计制度； </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3、</w:t>
      </w:r>
      <w:r>
        <w:rPr>
          <w:rFonts w:ascii="仿宋_GB2312" w:hAnsi="仿宋" w:eastAsia="仿宋_GB2312"/>
          <w:sz w:val="24"/>
        </w:rPr>
        <w:t>具有履行合同所必需的设备和专业技术能力；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有依法缴纳税收和社会保障资金的良好记录；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5、</w:t>
      </w:r>
      <w:r>
        <w:rPr>
          <w:rFonts w:ascii="仿宋_GB2312" w:hAnsi="仿宋" w:eastAsia="仿宋_GB2312"/>
          <w:sz w:val="24"/>
        </w:rPr>
        <w:t>参加政府采购活动前三年内，在经营活动中没有重大违法记录；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6、</w:t>
      </w:r>
      <w:r>
        <w:rPr>
          <w:rFonts w:ascii="仿宋_GB2312" w:hAnsi="仿宋" w:eastAsia="仿宋_GB2312"/>
          <w:sz w:val="24"/>
        </w:rPr>
        <w:t>具有法律、行政法规规定的其他条件。</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（二）未被信用中国（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二、落实政府采购政策需满足的资格要求</w:t>
      </w:r>
    </w:p>
    <w:p>
      <w:pPr>
        <w:spacing w:line="360" w:lineRule="auto"/>
        <w:rPr>
          <w:rFonts w:ascii="仿宋_GB2312" w:hAnsi="仿宋" w:eastAsia="仿宋_GB2312"/>
          <w:sz w:val="24"/>
        </w:rPr>
      </w:pPr>
      <w:r>
        <w:rPr>
          <w:rFonts w:hint="eastAsia" w:ascii="仿宋_GB2312" w:hAnsi="仿宋" w:eastAsia="仿宋_GB2312" w:cs="仿宋_GB2312"/>
          <w:sz w:val="24"/>
        </w:rPr>
        <w:t>（根据招标公告</w:t>
      </w:r>
      <w:r>
        <w:rPr>
          <w:rFonts w:hint="eastAsia" w:ascii="仿宋_GB2312" w:hAnsi="仿宋" w:eastAsia="仿宋_GB2312"/>
          <w:sz w:val="24"/>
        </w:rPr>
        <w:t>落实政府采购政策需满足的资格要求选择提供相应的材料；未要求的，无需提供</w:t>
      </w:r>
      <w:r>
        <w:rPr>
          <w:rFonts w:hint="eastAsia" w:ascii="仿宋_GB2312" w:hAnsi="仿宋" w:eastAsia="仿宋_GB2312" w:cs="仿宋_GB2312"/>
          <w:sz w:val="24"/>
        </w:rPr>
        <w:t>）</w:t>
      </w:r>
    </w:p>
    <w:p>
      <w:pPr>
        <w:snapToGrid w:val="0"/>
        <w:spacing w:before="50" w:after="50"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A</w:t>
      </w:r>
      <w:r>
        <w:rPr>
          <w:rFonts w:ascii="仿宋_GB2312" w:hAnsi="仿宋" w:eastAsia="仿宋_GB2312" w:cs="仿宋_GB2312"/>
          <w:sz w:val="24"/>
        </w:rPr>
        <w:t>.</w:t>
      </w: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sz w:val="24"/>
        </w:rPr>
        <w:t>5</w:t>
      </w:r>
      <w:r>
        <w:rPr>
          <w:rFonts w:hint="eastAsia" w:ascii="仿宋_GB2312" w:hAnsi="仿宋" w:eastAsia="仿宋_GB2312" w:cs="仿宋_GB2312"/>
          <w:sz w:val="24"/>
        </w:rPr>
        <w:t>）。</w:t>
      </w:r>
      <w:r>
        <w:rPr>
          <w:rFonts w:ascii="仿宋_GB2312" w:hAnsi="仿宋" w:eastAsia="仿宋_GB2312" w:cs="仿宋_GB2312"/>
          <w:sz w:val="24"/>
        </w:rPr>
        <w:t xml:space="preserve"> </w:t>
      </w:r>
    </w:p>
    <w:p>
      <w:pPr>
        <w:widowControl/>
        <w:spacing w:line="360" w:lineRule="auto"/>
        <w:ind w:firstLine="480"/>
        <w:jc w:val="left"/>
        <w:rPr>
          <w:rFonts w:ascii="仿宋_GB2312" w:hAnsi="宋体" w:eastAsia="仿宋_GB2312"/>
          <w:sz w:val="24"/>
        </w:rPr>
      </w:pPr>
    </w:p>
    <w:p>
      <w:pPr>
        <w:widowControl/>
        <w:spacing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B.</w:t>
      </w:r>
      <w:r>
        <w:rPr>
          <w:rFonts w:hint="eastAsia" w:ascii="仿宋_GB2312" w:hAnsi="仿宋" w:eastAsia="仿宋_GB2312" w:cs="仿宋_GB2312"/>
          <w:sz w:val="24"/>
        </w:rPr>
        <w:t>要求以联合体形式参加的，提供联合协议和中小企业声明函（附件</w:t>
      </w:r>
      <w:r>
        <w:rPr>
          <w:rFonts w:ascii="仿宋_GB2312" w:hAnsi="仿宋" w:eastAsia="仿宋_GB2312" w:cs="仿宋_GB2312"/>
          <w:sz w:val="24"/>
        </w:rPr>
        <w:t>5</w:t>
      </w:r>
      <w:r>
        <w:rPr>
          <w:rFonts w:hint="eastAsia" w:ascii="仿宋_GB2312" w:hAnsi="仿宋" w:eastAsia="仿宋_GB2312" w:cs="仿宋_GB2312"/>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widowControl/>
        <w:spacing w:line="360" w:lineRule="auto"/>
        <w:ind w:left="150"/>
        <w:jc w:val="center"/>
        <w:rPr>
          <w:rFonts w:ascii="仿宋_GB2312" w:hAnsi="仿宋" w:eastAsia="仿宋_GB2312" w:cs="仿宋_GB2312"/>
          <w:b/>
          <w:kern w:val="0"/>
          <w:sz w:val="32"/>
          <w:szCs w:val="32"/>
        </w:rPr>
      </w:pPr>
      <w:r>
        <w:rPr>
          <w:rFonts w:ascii="仿宋_GB2312" w:hAnsi="仿宋" w:eastAsia="仿宋_GB2312" w:cs="仿宋_GB2312"/>
          <w:b/>
          <w:sz w:val="24"/>
        </w:rPr>
        <w:t xml:space="preserve">  </w:t>
      </w:r>
      <w:r>
        <w:rPr>
          <w:rFonts w:hint="eastAsia" w:ascii="仿宋_GB2312" w:hAnsi="仿宋" w:eastAsia="仿宋_GB2312" w:cs="仿宋_GB2312"/>
          <w:b/>
          <w:kern w:val="0"/>
          <w:sz w:val="32"/>
          <w:szCs w:val="32"/>
        </w:rPr>
        <w:t>三、本项目的特定资格要求</w:t>
      </w:r>
    </w:p>
    <w:p>
      <w:pPr>
        <w:spacing w:line="360" w:lineRule="auto"/>
        <w:jc w:val="center"/>
        <w:rPr>
          <w:rFonts w:ascii="仿宋_GB2312" w:hAnsi="仿宋" w:eastAsia="仿宋_GB2312"/>
          <w:sz w:val="24"/>
        </w:rPr>
      </w:pPr>
      <w:r>
        <w:rPr>
          <w:rFonts w:hint="eastAsia" w:ascii="仿宋_GB2312" w:hAnsi="仿宋" w:eastAsia="仿宋_GB2312" w:cs="仿宋_GB2312"/>
          <w:sz w:val="24"/>
        </w:rPr>
        <w:t>（根据招标公告本项目的特定资格要求</w:t>
      </w:r>
      <w:r>
        <w:rPr>
          <w:rFonts w:hint="eastAsia" w:ascii="仿宋_GB2312" w:hAnsi="仿宋" w:eastAsia="仿宋_GB2312"/>
          <w:sz w:val="24"/>
        </w:rPr>
        <w:t>提供相应的材料；未要求的，无需提供</w:t>
      </w:r>
      <w:r>
        <w:rPr>
          <w:rFonts w:hint="eastAsia" w:ascii="仿宋_GB2312" w:hAnsi="仿宋" w:eastAsia="仿宋_GB2312" w:cs="仿宋_GB2312"/>
          <w:sz w:val="24"/>
        </w:rPr>
        <w:t>）</w:t>
      </w: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pPr>
        <w:spacing w:line="360" w:lineRule="auto"/>
        <w:jc w:val="center"/>
        <w:outlineLvl w:val="0"/>
        <w:rPr>
          <w:rFonts w:ascii="仿宋_GB2312" w:hAnsi="仿宋" w:eastAsia="仿宋_GB2312" w:cs="仿宋_GB2312"/>
          <w:b/>
          <w:kern w:val="0"/>
          <w:sz w:val="24"/>
        </w:rPr>
      </w:pPr>
    </w:p>
    <w:p>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1）投标函</w:t>
      </w:r>
      <w:r>
        <w:rPr>
          <w:rFonts w:hint="eastAsia" w:cs="仿宋_GB2312"/>
        </w:rPr>
        <w:t>…………………………………………………………………………………（页码）</w:t>
      </w:r>
      <w:r>
        <w:rPr>
          <w:rFonts w:hint="eastAsia" w:ascii="仿宋_GB2312" w:hAnsi="仿宋" w:eastAsia="仿宋_GB2312" w:cs="仿宋_GB2312"/>
          <w:sz w:val="24"/>
        </w:rPr>
        <w:t>（</w:t>
      </w:r>
      <w:r>
        <w:rPr>
          <w:rFonts w:ascii="仿宋_GB2312" w:hAnsi="仿宋" w:eastAsia="仿宋_GB2312" w:cs="仿宋_GB2312"/>
          <w:sz w:val="24"/>
        </w:rPr>
        <w:t>2）授权委托书或法定代表人（单位负责人、自然人本人）身份证明</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3）联合协议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4）分包意向协议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5）符合性审查资料</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6）评标标准相应的商务技术资料</w:t>
      </w:r>
      <w:r>
        <w:rPr>
          <w:rFonts w:hint="eastAsia" w:cs="仿宋_GB2312"/>
        </w:rPr>
        <w:t>…………………………</w:t>
      </w:r>
      <w:r>
        <w:rPr>
          <w:rFonts w:hint="eastAsia" w:ascii="仿宋_GB2312" w:hAnsi="仿宋" w:eastAsia="仿宋_GB2312" w:cs="仿宋_GB2312"/>
          <w:sz w:val="24"/>
        </w:rPr>
        <w:t>………</w:t>
      </w:r>
      <w:r>
        <w:rPr>
          <w:rFonts w:hint="eastAsia" w:cs="仿宋_GB2312"/>
        </w:rPr>
        <w:t>…</w:t>
      </w:r>
      <w:r>
        <w:rPr>
          <w:rFonts w:hint="eastAsia" w:ascii="仿宋_GB2312" w:hAnsi="仿宋" w:eastAsia="仿宋_GB2312" w:cs="仿宋_GB2312"/>
          <w:sz w:val="24"/>
        </w:rPr>
        <w:t>…</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7）商务技术偏离表</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r>
        <w:rPr>
          <w:rFonts w:hint="eastAsia" w:cs="仿宋_GB2312"/>
        </w:rPr>
        <w:t>…………………………………………………（页码）</w:t>
      </w: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我方参加你方组织的（项目名称）【招标编号：</w:t>
      </w:r>
      <w:r>
        <w:rPr>
          <w:rFonts w:hint="eastAsia" w:ascii="仿宋_GB2312" w:hAnsi="仿宋" w:eastAsia="仿宋_GB2312"/>
          <w:sz w:val="24"/>
        </w:rPr>
        <w:t xml:space="preserve"> </w:t>
      </w:r>
      <w:r>
        <w:rPr>
          <w:rFonts w:hint="eastAsia" w:ascii="仿宋_GB2312" w:hAnsi="仿宋" w:eastAsia="仿宋_GB2312" w:cs="仿宋_GB2312"/>
          <w:sz w:val="24"/>
        </w:rPr>
        <w:t>】招标的有关活动，并对此项目进行投标。为此：</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ascii="仿宋_GB2312" w:hAnsi="仿宋" w:eastAsia="仿宋_GB2312" w:cs="仿宋_GB2312"/>
          <w:sz w:val="24"/>
          <w:u w:val="single"/>
        </w:rPr>
        <w:t xml:space="preserve">     </w:t>
      </w:r>
      <w:r>
        <w:rPr>
          <w:rFonts w:hint="eastAsia" w:ascii="仿宋_GB2312" w:hAnsi="仿宋" w:eastAsia="仿宋_GB2312" w:cs="仿宋_GB2312"/>
          <w:sz w:val="24"/>
        </w:rPr>
        <w:t>天（不少于</w:t>
      </w:r>
      <w:r>
        <w:rPr>
          <w:rFonts w:ascii="仿宋_GB2312" w:hAnsi="仿宋" w:eastAsia="仿宋_GB2312" w:cs="仿宋_GB2312"/>
          <w:sz w:val="24"/>
        </w:rPr>
        <w:t>90天）</w:t>
      </w:r>
      <w:r>
        <w:rPr>
          <w:rFonts w:hint="eastAsia"/>
        </w:rPr>
        <w:t>，</w:t>
      </w:r>
      <w:r>
        <w:rPr>
          <w:rFonts w:hint="eastAsia" w:ascii="仿宋_GB2312" w:hAnsi="仿宋" w:eastAsia="仿宋_GB2312" w:cs="仿宋_GB2312"/>
          <w:sz w:val="24"/>
        </w:rPr>
        <w:t>本投标文件在投标有效期满之前均具有约束力。</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2、我方的投标文件包括以下内容：</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2.1资格文件：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2.1.1</w:t>
      </w:r>
      <w:r>
        <w:rPr>
          <w:rFonts w:hint="eastAsia" w:ascii="仿宋_GB2312" w:hAnsi="仿宋" w:eastAsia="仿宋_GB2312" w:cs="仿宋_GB2312"/>
          <w:sz w:val="24"/>
        </w:rPr>
        <w:t>承诺函；</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2.1.2落实政府采购政策需满足的资格要求</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2.1.3本项目的特定资格要求</w:t>
      </w:r>
      <w:r>
        <w:rPr>
          <w:rFonts w:hint="eastAsia" w:ascii="仿宋_GB2312" w:hAnsi="仿宋" w:eastAsia="仿宋_GB2312" w:cs="仿宋_GB2312"/>
          <w:sz w:val="24"/>
        </w:rPr>
        <w:t>（如果有）。</w:t>
      </w:r>
    </w:p>
    <w:p>
      <w:pPr>
        <w:snapToGrid w:val="0"/>
        <w:spacing w:line="360" w:lineRule="auto"/>
        <w:ind w:left="210" w:leftChars="1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2.2.1投标函；</w:t>
      </w:r>
      <w:r>
        <w:rPr>
          <w:rFonts w:ascii="仿宋_GB2312" w:hAnsi="仿宋" w:eastAsia="仿宋_GB2312" w:cs="仿宋_GB2312"/>
          <w:sz w:val="24"/>
          <w:lang w:val="zh-CN"/>
        </w:rPr>
        <w:t xml:space="preserve"> </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2.2.3联合协议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2.2.4分包意向协议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2.2.5符合性审查资料；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2.2.6评标标准相应的商务技术资料；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2.2.7商务技术偏离表；</w:t>
      </w:r>
    </w:p>
    <w:p>
      <w:pPr>
        <w:snapToGrid w:val="0"/>
        <w:spacing w:line="360" w:lineRule="auto"/>
        <w:ind w:left="420" w:leftChars="2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3报价文件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2.3.1开标一览表（报价表）；</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2.3.2中小企业声明函</w:t>
      </w:r>
      <w:r>
        <w:rPr>
          <w:rFonts w:hint="eastAsia" w:ascii="仿宋_GB2312" w:hAnsi="仿宋" w:eastAsia="仿宋_GB2312" w:cs="仿宋_GB2312"/>
          <w:sz w:val="24"/>
        </w:rPr>
        <w:t>（如果有）。</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4、如我方中标，我方承诺：</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5、其他补充说明:</w:t>
      </w:r>
      <w:r>
        <w:rPr>
          <w:rFonts w:ascii="仿宋_GB2312" w:hAnsi="仿宋" w:eastAsia="仿宋_GB2312" w:cs="仿宋_GB2312"/>
          <w:sz w:val="24"/>
          <w:u w:val="single"/>
        </w:rPr>
        <w:t xml:space="preserve">                                        </w:t>
      </w:r>
      <w:r>
        <w:rPr>
          <w:rFonts w:hint="eastAsia" w:ascii="仿宋_GB2312" w:hAnsi="仿宋" w:eastAsia="仿宋_GB2312" w:cs="仿宋_GB2312"/>
          <w:sz w:val="24"/>
        </w:rPr>
        <w:t>。</w:t>
      </w:r>
    </w:p>
    <w:p>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投标人名称（电子签名）：</w:t>
      </w:r>
      <w:r>
        <w:rPr>
          <w:rFonts w:ascii="仿宋_GB2312" w:hAnsi="仿宋" w:eastAsia="仿宋_GB2312" w:cs="仿宋_GB2312"/>
          <w:sz w:val="24"/>
        </w:rPr>
        <w:t xml:space="preserve">                          </w:t>
      </w:r>
    </w:p>
    <w:p>
      <w:pPr>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pPr>
        <w:snapToGrid w:val="0"/>
        <w:spacing w:line="360" w:lineRule="auto"/>
        <w:ind w:left="420" w:leftChars="200" w:firstLine="4200" w:firstLineChars="1750"/>
        <w:rPr>
          <w:rFonts w:ascii="仿宋_GB2312" w:hAnsi="仿宋" w:eastAsia="仿宋_GB2312" w:cs="仿宋_GB2312"/>
          <w:kern w:val="0"/>
          <w:sz w:val="24"/>
          <w:u w:val="single"/>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二、授权委托书或法定代表人（单位负责人、自然人本人）身份证明</w:t>
      </w:r>
    </w:p>
    <w:p>
      <w:pPr>
        <w:snapToGrid w:val="0"/>
        <w:spacing w:line="360" w:lineRule="auto"/>
        <w:rPr>
          <w:rFonts w:ascii="仿宋_GB2312" w:hAnsi="仿宋" w:eastAsia="仿宋_GB2312" w:cs="仿宋_GB2312"/>
          <w:sz w:val="24"/>
        </w:rPr>
      </w:pPr>
      <w:r>
        <w:rPr>
          <w:rFonts w:ascii="仿宋_GB2312" w:hAnsi="仿宋" w:eastAsia="仿宋_GB2312" w:cs="仿宋_GB2312"/>
          <w:sz w:val="24"/>
        </w:rPr>
        <w:t xml:space="preserve">                                </w:t>
      </w:r>
    </w:p>
    <w:p>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r>
        <w:t xml:space="preserve">                               </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w:t>
      </w:r>
      <w:r>
        <w:rPr>
          <w:rFonts w:hint="eastAsia" w:ascii="仿宋_GB2312" w:hAnsi="仿宋" w:eastAsia="仿宋_GB2312" w:cs="仿宋_GB2312"/>
          <w:sz w:val="24"/>
          <w:lang w:eastAsia="zh-CN"/>
        </w:rPr>
        <w:t>杭州市临安区委组织部干部人事任免建议方案共享系统项目（二次）</w:t>
      </w:r>
      <w:r>
        <w:rPr>
          <w:rFonts w:hint="eastAsia" w:ascii="仿宋_GB2312" w:hAnsi="仿宋" w:eastAsia="仿宋_GB2312" w:cs="仿宋_GB2312"/>
          <w:sz w:val="24"/>
        </w:rPr>
        <w:t>）【招标编号：】</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投标人名称(电子签名)：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b/>
          <w:kern w:val="0"/>
          <w:sz w:val="32"/>
          <w:szCs w:val="32"/>
          <w:lang w:val="zh-CN"/>
        </w:rPr>
        <w:t xml:space="preserve">      </w:t>
      </w:r>
    </w:p>
    <w:p>
      <w:pP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br w:type="page"/>
      </w:r>
    </w:p>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pPr>
        <w:pStyle w:val="146"/>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ascii="仿宋_GB2312" w:hAnsi="仿宋" w:eastAsia="仿宋_GB2312"/>
                <w:bCs/>
                <w:sz w:val="24"/>
              </w:rPr>
            </w:pPr>
            <w:r>
              <w:rPr>
                <w:rFonts w:hint="eastAsia" w:ascii="仿宋_GB2312" w:hAnsi="仿宋" w:eastAsia="仿宋_GB2312"/>
                <w:bCs/>
                <w:sz w:val="24"/>
              </w:rPr>
              <w:t>正面：</w:t>
            </w:r>
            <w:r>
              <w:rPr>
                <w:rFonts w:ascii="仿宋_GB2312" w:hAnsi="仿宋" w:eastAsia="仿宋_GB2312"/>
                <w:bCs/>
                <w:sz w:val="24"/>
              </w:rPr>
              <w:t xml:space="preserve">                                 </w:t>
            </w:r>
            <w:r>
              <w:rPr>
                <w:rFonts w:hint="eastAsia" w:ascii="仿宋_GB2312" w:hAnsi="仿宋" w:eastAsia="仿宋_GB2312"/>
                <w:bCs/>
                <w:sz w:val="24"/>
              </w:rPr>
              <w:t>反面：</w:t>
            </w:r>
          </w:p>
          <w:p>
            <w:pPr>
              <w:pStyle w:val="146"/>
              <w:adjustRightInd w:val="0"/>
              <w:spacing w:line="360" w:lineRule="auto"/>
              <w:rPr>
                <w:rFonts w:ascii="仿宋_GB2312" w:hAnsi="仿宋" w:eastAsia="仿宋_GB2312"/>
                <w:bCs/>
                <w:sz w:val="24"/>
              </w:rPr>
            </w:pPr>
          </w:p>
        </w:tc>
      </w:tr>
    </w:tbl>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p>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五、符合性审查资料</w:t>
      </w:r>
    </w:p>
    <w:p>
      <w:pPr>
        <w:jc w:val="center"/>
        <w:rPr>
          <w:rFonts w:ascii="仿宋_GB2312" w:hAnsi="仿宋" w:eastAsia="仿宋_GB2312" w:cs="仿宋_GB2312"/>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序号</w:t>
            </w:r>
          </w:p>
        </w:tc>
        <w:tc>
          <w:tcPr>
            <w:tcW w:w="499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实质性要求</w:t>
            </w:r>
          </w:p>
        </w:tc>
        <w:tc>
          <w:tcPr>
            <w:tcW w:w="255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需要提供的符合性审查资料</w:t>
            </w:r>
          </w:p>
        </w:tc>
        <w:tc>
          <w:tcPr>
            <w:tcW w:w="1418"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投标文件中的</w:t>
            </w:r>
          </w:p>
          <w:p>
            <w:pPr>
              <w:snapToGrid w:val="0"/>
              <w:spacing w:line="240" w:lineRule="atLeast"/>
              <w:jc w:val="center"/>
              <w:rPr>
                <w:rFonts w:ascii="仿宋" w:hAnsi="仿宋" w:eastAsia="仿宋"/>
                <w:b/>
                <w:sz w:val="24"/>
              </w:rPr>
            </w:pPr>
            <w:r>
              <w:rPr>
                <w:rFonts w:hint="eastAsia" w:ascii="仿宋" w:hAnsi="仿宋" w:eastAsia="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1</w:t>
            </w:r>
          </w:p>
        </w:tc>
        <w:tc>
          <w:tcPr>
            <w:tcW w:w="4991" w:type="dxa"/>
          </w:tcPr>
          <w:p>
            <w:pPr>
              <w:spacing w:line="360" w:lineRule="auto"/>
              <w:rPr>
                <w:rFonts w:ascii="仿宋_GB2312" w:hAnsi="仿宋" w:eastAsia="仿宋_GB2312" w:cs="仿宋_GB2312"/>
                <w:sz w:val="24"/>
              </w:rPr>
            </w:pPr>
            <w:r>
              <w:rPr>
                <w:rFonts w:hint="eastAsia" w:ascii="仿宋_GB2312" w:hAnsi="仿宋" w:eastAsia="仿宋_GB2312" w:cs="仿宋_GB2312"/>
                <w:sz w:val="24"/>
              </w:rPr>
              <w:t>投标文件按照招标文件要求签署、盖章。</w:t>
            </w:r>
          </w:p>
        </w:tc>
        <w:tc>
          <w:tcPr>
            <w:tcW w:w="2551" w:type="dxa"/>
            <w:vAlign w:val="center"/>
          </w:tcPr>
          <w:p>
            <w:pPr>
              <w:rPr>
                <w:rFonts w:ascii="仿宋" w:hAnsi="仿宋" w:eastAsia="仿宋"/>
                <w:sz w:val="24"/>
              </w:rPr>
            </w:pPr>
            <w:r>
              <w:rPr>
                <w:rFonts w:hint="eastAsia" w:ascii="仿宋" w:hAnsi="仿宋" w:eastAsia="仿宋"/>
                <w:sz w:val="24"/>
              </w:rPr>
              <w:t>需要使用电子签名或者签字盖章的投标文件的组成部分</w:t>
            </w:r>
          </w:p>
        </w:tc>
        <w:tc>
          <w:tcPr>
            <w:tcW w:w="1418" w:type="dxa"/>
          </w:tcPr>
          <w:p>
            <w:pPr>
              <w:rPr>
                <w:rFonts w:ascii="仿宋" w:hAnsi="仿宋" w:eastAsia="仿宋" w:cs="仿宋_GB2312"/>
                <w:sz w:val="24"/>
              </w:rPr>
            </w:pPr>
          </w:p>
          <w:p>
            <w:pPr>
              <w:rPr>
                <w:rFonts w:ascii="仿宋" w:hAnsi="仿宋" w:eastAsia="仿宋" w:cs="仿宋_GB2312"/>
                <w:sz w:val="24"/>
              </w:rPr>
            </w:pPr>
            <w:r>
              <w:rPr>
                <w:rFonts w:hint="eastAsia" w:ascii="仿宋" w:hAnsi="仿宋" w:eastAsia="仿宋" w:cs="仿宋_GB2312"/>
                <w:sz w:val="24"/>
              </w:rPr>
              <w:t>见投标文件</w:t>
            </w:r>
          </w:p>
          <w:p>
            <w:r>
              <w:rPr>
                <w:rFonts w:hint="eastAsia" w:ascii="仿宋" w:eastAsia="仿宋" w:cs="仿宋_GB2312"/>
                <w:sz w:val="24"/>
              </w:rPr>
              <w:t>第</w:t>
            </w:r>
            <w:r>
              <w:rPr>
                <w:rFonts w:ascii="仿宋" w:eastAsia="仿宋" w:cs="仿宋_GB2312"/>
                <w:sz w:val="24"/>
                <w:u w:val="single"/>
              </w:rPr>
              <w:t xml:space="preserve">  </w:t>
            </w:r>
            <w:r>
              <w:rPr>
                <w:rFonts w:hint="eastAsia" w:ascii="仿宋" w:eastAsia="仿宋"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_GB2312" w:hAnsi="仿宋" w:eastAsia="仿宋_GB2312"/>
                <w:sz w:val="24"/>
              </w:rPr>
            </w:pPr>
            <w:r>
              <w:rPr>
                <w:rFonts w:ascii="仿宋_GB2312" w:hAnsi="仿宋" w:eastAsia="仿宋_GB2312"/>
                <w:sz w:val="24"/>
              </w:rPr>
              <w:t>2</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sz w:val="24"/>
              </w:rPr>
            </w:pPr>
            <w:r>
              <w:rPr>
                <w:rFonts w:hint="eastAsia" w:ascii="仿宋_GB2312" w:hAnsi="仿宋" w:eastAsia="仿宋_GB2312" w:cs="仿宋_GB2312"/>
                <w:sz w:val="24"/>
              </w:rPr>
              <w:t>节能产品认证证书（本项目</w:t>
            </w:r>
            <w:r>
              <w:rPr>
                <w:rFonts w:hint="eastAsia" w:ascii="仿宋_GB2312" w:hAnsi="仿宋" w:eastAsia="仿宋_GB2312"/>
                <w:sz w:val="24"/>
              </w:rPr>
              <w:t>拟采购的产品不属于政府强制采购的节能产品品目清单范围的</w:t>
            </w:r>
            <w:r>
              <w:rPr>
                <w:rFonts w:hint="eastAsia" w:ascii="仿宋_GB2312" w:hAnsi="仿宋" w:eastAsia="仿宋_GB2312" w:cs="仿宋_GB2312"/>
                <w:sz w:val="24"/>
              </w:rPr>
              <w:t>，无需提供）</w:t>
            </w:r>
          </w:p>
        </w:tc>
        <w:tc>
          <w:tcPr>
            <w:tcW w:w="1418" w:type="dxa"/>
          </w:tcPr>
          <w:p>
            <w:pPr>
              <w:rPr>
                <w:rFonts w:ascii="仿宋" w:hAnsi="仿宋" w:eastAsia="仿宋" w:cs="仿宋_GB2312"/>
                <w:sz w:val="24"/>
              </w:rPr>
            </w:pPr>
          </w:p>
          <w:p>
            <w:pPr>
              <w:rPr>
                <w:rFonts w:ascii="仿宋" w:hAnsi="仿宋" w:eastAsia="仿宋" w:cs="仿宋_GB2312"/>
                <w:sz w:val="24"/>
              </w:rPr>
            </w:pPr>
          </w:p>
          <w:p>
            <w:pPr>
              <w:rPr>
                <w:rFonts w:ascii="仿宋" w:hAnsi="仿宋" w:eastAsia="仿宋" w:cs="仿宋_GB2312"/>
                <w:sz w:val="24"/>
              </w:rPr>
            </w:pPr>
            <w:r>
              <w:rPr>
                <w:rFonts w:hint="eastAsia" w:ascii="仿宋" w:hAnsi="仿宋" w:eastAsia="仿宋" w:cs="仿宋_GB2312"/>
                <w:sz w:val="24"/>
              </w:rPr>
              <w:t>见投标文件</w:t>
            </w:r>
          </w:p>
          <w:p>
            <w:pPr>
              <w:pStyle w:val="2"/>
              <w:rPr>
                <w:lang w:val="en-US"/>
              </w:rPr>
            </w:pPr>
            <w:r>
              <w:rPr>
                <w:rFonts w:hint="eastAsia" w:ascii="仿宋" w:eastAsia="仿宋" w:cs="仿宋_GB2312"/>
                <w:b w:val="0"/>
                <w:bCs w:val="0"/>
                <w:sz w:val="24"/>
                <w:szCs w:val="24"/>
                <w:lang w:val="en-US"/>
              </w:rPr>
              <w:t>第</w:t>
            </w:r>
            <w:r>
              <w:rPr>
                <w:rFonts w:ascii="仿宋" w:eastAsia="仿宋" w:cs="仿宋_GB2312"/>
                <w:b w:val="0"/>
                <w:bCs w:val="0"/>
                <w:sz w:val="24"/>
                <w:szCs w:val="24"/>
                <w:u w:val="single"/>
                <w:lang w:val="en-US"/>
              </w:rPr>
              <w:t xml:space="preserve">  </w:t>
            </w:r>
            <w:r>
              <w:rPr>
                <w:rFonts w:hint="eastAsia" w:ascii="仿宋" w:eastAsia="仿宋" w:cs="仿宋_GB2312"/>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3</w:t>
            </w:r>
          </w:p>
        </w:tc>
        <w:tc>
          <w:tcPr>
            <w:tcW w:w="4991" w:type="dxa"/>
          </w:tcPr>
          <w:p>
            <w:pPr>
              <w:spacing w:line="360" w:lineRule="auto"/>
              <w:rPr>
                <w:rFonts w:ascii="仿宋_GB2312" w:hAnsi="仿宋" w:eastAsia="仿宋_GB2312" w:cs="仿宋_GB2312"/>
                <w:sz w:val="24"/>
              </w:rPr>
            </w:pPr>
            <w:r>
              <w:rPr>
                <w:rFonts w:hint="eastAsia" w:ascii="仿宋_GB2312" w:hAnsi="仿宋" w:eastAsia="仿宋_GB2312"/>
                <w:sz w:val="24"/>
              </w:rPr>
              <w:t>投标文件中承诺的投标有效期不少于招标文件中载明的投标有效期。</w:t>
            </w:r>
          </w:p>
        </w:tc>
        <w:tc>
          <w:tcPr>
            <w:tcW w:w="2551" w:type="dxa"/>
            <w:vAlign w:val="center"/>
          </w:tcPr>
          <w:p>
            <w:pPr>
              <w:rPr>
                <w:rFonts w:ascii="仿宋" w:hAnsi="仿宋" w:eastAsia="仿宋"/>
                <w:sz w:val="24"/>
              </w:rPr>
            </w:pPr>
            <w:r>
              <w:rPr>
                <w:rFonts w:hint="eastAsia" w:ascii="仿宋" w:hAnsi="仿宋" w:eastAsia="仿宋"/>
                <w:sz w:val="24"/>
              </w:rPr>
              <w:t>投标函</w:t>
            </w:r>
          </w:p>
        </w:tc>
        <w:tc>
          <w:tcPr>
            <w:tcW w:w="1418" w:type="dxa"/>
          </w:tcPr>
          <w:p>
            <w:r>
              <w:rPr>
                <w:rFonts w:hint="eastAsia" w:ascii="仿宋" w:hAnsi="仿宋" w:eastAsia="仿宋" w:cs="仿宋_GB2312"/>
                <w:sz w:val="24"/>
              </w:rPr>
              <w:t>见投标文件第</w:t>
            </w:r>
            <w:r>
              <w:rPr>
                <w:rFonts w:ascii="仿宋" w:hAnsi="仿宋" w:eastAsia="仿宋" w:cs="仿宋_GB2312"/>
                <w:sz w:val="24"/>
                <w:u w:val="single"/>
              </w:rPr>
              <w:t xml:space="preserve">  </w:t>
            </w:r>
            <w:r>
              <w:rPr>
                <w:rFonts w:hint="eastAsia" w:ascii="仿宋" w:hAnsi="仿宋" w:eastAsia="仿宋"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4</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投标文件满足招标文件的其它实质性要求。</w:t>
            </w:r>
          </w:p>
        </w:tc>
        <w:tc>
          <w:tcPr>
            <w:tcW w:w="2551" w:type="dxa"/>
            <w:vAlign w:val="center"/>
          </w:tcPr>
          <w:p>
            <w:pPr>
              <w:rPr>
                <w:rFonts w:ascii="仿宋" w:hAnsi="仿宋" w:eastAsia="仿宋"/>
                <w:sz w:val="24"/>
              </w:rPr>
            </w:pPr>
            <w:r>
              <w:rPr>
                <w:rFonts w:hint="eastAsia" w:ascii="仿宋_GB2312" w:hAnsi="仿宋" w:eastAsia="仿宋_GB2312" w:cs="仿宋_GB2312"/>
                <w:kern w:val="0"/>
                <w:sz w:val="24"/>
              </w:rPr>
              <w:t>招标文件其它实质性要求相应的材料（“▲”</w:t>
            </w:r>
            <w:r>
              <w:rPr>
                <w:rFonts w:ascii="仿宋_GB2312" w:hAnsi="仿宋" w:eastAsia="仿宋_GB2312" w:cs="仿宋_GB2312"/>
                <w:kern w:val="0"/>
                <w:sz w:val="24"/>
              </w:rPr>
              <w:t xml:space="preserve"> </w:t>
            </w:r>
            <w:r>
              <w:rPr>
                <w:rFonts w:hint="eastAsia" w:ascii="仿宋_GB2312" w:hAnsi="仿宋" w:eastAsia="仿宋_GB2312" w:cs="仿宋_GB2312"/>
                <w:kern w:val="0"/>
                <w:sz w:val="24"/>
              </w:rPr>
              <w:t>系指实质性要求条款，招标文件无其它实质性要求的，无需提供）</w:t>
            </w:r>
          </w:p>
        </w:tc>
        <w:tc>
          <w:tcPr>
            <w:tcW w:w="1418" w:type="dxa"/>
          </w:tcPr>
          <w:p>
            <w:r>
              <w:rPr>
                <w:rFonts w:hint="eastAsia" w:ascii="仿宋" w:hAnsi="仿宋" w:eastAsia="仿宋" w:cs="仿宋_GB2312"/>
                <w:sz w:val="24"/>
              </w:rPr>
              <w:t>见投标文件第</w:t>
            </w:r>
            <w:r>
              <w:rPr>
                <w:rFonts w:ascii="仿宋" w:hAnsi="仿宋" w:eastAsia="仿宋" w:cs="仿宋_GB2312"/>
                <w:sz w:val="24"/>
                <w:u w:val="single"/>
              </w:rPr>
              <w:t xml:space="preserve">  </w:t>
            </w:r>
            <w:r>
              <w:rPr>
                <w:rFonts w:hint="eastAsia" w:ascii="仿宋" w:hAnsi="仿宋" w:eastAsia="仿宋" w:cs="仿宋_GB2312"/>
                <w:sz w:val="24"/>
              </w:rPr>
              <w:t>页</w:t>
            </w:r>
          </w:p>
        </w:tc>
      </w:tr>
    </w:tbl>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 xml:space="preserve">            </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pPr>
      <w:r>
        <w:rPr>
          <w:rFonts w:hint="eastAsia" w:ascii="仿宋_GB2312" w:hAnsi="仿宋" w:eastAsia="仿宋_GB2312" w:cs="仿宋_GB2312"/>
          <w:b/>
          <w:kern w:val="0"/>
          <w:sz w:val="32"/>
          <w:szCs w:val="32"/>
        </w:rPr>
        <w:t>六、评标标准相应的商务技术资料</w:t>
      </w:r>
    </w:p>
    <w:p>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b/>
                <w:bCs/>
                <w:sz w:val="24"/>
              </w:rPr>
            </w:pPr>
            <w:r>
              <w:rPr>
                <w:rFonts w:hint="eastAsia" w:ascii="仿宋_GB2312" w:hAnsi="仿宋" w:eastAsia="仿宋_GB2312"/>
                <w:b/>
                <w:bCs/>
                <w:sz w:val="24"/>
              </w:rPr>
              <w:t>序号</w:t>
            </w:r>
          </w:p>
        </w:tc>
        <w:tc>
          <w:tcPr>
            <w:tcW w:w="3683" w:type="dxa"/>
          </w:tcPr>
          <w:p>
            <w:pPr>
              <w:jc w:val="center"/>
              <w:rPr>
                <w:rFonts w:ascii="仿宋_GB2312" w:hAnsi="仿宋" w:eastAsia="仿宋_GB2312"/>
                <w:b/>
                <w:bCs/>
                <w:sz w:val="24"/>
              </w:rPr>
            </w:pPr>
            <w:r>
              <w:rPr>
                <w:rFonts w:hint="eastAsia" w:ascii="仿宋_GB2312" w:hAnsi="仿宋" w:eastAsia="仿宋_GB2312"/>
                <w:b/>
                <w:bCs/>
                <w:sz w:val="24"/>
              </w:rPr>
              <w:t>招标文件章节及具体内容</w:t>
            </w:r>
          </w:p>
        </w:tc>
        <w:tc>
          <w:tcPr>
            <w:tcW w:w="3546" w:type="dxa"/>
          </w:tcPr>
          <w:p>
            <w:pPr>
              <w:jc w:val="center"/>
              <w:rPr>
                <w:rFonts w:ascii="仿宋_GB2312" w:hAnsi="仿宋" w:eastAsia="仿宋_GB2312"/>
                <w:b/>
                <w:bCs/>
                <w:sz w:val="24"/>
              </w:rPr>
            </w:pPr>
            <w:r>
              <w:rPr>
                <w:rFonts w:hint="eastAsia" w:ascii="仿宋_GB2312" w:hAnsi="仿宋" w:eastAsia="仿宋_GB2312"/>
                <w:b/>
                <w:bCs/>
                <w:sz w:val="24"/>
              </w:rPr>
              <w:t>投标文件章节及具体内容</w:t>
            </w:r>
          </w:p>
        </w:tc>
        <w:tc>
          <w:tcPr>
            <w:tcW w:w="1276" w:type="dxa"/>
          </w:tcPr>
          <w:p>
            <w:pPr>
              <w:jc w:val="center"/>
              <w:rPr>
                <w:rFonts w:ascii="仿宋_GB2312" w:hAnsi="仿宋" w:eastAsia="仿宋_GB2312"/>
                <w:b/>
                <w:bCs/>
                <w:sz w:val="24"/>
              </w:rPr>
            </w:pPr>
            <w:r>
              <w:rPr>
                <w:rFonts w:hint="eastAsia" w:ascii="仿宋_GB2312" w:hAnsi="仿宋" w:eastAsia="仿宋_GB2312"/>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1</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2</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hint="eastAsia" w:ascii="仿宋_GB2312" w:hAnsi="仿宋" w:eastAsia="仿宋_GB2312" w:cs="仿宋_GB2312"/>
                <w:kern w:val="0"/>
                <w:sz w:val="24"/>
              </w:rPr>
              <w:t>……</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bl>
    <w:p>
      <w:pPr>
        <w:jc w:val="left"/>
        <w:rPr>
          <w:rFonts w:ascii="仿宋_GB2312" w:hAnsi="仿宋" w:eastAsia="仿宋_GB2312" w:cs="仿宋_GB2312"/>
          <w:kern w:val="0"/>
          <w:sz w:val="24"/>
        </w:rPr>
      </w:pPr>
      <w:r>
        <w:rPr>
          <w:rFonts w:hint="eastAsia" w:ascii="仿宋_GB2312" w:hAnsi="仿宋" w:eastAsia="仿宋_GB2312" w:cs="仿宋_GB2312"/>
          <w:kern w:val="0"/>
          <w:sz w:val="24"/>
        </w:rPr>
        <w:t>投标人保证：除商务技术偏离表列出的偏离外，投标人响应招标文件的全部要求</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1911" w:firstLineChars="595"/>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八、</w:t>
      </w:r>
      <w:r>
        <w:rPr>
          <w:rFonts w:hint="eastAsia" w:ascii="仿宋_GB2312" w:hAnsi="仿宋" w:eastAsia="仿宋_GB2312" w:cs="仿宋_GB2312"/>
          <w:b/>
          <w:kern w:val="0"/>
          <w:sz w:val="32"/>
          <w:szCs w:val="32"/>
          <w:lang w:val="zh-CN"/>
        </w:rPr>
        <w:t>政府采购供应商廉洁自律承诺书</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r>
        <w:rPr>
          <w:rFonts w:ascii="仿宋_GB2312" w:hAnsi="仿宋_GB2312" w:eastAsia="仿宋_GB2312" w:cs="仿宋_GB2312"/>
          <w:kern w:val="0"/>
          <w:sz w:val="24"/>
          <w:lang w:val="zh-CN"/>
        </w:rPr>
        <w:t xml:space="preserve">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r>
        <w:rPr>
          <w:rFonts w:ascii="仿宋_GB2312" w:hAnsi="仿宋_GB2312" w:eastAsia="仿宋_GB2312" w:cs="仿宋_GB2312"/>
          <w:kern w:val="0"/>
          <w:sz w:val="24"/>
          <w:lang w:val="zh-CN"/>
        </w:rPr>
        <w:t xml:space="preserve">                                                                                                                                                                                                               </w:t>
      </w:r>
    </w:p>
    <w:p>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pPr>
        <w:spacing w:line="360" w:lineRule="auto"/>
        <w:jc w:val="center"/>
        <w:rPr>
          <w:rFonts w:ascii="仿宋_GB2312" w:hAnsi="仿宋" w:eastAsia="仿宋_GB2312" w:cs="仿宋_GB2312"/>
          <w:b/>
          <w:bCs/>
          <w:sz w:val="24"/>
        </w:rPr>
      </w:pPr>
    </w:p>
    <w:p>
      <w:pPr>
        <w:spacing w:line="360" w:lineRule="auto"/>
        <w:jc w:val="center"/>
        <w:rPr>
          <w:rFonts w:ascii="仿宋_GB2312" w:hAnsi="仿宋" w:eastAsia="仿宋_GB2312" w:cs="仿宋_GB2312"/>
          <w:b/>
          <w:bCs/>
          <w:sz w:val="24"/>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1）开标一览表（报价表）……</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2）中小企业声明函……</w:t>
      </w:r>
      <w:r>
        <w:rPr>
          <w:rFonts w:hint="eastAsia" w:ascii="仿宋_GB2312" w:hAnsi="仿宋" w:eastAsia="仿宋_GB2312" w:cs="仿宋_GB2312"/>
          <w:sz w:val="24"/>
        </w:rPr>
        <w:t>…………………………………………………………（页码）</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690"/>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一、开标一览表（报价表）</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482"/>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sz w:val="24"/>
        </w:rPr>
        <w:t>（项目名称）</w:t>
      </w:r>
      <w:r>
        <w:rPr>
          <w:rFonts w:hint="eastAsia" w:ascii="仿宋_GB2312" w:hAnsi="仿宋" w:eastAsia="仿宋_GB2312" w:cs="仿宋_GB2312"/>
          <w:kern w:val="0"/>
          <w:sz w:val="24"/>
          <w:lang w:val="zh-CN"/>
        </w:rPr>
        <w:t>【招标编号：</w:t>
      </w:r>
      <w:r>
        <w:rPr>
          <w:rFonts w:hint="eastAsia" w:ascii="仿宋_GB2312" w:hAnsi="仿宋" w:eastAsia="仿宋_GB2312"/>
          <w:sz w:val="24"/>
        </w:rPr>
        <w:t>（ ）</w:t>
      </w:r>
      <w:r>
        <w:rPr>
          <w:rFonts w:hint="eastAsia" w:ascii="仿宋_GB2312" w:hAnsi="仿宋" w:eastAsia="仿宋_GB2312" w:cs="仿宋_GB2312"/>
          <w:sz w:val="24"/>
        </w:rPr>
        <w:t>】的实施</w:t>
      </w: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开标一览表（报价表）</w:t>
      </w:r>
      <w:r>
        <w:rPr>
          <w:rFonts w:ascii="仿宋_GB2312" w:hAnsi="仿宋" w:eastAsia="仿宋_GB2312" w:cs="仿宋_GB2312"/>
          <w:b/>
          <w:kern w:val="0"/>
          <w:sz w:val="24"/>
          <w:lang w:val="zh-CN"/>
        </w:rPr>
        <w:t>(单位均为人民币元)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序号</w:t>
            </w:r>
          </w:p>
        </w:tc>
        <w:tc>
          <w:tcPr>
            <w:tcW w:w="1417"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名称</w:t>
            </w:r>
          </w:p>
        </w:tc>
        <w:tc>
          <w:tcPr>
            <w:tcW w:w="1843" w:type="dxa"/>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品牌（如果有）</w:t>
            </w:r>
          </w:p>
        </w:tc>
        <w:tc>
          <w:tcPr>
            <w:tcW w:w="3118"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规格型号（或具体服务）</w:t>
            </w:r>
          </w:p>
        </w:tc>
        <w:tc>
          <w:tcPr>
            <w:tcW w:w="993"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数量</w:t>
            </w:r>
          </w:p>
        </w:tc>
        <w:tc>
          <w:tcPr>
            <w:tcW w:w="1559"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单价</w:t>
            </w:r>
          </w:p>
        </w:tc>
        <w:tc>
          <w:tcPr>
            <w:tcW w:w="1984"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总价</w:t>
            </w:r>
          </w:p>
        </w:tc>
        <w:tc>
          <w:tcPr>
            <w:tcW w:w="3119" w:type="dxa"/>
            <w:vAlign w:val="center"/>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服务要求（年限）</w:t>
            </w:r>
          </w:p>
          <w:p>
            <w:pPr>
              <w:spacing w:line="360" w:lineRule="auto"/>
              <w:jc w:val="center"/>
              <w:rPr>
                <w:rFonts w:ascii="仿宋_GB2312" w:hAnsi="仿宋"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投标报价（小写）</w:t>
            </w:r>
          </w:p>
        </w:tc>
        <w:tc>
          <w:tcPr>
            <w:tcW w:w="7655" w:type="dxa"/>
            <w:gridSpan w:val="4"/>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投标报价（大写）</w:t>
            </w:r>
          </w:p>
        </w:tc>
        <w:tc>
          <w:tcPr>
            <w:tcW w:w="7655" w:type="dxa"/>
            <w:gridSpan w:val="4"/>
            <w:vAlign w:val="center"/>
          </w:tcPr>
          <w:p>
            <w:pPr>
              <w:spacing w:line="360" w:lineRule="auto"/>
              <w:jc w:val="center"/>
              <w:rPr>
                <w:rFonts w:ascii="仿宋_GB2312" w:hAnsi="仿宋" w:eastAsia="仿宋_GB2312" w:cs="仿宋_GB2312"/>
                <w:sz w:val="24"/>
              </w:rPr>
            </w:pPr>
          </w:p>
        </w:tc>
      </w:tr>
    </w:tbl>
    <w:p>
      <w:pPr>
        <w:snapToGrid w:val="0"/>
        <w:spacing w:line="360" w:lineRule="auto"/>
        <w:ind w:left="48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注：</w:t>
      </w:r>
    </w:p>
    <w:p>
      <w:pPr>
        <w:spacing w:line="360" w:lineRule="auto"/>
        <w:ind w:left="-2" w:leftChars="-1"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1、投标人需按本表格式填写，不得自行更改。</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2、有关本项目实施所涉及的一切费用均计入报价。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不得出现“</w:t>
      </w:r>
      <w:r>
        <w:rPr>
          <w:rFonts w:ascii="仿宋_GB2312" w:hAnsi="仿宋" w:eastAsia="仿宋_GB2312" w:cs="仿宋_GB2312"/>
          <w:b/>
          <w:kern w:val="0"/>
          <w:sz w:val="24"/>
          <w:lang w:val="zh-CN"/>
        </w:rPr>
        <w:t>0元”“免费赠送”等形式的无偿报价</w:t>
      </w:r>
      <w:r>
        <w:rPr>
          <w:rFonts w:hint="eastAsia" w:ascii="仿宋_GB2312" w:hAnsi="仿宋" w:eastAsia="仿宋_GB2312" w:cs="仿宋_GB2312"/>
          <w:b/>
          <w:kern w:val="0"/>
          <w:sz w:val="24"/>
          <w:lang w:val="zh-CN"/>
        </w:rPr>
        <w:t>，</w:t>
      </w:r>
      <w:r>
        <w:rPr>
          <w:rFonts w:hint="eastAsia" w:ascii="仿宋_GB2312" w:hAnsi="仿宋" w:eastAsia="仿宋_GB2312" w:cs="仿宋_GB2312"/>
          <w:b/>
          <w:kern w:val="0"/>
          <w:sz w:val="24"/>
        </w:rPr>
        <w:t>否则视为</w:t>
      </w:r>
      <w:r>
        <w:rPr>
          <w:rFonts w:hint="eastAsia" w:ascii="仿宋_GB2312" w:hAnsi="仿宋" w:eastAsia="仿宋_GB2312"/>
          <w:b/>
          <w:sz w:val="24"/>
        </w:rPr>
        <w:t>投标文件含有采购人不能接受的附加条件的，投标无效</w:t>
      </w:r>
      <w:r>
        <w:rPr>
          <w:rFonts w:hint="eastAsia" w:ascii="仿宋_GB2312" w:hAnsi="仿宋" w:eastAsia="仿宋_GB2312" w:cs="仿宋_GB2312"/>
          <w:b/>
          <w:kern w:val="0"/>
          <w:sz w:val="24"/>
          <w:lang w:val="zh-CN"/>
        </w:rPr>
        <w:t>。</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4、特别提示：采购机构将对</w:t>
      </w:r>
      <w:r>
        <w:rPr>
          <w:rFonts w:hint="eastAsia" w:ascii="仿宋_GB2312" w:hAnsi="仿宋" w:eastAsia="仿宋_GB2312" w:cs="仿宋_GB2312"/>
          <w:kern w:val="0"/>
          <w:sz w:val="24"/>
          <w:lang w:val="zh-CN"/>
        </w:rPr>
        <w:t>杭州市临安区委组织部干部人事任免建议方案共享系统项目（二次）</w:t>
      </w:r>
      <w:r>
        <w:rPr>
          <w:rFonts w:ascii="仿宋_GB2312" w:hAnsi="仿宋" w:eastAsia="仿宋_GB2312" w:cs="仿宋_GB2312"/>
          <w:kern w:val="0"/>
          <w:sz w:val="24"/>
          <w:lang w:val="zh-CN"/>
        </w:rPr>
        <w:t>和项目编号，中标供应商名称、地址和中标金额，主要中标标的</w:t>
      </w:r>
      <w:r>
        <w:rPr>
          <w:rFonts w:hint="eastAsia" w:ascii="仿宋_GB2312" w:hAnsi="仿宋" w:eastAsia="仿宋_GB2312" w:cs="仿宋_GB2312"/>
          <w:kern w:val="0"/>
          <w:sz w:val="24"/>
          <w:lang w:val="zh-CN"/>
        </w:rPr>
        <w:t>的名称、规格型号、数量、单价、服务要求等予以公示。</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szCs w:val="22"/>
          <w:lang w:val="zh-CN"/>
        </w:rPr>
        <w:t>5、</w:t>
      </w:r>
      <w:r>
        <w:rPr>
          <w:rFonts w:hint="eastAsia" w:ascii="仿宋_GB2312" w:hAnsi="仿宋" w:eastAsia="仿宋_GB2312" w:cs="仿宋_GB2312"/>
          <w:kern w:val="0"/>
          <w:sz w:val="24"/>
          <w:lang w:val="zh-CN"/>
        </w:rPr>
        <w:t>符合招标文件中列明的可享受中小企业扶持政策的投标人，请填写中小企业声明函。注：投标人</w:t>
      </w:r>
      <w:r>
        <w:rPr>
          <w:rFonts w:ascii="仿宋_GB2312" w:hAnsi="仿宋" w:eastAsia="仿宋_GB2312" w:cs="仿宋_GB2312"/>
          <w:kern w:val="0"/>
          <w:sz w:val="24"/>
          <w:lang w:val="zh-CN"/>
        </w:rPr>
        <w:t>提供</w:t>
      </w:r>
      <w:r>
        <w:rPr>
          <w:rFonts w:hint="eastAsia" w:ascii="仿宋_GB2312" w:hAnsi="仿宋" w:eastAsia="仿宋_GB2312" w:cs="仿宋_GB2312"/>
          <w:kern w:val="0"/>
          <w:sz w:val="24"/>
          <w:lang w:val="zh-CN"/>
        </w:rPr>
        <w:t>的中小企业</w:t>
      </w:r>
      <w:r>
        <w:rPr>
          <w:rFonts w:ascii="仿宋_GB2312" w:hAnsi="仿宋" w:eastAsia="仿宋_GB2312" w:cs="仿宋_GB2312"/>
          <w:kern w:val="0"/>
          <w:sz w:val="24"/>
          <w:lang w:val="zh-CN"/>
        </w:rPr>
        <w:t>声明函内容不实的，属于提供虚假材料谋取中标、成交，依照《中华人民共和国政府采购法》等国家有关规定追究相应责任。</w:t>
      </w:r>
    </w:p>
    <w:p>
      <w:pPr>
        <w:spacing w:line="360" w:lineRule="auto"/>
        <w:ind w:firstLine="482" w:firstLineChars="200"/>
        <w:rPr>
          <w:rFonts w:ascii="仿宋_GB2312" w:hAnsi="仿宋" w:eastAsia="仿宋_GB2312"/>
          <w:b/>
          <w:kern w:val="0"/>
          <w:sz w:val="24"/>
        </w:rPr>
      </w:pPr>
    </w:p>
    <w:p>
      <w:pPr>
        <w:pStyle w:val="690"/>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p>
    <w:p>
      <w:pPr>
        <w:pStyle w:val="690"/>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pgSz w:w="16838" w:h="11906" w:orient="landscape"/>
          <w:pgMar w:top="1418" w:right="1247" w:bottom="1418" w:left="1276"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仿宋_GB2312" w:hAnsi="宋体" w:eastAsia="仿宋_GB2312"/>
          <w:sz w:val="32"/>
          <w:szCs w:val="32"/>
        </w:rPr>
      </w:pPr>
      <w:r>
        <w:rPr>
          <w:rFonts w:hint="eastAsia" w:ascii="仿宋_GB2312" w:hAnsi="仿宋" w:eastAsia="仿宋_GB2312" w:cs="仿宋_GB2312"/>
          <w:kern w:val="2"/>
          <w:sz w:val="32"/>
          <w:szCs w:val="32"/>
        </w:rPr>
        <w:t>二、</w:t>
      </w:r>
      <w:r>
        <w:rPr>
          <w:rFonts w:hint="eastAsia" w:ascii="仿宋_GB2312" w:hAnsi="宋体" w:eastAsia="仿宋_GB2312"/>
          <w:sz w:val="32"/>
          <w:szCs w:val="32"/>
        </w:rPr>
        <w:t>中小企业声明函</w:t>
      </w:r>
    </w:p>
    <w:p>
      <w:pPr>
        <w:widowControl/>
        <w:spacing w:line="360" w:lineRule="auto"/>
        <w:ind w:firstLine="120" w:firstLineChars="50"/>
        <w:jc w:val="left"/>
        <w:rPr>
          <w:rFonts w:ascii="仿宋_GB2312" w:hAnsi="仿宋" w:eastAsia="仿宋_GB2312" w:cs="仿宋_GB2312"/>
          <w:b/>
          <w:sz w:val="24"/>
        </w:rPr>
      </w:pPr>
      <w:r>
        <w:rPr>
          <w:rFonts w:hint="eastAsia" w:ascii="仿宋_GB2312" w:hAnsi="仿宋" w:eastAsia="仿宋_GB2312"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sz w:val="24"/>
        </w:rPr>
        <w:t>5）。</w:t>
      </w:r>
      <w:r>
        <w:rPr>
          <w:rFonts w:hint="eastAsia" w:ascii="仿宋_GB2312" w:hAnsi="仿宋" w:eastAsia="仿宋_GB2312" w:cs="仿宋_GB2312"/>
          <w:b/>
          <w:sz w:val="24"/>
        </w:rPr>
        <w:t>]</w:t>
      </w:r>
    </w:p>
    <w:p>
      <w:pPr>
        <w:pStyle w:val="690"/>
        <w:keepNext w:val="0"/>
        <w:pageBreakBefore w:val="0"/>
        <w:tabs>
          <w:tab w:val="clear" w:pos="720"/>
        </w:tabs>
        <w:snapToGrid w:val="0"/>
        <w:spacing w:before="120" w:after="120"/>
        <w:ind w:firstLine="643"/>
        <w:outlineLvl w:val="9"/>
        <w:rPr>
          <w:rFonts w:ascii="仿宋_GB2312" w:hAnsi="宋体" w:eastAsia="仿宋_GB2312"/>
          <w:b w:val="0"/>
          <w:sz w:val="32"/>
          <w:szCs w:val="32"/>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tabs>
          <w:tab w:val="left" w:pos="8085"/>
        </w:tabs>
        <w:spacing w:line="360" w:lineRule="auto"/>
        <w:ind w:firstLine="1285" w:firstLineChars="400"/>
        <w:jc w:val="left"/>
        <w:rPr>
          <w:rFonts w:ascii="仿宋_GB2312" w:hAnsi="仿宋" w:eastAsia="仿宋_GB2312" w:cs="仿宋_GB2312"/>
          <w:b/>
          <w:sz w:val="32"/>
          <w:szCs w:val="32"/>
        </w:rPr>
      </w:pPr>
      <w:r>
        <w:rPr>
          <w:rFonts w:hint="eastAsia" w:ascii="仿宋_GB2312" w:hAnsi="仿宋" w:eastAsia="仿宋_GB2312" w:cs="仿宋_GB2312"/>
          <w:b/>
          <w:sz w:val="32"/>
          <w:szCs w:val="32"/>
        </w:rPr>
        <w:t>政府采购支持中小企业信用融资相关事项通知</w:t>
      </w:r>
    </w:p>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sz w:val="24"/>
        </w:rPr>
      </w:pPr>
      <w:r>
        <w:rPr>
          <w:rFonts w:hint="eastAsia" w:ascii="仿宋" w:hAnsi="仿宋" w:eastAsia="仿宋"/>
          <w:b/>
          <w:sz w:val="24"/>
        </w:rPr>
        <w:t>一、适用对象</w:t>
      </w:r>
    </w:p>
    <w:p>
      <w:pPr>
        <w:spacing w:line="360" w:lineRule="auto"/>
        <w:ind w:firstLine="480" w:firstLineChars="200"/>
        <w:rPr>
          <w:rFonts w:ascii="仿宋" w:hAnsi="仿宋" w:eastAsia="仿宋"/>
          <w:sz w:val="24"/>
        </w:rPr>
      </w:pPr>
      <w:r>
        <w:rPr>
          <w:rFonts w:hint="eastAsia" w:ascii="仿宋" w:hAnsi="仿宋" w:eastAsia="仿宋"/>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sz w:val="24"/>
        </w:rPr>
      </w:pPr>
      <w:r>
        <w:rPr>
          <w:rFonts w:hint="eastAsia" w:ascii="仿宋" w:hAnsi="仿宋" w:eastAsia="仿宋"/>
          <w:b/>
          <w:sz w:val="24"/>
        </w:rPr>
        <w:t>二、相关信息获取方式</w:t>
      </w:r>
    </w:p>
    <w:p>
      <w:pPr>
        <w:spacing w:line="360" w:lineRule="auto"/>
        <w:ind w:firstLine="480" w:firstLineChars="200"/>
        <w:rPr>
          <w:rFonts w:ascii="仿宋" w:hAnsi="仿宋" w:eastAsia="仿宋"/>
          <w:sz w:val="24"/>
        </w:rPr>
      </w:pPr>
      <w:r>
        <w:rPr>
          <w:rFonts w:hint="eastAsia" w:ascii="仿宋" w:hAnsi="仿宋" w:eastAsia="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sz w:val="24"/>
        </w:rPr>
      </w:pPr>
      <w:r>
        <w:rPr>
          <w:rFonts w:hint="eastAsia" w:ascii="仿宋" w:hAnsi="仿宋" w:eastAsia="仿宋"/>
          <w:b/>
          <w:sz w:val="24"/>
        </w:rPr>
        <w:t>三、　政府采购信用融资操作流程：</w:t>
      </w:r>
    </w:p>
    <w:p>
      <w:pPr>
        <w:spacing w:line="360" w:lineRule="auto"/>
        <w:ind w:firstLine="960" w:firstLineChars="400"/>
        <w:rPr>
          <w:rFonts w:ascii="仿宋" w:hAnsi="仿宋" w:eastAsia="仿宋"/>
          <w:sz w:val="24"/>
        </w:rPr>
      </w:pPr>
      <w:r>
        <w:rPr>
          <w:rFonts w:hint="eastAsia" w:ascii="仿宋" w:hAnsi="仿宋" w:eastAsia="仿宋"/>
          <w:sz w:val="24"/>
        </w:rPr>
        <w:t>（一）线上融资模式：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2.供应商中标后，可通过杭州市政府采购网或“浙里办”测算授信额度；</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4.审批通过后，在线办理放贷手续。</w:t>
      </w:r>
    </w:p>
    <w:p>
      <w:pPr>
        <w:spacing w:line="360" w:lineRule="auto"/>
        <w:ind w:firstLine="480" w:firstLineChars="200"/>
        <w:rPr>
          <w:rFonts w:ascii="仿宋" w:hAnsi="仿宋" w:eastAsia="仿宋"/>
          <w:sz w:val="24"/>
        </w:rPr>
      </w:pPr>
      <w:r>
        <w:rPr>
          <w:rFonts w:hint="eastAsia" w:ascii="仿宋" w:hAnsi="仿宋" w:eastAsia="仿宋"/>
          <w:sz w:val="24"/>
        </w:rPr>
        <w:t>　　（二）线下融资模式：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4.审批通过后，合作银行应按照合作备忘录中约定的审批放款期限和优惠利率及时予以放款。</w:t>
      </w:r>
    </w:p>
    <w:p>
      <w:pPr>
        <w:pStyle w:val="2"/>
        <w:numPr>
          <w:ilvl w:val="255"/>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（三）杭州e融平台申请融资</w:t>
      </w:r>
    </w:p>
    <w:p>
      <w:pPr>
        <w:pStyle w:val="2"/>
        <w:numPr>
          <w:ilvl w:val="255"/>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供应商通过杭州e融平台政采贷专区，自行选择金融产品，按规定手续办理贷款流程。</w:t>
      </w:r>
    </w:p>
    <w:p>
      <w:pPr>
        <w:spacing w:line="360" w:lineRule="auto"/>
        <w:ind w:firstLine="482" w:firstLineChars="200"/>
        <w:rPr>
          <w:rFonts w:ascii="仿宋" w:hAnsi="仿宋" w:eastAsia="仿宋"/>
          <w:b/>
          <w:sz w:val="24"/>
        </w:rPr>
      </w:pPr>
      <w:r>
        <w:rPr>
          <w:rFonts w:hint="eastAsia" w:ascii="仿宋" w:hAnsi="仿宋" w:eastAsia="仿宋"/>
          <w:b/>
          <w:sz w:val="24"/>
        </w:rPr>
        <w:t>四、注意事项</w:t>
      </w:r>
    </w:p>
    <w:p>
      <w:pPr>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sz w:val="24"/>
        </w:rPr>
      </w:pPr>
      <w:r>
        <w:rPr>
          <w:rFonts w:ascii="仿宋" w:hAnsi="仿宋" w:eastAsia="仿宋"/>
          <w:sz w:val="24"/>
        </w:rPr>
        <w:t>2</w:t>
      </w:r>
      <w:r>
        <w:rPr>
          <w:rFonts w:hint="eastAsia" w:ascii="仿宋" w:hAnsi="仿宋" w:eastAsia="仿宋"/>
          <w:sz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sz w:val="24"/>
        </w:rPr>
        <w:t>。</w:t>
      </w:r>
    </w:p>
    <w:p>
      <w:pPr>
        <w:spacing w:line="360" w:lineRule="auto"/>
        <w:ind w:left="5060" w:hanging="5060" w:hangingChars="2100"/>
        <w:rPr>
          <w:rFonts w:ascii="仿宋_GB2312" w:hAnsi="仿宋" w:eastAsia="仿宋_GB2312" w:cs="仿宋_GB2312"/>
          <w:b/>
          <w:bCs/>
          <w:kern w:val="0"/>
          <w:sz w:val="24"/>
        </w:rPr>
      </w:pPr>
    </w:p>
    <w:p>
      <w:pPr>
        <w:pStyle w:val="3"/>
        <w:keepNext w:val="0"/>
        <w:keepLines w:val="0"/>
        <w:pageBreakBefore/>
        <w:widowControl/>
        <w:spacing w:before="100" w:beforeAutospacing="1" w:after="100" w:afterAutospacing="1" w:line="360" w:lineRule="auto"/>
        <w:ind w:left="1290" w:firstLine="3092" w:firstLineChars="700"/>
        <w:rPr>
          <w:rFonts w:ascii="仿宋_GB2312" w:hAnsi="仿宋" w:eastAsia="仿宋_GB2312"/>
        </w:rPr>
      </w:pPr>
      <w:bookmarkStart w:id="495" w:name="_Toc465665161"/>
      <w:r>
        <w:rPr>
          <w:rFonts w:hint="eastAsia" w:ascii="仿宋_GB2312" w:hAnsi="仿宋" w:eastAsia="仿宋_GB2312"/>
        </w:rPr>
        <w:t>附件</w:t>
      </w:r>
      <w:bookmarkEnd w:id="495"/>
    </w:p>
    <w:p>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pPr>
        <w:spacing w:line="360" w:lineRule="auto"/>
        <w:jc w:val="center"/>
        <w:rPr>
          <w:rFonts w:ascii="仿宋_GB2312" w:hAnsi="仿宋" w:eastAsia="仿宋_GB2312"/>
          <w:b/>
          <w:spacing w:val="6"/>
          <w:sz w:val="32"/>
          <w:szCs w:val="32"/>
        </w:rPr>
      </w:pPr>
      <w:bookmarkStart w:id="496" w:name="OLE_LINK13"/>
      <w:bookmarkStart w:id="497" w:name="OLE_LINK14"/>
      <w:r>
        <w:rPr>
          <w:rFonts w:hint="eastAsia" w:ascii="仿宋_GB2312" w:hAnsi="仿宋" w:eastAsia="仿宋_GB2312"/>
          <w:b/>
          <w:spacing w:val="6"/>
          <w:sz w:val="32"/>
          <w:szCs w:val="32"/>
        </w:rPr>
        <w:t>残疾人福利性单位声明函</w:t>
      </w:r>
    </w:p>
    <w:bookmarkEnd w:id="496"/>
    <w:bookmarkEnd w:id="497"/>
    <w:p>
      <w:pPr>
        <w:spacing w:line="360" w:lineRule="auto"/>
        <w:rPr>
          <w:rFonts w:ascii="仿宋_GB2312" w:hAnsi="仿宋" w:eastAsia="仿宋_GB2312"/>
          <w:b/>
          <w:spacing w:val="6"/>
          <w:sz w:val="30"/>
          <w:szCs w:val="30"/>
        </w:rPr>
      </w:pP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w:t>
      </w:r>
      <w:r>
        <w:rPr>
          <w:rFonts w:ascii="仿宋_GB2312" w:hAnsi="仿宋" w:eastAsia="仿宋_GB2312" w:cs="仿宋_GB2312"/>
          <w:sz w:val="24"/>
        </w:rPr>
        <w:t xml:space="preserve"> </w:t>
      </w:r>
      <w:r>
        <w:rPr>
          <w:rFonts w:hint="eastAsia" w:ascii="仿宋_GB2312" w:hAnsi="仿宋" w:eastAsia="仿宋_GB2312" w:cs="仿宋_GB2312"/>
          <w:sz w:val="24"/>
        </w:rPr>
        <w:t>民政部</w:t>
      </w:r>
      <w:r>
        <w:rPr>
          <w:rFonts w:ascii="仿宋_GB2312" w:hAnsi="仿宋" w:eastAsia="仿宋_GB2312" w:cs="仿宋_GB2312"/>
          <w:sz w:val="24"/>
        </w:rPr>
        <w:t xml:space="preserve"> </w:t>
      </w:r>
      <w:r>
        <w:rPr>
          <w:rFonts w:hint="eastAsia" w:ascii="仿宋_GB2312" w:hAnsi="仿宋" w:eastAsia="仿宋_GB2312" w:cs="仿宋_GB2312"/>
          <w:sz w:val="24"/>
        </w:rPr>
        <w:t>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pPr>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w:t>
      </w: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pPr>
        <w:spacing w:line="360" w:lineRule="auto"/>
        <w:ind w:firstLine="480" w:firstLineChars="200"/>
        <w:rPr>
          <w:rFonts w:ascii="仿宋_GB2312" w:hAnsi="仿宋" w:eastAsia="仿宋_GB2312" w:cs="仿宋_GB2312"/>
          <w:sz w:val="24"/>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pPr>
        <w:snapToGrid w:val="0"/>
        <w:spacing w:before="240"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联系人：</w:t>
      </w:r>
      <w:r>
        <w:rPr>
          <w:rFonts w:ascii="仿宋_GB2312" w:hAnsi="仿宋" w:eastAsia="仿宋_GB2312" w:cs="仿宋"/>
          <w:sz w:val="24"/>
          <w:u w:val="dotted"/>
        </w:rPr>
        <w:t xml:space="preserve">                      </w:t>
      </w:r>
      <w:r>
        <w:rPr>
          <w:rFonts w:hint="eastAsia" w:ascii="仿宋_GB2312" w:hAnsi="仿宋" w:eastAsia="仿宋_GB2312" w:cs="仿宋"/>
          <w:sz w:val="24"/>
        </w:rPr>
        <w:t>联系电话：</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r>
        <w:rPr>
          <w:rFonts w:ascii="仿宋_GB2312" w:hAnsi="仿宋" w:eastAsia="仿宋_GB2312" w:cs="仿宋"/>
          <w:sz w:val="24"/>
          <w:u w:val="dotted"/>
        </w:rPr>
        <w:t xml:space="preserve">                                           </w:t>
      </w:r>
      <w:r>
        <w:rPr>
          <w:rFonts w:ascii="仿宋_GB2312" w:hAnsi="仿宋" w:eastAsia="仿宋_GB2312" w:cs="仿宋"/>
          <w:sz w:val="24"/>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rPr>
        <w:t xml:space="preserve"> </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w:t>
      </w:r>
      <w:r>
        <w:rPr>
          <w:rFonts w:ascii="仿宋_GB2312" w:hAnsi="仿宋" w:eastAsia="仿宋_GB2312" w:cs="仿宋"/>
          <w:sz w:val="24"/>
          <w:u w:val="dotted"/>
        </w:rPr>
        <w:t xml:space="preserve">               </w:t>
      </w:r>
      <w:r>
        <w:rPr>
          <w:rFonts w:hint="eastAsia" w:ascii="仿宋_GB2312" w:hAnsi="仿宋" w:eastAsia="仿宋_GB2312" w:cs="仿宋"/>
          <w:sz w:val="24"/>
        </w:rPr>
        <w:t>包号：</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r>
        <w:rPr>
          <w:rFonts w:ascii="仿宋_GB2312" w:hAnsi="仿宋" w:eastAsia="仿宋_GB2312" w:cs="仿宋"/>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jc w:val="center"/>
        <w:rPr>
          <w:rFonts w:ascii="仿宋_GB2312" w:hAnsi="仿宋" w:eastAsia="仿宋_GB2312" w:cs="仿宋"/>
          <w:b/>
          <w:bCs/>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质疑函制作说明：</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sz w:val="30"/>
          <w:szCs w:val="30"/>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pPr>
        <w:spacing w:line="360" w:lineRule="auto"/>
        <w:jc w:val="center"/>
        <w:rPr>
          <w:rFonts w:ascii="仿宋_GB2312" w:hAnsi="仿宋" w:eastAsia="仿宋_GB2312"/>
          <w:b/>
          <w:sz w:val="24"/>
        </w:rPr>
      </w:pP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pPr>
        <w:spacing w:line="360" w:lineRule="auto"/>
        <w:rPr>
          <w:rFonts w:ascii="仿宋_GB2312" w:hAnsi="仿宋" w:eastAsia="仿宋_GB2312"/>
          <w:sz w:val="24"/>
        </w:rPr>
      </w:pPr>
      <w:r>
        <w:rPr>
          <w:rFonts w:hint="eastAsia" w:ascii="仿宋_GB2312" w:hAnsi="仿宋" w:eastAsia="仿宋_GB2312"/>
          <w:sz w:val="24"/>
        </w:rPr>
        <w:t>一、投诉相关主体基本情况</w:t>
      </w:r>
    </w:p>
    <w:p>
      <w:pPr>
        <w:spacing w:line="360" w:lineRule="auto"/>
        <w:rPr>
          <w:rFonts w:ascii="仿宋_GB2312" w:hAnsi="仿宋" w:eastAsia="仿宋_GB2312"/>
          <w:sz w:val="24"/>
          <w:u w:val="dotted"/>
        </w:rPr>
      </w:pPr>
      <w:r>
        <w:rPr>
          <w:rFonts w:hint="eastAsia" w:ascii="仿宋_GB2312" w:hAnsi="仿宋" w:eastAsia="仿宋_GB2312"/>
          <w:sz w:val="24"/>
        </w:rPr>
        <w:t>投诉人：</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r>
        <w:rPr>
          <w:rFonts w:ascii="仿宋_GB2312" w:hAnsi="仿宋" w:eastAsia="仿宋_GB2312"/>
          <w:sz w:val="24"/>
          <w:u w:val="dotted"/>
        </w:rPr>
        <w:t xml:space="preserve">                                   </w:t>
      </w:r>
      <w:r>
        <w:rPr>
          <w:rFonts w:ascii="仿宋_GB2312" w:hAnsi="仿宋" w:eastAsia="仿宋_GB2312"/>
          <w:sz w:val="24"/>
        </w:rPr>
        <w:t xml:space="preserve">  </w:t>
      </w:r>
    </w:p>
    <w:p>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授权代表：</w:t>
      </w:r>
      <w:r>
        <w:rPr>
          <w:rFonts w:ascii="仿宋_GB2312" w:hAnsi="仿宋" w:eastAsia="仿宋_GB2312"/>
          <w:sz w:val="24"/>
          <w:u w:val="dotted"/>
        </w:rPr>
        <w:t xml:space="preserve">             </w:t>
      </w:r>
      <w:r>
        <w:rPr>
          <w:rFonts w:hint="eastAsia" w:ascii="仿宋_GB2312" w:hAnsi="仿宋" w:eastAsia="仿宋_GB2312"/>
          <w:sz w:val="24"/>
        </w:rPr>
        <w:t>联系电话</w:t>
      </w:r>
      <w:r>
        <w:rPr>
          <w:rFonts w:hint="eastAsia" w:ascii="仿宋_GB2312" w:hAnsi="仿宋" w:eastAsia="仿宋_GB2312"/>
          <w:sz w:val="24"/>
          <w:u w:val="dotted"/>
        </w:rPr>
        <w:t>：</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u w:val="single"/>
        </w:rPr>
      </w:pPr>
      <w:r>
        <w:rPr>
          <w:rFonts w:hint="eastAsia" w:ascii="仿宋_GB2312" w:hAnsi="仿宋" w:eastAsia="仿宋_GB2312"/>
          <w:sz w:val="24"/>
        </w:rPr>
        <w:t>相关供应商：</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二、投诉项目基本情况</w:t>
      </w:r>
    </w:p>
    <w:p>
      <w:pPr>
        <w:spacing w:line="360" w:lineRule="auto"/>
        <w:rPr>
          <w:rFonts w:ascii="仿宋_GB2312" w:hAnsi="仿宋" w:eastAsia="仿宋_GB2312"/>
          <w:sz w:val="24"/>
          <w:u w:val="dotted"/>
        </w:rPr>
      </w:pPr>
      <w:r>
        <w:rPr>
          <w:rFonts w:hint="eastAsia" w:ascii="仿宋_GB2312" w:hAnsi="仿宋" w:eastAsia="仿宋_GB2312"/>
          <w:sz w:val="24"/>
        </w:rPr>
        <w:t>采购</w:t>
      </w:r>
      <w:r>
        <w:rPr>
          <w:rFonts w:hint="eastAsia" w:ascii="仿宋_GB2312" w:hAnsi="仿宋" w:eastAsia="仿宋_GB2312"/>
          <w:sz w:val="24"/>
          <w:lang w:eastAsia="zh-CN"/>
        </w:rPr>
        <w:t>杭州市临安区委组织部干部人事任免建议方案共享系统项目（二次）</w:t>
      </w:r>
      <w:r>
        <w:rPr>
          <w:rFonts w:hint="eastAsia" w:ascii="仿宋_GB2312" w:hAnsi="仿宋" w:eastAsia="仿宋_GB2312"/>
          <w:sz w:val="24"/>
        </w:rPr>
        <w:t>：</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采购项目编号：</w:t>
      </w:r>
      <w:r>
        <w:rPr>
          <w:rFonts w:ascii="仿宋_GB2312" w:hAnsi="仿宋" w:eastAsia="仿宋_GB2312"/>
          <w:sz w:val="24"/>
          <w:u w:val="dotted"/>
        </w:rPr>
        <w:t xml:space="preserve">                 </w:t>
      </w:r>
      <w:r>
        <w:rPr>
          <w:rFonts w:hint="eastAsia" w:ascii="仿宋_GB2312" w:hAnsi="仿宋" w:eastAsia="仿宋_GB2312"/>
          <w:sz w:val="24"/>
        </w:rPr>
        <w:t>包号：</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采购人名称：</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代理机构名称：</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三、质疑基本情况</w:t>
      </w:r>
    </w:p>
    <w:p>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,向</w:t>
      </w:r>
      <w:r>
        <w:rPr>
          <w:rFonts w:ascii="仿宋_GB2312" w:hAnsi="仿宋" w:eastAsia="仿宋_GB2312"/>
          <w:sz w:val="24"/>
          <w:u w:val="dotted"/>
        </w:rPr>
        <w:t xml:space="preserve">                   </w:t>
      </w:r>
      <w:r>
        <w:rPr>
          <w:rFonts w:hint="eastAsia" w:ascii="仿宋_GB2312" w:hAnsi="仿宋" w:eastAsia="仿宋_GB2312"/>
          <w:sz w:val="24"/>
        </w:rPr>
        <w:t>提出质疑，质疑事项为：</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pPr>
        <w:spacing w:line="360" w:lineRule="auto"/>
        <w:rPr>
          <w:rFonts w:ascii="仿宋_GB2312" w:hAnsi="仿宋" w:eastAsia="仿宋_GB2312"/>
          <w:sz w:val="24"/>
        </w:rPr>
      </w:pPr>
      <w:r>
        <w:rPr>
          <w:rFonts w:hint="eastAsia" w:ascii="仿宋_GB2312" w:hAnsi="仿宋" w:eastAsia="仿宋_GB2312"/>
          <w:sz w:val="24"/>
        </w:rPr>
        <w:t>四、投诉事项具体内容</w:t>
      </w:r>
    </w:p>
    <w:p>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事实依据：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法律依据：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pPr>
        <w:spacing w:line="360" w:lineRule="auto"/>
        <w:rPr>
          <w:rFonts w:ascii="仿宋_GB2312" w:hAnsi="仿宋" w:eastAsia="仿宋_GB2312"/>
          <w:sz w:val="24"/>
        </w:rPr>
      </w:pPr>
      <w:r>
        <w:rPr>
          <w:rFonts w:hint="eastAsia" w:ascii="仿宋_GB2312" w:hAnsi="仿宋" w:eastAsia="仿宋_GB2312"/>
          <w:sz w:val="24"/>
        </w:rPr>
        <w:t>请求：</w:t>
      </w: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rPr>
          <w:rFonts w:ascii="仿宋_GB2312" w:hAnsi="仿宋" w:eastAsia="仿宋_GB2312"/>
          <w:sz w:val="24"/>
          <w:u w:val="single"/>
        </w:rPr>
      </w:pPr>
      <w:r>
        <w:rPr>
          <w:rFonts w:ascii="仿宋_GB2312" w:hAnsi="仿宋" w:eastAsia="仿宋_GB2312"/>
          <w:sz w:val="24"/>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投诉书制作说明：</w:t>
      </w:r>
    </w:p>
    <w:p>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sz w:val="24"/>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4：</w:t>
      </w:r>
      <w:r>
        <w:rPr>
          <w:rFonts w:hint="eastAsia" w:ascii="仿宋" w:hAnsi="仿宋" w:eastAsia="仿宋"/>
          <w:b/>
          <w:bCs/>
          <w:sz w:val="32"/>
          <w:szCs w:val="32"/>
        </w:rPr>
        <w:t>业务专用章使用说明函</w:t>
      </w:r>
    </w:p>
    <w:p>
      <w:pPr>
        <w:spacing w:line="360" w:lineRule="auto"/>
        <w:rPr>
          <w:rFonts w:ascii="仿宋" w:hAnsi="仿宋" w:eastAsia="仿宋"/>
          <w:sz w:val="24"/>
        </w:rPr>
      </w:pPr>
      <w:r>
        <w:rPr>
          <w:rFonts w:hint="eastAsia" w:ascii="仿宋" w:hAnsi="仿宋" w:eastAsia="仿宋" w:cs="仿宋_GB2312"/>
          <w:sz w:val="24"/>
          <w:u w:val="single"/>
        </w:rPr>
        <w:t>（采购人）、（采购代理机构）</w:t>
      </w:r>
    </w:p>
    <w:p>
      <w:pPr>
        <w:spacing w:line="360" w:lineRule="auto"/>
        <w:ind w:firstLine="480" w:firstLineChars="200"/>
        <w:rPr>
          <w:rFonts w:ascii="仿宋" w:hAnsi="仿宋" w:eastAsia="仿宋" w:cs="宋体"/>
          <w:sz w:val="24"/>
        </w:rPr>
      </w:pPr>
      <w:r>
        <w:rPr>
          <w:rFonts w:hint="eastAsia" w:ascii="仿宋" w:hAnsi="仿宋" w:eastAsia="仿宋" w:cs="仿宋_GB2312"/>
          <w:kern w:val="0"/>
          <w:sz w:val="24"/>
          <w:lang w:val="zh-CN"/>
        </w:rPr>
        <w:t>我方</w:t>
      </w:r>
      <w:r>
        <w:rPr>
          <w:rFonts w:ascii="仿宋" w:hAnsi="仿宋" w:eastAsia="仿宋" w:cs="仿宋_GB2312"/>
          <w:kern w:val="0"/>
          <w:sz w:val="24"/>
          <w:u w:val="single"/>
          <w:lang w:val="zh-CN"/>
        </w:rPr>
        <w:t xml:space="preserve">                         </w:t>
      </w:r>
      <w:r>
        <w:rPr>
          <w:rFonts w:ascii="仿宋" w:hAnsi="仿宋" w:eastAsia="仿宋" w:cs="仿宋_GB2312"/>
          <w:sz w:val="24"/>
        </w:rPr>
        <w:t>(投标人全称)</w:t>
      </w:r>
      <w:r>
        <w:rPr>
          <w:rFonts w:hint="eastAsia" w:ascii="仿宋" w:hAnsi="仿宋" w:eastAsia="仿宋"/>
          <w:sz w:val="24"/>
        </w:rPr>
        <w:t>是中华人民共和国依法登记注册的合法企业，</w:t>
      </w:r>
      <w:r>
        <w:rPr>
          <w:rFonts w:hint="eastAsia" w:ascii="仿宋" w:hAnsi="仿宋" w:eastAsia="仿宋" w:cs="宋体"/>
          <w:bCs/>
          <w:sz w:val="24"/>
        </w:rPr>
        <w:t>在参加</w:t>
      </w:r>
      <w:r>
        <w:rPr>
          <w:rFonts w:hint="eastAsia" w:ascii="仿宋" w:hAnsi="仿宋" w:eastAsia="仿宋" w:cs="仿宋_GB2312"/>
          <w:sz w:val="24"/>
        </w:rPr>
        <w:t>你方组织的</w:t>
      </w:r>
      <w:r>
        <w:rPr>
          <w:rFonts w:hint="eastAsia" w:ascii="仿宋_GB2312" w:hAnsi="仿宋" w:eastAsia="仿宋_GB2312" w:cs="仿宋_GB2312"/>
          <w:sz w:val="24"/>
        </w:rPr>
        <w:t>（项目名称）项目</w:t>
      </w:r>
      <w:r>
        <w:rPr>
          <w:rFonts w:hint="eastAsia" w:ascii="仿宋" w:hAnsi="仿宋" w:eastAsia="仿宋" w:cs="仿宋_GB2312"/>
          <w:sz w:val="24"/>
        </w:rPr>
        <w:t>【招标编号：（ ）</w:t>
      </w:r>
      <w:r>
        <w:rPr>
          <w:rFonts w:ascii="仿宋" w:hAnsi="仿宋" w:eastAsia="仿宋" w:cs="仿宋_GB2312"/>
          <w:sz w:val="24"/>
        </w:rPr>
        <w:t>】</w:t>
      </w:r>
      <w:r>
        <w:rPr>
          <w:rFonts w:hint="eastAsia" w:ascii="仿宋" w:hAnsi="仿宋" w:eastAsia="仿宋" w:cs="宋体"/>
          <w:bCs/>
          <w:sz w:val="24"/>
        </w:rPr>
        <w:t>投标活动中作如下说明：</w:t>
      </w:r>
      <w:r>
        <w:rPr>
          <w:rFonts w:hint="eastAsia" w:ascii="仿宋" w:hAnsi="仿宋" w:eastAsia="仿宋" w:cs="宋体"/>
          <w:sz w:val="24"/>
        </w:rPr>
        <w:t>我方所使用的“</w:t>
      </w:r>
      <w:r>
        <w:rPr>
          <w:rFonts w:ascii="仿宋" w:hAnsi="仿宋" w:eastAsia="仿宋" w:cs="仿宋_GB2312"/>
          <w:sz w:val="24"/>
        </w:rPr>
        <w:t>XX</w:t>
      </w:r>
      <w:r>
        <w:rPr>
          <w:rFonts w:hint="eastAsia" w:ascii="仿宋" w:hAnsi="仿宋" w:eastAsia="仿宋" w:cs="宋体"/>
          <w:sz w:val="24"/>
        </w:rPr>
        <w:t>专用章”与法定名称章具有同等的法律效力，对使用“</w:t>
      </w:r>
      <w:r>
        <w:rPr>
          <w:rFonts w:ascii="仿宋" w:hAnsi="仿宋" w:eastAsia="仿宋" w:cs="仿宋_GB2312"/>
          <w:sz w:val="24"/>
        </w:rPr>
        <w:t>XX</w:t>
      </w:r>
      <w:r>
        <w:rPr>
          <w:rFonts w:hint="eastAsia" w:ascii="仿宋" w:hAnsi="仿宋" w:eastAsia="仿宋" w:cs="宋体"/>
          <w:sz w:val="24"/>
        </w:rPr>
        <w:t>专用章”的行为予以完全承认，并愿意承担相应责任。</w:t>
      </w:r>
      <w:r>
        <w:rPr>
          <w:rFonts w:ascii="仿宋" w:hAnsi="仿宋" w:eastAsia="仿宋" w:cs="宋体"/>
          <w:sz w:val="24"/>
        </w:rPr>
        <w:t xml:space="preserve">   </w:t>
      </w:r>
    </w:p>
    <w:p>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pPr>
        <w:ind w:right="1440" w:firstLine="494"/>
        <w:jc w:val="center"/>
        <w:rPr>
          <w:rFonts w:ascii="仿宋" w:hAnsi="仿宋" w:eastAsia="仿宋" w:cs="宋体"/>
          <w:sz w:val="24"/>
        </w:rPr>
      </w:pPr>
      <w:r>
        <w:rPr>
          <w:rFonts w:ascii="仿宋" w:hAnsi="仿宋" w:eastAsia="仿宋" w:cs="宋体"/>
          <w:sz w:val="24"/>
        </w:rPr>
        <w:t xml:space="preserve">                              日期：       年     月     日</w:t>
      </w:r>
    </w:p>
    <w:p>
      <w:pPr>
        <w:rPr>
          <w:rFonts w:ascii="仿宋" w:hAnsi="仿宋" w:eastAsia="仿宋" w:cs="宋体"/>
          <w:sz w:val="24"/>
        </w:rPr>
      </w:pPr>
      <w:r>
        <w:rPr>
          <w:rFonts w:hint="eastAsia" w:ascii="仿宋" w:hAnsi="仿宋" w:eastAsia="仿宋" w:cs="宋体"/>
          <w:b/>
          <w:bCs/>
          <w:sz w:val="24"/>
        </w:rPr>
        <w:t>附：</w:t>
      </w:r>
    </w:p>
    <w:p>
      <w:pPr>
        <w:spacing w:line="360" w:lineRule="auto"/>
        <w:rPr>
          <w:rFonts w:ascii="仿宋" w:hAnsi="仿宋" w:eastAsia="仿宋"/>
          <w:bCs/>
          <w:sz w:val="24"/>
        </w:rPr>
      </w:pPr>
      <w:r>
        <w:rPr>
          <w:rFonts w:ascii="仿宋" w:hAnsi="仿宋" w:eastAsia="仿宋"/>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仿宋" w:hAnsi="仿宋" w:eastAsia="仿宋"/>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宋体"/>
          <w:sz w:val="24"/>
        </w:rPr>
        <w:t>投标单位法定名称章（印模）</w:t>
      </w:r>
      <w:r>
        <w:rPr>
          <w:rFonts w:ascii="仿宋" w:hAnsi="仿宋" w:eastAsia="仿宋" w:cs="宋体"/>
          <w:sz w:val="24"/>
        </w:rPr>
        <w:t xml:space="preserve">                </w:t>
      </w:r>
      <w:r>
        <w:rPr>
          <w:rFonts w:hint="eastAsia" w:ascii="仿宋" w:hAnsi="仿宋" w:eastAsia="仿宋" w:cs="宋体"/>
          <w:sz w:val="24"/>
        </w:rPr>
        <w:t>投标单位“</w:t>
      </w:r>
      <w:r>
        <w:rPr>
          <w:rFonts w:ascii="仿宋" w:hAnsi="仿宋" w:eastAsia="仿宋" w:cs="仿宋_GB2312"/>
          <w:sz w:val="24"/>
        </w:rPr>
        <w:t>XX</w:t>
      </w:r>
      <w:r>
        <w:rPr>
          <w:rFonts w:hint="eastAsia" w:ascii="仿宋" w:hAnsi="仿宋" w:eastAsia="仿宋" w:cs="宋体"/>
          <w:sz w:val="24"/>
        </w:rPr>
        <w:t>专用章”（印模）</w:t>
      </w: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5</w:t>
      </w:r>
      <w:r>
        <w:rPr>
          <w:rFonts w:hint="eastAsia" w:ascii="仿宋" w:hAnsi="仿宋" w:eastAsia="仿宋"/>
          <w:b/>
          <w:spacing w:val="6"/>
          <w:sz w:val="32"/>
          <w:szCs w:val="32"/>
        </w:rPr>
        <w:t>：</w:t>
      </w:r>
      <w:r>
        <w:rPr>
          <w:rFonts w:hint="eastAsia" w:ascii="仿宋_GB2312" w:hAnsi="宋体" w:eastAsia="仿宋_GB2312"/>
          <w:b/>
          <w:sz w:val="32"/>
          <w:szCs w:val="32"/>
        </w:rPr>
        <w:t>中小企业声明函</w:t>
      </w:r>
    </w:p>
    <w:p>
      <w:pPr>
        <w:spacing w:line="360" w:lineRule="auto"/>
        <w:jc w:val="center"/>
        <w:rPr>
          <w:rFonts w:ascii="仿宋" w:hAnsi="仿宋" w:eastAsia="仿宋" w:cs="仿宋_GB2312"/>
          <w:sz w:val="24"/>
          <w:u w:val="single"/>
        </w:rPr>
      </w:pPr>
    </w:p>
    <w:p>
      <w:pPr>
        <w:spacing w:line="360" w:lineRule="auto"/>
        <w:jc w:val="center"/>
        <w:rPr>
          <w:rFonts w:ascii="仿宋_GB2312" w:hAnsi="宋体" w:eastAsia="仿宋_GB2312"/>
          <w:b/>
          <w:sz w:val="32"/>
          <w:szCs w:val="32"/>
        </w:rPr>
      </w:pPr>
      <w:r>
        <w:rPr>
          <w:rFonts w:hint="eastAsia" w:ascii="仿宋_GB2312" w:hAnsi="仿宋" w:eastAsia="仿宋_GB2312" w:cs="仿宋_GB2312"/>
          <w:b/>
          <w:sz w:val="32"/>
          <w:szCs w:val="32"/>
        </w:rPr>
        <w:t>中小企业声明函</w:t>
      </w:r>
      <w:r>
        <w:rPr>
          <w:rFonts w:hint="eastAsia" w:ascii="仿宋_GB2312" w:hAnsi="宋体" w:eastAsia="仿宋_GB2312"/>
          <w:b/>
          <w:sz w:val="32"/>
          <w:szCs w:val="32"/>
        </w:rPr>
        <w:t>（工程、服务）</w:t>
      </w:r>
    </w:p>
    <w:p>
      <w:pPr>
        <w:spacing w:line="360" w:lineRule="auto"/>
        <w:rPr>
          <w:rFonts w:ascii="仿宋_GB2312" w:hAnsi="仿宋" w:eastAsia="仿宋_GB2312"/>
        </w:rPr>
      </w:pPr>
    </w:p>
    <w:p>
      <w:pPr>
        <w:spacing w:line="360" w:lineRule="auto"/>
        <w:ind w:firstLine="360" w:firstLineChars="1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ascii="仿宋_GB2312" w:hAnsi="宋体" w:eastAsia="仿宋_GB2312"/>
          <w:sz w:val="24"/>
        </w:rPr>
        <w:t xml:space="preserve">2020﹞46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w:t>
      </w:r>
      <w:r>
        <w:rPr>
          <w:rFonts w:hint="eastAsia" w:ascii="仿宋_GB2312" w:hAnsi="宋体" w:eastAsia="仿宋_GB2312"/>
          <w:sz w:val="24"/>
          <w:lang w:eastAsia="zh-CN"/>
        </w:rPr>
        <w:t>杭州市临安区委组织部干部人事任免建议方案共享系统项目（二次）</w:t>
      </w:r>
      <w:r>
        <w:rPr>
          <w:rFonts w:hint="eastAsia" w:ascii="仿宋_GB2312" w:hAnsi="宋体" w:eastAsia="仿宋_GB2312"/>
          <w:sz w:val="24"/>
        </w:rPr>
        <w:t>）</w:t>
      </w:r>
      <w:r>
        <w:rPr>
          <w:rFonts w:ascii="仿宋_GB2312" w:hAnsi="宋体" w:eastAsia="仿宋_GB2312"/>
          <w:sz w:val="24"/>
        </w:rPr>
        <w:t xml:space="preserve"> </w:t>
      </w:r>
      <w:r>
        <w:rPr>
          <w:rFonts w:hint="eastAsia" w:ascii="仿宋_GB2312" w:hAnsi="宋体" w:eastAsia="仿宋_GB2312"/>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pacing w:line="360" w:lineRule="auto"/>
        <w:ind w:right="176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名称（</w:t>
      </w:r>
      <w:r>
        <w:rPr>
          <w:rFonts w:hint="eastAsia" w:ascii="仿宋_GB2312" w:hAnsi="仿宋" w:eastAsia="仿宋_GB2312" w:cs="仿宋_GB2312"/>
          <w:sz w:val="24"/>
        </w:rPr>
        <w:t>电子签名</w:t>
      </w:r>
      <w:r>
        <w:rPr>
          <w:rFonts w:hint="eastAsia" w:ascii="仿宋_GB2312" w:hAnsi="宋体" w:eastAsia="仿宋_GB2312"/>
          <w:sz w:val="24"/>
        </w:rPr>
        <w:t>）：</w:t>
      </w:r>
    </w:p>
    <w:p>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w:t>
      </w:r>
      <w:r>
        <w:rPr>
          <w:rFonts w:ascii="仿宋_GB2312" w:hAnsi="宋体" w:eastAsia="仿宋_GB2312"/>
          <w:sz w:val="24"/>
        </w:rPr>
        <w:t xml:space="preserve"> </w:t>
      </w:r>
      <w:r>
        <w:rPr>
          <w:rFonts w:hint="eastAsia" w:ascii="仿宋_GB2312" w:hAnsi="宋体" w:eastAsia="仿宋_GB2312"/>
          <w:sz w:val="24"/>
        </w:rPr>
        <w:t>期：</w:t>
      </w:r>
    </w:p>
    <w:p>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sz w:val="24"/>
        </w:rPr>
      </w:pPr>
    </w:p>
    <w:p>
      <w:pPr>
        <w:spacing w:line="360" w:lineRule="auto"/>
        <w:ind w:right="420"/>
        <w:rPr>
          <w:rFonts w:ascii="仿宋_GB2312" w:hAnsi="仿宋" w:eastAsia="仿宋_GB2312" w:cs="仿宋_GB2312"/>
          <w:sz w:val="24"/>
        </w:rPr>
      </w:pPr>
      <w:r>
        <w:rPr>
          <w:rFonts w:ascii="仿宋_GB2312" w:hAnsi="仿宋" w:eastAsia="仿宋_GB2312"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
        <w:rPr>
          <w:lang w:val="en-US"/>
        </w:rPr>
      </w:pPr>
    </w:p>
    <w:p>
      <w:pPr>
        <w:spacing w:line="360" w:lineRule="auto"/>
        <w:ind w:right="420"/>
      </w:pPr>
    </w:p>
    <w:p>
      <w:pPr>
        <w:rPr>
          <w:rFonts w:ascii="仿宋" w:hAnsi="仿宋" w:eastAsia="仿宋" w:cs="仿宋"/>
          <w:b/>
          <w:bCs/>
          <w:sz w:val="40"/>
          <w:szCs w:val="40"/>
        </w:rPr>
      </w:pPr>
      <w:r>
        <w:rPr>
          <w:rFonts w:hint="eastAsia" w:ascii="仿宋" w:hAnsi="仿宋" w:eastAsia="仿宋" w:cs="仿宋"/>
          <w:b/>
          <w:bCs/>
          <w:sz w:val="40"/>
          <w:szCs w:val="40"/>
        </w:rPr>
        <w:br w:type="page"/>
      </w:r>
    </w:p>
    <w:p>
      <w:pPr>
        <w:spacing w:line="360" w:lineRule="auto"/>
        <w:rPr>
          <w:rFonts w:ascii="仿宋" w:hAnsi="仿宋" w:eastAsia="仿宋"/>
          <w:bCs/>
          <w:sz w:val="24"/>
        </w:rPr>
      </w:pPr>
    </w:p>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Trebuchet MS"/>
    <w:panose1 w:val="00000000000000000000"/>
    <w:charset w:val="00"/>
    <w:family w:val="swiss"/>
    <w:pitch w:val="default"/>
    <w:sig w:usb0="00000000" w:usb1="00000000" w:usb2="00000000" w:usb3="00000000" w:csb0="0000009F" w:csb1="00000000"/>
  </w:font>
  <w:font w:name="Trebuchet MS">
    <w:panose1 w:val="020B0603020202020204"/>
    <w:charset w:val="00"/>
    <w:family w:val="auto"/>
    <w:pitch w:val="default"/>
    <w:sig w:usb0="00000687" w:usb1="00000000" w:usb2="00000000" w:usb3="00000000" w:csb0="2000009F"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Courier New"/>
    <w:panose1 w:val="00000000000000000000"/>
    <w:charset w:val="00"/>
    <w:family w:val="modern"/>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NumberOnly"/>
    <w:panose1 w:val="020B0502020202020204"/>
    <w:charset w:val="00"/>
    <w:family w:val="swiss"/>
    <w:pitch w:val="default"/>
    <w:sig w:usb0="00000000" w:usb1="00000000" w:usb2="00000000" w:usb3="00000000" w:csb0="0000009F" w:csb1="00000000"/>
  </w:font>
  <w:font w:name="NumberOnly">
    <w:panose1 w:val="020B0500000000000000"/>
    <w:charset w:val="00"/>
    <w:family w:val="auto"/>
    <w:pitch w:val="default"/>
    <w:sig w:usb0="8000002F" w:usb1="10000048" w:usb2="00000000" w:usb3="00000000" w:csb0="00000111" w:csb1="40000000"/>
  </w:font>
  <w:font w:name="Aldine401 BT">
    <w:altName w:val="Courier New"/>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75</w:t>
    </w:r>
    <w:r>
      <w:rPr>
        <w:rFonts w:hint="eastAsia" w:ascii="仿宋_GB2312" w:eastAsia="仿宋_GB2312"/>
        <w:kern w:val="0"/>
        <w:szCs w:val="21"/>
      </w:rPr>
      <w:fldChar w:fldCharType="end"/>
    </w:r>
    <w:bookmarkStart w:id="498" w:name="_Toc36110187"/>
    <w:bookmarkStart w:id="499" w:name="_Toc131845147"/>
    <w:bookmarkStart w:id="500" w:name="_Toc91899912"/>
    <w:bookmarkStart w:id="501" w:name="_Toc164085800"/>
    <w:r>
      <w:rPr>
        <w:rFonts w:hint="eastAsia" w:ascii="仿宋_GB2312" w:eastAsia="仿宋_GB2312"/>
        <w:kern w:val="0"/>
        <w:szCs w:val="21"/>
      </w:rPr>
      <w:t xml:space="preserve"> 页</w:t>
    </w:r>
    <w:bookmarkEnd w:id="498"/>
    <w:bookmarkEnd w:id="499"/>
    <w:bookmarkEnd w:id="500"/>
    <w:bookmarkEnd w:id="50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75</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rPr>
        <w:rFonts w:hint="eastAsia" w:eastAsia="宋体"/>
        <w:lang w:eastAsia="zh-CN"/>
      </w:rPr>
    </w:pPr>
    <w:r>
      <w:t></w:t>
    </w:r>
    <w:r>
      <w:rPr>
        <w:rFonts w:hint="eastAsia"/>
      </w:rPr>
      <w:t xml:space="preserve">             </w:t>
    </w:r>
    <w:r>
      <w:rPr>
        <w:rFonts w:hint="eastAsia"/>
        <w:lang w:eastAsia="zh-CN"/>
      </w:rPr>
      <w:t>杭州市临安区委组织部干部人事任免建议方案共享系统项目（二次）</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zh-CN"/>
      </w:rPr>
      <w:t>杭州市临安区委组织部干部人事任免建议方案共享系统项目（二次）</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hint="eastAsia" w:ascii="仿宋_GB2312" w:eastAsia="宋体"/>
        <w:b/>
        <w:i/>
        <w:u w:val="single"/>
        <w:lang w:eastAsia="zh-CN"/>
      </w:rPr>
    </w:pPr>
    <w:r>
      <w:t></w:t>
    </w:r>
    <w:r>
      <w:rPr>
        <w:rFonts w:hint="eastAsia"/>
      </w:rPr>
      <w:t xml:space="preserve">                                                  </w:t>
    </w:r>
    <w:r>
      <w:rPr>
        <w:rFonts w:hint="eastAsia"/>
        <w:lang w:eastAsia="zh-CN"/>
      </w:rPr>
      <w:t>杭州市临安区委组织部干部人事任免建议方案共享系统项目（二次）</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rPr>
        <w:rFonts w:hint="eastAsia" w:eastAsia="宋体"/>
        <w:lang w:eastAsia="zh-CN"/>
      </w:rPr>
    </w:pPr>
    <w:r>
      <w:rPr>
        <w:rFonts w:hint="eastAsia"/>
      </w:rPr>
      <w:t xml:space="preserve">                                                                  </w:t>
    </w:r>
    <w:r>
      <w:rPr>
        <w:rFonts w:hint="eastAsia"/>
        <w:lang w:eastAsia="zh-CN"/>
      </w:rPr>
      <w:t>杭州市临安区委组织部干部人事任免建议方案共享系统项目（二次）</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hint="eastAsia" w:ascii="仿宋_GB2312" w:eastAsia="宋体"/>
        <w:b/>
        <w:i/>
        <w:u w:val="single"/>
        <w:lang w:eastAsia="zh-CN"/>
      </w:rPr>
    </w:pPr>
    <w:r>
      <w:rPr>
        <w:rFonts w:hint="eastAsia"/>
      </w:rPr>
      <w:t xml:space="preserve">                                  </w:t>
    </w:r>
    <w:r>
      <w:rPr>
        <w:rFonts w:hint="eastAsia"/>
        <w:lang w:eastAsia="zh-CN"/>
      </w:rPr>
      <w:t>杭州市临安区委组织部干部人事任免建议方案共享系统项目（二次）</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hint="eastAsia" w:eastAsia="宋体"/>
        <w:lang w:eastAsia="zh-CN"/>
      </w:rPr>
    </w:pPr>
    <w:r>
      <w:rPr>
        <w:rFonts w:hint="eastAsia"/>
      </w:rPr>
      <w:t xml:space="preserve">                                                                                                        </w:t>
    </w:r>
    <w:r>
      <w:rPr>
        <w:rFonts w:hint="eastAsia"/>
        <w:lang w:eastAsia="zh-CN"/>
      </w:rPr>
      <w:t>杭州市临安区委组织部干部人事任免建议方案共享系统项目（二次）</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hint="eastAsia" w:ascii="仿宋_GB2312" w:eastAsia="宋体"/>
        <w:b/>
        <w:i/>
        <w:iCs/>
        <w:u w:val="single"/>
        <w:lang w:eastAsia="zh-CN"/>
      </w:rPr>
    </w:pPr>
    <w:r>
      <w:t></w:t>
    </w:r>
    <w:r>
      <w:rPr>
        <w:rFonts w:hint="eastAsia"/>
        <w:lang w:eastAsia="zh-CN"/>
      </w:rPr>
      <w:t>杭州市临安区委组织部干部人事任免建议方案共享系统项目（二次）</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hint="eastAsia" w:eastAsia="宋体"/>
        <w:lang w:eastAsia="zh-CN"/>
      </w:rPr>
    </w:pPr>
    <w:r>
      <w:t></w:t>
    </w:r>
    <w:r>
      <w:rPr>
        <w:rFonts w:hint="eastAsia"/>
      </w:rPr>
      <w:t xml:space="preserve">                                             </w:t>
    </w:r>
    <w:r>
      <w:rPr>
        <w:rFonts w:hint="eastAsia"/>
        <w:lang w:eastAsia="zh-CN"/>
      </w:rPr>
      <w:t>杭州市临安区委组织部干部人事任免建议方案共享系统项目（二次）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38A854"/>
    <w:multiLevelType w:val="singleLevel"/>
    <w:tmpl w:val="9438A854"/>
    <w:lvl w:ilvl="0" w:tentative="0">
      <w:start w:val="1"/>
      <w:numFmt w:val="decimal"/>
      <w:suff w:val="nothing"/>
      <w:lvlText w:val="%1、"/>
      <w:lvlJc w:val="left"/>
    </w:lvl>
  </w:abstractNum>
  <w:abstractNum w:abstractNumId="1">
    <w:nsid w:val="34A129BB"/>
    <w:multiLevelType w:val="singleLevel"/>
    <w:tmpl w:val="34A129BB"/>
    <w:lvl w:ilvl="0" w:tentative="0">
      <w:start w:val="1"/>
      <w:numFmt w:val="decimal"/>
      <w:suff w:val="nothing"/>
      <w:lvlText w:val="%1、"/>
      <w:lvlJc w:val="left"/>
    </w:lvl>
  </w:abstractNum>
  <w:abstractNum w:abstractNumId="2">
    <w:nsid w:val="57DCF639"/>
    <w:multiLevelType w:val="singleLevel"/>
    <w:tmpl w:val="57DCF639"/>
    <w:lvl w:ilvl="0" w:tentative="0">
      <w:start w:val="4"/>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1NDUzMmY2OTQ0Y2RmNjM5YjY3ZGU5NGJlMzQ3OGY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4EDF"/>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D0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3240"/>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17F"/>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2DC"/>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5F0"/>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3B3"/>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6DDB"/>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32F1"/>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949CD"/>
    <w:rsid w:val="011F6449"/>
    <w:rsid w:val="01236AFB"/>
    <w:rsid w:val="019F7441"/>
    <w:rsid w:val="01B37585"/>
    <w:rsid w:val="01B40BDF"/>
    <w:rsid w:val="01D55165"/>
    <w:rsid w:val="01DF6BF8"/>
    <w:rsid w:val="01EC2C57"/>
    <w:rsid w:val="023147D9"/>
    <w:rsid w:val="026B2E25"/>
    <w:rsid w:val="02824D4D"/>
    <w:rsid w:val="02D86301"/>
    <w:rsid w:val="02DC4B10"/>
    <w:rsid w:val="02DD76CE"/>
    <w:rsid w:val="02F36323"/>
    <w:rsid w:val="02F5619C"/>
    <w:rsid w:val="0326446A"/>
    <w:rsid w:val="032D5555"/>
    <w:rsid w:val="036634D2"/>
    <w:rsid w:val="03A964DC"/>
    <w:rsid w:val="03B92498"/>
    <w:rsid w:val="03CC5D27"/>
    <w:rsid w:val="03D41080"/>
    <w:rsid w:val="03DD35E4"/>
    <w:rsid w:val="04076900"/>
    <w:rsid w:val="041A5A3B"/>
    <w:rsid w:val="042311BA"/>
    <w:rsid w:val="042B157A"/>
    <w:rsid w:val="048F763B"/>
    <w:rsid w:val="049F330E"/>
    <w:rsid w:val="04AA775C"/>
    <w:rsid w:val="04AF1889"/>
    <w:rsid w:val="04F66F48"/>
    <w:rsid w:val="05251E14"/>
    <w:rsid w:val="057743B8"/>
    <w:rsid w:val="05A16594"/>
    <w:rsid w:val="05A7762D"/>
    <w:rsid w:val="06093262"/>
    <w:rsid w:val="060E5941"/>
    <w:rsid w:val="06110FAF"/>
    <w:rsid w:val="06493CA7"/>
    <w:rsid w:val="064E336B"/>
    <w:rsid w:val="065A6178"/>
    <w:rsid w:val="065E2E82"/>
    <w:rsid w:val="066F1CF3"/>
    <w:rsid w:val="06930BB8"/>
    <w:rsid w:val="06AD4030"/>
    <w:rsid w:val="07245D42"/>
    <w:rsid w:val="07264C62"/>
    <w:rsid w:val="0779354C"/>
    <w:rsid w:val="07D23B28"/>
    <w:rsid w:val="08061376"/>
    <w:rsid w:val="082C62B9"/>
    <w:rsid w:val="083B460F"/>
    <w:rsid w:val="08452D77"/>
    <w:rsid w:val="086401F8"/>
    <w:rsid w:val="08751CAA"/>
    <w:rsid w:val="087E4C40"/>
    <w:rsid w:val="08891FDF"/>
    <w:rsid w:val="08D66AD6"/>
    <w:rsid w:val="08DA33A3"/>
    <w:rsid w:val="08E80F13"/>
    <w:rsid w:val="08F24482"/>
    <w:rsid w:val="08F6566C"/>
    <w:rsid w:val="09335624"/>
    <w:rsid w:val="093D2A01"/>
    <w:rsid w:val="0944690F"/>
    <w:rsid w:val="09450FD5"/>
    <w:rsid w:val="09535675"/>
    <w:rsid w:val="095F057D"/>
    <w:rsid w:val="09642282"/>
    <w:rsid w:val="09733572"/>
    <w:rsid w:val="0974222E"/>
    <w:rsid w:val="09772C16"/>
    <w:rsid w:val="098175B4"/>
    <w:rsid w:val="098353B5"/>
    <w:rsid w:val="09A92330"/>
    <w:rsid w:val="09B06B87"/>
    <w:rsid w:val="09C13146"/>
    <w:rsid w:val="09E04166"/>
    <w:rsid w:val="0A1C0718"/>
    <w:rsid w:val="0A3E7710"/>
    <w:rsid w:val="0A5B7E63"/>
    <w:rsid w:val="0AA374A5"/>
    <w:rsid w:val="0AAB7649"/>
    <w:rsid w:val="0AAF7DAB"/>
    <w:rsid w:val="0ABC5606"/>
    <w:rsid w:val="0AC27FEC"/>
    <w:rsid w:val="0B30404E"/>
    <w:rsid w:val="0B4C6C14"/>
    <w:rsid w:val="0B5C3308"/>
    <w:rsid w:val="0B631A88"/>
    <w:rsid w:val="0B645F15"/>
    <w:rsid w:val="0B683D45"/>
    <w:rsid w:val="0B6C5BA6"/>
    <w:rsid w:val="0B7F3F11"/>
    <w:rsid w:val="0B884417"/>
    <w:rsid w:val="0BE6171A"/>
    <w:rsid w:val="0BF6188C"/>
    <w:rsid w:val="0BF73C91"/>
    <w:rsid w:val="0C170175"/>
    <w:rsid w:val="0C4A5554"/>
    <w:rsid w:val="0C571A41"/>
    <w:rsid w:val="0C5A4558"/>
    <w:rsid w:val="0C5C1171"/>
    <w:rsid w:val="0C5E1CBC"/>
    <w:rsid w:val="0C615B50"/>
    <w:rsid w:val="0C8445DA"/>
    <w:rsid w:val="0C87121B"/>
    <w:rsid w:val="0CA45DDF"/>
    <w:rsid w:val="0CC007F7"/>
    <w:rsid w:val="0CF4009D"/>
    <w:rsid w:val="0CFE707A"/>
    <w:rsid w:val="0D063BDA"/>
    <w:rsid w:val="0D08375F"/>
    <w:rsid w:val="0D184CFB"/>
    <w:rsid w:val="0D4A7419"/>
    <w:rsid w:val="0D6151BA"/>
    <w:rsid w:val="0D827401"/>
    <w:rsid w:val="0D84094E"/>
    <w:rsid w:val="0D8A00E9"/>
    <w:rsid w:val="0D8D589E"/>
    <w:rsid w:val="0DA01C73"/>
    <w:rsid w:val="0DA47D15"/>
    <w:rsid w:val="0DD63300"/>
    <w:rsid w:val="0DF50604"/>
    <w:rsid w:val="0DF702FE"/>
    <w:rsid w:val="0E060E51"/>
    <w:rsid w:val="0E0B7EE1"/>
    <w:rsid w:val="0E5604B2"/>
    <w:rsid w:val="0E6D5D79"/>
    <w:rsid w:val="0E9D0089"/>
    <w:rsid w:val="0EA26179"/>
    <w:rsid w:val="0EB803EE"/>
    <w:rsid w:val="0EF94D4B"/>
    <w:rsid w:val="0F4958DC"/>
    <w:rsid w:val="0F515DF7"/>
    <w:rsid w:val="0F596BA8"/>
    <w:rsid w:val="0F6248D2"/>
    <w:rsid w:val="0F693536"/>
    <w:rsid w:val="0F6C5FE1"/>
    <w:rsid w:val="0F7B0511"/>
    <w:rsid w:val="0F7B76D9"/>
    <w:rsid w:val="0F816ACD"/>
    <w:rsid w:val="0F9832DB"/>
    <w:rsid w:val="0FB55EDA"/>
    <w:rsid w:val="0FBF3FD2"/>
    <w:rsid w:val="0FBF7FF3"/>
    <w:rsid w:val="10646583"/>
    <w:rsid w:val="107D4B15"/>
    <w:rsid w:val="108A3C80"/>
    <w:rsid w:val="10C26171"/>
    <w:rsid w:val="10F33360"/>
    <w:rsid w:val="10FC16EA"/>
    <w:rsid w:val="110E3E23"/>
    <w:rsid w:val="110F1D40"/>
    <w:rsid w:val="11266F33"/>
    <w:rsid w:val="118963A1"/>
    <w:rsid w:val="11AB1672"/>
    <w:rsid w:val="11C6522A"/>
    <w:rsid w:val="11E104CC"/>
    <w:rsid w:val="11E20309"/>
    <w:rsid w:val="12255233"/>
    <w:rsid w:val="12530213"/>
    <w:rsid w:val="127723A9"/>
    <w:rsid w:val="12862074"/>
    <w:rsid w:val="12883966"/>
    <w:rsid w:val="129E45B4"/>
    <w:rsid w:val="12D81596"/>
    <w:rsid w:val="13072A44"/>
    <w:rsid w:val="135F4BE2"/>
    <w:rsid w:val="137169DC"/>
    <w:rsid w:val="139B1A0A"/>
    <w:rsid w:val="139D25C7"/>
    <w:rsid w:val="13BF3CE4"/>
    <w:rsid w:val="141008D8"/>
    <w:rsid w:val="14125FE6"/>
    <w:rsid w:val="146D271E"/>
    <w:rsid w:val="14982588"/>
    <w:rsid w:val="149A5AD9"/>
    <w:rsid w:val="14A7619D"/>
    <w:rsid w:val="150536C3"/>
    <w:rsid w:val="150C1963"/>
    <w:rsid w:val="151447A0"/>
    <w:rsid w:val="154A6454"/>
    <w:rsid w:val="15762120"/>
    <w:rsid w:val="15956850"/>
    <w:rsid w:val="15C84FA7"/>
    <w:rsid w:val="163548CE"/>
    <w:rsid w:val="165F2A2B"/>
    <w:rsid w:val="16A8729C"/>
    <w:rsid w:val="16B33777"/>
    <w:rsid w:val="16BC70A7"/>
    <w:rsid w:val="16C6339E"/>
    <w:rsid w:val="172F2D79"/>
    <w:rsid w:val="17557BEF"/>
    <w:rsid w:val="17D061C5"/>
    <w:rsid w:val="17D349C1"/>
    <w:rsid w:val="1830729E"/>
    <w:rsid w:val="1870062C"/>
    <w:rsid w:val="18817102"/>
    <w:rsid w:val="18830A15"/>
    <w:rsid w:val="18852B28"/>
    <w:rsid w:val="188B5321"/>
    <w:rsid w:val="18A90DDE"/>
    <w:rsid w:val="194A6D83"/>
    <w:rsid w:val="19932372"/>
    <w:rsid w:val="19A20DD5"/>
    <w:rsid w:val="19AE03F1"/>
    <w:rsid w:val="1A071A03"/>
    <w:rsid w:val="1A1F16AE"/>
    <w:rsid w:val="1A3B5C77"/>
    <w:rsid w:val="1A984BAD"/>
    <w:rsid w:val="1AB8220E"/>
    <w:rsid w:val="1AE4166C"/>
    <w:rsid w:val="1AF06CFB"/>
    <w:rsid w:val="1AF11B8D"/>
    <w:rsid w:val="1AF4331B"/>
    <w:rsid w:val="1B11359C"/>
    <w:rsid w:val="1B2A271F"/>
    <w:rsid w:val="1B530544"/>
    <w:rsid w:val="1B713184"/>
    <w:rsid w:val="1B822D42"/>
    <w:rsid w:val="1B9238A2"/>
    <w:rsid w:val="1BA209CF"/>
    <w:rsid w:val="1BB4777D"/>
    <w:rsid w:val="1BD75AB8"/>
    <w:rsid w:val="1BE40549"/>
    <w:rsid w:val="1C0459C2"/>
    <w:rsid w:val="1C1B3B4A"/>
    <w:rsid w:val="1C7E1E3C"/>
    <w:rsid w:val="1C88086E"/>
    <w:rsid w:val="1CA25AEB"/>
    <w:rsid w:val="1D266CE1"/>
    <w:rsid w:val="1D3963AF"/>
    <w:rsid w:val="1D6A673C"/>
    <w:rsid w:val="1D9247AE"/>
    <w:rsid w:val="1D976AD1"/>
    <w:rsid w:val="1D9A07EC"/>
    <w:rsid w:val="1DB567EC"/>
    <w:rsid w:val="1DF51A98"/>
    <w:rsid w:val="1E3D060F"/>
    <w:rsid w:val="1E3F7D2E"/>
    <w:rsid w:val="1E4134E4"/>
    <w:rsid w:val="1E5062B3"/>
    <w:rsid w:val="1E523514"/>
    <w:rsid w:val="1E714A66"/>
    <w:rsid w:val="1E802593"/>
    <w:rsid w:val="1EA703CC"/>
    <w:rsid w:val="1EB7330C"/>
    <w:rsid w:val="1F0A0FF3"/>
    <w:rsid w:val="1F5771FF"/>
    <w:rsid w:val="1F845AC6"/>
    <w:rsid w:val="1FAA32B6"/>
    <w:rsid w:val="1FE868A9"/>
    <w:rsid w:val="20034907"/>
    <w:rsid w:val="20173E4B"/>
    <w:rsid w:val="20322F5E"/>
    <w:rsid w:val="204E48BC"/>
    <w:rsid w:val="208921B3"/>
    <w:rsid w:val="20973DEB"/>
    <w:rsid w:val="20A60E26"/>
    <w:rsid w:val="20B26522"/>
    <w:rsid w:val="20B44310"/>
    <w:rsid w:val="210C7C53"/>
    <w:rsid w:val="211116EB"/>
    <w:rsid w:val="21232F76"/>
    <w:rsid w:val="216133FC"/>
    <w:rsid w:val="21D56769"/>
    <w:rsid w:val="21E52EF3"/>
    <w:rsid w:val="21FB5D7B"/>
    <w:rsid w:val="220B1C3D"/>
    <w:rsid w:val="221D1D20"/>
    <w:rsid w:val="22334A87"/>
    <w:rsid w:val="22BE6801"/>
    <w:rsid w:val="233500BF"/>
    <w:rsid w:val="23377FF7"/>
    <w:rsid w:val="235D4796"/>
    <w:rsid w:val="236B425F"/>
    <w:rsid w:val="23836192"/>
    <w:rsid w:val="23901F29"/>
    <w:rsid w:val="239866C5"/>
    <w:rsid w:val="239C0061"/>
    <w:rsid w:val="23B908A4"/>
    <w:rsid w:val="23E95BEF"/>
    <w:rsid w:val="23FD0064"/>
    <w:rsid w:val="245375B0"/>
    <w:rsid w:val="24642C0A"/>
    <w:rsid w:val="24B22173"/>
    <w:rsid w:val="24B95AD9"/>
    <w:rsid w:val="24BE24DA"/>
    <w:rsid w:val="24CF5825"/>
    <w:rsid w:val="24D663E6"/>
    <w:rsid w:val="24D77F2B"/>
    <w:rsid w:val="252A06A8"/>
    <w:rsid w:val="25717031"/>
    <w:rsid w:val="258B00E2"/>
    <w:rsid w:val="25A917A6"/>
    <w:rsid w:val="25BE27CC"/>
    <w:rsid w:val="25F74A5C"/>
    <w:rsid w:val="2628662C"/>
    <w:rsid w:val="262D45DE"/>
    <w:rsid w:val="267E6EFD"/>
    <w:rsid w:val="26A53EF9"/>
    <w:rsid w:val="26A94201"/>
    <w:rsid w:val="26AC274F"/>
    <w:rsid w:val="27044A29"/>
    <w:rsid w:val="271D34C8"/>
    <w:rsid w:val="2725264C"/>
    <w:rsid w:val="274742E6"/>
    <w:rsid w:val="276142BF"/>
    <w:rsid w:val="27783712"/>
    <w:rsid w:val="27907362"/>
    <w:rsid w:val="27EC05D9"/>
    <w:rsid w:val="28333E1D"/>
    <w:rsid w:val="28454BD6"/>
    <w:rsid w:val="28455253"/>
    <w:rsid w:val="28551971"/>
    <w:rsid w:val="285B1C53"/>
    <w:rsid w:val="288B3C89"/>
    <w:rsid w:val="289F7086"/>
    <w:rsid w:val="28C32028"/>
    <w:rsid w:val="28CC490F"/>
    <w:rsid w:val="28DE40AA"/>
    <w:rsid w:val="29345E77"/>
    <w:rsid w:val="294C65AD"/>
    <w:rsid w:val="2978238F"/>
    <w:rsid w:val="297D16EE"/>
    <w:rsid w:val="29806583"/>
    <w:rsid w:val="298B3C4C"/>
    <w:rsid w:val="298C3068"/>
    <w:rsid w:val="29E7300B"/>
    <w:rsid w:val="29F26D24"/>
    <w:rsid w:val="2A15033F"/>
    <w:rsid w:val="2A1662C1"/>
    <w:rsid w:val="2A1C7367"/>
    <w:rsid w:val="2A2815FA"/>
    <w:rsid w:val="2A461AE0"/>
    <w:rsid w:val="2A6D6092"/>
    <w:rsid w:val="2A7D76B4"/>
    <w:rsid w:val="2B3D5D48"/>
    <w:rsid w:val="2B437463"/>
    <w:rsid w:val="2B6E487D"/>
    <w:rsid w:val="2B7807EE"/>
    <w:rsid w:val="2B7F321F"/>
    <w:rsid w:val="2B811550"/>
    <w:rsid w:val="2B996587"/>
    <w:rsid w:val="2BBF00EC"/>
    <w:rsid w:val="2BC37CFD"/>
    <w:rsid w:val="2BD5237F"/>
    <w:rsid w:val="2BE536CE"/>
    <w:rsid w:val="2BE758D9"/>
    <w:rsid w:val="2C057779"/>
    <w:rsid w:val="2C09049E"/>
    <w:rsid w:val="2C0A653C"/>
    <w:rsid w:val="2C191F85"/>
    <w:rsid w:val="2C574478"/>
    <w:rsid w:val="2C6478C4"/>
    <w:rsid w:val="2CDB6D27"/>
    <w:rsid w:val="2CE82D6F"/>
    <w:rsid w:val="2CEC4005"/>
    <w:rsid w:val="2D343236"/>
    <w:rsid w:val="2D455B2D"/>
    <w:rsid w:val="2DD15014"/>
    <w:rsid w:val="2DF72DE4"/>
    <w:rsid w:val="2E0220AF"/>
    <w:rsid w:val="2E400F3C"/>
    <w:rsid w:val="2E4B082A"/>
    <w:rsid w:val="2E580034"/>
    <w:rsid w:val="2E5D4E86"/>
    <w:rsid w:val="2E5D790B"/>
    <w:rsid w:val="2E9A3C18"/>
    <w:rsid w:val="2EBB0FEE"/>
    <w:rsid w:val="2EC63002"/>
    <w:rsid w:val="2ED42920"/>
    <w:rsid w:val="2F0A6B38"/>
    <w:rsid w:val="2F1A353B"/>
    <w:rsid w:val="2F4607D4"/>
    <w:rsid w:val="2F946CCB"/>
    <w:rsid w:val="2FD25781"/>
    <w:rsid w:val="2FDC0015"/>
    <w:rsid w:val="2FFD7934"/>
    <w:rsid w:val="30073ABF"/>
    <w:rsid w:val="304856CC"/>
    <w:rsid w:val="30733ACD"/>
    <w:rsid w:val="308C3862"/>
    <w:rsid w:val="309379D8"/>
    <w:rsid w:val="30A270F7"/>
    <w:rsid w:val="30DF1478"/>
    <w:rsid w:val="30EC586F"/>
    <w:rsid w:val="319C6071"/>
    <w:rsid w:val="31AC537E"/>
    <w:rsid w:val="31E27428"/>
    <w:rsid w:val="31E3679B"/>
    <w:rsid w:val="31E732FD"/>
    <w:rsid w:val="321637AC"/>
    <w:rsid w:val="32517576"/>
    <w:rsid w:val="32BE5C2C"/>
    <w:rsid w:val="32EB3B6C"/>
    <w:rsid w:val="32FB6478"/>
    <w:rsid w:val="33263B3F"/>
    <w:rsid w:val="336963EB"/>
    <w:rsid w:val="33816EEB"/>
    <w:rsid w:val="33DD0E01"/>
    <w:rsid w:val="33EB55CD"/>
    <w:rsid w:val="33EC4C02"/>
    <w:rsid w:val="34022441"/>
    <w:rsid w:val="340C5DD9"/>
    <w:rsid w:val="340D2360"/>
    <w:rsid w:val="3410665D"/>
    <w:rsid w:val="34211214"/>
    <w:rsid w:val="34264510"/>
    <w:rsid w:val="342E63AB"/>
    <w:rsid w:val="34353F41"/>
    <w:rsid w:val="34950E68"/>
    <w:rsid w:val="34986E94"/>
    <w:rsid w:val="34AF62C9"/>
    <w:rsid w:val="34CB4388"/>
    <w:rsid w:val="34FA6E12"/>
    <w:rsid w:val="358D5588"/>
    <w:rsid w:val="35C1013F"/>
    <w:rsid w:val="363A3B40"/>
    <w:rsid w:val="365302AE"/>
    <w:rsid w:val="36607A0A"/>
    <w:rsid w:val="366E227C"/>
    <w:rsid w:val="366F2E0D"/>
    <w:rsid w:val="367B6A5C"/>
    <w:rsid w:val="36A74ADA"/>
    <w:rsid w:val="36AD60D5"/>
    <w:rsid w:val="36B224F9"/>
    <w:rsid w:val="36CE0556"/>
    <w:rsid w:val="36EC0CC9"/>
    <w:rsid w:val="373F410B"/>
    <w:rsid w:val="37BE5938"/>
    <w:rsid w:val="37EE7094"/>
    <w:rsid w:val="38296C89"/>
    <w:rsid w:val="383002EB"/>
    <w:rsid w:val="38586797"/>
    <w:rsid w:val="38BC0149"/>
    <w:rsid w:val="38D87D1C"/>
    <w:rsid w:val="38EE64E0"/>
    <w:rsid w:val="39225E0E"/>
    <w:rsid w:val="39273424"/>
    <w:rsid w:val="39636459"/>
    <w:rsid w:val="396B7F6C"/>
    <w:rsid w:val="39B417A9"/>
    <w:rsid w:val="39B90520"/>
    <w:rsid w:val="39FC5695"/>
    <w:rsid w:val="3A006D8E"/>
    <w:rsid w:val="3A0B4517"/>
    <w:rsid w:val="3A2A31CC"/>
    <w:rsid w:val="3A3651E5"/>
    <w:rsid w:val="3A744481"/>
    <w:rsid w:val="3A8C7BEF"/>
    <w:rsid w:val="3A906246"/>
    <w:rsid w:val="3B0D6542"/>
    <w:rsid w:val="3B2349B7"/>
    <w:rsid w:val="3B4262F3"/>
    <w:rsid w:val="3B616CFF"/>
    <w:rsid w:val="3B6259F6"/>
    <w:rsid w:val="3B7B35B3"/>
    <w:rsid w:val="3B976654"/>
    <w:rsid w:val="3BC01EFC"/>
    <w:rsid w:val="3BCA786A"/>
    <w:rsid w:val="3BD31E2F"/>
    <w:rsid w:val="3BF15831"/>
    <w:rsid w:val="3C101F4E"/>
    <w:rsid w:val="3C105946"/>
    <w:rsid w:val="3C1A011C"/>
    <w:rsid w:val="3C471448"/>
    <w:rsid w:val="3C5F759A"/>
    <w:rsid w:val="3C6C525A"/>
    <w:rsid w:val="3C6D180D"/>
    <w:rsid w:val="3CAD3E64"/>
    <w:rsid w:val="3CCD0D28"/>
    <w:rsid w:val="3CCE23CB"/>
    <w:rsid w:val="3CD17D17"/>
    <w:rsid w:val="3D200DE9"/>
    <w:rsid w:val="3D3C7F39"/>
    <w:rsid w:val="3D440F09"/>
    <w:rsid w:val="3D4504A0"/>
    <w:rsid w:val="3D8734BB"/>
    <w:rsid w:val="3D9A11D4"/>
    <w:rsid w:val="3DA16D89"/>
    <w:rsid w:val="3DA364BE"/>
    <w:rsid w:val="3DB72FC9"/>
    <w:rsid w:val="3DE041CB"/>
    <w:rsid w:val="3E0D48F6"/>
    <w:rsid w:val="3E1868B4"/>
    <w:rsid w:val="3E377251"/>
    <w:rsid w:val="3E42664B"/>
    <w:rsid w:val="3E5A7334"/>
    <w:rsid w:val="3E7B5D6B"/>
    <w:rsid w:val="3E843E66"/>
    <w:rsid w:val="3E8F51FE"/>
    <w:rsid w:val="3E926F87"/>
    <w:rsid w:val="3E9A59DE"/>
    <w:rsid w:val="3EAF4836"/>
    <w:rsid w:val="3EB556A0"/>
    <w:rsid w:val="3EC33DFA"/>
    <w:rsid w:val="3F060E16"/>
    <w:rsid w:val="3F1D1096"/>
    <w:rsid w:val="3F221A4C"/>
    <w:rsid w:val="3F2F0234"/>
    <w:rsid w:val="3F6363FE"/>
    <w:rsid w:val="3F756B8F"/>
    <w:rsid w:val="3F95482B"/>
    <w:rsid w:val="3FAE63AB"/>
    <w:rsid w:val="4019356B"/>
    <w:rsid w:val="403B3F0D"/>
    <w:rsid w:val="40592157"/>
    <w:rsid w:val="406E1CAE"/>
    <w:rsid w:val="40A0133A"/>
    <w:rsid w:val="40A47108"/>
    <w:rsid w:val="40C31A53"/>
    <w:rsid w:val="40FF545D"/>
    <w:rsid w:val="410067C8"/>
    <w:rsid w:val="41384420"/>
    <w:rsid w:val="41831414"/>
    <w:rsid w:val="418F0D2A"/>
    <w:rsid w:val="41D01505"/>
    <w:rsid w:val="42474939"/>
    <w:rsid w:val="424C3C57"/>
    <w:rsid w:val="42613FF3"/>
    <w:rsid w:val="42660D96"/>
    <w:rsid w:val="428667D2"/>
    <w:rsid w:val="428947BA"/>
    <w:rsid w:val="42CD1CE0"/>
    <w:rsid w:val="42DC77DF"/>
    <w:rsid w:val="42E1381E"/>
    <w:rsid w:val="42ED6459"/>
    <w:rsid w:val="42FE58DD"/>
    <w:rsid w:val="43174B3D"/>
    <w:rsid w:val="434B790E"/>
    <w:rsid w:val="435F165C"/>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06792"/>
    <w:rsid w:val="45C63B94"/>
    <w:rsid w:val="460E7DA5"/>
    <w:rsid w:val="46422483"/>
    <w:rsid w:val="4659254A"/>
    <w:rsid w:val="465B0637"/>
    <w:rsid w:val="465E3F0D"/>
    <w:rsid w:val="466A16E6"/>
    <w:rsid w:val="46893F2B"/>
    <w:rsid w:val="46C4686E"/>
    <w:rsid w:val="46F4261E"/>
    <w:rsid w:val="47113FAC"/>
    <w:rsid w:val="477B778F"/>
    <w:rsid w:val="478203EC"/>
    <w:rsid w:val="47B025FA"/>
    <w:rsid w:val="48074F86"/>
    <w:rsid w:val="4809698F"/>
    <w:rsid w:val="4811697D"/>
    <w:rsid w:val="487A3E25"/>
    <w:rsid w:val="488B5503"/>
    <w:rsid w:val="48937E21"/>
    <w:rsid w:val="489A0361"/>
    <w:rsid w:val="489A776F"/>
    <w:rsid w:val="48B94FF3"/>
    <w:rsid w:val="48BD16AF"/>
    <w:rsid w:val="48E37AAB"/>
    <w:rsid w:val="48FD4B4C"/>
    <w:rsid w:val="490A68E0"/>
    <w:rsid w:val="491055FE"/>
    <w:rsid w:val="49566CAE"/>
    <w:rsid w:val="495F5B3E"/>
    <w:rsid w:val="496F77D7"/>
    <w:rsid w:val="497654FD"/>
    <w:rsid w:val="49B64211"/>
    <w:rsid w:val="49F6167F"/>
    <w:rsid w:val="4A064FA0"/>
    <w:rsid w:val="4A16615C"/>
    <w:rsid w:val="4A4424D7"/>
    <w:rsid w:val="4A6F057C"/>
    <w:rsid w:val="4A8B50D1"/>
    <w:rsid w:val="4AB82D0F"/>
    <w:rsid w:val="4AD223F0"/>
    <w:rsid w:val="4AEB7664"/>
    <w:rsid w:val="4AFD7C19"/>
    <w:rsid w:val="4B0567D1"/>
    <w:rsid w:val="4B236AAE"/>
    <w:rsid w:val="4B2B2AA5"/>
    <w:rsid w:val="4B3223A6"/>
    <w:rsid w:val="4B6E4EE3"/>
    <w:rsid w:val="4B707271"/>
    <w:rsid w:val="4B9739F7"/>
    <w:rsid w:val="4BB328F5"/>
    <w:rsid w:val="4BEE2503"/>
    <w:rsid w:val="4C245A30"/>
    <w:rsid w:val="4CA761D9"/>
    <w:rsid w:val="4CB6685F"/>
    <w:rsid w:val="4CC367FE"/>
    <w:rsid w:val="4D077F3C"/>
    <w:rsid w:val="4D123355"/>
    <w:rsid w:val="4D2A3B31"/>
    <w:rsid w:val="4D312C52"/>
    <w:rsid w:val="4D5C3245"/>
    <w:rsid w:val="4D905305"/>
    <w:rsid w:val="4D964A72"/>
    <w:rsid w:val="4D9C1254"/>
    <w:rsid w:val="4DBA0D0B"/>
    <w:rsid w:val="4DD3727F"/>
    <w:rsid w:val="4DD94559"/>
    <w:rsid w:val="4E4D47C5"/>
    <w:rsid w:val="4E793892"/>
    <w:rsid w:val="4E800872"/>
    <w:rsid w:val="4E892B8E"/>
    <w:rsid w:val="4EC569ED"/>
    <w:rsid w:val="4ED50EA1"/>
    <w:rsid w:val="4EEC050C"/>
    <w:rsid w:val="4F104EC3"/>
    <w:rsid w:val="4F47354A"/>
    <w:rsid w:val="4F905428"/>
    <w:rsid w:val="4F911C54"/>
    <w:rsid w:val="4FE625E0"/>
    <w:rsid w:val="5021480F"/>
    <w:rsid w:val="50962ECB"/>
    <w:rsid w:val="509F7BCD"/>
    <w:rsid w:val="50A42E38"/>
    <w:rsid w:val="50A4577F"/>
    <w:rsid w:val="50B73D1F"/>
    <w:rsid w:val="50BD5BC9"/>
    <w:rsid w:val="50C11EEE"/>
    <w:rsid w:val="50E97CFC"/>
    <w:rsid w:val="50FA4028"/>
    <w:rsid w:val="51022355"/>
    <w:rsid w:val="510D65B7"/>
    <w:rsid w:val="511157AB"/>
    <w:rsid w:val="5142540C"/>
    <w:rsid w:val="515A6333"/>
    <w:rsid w:val="518832C8"/>
    <w:rsid w:val="51A0432A"/>
    <w:rsid w:val="51A86090"/>
    <w:rsid w:val="51B7396D"/>
    <w:rsid w:val="51D2355C"/>
    <w:rsid w:val="522E4CC3"/>
    <w:rsid w:val="5244713B"/>
    <w:rsid w:val="52615633"/>
    <w:rsid w:val="52977FD4"/>
    <w:rsid w:val="52A03BD4"/>
    <w:rsid w:val="52A25790"/>
    <w:rsid w:val="52A96B6F"/>
    <w:rsid w:val="52B45975"/>
    <w:rsid w:val="52D94AA4"/>
    <w:rsid w:val="52EA3A62"/>
    <w:rsid w:val="52F50BB8"/>
    <w:rsid w:val="53097272"/>
    <w:rsid w:val="53423D47"/>
    <w:rsid w:val="53544462"/>
    <w:rsid w:val="5397158E"/>
    <w:rsid w:val="54013861"/>
    <w:rsid w:val="540E1011"/>
    <w:rsid w:val="54487265"/>
    <w:rsid w:val="544D6070"/>
    <w:rsid w:val="54605E1E"/>
    <w:rsid w:val="5483555B"/>
    <w:rsid w:val="54B3506A"/>
    <w:rsid w:val="54CA0D16"/>
    <w:rsid w:val="54DD4057"/>
    <w:rsid w:val="54E7490F"/>
    <w:rsid w:val="550764A4"/>
    <w:rsid w:val="550B2BF6"/>
    <w:rsid w:val="55202DAA"/>
    <w:rsid w:val="55214EB5"/>
    <w:rsid w:val="55364EFD"/>
    <w:rsid w:val="555D4828"/>
    <w:rsid w:val="55775F4C"/>
    <w:rsid w:val="557A4C8B"/>
    <w:rsid w:val="558931E1"/>
    <w:rsid w:val="55923347"/>
    <w:rsid w:val="55925180"/>
    <w:rsid w:val="55983B1B"/>
    <w:rsid w:val="55A8376B"/>
    <w:rsid w:val="55DC29B6"/>
    <w:rsid w:val="55DD4241"/>
    <w:rsid w:val="55E30486"/>
    <w:rsid w:val="56585F69"/>
    <w:rsid w:val="566B6D1E"/>
    <w:rsid w:val="5698416E"/>
    <w:rsid w:val="57032A2C"/>
    <w:rsid w:val="570F5219"/>
    <w:rsid w:val="575D12B5"/>
    <w:rsid w:val="57610A87"/>
    <w:rsid w:val="57786E1E"/>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154B"/>
    <w:rsid w:val="58B85899"/>
    <w:rsid w:val="58D66342"/>
    <w:rsid w:val="58E363A9"/>
    <w:rsid w:val="58FF201C"/>
    <w:rsid w:val="595E1678"/>
    <w:rsid w:val="596D5BD4"/>
    <w:rsid w:val="597E3DD8"/>
    <w:rsid w:val="59F80043"/>
    <w:rsid w:val="5A09252F"/>
    <w:rsid w:val="5A0B2778"/>
    <w:rsid w:val="5A2A7C7B"/>
    <w:rsid w:val="5A3C6FC5"/>
    <w:rsid w:val="5A3E2560"/>
    <w:rsid w:val="5A5D3B6E"/>
    <w:rsid w:val="5A637A76"/>
    <w:rsid w:val="5A6D33BA"/>
    <w:rsid w:val="5A792B1F"/>
    <w:rsid w:val="5A874767"/>
    <w:rsid w:val="5AAC50E0"/>
    <w:rsid w:val="5AAD6F28"/>
    <w:rsid w:val="5AD63A24"/>
    <w:rsid w:val="5AFE3B8D"/>
    <w:rsid w:val="5B046CCA"/>
    <w:rsid w:val="5B2E1A1D"/>
    <w:rsid w:val="5B843A1C"/>
    <w:rsid w:val="5B873E3F"/>
    <w:rsid w:val="5BC31D7F"/>
    <w:rsid w:val="5BE30367"/>
    <w:rsid w:val="5C02690E"/>
    <w:rsid w:val="5C166CB5"/>
    <w:rsid w:val="5C196DA7"/>
    <w:rsid w:val="5C2A048C"/>
    <w:rsid w:val="5C80234E"/>
    <w:rsid w:val="5C8A680C"/>
    <w:rsid w:val="5D0C4701"/>
    <w:rsid w:val="5D0F0395"/>
    <w:rsid w:val="5D221076"/>
    <w:rsid w:val="5D235B2D"/>
    <w:rsid w:val="5D397964"/>
    <w:rsid w:val="5D5A391C"/>
    <w:rsid w:val="5D5A52C7"/>
    <w:rsid w:val="5D5F10C0"/>
    <w:rsid w:val="5D7A14C5"/>
    <w:rsid w:val="5D891B7B"/>
    <w:rsid w:val="5D942587"/>
    <w:rsid w:val="5DA93817"/>
    <w:rsid w:val="5DAD38EE"/>
    <w:rsid w:val="5DF9063C"/>
    <w:rsid w:val="5E006862"/>
    <w:rsid w:val="5E0207B9"/>
    <w:rsid w:val="5E1834A1"/>
    <w:rsid w:val="5E261785"/>
    <w:rsid w:val="5E4A7017"/>
    <w:rsid w:val="5E552BBA"/>
    <w:rsid w:val="5E611C10"/>
    <w:rsid w:val="5E744166"/>
    <w:rsid w:val="5E9B5C38"/>
    <w:rsid w:val="5EFC7377"/>
    <w:rsid w:val="5F06174D"/>
    <w:rsid w:val="5F3A3602"/>
    <w:rsid w:val="5F4C0C3F"/>
    <w:rsid w:val="5F6277C6"/>
    <w:rsid w:val="5F6D0B1D"/>
    <w:rsid w:val="5F8D0B82"/>
    <w:rsid w:val="5FCC5339"/>
    <w:rsid w:val="5FE34A5B"/>
    <w:rsid w:val="5FFE1E36"/>
    <w:rsid w:val="60232584"/>
    <w:rsid w:val="607330CE"/>
    <w:rsid w:val="607923C2"/>
    <w:rsid w:val="60825176"/>
    <w:rsid w:val="608C39E9"/>
    <w:rsid w:val="60974D44"/>
    <w:rsid w:val="609F2AC4"/>
    <w:rsid w:val="60FA2EE8"/>
    <w:rsid w:val="61054A27"/>
    <w:rsid w:val="610A52BC"/>
    <w:rsid w:val="611D2366"/>
    <w:rsid w:val="61261CDB"/>
    <w:rsid w:val="61421856"/>
    <w:rsid w:val="615227C4"/>
    <w:rsid w:val="61654E3F"/>
    <w:rsid w:val="6182292A"/>
    <w:rsid w:val="619F7F92"/>
    <w:rsid w:val="61F94C26"/>
    <w:rsid w:val="62000E56"/>
    <w:rsid w:val="62497AFB"/>
    <w:rsid w:val="624F3E49"/>
    <w:rsid w:val="62600C89"/>
    <w:rsid w:val="62632286"/>
    <w:rsid w:val="62885958"/>
    <w:rsid w:val="62F40B65"/>
    <w:rsid w:val="62FC2CFE"/>
    <w:rsid w:val="63024505"/>
    <w:rsid w:val="635B1DB5"/>
    <w:rsid w:val="63711FED"/>
    <w:rsid w:val="63880DDC"/>
    <w:rsid w:val="638D750D"/>
    <w:rsid w:val="63AC6CC0"/>
    <w:rsid w:val="64055776"/>
    <w:rsid w:val="64240056"/>
    <w:rsid w:val="642A77A1"/>
    <w:rsid w:val="643E143A"/>
    <w:rsid w:val="647E7AED"/>
    <w:rsid w:val="648B6EEF"/>
    <w:rsid w:val="64C158BF"/>
    <w:rsid w:val="64CE2EAA"/>
    <w:rsid w:val="64FC7253"/>
    <w:rsid w:val="653C3090"/>
    <w:rsid w:val="654153A3"/>
    <w:rsid w:val="65674676"/>
    <w:rsid w:val="65770683"/>
    <w:rsid w:val="65854376"/>
    <w:rsid w:val="658767BE"/>
    <w:rsid w:val="65892531"/>
    <w:rsid w:val="661379DB"/>
    <w:rsid w:val="66195831"/>
    <w:rsid w:val="662E75B1"/>
    <w:rsid w:val="66342C2E"/>
    <w:rsid w:val="663E784C"/>
    <w:rsid w:val="668B6A45"/>
    <w:rsid w:val="66EA118C"/>
    <w:rsid w:val="672F3F24"/>
    <w:rsid w:val="673E055F"/>
    <w:rsid w:val="67551CE3"/>
    <w:rsid w:val="67A22552"/>
    <w:rsid w:val="67B22DCC"/>
    <w:rsid w:val="67BE71AA"/>
    <w:rsid w:val="67D143D7"/>
    <w:rsid w:val="67D90273"/>
    <w:rsid w:val="67DE5875"/>
    <w:rsid w:val="67E55852"/>
    <w:rsid w:val="67EB1AB4"/>
    <w:rsid w:val="67FA1285"/>
    <w:rsid w:val="68551F4F"/>
    <w:rsid w:val="687C10C9"/>
    <w:rsid w:val="68840C16"/>
    <w:rsid w:val="68876EFB"/>
    <w:rsid w:val="68884654"/>
    <w:rsid w:val="689F444F"/>
    <w:rsid w:val="68A941D6"/>
    <w:rsid w:val="68B96DBB"/>
    <w:rsid w:val="68CA2805"/>
    <w:rsid w:val="68E937A3"/>
    <w:rsid w:val="693E15D3"/>
    <w:rsid w:val="69627681"/>
    <w:rsid w:val="697414BE"/>
    <w:rsid w:val="6977531D"/>
    <w:rsid w:val="698D7BC0"/>
    <w:rsid w:val="699043CA"/>
    <w:rsid w:val="69BE10EB"/>
    <w:rsid w:val="69CC2BFF"/>
    <w:rsid w:val="69FA6AB8"/>
    <w:rsid w:val="69FD55B8"/>
    <w:rsid w:val="6A0B1C62"/>
    <w:rsid w:val="6A2406C8"/>
    <w:rsid w:val="6A2627B9"/>
    <w:rsid w:val="6A5424B9"/>
    <w:rsid w:val="6ADE0BD1"/>
    <w:rsid w:val="6AE96859"/>
    <w:rsid w:val="6B147746"/>
    <w:rsid w:val="6B24787C"/>
    <w:rsid w:val="6B2B6C86"/>
    <w:rsid w:val="6B4D1FC7"/>
    <w:rsid w:val="6B573233"/>
    <w:rsid w:val="6B5B6274"/>
    <w:rsid w:val="6B8F25DF"/>
    <w:rsid w:val="6B935D53"/>
    <w:rsid w:val="6BB350B5"/>
    <w:rsid w:val="6C196F71"/>
    <w:rsid w:val="6C224A45"/>
    <w:rsid w:val="6C226FCB"/>
    <w:rsid w:val="6C2B3B63"/>
    <w:rsid w:val="6C31226F"/>
    <w:rsid w:val="6C552F0B"/>
    <w:rsid w:val="6C8C67B7"/>
    <w:rsid w:val="6C9D744C"/>
    <w:rsid w:val="6CE43092"/>
    <w:rsid w:val="6CED3A62"/>
    <w:rsid w:val="6D167928"/>
    <w:rsid w:val="6D25144D"/>
    <w:rsid w:val="6D26299B"/>
    <w:rsid w:val="6D352454"/>
    <w:rsid w:val="6D4772EC"/>
    <w:rsid w:val="6D9078AF"/>
    <w:rsid w:val="6DAA3FEF"/>
    <w:rsid w:val="6DC0172B"/>
    <w:rsid w:val="6DCB690C"/>
    <w:rsid w:val="6DD41A5B"/>
    <w:rsid w:val="6DF43C2E"/>
    <w:rsid w:val="6DF51CA3"/>
    <w:rsid w:val="6E422E01"/>
    <w:rsid w:val="6E8335BD"/>
    <w:rsid w:val="6E8E12EF"/>
    <w:rsid w:val="6E972936"/>
    <w:rsid w:val="6ED446C5"/>
    <w:rsid w:val="6F173E90"/>
    <w:rsid w:val="6F2A7D94"/>
    <w:rsid w:val="6F8331F1"/>
    <w:rsid w:val="6FAE1A09"/>
    <w:rsid w:val="6FD75BF8"/>
    <w:rsid w:val="70732DBF"/>
    <w:rsid w:val="707723D0"/>
    <w:rsid w:val="70F5661B"/>
    <w:rsid w:val="71360107"/>
    <w:rsid w:val="713B688E"/>
    <w:rsid w:val="71D43752"/>
    <w:rsid w:val="71F1796A"/>
    <w:rsid w:val="72154626"/>
    <w:rsid w:val="72262B5D"/>
    <w:rsid w:val="72283FF7"/>
    <w:rsid w:val="722E7212"/>
    <w:rsid w:val="723A0474"/>
    <w:rsid w:val="725923E4"/>
    <w:rsid w:val="72790C00"/>
    <w:rsid w:val="72864BF7"/>
    <w:rsid w:val="729023FC"/>
    <w:rsid w:val="72BA1E03"/>
    <w:rsid w:val="73C0646E"/>
    <w:rsid w:val="742222F5"/>
    <w:rsid w:val="74476126"/>
    <w:rsid w:val="745851FE"/>
    <w:rsid w:val="74706664"/>
    <w:rsid w:val="747F3682"/>
    <w:rsid w:val="749C4185"/>
    <w:rsid w:val="74F21CE7"/>
    <w:rsid w:val="75067759"/>
    <w:rsid w:val="752E6DCD"/>
    <w:rsid w:val="7551380D"/>
    <w:rsid w:val="75600BE5"/>
    <w:rsid w:val="7564475C"/>
    <w:rsid w:val="7583797F"/>
    <w:rsid w:val="759E7FEF"/>
    <w:rsid w:val="75D20BF5"/>
    <w:rsid w:val="75D20F1D"/>
    <w:rsid w:val="75DA2C18"/>
    <w:rsid w:val="75F54412"/>
    <w:rsid w:val="761D08E0"/>
    <w:rsid w:val="763D14D8"/>
    <w:rsid w:val="765D347C"/>
    <w:rsid w:val="766C1E9B"/>
    <w:rsid w:val="76742AFE"/>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1F528E"/>
    <w:rsid w:val="792A231A"/>
    <w:rsid w:val="79316829"/>
    <w:rsid w:val="796D4C26"/>
    <w:rsid w:val="797E66A9"/>
    <w:rsid w:val="79A97383"/>
    <w:rsid w:val="79E27E8B"/>
    <w:rsid w:val="79F301DD"/>
    <w:rsid w:val="79F850CE"/>
    <w:rsid w:val="79FD443C"/>
    <w:rsid w:val="7A1D1975"/>
    <w:rsid w:val="7A201EC1"/>
    <w:rsid w:val="7A3E5150"/>
    <w:rsid w:val="7A4670D6"/>
    <w:rsid w:val="7A534B63"/>
    <w:rsid w:val="7A615382"/>
    <w:rsid w:val="7A67303B"/>
    <w:rsid w:val="7AAB1D04"/>
    <w:rsid w:val="7ABA4368"/>
    <w:rsid w:val="7AD05746"/>
    <w:rsid w:val="7B257FFD"/>
    <w:rsid w:val="7B2E771F"/>
    <w:rsid w:val="7B343476"/>
    <w:rsid w:val="7B5A2978"/>
    <w:rsid w:val="7B5A7E4C"/>
    <w:rsid w:val="7B667AF9"/>
    <w:rsid w:val="7B7468F8"/>
    <w:rsid w:val="7BC77B74"/>
    <w:rsid w:val="7BEE0103"/>
    <w:rsid w:val="7BFA5853"/>
    <w:rsid w:val="7C0A0FE4"/>
    <w:rsid w:val="7C254906"/>
    <w:rsid w:val="7C3C6C20"/>
    <w:rsid w:val="7C590818"/>
    <w:rsid w:val="7C7C10F6"/>
    <w:rsid w:val="7C853BEA"/>
    <w:rsid w:val="7C881368"/>
    <w:rsid w:val="7CE27788"/>
    <w:rsid w:val="7D0C32F1"/>
    <w:rsid w:val="7D0F408D"/>
    <w:rsid w:val="7D476A0B"/>
    <w:rsid w:val="7D491C6C"/>
    <w:rsid w:val="7D5429C0"/>
    <w:rsid w:val="7D6E6D43"/>
    <w:rsid w:val="7DB57A34"/>
    <w:rsid w:val="7DE60973"/>
    <w:rsid w:val="7DEF0916"/>
    <w:rsid w:val="7DF764EE"/>
    <w:rsid w:val="7E1E5218"/>
    <w:rsid w:val="7E2E7A36"/>
    <w:rsid w:val="7E9A4E1F"/>
    <w:rsid w:val="7EA7723A"/>
    <w:rsid w:val="7EF56FBB"/>
    <w:rsid w:val="7EF96296"/>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2"/>
    <w:next w:val="1"/>
    <w:qFormat/>
    <w:uiPriority w:val="0"/>
    <w:pPr>
      <w:tabs>
        <w:tab w:val="left" w:pos="900"/>
        <w:tab w:val="clear" w:pos="432"/>
      </w:tabs>
      <w:spacing w:before="260" w:after="260" w:line="416" w:lineRule="auto"/>
      <w:ind w:left="900" w:hanging="720"/>
      <w:outlineLvl w:val="2"/>
    </w:pPr>
  </w:style>
  <w:style w:type="paragraph" w:styleId="5">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uiPriority w:val="1"/>
  </w:style>
  <w:style w:type="table" w:default="1" w:styleId="62">
    <w:name w:val="Normal Table"/>
    <w:semiHidden/>
    <w:unhideWhenUsed/>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6"/>
    <w:link w:val="190"/>
    <w:qFormat/>
    <w:uiPriority w:val="0"/>
    <w:pPr>
      <w:widowControl/>
      <w:snapToGrid w:val="0"/>
      <w:spacing w:line="480" w:lineRule="exact"/>
      <w:ind w:firstLine="567"/>
    </w:pPr>
    <w:rPr>
      <w:rFonts w:ascii="宋体"/>
      <w:snapToGrid w:val="0"/>
      <w:color w:val="000000"/>
      <w:kern w:val="28"/>
      <w:sz w:val="28"/>
      <w:szCs w:val="20"/>
    </w:rPr>
  </w:style>
  <w:style w:type="paragraph" w:styleId="16">
    <w:name w:val="Body Text Indent"/>
    <w:basedOn w:val="1"/>
    <w:next w:val="1"/>
    <w:link w:val="262"/>
    <w:qFormat/>
    <w:uiPriority w:val="0"/>
    <w:pPr>
      <w:spacing w:line="480" w:lineRule="exact"/>
      <w:ind w:firstLine="480" w:firstLineChars="200"/>
    </w:pPr>
    <w:rPr>
      <w:rFonts w:ascii="宋体" w:hAnsi="宋体"/>
      <w:sz w:val="24"/>
    </w:rPr>
  </w:style>
  <w:style w:type="paragraph" w:styleId="17">
    <w:name w:val="caption"/>
    <w:basedOn w:val="1"/>
    <w:next w:val="1"/>
    <w:link w:val="226"/>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199"/>
    <w:qFormat/>
    <w:uiPriority w:val="0"/>
    <w:pPr>
      <w:shd w:val="clear" w:color="auto" w:fill="000080"/>
    </w:pPr>
  </w:style>
  <w:style w:type="paragraph" w:styleId="20">
    <w:name w:val="annotation text"/>
    <w:basedOn w:val="1"/>
    <w:link w:val="341"/>
    <w:qFormat/>
    <w:uiPriority w:val="99"/>
    <w:pPr>
      <w:jc w:val="left"/>
    </w:pPr>
  </w:style>
  <w:style w:type="paragraph" w:styleId="21">
    <w:name w:val="Salutation"/>
    <w:basedOn w:val="1"/>
    <w:next w:val="1"/>
    <w:link w:val="295"/>
    <w:qFormat/>
    <w:uiPriority w:val="0"/>
    <w:rPr>
      <w:rFonts w:ascii="仿宋_GB2312" w:eastAsia="仿宋_GB2312"/>
      <w:sz w:val="28"/>
      <w:szCs w:val="20"/>
    </w:rPr>
  </w:style>
  <w:style w:type="paragraph" w:styleId="22">
    <w:name w:val="Body Text 3"/>
    <w:basedOn w:val="1"/>
    <w:link w:val="327"/>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1"/>
    <w:link w:val="427"/>
    <w:qFormat/>
    <w:uiPriority w:val="0"/>
    <w:pPr>
      <w:autoSpaceDE w:val="0"/>
      <w:autoSpaceDN w:val="0"/>
      <w:spacing w:line="360" w:lineRule="auto"/>
    </w:pPr>
    <w:rPr>
      <w:rFonts w:ascii="宋体" w:hAnsi="Arial" w:cs="Arial"/>
      <w:snapToGrid w:val="0"/>
      <w:sz w:val="24"/>
      <w:szCs w:val="21"/>
      <w:lang w:val="zh-CN"/>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8"/>
    <w:qFormat/>
    <w:uiPriority w:val="0"/>
    <w:pPr>
      <w:ind w:left="100" w:leftChars="2500"/>
    </w:pPr>
    <w:rPr>
      <w:rFonts w:ascii="宋体"/>
      <w:sz w:val="24"/>
      <w:szCs w:val="21"/>
      <w:lang w:val="zh-CN"/>
    </w:rPr>
  </w:style>
  <w:style w:type="paragraph" w:styleId="36">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7">
    <w:name w:val="endnote text"/>
    <w:basedOn w:val="1"/>
    <w:link w:val="930"/>
    <w:qFormat/>
    <w:uiPriority w:val="0"/>
    <w:rPr>
      <w:lang w:val="zh-CN"/>
    </w:rPr>
  </w:style>
  <w:style w:type="paragraph" w:styleId="38">
    <w:name w:val="Balloon Text"/>
    <w:basedOn w:val="1"/>
    <w:link w:val="185"/>
    <w:qFormat/>
    <w:uiPriority w:val="0"/>
    <w:rPr>
      <w:sz w:val="18"/>
      <w:szCs w:val="18"/>
    </w:rPr>
  </w:style>
  <w:style w:type="paragraph" w:styleId="39">
    <w:name w:val="footer"/>
    <w:basedOn w:val="1"/>
    <w:link w:val="380"/>
    <w:qFormat/>
    <w:uiPriority w:val="99"/>
    <w:pPr>
      <w:tabs>
        <w:tab w:val="center" w:pos="4153"/>
        <w:tab w:val="right" w:pos="8306"/>
      </w:tabs>
      <w:snapToGrid w:val="0"/>
      <w:jc w:val="left"/>
    </w:pPr>
    <w:rPr>
      <w:sz w:val="18"/>
      <w:szCs w:val="18"/>
    </w:rPr>
  </w:style>
  <w:style w:type="paragraph" w:styleId="40">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next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3"/>
    <w:qFormat/>
    <w:uiPriority w:val="0"/>
    <w:rPr>
      <w:b/>
      <w:bCs/>
    </w:rPr>
  </w:style>
  <w:style w:type="paragraph" w:styleId="60">
    <w:name w:val="Body Text First Indent"/>
    <w:basedOn w:val="24"/>
    <w:next w:val="50"/>
    <w:link w:val="318"/>
    <w:qFormat/>
    <w:uiPriority w:val="0"/>
    <w:pPr>
      <w:ind w:firstLine="420"/>
    </w:pPr>
    <w:rPr>
      <w:rFonts w:hAnsi="Calibri" w:cs="Times New Roman"/>
      <w:snapToGrid/>
      <w:szCs w:val="20"/>
    </w:rPr>
  </w:style>
  <w:style w:type="paragraph" w:styleId="61">
    <w:name w:val="Body Text First Indent 2"/>
    <w:basedOn w:val="16"/>
    <w:next w:val="60"/>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7"/>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2"/>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5"/>
    <w:qFormat/>
    <w:uiPriority w:val="0"/>
    <w:rPr>
      <w:rFonts w:ascii="宋体"/>
      <w:kern w:val="2"/>
      <w:sz w:val="24"/>
      <w:szCs w:val="21"/>
      <w:lang w:val="zh-CN"/>
    </w:rPr>
  </w:style>
  <w:style w:type="character" w:customStyle="1" w:styleId="179">
    <w:name w:val="标题 9 Char"/>
    <w:link w:val="10"/>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8"/>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1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spacing w:before="240" w:after="240" w:line="360" w:lineRule="auto"/>
      <w:ind w:left="851" w:right="407" w:rightChars="194" w:hanging="851"/>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9"/>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29"/>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5"/>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7"/>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16"/>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6"/>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1"/>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6"/>
    <w:qFormat/>
    <w:uiPriority w:val="0"/>
    <w:rPr>
      <w:rFonts w:ascii="黑体" w:hAnsi="Courier New" w:eastAsia="黑体"/>
    </w:rPr>
  </w:style>
  <w:style w:type="character" w:customStyle="1" w:styleId="299">
    <w:name w:val="正文文本 2 Char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5"/>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8"/>
    <w:qFormat/>
    <w:uiPriority w:val="0"/>
    <w:rPr>
      <w:b/>
      <w:bCs/>
      <w:kern w:val="2"/>
      <w:sz w:val="24"/>
      <w:szCs w:val="24"/>
    </w:rPr>
  </w:style>
  <w:style w:type="character" w:customStyle="1" w:styleId="305">
    <w:name w:val="正文文本缩进 2 Char"/>
    <w:link w:val="36"/>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5"/>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2"/>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20"/>
    <w:qFormat/>
    <w:uiPriority w:val="0"/>
    <w:rPr>
      <w:kern w:val="2"/>
      <w:sz w:val="21"/>
      <w:szCs w:val="24"/>
    </w:rPr>
  </w:style>
  <w:style w:type="character" w:customStyle="1" w:styleId="342">
    <w:name w:val="签名 Char"/>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9"/>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39"/>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1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1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5"/>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1"/>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2"/>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6"/>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5"/>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1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1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spacing w:before="200" w:after="200" w:line="560" w:lineRule="exac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5"/>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1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1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2"/>
    <w:qFormat/>
    <w:uiPriority w:val="0"/>
    <w:pPr>
      <w:tabs>
        <w:tab w:val="clear" w:pos="900"/>
      </w:tabs>
      <w:spacing w:after="0" w:line="360" w:lineRule="auto"/>
    </w:pPr>
    <w:rPr>
      <w:rFonts w:asci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838"/>
    <w:qFormat/>
    <w:uiPriority w:val="0"/>
    <w:pPr>
      <w:tabs>
        <w:tab w:val="right" w:leader="dot" w:pos="8268"/>
      </w:tabs>
      <w:ind w:left="0" w:firstLine="480" w:firstLineChars="200"/>
    </w:pPr>
    <w:rPr>
      <w:rFonts w:ascii="仿宋_GB2312" w:hAnsi="Courier New" w:eastAsia="仿宋_GB2312"/>
      <w:kern w:val="28"/>
      <w:sz w:val="24"/>
    </w:rPr>
  </w:style>
  <w:style w:type="paragraph" w:customStyle="1" w:styleId="838">
    <w:name w:val="正文_自定义"/>
    <w:basedOn w:val="1"/>
    <w:qFormat/>
    <w:uiPriority w:val="0"/>
    <w:pPr>
      <w:ind w:left="420"/>
    </w:pPr>
    <w:rPr>
      <w:rFonts w:eastAsia="仿宋"/>
      <w:sz w:val="28"/>
      <w:szCs w:val="28"/>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1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9"/>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69"/>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5"/>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pPr>
    <w:rPr>
      <w:rFonts w:ascii="Arial Narrow" w:hAnsi="Arial Narrow"/>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6"/>
    <w:qFormat/>
    <w:uiPriority w:val="0"/>
    <w:rPr>
      <w:b w:val="0"/>
      <w:sz w:val="20"/>
    </w:rPr>
  </w:style>
  <w:style w:type="paragraph" w:customStyle="1" w:styleId="892">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6"/>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0"/>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59"/>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7"/>
    <w:qFormat/>
    <w:uiPriority w:val="0"/>
    <w:rPr>
      <w:kern w:val="2"/>
      <w:sz w:val="21"/>
      <w:szCs w:val="24"/>
      <w:lang w:val="zh-CN"/>
    </w:rPr>
  </w:style>
  <w:style w:type="character" w:customStyle="1" w:styleId="931">
    <w:name w:val="无间隔 Char"/>
    <w:link w:val="480"/>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5"/>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Normal]"/>
    <w:qFormat/>
    <w:uiPriority w:val="0"/>
    <w:rPr>
      <w:rFonts w:ascii="宋体" w:hAnsi="宋体" w:eastAsia="宋体" w:cs="Times New Roman"/>
      <w:sz w:val="24"/>
      <w:szCs w:val="22"/>
      <w:lang w:val="zh-CN" w:eastAsia="zh-CN" w:bidi="ar-SA"/>
    </w:rPr>
  </w:style>
  <w:style w:type="table" w:customStyle="1" w:styleId="963">
    <w:name w:val="Table Normal"/>
    <w:unhideWhenUsed/>
    <w:qFormat/>
    <w:uiPriority w:val="2"/>
    <w:pPr>
      <w:widowControl w:val="0"/>
    </w:pPr>
    <w:rPr>
      <w:sz w:val="22"/>
      <w:szCs w:val="22"/>
      <w:lang w:eastAsia="en-US"/>
    </w:rPr>
    <w:tblPr>
      <w:tblCellMar>
        <w:top w:w="0" w:type="dxa"/>
        <w:left w:w="0" w:type="dxa"/>
        <w:bottom w:w="0" w:type="dxa"/>
        <w:right w:w="0" w:type="dxa"/>
      </w:tblCellMar>
    </w:tblPr>
  </w:style>
  <w:style w:type="paragraph" w:customStyle="1" w:styleId="964">
    <w:name w:val="_Style 2"/>
    <w:qFormat/>
    <w:uiPriority w:val="1"/>
    <w:rPr>
      <w:rFonts w:ascii="Calibri" w:hAnsi="Calibri" w:eastAsia="宋体" w:cs="Times New Roman"/>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2F2732-98C7-4ECB-8F4E-AAB04443B33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73</Pages>
  <Words>33176</Words>
  <Characters>35304</Characters>
  <Lines>293</Lines>
  <Paragraphs>82</Paragraphs>
  <TotalTime>58</TotalTime>
  <ScaleCrop>false</ScaleCrop>
  <LinksUpToDate>false</LinksUpToDate>
  <CharactersWithSpaces>39742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那年那月那日</cp:lastModifiedBy>
  <cp:lastPrinted>2021-12-27T03:06:00Z</cp:lastPrinted>
  <dcterms:modified xsi:type="dcterms:W3CDTF">2022-06-28T01:26:13Z</dcterms:modified>
  <dc:title>杭州市市民卡扩大发卡工程</dc:title>
  <cp:revision>203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FCB43256B17E4AE2914996A37B26B20F</vt:lpwstr>
  </property>
</Properties>
</file>