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adjustRightInd/>
        <w:spacing w:line="360" w:lineRule="auto"/>
        <w:jc w:val="center"/>
        <w:rPr>
          <w:rFonts w:hint="eastAsia" w:ascii="仿宋_GB2312" w:hAnsi="仿宋" w:eastAsia="仿宋_GB2312" w:cs="仿宋_GB2312"/>
          <w:b/>
          <w:sz w:val="48"/>
          <w:szCs w:val="48"/>
          <w:lang w:eastAsia="zh-CN"/>
        </w:rPr>
      </w:pPr>
      <w:r>
        <w:rPr>
          <w:rFonts w:hint="eastAsia" w:ascii="仿宋" w:hAnsi="仿宋" w:eastAsia="仿宋" w:cs="仿宋_GB2312"/>
          <w:b/>
          <w:sz w:val="24"/>
          <w:lang w:val="en-US" w:eastAsia="zh-CN"/>
        </w:rPr>
        <w:t xml:space="preserve"> </w:t>
      </w:r>
    </w:p>
    <w:p>
      <w:pPr>
        <w:pStyle w:val="60"/>
        <w:ind w:left="0" w:leftChars="0" w:firstLine="0" w:firstLineChars="0"/>
        <w:jc w:val="center"/>
        <w:rPr>
          <w:rFonts w:hint="eastAsia" w:asciiTheme="majorEastAsia" w:hAnsiTheme="majorEastAsia" w:eastAsiaTheme="majorEastAsia" w:cstheme="majorEastAsia"/>
          <w:b/>
          <w:bCs/>
          <w:sz w:val="48"/>
          <w:szCs w:val="48"/>
          <w:lang w:eastAsia="zh-CN"/>
        </w:rPr>
      </w:pPr>
      <w:r>
        <w:rPr>
          <w:rFonts w:hint="eastAsia" w:asciiTheme="majorEastAsia" w:hAnsiTheme="majorEastAsia" w:eastAsiaTheme="majorEastAsia" w:cstheme="majorEastAsia"/>
          <w:b/>
          <w:bCs/>
          <w:sz w:val="48"/>
          <w:szCs w:val="48"/>
          <w:lang w:eastAsia="zh-CN"/>
        </w:rPr>
        <w:t>临安区中医院医疗设备采购项目（重招）</w:t>
      </w:r>
    </w:p>
    <w:p>
      <w:pPr>
        <w:adjustRightInd/>
        <w:spacing w:line="360" w:lineRule="auto"/>
        <w:jc w:val="both"/>
        <w:rPr>
          <w:rFonts w:hint="eastAsia" w:ascii="仿宋" w:hAnsi="仿宋" w:eastAsia="仿宋" w:cs="仿宋_GB2312"/>
          <w:sz w:val="48"/>
          <w:szCs w:val="48"/>
          <w:lang w:eastAsia="zh-CN"/>
        </w:rPr>
      </w:pPr>
      <w:r>
        <w:rPr>
          <w:rFonts w:hint="eastAsia" w:ascii="仿宋" w:hAnsi="仿宋" w:eastAsia="仿宋" w:cs="仿宋_GB2312"/>
          <w:sz w:val="48"/>
          <w:szCs w:val="48"/>
          <w:lang w:val="en-US" w:eastAsia="zh-CN"/>
        </w:rPr>
        <w:t xml:space="preserve"> </w:t>
      </w:r>
    </w:p>
    <w:p>
      <w:pPr>
        <w:adjustRightInd/>
        <w:spacing w:line="360" w:lineRule="auto"/>
        <w:jc w:val="center"/>
        <w:rPr>
          <w:rFonts w:ascii="仿宋" w:hAnsi="仿宋" w:eastAsia="仿宋" w:cs="仿宋_GB2312"/>
          <w:b/>
          <w:sz w:val="44"/>
          <w:szCs w:val="44"/>
        </w:rPr>
      </w:pPr>
      <w:r>
        <w:rPr>
          <w:rFonts w:hint="eastAsia" w:ascii="仿宋" w:hAnsi="仿宋" w:eastAsia="仿宋" w:cs="仿宋_GB2312"/>
          <w:b/>
          <w:sz w:val="44"/>
          <w:szCs w:val="44"/>
          <w:lang w:val="en-US" w:eastAsia="zh-CN"/>
        </w:rPr>
        <w:t>公开招标</w:t>
      </w:r>
      <w:r>
        <w:rPr>
          <w:rFonts w:ascii="仿宋" w:hAnsi="仿宋" w:eastAsia="仿宋" w:cs="仿宋_GB2312"/>
          <w:b/>
          <w:sz w:val="44"/>
          <w:szCs w:val="44"/>
        </w:rPr>
        <w:t xml:space="preserve"> </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（电子</w:t>
      </w:r>
      <w:r>
        <w:rPr>
          <w:rFonts w:hint="eastAsia" w:ascii="仿宋" w:hAnsi="仿宋" w:eastAsia="仿宋" w:cs="仿宋_GB2312"/>
          <w:b/>
          <w:sz w:val="44"/>
          <w:szCs w:val="44"/>
          <w:lang w:val="en-US" w:eastAsia="zh-CN"/>
        </w:rPr>
        <w:t>交易</w:t>
      </w:r>
      <w:r>
        <w:rPr>
          <w:rFonts w:ascii="仿宋" w:hAnsi="仿宋" w:eastAsia="仿宋" w:cs="仿宋_GB2312"/>
          <w:b/>
          <w:sz w:val="44"/>
          <w:szCs w:val="44"/>
        </w:rPr>
        <w:t>）</w:t>
      </w:r>
    </w:p>
    <w:p>
      <w:pPr>
        <w:snapToGrid w:val="0"/>
        <w:spacing w:line="360" w:lineRule="auto"/>
        <w:jc w:val="center"/>
        <w:rPr>
          <w:rFonts w:hint="eastAsia" w:ascii="仿宋" w:hAnsi="仿宋" w:eastAsia="仿宋" w:cs="仿宋_GB2312"/>
          <w:sz w:val="30"/>
          <w:szCs w:val="30"/>
        </w:rPr>
      </w:pPr>
    </w:p>
    <w:p>
      <w:pPr>
        <w:snapToGrid w:val="0"/>
        <w:spacing w:line="360" w:lineRule="auto"/>
        <w:jc w:val="center"/>
        <w:rPr>
          <w:rFonts w:ascii="仿宋" w:hAnsi="仿宋" w:eastAsia="仿宋" w:cs="仿宋_GB2312"/>
          <w:sz w:val="28"/>
          <w:szCs w:val="20"/>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宋体" w:hAnsi="宋体" w:eastAsia="仿宋" w:cs="Arial Unicode MS"/>
          <w:b w:val="0"/>
          <w:bCs w:val="0"/>
          <w:color w:val="FF0000"/>
          <w:sz w:val="28"/>
          <w:szCs w:val="28"/>
          <w:lang w:val="en-US" w:eastAsia="zh-CN"/>
        </w:rPr>
        <w:t xml:space="preserve"> [2022]657号-3</w:t>
      </w: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pacing w:line="360" w:lineRule="auto"/>
        <w:jc w:val="left"/>
        <w:rPr>
          <w:rFonts w:hint="eastAsia" w:ascii="宋体" w:hAnsi="宋体"/>
          <w:sz w:val="32"/>
          <w:szCs w:val="32"/>
          <w:lang w:eastAsia="zh-CN"/>
        </w:rPr>
      </w:pPr>
      <w:r>
        <w:rPr>
          <w:rFonts w:hint="eastAsia" w:ascii="宋体" w:hAnsi="宋体"/>
          <w:sz w:val="32"/>
          <w:szCs w:val="32"/>
          <w:lang w:val="en-US" w:eastAsia="zh-CN"/>
        </w:rPr>
        <w:t>采购人：</w:t>
      </w:r>
      <w:r>
        <w:rPr>
          <w:rFonts w:hint="eastAsia" w:ascii="宋体" w:hAnsi="宋体"/>
          <w:sz w:val="32"/>
          <w:szCs w:val="32"/>
          <w:lang w:eastAsia="zh-CN"/>
        </w:rPr>
        <w:t>杭州市临安区中医院</w:t>
      </w:r>
    </w:p>
    <w:p>
      <w:pPr>
        <w:snapToGrid w:val="0"/>
        <w:spacing w:line="360" w:lineRule="auto"/>
        <w:jc w:val="left"/>
        <w:rPr>
          <w:rFonts w:hint="eastAsia" w:ascii="宋体" w:hAnsi="宋体"/>
          <w:sz w:val="32"/>
          <w:szCs w:val="32"/>
        </w:rPr>
      </w:pPr>
      <w:r>
        <w:rPr>
          <w:rFonts w:hint="eastAsia" w:ascii="宋体" w:hAnsi="宋体"/>
          <w:sz w:val="32"/>
          <w:szCs w:val="32"/>
          <w:lang w:val="en-US" w:eastAsia="zh-CN"/>
        </w:rPr>
        <w:t>采购代理机构：</w:t>
      </w:r>
      <w:r>
        <w:rPr>
          <w:rFonts w:hint="eastAsia" w:ascii="宋体" w:hAnsi="宋体"/>
          <w:sz w:val="32"/>
          <w:szCs w:val="32"/>
        </w:rPr>
        <w:t>浙江中际工程项目管理有限公司</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w:t>
      </w:r>
      <w:r>
        <w:rPr>
          <w:rFonts w:hint="eastAsia" w:ascii="仿宋_GB2312" w:hAnsi="仿宋_GB2312" w:eastAsia="仿宋_GB2312" w:cs="仿宋_GB2312"/>
          <w:bCs/>
          <w:sz w:val="32"/>
          <w:szCs w:val="32"/>
          <w:lang w:val="en-US" w:eastAsia="zh-CN"/>
        </w:rPr>
        <w:t>二</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五</w:t>
      </w:r>
      <w:r>
        <w:rPr>
          <w:rFonts w:hint="eastAsia" w:ascii="仿宋_GB2312" w:hAnsi="仿宋_GB2312" w:eastAsia="仿宋_GB2312" w:cs="仿宋_GB2312"/>
          <w:bCs/>
          <w:sz w:val="32"/>
          <w:szCs w:val="32"/>
        </w:rPr>
        <w:t>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bookmarkEnd w:id="2"/>
    <w:p>
      <w:pPr>
        <w:spacing w:line="360" w:lineRule="auto"/>
        <w:ind w:firstLine="549" w:firstLineChars="229"/>
        <w:rPr>
          <w:rFonts w:ascii="仿宋" w:hAnsi="仿宋" w:eastAsia="仿宋" w:cs="仿宋_GB2312"/>
          <w:sz w:val="24"/>
        </w:rPr>
      </w:pPr>
    </w:p>
    <w:p>
      <w:pPr>
        <w:adjustRightInd/>
        <w:spacing w:line="360" w:lineRule="auto"/>
        <w:jc w:val="both"/>
        <w:outlineLvl w:val="0"/>
        <w:rPr>
          <w:rFonts w:hint="eastAsia" w:ascii="仿宋" w:hAnsi="仿宋" w:eastAsia="仿宋" w:cs="仿宋_GB2312"/>
          <w:b/>
          <w:sz w:val="36"/>
          <w:szCs w:val="36"/>
          <w:lang w:val="en-US" w:eastAsia="zh-CN"/>
        </w:rPr>
      </w:pPr>
      <w:bookmarkStart w:id="3" w:name="_Hlt74728647"/>
      <w:bookmarkEnd w:id="3"/>
      <w:bookmarkStart w:id="4" w:name="_Hlt74649545"/>
      <w:bookmarkEnd w:id="4"/>
      <w:bookmarkStart w:id="5" w:name="_Hlt74707423"/>
      <w:bookmarkEnd w:id="5"/>
      <w:bookmarkStart w:id="6" w:name="_Hlt74729822"/>
      <w:bookmarkEnd w:id="6"/>
      <w:bookmarkStart w:id="7" w:name="第二部分"/>
      <w:bookmarkStart w:id="8" w:name="_Toc91899870"/>
      <w:bookmarkStart w:id="9" w:name="_Toc91899871"/>
      <w:r>
        <w:rPr>
          <w:rFonts w:hint="eastAsia" w:ascii="仿宋" w:hAnsi="仿宋" w:eastAsia="仿宋" w:cs="仿宋_GB2312"/>
          <w:b/>
          <w:sz w:val="36"/>
          <w:szCs w:val="36"/>
          <w:lang w:val="en-US" w:eastAsia="zh-CN"/>
        </w:rPr>
        <w:t xml:space="preserve"> </w:t>
      </w:r>
    </w:p>
    <w:p>
      <w:pPr>
        <w:rPr>
          <w:rFonts w:hint="eastAsia" w:ascii="仿宋" w:hAnsi="仿宋" w:eastAsia="仿宋" w:cs="仿宋_GB2312"/>
          <w:b/>
          <w:sz w:val="36"/>
          <w:szCs w:val="36"/>
          <w:lang w:val="en-US" w:eastAsia="zh-CN"/>
        </w:rPr>
      </w:pPr>
      <w:r>
        <w:rPr>
          <w:rFonts w:hint="eastAsia" w:ascii="仿宋" w:hAnsi="仿宋" w:eastAsia="仿宋" w:cs="仿宋_GB2312"/>
          <w:b/>
          <w:sz w:val="36"/>
          <w:szCs w:val="36"/>
          <w:lang w:val="en-US" w:eastAsia="zh-CN"/>
        </w:rPr>
        <w:br w:type="page"/>
      </w:r>
    </w:p>
    <w:p>
      <w:pPr>
        <w:adjustRightInd/>
        <w:spacing w:line="360" w:lineRule="auto"/>
        <w:jc w:val="center"/>
        <w:outlineLvl w:val="0"/>
        <w:rPr>
          <w:rFonts w:ascii="仿宋_GB2312" w:hAnsi="仿宋" w:eastAsia="仿宋_GB2312" w:cs="仿宋_GB2312"/>
          <w:b/>
          <w:sz w:val="36"/>
          <w:szCs w:val="20"/>
        </w:rPr>
      </w:pPr>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rPr>
        <w:t>（</w:t>
      </w:r>
      <w:r>
        <w:rPr>
          <w:rFonts w:hint="eastAsia" w:ascii="仿宋_GB2312" w:hAnsi="仿宋" w:eastAsia="仿宋_GB2312" w:cs="仿宋_GB2312"/>
          <w:sz w:val="24"/>
          <w:u w:val="single"/>
          <w:lang w:eastAsia="zh-CN"/>
        </w:rPr>
        <w:t>临安区中医院医疗设备采购项目（重招）</w:t>
      </w:r>
      <w:r>
        <w:rPr>
          <w:rFonts w:hint="eastAsia" w:ascii="仿宋_GB2312" w:hAnsi="仿宋" w:eastAsia="仿宋_GB2312" w:cs="仿宋_GB2312"/>
          <w:sz w:val="24"/>
          <w:u w:val="single"/>
        </w:rPr>
        <w:t>）</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76"/>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6</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14</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14</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30</w:t>
      </w:r>
      <w:r>
        <w:rPr>
          <w:rFonts w:hint="eastAsia" w:ascii="仿宋_GB2312" w:hAnsi="仿宋" w:eastAsia="仿宋_GB2312"/>
          <w:sz w:val="24"/>
          <w:u w:val="single"/>
        </w:rPr>
        <w:t>分</w:t>
      </w:r>
      <w:r>
        <w:rPr>
          <w:rFonts w:hint="eastAsia" w:ascii="仿宋_GB2312" w:hAnsi="仿宋" w:eastAsia="仿宋_GB2312"/>
          <w:bCs/>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b/>
          <w:sz w:val="24"/>
          <w:lang w:val="en-US" w:eastAsia="zh-CN"/>
        </w:rPr>
        <w:t xml:space="preserve"> </w:t>
      </w:r>
      <w:r>
        <w:rPr>
          <w:rFonts w:hint="eastAsia" w:ascii="仿宋_GB2312" w:hAnsi="仿宋" w:eastAsia="仿宋_GB2312"/>
          <w:b/>
          <w:color w:val="FF0000"/>
          <w:sz w:val="24"/>
          <w:lang w:val="en-US" w:eastAsia="zh-CN"/>
        </w:rPr>
        <w:t>[2022]657号-3</w:t>
      </w:r>
    </w:p>
    <w:p>
      <w:pPr>
        <w:spacing w:line="360" w:lineRule="auto"/>
        <w:ind w:firstLine="480"/>
        <w:rPr>
          <w:rFonts w:hint="default" w:ascii="仿宋_GB2312" w:hAnsi="仿宋" w:eastAsia="仿宋_GB2312"/>
          <w:b/>
          <w:sz w:val="24"/>
          <w:lang w:val="en-US"/>
        </w:rPr>
      </w:pPr>
      <w:r>
        <w:rPr>
          <w:rFonts w:hint="eastAsia" w:ascii="仿宋_GB2312" w:hAnsi="仿宋" w:eastAsia="仿宋_GB2312"/>
          <w:b/>
          <w:sz w:val="24"/>
          <w:lang w:val="en-US" w:eastAsia="zh-CN"/>
        </w:rPr>
        <w:t>项目名称:</w:t>
      </w:r>
      <w:r>
        <w:rPr>
          <w:rFonts w:hint="eastAsia" w:ascii="仿宋_GB2312" w:hAnsi="仿宋" w:eastAsia="仿宋_GB2312"/>
          <w:b/>
          <w:sz w:val="24"/>
          <w:lang w:eastAsia="zh-CN"/>
        </w:rPr>
        <w:t>临安区中医院医疗设备采购项目（重招）</w:t>
      </w:r>
    </w:p>
    <w:p>
      <w:pPr>
        <w:spacing w:line="360" w:lineRule="auto"/>
        <w:ind w:firstLine="480"/>
        <w:rPr>
          <w:rFonts w:ascii="仿宋_GB2312" w:hAnsi="仿宋" w:eastAsia="仿宋_GB2312"/>
          <w:sz w:val="24"/>
        </w:rPr>
      </w:pPr>
      <w:r>
        <w:rPr>
          <w:rFonts w:ascii="仿宋_GB2312" w:hAnsi="仿宋" w:eastAsia="仿宋_GB2312"/>
          <w:b/>
          <w:sz w:val="24"/>
        </w:rPr>
        <w:t>预算金额（元）：</w:t>
      </w:r>
      <w:r>
        <w:rPr>
          <w:rFonts w:hint="eastAsia" w:ascii="仿宋_GB2312" w:hAnsi="仿宋" w:eastAsia="仿宋_GB2312"/>
          <w:b/>
          <w:sz w:val="24"/>
          <w:lang w:val="en-US" w:eastAsia="zh-CN"/>
        </w:rPr>
        <w:t>520000</w:t>
      </w:r>
      <w:r>
        <w:rPr>
          <w:rFonts w:ascii="仿宋_GB2312" w:hAnsi="仿宋" w:eastAsia="仿宋_GB2312"/>
          <w:sz w:val="24"/>
        </w:rPr>
        <w:t xml:space="preserve"> </w:t>
      </w:r>
      <w:r>
        <w:rPr>
          <w:rFonts w:hint="eastAsia" w:ascii="仿宋_GB2312" w:hAnsi="仿宋" w:eastAsia="仿宋_GB2312"/>
          <w:sz w:val="24"/>
        </w:rPr>
        <w:t xml:space="preserve"> </w:t>
      </w:r>
    </w:p>
    <w:p>
      <w:pPr>
        <w:spacing w:line="360" w:lineRule="auto"/>
        <w:ind w:firstLine="480"/>
        <w:rPr>
          <w:rFonts w:hint="default" w:ascii="仿宋_GB2312" w:hAnsi="仿宋" w:eastAsia="仿宋_GB2312"/>
          <w:b/>
          <w:sz w:val="24"/>
          <w:lang w:val="en-US" w:eastAsia="zh-CN"/>
        </w:rPr>
      </w:pPr>
      <w:r>
        <w:rPr>
          <w:rFonts w:hint="eastAsia" w:ascii="仿宋_GB2312" w:hAnsi="仿宋" w:eastAsia="仿宋_GB2312"/>
          <w:b/>
          <w:sz w:val="24"/>
        </w:rPr>
        <w:t>最高限价（元）：</w:t>
      </w:r>
      <w:r>
        <w:rPr>
          <w:rFonts w:hint="eastAsia" w:ascii="仿宋_GB2312" w:hAnsi="仿宋" w:eastAsia="仿宋_GB2312"/>
          <w:b/>
          <w:sz w:val="24"/>
          <w:lang w:val="en-US" w:eastAsia="zh-CN"/>
        </w:rPr>
        <w:t>520000</w:t>
      </w:r>
    </w:p>
    <w:p>
      <w:pPr>
        <w:spacing w:line="360" w:lineRule="auto"/>
        <w:ind w:firstLine="480"/>
        <w:rPr>
          <w:rFonts w:hint="default" w:ascii="仿宋_GB2312" w:hAnsi="仿宋" w:eastAsia="仿宋_GB2312"/>
          <w:sz w:val="24"/>
          <w:lang w:val="en-US"/>
        </w:rPr>
      </w:pPr>
    </w:p>
    <w:p>
      <w:pPr>
        <w:pStyle w:val="15"/>
        <w:spacing w:line="360" w:lineRule="auto"/>
        <w:ind w:firstLine="480"/>
        <w:rPr>
          <w:rFonts w:hint="eastAsia" w:ascii="仿宋_GB2312" w:hAnsi="仿宋" w:eastAsia="仿宋_GB2312"/>
          <w:b/>
          <w:sz w:val="24"/>
        </w:rPr>
      </w:pPr>
      <w:r>
        <w:rPr>
          <w:rFonts w:hint="eastAsia" w:ascii="仿宋_GB2312" w:hAnsi="仿宋" w:eastAsia="仿宋_GB2312"/>
          <w:b/>
          <w:color w:val="auto"/>
          <w:sz w:val="24"/>
        </w:rPr>
        <w:t>采购需求：</w:t>
      </w:r>
    </w:p>
    <w:p>
      <w:pPr>
        <w:spacing w:line="360" w:lineRule="auto"/>
        <w:ind w:firstLine="480"/>
        <w:rPr>
          <w:rFonts w:hint="eastAsia" w:ascii="仿宋_GB2312" w:hAnsi="仿宋" w:eastAsia="仿宋_GB2312"/>
          <w:b/>
          <w:sz w:val="24"/>
        </w:rPr>
      </w:pPr>
      <w:r>
        <w:rPr>
          <w:rFonts w:hint="eastAsia" w:ascii="仿宋_GB2312" w:hAnsi="仿宋" w:eastAsia="仿宋_GB2312"/>
          <w:b/>
          <w:sz w:val="24"/>
        </w:rPr>
        <w:t xml:space="preserve">标项名称：医用红外热像仪 </w:t>
      </w:r>
    </w:p>
    <w:p>
      <w:pPr>
        <w:spacing w:line="360" w:lineRule="auto"/>
        <w:ind w:firstLine="480"/>
        <w:rPr>
          <w:rFonts w:hint="eastAsia" w:ascii="仿宋_GB2312" w:hAnsi="仿宋" w:eastAsia="仿宋_GB2312"/>
          <w:b/>
          <w:sz w:val="24"/>
        </w:rPr>
      </w:pPr>
      <w:r>
        <w:rPr>
          <w:rFonts w:hint="eastAsia" w:ascii="仿宋_GB2312" w:hAnsi="仿宋" w:eastAsia="仿宋_GB2312"/>
          <w:b/>
          <w:sz w:val="24"/>
        </w:rPr>
        <w:t>数量：1</w:t>
      </w:r>
    </w:p>
    <w:p>
      <w:pPr>
        <w:spacing w:line="360" w:lineRule="auto"/>
        <w:ind w:firstLine="480"/>
        <w:rPr>
          <w:rFonts w:hint="default" w:ascii="仿宋_GB2312" w:hAnsi="仿宋" w:eastAsia="仿宋_GB2312"/>
          <w:b/>
          <w:sz w:val="24"/>
          <w:lang w:val="en-US" w:eastAsia="zh-CN"/>
        </w:rPr>
      </w:pPr>
      <w:r>
        <w:rPr>
          <w:rFonts w:hint="eastAsia" w:ascii="仿宋_GB2312" w:hAnsi="仿宋" w:eastAsia="仿宋_GB2312"/>
          <w:b/>
          <w:sz w:val="24"/>
        </w:rPr>
        <w:t>预算金额（元）：</w:t>
      </w:r>
      <w:r>
        <w:rPr>
          <w:rFonts w:hint="eastAsia" w:ascii="仿宋_GB2312" w:hAnsi="仿宋" w:eastAsia="仿宋_GB2312"/>
          <w:b/>
          <w:sz w:val="24"/>
          <w:lang w:val="en-US" w:eastAsia="zh-CN"/>
        </w:rPr>
        <w:t>520000</w:t>
      </w:r>
    </w:p>
    <w:p>
      <w:pPr>
        <w:spacing w:line="360" w:lineRule="auto"/>
        <w:ind w:firstLine="480"/>
        <w:rPr>
          <w:rFonts w:hint="eastAsia" w:ascii="仿宋_GB2312" w:hAnsi="仿宋" w:eastAsia="仿宋_GB2312"/>
          <w:b/>
          <w:sz w:val="24"/>
        </w:rPr>
      </w:pPr>
      <w:r>
        <w:rPr>
          <w:rFonts w:hint="eastAsia" w:ascii="仿宋_GB2312" w:hAnsi="仿宋" w:eastAsia="仿宋_GB2312"/>
          <w:b/>
          <w:sz w:val="24"/>
        </w:rPr>
        <w:t>简要规格描述或项目基本概况介绍、用途：详见第三</w:t>
      </w:r>
      <w:r>
        <w:rPr>
          <w:rFonts w:hint="eastAsia" w:ascii="仿宋_GB2312" w:hAnsi="仿宋" w:eastAsia="仿宋_GB2312"/>
          <w:b/>
          <w:sz w:val="24"/>
          <w:lang w:val="en-US" w:eastAsia="zh-CN"/>
        </w:rPr>
        <w:t>部分</w:t>
      </w:r>
    </w:p>
    <w:p>
      <w:pPr>
        <w:spacing w:line="360" w:lineRule="auto"/>
        <w:ind w:firstLine="480"/>
        <w:rPr>
          <w:rFonts w:hint="eastAsia" w:ascii="仿宋_GB2312" w:hAnsi="仿宋" w:eastAsia="仿宋_GB2312"/>
          <w:b/>
          <w:sz w:val="24"/>
        </w:rPr>
      </w:pPr>
      <w:r>
        <w:rPr>
          <w:rFonts w:hint="eastAsia" w:ascii="仿宋_GB2312" w:hAnsi="仿宋" w:eastAsia="仿宋_GB2312"/>
          <w:b/>
          <w:sz w:val="24"/>
        </w:rPr>
        <w:t>备注：</w:t>
      </w:r>
    </w:p>
    <w:p>
      <w:pPr>
        <w:pStyle w:val="61"/>
      </w:pPr>
    </w:p>
    <w:p>
      <w:pPr>
        <w:pStyle w:val="128"/>
        <w:ind w:firstLine="482"/>
        <w:outlineLvl w:val="2"/>
        <w:rPr>
          <w:rFonts w:hint="default" w:ascii="仿宋_GB2312" w:hAnsi="仿宋" w:eastAsia="仿宋_GB2312"/>
          <w:lang w:val="en-US"/>
        </w:rPr>
      </w:pPr>
      <w:r>
        <w:rPr>
          <w:rFonts w:hint="eastAsia" w:ascii="仿宋_GB2312" w:hAnsi="仿宋" w:eastAsia="仿宋_GB2312"/>
          <w:b/>
        </w:rPr>
        <w:t>合同履约期限：</w:t>
      </w:r>
      <w:r>
        <w:rPr>
          <w:rFonts w:hint="eastAsia" w:ascii="仿宋_GB2312" w:hAnsi="仿宋" w:eastAsia="仿宋_GB2312"/>
          <w:b/>
          <w:lang w:val="en-US" w:eastAsia="zh-CN"/>
        </w:rPr>
        <w:t>合同签订后三个月内</w:t>
      </w:r>
    </w:p>
    <w:p>
      <w:pPr>
        <w:pStyle w:val="15"/>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203545383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snapToGrid w:val="0"/>
              <w:color w:val="auto"/>
              <w:kern w:val="0"/>
              <w:sz w:val="24"/>
              <w:szCs w:val="20"/>
              <w:lang w:val="en-US" w:eastAsia="zh-CN" w:bidi="ar-SA"/>
            </w:rPr>
            <w:t>☐</w:t>
          </w:r>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2"/>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MS Gothic" w:cs="Arial"/>
              <w:snapToGrid w:val="0"/>
              <w:color w:val="auto"/>
              <w:kern w:val="0"/>
              <w:sz w:val="24"/>
              <w:szCs w:val="20"/>
              <w:lang w:val="en-US" w:eastAsia="zh-CN" w:bidi="ar-SA"/>
            </w:rPr>
            <w:t>þ</w:t>
          </w:r>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928616923"/>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MS Gothic" w:cs="Arial"/>
              <w:kern w:val="0"/>
              <w:sz w:val="24"/>
              <w:szCs w:val="24"/>
              <w:lang w:val="en-US" w:eastAsia="zh-CN" w:bidi="ar-SA"/>
            </w:rPr>
            <w:t>þ</w:t>
          </w:r>
        </w:sdtContent>
      </w:sdt>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szCs w:val="24"/>
              <w:lang w:val="en-US" w:eastAsia="zh-CN" w:bidi="ar-SA"/>
            </w:rPr>
            <w:t>☐</w:t>
          </w:r>
        </w:sdtContent>
      </w:sdt>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sdt>
        <w:sdtPr>
          <w:rPr>
            <w:rFonts w:hint="eastAsia" w:ascii="仿宋_GB2312" w:hAnsi="仿宋" w:eastAsia="仿宋_GB2312" w:cs="Arial"/>
            <w:kern w:val="0"/>
            <w:sz w:val="24"/>
          </w:rPr>
          <w:id w:val="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szCs w:val="24"/>
              <w:lang w:val="en-US" w:eastAsia="zh-CN" w:bidi="ar-SA"/>
            </w:rPr>
            <w:t>☐</w:t>
          </w:r>
        </w:sdtContent>
      </w:sdt>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6"/>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7"/>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服务全部由符合政策要求的小微企业承接，提供中小企业声明函；</w:t>
      </w:r>
    </w:p>
    <w:p/>
    <w:p>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9"/>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3463064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3.本项目的特定资格要求：无</w:t>
      </w:r>
      <w:r>
        <w:rPr>
          <w:rFonts w:hint="eastAsia" w:ascii="仿宋_GB2312" w:hAnsi="仿宋" w:eastAsia="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hint="eastAsia" w:ascii="仿宋_GB2312" w:hAnsi="仿宋" w:eastAsia="仿宋_GB2312" w:cs="Times New Roman"/>
          <w:sz w:val="24"/>
          <w:lang w:val="en-US" w:eastAsia="zh-CN"/>
        </w:rPr>
        <w:t>公告发布之日</w:t>
      </w:r>
      <w:r>
        <w:rPr>
          <w:rFonts w:ascii="仿宋_GB2312" w:hAnsi="仿宋" w:eastAsia="仿宋_GB2312"/>
          <w:sz w:val="24"/>
        </w:rPr>
        <w:t>至</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6</w:t>
      </w:r>
      <w:r>
        <w:rPr>
          <w:rFonts w:ascii="仿宋_GB2312" w:hAnsi="仿宋" w:eastAsia="仿宋_GB2312"/>
          <w:sz w:val="24"/>
          <w:u w:val="single"/>
        </w:rPr>
        <w:t>月</w:t>
      </w:r>
      <w:r>
        <w:rPr>
          <w:rFonts w:hint="eastAsia" w:ascii="仿宋_GB2312" w:hAnsi="仿宋" w:eastAsia="仿宋_GB2312"/>
          <w:sz w:val="24"/>
          <w:u w:val="single"/>
          <w:lang w:val="en-US" w:eastAsia="zh-CN"/>
        </w:rPr>
        <w:t>14</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ascii="仿宋_GB2312" w:hAnsi="仿宋" w:eastAsia="仿宋_GB2312"/>
          <w:sz w:val="24"/>
          <w:u w:val="single"/>
        </w:rPr>
        <w:t xml:space="preserve"> </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hint="eastAsia" w:ascii="仿宋_GB2312" w:hAnsi="仿宋" w:eastAsia="仿宋_GB2312"/>
          <w:sz w:val="24"/>
          <w:u w:val="single"/>
        </w:rPr>
        <w:t xml:space="preserve"> </w:t>
      </w:r>
      <w:r>
        <w:rPr>
          <w:rFonts w:ascii="仿宋_GB2312" w:hAnsi="仿宋" w:eastAsia="仿宋_GB2312"/>
          <w:sz w:val="24"/>
          <w:u w:val="single"/>
        </w:rPr>
        <w:t>年</w:t>
      </w:r>
      <w:r>
        <w:rPr>
          <w:rFonts w:hint="eastAsia" w:ascii="仿宋_GB2312" w:hAnsi="仿宋" w:eastAsia="仿宋_GB2312"/>
          <w:sz w:val="24"/>
          <w:u w:val="single"/>
          <w:lang w:val="en-US" w:eastAsia="zh-CN"/>
        </w:rPr>
        <w:t>6</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14</w:t>
      </w:r>
      <w:r>
        <w:rPr>
          <w:rFonts w:hint="eastAsia" w:ascii="仿宋_GB2312" w:hAnsi="仿宋" w:eastAsia="仿宋_GB2312"/>
          <w:sz w:val="24"/>
          <w:u w:val="single"/>
        </w:rPr>
        <w:t xml:space="preserve">日 </w:t>
      </w:r>
      <w:r>
        <w:rPr>
          <w:rFonts w:hint="eastAsia" w:ascii="仿宋_GB2312" w:hAnsi="仿宋" w:eastAsia="仿宋_GB2312"/>
          <w:sz w:val="24"/>
          <w:u w:val="single"/>
          <w:lang w:val="en-US" w:eastAsia="zh-CN"/>
        </w:rPr>
        <w:t>14</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30</w:t>
      </w:r>
      <w:r>
        <w:rPr>
          <w:rFonts w:hint="eastAsia" w:ascii="仿宋_GB2312" w:hAnsi="仿宋" w:eastAsia="仿宋_GB2312"/>
          <w:sz w:val="24"/>
          <w:u w:val="single"/>
        </w:rPr>
        <w:t xml:space="preserve"> 分</w:t>
      </w:r>
      <w:r>
        <w:rPr>
          <w:rFonts w:hint="eastAsia" w:ascii="仿宋_GB2312" w:hAnsi="仿宋" w:eastAsia="仿宋_GB2312"/>
          <w:bCs/>
          <w:sz w:val="24"/>
          <w:u w:val="single"/>
        </w:rPr>
        <w:t xml:space="preserve"> </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hint="eastAsia" w:ascii="仿宋_GB2312" w:hAnsi="仿宋" w:eastAsia="仿宋_GB2312"/>
          <w:sz w:val="24"/>
          <w:u w:val="single"/>
        </w:rPr>
        <w:t xml:space="preserve"> </w:t>
      </w:r>
      <w:r>
        <w:rPr>
          <w:rFonts w:ascii="仿宋_GB2312" w:hAnsi="仿宋" w:eastAsia="仿宋_GB2312"/>
          <w:sz w:val="24"/>
          <w:u w:val="single"/>
        </w:rPr>
        <w:t>年</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6</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14</w:t>
      </w:r>
      <w:r>
        <w:rPr>
          <w:rFonts w:hint="eastAsia" w:ascii="仿宋_GB2312" w:hAnsi="仿宋" w:eastAsia="仿宋_GB2312"/>
          <w:sz w:val="24"/>
          <w:u w:val="single"/>
        </w:rPr>
        <w:t xml:space="preserve">日 </w:t>
      </w:r>
      <w:r>
        <w:rPr>
          <w:rFonts w:hint="eastAsia" w:ascii="仿宋_GB2312" w:hAnsi="仿宋" w:eastAsia="仿宋_GB2312"/>
          <w:sz w:val="24"/>
          <w:u w:val="single"/>
          <w:lang w:val="en-US" w:eastAsia="zh-CN"/>
        </w:rPr>
        <w:t>14</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3</w:t>
      </w:r>
      <w:bookmarkStart w:id="496" w:name="_GoBack"/>
      <w:bookmarkEnd w:id="496"/>
      <w:r>
        <w:rPr>
          <w:rFonts w:hint="eastAsia" w:ascii="仿宋_GB2312" w:hAnsi="仿宋" w:eastAsia="仿宋_GB2312"/>
          <w:sz w:val="24"/>
          <w:u w:val="single"/>
          <w:lang w:val="en-US" w:eastAsia="zh-CN"/>
        </w:rPr>
        <w:t>0</w:t>
      </w:r>
      <w:r>
        <w:rPr>
          <w:rFonts w:hint="eastAsia" w:ascii="仿宋_GB2312" w:hAnsi="仿宋" w:eastAsia="仿宋_GB2312"/>
          <w:sz w:val="24"/>
          <w:u w:val="single"/>
        </w:rPr>
        <w:t xml:space="preserve"> 分</w:t>
      </w:r>
      <w:r>
        <w:rPr>
          <w:rFonts w:hint="eastAsia" w:ascii="仿宋_GB2312" w:hAnsi="仿宋" w:eastAsia="仿宋_GB2312"/>
          <w:bCs/>
          <w:sz w:val="24"/>
          <w:u w:val="single"/>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lang w:val="en-US" w:eastAsia="zh-CN"/>
        </w:rPr>
        <w:t>名    称</w:t>
      </w:r>
      <w:r>
        <w:rPr>
          <w:rFonts w:hint="eastAsia" w:ascii="仿宋_GB2312" w:hAnsi="仿宋" w:eastAsia="仿宋_GB2312"/>
          <w:sz w:val="24"/>
          <w:lang w:eastAsia="zh-CN"/>
        </w:rPr>
        <w:t>：杭州市临安区中医院</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杭州市临安区溪水北路288号</w:t>
      </w:r>
      <w:r>
        <w:rPr>
          <w:rFonts w:hint="eastAsia" w:ascii="仿宋" w:hAnsi="仿宋" w:eastAsia="仿宋" w:cs="仿宋_GB2312"/>
          <w:sz w:val="24"/>
        </w:rPr>
        <w:t xml:space="preserve"> </w:t>
      </w:r>
      <w:r>
        <w:rPr>
          <w:rFonts w:ascii="仿宋_GB2312" w:hAnsi="仿宋" w:eastAsia="仿宋_GB2312"/>
          <w:sz w:val="24"/>
        </w:rPr>
        <w:t xml:space="preserve">      </w:t>
      </w:r>
    </w:p>
    <w:p>
      <w:pPr>
        <w:spacing w:line="360" w:lineRule="auto"/>
        <w:ind w:firstLine="480"/>
        <w:rPr>
          <w:rFonts w:ascii="仿宋_GB2312" w:hAnsi="仿宋" w:eastAsia="仿宋"/>
          <w:sz w:val="24"/>
        </w:rPr>
      </w:pPr>
      <w:r>
        <w:rPr>
          <w:rFonts w:hint="eastAsia" w:ascii="仿宋_GB2312" w:hAnsi="仿宋" w:eastAsia="仿宋_GB2312"/>
          <w:sz w:val="24"/>
        </w:rPr>
        <w:t>项目联系人（询问）：项先生</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cs="仿宋_GB2312"/>
          <w:b w:val="0"/>
          <w:bCs w:val="0"/>
          <w:kern w:val="2"/>
          <w:sz w:val="24"/>
          <w:szCs w:val="24"/>
          <w:lang w:val="en-US" w:eastAsia="zh-CN" w:bidi="ar-SA"/>
        </w:rPr>
        <w:t>0571-61068129</w:t>
      </w:r>
      <w:r>
        <w:rPr>
          <w:rFonts w:hint="eastAsia" w:ascii="仿宋_GB2312" w:hAnsi="仿宋" w:eastAsia="仿宋_GB2312"/>
          <w:sz w:val="24"/>
        </w:rPr>
        <w:t xml:space="preserve"> </w:t>
      </w:r>
    </w:p>
    <w:p>
      <w:pPr>
        <w:spacing w:line="360" w:lineRule="auto"/>
        <w:ind w:firstLine="480"/>
        <w:rPr>
          <w:rFonts w:hint="eastAsia" w:ascii="仿宋_GB2312" w:hAnsi="仿宋" w:eastAsia="仿宋_GB2312" w:cs="仿宋_GB2312"/>
          <w:b w:val="0"/>
          <w:bCs w:val="0"/>
          <w:kern w:val="2"/>
          <w:sz w:val="24"/>
          <w:szCs w:val="24"/>
          <w:lang w:val="en-US" w:eastAsia="zh-CN" w:bidi="ar-SA"/>
        </w:rPr>
      </w:pPr>
      <w:r>
        <w:rPr>
          <w:rFonts w:ascii="仿宋_GB2312" w:hAnsi="仿宋" w:eastAsia="仿宋_GB2312"/>
          <w:sz w:val="24"/>
        </w:rPr>
        <w:t>质疑联系人：</w:t>
      </w:r>
      <w:r>
        <w:rPr>
          <w:rFonts w:hint="eastAsia" w:ascii="仿宋" w:hAnsi="仿宋" w:eastAsia="仿宋"/>
          <w:sz w:val="24"/>
        </w:rPr>
        <w:t xml:space="preserve"> </w:t>
      </w:r>
      <w:r>
        <w:rPr>
          <w:rFonts w:hint="eastAsia" w:ascii="仿宋_GB2312" w:hAnsi="仿宋" w:eastAsia="仿宋_GB2312" w:cs="仿宋_GB2312"/>
          <w:b w:val="0"/>
          <w:bCs w:val="0"/>
          <w:kern w:val="2"/>
          <w:sz w:val="24"/>
          <w:szCs w:val="24"/>
          <w:lang w:val="en-US" w:eastAsia="zh-CN" w:bidi="ar-SA"/>
        </w:rPr>
        <w:t>朱先生</w:t>
      </w:r>
    </w:p>
    <w:p>
      <w:pPr>
        <w:spacing w:line="360" w:lineRule="auto"/>
        <w:ind w:firstLine="480"/>
        <w:rPr>
          <w:rFonts w:ascii="仿宋_GB2312" w:hAnsi="仿宋" w:eastAsia="仿宋_GB2312"/>
          <w:sz w:val="24"/>
        </w:rPr>
      </w:pPr>
      <w:r>
        <w:rPr>
          <w:rFonts w:ascii="仿宋_GB2312" w:hAnsi="仿宋" w:eastAsia="仿宋_GB2312"/>
          <w:sz w:val="24"/>
        </w:rPr>
        <w:t>质疑联系方式</w:t>
      </w:r>
      <w:r>
        <w:rPr>
          <w:rFonts w:hint="eastAsia" w:ascii="仿宋_GB2312" w:hAnsi="仿宋" w:eastAsia="仿宋_GB2312"/>
          <w:sz w:val="24"/>
          <w:lang w:eastAsia="zh-CN"/>
        </w:rPr>
        <w:t>：</w:t>
      </w:r>
      <w:r>
        <w:rPr>
          <w:rFonts w:hint="eastAsia" w:ascii="仿宋_GB2312" w:hAnsi="仿宋" w:eastAsia="仿宋_GB2312" w:cs="仿宋_GB2312"/>
          <w:b w:val="0"/>
          <w:bCs w:val="0"/>
          <w:kern w:val="2"/>
          <w:sz w:val="24"/>
          <w:szCs w:val="24"/>
          <w:lang w:val="en-US" w:eastAsia="zh-CN" w:bidi="ar-SA"/>
        </w:rPr>
        <w:t xml:space="preserve"> 0571-63732550 </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称：浙江中际工程项目管理有限公司</w:t>
      </w:r>
    </w:p>
    <w:p>
      <w:pPr>
        <w:spacing w:line="360" w:lineRule="auto"/>
        <w:ind w:firstLine="480"/>
        <w:rPr>
          <w:rFonts w:ascii="仿宋_GB2312" w:hAnsi="仿宋" w:eastAsia="仿宋_GB2312"/>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hint="eastAsia" w:ascii="仿宋_GB2312" w:hAnsi="仿宋" w:eastAsia="仿宋_GB2312" w:cs="仿宋_GB2312"/>
          <w:b w:val="0"/>
          <w:bCs w:val="0"/>
          <w:kern w:val="2"/>
          <w:sz w:val="24"/>
          <w:szCs w:val="24"/>
          <w:lang w:val="en-US" w:eastAsia="zh-CN" w:bidi="ar-SA"/>
        </w:rPr>
        <w:t>杭州市临安区锦北街道武肃街1399号6楼</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_GB2312" w:hAnsi="仿宋" w:eastAsia="仿宋_GB2312"/>
          <w:sz w:val="24"/>
          <w:lang w:val="en-US" w:eastAsia="zh-CN"/>
        </w:rPr>
        <w:t>朱琴</w:t>
      </w:r>
      <w:r>
        <w:rPr>
          <w:rFonts w:hint="eastAsia" w:ascii="仿宋" w:hAnsi="仿宋" w:eastAsia="仿宋"/>
          <w:sz w:val="24"/>
        </w:rPr>
        <w:t xml:space="preserve"> </w:t>
      </w:r>
      <w:r>
        <w:rPr>
          <w:rFonts w:ascii="仿宋_GB2312" w:hAnsi="仿宋" w:eastAsia="仿宋_GB2312"/>
          <w:sz w:val="24"/>
        </w:rPr>
        <w:t xml:space="preserve">        </w:t>
      </w:r>
    </w:p>
    <w:p>
      <w:pPr>
        <w:spacing w:line="360" w:lineRule="auto"/>
        <w:ind w:firstLine="480"/>
        <w:rPr>
          <w:rFonts w:hint="default" w:ascii="仿宋_GB2312" w:hAnsi="仿宋" w:eastAsia="仿宋_GB2312"/>
          <w:sz w:val="24"/>
          <w:lang w:val="en-US" w:eastAsia="zh-CN"/>
        </w:rPr>
      </w:pPr>
      <w:r>
        <w:rPr>
          <w:rFonts w:ascii="仿宋_GB2312" w:hAnsi="仿宋" w:eastAsia="仿宋_GB2312"/>
          <w:sz w:val="24"/>
        </w:rPr>
        <w:t>项目联系方式（询问）：</w:t>
      </w:r>
      <w:r>
        <w:rPr>
          <w:rFonts w:hint="eastAsia" w:ascii="仿宋_GB2312" w:hAnsi="仿宋" w:eastAsia="仿宋_GB2312"/>
          <w:sz w:val="24"/>
        </w:rPr>
        <w:t xml:space="preserve"> </w:t>
      </w:r>
      <w:r>
        <w:rPr>
          <w:rFonts w:hint="eastAsia" w:ascii="仿宋_GB2312" w:hAnsi="仿宋" w:eastAsia="仿宋_GB2312"/>
          <w:sz w:val="24"/>
          <w:lang w:val="en-US" w:eastAsia="zh-CN"/>
        </w:rPr>
        <w:t>0571-86373910  13958157600</w:t>
      </w:r>
    </w:p>
    <w:p>
      <w:pPr>
        <w:spacing w:line="360" w:lineRule="auto"/>
        <w:ind w:firstLine="480"/>
        <w:rPr>
          <w:rFonts w:ascii="仿宋_GB2312" w:hAnsi="仿宋" w:eastAsia="仿宋_GB2312"/>
          <w:sz w:val="24"/>
        </w:rPr>
      </w:pPr>
      <w:r>
        <w:rPr>
          <w:rFonts w:ascii="仿宋_GB2312" w:hAnsi="仿宋" w:eastAsia="仿宋_GB2312"/>
          <w:sz w:val="24"/>
        </w:rPr>
        <w:t>质疑联系人：</w:t>
      </w:r>
      <w:r>
        <w:rPr>
          <w:rFonts w:hint="eastAsia" w:ascii="仿宋_GB2312" w:hAnsi="仿宋" w:eastAsia="仿宋_GB2312"/>
          <w:sz w:val="24"/>
          <w:lang w:val="en-US" w:eastAsia="zh-CN"/>
        </w:rPr>
        <w:t>吴斌</w:t>
      </w:r>
      <w:r>
        <w:rPr>
          <w:rFonts w:ascii="仿宋_GB2312" w:hAnsi="仿宋" w:eastAsia="仿宋_GB2312"/>
          <w:sz w:val="24"/>
        </w:rPr>
        <w:t xml:space="preserve">            </w:t>
      </w:r>
    </w:p>
    <w:p>
      <w:pPr>
        <w:spacing w:line="360" w:lineRule="auto"/>
        <w:rPr>
          <w:rFonts w:ascii="仿宋" w:hAnsi="仿宋" w:eastAsia="仿宋"/>
          <w:sz w:val="24"/>
        </w:rPr>
      </w:pPr>
      <w:r>
        <w:rPr>
          <w:rFonts w:ascii="仿宋_GB2312" w:hAnsi="仿宋" w:eastAsia="仿宋_GB2312"/>
          <w:sz w:val="24"/>
        </w:rPr>
        <w:t xml:space="preserve">    质疑联系方式：</w:t>
      </w:r>
      <w:r>
        <w:rPr>
          <w:rFonts w:hint="eastAsia" w:ascii="仿宋" w:hAnsi="仿宋" w:eastAsia="仿宋"/>
          <w:sz w:val="24"/>
        </w:rPr>
        <w:t xml:space="preserve"> 0571-86373910</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 xml:space="preserve">杭州市临安区财政局政府采购监督管理科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 xml:space="preserve">杭州市临安区锦北街道科技大道4398号市民中心4号楼B座1129 </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 xml:space="preserve">0571-63722886  </w:t>
      </w:r>
    </w:p>
    <w:p>
      <w:pPr>
        <w:spacing w:line="360" w:lineRule="auto"/>
        <w:rPr>
          <w:rFonts w:ascii="仿宋_GB2312" w:hAnsi="仿宋" w:eastAsia="仿宋_GB2312"/>
          <w:sz w:val="24"/>
        </w:rPr>
      </w:pPr>
      <w:r>
        <w:rPr>
          <w:rFonts w:ascii="仿宋_GB2312" w:hAnsi="仿宋" w:eastAsia="仿宋_GB2312"/>
          <w:sz w:val="24"/>
        </w:rPr>
        <w:t xml:space="preserve">    联系人 ：</w:t>
      </w:r>
      <w:r>
        <w:rPr>
          <w:rFonts w:hint="eastAsia" w:ascii="仿宋_GB2312" w:hAnsi="仿宋" w:eastAsia="仿宋_GB2312"/>
          <w:sz w:val="24"/>
        </w:rPr>
        <w:t>喻伟建</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监督投诉电话：</w:t>
      </w:r>
      <w:r>
        <w:rPr>
          <w:rFonts w:hint="eastAsia" w:ascii="仿宋_GB2312" w:hAnsi="仿宋" w:eastAsia="仿宋_GB2312"/>
          <w:sz w:val="24"/>
        </w:rPr>
        <w:t xml:space="preserve">0571-61073953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2"/>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7"/>
      <w:r>
        <w:rPr>
          <w:rFonts w:ascii="仿宋" w:hAnsi="仿宋" w:eastAsia="仿宋" w:cs="仿宋_GB2312"/>
          <w:b/>
          <w:sz w:val="36"/>
          <w:szCs w:val="20"/>
        </w:rPr>
        <w:t xml:space="preserve"> 投标人须知</w:t>
      </w:r>
      <w:bookmarkEnd w:id="8"/>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02"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_GB2312" w:hAnsi="仿宋" w:eastAsia="仿宋_GB2312" w:cs="仿宋_GB2312"/>
                <w:b/>
                <w:kern w:val="0"/>
                <w:sz w:val="24"/>
                <w:lang w:val="zh-CN" w:eastAsia="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en-US" w:eastAsia="zh-CN"/>
              </w:rPr>
              <w:t xml:space="preserve"> </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b/>
                <w:sz w:val="24"/>
              </w:rPr>
              <w:t>▲</w:t>
            </w: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b/>
                <w:sz w:val="24"/>
              </w:rPr>
              <w:t>▲</w:t>
            </w: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b/>
                <w:sz w:val="24"/>
              </w:rPr>
              <w:t>▲</w:t>
            </w: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241" w:firstLineChars="100"/>
              <w:rPr>
                <w:rFonts w:ascii="仿宋_GB2312" w:hAnsi="仿宋" w:eastAsia="仿宋_GB2312"/>
                <w:sz w:val="24"/>
              </w:rPr>
            </w:pPr>
            <w:r>
              <w:rPr>
                <w:rFonts w:hint="eastAsia" w:ascii="仿宋_GB2312" w:hAnsi="仿宋" w:eastAsia="仿宋_GB2312"/>
                <w:b/>
                <w:sz w:val="24"/>
              </w:rPr>
              <w:t>▲</w:t>
            </w: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241" w:firstLineChars="100"/>
              <w:rPr>
                <w:rFonts w:ascii="仿宋_GB2312" w:hAnsi="仿宋" w:eastAsia="仿宋_GB2312" w:cs="仿宋_GB2312"/>
                <w:b/>
                <w:sz w:val="24"/>
              </w:rPr>
            </w:pPr>
            <w:r>
              <w:rPr>
                <w:rFonts w:hint="eastAsia" w:ascii="仿宋_GB2312" w:hAnsi="仿宋" w:eastAsia="仿宋_GB2312" w:cs="仿宋_GB2312"/>
                <w:b/>
                <w:sz w:val="24"/>
              </w:rPr>
              <w:t>分包或转包</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_GB2312" w:hAnsi="仿宋" w:eastAsia="仿宋_GB2312" w:cs="仿宋_GB2312"/>
                <w:sz w:val="24"/>
                <w:lang w:eastAsia="zh-CN"/>
              </w:rPr>
            </w:pPr>
            <w:r>
              <w:rPr>
                <w:rFonts w:hint="eastAsia" w:ascii="仿宋_GB2312" w:hAnsi="仿宋" w:eastAsia="仿宋_GB2312" w:cs="仿宋_GB2312"/>
                <w:sz w:val="24"/>
              </w:rPr>
              <w:t>（1）采购人</w:t>
            </w:r>
            <w:r>
              <w:rPr>
                <w:rFonts w:hint="eastAsia" w:ascii="仿宋_GB2312" w:hAnsi="仿宋" w:eastAsia="仿宋_GB2312" w:cs="仿宋_GB2312"/>
                <w:b/>
                <w:sz w:val="24"/>
              </w:rPr>
              <w:t>不同意</w:t>
            </w:r>
            <w:r>
              <w:rPr>
                <w:rFonts w:hint="eastAsia" w:ascii="仿宋_GB2312" w:hAnsi="仿宋" w:eastAsia="仿宋_GB2312" w:cs="仿宋_GB2312"/>
                <w:sz w:val="24"/>
              </w:rPr>
              <w:t>分包</w:t>
            </w:r>
            <w:r>
              <w:rPr>
                <w:rFonts w:hint="eastAsia" w:ascii="仿宋_GB2312" w:hAnsi="仿宋" w:eastAsia="仿宋_GB2312" w:cs="仿宋_GB2312"/>
                <w:sz w:val="24"/>
                <w:lang w:eastAsia="zh-CN"/>
              </w:rPr>
              <w:t>。</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5"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szCs w:val="20"/>
              </w:rPr>
            </w:pPr>
            <w:r>
              <w:rPr>
                <w:rFonts w:hint="eastAsia" w:ascii="仿宋_GB2312" w:hAnsi="仿宋" w:eastAsia="仿宋_GB2312"/>
                <w:sz w:val="24"/>
              </w:rPr>
              <w:t>不组织</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b/>
                <w:sz w:val="24"/>
              </w:rPr>
            </w:pPr>
            <w:r>
              <w:rPr>
                <w:rFonts w:hint="eastAsia" w:ascii="仿宋_GB2312" w:hAnsi="仿宋" w:eastAsia="仿宋_GB2312"/>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1"/>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szCs w:val="24"/>
                    <w:lang w:val="en-US" w:eastAsia="zh-CN" w:bidi="ar-SA"/>
                  </w:rPr>
                  <w:t>þ</w:t>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cs="仿宋_GB2312"/>
                <w:b/>
                <w:kern w:val="0"/>
                <w:sz w:val="24"/>
                <w:lang w:val="zh-CN"/>
              </w:rPr>
            </w:pPr>
            <w:sdt>
              <w:sdtPr>
                <w:rPr>
                  <w:rFonts w:hint="eastAsia" w:ascii="仿宋_GB2312" w:hAnsi="仿宋" w:eastAsia="仿宋_GB2312" w:cs="Arial"/>
                  <w:kern w:val="0"/>
                  <w:sz w:val="24"/>
                </w:rPr>
                <w:id w:val="1174071719"/>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szCs w:val="24"/>
                    <w:lang w:val="en-US" w:eastAsia="zh-CN" w:bidi="ar-SA"/>
                  </w:rPr>
                  <w:t>☐</w:t>
                </w:r>
              </w:sdtContent>
            </w:sdt>
            <w:r>
              <w:rPr>
                <w:rFonts w:ascii="仿宋_GB2312" w:hAnsi="仿宋" w:eastAsia="仿宋_GB2312"/>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rPr>
            </w:pPr>
            <w:sdt>
              <w:sdtPr>
                <w:rPr>
                  <w:rFonts w:hint="eastAsia" w:ascii="仿宋_GB2312" w:hAnsi="仿宋" w:eastAsia="仿宋_GB2312" w:cs="Arial"/>
                  <w:kern w:val="0"/>
                  <w:sz w:val="24"/>
                </w:rPr>
                <w:id w:val="13"/>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szCs w:val="24"/>
                    <w:lang w:val="en-US" w:eastAsia="zh-CN" w:bidi="ar-SA"/>
                  </w:rPr>
                  <w:t>þ</w:t>
                </w:r>
              </w:sdtContent>
            </w:sdt>
            <w:r>
              <w:rPr>
                <w:rFonts w:hint="eastAsia" w:ascii="仿宋_GB2312" w:hAnsi="仿宋" w:eastAsia="仿宋_GB2312" w:cs="Arial"/>
                <w:kern w:val="0"/>
                <w:sz w:val="24"/>
              </w:rPr>
              <w:t>本项目不允许采购进口产品。</w:t>
            </w:r>
          </w:p>
          <w:p>
            <w:pPr>
              <w:spacing w:line="360" w:lineRule="auto"/>
              <w:rPr>
                <w:rFonts w:hint="default" w:eastAsia="仿宋_GB2312"/>
                <w:lang w:val="en-US" w:eastAsia="zh-CN"/>
              </w:rPr>
            </w:pPr>
            <w:sdt>
              <w:sdtPr>
                <w:rPr>
                  <w:rFonts w:hint="eastAsia" w:ascii="仿宋_GB2312" w:hAnsi="仿宋" w:eastAsia="仿宋_GB2312" w:cs="Arial"/>
                  <w:kern w:val="0"/>
                  <w:sz w:val="24"/>
                </w:rPr>
                <w:id w:val="1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szCs w:val="24"/>
                    <w:lang w:val="en-US" w:eastAsia="zh-CN" w:bidi="ar-SA"/>
                  </w:rPr>
                  <w:t>☐</w:t>
                </w:r>
              </w:sdtContent>
            </w:sdt>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w:t>
            </w:r>
            <w:r>
              <w:rPr>
                <w:rFonts w:hint="eastAsia" w:ascii="仿宋_GB2312" w:hAnsi="仿宋" w:eastAsia="仿宋_GB2312" w:cs="Arial"/>
                <w:kern w:val="0"/>
                <w:sz w:val="24"/>
                <w:lang w:val="en-US" w:eastAsia="zh-CN"/>
              </w:rPr>
              <w:t xml:space="preserve"> </w:t>
            </w:r>
            <w:r>
              <w:rPr>
                <w:rFonts w:hint="eastAsia" w:ascii="仿宋_GB2312" w:hAnsi="仿宋" w:eastAsia="仿宋_GB2312" w:cs="Arial"/>
                <w:kern w:val="0"/>
                <w:sz w:val="24"/>
              </w:rPr>
              <w:t>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3"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18727868"/>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sz w:val="24"/>
                <w:u w:val="single"/>
              </w:rPr>
              <w:t xml:space="preserve"> </w:t>
            </w:r>
            <w:r>
              <w:rPr>
                <w:rFonts w:hint="eastAsia" w:ascii="仿宋_GB2312" w:hAnsi="仿宋" w:eastAsia="仿宋_GB2312"/>
                <w:sz w:val="24"/>
                <w:u w:val="single"/>
                <w:lang w:eastAsia="zh-CN"/>
              </w:rPr>
              <w:t>红外热像仪</w:t>
            </w:r>
            <w:r>
              <w:rPr>
                <w:rFonts w:hint="eastAsia" w:ascii="仿宋_GB2312" w:hAnsi="仿宋" w:eastAsia="仿宋_GB2312"/>
                <w:sz w:val="24"/>
                <w:u w:val="single"/>
              </w:rPr>
              <w:t xml:space="preserve">   </w:t>
            </w:r>
            <w:r>
              <w:rPr>
                <w:rFonts w:hint="eastAsia" w:ascii="仿宋_GB2312" w:hAnsi="仿宋"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
              <w:rPr>
                <w:lang w:val="en-US"/>
              </w:rPr>
            </w:pPr>
            <w:r>
              <w:rPr>
                <w:rFonts w:hint="eastAsia" w:ascii="仿宋_GB2312" w:hAnsi="仿宋" w:eastAsia="仿宋_GB2312"/>
                <w:sz w:val="24"/>
              </w:rPr>
              <w:t>采购标的：</w:t>
            </w:r>
            <w:r>
              <w:rPr>
                <w:rFonts w:hint="eastAsia" w:hAnsi="宋体" w:cs="宋体"/>
                <w:sz w:val="24"/>
                <w:u w:val="single"/>
                <w:lang w:eastAsia="zh-CN"/>
              </w:rPr>
              <w:t>临安区中医院医疗设备采购项目（重招）</w:t>
            </w:r>
            <w:r>
              <w:rPr>
                <w:rFonts w:hint="eastAsia" w:ascii="仿宋_GB2312" w:hAnsi="宋体" w:eastAsia="仿宋_GB2312" w:cs="宋体"/>
                <w:sz w:val="24"/>
                <w:lang w:eastAsia="zh-CN"/>
              </w:rPr>
              <w:t>；</w:t>
            </w:r>
            <w:r>
              <w:rPr>
                <w:rFonts w:hint="eastAsia" w:ascii="仿宋_GB2312" w:hAnsi="仿宋" w:eastAsia="仿宋_GB2312"/>
                <w:sz w:val="24"/>
              </w:rPr>
              <w:t>所属行业：</w:t>
            </w:r>
            <w:r>
              <w:rPr>
                <w:rFonts w:hint="eastAsia"/>
                <w:sz w:val="24"/>
                <w:u w:val="single"/>
                <w:lang w:val="en-US" w:eastAsia="zh-CN"/>
              </w:rPr>
              <w:t>工业</w:t>
            </w:r>
            <w:r>
              <w:rPr>
                <w:rFonts w:hint="eastAsia" w:ascii="仿宋_GB2312" w:hAnsi="宋体" w:eastAsia="仿宋_GB2312" w:cs="宋体"/>
                <w:sz w:val="24"/>
                <w:u w:val="singl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z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pPr>
          </w:p>
        </w:tc>
        <w:tc>
          <w:tcPr>
            <w:tcW w:w="1843" w:type="dxa"/>
            <w:vMerge w:val="continue"/>
            <w:tcBorders>
              <w:left w:val="single" w:color="000000" w:sz="2" w:space="0"/>
              <w:right w:val="single" w:color="000000" w:sz="8" w:space="0"/>
            </w:tcBorders>
            <w:vAlign w:val="center"/>
          </w:tcPr>
          <w:p>
            <w:pPr>
              <w:spacing w:line="360" w:lineRule="auto"/>
              <w:ind w:firstLine="420" w:firstLineChars="200"/>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5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r>
              <w:rPr>
                <w:rFonts w:ascii="仿宋_GB2312" w:hAnsi="仿宋" w:eastAsia="仿宋_GB2312" w:cs="仿宋_GB2312"/>
                <w:b/>
                <w:sz w:val="24"/>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ascii="仿宋_GB2312" w:hAnsi="仿宋" w:eastAsia="仿宋_GB2312"/>
                <w:kern w:val="28"/>
                <w:sz w:val="24"/>
              </w:rPr>
            </w:pPr>
            <w:r>
              <w:rPr>
                <w:rFonts w:hint="eastAsia" w:ascii="仿宋_GB2312" w:hAnsi="仿宋" w:eastAsia="仿宋_GB2312" w:cs="Times New Roman"/>
                <w:kern w:val="28"/>
                <w:sz w:val="24"/>
                <w:szCs w:val="24"/>
              </w:rPr>
              <w:t>备份投标文件送达地点：</w:t>
            </w:r>
            <w:r>
              <w:rPr>
                <w:rFonts w:hint="eastAsia" w:ascii="仿宋_GB2312" w:hAnsi="仿宋" w:eastAsia="仿宋_GB2312"/>
                <w:sz w:val="24"/>
                <w:u w:val="single"/>
              </w:rPr>
              <w:t xml:space="preserve"> </w:t>
            </w:r>
            <w:r>
              <w:rPr>
                <w:rFonts w:hint="eastAsia" w:ascii="仿宋_GB2312" w:hAnsi="仿宋" w:eastAsia="仿宋_GB2312"/>
                <w:sz w:val="24"/>
                <w:u w:val="single"/>
                <w:lang w:eastAsia="zh-CN"/>
              </w:rPr>
              <w:t>杭州市临安区锦北街道武肃街1399号6楼</w:t>
            </w:r>
            <w:r>
              <w:rPr>
                <w:rFonts w:ascii="仿宋_GB2312" w:hAnsi="仿宋" w:eastAsia="仿宋_GB2312"/>
                <w:sz w:val="24"/>
                <w:u w:val="single"/>
              </w:rPr>
              <w:t xml:space="preserve"> </w:t>
            </w:r>
            <w:r>
              <w:rPr>
                <w:rFonts w:hint="eastAsia" w:ascii="仿宋_GB2312" w:hAnsi="仿宋" w:eastAsia="仿宋_GB2312" w:cs="Times New Roman"/>
                <w:kern w:val="28"/>
                <w:sz w:val="24"/>
                <w:szCs w:val="24"/>
              </w:rPr>
              <w:t>；备份投标文件签收人员联系电话：</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朱工，13958157600</w:t>
            </w:r>
            <w:r>
              <w:rPr>
                <w:rFonts w:hint="eastAsia" w:ascii="仿宋_GB2312" w:hAnsi="仿宋" w:eastAsia="仿宋_GB2312"/>
                <w:sz w:val="24"/>
                <w:u w:val="single"/>
              </w:rPr>
              <w:t xml:space="preserve">   </w:t>
            </w:r>
            <w:r>
              <w:rPr>
                <w:rFonts w:hint="eastAsia" w:ascii="仿宋_GB2312" w:hAnsi="仿宋"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代理</w:t>
            </w:r>
            <w:r>
              <w:rPr>
                <w:rFonts w:hint="eastAsia" w:ascii="仿宋_GB2312" w:hAnsi="仿宋" w:eastAsia="仿宋_GB2312" w:cs="仿宋_GB2312"/>
                <w:b/>
                <w:sz w:val="24"/>
                <w:lang w:eastAsia="zh-CN"/>
              </w:rPr>
              <w:t>服务</w:t>
            </w:r>
            <w:r>
              <w:rPr>
                <w:rFonts w:hint="eastAsia" w:ascii="仿宋_GB2312" w:hAnsi="仿宋" w:eastAsia="仿宋_GB2312" w:cs="仿宋_GB2312"/>
                <w:b/>
                <w:sz w:val="24"/>
              </w:rPr>
              <w:t>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12" w:lineRule="auto"/>
              <w:rPr>
                <w:rFonts w:hint="eastAsia" w:ascii="仿宋_GB2312" w:hAnsi="仿宋" w:eastAsia="仿宋_GB2312" w:cs="Times New Roman"/>
                <w:snapToGrid w:val="0"/>
                <w:kern w:val="28"/>
                <w:sz w:val="24"/>
                <w:szCs w:val="24"/>
                <w:lang w:val="en-US" w:eastAsia="zh-CN" w:bidi="ar-SA"/>
              </w:rPr>
            </w:pPr>
            <w:r>
              <w:rPr>
                <w:rFonts w:hint="eastAsia" w:ascii="仿宋_GB2312" w:hAnsi="仿宋" w:eastAsia="仿宋_GB2312" w:cs="Times New Roman"/>
                <w:snapToGrid w:val="0"/>
                <w:kern w:val="28"/>
                <w:sz w:val="24"/>
                <w:szCs w:val="24"/>
                <w:lang w:val="en-US" w:eastAsia="zh-CN" w:bidi="ar-SA"/>
              </w:rPr>
              <w:t>代理服务费参照发改价格〔2011〕534号文件、国家发改委计价格〔2002〕1980号文件规定收费,单个采购项目代理服务费不足伍仟元可按伍仟元收取，代理服务收费按差额定率累进法计算。</w:t>
            </w:r>
          </w:p>
          <w:p>
            <w:pPr>
              <w:snapToGrid w:val="0"/>
              <w:spacing w:line="312" w:lineRule="auto"/>
              <w:ind w:firstLine="420" w:firstLineChars="200"/>
              <w:jc w:val="left"/>
              <w:rPr>
                <w:rFonts w:ascii="宋体" w:hAnsi="宋体" w:cs="宋体"/>
                <w:color w:val="000000"/>
                <w:szCs w:val="21"/>
              </w:rPr>
            </w:pPr>
            <w:r>
              <w:rPr>
                <w:rFonts w:hint="eastAsia"/>
                <w:color w:val="000000"/>
              </w:rPr>
              <w:drawing>
                <wp:inline distT="0" distB="0" distL="114300" distR="114300">
                  <wp:extent cx="3526790" cy="1605280"/>
                  <wp:effectExtent l="0" t="0" r="16510" b="13970"/>
                  <wp:docPr id="2" name="图片 2"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收费标准"/>
                          <pic:cNvPicPr>
                            <a:picLocks noChangeAspect="1"/>
                          </pic:cNvPicPr>
                        </pic:nvPicPr>
                        <pic:blipFill>
                          <a:blip r:embed="rId24"/>
                          <a:stretch>
                            <a:fillRect/>
                          </a:stretch>
                        </pic:blipFill>
                        <pic:spPr>
                          <a:xfrm>
                            <a:off x="0" y="0"/>
                            <a:ext cx="3526790" cy="1605280"/>
                          </a:xfrm>
                          <a:prstGeom prst="rect">
                            <a:avLst/>
                          </a:prstGeom>
                          <a:noFill/>
                          <a:ln>
                            <a:noFill/>
                          </a:ln>
                        </pic:spPr>
                      </pic:pic>
                    </a:graphicData>
                  </a:graphic>
                </wp:inline>
              </w:drawing>
            </w:r>
          </w:p>
          <w:p>
            <w:pPr>
              <w:spacing w:line="312" w:lineRule="auto"/>
              <w:rPr>
                <w:rFonts w:hint="eastAsia" w:ascii="仿宋_GB2312" w:hAnsi="仿宋" w:eastAsia="仿宋_GB2312" w:cs="Times New Roman"/>
                <w:snapToGrid w:val="0"/>
                <w:kern w:val="28"/>
                <w:sz w:val="24"/>
                <w:szCs w:val="24"/>
                <w:lang w:val="en-US" w:eastAsia="zh-CN" w:bidi="ar-SA"/>
              </w:rPr>
            </w:pPr>
            <w:r>
              <w:rPr>
                <w:rFonts w:hint="eastAsia" w:ascii="仿宋_GB2312" w:hAnsi="仿宋" w:eastAsia="仿宋_GB2312" w:cs="Times New Roman"/>
                <w:snapToGrid w:val="0"/>
                <w:kern w:val="28"/>
                <w:sz w:val="24"/>
                <w:szCs w:val="24"/>
                <w:lang w:val="en-US" w:eastAsia="zh-CN" w:bidi="ar-SA"/>
              </w:rPr>
              <w:t>收费对象：本项目代理服务费向中标供应商收取</w:t>
            </w:r>
          </w:p>
          <w:p>
            <w:pPr>
              <w:spacing w:line="312" w:lineRule="auto"/>
              <w:rPr>
                <w:rFonts w:hint="eastAsia" w:ascii="仿宋_GB2312" w:hAnsi="仿宋" w:eastAsia="仿宋_GB2312" w:cs="Times New Roman"/>
                <w:snapToGrid w:val="0"/>
                <w:kern w:val="28"/>
                <w:sz w:val="24"/>
                <w:szCs w:val="24"/>
                <w:lang w:val="en-US" w:eastAsia="zh-CN" w:bidi="ar-SA"/>
              </w:rPr>
            </w:pPr>
            <w:r>
              <w:rPr>
                <w:rFonts w:hint="eastAsia" w:ascii="仿宋_GB2312" w:hAnsi="仿宋" w:eastAsia="仿宋_GB2312" w:cs="Times New Roman"/>
                <w:snapToGrid w:val="0"/>
                <w:kern w:val="28"/>
                <w:sz w:val="24"/>
                <w:szCs w:val="24"/>
                <w:lang w:val="en-US" w:eastAsia="zh-CN" w:bidi="ar-SA"/>
              </w:rPr>
              <w:t>缴纳时间：中标(成交)结果公示后5个工作日内一次性付清</w:t>
            </w:r>
          </w:p>
          <w:p>
            <w:pPr>
              <w:spacing w:line="312" w:lineRule="auto"/>
              <w:rPr>
                <w:rFonts w:ascii="仿宋_GB2312" w:hAnsi="仿宋" w:eastAsia="仿宋_GB2312"/>
                <w:snapToGrid w:val="0"/>
                <w:kern w:val="28"/>
                <w:sz w:val="24"/>
              </w:rPr>
            </w:pPr>
            <w:r>
              <w:rPr>
                <w:rFonts w:hint="eastAsia" w:ascii="仿宋_GB2312" w:hAnsi="仿宋" w:eastAsia="仿宋_GB2312" w:cs="Times New Roman"/>
                <w:snapToGrid w:val="0"/>
                <w:kern w:val="28"/>
                <w:sz w:val="24"/>
                <w:szCs w:val="24"/>
                <w:lang w:val="en-US" w:eastAsia="zh-CN" w:bidi="ar-SA"/>
              </w:rPr>
              <w:t>缴纳形式：汇票/支票/电汇/现金</w:t>
            </w:r>
          </w:p>
        </w:tc>
      </w:tr>
      <w:bookmarkEnd w:id="9"/>
    </w:tbl>
    <w:p>
      <w:pPr>
        <w:snapToGrid w:val="0"/>
        <w:spacing w:line="360" w:lineRule="auto"/>
        <w:jc w:val="center"/>
        <w:rPr>
          <w:rFonts w:ascii="仿宋" w:hAnsi="仿宋" w:eastAsia="仿宋" w:cs="仿宋_GB2312"/>
          <w:b/>
          <w:sz w:val="32"/>
          <w:szCs w:val="20"/>
        </w:rPr>
      </w:pPr>
    </w:p>
    <w:p>
      <w:pPr>
        <w:rPr>
          <w:rFonts w:hint="eastAsia" w:ascii="仿宋_GB2312" w:hAnsi="仿宋" w:eastAsia="仿宋_GB2312" w:cs="仿宋_GB2312"/>
          <w:b/>
          <w:sz w:val="32"/>
          <w:szCs w:val="20"/>
        </w:rPr>
      </w:pPr>
      <w:bookmarkStart w:id="10" w:name="第三部分"/>
      <w:bookmarkStart w:id="11" w:name="_Toc164416483"/>
      <w:r>
        <w:rPr>
          <w:rFonts w:hint="eastAsia" w:ascii="仿宋_GB2312" w:hAnsi="仿宋" w:eastAsia="仿宋_GB2312" w:cs="仿宋_GB2312"/>
          <w:b/>
          <w:sz w:val="32"/>
          <w:szCs w:val="20"/>
        </w:rPr>
        <w:br w:type="page"/>
      </w:r>
    </w:p>
    <w:p>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sdt>
        <w:sdtPr>
          <w:rPr>
            <w:rFonts w:hint="eastAsia" w:ascii="仿宋_GB2312" w:hAnsi="仿宋" w:eastAsia="仿宋_GB2312" w:cs="Arial"/>
            <w:kern w:val="0"/>
            <w:sz w:val="24"/>
          </w:rPr>
          <w:id w:val="512970236"/>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cs="Arial"/>
            <w:kern w:val="0"/>
            <w:sz w:val="24"/>
          </w:rPr>
          <w:id w:val="40488885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sz w:val="24"/>
        </w:rPr>
        <w:t>10%的扣除，用扣除后的价格参与评审。接受大中型企业与小微企业组成联合体或者允许大中型企业向一家或者多家小微企业分包的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2"/>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r>
        <w:rPr>
          <w:rFonts w:ascii="仿宋_GB2312" w:hAnsi="仿宋" w:eastAsia="仿宋_GB2312"/>
        </w:rPr>
        <w:t>。</w:t>
      </w:r>
    </w:p>
    <w:p>
      <w:pPr>
        <w:pStyle w:val="886"/>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886"/>
        <w:shd w:val="clear" w:color="auto" w:fill="FFFFFF"/>
        <w:snapToGrid w:val="0"/>
        <w:spacing w:after="240" w:afterAutospacing="0" w:line="360" w:lineRule="auto"/>
        <w:ind w:firstLine="400"/>
        <w:contextualSpacing/>
        <w:rPr>
          <w:rFonts w:hint="eastAsia"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hint="eastAsia" w:ascii="仿宋_GB2312" w:hAnsi="仿宋" w:eastAsia="仿宋_GB2312"/>
          <w:lang w:val="en-US" w:eastAsia="zh-CN"/>
        </w:rPr>
      </w:pPr>
      <w:r>
        <w:rPr>
          <w:rFonts w:hint="eastAsia" w:ascii="仿宋_GB2312" w:hAnsi="仿宋" w:eastAsia="仿宋_GB2312"/>
          <w:lang w:val="en-US" w:eastAsia="zh-CN"/>
        </w:rPr>
        <w:t>4.4 在线质疑、投诉。</w:t>
      </w:r>
    </w:p>
    <w:p>
      <w:pPr>
        <w:pStyle w:val="886"/>
        <w:shd w:val="clear" w:color="auto" w:fill="FFFFFF"/>
        <w:snapToGrid w:val="0"/>
        <w:spacing w:after="240" w:afterAutospacing="0" w:line="360" w:lineRule="auto"/>
        <w:ind w:firstLine="400"/>
        <w:contextualSpacing/>
        <w:rPr>
          <w:rFonts w:hint="default" w:ascii="仿宋_GB2312" w:hAnsi="仿宋" w:eastAsia="仿宋_GB2312"/>
          <w:lang w:val="en-US" w:eastAsia="zh-CN"/>
        </w:rPr>
      </w:pPr>
      <w:r>
        <w:rPr>
          <w:rFonts w:hint="eastAsia" w:ascii="仿宋_GB2312" w:hAnsi="仿宋" w:eastAsia="仿宋_GB2312"/>
          <w:lang w:val="en-US"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128"/>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128"/>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2"/>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1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11.1.2落实政府采购政策需满足的资格要求；</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11.1.3本项目的特定资格要求。</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ascii="仿宋_GB2312" w:hAnsi="仿宋" w:eastAsia="仿宋_GB2312" w:cs="仿宋_GB2312"/>
          <w:sz w:val="24"/>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128"/>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28"/>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28"/>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2"/>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2"/>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sz w:val="24"/>
          <w:lang w:val="en-US" w:eastAsia="zh-CN"/>
        </w:rPr>
        <w:t>或U盘</w:t>
      </w:r>
      <w:r>
        <w:rPr>
          <w:rFonts w:hint="eastAsia" w:ascii="仿宋_GB2312" w:hAnsi="仿宋" w:eastAsia="仿宋_GB2312" w:cs="仿宋_GB2312"/>
          <w:sz w:val="24"/>
          <w:szCs w:val="24"/>
        </w:rPr>
        <w:t>中。备份投标文件应当密封包装并在包装上加盖公章并注明投标人名称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sz w:val="24"/>
          <w:szCs w:val="24"/>
        </w:rPr>
        <w:t>招标文件第二部分投标人须知前附表规定的备份投标文件送达地点；</w:t>
      </w:r>
      <w:r>
        <w:rPr>
          <w:rFonts w:hint="eastAsia" w:ascii="仿宋_GB2312" w:hAnsi="仿宋" w:eastAsia="仿宋_GB2312" w:cs="仿宋_GB2312"/>
          <w:sz w:val="24"/>
          <w:szCs w:val="24"/>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16"/>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lang w:val="en-US" w:eastAsia="zh-CN"/>
        </w:rPr>
        <w:t>4.2</w:t>
      </w:r>
      <w:r>
        <w:rPr>
          <w:rFonts w:ascii="仿宋_GB2312" w:hAnsi="仿宋" w:eastAsia="仿宋_GB2312"/>
        </w:rPr>
        <w:t>规定</w:t>
      </w:r>
      <w:r>
        <w:rPr>
          <w:rFonts w:hint="eastAsia" w:ascii="仿宋_GB2312" w:hAnsi="仿宋" w:eastAsia="仿宋_GB2312" w:cs="仿宋_GB2312"/>
          <w:szCs w:val="21"/>
        </w:rPr>
        <w:t>的情形之一的，投标无效：</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28"/>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28"/>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ascii="仿宋_GB2312" w:hAnsi="仿宋" w:eastAsia="仿宋_GB2312" w:cs="仿宋_GB2312"/>
          <w:b/>
          <w:sz w:val="32"/>
        </w:rPr>
      </w:pPr>
    </w:p>
    <w:p>
      <w:pPr>
        <w:pStyle w:val="128"/>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4"/>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554"/>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128"/>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128"/>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128"/>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128"/>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28"/>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128"/>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2"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jc w:val="center"/>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1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128"/>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w:t>
      </w:r>
      <w:r>
        <w:rPr>
          <w:rFonts w:hint="eastAsia" w:ascii="仿宋_GB2312" w:hAnsi="仿宋" w:eastAsia="仿宋_GB2312" w:cs="仿宋_GB2312"/>
          <w:sz w:val="24"/>
          <w:lang w:val="en-US" w:eastAsia="zh-CN"/>
        </w:rPr>
        <w:t>项目名称</w:t>
      </w:r>
      <w:r>
        <w:rPr>
          <w:rFonts w:ascii="仿宋_GB2312" w:hAnsi="仿宋" w:eastAsia="仿宋_GB2312" w:cs="仿宋_GB2312"/>
          <w:sz w:val="24"/>
        </w:rPr>
        <w:t>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1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1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hint="eastAsia" w:ascii="仿宋_GB2312" w:hAnsi="仿宋" w:eastAsia="仿宋_GB2312" w:cs="Arial"/>
          <w:kern w:val="0"/>
          <w:sz w:val="24"/>
        </w:rPr>
        <w:t>25.1除不可抗力等特殊情况外，原则上采购人应当在中标通知书发出之日起10个工作日内，与中标供应商按照采购文件确定的事项签订政府采购合同，并在签订之日起2个工作日内将政府采购合同在浙江政府采购网上公告。鼓励有条件的采购人视情缩减采购合同签订时限，提高采购效率，杜绝“冷、硬、横、推”等不当行为。</w:t>
      </w:r>
    </w:p>
    <w:p>
      <w:pPr>
        <w:pStyle w:val="128"/>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1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履约保证金的数额不得超过政府采购合同金额的2.5%。鼓励和支持供应商以银行、保险公司出具的保函形式提供履约保证金。采购人不得拒收履约保函，项目验收结束后应及时退还。</w:t>
      </w:r>
    </w:p>
    <w:p>
      <w:pPr>
        <w:tabs>
          <w:tab w:val="left" w:pos="0"/>
        </w:tabs>
        <w:spacing w:line="360" w:lineRule="auto"/>
        <w:ind w:firstLine="482"/>
        <w:rPr>
          <w:rFonts w:ascii="仿宋_GB2312" w:hAnsi="仿宋" w:eastAsia="仿宋_GB2312" w:cs="仿宋_GB2312"/>
          <w:sz w:val="24"/>
          <w:szCs w:val="20"/>
        </w:rPr>
      </w:pPr>
      <w:r>
        <w:rPr>
          <w:rFonts w:hint="eastAsia" w:ascii="仿宋_GB2312" w:hAnsi="仿宋" w:eastAsia="仿宋_GB2312" w:cs="仿宋_GB2312"/>
          <w:sz w:val="24"/>
          <w:szCs w:val="20"/>
        </w:rPr>
        <w:t>政府采购货物和服务项目中，采购人可根据杭州市政府采购网公布的供应商履约评价情况减免履约保证金。供应商履约验收评价总分为100分的，采购人应当免收履约保证金；评价总分在90分以上的，收取履约保证金不得高于合同金额2%；评价总分在90分以下或者暂无评分的，收取履约保证金不得高于合同金额2.5%。</w:t>
      </w:r>
    </w:p>
    <w:p>
      <w:pPr>
        <w:pStyle w:val="2"/>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128"/>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28"/>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28"/>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16"/>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2"/>
    </w:p>
    <w:bookmarkEnd w:id="10"/>
    <w:bookmarkEnd w:id="11"/>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3" w:name="_Hlt75236011"/>
      <w:bookmarkEnd w:id="13"/>
      <w:bookmarkStart w:id="14" w:name="_Hlt68057669"/>
      <w:bookmarkEnd w:id="14"/>
      <w:bookmarkStart w:id="15" w:name="_Hlt68072990"/>
      <w:bookmarkEnd w:id="15"/>
      <w:bookmarkStart w:id="16" w:name="_Hlt68073093"/>
      <w:bookmarkEnd w:id="16"/>
      <w:bookmarkStart w:id="17" w:name="_Hlt74707468"/>
      <w:bookmarkEnd w:id="17"/>
      <w:bookmarkStart w:id="18" w:name="_Hlt75236290"/>
      <w:bookmarkEnd w:id="18"/>
      <w:bookmarkStart w:id="19" w:name="_Hlt75236101"/>
      <w:bookmarkEnd w:id="19"/>
      <w:bookmarkStart w:id="20" w:name="_Hlt68403820"/>
      <w:bookmarkEnd w:id="20"/>
      <w:bookmarkStart w:id="21" w:name="_Hlt68072998"/>
      <w:bookmarkEnd w:id="21"/>
      <w:bookmarkStart w:id="22" w:name="_Hlt74714665"/>
      <w:bookmarkEnd w:id="22"/>
      <w:bookmarkStart w:id="23" w:name="_Hlt74730295"/>
      <w:bookmarkEnd w:id="23"/>
      <w:bookmarkStart w:id="24" w:name="_Hlt74729768"/>
      <w:bookmarkEnd w:id="24"/>
    </w:p>
    <w:p>
      <w:pPr>
        <w:spacing w:line="360" w:lineRule="auto"/>
        <w:jc w:val="center"/>
        <w:outlineLvl w:val="0"/>
        <w:rPr>
          <w:rFonts w:ascii="仿宋" w:hAnsi="仿宋" w:eastAsia="仿宋" w:cs="仿宋_GB2312"/>
          <w:b/>
          <w:sz w:val="36"/>
          <w:szCs w:val="36"/>
        </w:rPr>
      </w:pPr>
      <w:bookmarkStart w:id="25"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keepNext w:val="0"/>
        <w:keepLines w:val="0"/>
        <w:pageBreakBefore w:val="0"/>
        <w:numPr>
          <w:ilvl w:val="0"/>
          <w:numId w:val="0"/>
        </w:numPr>
        <w:wordWrap/>
        <w:overflowPunct/>
        <w:topLinePunct w:val="0"/>
        <w:bidi w:val="0"/>
        <w:spacing w:line="360" w:lineRule="auto"/>
        <w:outlineLvl w:val="0"/>
        <w:rPr>
          <w:rFonts w:hint="eastAsia" w:ascii="宋体" w:hAnsi="宋体" w:eastAsia="宋体" w:cs="宋体"/>
          <w:b/>
          <w:bCs/>
          <w:spacing w:val="-1"/>
          <w:sz w:val="24"/>
          <w:szCs w:val="24"/>
          <w:lang w:val="en-US" w:eastAsia="zh-CN"/>
        </w:rPr>
      </w:pPr>
      <w:r>
        <w:rPr>
          <w:rFonts w:hint="eastAsia" w:ascii="宋体" w:hAnsi="宋体" w:eastAsia="宋体" w:cs="宋体"/>
          <w:b/>
          <w:bCs/>
          <w:spacing w:val="-1"/>
          <w:sz w:val="24"/>
          <w:szCs w:val="24"/>
          <w:lang w:val="en-US" w:eastAsia="zh-CN"/>
        </w:rPr>
        <w:t>一、项目概述</w:t>
      </w:r>
    </w:p>
    <w:p>
      <w:pPr>
        <w:pStyle w:val="24"/>
        <w:numPr>
          <w:ilvl w:val="0"/>
          <w:numId w:val="0"/>
        </w:numPr>
        <w:ind w:left="-420" w:leftChars="-200" w:right="-420" w:rightChars="-200" w:firstLine="480" w:firstLineChars="200"/>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本项目按照《政府采购货物和服务招标投标管理办法》（财政部令第87号）第十一条规定编制采购需求，“★”系指货物服务采购项目中的单一产品或核心产品。根据《政府采购需求管理办法》（财库[2021]22号）第二十一条规定，属于实质性要求条款的，已用符号“▲”标明，否则均属于非实质性要求；“△”系指重要性和优先级较高的量化指标，相应设置的评分值高于一般指标。</w:t>
      </w:r>
    </w:p>
    <w:p>
      <w:pPr>
        <w:pStyle w:val="61"/>
        <w:numPr>
          <w:ilvl w:val="0"/>
          <w:numId w:val="1"/>
        </w:numPr>
        <w:ind w:left="0" w:leftChars="0" w:firstLine="0" w:firstLineChars="0"/>
        <w:rPr>
          <w:rFonts w:hint="eastAsia" w:ascii="宋体" w:hAnsi="宋体" w:eastAsia="宋体" w:cs="宋体"/>
          <w:b/>
          <w:bCs/>
          <w:spacing w:val="-1"/>
          <w:kern w:val="2"/>
          <w:sz w:val="24"/>
          <w:szCs w:val="24"/>
          <w:lang w:val="en-US" w:eastAsia="zh-CN" w:bidi="ar-SA"/>
        </w:rPr>
      </w:pPr>
      <w:r>
        <w:rPr>
          <w:rFonts w:hint="eastAsia" w:ascii="宋体" w:hAnsi="宋体" w:eastAsia="宋体" w:cs="宋体"/>
          <w:b/>
          <w:bCs/>
          <w:spacing w:val="-1"/>
          <w:kern w:val="2"/>
          <w:sz w:val="24"/>
          <w:szCs w:val="24"/>
          <w:lang w:val="en-US" w:eastAsia="zh-CN" w:bidi="ar-SA"/>
        </w:rPr>
        <w:t>需求一览表</w:t>
      </w:r>
    </w:p>
    <w:tbl>
      <w:tblPr>
        <w:tblStyle w:val="63"/>
        <w:tblW w:w="9960"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3817"/>
        <w:gridCol w:w="817"/>
        <w:gridCol w:w="1033"/>
        <w:gridCol w:w="3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10" w:type="dxa"/>
            <w:vAlign w:val="bottom"/>
          </w:tcPr>
          <w:p>
            <w:pPr>
              <w:pStyle w:val="60"/>
              <w:numPr>
                <w:ilvl w:val="0"/>
                <w:numId w:val="0"/>
              </w:numPr>
              <w:jc w:val="center"/>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标项</w:t>
            </w:r>
          </w:p>
        </w:tc>
        <w:tc>
          <w:tcPr>
            <w:tcW w:w="3817" w:type="dxa"/>
            <w:vAlign w:val="bottom"/>
          </w:tcPr>
          <w:p>
            <w:pPr>
              <w:pStyle w:val="60"/>
              <w:numPr>
                <w:ilvl w:val="0"/>
                <w:numId w:val="0"/>
              </w:numPr>
              <w:jc w:val="center"/>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采购内容</w:t>
            </w:r>
          </w:p>
        </w:tc>
        <w:tc>
          <w:tcPr>
            <w:tcW w:w="817" w:type="dxa"/>
            <w:vAlign w:val="bottom"/>
          </w:tcPr>
          <w:p>
            <w:pPr>
              <w:pStyle w:val="60"/>
              <w:numPr>
                <w:ilvl w:val="0"/>
                <w:numId w:val="0"/>
              </w:numPr>
              <w:jc w:val="center"/>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数量</w:t>
            </w:r>
          </w:p>
        </w:tc>
        <w:tc>
          <w:tcPr>
            <w:tcW w:w="1033" w:type="dxa"/>
            <w:vAlign w:val="bottom"/>
          </w:tcPr>
          <w:p>
            <w:pPr>
              <w:pStyle w:val="60"/>
              <w:numPr>
                <w:ilvl w:val="0"/>
                <w:numId w:val="0"/>
              </w:numPr>
              <w:jc w:val="center"/>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预算金额（元）</w:t>
            </w:r>
          </w:p>
        </w:tc>
        <w:tc>
          <w:tcPr>
            <w:tcW w:w="3483" w:type="dxa"/>
            <w:vAlign w:val="bottom"/>
          </w:tcPr>
          <w:p>
            <w:pPr>
              <w:pStyle w:val="60"/>
              <w:numPr>
                <w:ilvl w:val="0"/>
                <w:numId w:val="0"/>
              </w:numPr>
              <w:jc w:val="center"/>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简要技术要求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10" w:type="dxa"/>
            <w:vAlign w:val="bottom"/>
          </w:tcPr>
          <w:p>
            <w:pPr>
              <w:pStyle w:val="60"/>
              <w:numPr>
                <w:ilvl w:val="0"/>
                <w:numId w:val="0"/>
              </w:numPr>
              <w:jc w:val="center"/>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w:t>
            </w:r>
          </w:p>
        </w:tc>
        <w:tc>
          <w:tcPr>
            <w:tcW w:w="3817" w:type="dxa"/>
            <w:vAlign w:val="bottom"/>
          </w:tcPr>
          <w:p>
            <w:pPr>
              <w:pStyle w:val="60"/>
              <w:numPr>
                <w:ilvl w:val="0"/>
                <w:numId w:val="0"/>
              </w:numPr>
              <w:ind w:left="0" w:leftChars="0" w:firstLine="0" w:firstLineChars="0"/>
              <w:jc w:val="center"/>
              <w:rPr>
                <w:rFonts w:hint="default" w:ascii="仿宋_GB2312" w:hAnsi="仿宋" w:eastAsia="仿宋_GB2312" w:cs="Times New Roman"/>
                <w:snapToGrid/>
                <w:kern w:val="0"/>
                <w:sz w:val="21"/>
                <w:szCs w:val="21"/>
                <w:lang w:val="en-US" w:eastAsia="zh-CN" w:bidi="ar-SA"/>
              </w:rPr>
            </w:pPr>
            <w:r>
              <w:rPr>
                <w:rFonts w:hint="eastAsia" w:ascii="仿宋_GB2312" w:hAnsi="仿宋" w:eastAsia="仿宋_GB2312" w:cs="Times New Roman"/>
                <w:snapToGrid/>
                <w:kern w:val="0"/>
                <w:sz w:val="21"/>
                <w:szCs w:val="21"/>
                <w:lang w:val="en-US" w:eastAsia="zh-CN" w:bidi="ar-SA"/>
              </w:rPr>
              <w:t>医用红外热像仪</w:t>
            </w:r>
          </w:p>
        </w:tc>
        <w:tc>
          <w:tcPr>
            <w:tcW w:w="817" w:type="dxa"/>
            <w:vAlign w:val="bottom"/>
          </w:tcPr>
          <w:p>
            <w:pPr>
              <w:pStyle w:val="60"/>
              <w:numPr>
                <w:ilvl w:val="0"/>
                <w:numId w:val="0"/>
              </w:numPr>
              <w:ind w:left="0" w:leftChars="0" w:firstLine="0" w:firstLineChars="0"/>
              <w:jc w:val="center"/>
              <w:rPr>
                <w:rFonts w:hint="default" w:ascii="仿宋_GB2312" w:hAnsi="仿宋" w:eastAsia="仿宋_GB2312" w:cs="Times New Roman"/>
                <w:snapToGrid/>
                <w:kern w:val="0"/>
                <w:sz w:val="21"/>
                <w:szCs w:val="21"/>
                <w:lang w:val="en-US" w:eastAsia="zh-CN" w:bidi="ar-SA"/>
              </w:rPr>
            </w:pPr>
            <w:r>
              <w:rPr>
                <w:rFonts w:hint="eastAsia" w:ascii="仿宋_GB2312" w:hAnsi="仿宋" w:eastAsia="仿宋_GB2312" w:cs="Times New Roman"/>
                <w:snapToGrid/>
                <w:kern w:val="0"/>
                <w:sz w:val="21"/>
                <w:szCs w:val="21"/>
                <w:lang w:val="en-US" w:eastAsia="zh-CN" w:bidi="ar-SA"/>
              </w:rPr>
              <w:t>1</w:t>
            </w:r>
          </w:p>
        </w:tc>
        <w:tc>
          <w:tcPr>
            <w:tcW w:w="1033" w:type="dxa"/>
            <w:vAlign w:val="bottom"/>
          </w:tcPr>
          <w:p>
            <w:pPr>
              <w:pStyle w:val="60"/>
              <w:numPr>
                <w:ilvl w:val="0"/>
                <w:numId w:val="0"/>
              </w:numPr>
              <w:ind w:left="0" w:leftChars="0" w:firstLine="0" w:firstLineChars="0"/>
              <w:jc w:val="center"/>
              <w:rPr>
                <w:rFonts w:hint="default" w:ascii="仿宋_GB2312" w:hAnsi="仿宋" w:eastAsia="仿宋_GB2312" w:cs="Times New Roman"/>
                <w:snapToGrid/>
                <w:kern w:val="0"/>
                <w:sz w:val="21"/>
                <w:szCs w:val="21"/>
                <w:lang w:val="en-US" w:eastAsia="zh-CN" w:bidi="ar-SA"/>
              </w:rPr>
            </w:pPr>
            <w:r>
              <w:rPr>
                <w:rFonts w:hint="eastAsia" w:ascii="仿宋_GB2312" w:hAnsi="仿宋" w:eastAsia="仿宋_GB2312" w:cs="Times New Roman"/>
                <w:snapToGrid/>
                <w:kern w:val="0"/>
                <w:sz w:val="21"/>
                <w:szCs w:val="21"/>
                <w:lang w:val="en-US" w:eastAsia="zh-CN" w:bidi="ar-SA"/>
              </w:rPr>
              <w:t>520000</w:t>
            </w:r>
          </w:p>
        </w:tc>
        <w:tc>
          <w:tcPr>
            <w:tcW w:w="3483" w:type="dxa"/>
            <w:vAlign w:val="bottom"/>
          </w:tcPr>
          <w:p>
            <w:pPr>
              <w:pStyle w:val="60"/>
              <w:numPr>
                <w:ilvl w:val="0"/>
                <w:numId w:val="0"/>
              </w:numPr>
              <w:ind w:left="0" w:leftChars="0" w:firstLine="0" w:firstLineChars="0"/>
              <w:jc w:val="center"/>
              <w:rPr>
                <w:rFonts w:hint="default" w:ascii="仿宋_GB2312" w:hAnsi="仿宋" w:eastAsia="仿宋_GB2312" w:cs="Times New Roman"/>
                <w:snapToGrid/>
                <w:kern w:val="0"/>
                <w:sz w:val="21"/>
                <w:szCs w:val="21"/>
                <w:lang w:val="en-US" w:eastAsia="zh-CN" w:bidi="ar-SA"/>
              </w:rPr>
            </w:pPr>
            <w:r>
              <w:rPr>
                <w:rFonts w:hint="default" w:ascii="仿宋_GB2312" w:hAnsi="仿宋" w:eastAsia="仿宋_GB2312" w:cs="Times New Roman"/>
                <w:snapToGrid/>
                <w:kern w:val="0"/>
                <w:sz w:val="21"/>
                <w:szCs w:val="21"/>
                <w:lang w:val="en-US" w:eastAsia="zh-CN" w:bidi="ar-SA"/>
              </w:rPr>
              <w:t>包括安装调试、验收、售后服务等</w:t>
            </w:r>
          </w:p>
        </w:tc>
      </w:tr>
    </w:tbl>
    <w:p>
      <w:pPr>
        <w:pStyle w:val="60"/>
        <w:numPr>
          <w:ilvl w:val="0"/>
          <w:numId w:val="0"/>
        </w:numPr>
        <w:rPr>
          <w:rFonts w:hint="default"/>
          <w:lang w:val="en-US" w:eastAsia="zh-CN"/>
        </w:rPr>
      </w:pPr>
    </w:p>
    <w:p>
      <w:pPr>
        <w:pStyle w:val="61"/>
        <w:numPr>
          <w:ilvl w:val="0"/>
          <w:numId w:val="1"/>
        </w:numPr>
        <w:ind w:left="0" w:leftChars="0" w:firstLine="0" w:firstLineChars="0"/>
        <w:rPr>
          <w:rFonts w:hint="eastAsia" w:ascii="宋体" w:hAnsi="宋体" w:eastAsia="宋体" w:cs="宋体"/>
          <w:b/>
          <w:bCs/>
          <w:spacing w:val="-1"/>
          <w:kern w:val="2"/>
          <w:sz w:val="24"/>
          <w:szCs w:val="24"/>
          <w:lang w:val="en-US" w:eastAsia="zh-CN" w:bidi="ar-SA"/>
        </w:rPr>
      </w:pPr>
      <w:r>
        <w:rPr>
          <w:rFonts w:hint="eastAsia" w:cs="宋体"/>
          <w:b/>
          <w:bCs/>
          <w:spacing w:val="-1"/>
          <w:kern w:val="2"/>
          <w:sz w:val="24"/>
          <w:szCs w:val="24"/>
          <w:lang w:val="en-US" w:eastAsia="zh-CN" w:bidi="ar-SA"/>
        </w:rPr>
        <w:t>技术（服务）要求</w:t>
      </w:r>
    </w:p>
    <w:tbl>
      <w:tblPr>
        <w:tblStyle w:val="62"/>
        <w:tblpPr w:leftFromText="180" w:rightFromText="180" w:vertAnchor="text" w:horzAnchor="page" w:tblpX="1110" w:tblpY="313"/>
        <w:tblOverlap w:val="never"/>
        <w:tblW w:w="50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000" w:type="pct"/>
            <w:tcBorders>
              <w:left w:val="nil"/>
              <w:right w:val="nil"/>
            </w:tcBorders>
            <w:noWrap w:val="0"/>
            <w:vAlign w:val="center"/>
          </w:tcPr>
          <w:p>
            <w:pPr>
              <w:spacing w:before="100" w:beforeAutospacing="1" w:line="420" w:lineRule="exact"/>
              <w:rPr>
                <w:rFonts w:hint="eastAsia" w:ascii="仿宋_GB2312" w:hAnsi="仿宋" w:eastAsia="仿宋_GB2312" w:cs="Times New Roman"/>
                <w:b/>
                <w:bCs/>
                <w:snapToGrid/>
                <w:kern w:val="0"/>
                <w:sz w:val="24"/>
                <w:szCs w:val="24"/>
                <w:lang w:val="en-US" w:eastAsia="zh-CN" w:bidi="ar-SA"/>
              </w:rPr>
            </w:pPr>
          </w:p>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b/>
                <w:bCs/>
                <w:snapToGrid/>
                <w:kern w:val="0"/>
                <w:sz w:val="24"/>
                <w:szCs w:val="24"/>
                <w:lang w:val="en-US" w:eastAsia="zh-CN" w:bidi="ar-SA"/>
              </w:rPr>
              <w:t>标项：医用红外热像仪</w:t>
            </w:r>
          </w:p>
        </w:tc>
      </w:tr>
    </w:tbl>
    <w:tbl>
      <w:tblPr>
        <w:tblStyle w:val="62"/>
        <w:tblpPr w:leftFromText="180" w:rightFromText="180" w:vertAnchor="text" w:horzAnchor="page" w:tblpX="1115" w:tblpY="804"/>
        <w:tblOverlap w:val="never"/>
        <w:tblW w:w="9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8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一</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主要技术参数要求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 xml:space="preserve">医用红外热像仪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1070"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1.1</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电源接口220V交流电   功率100VA 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1070"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1.2</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探测器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1.2.1</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材质类型：氧化钒材质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1.2.2</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核心部件红外扫描机芯要求：标注原产地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1.2.3</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帧像素：≥640x512VOx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1.2.4</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测温范围：30℃～42℃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△1.2.5</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color w:val="auto"/>
                <w:kern w:val="0"/>
                <w:sz w:val="24"/>
                <w:szCs w:val="24"/>
                <w:lang w:val="en-US" w:eastAsia="zh-CN" w:bidi="ar-SA"/>
              </w:rPr>
              <w:t>视场角:水平的视场≤14°垂直的视场≤16°</w:t>
            </w:r>
            <w:r>
              <w:rPr>
                <w:rFonts w:hint="eastAsia" w:ascii="仿宋_GB2312" w:hAnsi="仿宋" w:eastAsia="仿宋_GB2312" w:cs="Times New Roman"/>
                <w:snapToGrid/>
                <w:kern w:val="0"/>
                <w:sz w:val="24"/>
                <w:szCs w:val="24"/>
                <w:lang w:val="en-US" w:eastAsia="zh-CN" w:bidi="ar-SA"/>
              </w:rPr>
              <w:t>（提供完整的医疗器械注册证）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1.2.6</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工作波段：8-14μm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△1.3</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图像采样帧频要求：≥50Hz（提供完整的医疗器械注册证）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1070"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1.4</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拍摄图像两种显示方式： 黑白、伪彩色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color w:val="auto"/>
                <w:kern w:val="0"/>
                <w:sz w:val="24"/>
                <w:szCs w:val="24"/>
                <w:lang w:val="en-US" w:eastAsia="zh-CN" w:bidi="ar-SA"/>
              </w:rPr>
            </w:pPr>
            <w:r>
              <w:rPr>
                <w:rFonts w:hint="eastAsia" w:ascii="仿宋_GB2312" w:hAnsi="仿宋" w:eastAsia="仿宋_GB2312" w:cs="Times New Roman"/>
                <w:snapToGrid/>
                <w:color w:val="auto"/>
                <w:kern w:val="0"/>
                <w:sz w:val="24"/>
                <w:szCs w:val="24"/>
                <w:lang w:val="en-US" w:eastAsia="zh-CN" w:bidi="ar-SA"/>
              </w:rPr>
              <w:t>1.5</w:t>
            </w:r>
          </w:p>
        </w:tc>
        <w:tc>
          <w:tcPr>
            <w:tcW w:w="8775" w:type="dxa"/>
            <w:noWrap w:val="0"/>
            <w:vAlign w:val="center"/>
          </w:tcPr>
          <w:p>
            <w:pPr>
              <w:spacing w:before="100" w:beforeAutospacing="1" w:line="420" w:lineRule="exact"/>
              <w:rPr>
                <w:rFonts w:hint="eastAsia" w:ascii="仿宋_GB2312" w:hAnsi="仿宋" w:eastAsia="仿宋_GB2312" w:cs="Times New Roman"/>
                <w:snapToGrid/>
                <w:color w:val="auto"/>
                <w:kern w:val="0"/>
                <w:sz w:val="24"/>
                <w:szCs w:val="24"/>
                <w:lang w:val="en-US" w:eastAsia="zh-CN" w:bidi="ar-SA"/>
              </w:rPr>
            </w:pPr>
            <w:r>
              <w:rPr>
                <w:rFonts w:hint="eastAsia" w:ascii="仿宋_GB2312" w:hAnsi="仿宋" w:eastAsia="仿宋_GB2312" w:cs="Times New Roman"/>
                <w:snapToGrid/>
                <w:color w:val="auto"/>
                <w:kern w:val="0"/>
                <w:sz w:val="24"/>
                <w:szCs w:val="24"/>
                <w:lang w:val="en-US" w:eastAsia="zh-CN" w:bidi="ar-SA"/>
              </w:rPr>
              <w:t>镜  头：镜头焦距≤30mm  F数≤0.8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△1.5.1</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自动聚焦范围：≧0.3m～6m（提供完整的医疗器械注册证）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1.5.2</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红外扫描控制升降台：自动水平位平行上下升降范围；升降台平面距地面最高≥升降台平距地面最高≥1000mm±100mm--1750mm±100mm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1.5.3</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红外镜头：≥水平转动 90°±5°，≥竖直转动 25°±3°；镜头可沿轨道前后移动，移动距离≥20cm±2cm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1.6</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预热时间：热像仪的图像生成时间应≤30s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1.7</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测温准确度</w:t>
            </w:r>
            <w:r>
              <w:rPr>
                <w:rFonts w:hint="eastAsia" w:ascii="仿宋_GB2312" w:hAnsi="仿宋" w:eastAsia="仿宋_GB2312" w:cs="Times New Roman"/>
                <w:snapToGrid/>
                <w:kern w:val="0"/>
                <w:sz w:val="24"/>
                <w:szCs w:val="24"/>
                <w:lang w:val="en-US" w:eastAsia="zh-CN" w:bidi="ar-SA"/>
              </w:rPr>
              <w:tab/>
            </w:r>
            <w:r>
              <w:rPr>
                <w:rFonts w:hint="eastAsia" w:ascii="仿宋_GB2312" w:hAnsi="仿宋" w:eastAsia="仿宋_GB2312" w:cs="Times New Roman"/>
                <w:snapToGrid/>
                <w:kern w:val="0"/>
                <w:sz w:val="24"/>
                <w:szCs w:val="24"/>
                <w:lang w:val="en-US" w:eastAsia="zh-CN" w:bidi="ar-SA"/>
              </w:rPr>
              <w:t>温准确度≤0.3℃（提供完整的医疗器械注册证）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1.7.1</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温度测温重复性：热像仪的温度测量重复性应≦0.2℃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1.7.2</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温度显示分辨力：温度显示分辨力为0.01℃（提供完整的医疗器械注册证）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1.8</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瞬时视场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▲1.8.1</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热像仪垂直及水平的瞬时视场均应＜1mrad（提供完整的医疗器械注册证）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△1.8.2</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图像场周期：热像仪的图像场周期为≤20ms（提供完整的医疗器械注册证）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1.8.3</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测量功能：对图像中的任意一点测量温度，对图像中矩形、椭形、点、线区域测量平均温度。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1.9</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软件系统：红外热像采集/处理/诊断分析软件包，图像增强处理，设定温度测量范围，多幅图像显示，鼠标点击出的温度显示，储存读取删除复制图像功能，具有病案资料及诊断信息的输入及自主编辑功能;专业智能模板报告模板（病案诊断信息输入及自主编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1.9.1</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红外热像采集/处理/诊断分析软件包：包含健康评估报告、专科报告、中医辩证报告、中医体质报告等软件包。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1.10</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color w:val="auto"/>
                <w:kern w:val="0"/>
                <w:sz w:val="24"/>
                <w:szCs w:val="24"/>
                <w:lang w:val="en-US" w:eastAsia="zh-CN" w:bidi="ar-SA"/>
              </w:rPr>
              <w:t xml:space="preserve">计算机主机：配置不低于window10系统；处理器≥i5；内存≥4G；硬盘≥1TB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1.10.1</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软件操作平台：window10系统操作系统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1.10.2</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计算机显示器：≥23寸LED显示器，具备1920x1080的分辨率，底座可进行上下、前后、左右自由活动、仰俯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1.10.3</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打印机：高级彩色打印机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1.10.4</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对讲系统： 双向对讲系统</w:t>
            </w:r>
            <w:r>
              <w:rPr>
                <w:rFonts w:hint="eastAsia" w:ascii="仿宋_GB2312" w:hAnsi="仿宋" w:eastAsia="仿宋_GB2312" w:cs="Times New Roman"/>
                <w:snapToGrid/>
                <w:kern w:val="0"/>
                <w:sz w:val="24"/>
                <w:szCs w:val="24"/>
                <w:lang w:val="en-US" w:eastAsia="zh-CN" w:bidi="ar-S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1.10.5</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外部通讯接口：1000 M全双工以太网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1.10.6</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红外检查舱体：≥（长×宽×高）3米×1.5米×2.2米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二</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主要配置要求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1.1</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电脑操作控制台      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1.2</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高清显示屏          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1.3</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彩色打印机          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1.4</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镜头升降控制台      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blHeader/>
        </w:trPr>
        <w:tc>
          <w:tcPr>
            <w:tcW w:w="1070"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1.5</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高配红外镜头        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1.6</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对讲系统            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1.7</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 xml:space="preserve">显示器支架          1套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1.8</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数据/电源控制线     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blHeader/>
        </w:trPr>
        <w:tc>
          <w:tcPr>
            <w:tcW w:w="1070"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1.9</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安装解说视频光盘    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trPr>
        <w:tc>
          <w:tcPr>
            <w:tcW w:w="1070"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2.0</w:t>
            </w:r>
          </w:p>
        </w:tc>
        <w:tc>
          <w:tcPr>
            <w:tcW w:w="8775" w:type="dxa"/>
            <w:noWrap w:val="0"/>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检查舱（LED灯，衣帽架，内置空气净化装置、抗菌地毯）1套</w:t>
            </w:r>
          </w:p>
        </w:tc>
      </w:tr>
    </w:tbl>
    <w:p>
      <w:pPr>
        <w:spacing w:before="100" w:beforeAutospacing="1" w:line="420" w:lineRule="exact"/>
        <w:jc w:val="left"/>
        <w:rPr>
          <w:rFonts w:hint="eastAsia" w:ascii="仿宋_GB2312" w:hAnsi="仿宋" w:eastAsia="仿宋_GB2312" w:cs="Times New Roman"/>
          <w:snapToGrid/>
          <w:kern w:val="0"/>
          <w:sz w:val="24"/>
          <w:szCs w:val="24"/>
          <w:lang w:val="en-US" w:eastAsia="zh-CN" w:bidi="ar-SA"/>
        </w:rPr>
      </w:pPr>
    </w:p>
    <w:p>
      <w:pPr>
        <w:rPr>
          <w:rFonts w:hint="eastAsia" w:ascii="仿宋" w:hAnsi="仿宋" w:eastAsia="仿宋" w:cs="仿宋_GB2312"/>
          <w:b/>
          <w:sz w:val="24"/>
          <w:lang w:val="en-US" w:eastAsia="zh-CN"/>
        </w:rPr>
      </w:pPr>
      <w:r>
        <w:rPr>
          <w:rFonts w:hint="eastAsia" w:ascii="仿宋" w:hAnsi="仿宋" w:eastAsia="仿宋" w:cs="仿宋_GB2312"/>
          <w:b/>
          <w:sz w:val="24"/>
          <w:lang w:val="en-US" w:eastAsia="zh-CN"/>
        </w:rPr>
        <w:br w:type="page"/>
      </w:r>
    </w:p>
    <w:p>
      <w:pPr>
        <w:numPr>
          <w:ilvl w:val="0"/>
          <w:numId w:val="0"/>
        </w:numPr>
        <w:snapToGrid w:val="0"/>
        <w:spacing w:line="360" w:lineRule="auto"/>
        <w:ind w:leftChars="0"/>
        <w:jc w:val="both"/>
        <w:rPr>
          <w:rFonts w:hint="eastAsia" w:ascii="仿宋" w:hAnsi="仿宋" w:eastAsia="仿宋" w:cs="仿宋_GB2312"/>
          <w:b/>
          <w:sz w:val="24"/>
          <w:lang w:val="en-US" w:eastAsia="zh-CN"/>
        </w:rPr>
      </w:pPr>
      <w:r>
        <w:rPr>
          <w:rFonts w:hint="eastAsia" w:ascii="仿宋" w:hAnsi="仿宋" w:eastAsia="仿宋" w:cs="仿宋_GB2312"/>
          <w:b/>
          <w:sz w:val="24"/>
          <w:lang w:val="en-US" w:eastAsia="zh-CN"/>
        </w:rPr>
        <w:t>四、商务要求</w:t>
      </w:r>
    </w:p>
    <w:p>
      <w:pPr>
        <w:keepNext w:val="0"/>
        <w:keepLines w:val="0"/>
        <w:pageBreakBefore w:val="0"/>
        <w:widowControl w:val="0"/>
        <w:kinsoku/>
        <w:wordWrap/>
        <w:overflowPunct/>
        <w:topLinePunct w:val="0"/>
        <w:autoSpaceDE/>
        <w:autoSpaceDN/>
        <w:bidi w:val="0"/>
        <w:snapToGrid w:val="0"/>
        <w:spacing w:line="360" w:lineRule="auto"/>
        <w:textAlignment w:val="auto"/>
        <w:rPr>
          <w:rFonts w:ascii="仿宋" w:hAnsi="仿宋" w:eastAsia="仿宋"/>
          <w:b/>
          <w:szCs w:val="21"/>
        </w:rPr>
      </w:pPr>
      <w:r>
        <w:rPr>
          <w:rFonts w:hint="eastAsia" w:ascii="仿宋_GB2312" w:hAnsi="仿宋" w:eastAsia="仿宋_GB2312" w:cs="Times New Roman"/>
          <w:snapToGrid/>
          <w:kern w:val="0"/>
          <w:sz w:val="24"/>
          <w:szCs w:val="24"/>
          <w:lang w:val="en-US" w:eastAsia="zh-CN" w:bidi="ar-SA"/>
        </w:rPr>
        <w:t>▲</w:t>
      </w:r>
      <w:r>
        <w:rPr>
          <w:rFonts w:hint="eastAsia" w:ascii="仿宋" w:hAnsi="仿宋" w:eastAsia="仿宋"/>
          <w:b/>
          <w:szCs w:val="21"/>
          <w:lang w:val="en-US" w:eastAsia="zh-CN"/>
        </w:rPr>
        <w:t>1、</w:t>
      </w:r>
      <w:r>
        <w:rPr>
          <w:rFonts w:hint="eastAsia" w:ascii="仿宋" w:hAnsi="仿宋" w:eastAsia="仿宋"/>
          <w:b/>
          <w:szCs w:val="21"/>
        </w:rPr>
        <w:t>符合本项目实施条件的资质证明文件</w:t>
      </w:r>
      <w:r>
        <w:rPr>
          <w:rFonts w:ascii="仿宋" w:hAnsi="仿宋" w:eastAsia="仿宋"/>
          <w:b/>
          <w:szCs w:val="21"/>
        </w:rPr>
        <w:t>：</w:t>
      </w:r>
    </w:p>
    <w:p>
      <w:pPr>
        <w:pStyle w:val="25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textAlignment w:val="auto"/>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（1）供应商拟提供的货物（服务）必须符合国家强制性技术标准及规范（</w:t>
      </w:r>
      <w:r>
        <w:rPr>
          <w:rFonts w:hint="eastAsia" w:ascii="仿宋_GB2312" w:hAnsi="仿宋" w:eastAsia="仿宋_GB2312" w:cs="Arial"/>
          <w:b w:val="0"/>
          <w:bCs w:val="0"/>
          <w:color w:val="0000FF"/>
          <w:kern w:val="0"/>
          <w:sz w:val="24"/>
          <w:szCs w:val="24"/>
          <w:lang w:val="en-US" w:eastAsia="zh-CN" w:bidi="ar-SA"/>
        </w:rPr>
        <w:t>食品药品监督管理部门核发的完整有效的医疗器械注册</w:t>
      </w:r>
      <w:r>
        <w:rPr>
          <w:rFonts w:hint="eastAsia" w:cs="Arial"/>
          <w:b w:val="0"/>
          <w:bCs w:val="0"/>
          <w:color w:val="0000FF"/>
          <w:kern w:val="0"/>
          <w:sz w:val="24"/>
          <w:szCs w:val="24"/>
          <w:lang w:val="en-US" w:eastAsia="zh-CN" w:bidi="ar-SA"/>
        </w:rPr>
        <w:t>证</w:t>
      </w:r>
      <w:r>
        <w:rPr>
          <w:rFonts w:hint="eastAsia" w:ascii="仿宋_GB2312" w:hAnsi="仿宋" w:eastAsia="仿宋_GB2312" w:cs="Times New Roman"/>
          <w:snapToGrid/>
          <w:kern w:val="0"/>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right="-340" w:rightChars="-162"/>
        <w:jc w:val="both"/>
        <w:textAlignment w:val="auto"/>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法律和国务院行政法规规定或授权有关部门规定供应商或产品进入市场须先行取得相关认证或许可的，供应商须在采购响应文件中提供相关认证或许可证明。未经认证、许可，或者虽经认证、许可但相关资质证书已经失效的供应商，不能推荐、确认为成交供应商。</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b/>
          <w:szCs w:val="21"/>
        </w:rPr>
      </w:pPr>
      <w:r>
        <w:rPr>
          <w:rFonts w:hint="eastAsia" w:ascii="仿宋" w:hAnsi="仿宋" w:eastAsia="仿宋"/>
          <w:b/>
          <w:szCs w:val="21"/>
          <w:lang w:val="en-US" w:eastAsia="zh-CN"/>
        </w:rPr>
        <w:t>2、</w:t>
      </w:r>
      <w:r>
        <w:rPr>
          <w:rFonts w:hint="eastAsia" w:ascii="仿宋" w:hAnsi="仿宋" w:eastAsia="仿宋"/>
          <w:b/>
          <w:szCs w:val="21"/>
        </w:rPr>
        <w:t>可供证明投标人资信能力的文件：</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提供质量管理/环境体系认证、节能/环境标志产品证明、荣誉证书等(若适用)。</w:t>
      </w:r>
    </w:p>
    <w:p>
      <w:pPr>
        <w:keepNext w:val="0"/>
        <w:keepLines w:val="0"/>
        <w:pageBreakBefore w:val="0"/>
        <w:widowControl w:val="0"/>
        <w:kinsoku/>
        <w:wordWrap/>
        <w:overflowPunct/>
        <w:topLinePunct w:val="0"/>
        <w:autoSpaceDE/>
        <w:autoSpaceDN/>
        <w:bidi w:val="0"/>
        <w:snapToGrid w:val="0"/>
        <w:spacing w:line="360" w:lineRule="auto"/>
        <w:textAlignment w:val="auto"/>
        <w:rPr>
          <w:rFonts w:ascii="仿宋" w:hAnsi="仿宋" w:eastAsia="仿宋" w:cs="Arial"/>
          <w:b/>
          <w:bCs/>
          <w:spacing w:val="2"/>
          <w:szCs w:val="21"/>
        </w:rPr>
      </w:pPr>
      <w:r>
        <w:rPr>
          <w:rFonts w:hint="eastAsia" w:ascii="仿宋" w:hAnsi="仿宋" w:eastAsia="仿宋"/>
          <w:b/>
          <w:bCs/>
          <w:szCs w:val="21"/>
          <w:lang w:val="en-US" w:eastAsia="zh-CN"/>
        </w:rPr>
        <w:t>3、</w:t>
      </w:r>
      <w:r>
        <w:rPr>
          <w:rFonts w:hint="eastAsia" w:ascii="仿宋" w:hAnsi="仿宋" w:eastAsia="仿宋" w:cs="Arial"/>
          <w:b/>
          <w:bCs/>
          <w:spacing w:val="2"/>
          <w:szCs w:val="21"/>
        </w:rPr>
        <w:t>质保期：</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w:t>
      </w:r>
      <w:r>
        <w:rPr>
          <w:rFonts w:hint="eastAsia" w:ascii="仿宋_GB2312" w:hAnsi="仿宋" w:eastAsia="仿宋_GB2312" w:cs="Times New Roman"/>
          <w:b/>
          <w:bCs/>
          <w:snapToGrid/>
          <w:kern w:val="0"/>
          <w:sz w:val="24"/>
          <w:szCs w:val="24"/>
          <w:u w:val="single"/>
          <w:lang w:val="en-US" w:eastAsia="zh-CN" w:bidi="ar-SA"/>
        </w:rPr>
        <w:t>整机保修≥3年</w:t>
      </w:r>
      <w:r>
        <w:rPr>
          <w:rFonts w:hint="eastAsia" w:ascii="仿宋_GB2312" w:hAnsi="仿宋" w:eastAsia="仿宋_GB2312" w:cs="Times New Roman"/>
          <w:snapToGrid/>
          <w:kern w:val="0"/>
          <w:sz w:val="24"/>
          <w:szCs w:val="24"/>
          <w:lang w:val="en-US" w:eastAsia="zh-CN" w:bidi="ar-SA"/>
        </w:rPr>
        <w:t>。如果质保期内因货物本身缺陷造成的各种故障应由卖方免费技术服务和维修(包括零部件供应)。</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（2）投标文件中应详细说明质保期内的免费服务计划，包括维修、巡检、保养等。</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b/>
          <w:bCs/>
          <w:szCs w:val="21"/>
          <w:lang w:val="en-US" w:eastAsia="zh-CN"/>
        </w:rPr>
      </w:pPr>
      <w:r>
        <w:rPr>
          <w:rFonts w:hint="eastAsia" w:ascii="仿宋" w:hAnsi="仿宋" w:eastAsia="仿宋"/>
          <w:b/>
          <w:bCs/>
          <w:szCs w:val="21"/>
          <w:lang w:val="en-US" w:eastAsia="zh-CN"/>
        </w:rPr>
        <w:t>4、交货期限及地点：</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（1）交货期限：合同签订后3个月内。</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（2）交货地点：杭州市临安区中医院指定地点。</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仿宋_GB2312" w:hAnsi="仿宋" w:eastAsia="仿宋_GB2312" w:cs="Times New Roman"/>
          <w:b/>
          <w:bCs/>
          <w:snapToGrid/>
          <w:kern w:val="0"/>
          <w:sz w:val="24"/>
          <w:szCs w:val="24"/>
          <w:lang w:val="en-US" w:eastAsia="zh-CN" w:bidi="ar-SA"/>
        </w:rPr>
      </w:pPr>
      <w:r>
        <w:rPr>
          <w:rFonts w:hint="eastAsia" w:ascii="仿宋_GB2312" w:hAnsi="仿宋" w:eastAsia="仿宋_GB2312" w:cs="Times New Roman"/>
          <w:b/>
          <w:bCs/>
          <w:snapToGrid/>
          <w:kern w:val="0"/>
          <w:sz w:val="24"/>
          <w:szCs w:val="24"/>
          <w:lang w:val="en-US" w:eastAsia="zh-CN" w:bidi="ar-SA"/>
        </w:rPr>
        <w:t>5、同类业绩证明：</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（1）业绩清单：提供自2019年1月1日以来投标产品的销售(成交)业绩清单（以合同签订时间为准）。</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（2）证明材料：提供投标产品的销售(成交)合同(复印件加盖公章，原件备查)。</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仿宋_GB2312" w:hAnsi="仿宋" w:eastAsia="仿宋_GB2312" w:cs="Times New Roman"/>
          <w:b/>
          <w:bCs/>
          <w:snapToGrid/>
          <w:kern w:val="0"/>
          <w:sz w:val="24"/>
          <w:szCs w:val="24"/>
          <w:lang w:val="en-US" w:eastAsia="zh-CN" w:bidi="ar-SA"/>
        </w:rPr>
      </w:pPr>
      <w:r>
        <w:rPr>
          <w:rFonts w:hint="eastAsia" w:ascii="仿宋_GB2312" w:hAnsi="仿宋" w:eastAsia="仿宋_GB2312" w:cs="Times New Roman"/>
          <w:b/>
          <w:bCs/>
          <w:snapToGrid/>
          <w:kern w:val="0"/>
          <w:sz w:val="24"/>
          <w:szCs w:val="24"/>
          <w:lang w:val="en-US" w:eastAsia="zh-CN" w:bidi="ar-SA"/>
        </w:rPr>
        <w:t>6、商务能力证明：</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（1）人员配置：提供满足项目管理实施所需专业技术人员名单及其合格证书。</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（2）故障维修：维修响应4小时内到现场，保证业务正常开展和质量安全检定。</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（3）配件供应：提供零配件、易损件清单，包括本地服务机构和运行维护计划。</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（4）技术支持：提供原厂售后服务承诺书，包括原厂售后授权及其保修证明等；详细说明设备软硬件(含数据接口)使用限制条件并提供相应技术支持（包括设备接入医院信息系统）。</w:t>
      </w:r>
    </w:p>
    <w:p>
      <w:pPr>
        <w:pStyle w:val="2"/>
        <w:rPr>
          <w:rFonts w:hint="eastAsia" w:ascii="仿宋_GB2312" w:hAnsi="仿宋" w:eastAsia="仿宋_GB2312" w:cs="Times New Roman"/>
          <w:b/>
          <w:bCs/>
          <w:snapToGrid/>
          <w:kern w:val="0"/>
          <w:sz w:val="24"/>
          <w:szCs w:val="24"/>
          <w:lang w:val="en-US" w:eastAsia="zh-CN" w:bidi="ar-SA"/>
        </w:rPr>
      </w:pPr>
      <w:r>
        <w:rPr>
          <w:rFonts w:hint="eastAsia" w:cs="Times New Roman"/>
          <w:snapToGrid/>
          <w:kern w:val="0"/>
          <w:sz w:val="24"/>
          <w:szCs w:val="24"/>
          <w:lang w:val="en-US" w:eastAsia="zh-CN" w:bidi="ar-SA"/>
        </w:rPr>
        <w:t>7、</w:t>
      </w:r>
      <w:r>
        <w:rPr>
          <w:rFonts w:hint="eastAsia" w:ascii="仿宋_GB2312" w:hAnsi="仿宋" w:eastAsia="仿宋_GB2312" w:cs="Times New Roman"/>
          <w:b/>
          <w:bCs/>
          <w:snapToGrid/>
          <w:kern w:val="0"/>
          <w:sz w:val="24"/>
          <w:szCs w:val="24"/>
          <w:lang w:val="en-US" w:eastAsia="zh-CN" w:bidi="ar-SA"/>
        </w:rPr>
        <w:t>付款方式：</w:t>
      </w:r>
    </w:p>
    <w:p>
      <w:pPr>
        <w:pStyle w:val="2"/>
        <w:ind w:left="437" w:leftChars="88" w:hanging="252" w:hangingChars="105"/>
        <w:rPr>
          <w:rFonts w:hint="default"/>
          <w:lang w:val="en-US" w:eastAsia="zh-CN"/>
        </w:rPr>
      </w:pPr>
      <w:r>
        <w:rPr>
          <w:rFonts w:hint="eastAsia" w:ascii="仿宋_GB2312" w:hAnsi="仿宋" w:eastAsia="仿宋_GB2312" w:cs="Times New Roman"/>
          <w:b w:val="0"/>
          <w:bCs w:val="0"/>
          <w:snapToGrid/>
          <w:color w:val="FF0000"/>
          <w:kern w:val="0"/>
          <w:sz w:val="24"/>
          <w:szCs w:val="24"/>
          <w:lang w:val="en-US" w:eastAsia="zh-CN" w:bidi="ar-SA"/>
        </w:rPr>
        <w:t>设备安装调试验收合格后三个月内支付90%，余款在正常使用一年后付清</w:t>
      </w:r>
      <w:r>
        <w:rPr>
          <w:rFonts w:hint="eastAsia" w:ascii="仿宋_GB2312" w:hAnsi="仿宋" w:eastAsia="仿宋_GB2312" w:cs="Times New Roman"/>
          <w:snapToGrid/>
          <w:kern w:val="0"/>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仿宋_GB2312" w:hAnsi="仿宋" w:eastAsia="仿宋_GB2312" w:cs="Times New Roman"/>
          <w:b/>
          <w:bCs/>
          <w:snapToGrid/>
          <w:kern w:val="0"/>
          <w:sz w:val="24"/>
          <w:szCs w:val="24"/>
          <w:lang w:val="en-US" w:eastAsia="zh-CN" w:bidi="ar-SA"/>
        </w:rPr>
      </w:pPr>
      <w:r>
        <w:rPr>
          <w:rFonts w:hint="eastAsia" w:ascii="仿宋_GB2312" w:hAnsi="仿宋" w:eastAsia="仿宋_GB2312" w:cs="Times New Roman"/>
          <w:b/>
          <w:bCs/>
          <w:snapToGrid/>
          <w:kern w:val="0"/>
          <w:sz w:val="24"/>
          <w:szCs w:val="24"/>
          <w:lang w:val="en-US" w:eastAsia="zh-CN" w:bidi="ar-SA"/>
        </w:rPr>
        <w:t>8、其他条款：</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（1）招标文件要求提供的证明材料或者标准数据表等均需加盖单位公章。</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（2）投标人须提供完整的货物(服务)清单，否则，缺漏项视为已包含在投标总价中。</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left"/>
        <w:textAlignment w:val="auto"/>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（3）投标人可以提供便利于招标人的合理化建议或优惠措施（包括选配件、耗材或服务）等。</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left"/>
        <w:textAlignment w:val="auto"/>
        <w:rPr>
          <w:rFonts w:ascii="仿宋" w:hAnsi="仿宋" w:eastAsia="仿宋" w:cs="仿宋_GB2312"/>
          <w:b/>
          <w:sz w:val="36"/>
          <w:szCs w:val="36"/>
        </w:rPr>
      </w:pPr>
      <w:r>
        <w:rPr>
          <w:rFonts w:hint="eastAsia" w:ascii="仿宋_GB2312" w:hAnsi="仿宋" w:eastAsia="仿宋_GB2312" w:cs="Times New Roman"/>
          <w:snapToGrid/>
          <w:kern w:val="0"/>
          <w:sz w:val="24"/>
          <w:szCs w:val="24"/>
          <w:lang w:val="en-US" w:eastAsia="zh-CN" w:bidi="ar-SA"/>
        </w:rPr>
        <w:t>（4）商务要求具体资料要求适用于本项目所有标项(段)；如有矛盾，以技术服务要求表内容为准。</w:t>
      </w:r>
      <w:r>
        <w:rPr>
          <w:rFonts w:hint="eastAsia" w:ascii="仿宋_GB2312" w:hAnsi="仿宋" w:eastAsia="仿宋_GB2312" w:cs="Times New Roman"/>
          <w:snapToGrid/>
          <w:kern w:val="0"/>
          <w:sz w:val="24"/>
          <w:szCs w:val="24"/>
          <w:lang w:val="en-US" w:eastAsia="zh-CN" w:bidi="ar-SA"/>
        </w:rPr>
        <w:br w:type="page"/>
      </w: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6" w:name="_Toc184314411"/>
      <w:bookmarkEnd w:id="26"/>
      <w:bookmarkStart w:id="27" w:name="_Toc184314463"/>
      <w:bookmarkEnd w:id="27"/>
      <w:bookmarkStart w:id="28" w:name="_Toc184308038"/>
      <w:bookmarkEnd w:id="28"/>
      <w:bookmarkStart w:id="29" w:name="_Toc184312068"/>
      <w:bookmarkEnd w:id="29"/>
      <w:bookmarkStart w:id="30" w:name="_Toc184312120"/>
      <w:bookmarkEnd w:id="30"/>
      <w:bookmarkStart w:id="31" w:name="_Toc184313269"/>
      <w:bookmarkEnd w:id="31"/>
      <w:bookmarkStart w:id="32" w:name="_Toc184308056"/>
      <w:bookmarkEnd w:id="32"/>
      <w:bookmarkStart w:id="33" w:name="_Toc184314438"/>
      <w:bookmarkEnd w:id="33"/>
      <w:bookmarkStart w:id="34" w:name="_Toc184310302"/>
      <w:bookmarkEnd w:id="34"/>
      <w:bookmarkStart w:id="35" w:name="_Toc184312072"/>
      <w:bookmarkEnd w:id="35"/>
      <w:bookmarkStart w:id="36" w:name="_Toc184312115"/>
      <w:bookmarkEnd w:id="36"/>
      <w:bookmarkStart w:id="37" w:name="_Toc184314443"/>
      <w:bookmarkEnd w:id="37"/>
      <w:bookmarkStart w:id="38" w:name="_Toc184310337"/>
      <w:bookmarkEnd w:id="38"/>
      <w:bookmarkStart w:id="39" w:name="_Toc184312131"/>
      <w:bookmarkEnd w:id="39"/>
      <w:bookmarkStart w:id="40" w:name="_Toc184312078"/>
      <w:bookmarkEnd w:id="40"/>
      <w:bookmarkStart w:id="41" w:name="_Toc184312117"/>
      <w:bookmarkEnd w:id="41"/>
      <w:bookmarkStart w:id="42" w:name="_Toc184312139"/>
      <w:bookmarkEnd w:id="42"/>
      <w:bookmarkStart w:id="43" w:name="_Toc184313306"/>
      <w:bookmarkEnd w:id="43"/>
      <w:bookmarkStart w:id="44" w:name="_Toc184310300"/>
      <w:bookmarkEnd w:id="44"/>
      <w:bookmarkStart w:id="45" w:name="_Toc184313267"/>
      <w:bookmarkEnd w:id="45"/>
      <w:bookmarkStart w:id="46" w:name="_Toc184314482"/>
      <w:bookmarkEnd w:id="46"/>
      <w:bookmarkStart w:id="47" w:name="_Toc184314450"/>
      <w:bookmarkEnd w:id="47"/>
      <w:bookmarkStart w:id="48" w:name="_Toc184313249"/>
      <w:bookmarkEnd w:id="48"/>
      <w:bookmarkStart w:id="49" w:name="_Toc184314462"/>
      <w:bookmarkEnd w:id="49"/>
      <w:bookmarkStart w:id="50" w:name="_Toc184312106"/>
      <w:bookmarkEnd w:id="50"/>
      <w:bookmarkStart w:id="51" w:name="_Toc184308055"/>
      <w:bookmarkEnd w:id="51"/>
      <w:bookmarkStart w:id="52" w:name="_Toc184310288"/>
      <w:bookmarkEnd w:id="52"/>
      <w:bookmarkStart w:id="53" w:name="_Toc184308072"/>
      <w:bookmarkEnd w:id="53"/>
      <w:bookmarkStart w:id="54" w:name="_Toc184312134"/>
      <w:bookmarkEnd w:id="54"/>
      <w:bookmarkStart w:id="55" w:name="_Toc184310327"/>
      <w:bookmarkEnd w:id="55"/>
      <w:bookmarkStart w:id="56" w:name="_Toc184312108"/>
      <w:bookmarkEnd w:id="56"/>
      <w:bookmarkStart w:id="57" w:name="_Toc184308071"/>
      <w:bookmarkEnd w:id="57"/>
      <w:bookmarkStart w:id="58" w:name="_Toc184312080"/>
      <w:bookmarkEnd w:id="58"/>
      <w:bookmarkStart w:id="59" w:name="_Toc184308070"/>
      <w:bookmarkEnd w:id="59"/>
      <w:bookmarkStart w:id="60" w:name="_Toc184308043"/>
      <w:bookmarkEnd w:id="60"/>
      <w:bookmarkStart w:id="61" w:name="_Toc184312105"/>
      <w:bookmarkEnd w:id="61"/>
      <w:bookmarkStart w:id="62" w:name="_Toc184308064"/>
      <w:bookmarkEnd w:id="62"/>
      <w:bookmarkStart w:id="63" w:name="_Toc184310322"/>
      <w:bookmarkEnd w:id="63"/>
      <w:bookmarkStart w:id="64" w:name="_Toc184308105"/>
      <w:bookmarkEnd w:id="64"/>
      <w:bookmarkStart w:id="65" w:name="_Toc184314475"/>
      <w:bookmarkEnd w:id="65"/>
      <w:bookmarkStart w:id="66" w:name="_Toc184310282"/>
      <w:bookmarkEnd w:id="66"/>
      <w:bookmarkStart w:id="67" w:name="_Toc184308068"/>
      <w:bookmarkEnd w:id="67"/>
      <w:bookmarkStart w:id="68" w:name="_Toc184313264"/>
      <w:bookmarkEnd w:id="68"/>
      <w:bookmarkStart w:id="69" w:name="_Toc184310274"/>
      <w:bookmarkEnd w:id="69"/>
      <w:bookmarkStart w:id="70" w:name="_Toc184308108"/>
      <w:bookmarkEnd w:id="70"/>
      <w:bookmarkStart w:id="71" w:name="_Toc184308041"/>
      <w:bookmarkEnd w:id="71"/>
      <w:bookmarkStart w:id="72" w:name="_Toc184313293"/>
      <w:bookmarkEnd w:id="72"/>
      <w:bookmarkStart w:id="73" w:name="_Toc184314458"/>
      <w:bookmarkEnd w:id="73"/>
      <w:bookmarkStart w:id="74" w:name="_Toc184314467"/>
      <w:bookmarkEnd w:id="74"/>
      <w:bookmarkStart w:id="75" w:name="_Toc184310291"/>
      <w:bookmarkEnd w:id="75"/>
      <w:bookmarkStart w:id="76" w:name="_Toc184313291"/>
      <w:bookmarkEnd w:id="76"/>
      <w:bookmarkStart w:id="77" w:name="_Toc184308082"/>
      <w:bookmarkEnd w:id="77"/>
      <w:bookmarkStart w:id="78" w:name="_Toc184313274"/>
      <w:bookmarkEnd w:id="78"/>
      <w:bookmarkStart w:id="79" w:name="_Toc184313283"/>
      <w:bookmarkEnd w:id="79"/>
      <w:bookmarkStart w:id="80" w:name="_Toc184310308"/>
      <w:bookmarkEnd w:id="80"/>
      <w:bookmarkStart w:id="81" w:name="_Toc184308065"/>
      <w:bookmarkEnd w:id="81"/>
      <w:bookmarkStart w:id="82" w:name="_Toc184312081"/>
      <w:bookmarkEnd w:id="82"/>
      <w:bookmarkStart w:id="83" w:name="_Toc184312098"/>
      <w:bookmarkEnd w:id="83"/>
      <w:bookmarkStart w:id="84" w:name="_Toc184312109"/>
      <w:bookmarkEnd w:id="84"/>
      <w:bookmarkStart w:id="85" w:name="_Toc184310280"/>
      <w:bookmarkEnd w:id="85"/>
      <w:bookmarkStart w:id="86" w:name="_Toc184313302"/>
      <w:bookmarkEnd w:id="86"/>
      <w:bookmarkStart w:id="87" w:name="_Toc184308088"/>
      <w:bookmarkEnd w:id="87"/>
      <w:bookmarkStart w:id="88" w:name="_Toc184310315"/>
      <w:bookmarkEnd w:id="88"/>
      <w:bookmarkStart w:id="89" w:name="_Toc184310293"/>
      <w:bookmarkEnd w:id="89"/>
      <w:bookmarkStart w:id="90" w:name="_Toc184310309"/>
      <w:bookmarkEnd w:id="90"/>
      <w:bookmarkStart w:id="91" w:name="_Toc184313285"/>
      <w:bookmarkEnd w:id="91"/>
      <w:bookmarkStart w:id="92" w:name="_Toc184313271"/>
      <w:bookmarkEnd w:id="92"/>
      <w:bookmarkStart w:id="93" w:name="_Toc184314421"/>
      <w:bookmarkEnd w:id="93"/>
      <w:bookmarkStart w:id="94" w:name="_Toc184310283"/>
      <w:bookmarkEnd w:id="94"/>
      <w:bookmarkStart w:id="95" w:name="_Toc184312103"/>
      <w:bookmarkEnd w:id="95"/>
      <w:bookmarkStart w:id="96" w:name="_Toc184314473"/>
      <w:bookmarkEnd w:id="96"/>
      <w:bookmarkStart w:id="97" w:name="_Toc184312133"/>
      <w:bookmarkEnd w:id="97"/>
      <w:bookmarkStart w:id="98" w:name="_Toc184314430"/>
      <w:bookmarkEnd w:id="98"/>
      <w:bookmarkStart w:id="99" w:name="_Toc184313281"/>
      <w:bookmarkEnd w:id="99"/>
      <w:bookmarkStart w:id="100" w:name="_Toc184313287"/>
      <w:bookmarkEnd w:id="100"/>
      <w:bookmarkStart w:id="101" w:name="_Toc184310311"/>
      <w:bookmarkEnd w:id="101"/>
      <w:bookmarkStart w:id="102" w:name="_Toc184310297"/>
      <w:bookmarkEnd w:id="102"/>
      <w:bookmarkStart w:id="103" w:name="_Toc184314470"/>
      <w:bookmarkEnd w:id="103"/>
      <w:bookmarkStart w:id="104" w:name="_Toc184310331"/>
      <w:bookmarkEnd w:id="104"/>
      <w:bookmarkStart w:id="105" w:name="_Toc184312067"/>
      <w:bookmarkEnd w:id="105"/>
      <w:bookmarkStart w:id="106" w:name="_Toc184308069"/>
      <w:bookmarkEnd w:id="106"/>
      <w:bookmarkStart w:id="107" w:name="_Toc184312092"/>
      <w:bookmarkEnd w:id="107"/>
      <w:bookmarkStart w:id="108" w:name="_Toc184313246"/>
      <w:bookmarkEnd w:id="108"/>
      <w:bookmarkStart w:id="109" w:name="_Toc184308075"/>
      <w:bookmarkEnd w:id="109"/>
      <w:bookmarkStart w:id="110" w:name="_Toc184314479"/>
      <w:bookmarkEnd w:id="110"/>
      <w:bookmarkStart w:id="111" w:name="_Toc184310312"/>
      <w:bookmarkEnd w:id="111"/>
      <w:bookmarkStart w:id="112" w:name="_Toc184310321"/>
      <w:bookmarkEnd w:id="112"/>
      <w:bookmarkStart w:id="113" w:name="_Toc184314433"/>
      <w:bookmarkEnd w:id="113"/>
      <w:bookmarkStart w:id="114" w:name="_Toc184314455"/>
      <w:bookmarkEnd w:id="114"/>
      <w:bookmarkStart w:id="115" w:name="_Toc184310338"/>
      <w:bookmarkEnd w:id="115"/>
      <w:bookmarkStart w:id="116" w:name="_Toc184312095"/>
      <w:bookmarkEnd w:id="116"/>
      <w:bookmarkStart w:id="117" w:name="_Toc184312102"/>
      <w:bookmarkEnd w:id="117"/>
      <w:bookmarkStart w:id="118" w:name="_Toc184312099"/>
      <w:bookmarkEnd w:id="118"/>
      <w:bookmarkStart w:id="119" w:name="_Toc184313255"/>
      <w:bookmarkEnd w:id="119"/>
      <w:bookmarkStart w:id="120" w:name="_Toc184310285"/>
      <w:bookmarkEnd w:id="120"/>
      <w:bookmarkStart w:id="121" w:name="_Toc184308094"/>
      <w:bookmarkEnd w:id="121"/>
      <w:bookmarkStart w:id="122" w:name="_Toc184312112"/>
      <w:bookmarkEnd w:id="122"/>
      <w:bookmarkStart w:id="123" w:name="_Toc184314426"/>
      <w:bookmarkEnd w:id="123"/>
      <w:bookmarkStart w:id="124" w:name="_Toc184314460"/>
      <w:bookmarkEnd w:id="124"/>
      <w:bookmarkStart w:id="125" w:name="_Toc184310303"/>
      <w:bookmarkEnd w:id="125"/>
      <w:bookmarkStart w:id="126" w:name="_Toc184313240"/>
      <w:bookmarkEnd w:id="126"/>
      <w:bookmarkStart w:id="127" w:name="_Toc184312136"/>
      <w:bookmarkEnd w:id="127"/>
      <w:bookmarkStart w:id="128" w:name="_Toc184312124"/>
      <w:bookmarkEnd w:id="128"/>
      <w:bookmarkStart w:id="129" w:name="_Toc184308091"/>
      <w:bookmarkEnd w:id="129"/>
      <w:bookmarkStart w:id="130" w:name="_Toc184314466"/>
      <w:bookmarkEnd w:id="130"/>
      <w:bookmarkStart w:id="131" w:name="_Toc184308103"/>
      <w:bookmarkEnd w:id="131"/>
      <w:bookmarkStart w:id="132" w:name="_Toc184314453"/>
      <w:bookmarkEnd w:id="132"/>
      <w:bookmarkStart w:id="133" w:name="_Toc184314452"/>
      <w:bookmarkEnd w:id="133"/>
      <w:bookmarkStart w:id="134" w:name="_Toc184308060"/>
      <w:bookmarkEnd w:id="134"/>
      <w:bookmarkStart w:id="135" w:name="_Toc184310341"/>
      <w:bookmarkEnd w:id="135"/>
      <w:bookmarkStart w:id="136" w:name="_Toc184312100"/>
      <w:bookmarkEnd w:id="136"/>
      <w:bookmarkStart w:id="137" w:name="_Toc184314439"/>
      <w:bookmarkEnd w:id="137"/>
      <w:bookmarkStart w:id="138" w:name="_Toc184312096"/>
      <w:bookmarkEnd w:id="138"/>
      <w:bookmarkStart w:id="139" w:name="_Toc184308042"/>
      <w:bookmarkEnd w:id="139"/>
      <w:bookmarkStart w:id="140" w:name="_Toc184314440"/>
      <w:bookmarkEnd w:id="140"/>
      <w:bookmarkStart w:id="141" w:name="_Toc184313275"/>
      <w:bookmarkEnd w:id="141"/>
      <w:bookmarkStart w:id="142" w:name="_Toc184314410"/>
      <w:bookmarkEnd w:id="142"/>
      <w:bookmarkStart w:id="143" w:name="_Toc184308107"/>
      <w:bookmarkEnd w:id="143"/>
      <w:bookmarkStart w:id="144" w:name="_Toc184312118"/>
      <w:bookmarkEnd w:id="144"/>
      <w:bookmarkStart w:id="145" w:name="_Toc184310317"/>
      <w:bookmarkEnd w:id="145"/>
      <w:bookmarkStart w:id="146" w:name="_Toc184310306"/>
      <w:bookmarkEnd w:id="146"/>
      <w:bookmarkStart w:id="147" w:name="_Toc184313262"/>
      <w:bookmarkEnd w:id="147"/>
      <w:bookmarkStart w:id="148" w:name="_Toc184313270"/>
      <w:bookmarkEnd w:id="148"/>
      <w:bookmarkStart w:id="149" w:name="_Toc184308058"/>
      <w:bookmarkEnd w:id="149"/>
      <w:bookmarkStart w:id="150" w:name="_Toc184313304"/>
      <w:bookmarkEnd w:id="150"/>
      <w:bookmarkStart w:id="151" w:name="_Toc184312130"/>
      <w:bookmarkEnd w:id="151"/>
      <w:bookmarkStart w:id="152" w:name="_Toc184312107"/>
      <w:bookmarkEnd w:id="152"/>
      <w:bookmarkStart w:id="153" w:name="_Toc184310336"/>
      <w:bookmarkEnd w:id="153"/>
      <w:bookmarkStart w:id="154" w:name="_Toc184314428"/>
      <w:bookmarkEnd w:id="154"/>
      <w:bookmarkStart w:id="155" w:name="_Toc184308079"/>
      <w:bookmarkEnd w:id="155"/>
      <w:bookmarkStart w:id="156" w:name="_Toc184312104"/>
      <w:bookmarkEnd w:id="156"/>
      <w:bookmarkStart w:id="157" w:name="_Toc184312090"/>
      <w:bookmarkEnd w:id="157"/>
      <w:bookmarkStart w:id="158" w:name="_Toc184313308"/>
      <w:bookmarkEnd w:id="158"/>
      <w:bookmarkStart w:id="159" w:name="_Toc184314456"/>
      <w:bookmarkEnd w:id="159"/>
      <w:bookmarkStart w:id="160" w:name="_Toc184308090"/>
      <w:bookmarkEnd w:id="160"/>
      <w:bookmarkStart w:id="161" w:name="_Toc184308078"/>
      <w:bookmarkEnd w:id="161"/>
      <w:bookmarkStart w:id="162" w:name="_Toc184313263"/>
      <w:bookmarkEnd w:id="162"/>
      <w:bookmarkStart w:id="163" w:name="_Toc184310301"/>
      <w:bookmarkEnd w:id="163"/>
      <w:bookmarkStart w:id="164" w:name="_Toc184313239"/>
      <w:bookmarkEnd w:id="164"/>
      <w:bookmarkStart w:id="165" w:name="_Toc184312123"/>
      <w:bookmarkEnd w:id="165"/>
      <w:bookmarkStart w:id="166" w:name="_Toc184310334"/>
      <w:bookmarkEnd w:id="166"/>
      <w:bookmarkStart w:id="167" w:name="_Toc184308053"/>
      <w:bookmarkEnd w:id="167"/>
      <w:bookmarkStart w:id="168" w:name="_Toc184312113"/>
      <w:bookmarkEnd w:id="168"/>
      <w:bookmarkStart w:id="169" w:name="_Toc184314451"/>
      <w:bookmarkEnd w:id="169"/>
      <w:bookmarkStart w:id="170" w:name="_Toc184313259"/>
      <w:bookmarkEnd w:id="170"/>
      <w:bookmarkStart w:id="171" w:name="_Toc184313290"/>
      <w:bookmarkEnd w:id="171"/>
      <w:bookmarkStart w:id="172" w:name="_Toc184308052"/>
      <w:bookmarkEnd w:id="172"/>
      <w:bookmarkStart w:id="173" w:name="_Toc184308084"/>
      <w:bookmarkEnd w:id="173"/>
      <w:bookmarkStart w:id="174" w:name="_Toc184310332"/>
      <w:bookmarkEnd w:id="174"/>
      <w:bookmarkStart w:id="175" w:name="_Toc184313294"/>
      <w:bookmarkEnd w:id="175"/>
      <w:bookmarkStart w:id="176" w:name="_Toc184308051"/>
      <w:bookmarkEnd w:id="176"/>
      <w:bookmarkStart w:id="177" w:name="_Toc184314442"/>
      <w:bookmarkEnd w:id="177"/>
      <w:bookmarkStart w:id="178" w:name="_Toc184308047"/>
      <w:bookmarkEnd w:id="178"/>
      <w:bookmarkStart w:id="179" w:name="_Toc184313258"/>
      <w:bookmarkEnd w:id="179"/>
      <w:bookmarkStart w:id="180" w:name="_Toc184308089"/>
      <w:bookmarkEnd w:id="180"/>
      <w:bookmarkStart w:id="181" w:name="_Toc184310343"/>
      <w:bookmarkEnd w:id="181"/>
      <w:bookmarkStart w:id="182" w:name="_Toc184313303"/>
      <w:bookmarkEnd w:id="182"/>
      <w:bookmarkStart w:id="183" w:name="_Toc184308037"/>
      <w:bookmarkEnd w:id="183"/>
      <w:bookmarkStart w:id="184" w:name="_Toc184313297"/>
      <w:bookmarkEnd w:id="184"/>
      <w:bookmarkStart w:id="185" w:name="_Toc184310324"/>
      <w:bookmarkEnd w:id="185"/>
      <w:bookmarkStart w:id="186" w:name="_Toc184312126"/>
      <w:bookmarkEnd w:id="186"/>
      <w:bookmarkStart w:id="187" w:name="_Toc184312101"/>
      <w:bookmarkEnd w:id="187"/>
      <w:bookmarkStart w:id="188" w:name="_Toc184308074"/>
      <w:bookmarkEnd w:id="188"/>
      <w:bookmarkStart w:id="189" w:name="_Toc184308036"/>
      <w:bookmarkEnd w:id="189"/>
      <w:bookmarkStart w:id="190" w:name="_Toc184313253"/>
      <w:bookmarkEnd w:id="190"/>
      <w:bookmarkStart w:id="191" w:name="_Toc184310340"/>
      <w:bookmarkEnd w:id="191"/>
      <w:bookmarkStart w:id="192" w:name="_Toc184310328"/>
      <w:bookmarkEnd w:id="192"/>
      <w:bookmarkStart w:id="193" w:name="_Toc184314431"/>
      <w:bookmarkEnd w:id="193"/>
      <w:bookmarkStart w:id="194" w:name="_Toc184314429"/>
      <w:bookmarkEnd w:id="194"/>
      <w:bookmarkStart w:id="195" w:name="_Toc184313298"/>
      <w:bookmarkEnd w:id="195"/>
      <w:bookmarkStart w:id="196" w:name="_Toc184310275"/>
      <w:bookmarkEnd w:id="196"/>
      <w:bookmarkStart w:id="197" w:name="_Toc184314420"/>
      <w:bookmarkEnd w:id="197"/>
      <w:bookmarkStart w:id="198" w:name="_Toc184308066"/>
      <w:bookmarkEnd w:id="198"/>
      <w:bookmarkStart w:id="199" w:name="_Toc184312085"/>
      <w:bookmarkEnd w:id="199"/>
      <w:bookmarkStart w:id="200" w:name="_Toc184313257"/>
      <w:bookmarkEnd w:id="200"/>
      <w:bookmarkStart w:id="201" w:name="_Toc184308095"/>
      <w:bookmarkEnd w:id="201"/>
      <w:bookmarkStart w:id="202" w:name="_Toc184310295"/>
      <w:bookmarkEnd w:id="202"/>
      <w:bookmarkStart w:id="203" w:name="_Toc184313266"/>
      <w:bookmarkEnd w:id="203"/>
      <w:bookmarkStart w:id="204" w:name="_Toc184308040"/>
      <w:bookmarkEnd w:id="204"/>
      <w:bookmarkStart w:id="205" w:name="_Toc184312079"/>
      <w:bookmarkEnd w:id="205"/>
      <w:bookmarkStart w:id="206" w:name="_Toc184313256"/>
      <w:bookmarkEnd w:id="206"/>
      <w:bookmarkStart w:id="207" w:name="_Toc184314444"/>
      <w:bookmarkEnd w:id="207"/>
      <w:bookmarkStart w:id="208" w:name="_Toc184313254"/>
      <w:bookmarkEnd w:id="208"/>
      <w:bookmarkStart w:id="209" w:name="_Toc184314412"/>
      <w:bookmarkEnd w:id="209"/>
      <w:bookmarkStart w:id="210" w:name="_Toc184308057"/>
      <w:bookmarkEnd w:id="210"/>
      <w:bookmarkStart w:id="211" w:name="_Toc184313272"/>
      <w:bookmarkEnd w:id="211"/>
      <w:bookmarkStart w:id="212" w:name="_Toc184313299"/>
      <w:bookmarkEnd w:id="212"/>
      <w:bookmarkStart w:id="213" w:name="_Toc184314478"/>
      <w:bookmarkEnd w:id="213"/>
      <w:bookmarkStart w:id="214" w:name="_Toc184314457"/>
      <w:bookmarkEnd w:id="214"/>
      <w:bookmarkStart w:id="215" w:name="_Toc184312128"/>
      <w:bookmarkEnd w:id="215"/>
      <w:bookmarkStart w:id="216" w:name="_Toc184314446"/>
      <w:bookmarkEnd w:id="216"/>
      <w:bookmarkStart w:id="217" w:name="_Toc184308083"/>
      <w:bookmarkEnd w:id="217"/>
      <w:bookmarkStart w:id="218" w:name="_Toc184308100"/>
      <w:bookmarkEnd w:id="218"/>
      <w:bookmarkStart w:id="219" w:name="_Toc184313238"/>
      <w:bookmarkEnd w:id="219"/>
      <w:bookmarkStart w:id="220" w:name="_Toc184313250"/>
      <w:bookmarkEnd w:id="220"/>
      <w:bookmarkStart w:id="221" w:name="_Toc184308099"/>
      <w:bookmarkEnd w:id="221"/>
      <w:bookmarkStart w:id="222" w:name="_Toc184314464"/>
      <w:bookmarkEnd w:id="222"/>
      <w:bookmarkStart w:id="223" w:name="_Toc184312069"/>
      <w:bookmarkEnd w:id="223"/>
      <w:bookmarkStart w:id="224" w:name="_Toc184312086"/>
      <w:bookmarkEnd w:id="224"/>
      <w:bookmarkStart w:id="225" w:name="_Toc184313301"/>
      <w:bookmarkEnd w:id="225"/>
      <w:bookmarkStart w:id="226" w:name="_Toc184310329"/>
      <w:bookmarkEnd w:id="226"/>
      <w:bookmarkStart w:id="227" w:name="_Toc184308101"/>
      <w:bookmarkEnd w:id="227"/>
      <w:bookmarkStart w:id="228" w:name="_Toc184310272"/>
      <w:bookmarkEnd w:id="228"/>
      <w:bookmarkStart w:id="229" w:name="_Toc184314424"/>
      <w:bookmarkEnd w:id="229"/>
      <w:bookmarkStart w:id="230" w:name="_Toc184310323"/>
      <w:bookmarkEnd w:id="230"/>
      <w:bookmarkStart w:id="231" w:name="_Toc184312089"/>
      <w:bookmarkEnd w:id="231"/>
      <w:bookmarkStart w:id="232" w:name="_Toc184310286"/>
      <w:bookmarkEnd w:id="232"/>
      <w:bookmarkStart w:id="233" w:name="_Toc184312116"/>
      <w:bookmarkEnd w:id="233"/>
      <w:bookmarkStart w:id="234" w:name="_Toc184312138"/>
      <w:bookmarkEnd w:id="234"/>
      <w:bookmarkStart w:id="235" w:name="_Toc184310284"/>
      <w:bookmarkEnd w:id="235"/>
      <w:bookmarkStart w:id="236" w:name="_Toc184314447"/>
      <w:bookmarkEnd w:id="236"/>
      <w:bookmarkStart w:id="237" w:name="_Toc184312132"/>
      <w:bookmarkEnd w:id="237"/>
      <w:bookmarkStart w:id="238" w:name="_Toc184314432"/>
      <w:bookmarkEnd w:id="238"/>
      <w:bookmarkStart w:id="239" w:name="_Toc184310281"/>
      <w:bookmarkEnd w:id="239"/>
      <w:bookmarkStart w:id="240" w:name="_Toc184310289"/>
      <w:bookmarkEnd w:id="240"/>
      <w:bookmarkStart w:id="241" w:name="_Toc184310273"/>
      <w:bookmarkEnd w:id="241"/>
      <w:bookmarkStart w:id="242" w:name="_Toc184308062"/>
      <w:bookmarkEnd w:id="242"/>
      <w:bookmarkStart w:id="243" w:name="_Toc184313292"/>
      <w:bookmarkEnd w:id="243"/>
      <w:bookmarkStart w:id="244" w:name="_Toc184314441"/>
      <w:bookmarkEnd w:id="244"/>
      <w:bookmarkStart w:id="245" w:name="_Toc184313309"/>
      <w:bookmarkEnd w:id="245"/>
      <w:bookmarkStart w:id="246" w:name="_Toc184313276"/>
      <w:bookmarkEnd w:id="246"/>
      <w:bookmarkStart w:id="247" w:name="_Toc184312122"/>
      <w:bookmarkEnd w:id="247"/>
      <w:bookmarkStart w:id="248" w:name="_Toc184308063"/>
      <w:bookmarkEnd w:id="248"/>
      <w:bookmarkStart w:id="249" w:name="_Toc184308061"/>
      <w:bookmarkEnd w:id="249"/>
      <w:bookmarkStart w:id="250" w:name="_Toc184314474"/>
      <w:bookmarkEnd w:id="250"/>
      <w:bookmarkStart w:id="251" w:name="_Toc184308050"/>
      <w:bookmarkEnd w:id="251"/>
      <w:bookmarkStart w:id="252" w:name="_Toc184308086"/>
      <w:bookmarkEnd w:id="252"/>
      <w:bookmarkStart w:id="253" w:name="_Toc184310278"/>
      <w:bookmarkEnd w:id="253"/>
      <w:bookmarkStart w:id="254" w:name="_Toc184313265"/>
      <w:bookmarkEnd w:id="254"/>
      <w:bookmarkStart w:id="255" w:name="_Toc184310277"/>
      <w:bookmarkEnd w:id="255"/>
      <w:bookmarkStart w:id="256" w:name="_Toc184313251"/>
      <w:bookmarkEnd w:id="256"/>
      <w:bookmarkStart w:id="257" w:name="_Toc184312119"/>
      <w:bookmarkEnd w:id="257"/>
      <w:bookmarkStart w:id="258" w:name="_Toc184314465"/>
      <w:bookmarkEnd w:id="258"/>
      <w:bookmarkStart w:id="259" w:name="_Toc184312137"/>
      <w:bookmarkEnd w:id="259"/>
      <w:bookmarkStart w:id="260" w:name="_Toc184308092"/>
      <w:bookmarkEnd w:id="260"/>
      <w:bookmarkStart w:id="261" w:name="_Toc184314477"/>
      <w:bookmarkEnd w:id="261"/>
      <w:bookmarkStart w:id="262" w:name="_Toc184308098"/>
      <w:bookmarkEnd w:id="262"/>
      <w:bookmarkStart w:id="263" w:name="_Toc184313244"/>
      <w:bookmarkEnd w:id="263"/>
      <w:bookmarkStart w:id="264" w:name="_Toc184314448"/>
      <w:bookmarkEnd w:id="264"/>
      <w:bookmarkStart w:id="265" w:name="_Toc184314469"/>
      <w:bookmarkEnd w:id="265"/>
      <w:bookmarkStart w:id="266" w:name="_Toc184308087"/>
      <w:bookmarkEnd w:id="266"/>
      <w:bookmarkStart w:id="267" w:name="_Toc184308044"/>
      <w:bookmarkEnd w:id="267"/>
      <w:bookmarkStart w:id="268" w:name="_Toc184314414"/>
      <w:bookmarkEnd w:id="268"/>
      <w:bookmarkStart w:id="269" w:name="_Toc184310279"/>
      <w:bookmarkEnd w:id="269"/>
      <w:bookmarkStart w:id="270" w:name="_Toc184308104"/>
      <w:bookmarkEnd w:id="270"/>
      <w:bookmarkStart w:id="271" w:name="_Toc184314481"/>
      <w:bookmarkEnd w:id="271"/>
      <w:bookmarkStart w:id="272" w:name="_Toc184312111"/>
      <w:bookmarkEnd w:id="272"/>
      <w:bookmarkStart w:id="273" w:name="_Toc184312075"/>
      <w:bookmarkEnd w:id="273"/>
      <w:bookmarkStart w:id="274" w:name="_Toc184313282"/>
      <w:bookmarkEnd w:id="274"/>
      <w:bookmarkStart w:id="275" w:name="_Toc184312093"/>
      <w:bookmarkEnd w:id="275"/>
      <w:bookmarkStart w:id="276" w:name="_Toc184310330"/>
      <w:bookmarkEnd w:id="276"/>
      <w:bookmarkStart w:id="277" w:name="_Toc184313278"/>
      <w:bookmarkEnd w:id="277"/>
      <w:bookmarkStart w:id="278" w:name="_Toc184310339"/>
      <w:bookmarkEnd w:id="278"/>
      <w:bookmarkStart w:id="279" w:name="_Toc184313243"/>
      <w:bookmarkEnd w:id="279"/>
      <w:bookmarkStart w:id="280" w:name="_Toc184308054"/>
      <w:bookmarkEnd w:id="280"/>
      <w:bookmarkStart w:id="281" w:name="_Toc184313284"/>
      <w:bookmarkEnd w:id="281"/>
      <w:bookmarkStart w:id="282" w:name="_Toc184308085"/>
      <w:bookmarkEnd w:id="282"/>
      <w:bookmarkStart w:id="283" w:name="_Toc184312110"/>
      <w:bookmarkEnd w:id="283"/>
      <w:bookmarkStart w:id="284" w:name="_Toc184308106"/>
      <w:bookmarkEnd w:id="284"/>
      <w:bookmarkStart w:id="285" w:name="_Toc184310307"/>
      <w:bookmarkEnd w:id="285"/>
      <w:bookmarkStart w:id="286" w:name="_Toc184312076"/>
      <w:bookmarkEnd w:id="286"/>
      <w:bookmarkStart w:id="287" w:name="_Toc184314459"/>
      <w:bookmarkEnd w:id="287"/>
      <w:bookmarkStart w:id="288" w:name="_Toc184313280"/>
      <w:bookmarkEnd w:id="288"/>
      <w:bookmarkStart w:id="289" w:name="_Toc184314418"/>
      <w:bookmarkEnd w:id="289"/>
      <w:bookmarkStart w:id="290" w:name="_Toc184314427"/>
      <w:bookmarkEnd w:id="290"/>
      <w:bookmarkStart w:id="291" w:name="_Toc184310290"/>
      <w:bookmarkEnd w:id="291"/>
      <w:bookmarkStart w:id="292" w:name="_Toc184314415"/>
      <w:bookmarkEnd w:id="292"/>
      <w:bookmarkStart w:id="293" w:name="_Toc184314480"/>
      <w:bookmarkEnd w:id="293"/>
      <w:bookmarkStart w:id="294" w:name="_Toc184308076"/>
      <w:bookmarkEnd w:id="294"/>
      <w:bookmarkStart w:id="295" w:name="_Toc184314416"/>
      <w:bookmarkEnd w:id="295"/>
      <w:bookmarkStart w:id="296" w:name="_Toc184313252"/>
      <w:bookmarkEnd w:id="296"/>
      <w:bookmarkStart w:id="297" w:name="_Toc184314437"/>
      <w:bookmarkEnd w:id="297"/>
      <w:bookmarkStart w:id="298" w:name="_Toc184308073"/>
      <w:bookmarkEnd w:id="298"/>
      <w:bookmarkStart w:id="299" w:name="_Toc184312082"/>
      <w:bookmarkEnd w:id="299"/>
      <w:bookmarkStart w:id="300" w:name="_Toc184314434"/>
      <w:bookmarkEnd w:id="300"/>
      <w:bookmarkStart w:id="301" w:name="_Toc184314468"/>
      <w:bookmarkEnd w:id="301"/>
      <w:bookmarkStart w:id="302" w:name="_Toc184310276"/>
      <w:bookmarkEnd w:id="302"/>
      <w:bookmarkStart w:id="303" w:name="_Toc184313310"/>
      <w:bookmarkEnd w:id="303"/>
      <w:bookmarkStart w:id="304" w:name="_Toc184314419"/>
      <w:bookmarkEnd w:id="304"/>
      <w:bookmarkStart w:id="305" w:name="_Toc184310294"/>
      <w:bookmarkEnd w:id="305"/>
      <w:bookmarkStart w:id="306" w:name="_Toc184312083"/>
      <w:bookmarkEnd w:id="306"/>
      <w:bookmarkStart w:id="307" w:name="_Toc184308080"/>
      <w:bookmarkEnd w:id="307"/>
      <w:bookmarkStart w:id="308" w:name="_Toc184308059"/>
      <w:bookmarkEnd w:id="308"/>
      <w:bookmarkStart w:id="309" w:name="_Toc184308093"/>
      <w:bookmarkEnd w:id="309"/>
      <w:bookmarkStart w:id="310" w:name="_Toc184313260"/>
      <w:bookmarkEnd w:id="310"/>
      <w:bookmarkStart w:id="311" w:name="_Toc184310304"/>
      <w:bookmarkEnd w:id="311"/>
      <w:bookmarkStart w:id="312" w:name="_Toc184308045"/>
      <w:bookmarkEnd w:id="312"/>
      <w:bookmarkStart w:id="313" w:name="_Toc184310316"/>
      <w:bookmarkEnd w:id="313"/>
      <w:bookmarkStart w:id="314" w:name="_Toc184310299"/>
      <w:bookmarkEnd w:id="314"/>
      <w:bookmarkStart w:id="315" w:name="_Toc184313245"/>
      <w:bookmarkEnd w:id="315"/>
      <w:bookmarkStart w:id="316" w:name="_Toc184313248"/>
      <w:bookmarkEnd w:id="316"/>
      <w:bookmarkStart w:id="317" w:name="_Toc184314422"/>
      <w:bookmarkEnd w:id="317"/>
      <w:bookmarkStart w:id="318" w:name="_Toc184310298"/>
      <w:bookmarkEnd w:id="318"/>
      <w:bookmarkStart w:id="319" w:name="_Toc184308097"/>
      <w:bookmarkEnd w:id="319"/>
      <w:bookmarkStart w:id="320" w:name="_Toc184310326"/>
      <w:bookmarkEnd w:id="320"/>
      <w:bookmarkStart w:id="321" w:name="_Toc184312094"/>
      <w:bookmarkEnd w:id="321"/>
      <w:bookmarkStart w:id="322" w:name="_Toc184308049"/>
      <w:bookmarkEnd w:id="322"/>
      <w:bookmarkStart w:id="323" w:name="_Toc184308046"/>
      <w:bookmarkEnd w:id="323"/>
      <w:bookmarkStart w:id="324" w:name="_Toc184308067"/>
      <w:bookmarkEnd w:id="324"/>
      <w:bookmarkStart w:id="325" w:name="_Toc184312070"/>
      <w:bookmarkEnd w:id="325"/>
      <w:bookmarkStart w:id="326" w:name="_Toc184312129"/>
      <w:bookmarkEnd w:id="326"/>
      <w:bookmarkStart w:id="327" w:name="_Toc184313279"/>
      <w:bookmarkEnd w:id="327"/>
      <w:bookmarkStart w:id="328" w:name="_Toc184314417"/>
      <w:bookmarkEnd w:id="328"/>
      <w:bookmarkStart w:id="329" w:name="_Toc184312074"/>
      <w:bookmarkEnd w:id="329"/>
      <w:bookmarkStart w:id="330" w:name="_Toc184313277"/>
      <w:bookmarkEnd w:id="330"/>
      <w:bookmarkStart w:id="331" w:name="_Toc184313296"/>
      <w:bookmarkEnd w:id="331"/>
      <w:bookmarkStart w:id="332" w:name="_Toc184310292"/>
      <w:bookmarkEnd w:id="332"/>
      <w:bookmarkStart w:id="333" w:name="_Toc184310333"/>
      <w:bookmarkEnd w:id="333"/>
      <w:bookmarkStart w:id="334" w:name="_Toc184308096"/>
      <w:bookmarkEnd w:id="334"/>
      <w:bookmarkStart w:id="335" w:name="_Toc184314435"/>
      <w:bookmarkEnd w:id="335"/>
      <w:bookmarkStart w:id="336" w:name="_Toc184312088"/>
      <w:bookmarkEnd w:id="336"/>
      <w:bookmarkStart w:id="337" w:name="_Toc184314461"/>
      <w:bookmarkEnd w:id="337"/>
      <w:bookmarkStart w:id="338" w:name="_Toc184314413"/>
      <w:bookmarkEnd w:id="338"/>
      <w:bookmarkStart w:id="339" w:name="_Toc184314423"/>
      <w:bookmarkEnd w:id="339"/>
      <w:bookmarkStart w:id="340" w:name="_Toc184314445"/>
      <w:bookmarkEnd w:id="340"/>
      <w:bookmarkStart w:id="341" w:name="_Toc184313247"/>
      <w:bookmarkEnd w:id="341"/>
      <w:bookmarkStart w:id="342" w:name="_Toc184314472"/>
      <w:bookmarkEnd w:id="342"/>
      <w:bookmarkStart w:id="343" w:name="_Toc184312071"/>
      <w:bookmarkEnd w:id="343"/>
      <w:bookmarkStart w:id="344" w:name="_Toc184312087"/>
      <w:bookmarkEnd w:id="344"/>
      <w:bookmarkStart w:id="345" w:name="_Toc184312125"/>
      <w:bookmarkEnd w:id="345"/>
      <w:bookmarkStart w:id="346" w:name="_Toc184312077"/>
      <w:bookmarkEnd w:id="346"/>
      <w:bookmarkStart w:id="347" w:name="_Toc184314425"/>
      <w:bookmarkEnd w:id="347"/>
      <w:bookmarkStart w:id="348" w:name="_Toc184310325"/>
      <w:bookmarkEnd w:id="348"/>
      <w:bookmarkStart w:id="349" w:name="_Toc184310314"/>
      <w:bookmarkEnd w:id="349"/>
      <w:bookmarkStart w:id="350" w:name="_Toc184310313"/>
      <w:bookmarkEnd w:id="350"/>
      <w:bookmarkStart w:id="351" w:name="_Toc184310287"/>
      <w:bookmarkEnd w:id="351"/>
      <w:bookmarkStart w:id="352" w:name="_Toc184313300"/>
      <w:bookmarkEnd w:id="352"/>
      <w:bookmarkStart w:id="353" w:name="_Toc184308102"/>
      <w:bookmarkEnd w:id="353"/>
      <w:bookmarkStart w:id="354" w:name="_Toc184313286"/>
      <w:bookmarkEnd w:id="354"/>
      <w:bookmarkStart w:id="355" w:name="_Toc184314436"/>
      <w:bookmarkEnd w:id="355"/>
      <w:bookmarkStart w:id="356" w:name="_Toc184312084"/>
      <w:bookmarkEnd w:id="356"/>
      <w:bookmarkStart w:id="357" w:name="_Toc184312135"/>
      <w:bookmarkEnd w:id="357"/>
      <w:bookmarkStart w:id="358" w:name="_Toc184308077"/>
      <w:bookmarkEnd w:id="358"/>
      <w:bookmarkStart w:id="359" w:name="_Toc184310310"/>
      <w:bookmarkEnd w:id="359"/>
      <w:bookmarkStart w:id="360" w:name="_Toc184310305"/>
      <w:bookmarkEnd w:id="360"/>
      <w:bookmarkStart w:id="361" w:name="_Toc184310319"/>
      <w:bookmarkEnd w:id="361"/>
      <w:bookmarkStart w:id="362" w:name="_Toc184310335"/>
      <w:bookmarkEnd w:id="362"/>
      <w:bookmarkStart w:id="363" w:name="_Toc184312127"/>
      <w:bookmarkEnd w:id="363"/>
      <w:bookmarkStart w:id="364" w:name="_Toc184312114"/>
      <w:bookmarkEnd w:id="364"/>
      <w:bookmarkStart w:id="365" w:name="_Toc184312091"/>
      <w:bookmarkEnd w:id="365"/>
      <w:bookmarkStart w:id="366" w:name="_Toc184313288"/>
      <w:bookmarkEnd w:id="366"/>
      <w:bookmarkStart w:id="367" w:name="_Toc184310320"/>
      <w:bookmarkEnd w:id="367"/>
      <w:bookmarkStart w:id="368" w:name="_Toc184313295"/>
      <w:bookmarkEnd w:id="368"/>
      <w:bookmarkStart w:id="369" w:name="_Toc184308039"/>
      <w:bookmarkEnd w:id="369"/>
      <w:bookmarkStart w:id="370" w:name="_Toc184308081"/>
      <w:bookmarkEnd w:id="370"/>
      <w:bookmarkStart w:id="371" w:name="_Toc184313242"/>
      <w:bookmarkEnd w:id="371"/>
      <w:bookmarkStart w:id="372" w:name="_Toc184310318"/>
      <w:bookmarkEnd w:id="372"/>
      <w:bookmarkStart w:id="373" w:name="_Toc184312073"/>
      <w:bookmarkEnd w:id="373"/>
      <w:bookmarkStart w:id="374" w:name="_Toc184310296"/>
      <w:bookmarkEnd w:id="374"/>
      <w:bookmarkStart w:id="375" w:name="_Toc184313305"/>
      <w:bookmarkEnd w:id="375"/>
      <w:bookmarkStart w:id="376" w:name="_Toc184310344"/>
      <w:bookmarkEnd w:id="376"/>
      <w:bookmarkStart w:id="377" w:name="_Toc184313241"/>
      <w:bookmarkEnd w:id="377"/>
      <w:bookmarkStart w:id="378" w:name="_Toc184314476"/>
      <w:bookmarkEnd w:id="378"/>
      <w:bookmarkStart w:id="379" w:name="_Toc184310342"/>
      <w:bookmarkEnd w:id="379"/>
      <w:bookmarkStart w:id="380" w:name="_Toc184314454"/>
      <w:bookmarkEnd w:id="380"/>
      <w:bookmarkStart w:id="381" w:name="_Toc184313273"/>
      <w:bookmarkEnd w:id="381"/>
      <w:bookmarkStart w:id="382" w:name="_Toc184308048"/>
      <w:bookmarkEnd w:id="382"/>
      <w:bookmarkStart w:id="383" w:name="_Toc184313307"/>
      <w:bookmarkEnd w:id="383"/>
      <w:bookmarkStart w:id="384" w:name="_Toc184313289"/>
      <w:bookmarkEnd w:id="384"/>
      <w:bookmarkStart w:id="385" w:name="_Toc184314471"/>
      <w:bookmarkEnd w:id="385"/>
      <w:bookmarkStart w:id="386" w:name="_Toc184313261"/>
      <w:bookmarkEnd w:id="386"/>
      <w:bookmarkStart w:id="387" w:name="_Toc184313268"/>
      <w:bookmarkEnd w:id="387"/>
      <w:bookmarkStart w:id="388" w:name="_Toc184312121"/>
      <w:bookmarkEnd w:id="388"/>
      <w:bookmarkStart w:id="389" w:name="_Toc184312097"/>
      <w:bookmarkEnd w:id="389"/>
      <w:bookmarkStart w:id="390" w:name="_Toc184314449"/>
      <w:bookmarkEnd w:id="390"/>
      <w:r>
        <w:rPr>
          <w:rFonts w:hint="eastAsia" w:ascii="仿宋" w:hAnsi="仿宋" w:eastAsia="仿宋" w:cs="仿宋_GB2312"/>
          <w:b/>
          <w:sz w:val="36"/>
          <w:szCs w:val="36"/>
        </w:rPr>
        <w:t>评标办法</w:t>
      </w:r>
    </w:p>
    <w:p>
      <w:pPr>
        <w:snapToGrid w:val="0"/>
        <w:spacing w:line="360" w:lineRule="auto"/>
        <w:jc w:val="center"/>
      </w:pPr>
      <w:r>
        <w:rPr>
          <w:rFonts w:hint="eastAsia" w:ascii="仿宋" w:hAnsi="仿宋" w:eastAsia="仿宋" w:cs="仿宋_GB2312"/>
          <w:b/>
          <w:sz w:val="32"/>
          <w:szCs w:val="20"/>
        </w:rPr>
        <w:t>评标办法前附表</w:t>
      </w:r>
    </w:p>
    <w:tbl>
      <w:tblPr>
        <w:tblStyle w:val="62"/>
        <w:tblpPr w:leftFromText="180" w:rightFromText="180" w:vertAnchor="text" w:horzAnchor="page" w:tblpX="1031" w:tblpY="126"/>
        <w:tblW w:w="53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6453"/>
        <w:gridCol w:w="894"/>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368" w:type="pct"/>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序号</w:t>
            </w:r>
          </w:p>
        </w:tc>
        <w:tc>
          <w:tcPr>
            <w:tcW w:w="3125" w:type="pct"/>
            <w:vAlign w:val="center"/>
          </w:tcPr>
          <w:p>
            <w:pPr>
              <w:spacing w:before="100" w:beforeAutospacing="1" w:line="420" w:lineRule="exact"/>
              <w:jc w:val="center"/>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评标标准</w:t>
            </w:r>
          </w:p>
        </w:tc>
        <w:tc>
          <w:tcPr>
            <w:tcW w:w="432" w:type="pct"/>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权重</w:t>
            </w:r>
          </w:p>
        </w:tc>
        <w:tc>
          <w:tcPr>
            <w:tcW w:w="1073" w:type="pct"/>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投标文件中评标标准相应的商务技术资料目录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368" w:type="pct"/>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w:t>
            </w:r>
          </w:p>
        </w:tc>
        <w:tc>
          <w:tcPr>
            <w:tcW w:w="3125" w:type="pct"/>
            <w:vAlign w:val="center"/>
          </w:tcPr>
          <w:p>
            <w:pPr>
              <w:spacing w:before="100" w:beforeAutospacing="1" w:line="420" w:lineRule="exact"/>
              <w:rPr>
                <w:rFonts w:hint="eastAsia" w:ascii="仿宋_GB2312" w:hAnsi="仿宋" w:eastAsia="仿宋_GB2312" w:cs="Times New Roman"/>
                <w:snapToGrid/>
                <w:kern w:val="0"/>
                <w:sz w:val="24"/>
                <w:szCs w:val="24"/>
                <w:lang w:val="zh-CN" w:eastAsia="zh-CN" w:bidi="ar-SA"/>
              </w:rPr>
            </w:pPr>
            <w:r>
              <w:rPr>
                <w:rFonts w:hint="eastAsia" w:ascii="仿宋_GB2312" w:hAnsi="仿宋" w:eastAsia="仿宋_GB2312" w:cs="Times New Roman"/>
                <w:snapToGrid/>
                <w:kern w:val="0"/>
                <w:sz w:val="24"/>
                <w:szCs w:val="24"/>
                <w:lang w:val="zh-CN" w:eastAsia="zh-CN" w:bidi="ar-SA"/>
              </w:rPr>
              <w:t>投标人具有质量管理体系、环境管理体系证书的一个得1分。（满分</w:t>
            </w:r>
            <w:r>
              <w:rPr>
                <w:rFonts w:hint="eastAsia" w:ascii="仿宋_GB2312" w:hAnsi="仿宋" w:eastAsia="仿宋_GB2312" w:cs="Times New Roman"/>
                <w:snapToGrid/>
                <w:kern w:val="0"/>
                <w:sz w:val="24"/>
                <w:szCs w:val="24"/>
                <w:lang w:val="en-US" w:eastAsia="zh-CN" w:bidi="ar-SA"/>
              </w:rPr>
              <w:t>2</w:t>
            </w:r>
            <w:r>
              <w:rPr>
                <w:rFonts w:hint="eastAsia" w:ascii="仿宋_GB2312" w:hAnsi="仿宋" w:eastAsia="仿宋_GB2312" w:cs="Times New Roman"/>
                <w:snapToGrid/>
                <w:kern w:val="0"/>
                <w:sz w:val="24"/>
                <w:szCs w:val="24"/>
                <w:lang w:val="zh-CN" w:eastAsia="zh-CN" w:bidi="ar-SA"/>
              </w:rPr>
              <w:t>分）（提供证书复印件加盖公章）</w:t>
            </w:r>
          </w:p>
        </w:tc>
        <w:tc>
          <w:tcPr>
            <w:tcW w:w="432" w:type="pct"/>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w:t>
            </w:r>
          </w:p>
        </w:tc>
        <w:tc>
          <w:tcPr>
            <w:tcW w:w="1073" w:type="pct"/>
            <w:vAlign w:val="center"/>
          </w:tcPr>
          <w:p>
            <w:pPr>
              <w:spacing w:before="100" w:beforeAutospacing="1" w:line="420" w:lineRule="exact"/>
              <w:rPr>
                <w:rFonts w:hint="eastAsia" w:ascii="仿宋_GB2312" w:hAnsi="仿宋" w:eastAsia="仿宋_GB2312" w:cs="Times New Roman"/>
                <w:snapToGrid/>
                <w:kern w:val="0"/>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368" w:type="pct"/>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w:t>
            </w:r>
          </w:p>
        </w:tc>
        <w:tc>
          <w:tcPr>
            <w:tcW w:w="3125" w:type="pct"/>
            <w:vAlign w:val="center"/>
          </w:tcPr>
          <w:p>
            <w:pPr>
              <w:spacing w:before="100" w:beforeAutospacing="1" w:line="420" w:lineRule="exact"/>
              <w:rPr>
                <w:rFonts w:hint="eastAsia" w:ascii="仿宋_GB2312" w:hAnsi="仿宋" w:eastAsia="仿宋_GB2312" w:cs="Times New Roman"/>
                <w:snapToGrid/>
                <w:kern w:val="0"/>
                <w:sz w:val="24"/>
                <w:szCs w:val="24"/>
                <w:lang w:val="zh-CN" w:eastAsia="zh-CN" w:bidi="ar-SA"/>
              </w:rPr>
            </w:pPr>
            <w:r>
              <w:rPr>
                <w:rFonts w:hint="eastAsia" w:ascii="仿宋_GB2312" w:hAnsi="仿宋" w:eastAsia="仿宋_GB2312" w:cs="Times New Roman"/>
                <w:snapToGrid/>
                <w:kern w:val="0"/>
                <w:sz w:val="24"/>
                <w:szCs w:val="24"/>
                <w:lang w:val="zh-CN" w:eastAsia="zh-CN" w:bidi="ar-SA"/>
              </w:rPr>
              <w:t>质保期</w:t>
            </w:r>
            <w:r>
              <w:rPr>
                <w:rFonts w:hint="eastAsia" w:ascii="仿宋_GB2312" w:hAnsi="仿宋" w:eastAsia="仿宋_GB2312" w:cs="Times New Roman"/>
                <w:snapToGrid/>
                <w:kern w:val="0"/>
                <w:sz w:val="24"/>
                <w:szCs w:val="24"/>
                <w:lang w:val="en-US" w:eastAsia="zh-CN" w:bidi="ar-SA"/>
              </w:rPr>
              <w:t>满足</w:t>
            </w:r>
            <w:r>
              <w:rPr>
                <w:rFonts w:hint="eastAsia" w:ascii="仿宋_GB2312" w:hAnsi="仿宋" w:eastAsia="仿宋_GB2312" w:cs="Times New Roman"/>
                <w:snapToGrid/>
                <w:kern w:val="0"/>
                <w:sz w:val="24"/>
                <w:szCs w:val="24"/>
                <w:lang w:val="zh-CN" w:eastAsia="zh-CN" w:bidi="ar-SA"/>
              </w:rPr>
              <w:t>招标要求得1分；超过招标要求每增加1年得1分；最高3分。</w:t>
            </w:r>
          </w:p>
        </w:tc>
        <w:tc>
          <w:tcPr>
            <w:tcW w:w="432" w:type="pct"/>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3</w:t>
            </w:r>
          </w:p>
        </w:tc>
        <w:tc>
          <w:tcPr>
            <w:tcW w:w="1073" w:type="pct"/>
            <w:vAlign w:val="center"/>
          </w:tcPr>
          <w:p>
            <w:pPr>
              <w:spacing w:before="100" w:beforeAutospacing="1" w:line="420" w:lineRule="exact"/>
              <w:rPr>
                <w:rFonts w:hint="eastAsia" w:ascii="仿宋_GB2312" w:hAnsi="仿宋" w:eastAsia="仿宋_GB2312" w:cs="Times New Roman"/>
                <w:snapToGrid/>
                <w:kern w:val="0"/>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8" w:type="pct"/>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3</w:t>
            </w:r>
          </w:p>
        </w:tc>
        <w:tc>
          <w:tcPr>
            <w:tcW w:w="3125" w:type="pct"/>
            <w:vAlign w:val="center"/>
          </w:tcPr>
          <w:p>
            <w:pPr>
              <w:spacing w:before="100" w:beforeAutospacing="1" w:line="420" w:lineRule="exact"/>
              <w:rPr>
                <w:rFonts w:hint="eastAsia" w:ascii="仿宋_GB2312" w:hAnsi="仿宋" w:eastAsia="仿宋_GB2312" w:cs="Times New Roman"/>
                <w:snapToGrid/>
                <w:kern w:val="0"/>
                <w:sz w:val="24"/>
                <w:szCs w:val="24"/>
                <w:lang w:val="zh-CN" w:eastAsia="zh-CN" w:bidi="ar-SA"/>
              </w:rPr>
            </w:pPr>
            <w:r>
              <w:rPr>
                <w:rFonts w:hint="eastAsia" w:ascii="仿宋_GB2312" w:hAnsi="仿宋" w:eastAsia="仿宋_GB2312" w:cs="Times New Roman"/>
                <w:snapToGrid/>
                <w:kern w:val="0"/>
                <w:sz w:val="24"/>
                <w:szCs w:val="24"/>
                <w:lang w:val="zh-CN" w:eastAsia="zh-CN" w:bidi="ar-SA"/>
              </w:rPr>
              <w:t>提供201</w:t>
            </w:r>
            <w:r>
              <w:rPr>
                <w:rFonts w:hint="eastAsia" w:ascii="仿宋_GB2312" w:hAnsi="仿宋" w:eastAsia="仿宋_GB2312" w:cs="Times New Roman"/>
                <w:snapToGrid/>
                <w:kern w:val="0"/>
                <w:sz w:val="24"/>
                <w:szCs w:val="24"/>
                <w:lang w:val="en-US" w:eastAsia="zh-CN" w:bidi="ar-SA"/>
              </w:rPr>
              <w:t>9</w:t>
            </w:r>
            <w:r>
              <w:rPr>
                <w:rFonts w:hint="eastAsia" w:ascii="仿宋_GB2312" w:hAnsi="仿宋" w:eastAsia="仿宋_GB2312" w:cs="Times New Roman"/>
                <w:snapToGrid/>
                <w:kern w:val="0"/>
                <w:sz w:val="24"/>
                <w:szCs w:val="24"/>
                <w:lang w:val="zh-CN" w:eastAsia="zh-CN" w:bidi="ar-SA"/>
              </w:rPr>
              <w:t>年1月1日以来（合同签订日期）同类项目业绩每个得</w:t>
            </w:r>
            <w:r>
              <w:rPr>
                <w:rFonts w:hint="eastAsia" w:ascii="仿宋_GB2312" w:hAnsi="仿宋" w:eastAsia="仿宋_GB2312" w:cs="Times New Roman"/>
                <w:snapToGrid/>
                <w:kern w:val="0"/>
                <w:sz w:val="24"/>
                <w:szCs w:val="24"/>
                <w:lang w:val="en-US" w:eastAsia="zh-CN" w:bidi="ar-SA"/>
              </w:rPr>
              <w:t>1</w:t>
            </w:r>
            <w:r>
              <w:rPr>
                <w:rFonts w:hint="eastAsia" w:ascii="仿宋_GB2312" w:hAnsi="仿宋" w:eastAsia="仿宋_GB2312" w:cs="Times New Roman"/>
                <w:snapToGrid/>
                <w:kern w:val="0"/>
                <w:sz w:val="24"/>
                <w:szCs w:val="24"/>
                <w:lang w:val="zh-CN" w:eastAsia="zh-CN" w:bidi="ar-SA"/>
              </w:rPr>
              <w:t>分，最高得</w:t>
            </w:r>
            <w:r>
              <w:rPr>
                <w:rFonts w:hint="eastAsia" w:ascii="仿宋_GB2312" w:hAnsi="仿宋" w:eastAsia="仿宋_GB2312" w:cs="Times New Roman"/>
                <w:snapToGrid/>
                <w:kern w:val="0"/>
                <w:sz w:val="24"/>
                <w:szCs w:val="24"/>
                <w:lang w:val="en-US" w:eastAsia="zh-CN" w:bidi="ar-SA"/>
              </w:rPr>
              <w:t>3</w:t>
            </w:r>
            <w:r>
              <w:rPr>
                <w:rFonts w:hint="eastAsia" w:ascii="仿宋_GB2312" w:hAnsi="仿宋" w:eastAsia="仿宋_GB2312" w:cs="Times New Roman"/>
                <w:snapToGrid/>
                <w:kern w:val="0"/>
                <w:sz w:val="24"/>
                <w:szCs w:val="24"/>
                <w:lang w:val="zh-CN" w:eastAsia="zh-CN" w:bidi="ar-SA"/>
              </w:rPr>
              <w:t>分。（须提供中标通知书、合同原件扫描件</w:t>
            </w:r>
            <w:r>
              <w:rPr>
                <w:rFonts w:hint="eastAsia" w:ascii="仿宋_GB2312" w:hAnsi="仿宋" w:eastAsia="仿宋_GB2312" w:cs="Times New Roman"/>
                <w:snapToGrid/>
                <w:kern w:val="0"/>
                <w:sz w:val="24"/>
                <w:szCs w:val="24"/>
                <w:lang w:val="en-US" w:eastAsia="zh-CN" w:bidi="ar-SA"/>
              </w:rPr>
              <w:t>或</w:t>
            </w:r>
            <w:r>
              <w:rPr>
                <w:rFonts w:hint="eastAsia" w:ascii="仿宋_GB2312" w:hAnsi="仿宋" w:eastAsia="仿宋_GB2312" w:cs="Times New Roman"/>
                <w:snapToGrid/>
                <w:kern w:val="0"/>
                <w:sz w:val="24"/>
                <w:szCs w:val="24"/>
                <w:lang w:val="zh-CN" w:eastAsia="zh-CN" w:bidi="ar-SA"/>
              </w:rPr>
              <w:t>验收报告）</w:t>
            </w:r>
          </w:p>
        </w:tc>
        <w:tc>
          <w:tcPr>
            <w:tcW w:w="432" w:type="pct"/>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3</w:t>
            </w:r>
          </w:p>
        </w:tc>
        <w:tc>
          <w:tcPr>
            <w:tcW w:w="1073" w:type="pct"/>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368" w:type="pct"/>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4</w:t>
            </w:r>
          </w:p>
        </w:tc>
        <w:tc>
          <w:tcPr>
            <w:tcW w:w="3125" w:type="pct"/>
            <w:vAlign w:val="center"/>
          </w:tcPr>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根据投标人的</w:t>
            </w:r>
            <w:r>
              <w:rPr>
                <w:rFonts w:hint="default" w:ascii="仿宋_GB2312" w:hAnsi="仿宋" w:eastAsia="仿宋_GB2312" w:cs="Times New Roman"/>
                <w:snapToGrid/>
                <w:kern w:val="0"/>
                <w:sz w:val="24"/>
                <w:szCs w:val="24"/>
                <w:lang w:val="en-US" w:eastAsia="zh-CN" w:bidi="ar-SA"/>
              </w:rPr>
              <w:t>售后服务和维修能力进行评价评议。包括但不限于服务响应时间、故障解决方案</w:t>
            </w:r>
            <w:r>
              <w:rPr>
                <w:rFonts w:hint="eastAsia" w:ascii="仿宋_GB2312" w:hAnsi="仿宋" w:eastAsia="仿宋_GB2312" w:cs="Times New Roman"/>
                <w:snapToGrid/>
                <w:kern w:val="0"/>
                <w:sz w:val="24"/>
                <w:szCs w:val="24"/>
                <w:lang w:val="en-US" w:eastAsia="zh-CN" w:bidi="ar-SA"/>
              </w:rPr>
              <w:t>：</w:t>
            </w:r>
          </w:p>
          <w:p>
            <w:pPr>
              <w:keepNext w:val="0"/>
              <w:keepLines w:val="0"/>
              <w:pageBreakBefore w:val="0"/>
              <w:widowControl w:val="0"/>
              <w:numPr>
                <w:ilvl w:val="0"/>
                <w:numId w:val="2"/>
              </w:numPr>
              <w:kinsoku/>
              <w:wordWrap/>
              <w:overflowPunct/>
              <w:topLinePunct w:val="0"/>
              <w:autoSpaceDE/>
              <w:autoSpaceDN/>
              <w:bidi w:val="0"/>
              <w:snapToGrid w:val="0"/>
              <w:spacing w:line="360" w:lineRule="auto"/>
              <w:ind w:leftChars="0"/>
              <w:jc w:val="both"/>
              <w:textAlignment w:val="auto"/>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维修</w:t>
            </w:r>
            <w:r>
              <w:rPr>
                <w:rFonts w:hint="default" w:ascii="仿宋_GB2312" w:hAnsi="仿宋" w:eastAsia="仿宋_GB2312" w:cs="Times New Roman"/>
                <w:snapToGrid/>
                <w:kern w:val="0"/>
                <w:sz w:val="24"/>
                <w:szCs w:val="24"/>
                <w:lang w:val="en-US" w:eastAsia="zh-CN" w:bidi="ar-SA"/>
              </w:rPr>
              <w:t>响应时间短，</w:t>
            </w:r>
            <w:r>
              <w:rPr>
                <w:rFonts w:hint="eastAsia" w:ascii="仿宋_GB2312" w:hAnsi="仿宋" w:eastAsia="仿宋_GB2312" w:cs="Times New Roman"/>
                <w:snapToGrid/>
                <w:kern w:val="0"/>
                <w:sz w:val="24"/>
                <w:szCs w:val="24"/>
                <w:lang w:val="en-US" w:eastAsia="zh-CN" w:bidi="ar-SA"/>
              </w:rPr>
              <w:t>检验措施严谨的，得4分，响应时间一般，检验措施不够严谨的，得0-2分；</w:t>
            </w:r>
          </w:p>
          <w:p>
            <w:pPr>
              <w:keepNext w:val="0"/>
              <w:keepLines w:val="0"/>
              <w:pageBreakBefore w:val="0"/>
              <w:widowControl w:val="0"/>
              <w:numPr>
                <w:ilvl w:val="0"/>
                <w:numId w:val="2"/>
              </w:numPr>
              <w:kinsoku/>
              <w:wordWrap/>
              <w:overflowPunct/>
              <w:topLinePunct w:val="0"/>
              <w:autoSpaceDE/>
              <w:autoSpaceDN/>
              <w:bidi w:val="0"/>
              <w:snapToGrid w:val="0"/>
              <w:spacing w:line="360" w:lineRule="auto"/>
              <w:ind w:leftChars="0"/>
              <w:jc w:val="both"/>
              <w:textAlignment w:val="auto"/>
              <w:rPr>
                <w:rFonts w:hint="default" w:ascii="仿宋_GB2312" w:hAnsi="仿宋" w:eastAsia="仿宋_GB2312" w:cs="Times New Roman"/>
                <w:snapToGrid/>
                <w:kern w:val="0"/>
                <w:sz w:val="24"/>
                <w:szCs w:val="24"/>
                <w:lang w:val="en-US" w:eastAsia="zh-CN" w:bidi="ar-SA"/>
              </w:rPr>
            </w:pPr>
            <w:r>
              <w:rPr>
                <w:rFonts w:hint="default" w:ascii="仿宋_GB2312" w:hAnsi="仿宋" w:eastAsia="仿宋_GB2312" w:cs="Times New Roman"/>
                <w:snapToGrid/>
                <w:kern w:val="0"/>
                <w:sz w:val="24"/>
                <w:szCs w:val="24"/>
                <w:lang w:val="en-US" w:eastAsia="zh-CN" w:bidi="ar-SA"/>
              </w:rPr>
              <w:t>解决方案充分</w:t>
            </w:r>
            <w:r>
              <w:rPr>
                <w:rFonts w:hint="eastAsia" w:ascii="仿宋_GB2312" w:hAnsi="仿宋" w:eastAsia="仿宋_GB2312" w:cs="Times New Roman"/>
                <w:snapToGrid/>
                <w:kern w:val="0"/>
                <w:sz w:val="24"/>
                <w:szCs w:val="24"/>
                <w:lang w:val="en-US" w:eastAsia="zh-CN" w:bidi="ar-SA"/>
              </w:rPr>
              <w:t>合理、配件充足的，得4分，解决方案较合理、配件不够充足的，得0-2分；</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jc w:val="both"/>
              <w:textAlignment w:val="auto"/>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（3）承诺提供原厂售后服务及全过程技术支持的得2分；</w:t>
            </w:r>
          </w:p>
        </w:tc>
        <w:tc>
          <w:tcPr>
            <w:tcW w:w="432" w:type="pct"/>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10</w:t>
            </w:r>
          </w:p>
        </w:tc>
        <w:tc>
          <w:tcPr>
            <w:tcW w:w="1073" w:type="pct"/>
            <w:vAlign w:val="center"/>
          </w:tcPr>
          <w:p>
            <w:pPr>
              <w:spacing w:before="100" w:beforeAutospacing="1" w:line="420" w:lineRule="exact"/>
              <w:rPr>
                <w:rFonts w:hint="eastAsia" w:ascii="仿宋_GB2312" w:hAnsi="仿宋" w:eastAsia="仿宋_GB2312" w:cs="Times New Roman"/>
                <w:snapToGrid/>
                <w:kern w:val="0"/>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368" w:type="pct"/>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5</w:t>
            </w:r>
          </w:p>
        </w:tc>
        <w:tc>
          <w:tcPr>
            <w:tcW w:w="3125" w:type="pct"/>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根据投标文件有关技术(服务)响应表及其证明材料等进行评议：投标响应的技术指标全部满足招标要求的，得36分；其中△重要指标低于招标要求(负偏离)的每个扣3分，其他一般指标低于招标要求(负偏离)的每个扣1分；本项最高得36分，最低得0分。（对于△重要指标或者载明具体参数要求的技术需求，未作出明确响应或未提供完整技术资料佐证的，均视为负偏离）</w:t>
            </w:r>
          </w:p>
        </w:tc>
        <w:tc>
          <w:tcPr>
            <w:tcW w:w="432" w:type="pct"/>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36</w:t>
            </w:r>
          </w:p>
        </w:tc>
        <w:tc>
          <w:tcPr>
            <w:tcW w:w="1073" w:type="pct"/>
            <w:vAlign w:val="center"/>
          </w:tcPr>
          <w:p>
            <w:pPr>
              <w:spacing w:before="100" w:beforeAutospacing="1" w:line="420" w:lineRule="exact"/>
              <w:rPr>
                <w:rFonts w:hint="eastAsia" w:ascii="仿宋_GB2312" w:hAnsi="仿宋" w:eastAsia="仿宋_GB2312" w:cs="Times New Roman"/>
                <w:snapToGrid/>
                <w:kern w:val="0"/>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68" w:type="pct"/>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6</w:t>
            </w:r>
          </w:p>
        </w:tc>
        <w:tc>
          <w:tcPr>
            <w:tcW w:w="3125" w:type="pct"/>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根据投标文件提供的关于供货、安装、调试、培训方案：</w:t>
            </w:r>
          </w:p>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（1）供货、安装、调试详细且有针对性的，得 5 分，方案较详细且针对性一般的，得 2 分；方案不详细且针对性不明确的，得 1 分。无此项内容的得 0 分。</w:t>
            </w:r>
          </w:p>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（2）运行保障措施及培训方案详细且有针对性的，得 5 分，方案较详细且针对性一般的，得 2 分；方案不详细且针对性不明确的，得 1 分。无此项内容的得 0 分。</w:t>
            </w:r>
          </w:p>
        </w:tc>
        <w:tc>
          <w:tcPr>
            <w:tcW w:w="432" w:type="pct"/>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10</w:t>
            </w:r>
          </w:p>
        </w:tc>
        <w:tc>
          <w:tcPr>
            <w:tcW w:w="1073" w:type="pct"/>
            <w:vAlign w:val="center"/>
          </w:tcPr>
          <w:p>
            <w:pPr>
              <w:spacing w:before="100" w:beforeAutospacing="1" w:line="420" w:lineRule="exact"/>
              <w:rPr>
                <w:rFonts w:hint="eastAsia" w:ascii="仿宋_GB2312" w:hAnsi="仿宋" w:eastAsia="仿宋_GB2312" w:cs="Times New Roman"/>
                <w:snapToGrid/>
                <w:kern w:val="0"/>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68" w:type="pct"/>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7</w:t>
            </w:r>
          </w:p>
        </w:tc>
        <w:tc>
          <w:tcPr>
            <w:tcW w:w="3125" w:type="pct"/>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质量保证措施及承诺：根据制定的质量保证方案、风险控制方案合理且有针对性给 6 分；制定的质量保证方案、风险控制方案合理但针对性不明确给 4 分；制定的质量保证方案、风险控制方案混乱且针对性不明确给 2 分；无此项内容的得 0 分。</w:t>
            </w:r>
          </w:p>
        </w:tc>
        <w:tc>
          <w:tcPr>
            <w:tcW w:w="432" w:type="pct"/>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6</w:t>
            </w:r>
          </w:p>
        </w:tc>
        <w:tc>
          <w:tcPr>
            <w:tcW w:w="1073" w:type="pct"/>
            <w:vAlign w:val="center"/>
          </w:tcPr>
          <w:p>
            <w:pPr>
              <w:spacing w:before="100" w:beforeAutospacing="1" w:line="420" w:lineRule="exact"/>
              <w:rPr>
                <w:rFonts w:hint="eastAsia" w:ascii="仿宋_GB2312" w:hAnsi="仿宋" w:eastAsia="仿宋_GB2312" w:cs="Times New Roman"/>
                <w:snapToGrid/>
                <w:kern w:val="0"/>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368" w:type="pct"/>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8</w:t>
            </w:r>
          </w:p>
        </w:tc>
        <w:tc>
          <w:tcPr>
            <w:tcW w:w="3125" w:type="pct"/>
            <w:vAlign w:val="top"/>
          </w:tcPr>
          <w:p>
            <w:pPr>
              <w:spacing w:before="100" w:beforeAutospacing="1" w:line="420" w:lineRule="exact"/>
              <w:rPr>
                <w:rFonts w:hint="eastAsia" w:ascii="仿宋_GB2312" w:hAnsi="仿宋" w:eastAsia="仿宋_GB2312" w:cs="Times New Roman"/>
                <w:snapToGrid/>
                <w:kern w:val="0"/>
                <w:sz w:val="24"/>
                <w:szCs w:val="24"/>
                <w:lang w:val="zh-CN" w:eastAsia="zh-CN" w:bidi="ar-SA"/>
              </w:rPr>
            </w:pPr>
            <w:r>
              <w:rPr>
                <w:rFonts w:hint="eastAsia" w:ascii="仿宋_GB2312" w:hAnsi="仿宋" w:eastAsia="仿宋_GB2312" w:cs="Times New Roman"/>
                <w:snapToGrid/>
                <w:kern w:val="0"/>
                <w:sz w:val="24"/>
                <w:szCs w:val="24"/>
                <w:lang w:val="zh-CN" w:eastAsia="zh-CN" w:bidi="ar-SA"/>
              </w:rPr>
              <w:t>有效投标报价的最低价作为评标基准价，其最低报价为满分；按［投标报价得分=（评标基准价/投标报价）*</w:t>
            </w:r>
            <w:r>
              <w:rPr>
                <w:rFonts w:hint="eastAsia" w:ascii="仿宋_GB2312" w:hAnsi="仿宋" w:eastAsia="仿宋_GB2312" w:cs="Times New Roman"/>
                <w:snapToGrid/>
                <w:kern w:val="0"/>
                <w:sz w:val="24"/>
                <w:szCs w:val="24"/>
                <w:lang w:val="en-US" w:eastAsia="zh-CN" w:bidi="ar-SA"/>
              </w:rPr>
              <w:t>3</w:t>
            </w:r>
            <w:r>
              <w:rPr>
                <w:rFonts w:hint="eastAsia" w:ascii="仿宋_GB2312" w:hAnsi="仿宋" w:eastAsia="仿宋_GB2312" w:cs="Times New Roman"/>
                <w:snapToGrid/>
                <w:kern w:val="0"/>
                <w:sz w:val="24"/>
                <w:szCs w:val="24"/>
                <w:lang w:val="zh-CN" w:eastAsia="zh-CN" w:bidi="ar-SA"/>
              </w:rPr>
              <w:t>0］的计算公式计算。</w:t>
            </w:r>
          </w:p>
          <w:p>
            <w:pPr>
              <w:spacing w:before="100" w:beforeAutospacing="1" w:line="420" w:lineRule="exact"/>
              <w:rPr>
                <w:rFonts w:hint="eastAsia" w:ascii="仿宋_GB2312" w:hAnsi="仿宋" w:eastAsia="仿宋_GB2312" w:cs="Times New Roman"/>
                <w:snapToGrid/>
                <w:kern w:val="0"/>
                <w:sz w:val="24"/>
                <w:szCs w:val="24"/>
                <w:lang w:val="zh-CN" w:eastAsia="zh-CN" w:bidi="ar-SA"/>
              </w:rPr>
            </w:pPr>
            <w:r>
              <w:rPr>
                <w:rFonts w:hint="eastAsia" w:ascii="仿宋_GB2312" w:hAnsi="仿宋" w:eastAsia="仿宋_GB2312" w:cs="Times New Roman"/>
                <w:snapToGrid/>
                <w:kern w:val="0"/>
                <w:sz w:val="24"/>
                <w:szCs w:val="24"/>
                <w:lang w:val="zh-CN" w:eastAsia="zh-CN" w:bidi="ar-SA"/>
              </w:rPr>
              <w:t>评标过程中，不得去掉报价中的最高报价和最低报价。</w:t>
            </w:r>
          </w:p>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zh-CN" w:eastAsia="zh-CN" w:bidi="ar-SA"/>
              </w:rPr>
              <w:t>因落实政府采购政策需要进行价格调整的，以调整后的价格计算评标基准价和投标报价。</w:t>
            </w:r>
          </w:p>
        </w:tc>
        <w:tc>
          <w:tcPr>
            <w:tcW w:w="432" w:type="pct"/>
            <w:vAlign w:val="center"/>
          </w:tcPr>
          <w:p>
            <w:pPr>
              <w:spacing w:before="100" w:beforeAutospacing="1" w:line="420" w:lineRule="exact"/>
              <w:rPr>
                <w:rFonts w:hint="eastAsia"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30分</w:t>
            </w:r>
          </w:p>
        </w:tc>
        <w:tc>
          <w:tcPr>
            <w:tcW w:w="1073" w:type="pct"/>
            <w:vAlign w:val="center"/>
          </w:tcPr>
          <w:p>
            <w:pPr>
              <w:spacing w:before="100" w:beforeAutospacing="1" w:line="420" w:lineRule="exact"/>
              <w:rPr>
                <w:rFonts w:hint="default" w:ascii="仿宋_GB2312" w:hAnsi="仿宋" w:eastAsia="仿宋_GB2312" w:cs="Times New Roman"/>
                <w:snapToGrid/>
                <w:kern w:val="0"/>
                <w:sz w:val="24"/>
                <w:szCs w:val="24"/>
                <w:lang w:val="en-US" w:eastAsia="zh-CN" w:bidi="ar-SA"/>
              </w:rPr>
            </w:pPr>
            <w:r>
              <w:rPr>
                <w:rFonts w:hint="eastAsia" w:ascii="仿宋_GB2312" w:hAnsi="仿宋" w:eastAsia="仿宋_GB2312" w:cs="Times New Roman"/>
                <w:snapToGrid/>
                <w:kern w:val="0"/>
                <w:sz w:val="24"/>
                <w:szCs w:val="24"/>
                <w:lang w:val="en-US" w:eastAsia="zh-CN" w:bidi="ar-SA"/>
              </w:rPr>
              <w:t>报价</w:t>
            </w:r>
          </w:p>
        </w:tc>
      </w:tr>
    </w:tbl>
    <w:p>
      <w:pPr>
        <w:snapToGrid w:val="0"/>
        <w:spacing w:line="360" w:lineRule="auto"/>
        <w:rPr>
          <w:rFonts w:ascii="仿宋" w:hAnsi="仿宋" w:eastAsia="仿宋" w:cs="仿宋_GB2312"/>
          <w:b/>
          <w:sz w:val="24"/>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128"/>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128"/>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128"/>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128"/>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128"/>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128"/>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128"/>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128"/>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szCs w:val="24"/>
        </w:rPr>
        <w:t>10%的扣除，用扣除后的价格参与评审。接受大中型企业与小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30%以上的，对联合体或者大中型企业的报价给予3%的扣除，用扣除后的价格参加评审。组成联合体或者接受分包的小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28"/>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6"/>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2"/>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
        <w:tabs>
          <w:tab w:val="left" w:pos="0"/>
          <w:tab w:val="clear" w:pos="432"/>
        </w:tabs>
        <w:ind w:left="15" w:leftChars="7" w:firstLine="400" w:firstLineChars="167"/>
        <w:rPr>
          <w:rFonts w:hint="default" w:ascii="仿宋_GB2312" w:hAnsi="仿宋" w:eastAsia="仿宋_GB2312" w:cs="Arial"/>
          <w:b w:val="0"/>
          <w:bCs w:val="0"/>
          <w:kern w:val="0"/>
          <w:sz w:val="24"/>
          <w:szCs w:val="24"/>
          <w:lang w:val="en-US" w:eastAsia="zh-CN" w:bidi="ar-SA"/>
        </w:rPr>
      </w:pPr>
      <w:r>
        <w:rPr>
          <w:rFonts w:hint="eastAsia" w:ascii="仿宋_GB2312" w:hAnsi="仿宋" w:eastAsia="仿宋_GB2312" w:cs="Arial"/>
          <w:b w:val="0"/>
          <w:bCs w:val="0"/>
          <w:kern w:val="0"/>
          <w:sz w:val="24"/>
          <w:szCs w:val="24"/>
          <w:lang w:val="en-US" w:eastAsia="zh-CN" w:bidi="ar-SA"/>
        </w:rPr>
        <w:t xml:space="preserve">4.2.15 </w:t>
      </w:r>
      <w:r>
        <w:rPr>
          <w:rFonts w:hint="eastAsia" w:ascii="仿宋_GB2312" w:hAnsi="仿宋" w:eastAsia="仿宋_GB2312" w:cs="Arial"/>
          <w:b w:val="0"/>
          <w:bCs w:val="0"/>
          <w:color w:val="0000FF"/>
          <w:kern w:val="0"/>
          <w:sz w:val="24"/>
          <w:szCs w:val="24"/>
          <w:lang w:val="en-US" w:eastAsia="zh-CN" w:bidi="ar-SA"/>
        </w:rPr>
        <w:t>投标人未提供食品药品监督管理部门核发的完整有效的医疗器械注册</w:t>
      </w:r>
      <w:r>
        <w:rPr>
          <w:rFonts w:hint="eastAsia" w:cs="Arial"/>
          <w:b w:val="0"/>
          <w:bCs w:val="0"/>
          <w:color w:val="0000FF"/>
          <w:kern w:val="0"/>
          <w:sz w:val="24"/>
          <w:szCs w:val="24"/>
          <w:lang w:val="en-US" w:eastAsia="zh-CN" w:bidi="ar-SA"/>
        </w:rPr>
        <w:t>证</w:t>
      </w:r>
      <w:r>
        <w:rPr>
          <w:rFonts w:hint="eastAsia" w:ascii="仿宋_GB2312" w:hAnsi="仿宋" w:eastAsia="仿宋_GB2312" w:cs="Arial"/>
          <w:b w:val="0"/>
          <w:bCs w:val="0"/>
          <w:color w:val="0000FF"/>
          <w:kern w:val="0"/>
          <w:sz w:val="24"/>
          <w:szCs w:val="24"/>
          <w:lang w:val="en-US" w:eastAsia="zh-CN" w:bidi="ar-SA"/>
        </w:rPr>
        <w:t>或备案</w:t>
      </w:r>
      <w:r>
        <w:rPr>
          <w:rFonts w:hint="eastAsia" w:cs="Arial"/>
          <w:b w:val="0"/>
          <w:bCs w:val="0"/>
          <w:color w:val="0000FF"/>
          <w:kern w:val="0"/>
          <w:sz w:val="24"/>
          <w:szCs w:val="24"/>
          <w:lang w:val="en-US" w:eastAsia="zh-CN" w:bidi="ar-SA"/>
        </w:rPr>
        <w:t>证</w:t>
      </w:r>
      <w:r>
        <w:rPr>
          <w:rFonts w:hint="eastAsia" w:ascii="仿宋_GB2312" w:hAnsi="仿宋" w:eastAsia="仿宋_GB2312" w:cs="Arial"/>
          <w:b w:val="0"/>
          <w:bCs w:val="0"/>
          <w:color w:val="0000FF"/>
          <w:kern w:val="0"/>
          <w:sz w:val="24"/>
          <w:szCs w:val="24"/>
          <w:lang w:val="en-US" w:eastAsia="zh-CN" w:bidi="ar-SA"/>
        </w:rPr>
        <w:t>明，或提供的医疗器械注册或备案证明不足以证明所投货物可合法销售</w:t>
      </w:r>
      <w:r>
        <w:rPr>
          <w:rFonts w:hint="eastAsia" w:ascii="仿宋_GB2312" w:hAnsi="仿宋" w:eastAsia="仿宋_GB2312" w:cs="Arial"/>
          <w:b w:val="0"/>
          <w:bCs w:val="0"/>
          <w:kern w:val="0"/>
          <w:sz w:val="24"/>
          <w:szCs w:val="24"/>
          <w:lang w:val="en-US" w:eastAsia="zh-CN" w:bidi="ar-SA"/>
        </w:rPr>
        <w:t>。</w:t>
      </w:r>
    </w:p>
    <w:p>
      <w:pPr>
        <w:pStyle w:val="16"/>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16"/>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16"/>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16"/>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16"/>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16"/>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16"/>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6"/>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1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1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16"/>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16"/>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bookmarkEnd w:id="25"/>
    <w:p>
      <w:pPr>
        <w:pStyle w:val="16"/>
        <w:snapToGrid w:val="0"/>
        <w:spacing w:line="360" w:lineRule="auto"/>
        <w:ind w:firstLine="0" w:firstLineChars="0"/>
        <w:rPr>
          <w:rFonts w:ascii="仿宋_GB2312" w:hAnsi="仿宋" w:eastAsia="仿宋_GB2312" w:cs="仿宋_GB2312"/>
        </w:rPr>
      </w:pPr>
    </w:p>
    <w:p>
      <w:pPr>
        <w:spacing w:line="360" w:lineRule="auto"/>
        <w:ind w:left="720" w:leftChars="343" w:firstLine="1084" w:firstLineChars="300"/>
        <w:outlineLvl w:val="0"/>
        <w:rPr>
          <w:rFonts w:ascii="仿宋_GB2312" w:hAnsi="仿宋" w:eastAsia="仿宋_GB2312" w:cs="仿宋_GB2312"/>
          <w:b/>
          <w:sz w:val="36"/>
          <w:szCs w:val="36"/>
        </w:rPr>
      </w:pPr>
      <w:bookmarkStart w:id="391" w:name="第五部分"/>
      <w:bookmarkStart w:id="392" w:name="_Toc86217003"/>
    </w:p>
    <w:p>
      <w:pPr>
        <w:spacing w:line="360" w:lineRule="auto"/>
        <w:ind w:left="720" w:leftChars="343" w:firstLine="1084" w:firstLineChars="300"/>
        <w:outlineLvl w:val="0"/>
        <w:rPr>
          <w:rFonts w:ascii="仿宋_GB2312" w:hAnsi="仿宋" w:eastAsia="仿宋_GB2312" w:cs="仿宋_GB2312"/>
          <w:b/>
          <w:sz w:val="36"/>
          <w:szCs w:val="36"/>
        </w:rPr>
      </w:pPr>
      <w:r>
        <w:rPr>
          <w:rFonts w:ascii="仿宋_GB2312" w:hAnsi="仿宋" w:eastAsia="仿宋_GB2312" w:cs="仿宋_GB2312"/>
          <w:b/>
          <w:sz w:val="36"/>
          <w:szCs w:val="36"/>
        </w:rPr>
        <w:t xml:space="preserve">    </w:t>
      </w: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rPr>
          <w:rFonts w:hint="eastAsia" w:ascii="仿宋_GB2312" w:hAnsi="仿宋" w:eastAsia="仿宋_GB2312" w:cs="仿宋_GB2312"/>
          <w:b/>
          <w:sz w:val="36"/>
          <w:szCs w:val="36"/>
        </w:rPr>
      </w:pPr>
      <w:r>
        <w:rPr>
          <w:rFonts w:hint="eastAsia" w:ascii="仿宋_GB2312" w:hAnsi="仿宋" w:eastAsia="仿宋_GB2312" w:cs="仿宋_GB2312"/>
          <w:b/>
          <w:sz w:val="36"/>
          <w:szCs w:val="36"/>
        </w:rPr>
        <w:br w:type="page"/>
      </w: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pStyle w:val="699"/>
        <w:rPr>
          <w:rFonts w:ascii="仿宋" w:hAnsi="仿宋" w:eastAsia="仿宋"/>
          <w:szCs w:val="24"/>
        </w:rPr>
      </w:pPr>
    </w:p>
    <w:p>
      <w:pPr>
        <w:pStyle w:val="699"/>
        <w:rPr>
          <w:rFonts w:ascii="仿宋" w:hAnsi="仿宋" w:eastAsia="仿宋"/>
          <w:szCs w:val="24"/>
        </w:rPr>
      </w:pPr>
    </w:p>
    <w:p>
      <w:pPr>
        <w:pStyle w:val="699"/>
        <w:jc w:val="center"/>
        <w:rPr>
          <w:rFonts w:ascii="仿宋" w:hAnsi="仿宋" w:eastAsia="仿宋"/>
          <w:szCs w:val="24"/>
        </w:rPr>
      </w:pPr>
    </w:p>
    <w:p>
      <w:pPr>
        <w:pStyle w:val="699"/>
        <w:ind w:firstLine="2843" w:firstLineChars="1180"/>
        <w:rPr>
          <w:rFonts w:ascii="仿宋" w:hAnsi="仿宋" w:eastAsia="仿宋"/>
          <w:b/>
          <w:szCs w:val="24"/>
        </w:rPr>
      </w:pPr>
      <w:r>
        <w:rPr>
          <w:rFonts w:hint="eastAsia" w:ascii="仿宋" w:hAnsi="仿宋" w:eastAsia="仿宋"/>
          <w:b/>
          <w:szCs w:val="24"/>
        </w:rPr>
        <w:t>第一部分</w:t>
      </w:r>
      <w:r>
        <w:rPr>
          <w:rFonts w:ascii="仿宋" w:hAnsi="仿宋" w:eastAsia="仿宋"/>
          <w:b/>
          <w:szCs w:val="24"/>
        </w:rPr>
        <w:t xml:space="preserve"> </w:t>
      </w:r>
      <w:r>
        <w:rPr>
          <w:rFonts w:hint="eastAsia" w:ascii="仿宋" w:hAnsi="仿宋" w:eastAsia="仿宋"/>
          <w:b/>
          <w:szCs w:val="24"/>
        </w:rPr>
        <w:t>合同书</w:t>
      </w:r>
    </w:p>
    <w:p>
      <w:pPr>
        <w:pStyle w:val="699"/>
        <w:rPr>
          <w:rFonts w:ascii="仿宋" w:hAnsi="仿宋" w:eastAsia="仿宋"/>
          <w:szCs w:val="24"/>
        </w:rPr>
      </w:pPr>
    </w:p>
    <w:p>
      <w:pPr>
        <w:pStyle w:val="699"/>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lang w:val="en-US" w:eastAsia="zh-CN"/>
        </w:rPr>
        <w:t>项目名称</w:t>
      </w:r>
      <w:r>
        <w:rPr>
          <w:rFonts w:hint="eastAsia" w:ascii="仿宋" w:hAnsi="仿宋" w:eastAsia="仿宋"/>
          <w:sz w:val="24"/>
        </w:rPr>
        <w:t>：</w:t>
      </w:r>
      <w:r>
        <w:rPr>
          <w:rFonts w:ascii="仿宋" w:hAnsi="仿宋" w:eastAsia="仿宋"/>
          <w:sz w:val="24"/>
          <w:u w:val="single"/>
        </w:rPr>
        <w:t xml:space="preserve">                                   </w:t>
      </w:r>
    </w:p>
    <w:p>
      <w:pPr>
        <w:pStyle w:val="596"/>
        <w:spacing w:before="120" w:line="22" w:lineRule="atLeast"/>
        <w:rPr>
          <w:rFonts w:ascii="仿宋" w:hAnsi="仿宋" w:eastAsia="仿宋"/>
          <w:szCs w:val="24"/>
        </w:rPr>
      </w:pPr>
    </w:p>
    <w:p>
      <w:pPr>
        <w:pStyle w:val="596"/>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headerReference r:id="rId8" w:type="default"/>
          <w:footerReference r:id="rId9" w:type="default"/>
          <w:pgSz w:w="11907" w:h="16840"/>
          <w:pgMar w:top="1474" w:right="1253" w:bottom="1474" w:left="1194" w:header="851" w:footer="851" w:gutter="0"/>
          <w:pgBorders>
            <w:top w:val="none" w:sz="0" w:space="0"/>
            <w:left w:val="none" w:sz="0" w:space="0"/>
            <w:bottom w:val="none" w:sz="0" w:space="0"/>
            <w:right w:val="none" w:sz="0" w:space="0"/>
          </w:pgBorders>
          <w:cols w:space="720" w:num="1"/>
        </w:sectPr>
      </w:pPr>
    </w:p>
    <w:p>
      <w:pPr>
        <w:spacing w:line="560" w:lineRule="exact"/>
        <w:ind w:firstLine="480" w:firstLineChars="200"/>
        <w:rPr>
          <w:rFonts w:ascii="仿宋" w:hAnsi="仿宋" w:eastAsia="仿宋"/>
          <w:sz w:val="24"/>
        </w:rPr>
      </w:pPr>
      <w:r>
        <w:rPr>
          <w:rFonts w:ascii="仿宋" w:hAnsi="仿宋" w:eastAsia="仿宋"/>
          <w:sz w:val="24"/>
          <w:u w:val="single"/>
          <w:lang w:val="zh-CN"/>
        </w:rPr>
        <w:t xml:space="preserve">        </w:t>
      </w:r>
      <w:r>
        <w:rPr>
          <w:rFonts w:hint="eastAsia" w:ascii="仿宋" w:hAnsi="仿宋" w:eastAsia="仿宋"/>
          <w:sz w:val="24"/>
          <w:lang w:val="zh-CN"/>
        </w:rPr>
        <w:t>年</w:t>
      </w:r>
      <w:r>
        <w:rPr>
          <w:rFonts w:ascii="仿宋" w:hAnsi="仿宋" w:eastAsia="仿宋"/>
          <w:sz w:val="24"/>
          <w:u w:val="single"/>
          <w:lang w:val="zh-CN"/>
        </w:rPr>
        <w:t xml:space="preserve">    </w:t>
      </w:r>
      <w:r>
        <w:rPr>
          <w:rFonts w:hint="eastAsia" w:ascii="仿宋" w:hAnsi="仿宋" w:eastAsia="仿宋"/>
          <w:sz w:val="24"/>
          <w:lang w:val="zh-CN"/>
        </w:rPr>
        <w:t>月</w:t>
      </w:r>
      <w:r>
        <w:rPr>
          <w:rFonts w:ascii="仿宋" w:hAnsi="仿宋" w:eastAsia="仿宋"/>
          <w:sz w:val="24"/>
          <w:u w:val="single"/>
          <w:lang w:val="zh-CN"/>
        </w:rPr>
        <w:t xml:space="preserve">    </w:t>
      </w:r>
      <w:r>
        <w:rPr>
          <w:rFonts w:hint="eastAsia" w:ascii="仿宋" w:hAnsi="仿宋" w:eastAsia="仿宋"/>
          <w:sz w:val="24"/>
          <w:lang w:val="zh-CN"/>
        </w:rPr>
        <w:t>日</w:t>
      </w:r>
      <w:r>
        <w:rPr>
          <w:rFonts w:hint="eastAsia" w:ascii="仿宋" w:hAnsi="仿宋" w:eastAsia="仿宋"/>
          <w:sz w:val="24"/>
        </w:rPr>
        <w:t>，</w:t>
      </w:r>
      <w:r>
        <w:rPr>
          <w:rFonts w:ascii="仿宋" w:hAnsi="仿宋" w:eastAsia="仿宋"/>
          <w:sz w:val="24"/>
          <w:u w:val="single"/>
        </w:rPr>
        <w:t xml:space="preserve">   </w:t>
      </w:r>
      <w:r>
        <w:rPr>
          <w:rFonts w:hint="eastAsia" w:ascii="仿宋" w:hAnsi="仿宋" w:eastAsia="仿宋"/>
          <w:sz w:val="24"/>
          <w:u w:val="single"/>
        </w:rPr>
        <w:t>（采购人）</w:t>
      </w:r>
      <w:r>
        <w:rPr>
          <w:rFonts w:ascii="仿宋" w:hAnsi="仿宋" w:eastAsia="仿宋"/>
          <w:sz w:val="24"/>
          <w:u w:val="single"/>
        </w:rPr>
        <w:t xml:space="preserve">   </w:t>
      </w:r>
      <w:r>
        <w:rPr>
          <w:rFonts w:hint="eastAsia" w:ascii="仿宋" w:hAnsi="仿宋" w:eastAsia="仿宋"/>
          <w:sz w:val="24"/>
        </w:rPr>
        <w:t>以</w:t>
      </w:r>
      <w:r>
        <w:rPr>
          <w:rFonts w:ascii="仿宋" w:hAnsi="仿宋" w:eastAsia="仿宋"/>
          <w:sz w:val="24"/>
          <w:u w:val="single"/>
        </w:rPr>
        <w:t xml:space="preserve">   （政府采购方式）  </w:t>
      </w:r>
      <w:r>
        <w:rPr>
          <w:rFonts w:hint="eastAsia" w:ascii="仿宋" w:hAnsi="仿宋" w:eastAsia="仿宋"/>
          <w:sz w:val="24"/>
        </w:rPr>
        <w:t>对</w:t>
      </w:r>
      <w:r>
        <w:rPr>
          <w:rFonts w:ascii="仿宋" w:hAnsi="仿宋" w:eastAsia="仿宋"/>
          <w:sz w:val="24"/>
          <w:u w:val="single"/>
        </w:rPr>
        <w:t xml:space="preserve">   （同前</w:t>
      </w:r>
      <w:r>
        <w:rPr>
          <w:rFonts w:hint="eastAsia" w:ascii="仿宋" w:hAnsi="仿宋" w:eastAsia="仿宋"/>
          <w:sz w:val="24"/>
          <w:u w:val="single"/>
        </w:rPr>
        <w:t>页</w:t>
      </w:r>
      <w:r>
        <w:rPr>
          <w:rFonts w:hint="eastAsia" w:ascii="仿宋" w:hAnsi="仿宋" w:eastAsia="仿宋"/>
          <w:sz w:val="24"/>
          <w:u w:val="single"/>
          <w:lang w:eastAsia="zh-CN"/>
        </w:rPr>
        <w:t>临安区中医院医疗设备采购项目（重招）</w:t>
      </w:r>
      <w:r>
        <w:rPr>
          <w:rFonts w:hint="eastAsia" w:ascii="仿宋" w:hAnsi="仿宋" w:eastAsia="仿宋"/>
          <w:sz w:val="24"/>
          <w:u w:val="single"/>
        </w:rPr>
        <w:t>）</w:t>
      </w:r>
      <w:r>
        <w:rPr>
          <w:rFonts w:ascii="仿宋" w:hAnsi="仿宋" w:eastAsia="仿宋"/>
          <w:sz w:val="24"/>
          <w:u w:val="single"/>
        </w:rPr>
        <w:t xml:space="preserve">   </w:t>
      </w:r>
      <w:r>
        <w:rPr>
          <w:rFonts w:hint="eastAsia" w:ascii="仿宋" w:hAnsi="仿宋" w:eastAsia="仿宋"/>
          <w:sz w:val="24"/>
        </w:rPr>
        <w:t>项目进行了采购。经</w:t>
      </w:r>
      <w:r>
        <w:rPr>
          <w:rFonts w:ascii="仿宋" w:hAnsi="仿宋" w:eastAsia="仿宋"/>
          <w:sz w:val="24"/>
          <w:u w:val="single"/>
        </w:rPr>
        <w:t xml:space="preserve">   （相关评定主体名称）   </w:t>
      </w:r>
      <w:r>
        <w:rPr>
          <w:rFonts w:hint="eastAsia" w:ascii="仿宋" w:hAnsi="仿宋" w:eastAsia="仿宋"/>
          <w:sz w:val="24"/>
        </w:rPr>
        <w:t>评定，</w:t>
      </w:r>
      <w:r>
        <w:rPr>
          <w:rFonts w:ascii="仿宋" w:hAnsi="仿宋" w:eastAsia="仿宋"/>
          <w:sz w:val="24"/>
          <w:u w:val="single"/>
        </w:rPr>
        <w:t xml:space="preserve">   （中标供应商名称）</w:t>
      </w:r>
      <w:r>
        <w:rPr>
          <w:rFonts w:hint="eastAsia" w:ascii="仿宋" w:hAnsi="仿宋" w:eastAsia="仿宋"/>
          <w:sz w:val="24"/>
        </w:rPr>
        <w:t>为该项目中标供应商。现于中标通知书发出之日起三十日内，按照采购文件确定的事项签订本合同。</w:t>
      </w:r>
    </w:p>
    <w:p>
      <w:pPr>
        <w:spacing w:line="560" w:lineRule="exact"/>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根据《中华人民共和国民法典》、《中华人民共和国政府采购法》等相关法律法规之规定，按照平等、自愿、公平、诚实信用和绿色的原则，经</w:t>
      </w:r>
      <w:r>
        <w:rPr>
          <w:rFonts w:ascii="仿宋" w:hAnsi="仿宋" w:eastAsia="仿宋"/>
          <w:sz w:val="24"/>
          <w:u w:val="single"/>
        </w:rPr>
        <w:t xml:space="preserve">   </w:t>
      </w:r>
      <w:r>
        <w:rPr>
          <w:rFonts w:hint="eastAsia" w:ascii="仿宋" w:hAnsi="仿宋" w:eastAsia="仿宋"/>
          <w:sz w:val="24"/>
          <w:u w:val="single"/>
        </w:rPr>
        <w:t>（采购人）</w:t>
      </w:r>
      <w:r>
        <w:rPr>
          <w:rFonts w:ascii="仿宋" w:hAnsi="仿宋" w:eastAsia="仿宋"/>
          <w:sz w:val="24"/>
          <w:u w:val="single"/>
        </w:rPr>
        <w:t xml:space="preserve">   </w:t>
      </w:r>
      <w:r>
        <w:rPr>
          <w:rFonts w:ascii="仿宋" w:hAnsi="仿宋" w:eastAsia="仿宋"/>
          <w:sz w:val="24"/>
          <w:lang w:val="zh-CN"/>
        </w:rPr>
        <w:t>(以下简称：甲方)和</w:t>
      </w:r>
      <w:r>
        <w:rPr>
          <w:rFonts w:ascii="仿宋" w:hAnsi="仿宋" w:eastAsia="仿宋"/>
          <w:sz w:val="24"/>
          <w:u w:val="single"/>
        </w:rPr>
        <w:t xml:space="preserve">   （中标供应商名称）   </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560" w:lineRule="exact"/>
        <w:ind w:firstLine="482" w:firstLineChars="200"/>
        <w:outlineLvl w:val="0"/>
        <w:rPr>
          <w:rFonts w:ascii="仿宋" w:hAnsi="仿宋" w:eastAsia="仿宋"/>
          <w:b/>
          <w:sz w:val="24"/>
        </w:rPr>
      </w:pPr>
      <w:bookmarkStart w:id="393" w:name="_Toc2232"/>
      <w:bookmarkStart w:id="394" w:name="_Toc24059"/>
      <w:bookmarkStart w:id="395" w:name="_Toc3029"/>
      <w:r>
        <w:rPr>
          <w:rFonts w:ascii="仿宋" w:hAnsi="仿宋" w:eastAsia="仿宋"/>
          <w:b/>
          <w:sz w:val="24"/>
        </w:rPr>
        <w:t xml:space="preserve">1.1 </w:t>
      </w:r>
      <w:r>
        <w:rPr>
          <w:rFonts w:hint="eastAsia" w:ascii="仿宋" w:hAnsi="仿宋" w:eastAsia="仿宋"/>
          <w:b/>
          <w:sz w:val="24"/>
        </w:rPr>
        <w:t>合同组成部分</w:t>
      </w:r>
      <w:bookmarkEnd w:id="393"/>
      <w:bookmarkEnd w:id="394"/>
      <w:bookmarkEnd w:id="395"/>
    </w:p>
    <w:p>
      <w:pPr>
        <w:spacing w:line="560" w:lineRule="exact"/>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sz w:val="24"/>
        </w:rPr>
      </w:pPr>
      <w:r>
        <w:rPr>
          <w:rFonts w:ascii="仿宋" w:hAnsi="仿宋" w:eastAsia="仿宋"/>
          <w:sz w:val="24"/>
        </w:rPr>
        <w:t xml:space="preserve">1.1.1 </w:t>
      </w:r>
      <w:r>
        <w:rPr>
          <w:rFonts w:hint="eastAsia" w:ascii="仿宋" w:hAnsi="仿宋" w:eastAsia="仿宋"/>
          <w:sz w:val="24"/>
        </w:rPr>
        <w:t>本合同及其补充合同、变更协议；</w:t>
      </w:r>
    </w:p>
    <w:p>
      <w:pPr>
        <w:spacing w:line="560" w:lineRule="exact"/>
        <w:ind w:firstLine="480" w:firstLineChars="200"/>
        <w:rPr>
          <w:rFonts w:ascii="仿宋" w:hAnsi="仿宋" w:eastAsia="仿宋"/>
          <w:sz w:val="24"/>
        </w:rPr>
      </w:pPr>
      <w:r>
        <w:rPr>
          <w:rFonts w:ascii="仿宋" w:hAnsi="仿宋" w:eastAsia="仿宋"/>
          <w:sz w:val="24"/>
        </w:rPr>
        <w:t xml:space="preserve">1.1.2 </w:t>
      </w:r>
      <w:r>
        <w:rPr>
          <w:rFonts w:hint="eastAsia" w:ascii="仿宋" w:hAnsi="仿宋" w:eastAsia="仿宋"/>
          <w:sz w:val="24"/>
        </w:rPr>
        <w:t>中标通知书；</w:t>
      </w:r>
    </w:p>
    <w:p>
      <w:pPr>
        <w:spacing w:line="560" w:lineRule="exact"/>
        <w:ind w:firstLine="480" w:firstLineChars="200"/>
        <w:rPr>
          <w:rFonts w:ascii="仿宋" w:hAnsi="仿宋" w:eastAsia="仿宋"/>
          <w:sz w:val="24"/>
        </w:rPr>
      </w:pPr>
      <w:r>
        <w:rPr>
          <w:rFonts w:ascii="仿宋" w:hAnsi="仿宋" w:eastAsia="仿宋"/>
          <w:sz w:val="24"/>
        </w:rPr>
        <w:t xml:space="preserve">1.1.3 </w:t>
      </w:r>
      <w:r>
        <w:rPr>
          <w:rFonts w:hint="eastAsia" w:ascii="仿宋" w:hAnsi="仿宋" w:eastAsia="仿宋"/>
          <w:sz w:val="24"/>
        </w:rPr>
        <w:t>投标文件（含澄清或者说明文件）；</w:t>
      </w:r>
    </w:p>
    <w:p>
      <w:pPr>
        <w:spacing w:line="560" w:lineRule="exact"/>
        <w:ind w:firstLine="480" w:firstLineChars="200"/>
        <w:rPr>
          <w:rFonts w:ascii="仿宋" w:hAnsi="仿宋" w:eastAsia="仿宋"/>
          <w:sz w:val="24"/>
        </w:rPr>
      </w:pPr>
      <w:r>
        <w:rPr>
          <w:rFonts w:ascii="仿宋" w:hAnsi="仿宋" w:eastAsia="仿宋"/>
          <w:sz w:val="24"/>
        </w:rPr>
        <w:t xml:space="preserve">1.1.4 </w:t>
      </w:r>
      <w:r>
        <w:rPr>
          <w:rFonts w:hint="eastAsia" w:ascii="仿宋" w:hAnsi="仿宋" w:eastAsia="仿宋"/>
          <w:sz w:val="24"/>
        </w:rPr>
        <w:t>招标文件（含澄清或者修改文件）；</w:t>
      </w:r>
    </w:p>
    <w:p>
      <w:pPr>
        <w:spacing w:line="560" w:lineRule="exact"/>
        <w:ind w:firstLine="480" w:firstLineChars="200"/>
        <w:rPr>
          <w:rFonts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pPr>
        <w:spacing w:line="560" w:lineRule="exact"/>
        <w:ind w:firstLine="482" w:firstLineChars="200"/>
        <w:outlineLvl w:val="0"/>
        <w:rPr>
          <w:rFonts w:hint="default" w:ascii="仿宋" w:hAnsi="仿宋" w:eastAsia="仿宋"/>
          <w:b/>
          <w:sz w:val="24"/>
          <w:lang w:val="en-US" w:eastAsia="zh-CN"/>
        </w:rPr>
      </w:pPr>
      <w:bookmarkStart w:id="396" w:name="_Toc21295"/>
      <w:bookmarkStart w:id="397" w:name="_Toc24300"/>
      <w:bookmarkStart w:id="398" w:name="_Toc27126"/>
      <w:r>
        <w:rPr>
          <w:rFonts w:ascii="仿宋" w:hAnsi="仿宋" w:eastAsia="仿宋"/>
          <w:b/>
          <w:sz w:val="24"/>
        </w:rPr>
        <w:t xml:space="preserve">1.2 </w:t>
      </w:r>
      <w:bookmarkEnd w:id="396"/>
      <w:bookmarkEnd w:id="397"/>
      <w:bookmarkEnd w:id="398"/>
      <w:r>
        <w:rPr>
          <w:rFonts w:hint="eastAsia" w:ascii="仿宋" w:hAnsi="仿宋" w:eastAsia="仿宋"/>
          <w:b/>
          <w:sz w:val="24"/>
          <w:lang w:val="en-US" w:eastAsia="zh-CN"/>
        </w:rPr>
        <w:t>标的</w:t>
      </w:r>
    </w:p>
    <w:p>
      <w:pPr>
        <w:spacing w:line="560" w:lineRule="exact"/>
        <w:ind w:firstLine="480" w:firstLineChars="200"/>
        <w:rPr>
          <w:rFonts w:ascii="仿宋" w:hAnsi="仿宋" w:eastAsia="仿宋"/>
          <w:sz w:val="24"/>
          <w:u w:val="single"/>
        </w:rPr>
      </w:pPr>
      <w:r>
        <w:rPr>
          <w:rFonts w:ascii="仿宋" w:hAnsi="仿宋" w:eastAsia="仿宋"/>
          <w:sz w:val="24"/>
        </w:rPr>
        <w:t xml:space="preserve">1.2.1 </w:t>
      </w:r>
      <w:r>
        <w:rPr>
          <w:rFonts w:hint="eastAsia" w:ascii="仿宋" w:hAnsi="仿宋" w:eastAsia="仿宋"/>
          <w:sz w:val="24"/>
          <w:lang w:val="en-US" w:eastAsia="zh-CN"/>
        </w:rPr>
        <w:t>标的</w:t>
      </w:r>
      <w:r>
        <w:rPr>
          <w:rFonts w:hint="eastAsia" w:ascii="仿宋" w:hAnsi="仿宋" w:eastAsia="仿宋"/>
          <w:sz w:val="24"/>
        </w:rPr>
        <w:t>名称：</w:t>
      </w:r>
      <w:r>
        <w:rPr>
          <w:rFonts w:ascii="仿宋" w:hAnsi="仿宋" w:eastAsia="仿宋"/>
          <w:sz w:val="24"/>
          <w:u w:val="single"/>
        </w:rPr>
        <w:t xml:space="preserve">                                                </w:t>
      </w:r>
      <w:r>
        <w:rPr>
          <w:rFonts w:hint="eastAsia" w:ascii="仿宋" w:hAnsi="仿宋" w:eastAsia="仿宋"/>
          <w:sz w:val="24"/>
        </w:rPr>
        <w:t>；</w:t>
      </w:r>
    </w:p>
    <w:p>
      <w:pPr>
        <w:spacing w:line="560" w:lineRule="exact"/>
        <w:ind w:firstLine="480" w:firstLineChars="200"/>
        <w:rPr>
          <w:rFonts w:ascii="仿宋" w:hAnsi="仿宋" w:eastAsia="仿宋"/>
          <w:sz w:val="24"/>
          <w:u w:val="single"/>
        </w:rPr>
      </w:pPr>
      <w:r>
        <w:rPr>
          <w:rFonts w:ascii="仿宋" w:hAnsi="仿宋" w:eastAsia="仿宋"/>
          <w:sz w:val="24"/>
        </w:rPr>
        <w:t xml:space="preserve">1.2.2 </w:t>
      </w:r>
      <w:r>
        <w:rPr>
          <w:rFonts w:hint="eastAsia" w:ascii="仿宋" w:hAnsi="仿宋" w:eastAsia="仿宋"/>
          <w:sz w:val="24"/>
          <w:lang w:val="en-US" w:eastAsia="zh-CN"/>
        </w:rPr>
        <w:t>标的</w:t>
      </w:r>
      <w:r>
        <w:rPr>
          <w:rFonts w:hint="eastAsia" w:ascii="仿宋" w:hAnsi="仿宋" w:eastAsia="仿宋"/>
          <w:sz w:val="24"/>
        </w:rPr>
        <w:t>数量：</w:t>
      </w:r>
      <w:r>
        <w:rPr>
          <w:rFonts w:ascii="仿宋" w:hAnsi="仿宋" w:eastAsia="仿宋"/>
          <w:sz w:val="24"/>
          <w:u w:val="single"/>
        </w:rPr>
        <w:t xml:space="preserve">                                                </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1.2.3 </w:t>
      </w:r>
      <w:r>
        <w:rPr>
          <w:rFonts w:hint="eastAsia" w:ascii="仿宋" w:hAnsi="仿宋" w:eastAsia="仿宋"/>
          <w:sz w:val="24"/>
          <w:lang w:val="en-US" w:eastAsia="zh-CN"/>
        </w:rPr>
        <w:t>标的</w:t>
      </w:r>
      <w:r>
        <w:rPr>
          <w:rFonts w:hint="eastAsia" w:ascii="仿宋" w:hAnsi="仿宋" w:eastAsia="仿宋"/>
          <w:sz w:val="24"/>
        </w:rPr>
        <w:t>质量：</w:t>
      </w:r>
      <w:r>
        <w:rPr>
          <w:rFonts w:hint="eastAsia" w:ascii="仿宋" w:hAnsi="仿宋" w:eastAsia="仿宋"/>
          <w:sz w:val="24"/>
          <w:u w:val="single"/>
        </w:rPr>
        <w:t>　　　　　　　　　</w:t>
      </w:r>
      <w:r>
        <w:rPr>
          <w:rFonts w:ascii="仿宋" w:hAnsi="仿宋" w:eastAsia="仿宋"/>
          <w:sz w:val="24"/>
          <w:u w:val="single"/>
        </w:rPr>
        <w:t xml:space="preserve">                      　      </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399" w:name="_Toc21631"/>
      <w:bookmarkStart w:id="400" w:name="_Toc23292"/>
      <w:bookmarkStart w:id="401" w:name="_Toc21551"/>
      <w:r>
        <w:rPr>
          <w:rFonts w:ascii="仿宋" w:hAnsi="仿宋" w:eastAsia="仿宋"/>
          <w:b/>
          <w:sz w:val="24"/>
        </w:rPr>
        <w:t xml:space="preserve">1.3 </w:t>
      </w:r>
      <w:r>
        <w:rPr>
          <w:rFonts w:hint="eastAsia" w:ascii="仿宋" w:hAnsi="仿宋" w:eastAsia="仿宋"/>
          <w:b/>
          <w:sz w:val="24"/>
        </w:rPr>
        <w:t>价款</w:t>
      </w:r>
      <w:bookmarkEnd w:id="399"/>
      <w:bookmarkEnd w:id="400"/>
      <w:bookmarkEnd w:id="401"/>
    </w:p>
    <w:p>
      <w:pPr>
        <w:spacing w:line="560" w:lineRule="exact"/>
        <w:ind w:firstLine="480" w:firstLineChars="200"/>
        <w:rPr>
          <w:rFonts w:ascii="仿宋" w:hAnsi="仿宋" w:eastAsia="仿宋"/>
          <w:sz w:val="24"/>
        </w:rPr>
      </w:pPr>
      <w:r>
        <w:rPr>
          <w:rFonts w:hint="eastAsia" w:ascii="仿宋" w:hAnsi="仿宋" w:eastAsia="仿宋"/>
          <w:sz w:val="24"/>
        </w:rPr>
        <w:t>本合同总价为：￥</w:t>
      </w:r>
      <w:r>
        <w:rPr>
          <w:rFonts w:ascii="仿宋" w:hAnsi="仿宋" w:eastAsia="仿宋"/>
          <w:sz w:val="24"/>
          <w:u w:val="single"/>
        </w:rPr>
        <w:t xml:space="preserve">           </w:t>
      </w:r>
      <w:r>
        <w:rPr>
          <w:rFonts w:hint="eastAsia" w:ascii="仿宋" w:hAnsi="仿宋" w:eastAsia="仿宋"/>
          <w:sz w:val="24"/>
        </w:rPr>
        <w:t>元（大写：</w:t>
      </w:r>
      <w:r>
        <w:rPr>
          <w:rFonts w:ascii="仿宋" w:hAnsi="仿宋" w:eastAsia="仿宋"/>
          <w:sz w:val="24"/>
          <w:u w:val="single"/>
        </w:rPr>
        <w:t xml:space="preserve">                 </w:t>
      </w:r>
      <w:r>
        <w:rPr>
          <w:rFonts w:hint="eastAsia" w:ascii="仿宋" w:hAnsi="仿宋" w:eastAsia="仿宋"/>
          <w:sz w:val="24"/>
        </w:rPr>
        <w:t>元人民币）。</w:t>
      </w:r>
    </w:p>
    <w:p>
      <w:pPr>
        <w:spacing w:line="560" w:lineRule="exact"/>
        <w:ind w:firstLine="480" w:firstLineChars="200"/>
        <w:rPr>
          <w:rFonts w:ascii="仿宋" w:hAnsi="仿宋" w:eastAsia="仿宋"/>
          <w:sz w:val="24"/>
          <w:u w:val="single"/>
        </w:rPr>
      </w:pPr>
      <w:r>
        <w:rPr>
          <w:rFonts w:hint="eastAsia" w:ascii="仿宋" w:hAnsi="仿宋" w:eastAsia="仿宋"/>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ascii="仿宋" w:hAnsi="仿宋" w:eastAsia="仿宋"/>
                <w:sz w:val="24"/>
                <w:szCs w:val="24"/>
              </w:rPr>
            </w:pPr>
            <w:r>
              <w:rPr>
                <w:rFonts w:hint="eastAsia" w:ascii="仿宋" w:hAnsi="仿宋" w:eastAsia="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r>
              <w:rPr>
                <w:rFonts w:hint="eastAsia" w:ascii="仿宋" w:hAnsi="仿宋" w:eastAsia="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r>
    </w:tbl>
    <w:p>
      <w:pPr>
        <w:spacing w:line="560" w:lineRule="exact"/>
        <w:ind w:firstLine="482" w:firstLineChars="200"/>
        <w:outlineLvl w:val="0"/>
        <w:rPr>
          <w:rFonts w:ascii="仿宋" w:hAnsi="仿宋" w:eastAsia="仿宋"/>
          <w:b/>
          <w:sz w:val="24"/>
        </w:rPr>
      </w:pPr>
      <w:bookmarkStart w:id="402" w:name="_Toc10340"/>
      <w:bookmarkStart w:id="403" w:name="_Toc1814"/>
      <w:bookmarkStart w:id="404" w:name="_Toc22618"/>
      <w:r>
        <w:rPr>
          <w:rFonts w:ascii="仿宋" w:hAnsi="仿宋" w:eastAsia="仿宋"/>
          <w:b/>
          <w:sz w:val="24"/>
        </w:rPr>
        <w:t xml:space="preserve">1.4 </w:t>
      </w:r>
      <w:r>
        <w:rPr>
          <w:rFonts w:hint="eastAsia" w:ascii="仿宋" w:hAnsi="仿宋" w:eastAsia="仿宋"/>
          <w:b/>
          <w:sz w:val="24"/>
        </w:rPr>
        <w:t>付款</w:t>
      </w:r>
      <w:bookmarkEnd w:id="402"/>
      <w:bookmarkEnd w:id="403"/>
      <w:bookmarkEnd w:id="404"/>
      <w:r>
        <w:rPr>
          <w:rFonts w:hint="eastAsia" w:ascii="仿宋" w:hAnsi="仿宋" w:eastAsia="仿宋"/>
          <w:b/>
          <w:sz w:val="24"/>
        </w:rPr>
        <w:t>方式、时间和条件</w:t>
      </w:r>
    </w:p>
    <w:p>
      <w:pPr>
        <w:pStyle w:val="957"/>
        <w:spacing w:before="0" w:beforeAutospacing="0" w:after="0" w:afterAutospacing="0" w:line="360" w:lineRule="auto"/>
        <w:ind w:firstLine="480"/>
        <w:rPr>
          <w:rFonts w:ascii="仿宋" w:hAnsi="仿宋" w:eastAsia="仿宋" w:cs="Times New Roman"/>
        </w:rPr>
      </w:pPr>
      <w:r>
        <w:rPr>
          <w:rFonts w:ascii="仿宋" w:hAnsi="仿宋" w:eastAsia="仿宋" w:cs="Times New Roman"/>
        </w:rPr>
        <w:t>1.4.1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ascii="仿宋" w:hAnsi="仿宋" w:eastAsia="仿宋" w:cs="Times New Roman"/>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sz w:val="24"/>
        </w:rPr>
      </w:pPr>
      <w:r>
        <w:rPr>
          <w:rFonts w:ascii="仿宋" w:hAnsi="仿宋" w:eastAsia="仿宋"/>
          <w:sz w:val="24"/>
        </w:rPr>
        <w:t>1.4.2甲方在政府采购合同中约定预付款，预付款比例</w:t>
      </w:r>
      <w:r>
        <w:rPr>
          <w:rFonts w:hint="eastAsia" w:ascii="仿宋" w:hAnsi="仿宋" w:eastAsia="仿宋"/>
          <w:sz w:val="24"/>
        </w:rPr>
        <w:t>为</w:t>
      </w:r>
      <w:r>
        <w:rPr>
          <w:rFonts w:ascii="仿宋" w:hAnsi="仿宋" w:eastAsia="仿宋"/>
          <w:sz w:val="24"/>
        </w:rPr>
        <w:t>合同金额的30％；项目分年安排预算的，每年预付款比例</w:t>
      </w:r>
      <w:r>
        <w:rPr>
          <w:rFonts w:hint="eastAsia" w:ascii="仿宋" w:hAnsi="仿宋" w:eastAsia="仿宋"/>
          <w:sz w:val="24"/>
        </w:rPr>
        <w:t>为</w:t>
      </w:r>
      <w:r>
        <w:rPr>
          <w:rFonts w:ascii="仿宋" w:hAnsi="仿宋" w:eastAsia="仿宋"/>
          <w:sz w:val="24"/>
        </w:rPr>
        <w:t>项目年度计划支付资金额的30％。采购项目实施以人工投入为主的，可适当降低预付款比例，但不低于10%。甲方可以根据项目特点、乙方信用等实际情况提高预付款比例，最高预付比例可以达到50%。</w:t>
      </w:r>
      <w:r>
        <w:rPr>
          <w:rFonts w:hint="eastAsia" w:ascii="仿宋" w:hAnsi="仿宋" w:eastAsia="仿宋"/>
          <w:sz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sz w:val="24"/>
        </w:rPr>
      </w:pPr>
      <w:r>
        <w:rPr>
          <w:rFonts w:ascii="仿宋" w:hAnsi="仿宋" w:eastAsia="仿宋"/>
          <w:sz w:val="24"/>
        </w:rPr>
        <w:t>1.4.3</w:t>
      </w:r>
      <w:r>
        <w:rPr>
          <w:rFonts w:hint="eastAsia" w:ascii="仿宋" w:hAnsi="仿宋" w:eastAsia="仿宋"/>
          <w:sz w:val="24"/>
        </w:rPr>
        <w:t>甲方迟延支付乙方款项的，向乙方支付逾期利息。双方可以在合同专用条款中约定逾期利率，约定利率不得低于合同订立时</w:t>
      </w:r>
      <w:r>
        <w:rPr>
          <w:rFonts w:ascii="仿宋" w:hAnsi="仿宋" w:eastAsia="仿宋"/>
          <w:sz w:val="24"/>
        </w:rPr>
        <w:t>1年</w:t>
      </w:r>
      <w:r>
        <w:rPr>
          <w:rFonts w:hint="eastAsia" w:ascii="仿宋" w:hAnsi="仿宋" w:eastAsia="仿宋"/>
          <w:sz w:val="24"/>
        </w:rPr>
        <w:t>期贷款市场报价利率；未作约定的，按照每日利率万分之五支付逾期利息。</w:t>
      </w:r>
    </w:p>
    <w:p>
      <w:pPr>
        <w:spacing w:line="560" w:lineRule="exact"/>
        <w:ind w:firstLine="480" w:firstLineChars="200"/>
        <w:outlineLvl w:val="0"/>
        <w:rPr>
          <w:rFonts w:ascii="仿宋" w:hAnsi="仿宋" w:eastAsia="仿宋"/>
          <w:sz w:val="24"/>
        </w:rPr>
      </w:pPr>
      <w:r>
        <w:rPr>
          <w:rFonts w:ascii="仿宋" w:hAnsi="仿宋" w:eastAsia="仿宋"/>
          <w:sz w:val="24"/>
        </w:rPr>
        <w:t>1.4.4资金支付的方式、时间和条件详见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outlineLvl w:val="0"/>
        <w:rPr>
          <w:rFonts w:ascii="仿宋" w:hAnsi="仿宋" w:eastAsia="仿宋"/>
          <w:sz w:val="24"/>
        </w:rPr>
      </w:pPr>
      <w:r>
        <w:rPr>
          <w:rFonts w:ascii="仿宋" w:hAnsi="仿宋" w:eastAsia="仿宋"/>
          <w:sz w:val="24"/>
        </w:rPr>
        <w:t>1.4.5</w:t>
      </w:r>
      <w:r>
        <w:rPr>
          <w:rFonts w:hint="eastAsia" w:ascii="仿宋" w:hAnsi="仿宋" w:eastAsia="仿宋"/>
          <w:sz w:val="24"/>
        </w:rPr>
        <w:t>乙方</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spacing w:line="560" w:lineRule="exact"/>
        <w:ind w:firstLine="482" w:firstLineChars="200"/>
        <w:outlineLvl w:val="0"/>
        <w:rPr>
          <w:rFonts w:ascii="仿宋" w:hAnsi="仿宋" w:eastAsia="仿宋"/>
          <w:b/>
          <w:sz w:val="24"/>
        </w:rPr>
      </w:pPr>
      <w:bookmarkStart w:id="405" w:name="_Toc19304"/>
      <w:bookmarkStart w:id="406" w:name="_Toc2846"/>
      <w:bookmarkStart w:id="407" w:name="_Toc32071"/>
      <w:r>
        <w:rPr>
          <w:rFonts w:ascii="仿宋" w:hAnsi="仿宋" w:eastAsia="仿宋"/>
          <w:b/>
          <w:sz w:val="24"/>
        </w:rPr>
        <w:t xml:space="preserve">1.5 </w:t>
      </w:r>
      <w:r>
        <w:rPr>
          <w:rFonts w:hint="eastAsia" w:ascii="仿宋" w:hAnsi="仿宋" w:eastAsia="仿宋"/>
          <w:b/>
          <w:sz w:val="24"/>
        </w:rPr>
        <w:t>货物交付期限、地点和方式</w:t>
      </w:r>
      <w:bookmarkEnd w:id="405"/>
      <w:bookmarkEnd w:id="406"/>
      <w:bookmarkEnd w:id="407"/>
    </w:p>
    <w:p>
      <w:pPr>
        <w:spacing w:line="560" w:lineRule="exact"/>
        <w:ind w:firstLine="480" w:firstLineChars="200"/>
        <w:rPr>
          <w:rFonts w:ascii="仿宋" w:hAnsi="仿宋" w:eastAsia="仿宋"/>
          <w:sz w:val="24"/>
          <w:u w:val="single"/>
        </w:rPr>
      </w:pPr>
      <w:r>
        <w:rPr>
          <w:rFonts w:ascii="仿宋" w:hAnsi="仿宋" w:eastAsia="仿宋"/>
          <w:sz w:val="24"/>
        </w:rPr>
        <w:t xml:space="preserve">1.5.1 </w:t>
      </w:r>
      <w:r>
        <w:rPr>
          <w:rFonts w:hint="eastAsia" w:ascii="仿宋" w:hAnsi="仿宋" w:eastAsia="仿宋"/>
          <w:sz w:val="24"/>
        </w:rPr>
        <w:t>交付期限：</w:t>
      </w:r>
      <w:r>
        <w:rPr>
          <w:rFonts w:ascii="仿宋" w:hAnsi="仿宋" w:eastAsia="仿宋"/>
          <w:sz w:val="24"/>
        </w:rPr>
        <w:t>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1.5.2 </w:t>
      </w:r>
      <w:r>
        <w:rPr>
          <w:rFonts w:hint="eastAsia" w:ascii="仿宋" w:hAnsi="仿宋" w:eastAsia="仿宋"/>
          <w:sz w:val="24"/>
        </w:rPr>
        <w:t>交付地点：</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1.5.3 </w:t>
      </w:r>
      <w:r>
        <w:rPr>
          <w:rFonts w:hint="eastAsia" w:ascii="仿宋" w:hAnsi="仿宋" w:eastAsia="仿宋"/>
          <w:sz w:val="24"/>
        </w:rPr>
        <w:t>交付方式：</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08" w:name="_Toc27250"/>
      <w:bookmarkStart w:id="409" w:name="_Toc21423"/>
      <w:bookmarkStart w:id="410" w:name="_Toc19554"/>
      <w:r>
        <w:rPr>
          <w:rFonts w:ascii="仿宋" w:hAnsi="仿宋" w:eastAsia="仿宋"/>
          <w:b/>
          <w:sz w:val="24"/>
        </w:rPr>
        <w:t xml:space="preserve">1.6 </w:t>
      </w:r>
      <w:r>
        <w:rPr>
          <w:rFonts w:hint="eastAsia" w:ascii="仿宋" w:hAnsi="仿宋" w:eastAsia="仿宋"/>
          <w:b/>
          <w:sz w:val="24"/>
        </w:rPr>
        <w:t>违约责任</w:t>
      </w:r>
      <w:bookmarkEnd w:id="408"/>
      <w:bookmarkEnd w:id="409"/>
      <w:bookmarkEnd w:id="410"/>
    </w:p>
    <w:p>
      <w:pPr>
        <w:spacing w:line="560" w:lineRule="exact"/>
        <w:ind w:firstLine="480" w:firstLineChars="200"/>
        <w:rPr>
          <w:rFonts w:ascii="仿宋" w:hAnsi="仿宋" w:eastAsia="仿宋"/>
          <w:sz w:val="24"/>
        </w:rPr>
      </w:pPr>
      <w:r>
        <w:rPr>
          <w:rFonts w:ascii="仿宋" w:hAnsi="仿宋" w:eastAsia="仿宋"/>
          <w:sz w:val="24"/>
        </w:rPr>
        <w:t xml:space="preserve">1.6.1 </w:t>
      </w:r>
      <w:r>
        <w:rPr>
          <w:rFonts w:hint="eastAsia" w:ascii="仿宋" w:hAnsi="仿宋" w:eastAsia="仿宋"/>
          <w:sz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sz w:val="24"/>
        </w:rPr>
      </w:pPr>
      <w:r>
        <w:rPr>
          <w:rFonts w:ascii="仿宋" w:hAnsi="仿宋" w:eastAsia="仿宋"/>
          <w:sz w:val="24"/>
        </w:rPr>
        <w:t xml:space="preserve">1.6.2 </w:t>
      </w:r>
      <w:r>
        <w:rPr>
          <w:rFonts w:hint="eastAsia" w:ascii="仿宋" w:hAnsi="仿宋" w:eastAsia="仿宋"/>
          <w:sz w:val="24"/>
        </w:rPr>
        <w:t>除不可抗力外，如果甲方没有按照本合同约定的付款方式付款，那么乙方可要求甲方支付违约金，违约金按每迟延付款一日的应付而未付款的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sz w:val="24"/>
        </w:rPr>
      </w:pPr>
      <w:r>
        <w:rPr>
          <w:rFonts w:ascii="仿宋" w:hAnsi="仿宋" w:eastAsia="仿宋"/>
          <w:sz w:val="24"/>
        </w:rPr>
        <w:t xml:space="preserve">1.6.3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sz w:val="24"/>
        </w:rPr>
      </w:pPr>
      <w:r>
        <w:rPr>
          <w:rFonts w:ascii="仿宋" w:hAnsi="仿宋" w:eastAsia="仿宋"/>
          <w:sz w:val="24"/>
        </w:rPr>
        <w:t xml:space="preserve">1.6.4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ascii="仿宋" w:hAnsi="仿宋" w:eastAsia="仿宋"/>
          <w:sz w:val="24"/>
        </w:rPr>
        <w:t xml:space="preserve">1.6.5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ascii="仿宋" w:hAnsi="仿宋" w:eastAsia="仿宋"/>
          <w:sz w:val="24"/>
        </w:rPr>
        <w:t xml:space="preserve">1.6.6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pPr>
      <w:r>
        <w:rPr>
          <w:rFonts w:hint="eastAsia" w:ascii="仿宋" w:hAnsi="仿宋" w:eastAsia="仿宋"/>
          <w:sz w:val="24"/>
        </w:rPr>
        <w:t>1.6.7违约责任</w:t>
      </w:r>
      <w:r>
        <w:rPr>
          <w:rFonts w:hint="eastAsia" w:ascii="仿宋" w:hAnsi="仿宋" w:eastAsia="仿宋"/>
          <w:b/>
          <w:i/>
          <w:sz w:val="24"/>
          <w:u w:val="single"/>
        </w:rPr>
        <w:t>合同专用条款</w:t>
      </w:r>
      <w:r>
        <w:rPr>
          <w:rFonts w:hint="eastAsia" w:ascii="仿宋" w:hAnsi="仿宋" w:eastAsia="仿宋"/>
          <w:sz w:val="24"/>
        </w:rPr>
        <w:t>另有约定的，从其约定。</w:t>
      </w:r>
    </w:p>
    <w:p>
      <w:pPr>
        <w:spacing w:line="560" w:lineRule="exact"/>
        <w:ind w:firstLine="482" w:firstLineChars="200"/>
        <w:outlineLvl w:val="0"/>
        <w:rPr>
          <w:rFonts w:ascii="仿宋" w:hAnsi="仿宋" w:eastAsia="仿宋"/>
          <w:b/>
          <w:sz w:val="24"/>
        </w:rPr>
      </w:pPr>
      <w:bookmarkStart w:id="411" w:name="_Toc28375"/>
      <w:bookmarkStart w:id="412" w:name="_Toc15583"/>
      <w:bookmarkStart w:id="413" w:name="_Toc16021"/>
      <w:r>
        <w:rPr>
          <w:rFonts w:ascii="仿宋" w:hAnsi="仿宋" w:eastAsia="仿宋"/>
          <w:b/>
          <w:sz w:val="24"/>
        </w:rPr>
        <w:t xml:space="preserve">1.7 </w:t>
      </w:r>
      <w:r>
        <w:rPr>
          <w:rFonts w:hint="eastAsia" w:ascii="仿宋" w:hAnsi="仿宋" w:eastAsia="仿宋"/>
          <w:b/>
          <w:sz w:val="24"/>
        </w:rPr>
        <w:t>合同争议的解决</w:t>
      </w:r>
      <w:bookmarkEnd w:id="411"/>
      <w:bookmarkEnd w:id="412"/>
      <w:bookmarkEnd w:id="413"/>
    </w:p>
    <w:p>
      <w:pPr>
        <w:spacing w:line="560" w:lineRule="exact"/>
        <w:ind w:left="-61" w:leftChars="-29" w:right="-420" w:rightChars="-200" w:firstLine="240" w:firstLineChars="100"/>
        <w:rPr>
          <w:rFonts w:ascii="仿宋" w:hAnsi="仿宋" w:eastAsia="仿宋"/>
          <w:sz w:val="24"/>
        </w:rPr>
      </w:pPr>
      <w:r>
        <w:rPr>
          <w:rFonts w:hint="eastAsia" w:ascii="仿宋" w:hAnsi="仿宋" w:eastAsia="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b/>
          <w:i/>
          <w:sz w:val="24"/>
          <w:u w:val="single"/>
        </w:rPr>
        <w:t xml:space="preserve"> 合同专用条款  </w:t>
      </w:r>
      <w:r>
        <w:rPr>
          <w:rFonts w:hint="eastAsia" w:ascii="仿宋" w:hAnsi="仿宋" w:eastAsia="仿宋"/>
          <w:sz w:val="24"/>
        </w:rPr>
        <w:t>条款规定的方式解决：</w:t>
      </w:r>
    </w:p>
    <w:p>
      <w:pPr>
        <w:spacing w:line="560" w:lineRule="exact"/>
        <w:ind w:left="-420" w:leftChars="-200" w:right="-420" w:rightChars="-200" w:firstLine="600" w:firstLineChars="250"/>
        <w:rPr>
          <w:rFonts w:ascii="仿宋" w:hAnsi="仿宋" w:eastAsia="仿宋"/>
          <w:sz w:val="24"/>
        </w:rPr>
      </w:pPr>
      <w:r>
        <w:rPr>
          <w:rFonts w:ascii="仿宋" w:hAnsi="仿宋" w:eastAsia="仿宋"/>
          <w:sz w:val="24"/>
        </w:rPr>
        <w:t xml:space="preserve">1.7.1 </w:t>
      </w:r>
      <w:r>
        <w:rPr>
          <w:rFonts w:hint="eastAsia" w:ascii="仿宋" w:hAnsi="仿宋" w:eastAsia="仿宋"/>
          <w:sz w:val="24"/>
        </w:rPr>
        <w:t>将争议提交</w:t>
      </w:r>
      <w:r>
        <w:rPr>
          <w:rFonts w:hint="eastAsia" w:ascii="仿宋" w:hAnsi="仿宋" w:eastAsia="仿宋"/>
          <w:b/>
          <w:i/>
          <w:sz w:val="24"/>
          <w:u w:val="single"/>
        </w:rPr>
        <w:t>合同专用条款</w:t>
      </w:r>
      <w:r>
        <w:rPr>
          <w:rFonts w:hint="eastAsia" w:ascii="仿宋" w:hAnsi="仿宋" w:eastAsia="仿宋"/>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sz w:val="24"/>
        </w:rPr>
      </w:pPr>
      <w:r>
        <w:rPr>
          <w:rFonts w:ascii="仿宋" w:hAnsi="仿宋" w:eastAsia="仿宋"/>
          <w:sz w:val="24"/>
        </w:rPr>
        <w:t xml:space="preserve">1.7.2 </w:t>
      </w:r>
      <w:r>
        <w:rPr>
          <w:rFonts w:hint="eastAsia" w:ascii="仿宋" w:hAnsi="仿宋" w:eastAsia="仿宋"/>
          <w:sz w:val="24"/>
        </w:rPr>
        <w:t>向</w:t>
      </w:r>
      <w:r>
        <w:rPr>
          <w:rFonts w:hint="eastAsia" w:ascii="仿宋" w:hAnsi="仿宋" w:eastAsia="仿宋"/>
          <w:b/>
          <w:i/>
          <w:sz w:val="24"/>
          <w:u w:val="single"/>
        </w:rPr>
        <w:t>合同专用条款</w:t>
      </w:r>
      <w:r>
        <w:rPr>
          <w:rFonts w:hint="eastAsia" w:ascii="仿宋" w:hAnsi="仿宋" w:eastAsia="仿宋"/>
          <w:sz w:val="24"/>
        </w:rPr>
        <w:t>人民法院起诉。</w:t>
      </w:r>
    </w:p>
    <w:p>
      <w:pPr>
        <w:spacing w:line="560" w:lineRule="exact"/>
        <w:ind w:firstLine="482" w:firstLineChars="200"/>
        <w:outlineLvl w:val="0"/>
        <w:rPr>
          <w:rFonts w:ascii="仿宋" w:hAnsi="仿宋" w:eastAsia="仿宋"/>
          <w:b/>
          <w:sz w:val="24"/>
        </w:rPr>
      </w:pPr>
      <w:bookmarkStart w:id="414" w:name="_Toc7245"/>
      <w:bookmarkStart w:id="415" w:name="_Toc11173"/>
      <w:bookmarkStart w:id="416" w:name="_Toc15322"/>
      <w:r>
        <w:rPr>
          <w:rFonts w:ascii="仿宋" w:hAnsi="仿宋" w:eastAsia="仿宋"/>
          <w:b/>
          <w:sz w:val="24"/>
        </w:rPr>
        <w:t xml:space="preserve">1.8 </w:t>
      </w:r>
      <w:r>
        <w:rPr>
          <w:rFonts w:hint="eastAsia" w:ascii="仿宋" w:hAnsi="仿宋" w:eastAsia="仿宋"/>
          <w:b/>
          <w:sz w:val="24"/>
        </w:rPr>
        <w:t>合同生效</w:t>
      </w:r>
      <w:bookmarkEnd w:id="414"/>
      <w:bookmarkEnd w:id="415"/>
      <w:bookmarkEnd w:id="416"/>
    </w:p>
    <w:p>
      <w:pPr>
        <w:spacing w:line="560" w:lineRule="exact"/>
        <w:ind w:firstLine="480" w:firstLineChars="200"/>
        <w:rPr>
          <w:rFonts w:ascii="仿宋" w:hAnsi="仿宋" w:eastAsia="仿宋"/>
          <w:b/>
          <w:sz w:val="24"/>
        </w:rPr>
      </w:pPr>
      <w:r>
        <w:rPr>
          <w:rFonts w:hint="eastAsia" w:ascii="仿宋" w:hAnsi="仿宋" w:eastAsia="仿宋"/>
          <w:sz w:val="24"/>
        </w:rPr>
        <w:t>本合同自双方当事人盖章或者签字时生效。</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w:t>
      </w:r>
      <w:r>
        <w:rPr>
          <w:rFonts w:ascii="仿宋" w:hAnsi="仿宋" w:eastAsia="仿宋"/>
          <w:sz w:val="24"/>
          <w:lang w:val="zh-CN"/>
        </w:rPr>
        <w:t xml:space="preserve">                             </w:t>
      </w:r>
      <w:r>
        <w:rPr>
          <w:rFonts w:ascii="仿宋" w:hAnsi="仿宋" w:eastAsia="仿宋"/>
          <w:b/>
          <w:sz w:val="24"/>
          <w:lang w:val="zh-CN"/>
        </w:rPr>
        <w:t xml:space="preserve">      乙方</w:t>
      </w:r>
      <w:r>
        <w:rPr>
          <w:rFonts w:hint="eastAsia" w:ascii="仿宋" w:hAnsi="仿宋" w:eastAsia="仿宋"/>
          <w:sz w:val="24"/>
          <w:lang w:val="zh-CN"/>
        </w:rPr>
        <w:t>：</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统一社会信用代码：</w:t>
      </w:r>
      <w:r>
        <w:rPr>
          <w:rFonts w:ascii="仿宋" w:hAnsi="仿宋" w:eastAsia="仿宋"/>
          <w:sz w:val="24"/>
          <w:lang w:val="zh-CN"/>
        </w:rPr>
        <w:t xml:space="preserve">                        </w:t>
      </w:r>
      <w:r>
        <w:rPr>
          <w:rFonts w:hint="eastAsia" w:ascii="仿宋" w:hAnsi="仿宋" w:eastAsia="仿宋"/>
          <w:sz w:val="24"/>
          <w:lang w:val="zh-CN"/>
        </w:rPr>
        <w:t>统一社会信用代码或身份证号码：</w:t>
      </w:r>
    </w:p>
    <w:p>
      <w:pPr>
        <w:autoSpaceDE w:val="0"/>
        <w:autoSpaceDN w:val="0"/>
        <w:spacing w:line="560" w:lineRule="exact"/>
        <w:rPr>
          <w:rFonts w:ascii="仿宋" w:hAnsi="仿宋" w:eastAsia="仿宋"/>
          <w:sz w:val="24"/>
          <w:lang w:val="zh-CN"/>
        </w:rPr>
      </w:pP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住所：</w:t>
      </w:r>
      <w:r>
        <w:rPr>
          <w:rFonts w:ascii="仿宋" w:hAnsi="仿宋" w:eastAsia="仿宋"/>
          <w:sz w:val="24"/>
          <w:lang w:val="zh-CN"/>
        </w:rPr>
        <w:t xml:space="preserve">                                   </w:t>
      </w:r>
      <w:r>
        <w:rPr>
          <w:rFonts w:hint="eastAsia" w:ascii="仿宋" w:hAnsi="仿宋" w:eastAsia="仿宋"/>
          <w:sz w:val="24"/>
          <w:lang w:val="zh-CN"/>
        </w:rPr>
        <w:t>住所：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法定代表人或</w:t>
      </w:r>
      <w:r>
        <w:rPr>
          <w:rFonts w:ascii="仿宋" w:hAnsi="仿宋" w:eastAsia="仿宋"/>
          <w:sz w:val="24"/>
          <w:lang w:val="zh-CN"/>
        </w:rPr>
        <w:t xml:space="preserve">                             </w:t>
      </w:r>
      <w:r>
        <w:rPr>
          <w:rFonts w:hint="eastAsia" w:ascii="仿宋" w:hAnsi="仿宋" w:eastAsia="仿宋"/>
          <w:sz w:val="24"/>
          <w:lang w:val="zh-CN"/>
        </w:rPr>
        <w:t>法定代表人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或授权代表（签字）: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联系人：</w:t>
      </w:r>
      <w:r>
        <w:rPr>
          <w:rFonts w:ascii="仿宋" w:hAnsi="仿宋" w:eastAsia="仿宋"/>
          <w:sz w:val="24"/>
          <w:lang w:val="zh-CN"/>
        </w:rPr>
        <w:t xml:space="preserve">                                 </w:t>
      </w:r>
      <w:r>
        <w:rPr>
          <w:rFonts w:hint="eastAsia" w:ascii="仿宋" w:hAnsi="仿宋" w:eastAsia="仿宋"/>
          <w:sz w:val="24"/>
          <w:lang w:val="zh-CN"/>
        </w:rPr>
        <w:t>联系人：</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约定送达地址：</w:t>
      </w:r>
      <w:r>
        <w:rPr>
          <w:rFonts w:ascii="仿宋" w:hAnsi="仿宋" w:eastAsia="仿宋"/>
          <w:sz w:val="24"/>
          <w:lang w:val="zh-CN"/>
        </w:rPr>
        <w:t xml:space="preserve">                           </w:t>
      </w:r>
      <w:r>
        <w:rPr>
          <w:rFonts w:hint="eastAsia" w:ascii="仿宋" w:hAnsi="仿宋" w:eastAsia="仿宋"/>
          <w:sz w:val="24"/>
          <w:lang w:val="zh-CN"/>
        </w:rPr>
        <w:t>约定送达地址：</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邮政编码：</w:t>
      </w:r>
      <w:r>
        <w:rPr>
          <w:rFonts w:ascii="仿宋" w:hAnsi="仿宋" w:eastAsia="仿宋"/>
          <w:sz w:val="24"/>
          <w:lang w:val="zh-CN"/>
        </w:rPr>
        <w:t xml:space="preserve">                               </w:t>
      </w:r>
      <w:r>
        <w:rPr>
          <w:rFonts w:hint="eastAsia" w:ascii="仿宋" w:hAnsi="仿宋" w:eastAsia="仿宋"/>
          <w:sz w:val="24"/>
          <w:lang w:val="zh-CN"/>
        </w:rPr>
        <w:t>邮政编码：</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pPr>
        <w:autoSpaceDE w:val="0"/>
        <w:autoSpaceDN w:val="0"/>
        <w:spacing w:line="560" w:lineRule="exact"/>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pPr>
        <w:autoSpaceDE w:val="0"/>
        <w:autoSpaceDN w:val="0"/>
        <w:spacing w:line="560" w:lineRule="exact"/>
        <w:rPr>
          <w:rFonts w:ascii="仿宋" w:hAnsi="仿宋" w:eastAsia="仿宋"/>
          <w:sz w:val="24"/>
        </w:rPr>
      </w:pPr>
      <w:r>
        <w:rPr>
          <w:rFonts w:hint="eastAsia" w:ascii="仿宋" w:hAnsi="仿宋" w:eastAsia="仿宋"/>
          <w:sz w:val="24"/>
          <w:lang w:val="zh-CN"/>
        </w:rPr>
        <w:t>电子邮箱：</w:t>
      </w:r>
      <w:r>
        <w:rPr>
          <w:rFonts w:ascii="仿宋" w:hAnsi="仿宋" w:eastAsia="仿宋"/>
          <w:sz w:val="24"/>
          <w:lang w:val="zh-CN"/>
        </w:rPr>
        <w:t xml:space="preserve">                               </w:t>
      </w:r>
      <w:r>
        <w:rPr>
          <w:rFonts w:hint="eastAsia" w:ascii="仿宋" w:hAnsi="仿宋" w:eastAsia="仿宋"/>
          <w:sz w:val="24"/>
          <w:lang w:val="zh-CN"/>
        </w:rPr>
        <w:t>电子邮箱：</w:t>
      </w:r>
    </w:p>
    <w:p>
      <w:pPr>
        <w:autoSpaceDE w:val="0"/>
        <w:autoSpaceDN w:val="0"/>
        <w:spacing w:line="560" w:lineRule="exact"/>
        <w:rPr>
          <w:rFonts w:ascii="仿宋" w:hAnsi="仿宋" w:eastAsia="仿宋"/>
          <w:sz w:val="24"/>
        </w:rPr>
      </w:pPr>
      <w:r>
        <w:rPr>
          <w:rFonts w:hint="eastAsia" w:ascii="仿宋" w:hAnsi="仿宋" w:eastAsia="仿宋"/>
          <w:sz w:val="24"/>
        </w:rPr>
        <w:t>开户银行：</w:t>
      </w:r>
      <w:r>
        <w:rPr>
          <w:rFonts w:ascii="仿宋" w:hAnsi="仿宋" w:eastAsia="仿宋"/>
          <w:sz w:val="24"/>
        </w:rPr>
        <w:t xml:space="preserve">                               开户银行： </w:t>
      </w:r>
    </w:p>
    <w:p>
      <w:pPr>
        <w:autoSpaceDE w:val="0"/>
        <w:autoSpaceDN w:val="0"/>
        <w:spacing w:line="560" w:lineRule="exact"/>
        <w:rPr>
          <w:rFonts w:ascii="仿宋" w:hAnsi="仿宋" w:eastAsia="仿宋"/>
          <w:sz w:val="24"/>
        </w:rPr>
      </w:pPr>
      <w:r>
        <w:rPr>
          <w:rFonts w:hint="eastAsia" w:ascii="仿宋" w:hAnsi="仿宋" w:eastAsia="仿宋"/>
          <w:sz w:val="24"/>
        </w:rPr>
        <w:t>开户名称：</w:t>
      </w:r>
      <w:r>
        <w:rPr>
          <w:rFonts w:ascii="仿宋" w:hAnsi="仿宋" w:eastAsia="仿宋"/>
          <w:sz w:val="24"/>
        </w:rPr>
        <w:t xml:space="preserve">                               开户名称： </w:t>
      </w:r>
    </w:p>
    <w:p>
      <w:pPr>
        <w:autoSpaceDE w:val="0"/>
        <w:autoSpaceDN w:val="0"/>
        <w:spacing w:line="560" w:lineRule="exact"/>
        <w:rPr>
          <w:rFonts w:ascii="仿宋" w:hAnsi="仿宋" w:eastAsia="仿宋"/>
          <w:sz w:val="24"/>
        </w:rPr>
      </w:pPr>
      <w:r>
        <w:rPr>
          <w:rFonts w:hint="eastAsia" w:ascii="仿宋" w:hAnsi="仿宋" w:eastAsia="仿宋"/>
          <w:sz w:val="24"/>
        </w:rPr>
        <w:t>开户账号：</w:t>
      </w:r>
      <w:r>
        <w:rPr>
          <w:rFonts w:ascii="仿宋" w:hAnsi="仿宋" w:eastAsia="仿宋"/>
          <w:sz w:val="24"/>
          <w:lang w:val="zh-CN"/>
        </w:rPr>
        <w:t xml:space="preserve">                               </w:t>
      </w:r>
      <w:r>
        <w:rPr>
          <w:rFonts w:hint="eastAsia" w:ascii="仿宋" w:hAnsi="仿宋" w:eastAsia="仿宋"/>
          <w:sz w:val="24"/>
        </w:rPr>
        <w:t>开户账号：</w:t>
      </w:r>
    </w:p>
    <w:p>
      <w:pPr>
        <w:widowControl/>
        <w:spacing w:line="560" w:lineRule="exact"/>
        <w:jc w:val="left"/>
        <w:rPr>
          <w:rFonts w:ascii="仿宋" w:hAnsi="仿宋" w:eastAsia="仿宋"/>
          <w:b/>
          <w:sz w:val="24"/>
        </w:rPr>
      </w:pPr>
      <w:bookmarkStart w:id="417" w:name="_Toc331685783"/>
      <w:bookmarkEnd w:id="417"/>
    </w:p>
    <w:p>
      <w:pPr>
        <w:pStyle w:val="699"/>
        <w:spacing w:line="560" w:lineRule="exact"/>
        <w:ind w:firstLine="482"/>
        <w:jc w:val="center"/>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第二部分 合同一般条款</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18" w:name="_Toc14021"/>
      <w:bookmarkStart w:id="419" w:name="_Toc25079"/>
      <w:bookmarkStart w:id="420" w:name="_Toc31297"/>
      <w:bookmarkStart w:id="421" w:name="_Toc19680"/>
      <w:bookmarkStart w:id="422" w:name="_Toc5228"/>
      <w:r>
        <w:rPr>
          <w:rFonts w:hint="eastAsia" w:ascii="仿宋" w:hAnsi="仿宋" w:eastAsia="仿宋"/>
          <w:b/>
          <w:color w:val="000000" w:themeColor="text1"/>
          <w:sz w:val="24"/>
          <w14:textFill>
            <w14:solidFill>
              <w14:schemeClr w14:val="tx1"/>
            </w14:solidFill>
          </w14:textFill>
        </w:rPr>
        <w:t xml:space="preserve">2.1 </w:t>
      </w:r>
      <w:r>
        <w:rPr>
          <w:rFonts w:ascii="仿宋" w:hAnsi="仿宋" w:eastAsia="仿宋"/>
          <w:b/>
          <w:color w:val="000000" w:themeColor="text1"/>
          <w:sz w:val="24"/>
          <w14:textFill>
            <w14:solidFill>
              <w14:schemeClr w14:val="tx1"/>
            </w14:solidFill>
          </w14:textFill>
        </w:rPr>
        <w:t>定义</w:t>
      </w:r>
      <w:bookmarkEnd w:id="418"/>
      <w:bookmarkEnd w:id="419"/>
      <w:bookmarkEnd w:id="420"/>
      <w:bookmarkEnd w:id="421"/>
      <w:bookmarkEnd w:id="422"/>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本合同中的下列</w:t>
      </w:r>
      <w:r>
        <w:rPr>
          <w:rFonts w:hint="eastAsia" w:ascii="仿宋" w:hAnsi="仿宋" w:eastAsia="仿宋"/>
          <w:color w:val="000000" w:themeColor="text1"/>
          <w:sz w:val="24"/>
          <w14:textFill>
            <w14:solidFill>
              <w14:schemeClr w14:val="tx1"/>
            </w14:solidFill>
          </w14:textFill>
        </w:rPr>
        <w:t>词</w:t>
      </w:r>
      <w:r>
        <w:rPr>
          <w:rFonts w:ascii="仿宋" w:hAnsi="仿宋" w:eastAsia="仿宋"/>
          <w:color w:val="000000" w:themeColor="text1"/>
          <w:sz w:val="24"/>
          <w14:textFill>
            <w14:solidFill>
              <w14:schemeClr w14:val="tx1"/>
            </w14:solidFill>
          </w14:textFill>
        </w:rPr>
        <w:t>语应</w:t>
      </w:r>
      <w:r>
        <w:rPr>
          <w:rFonts w:hint="eastAsia" w:ascii="仿宋" w:hAnsi="仿宋" w:eastAsia="仿宋"/>
          <w:color w:val="000000" w:themeColor="text1"/>
          <w:sz w:val="24"/>
          <w14:textFill>
            <w14:solidFill>
              <w14:schemeClr w14:val="tx1"/>
            </w14:solidFill>
          </w14:textFill>
        </w:rPr>
        <w:t>按以下内容进行</w:t>
      </w:r>
      <w:r>
        <w:rPr>
          <w:rFonts w:ascii="仿宋" w:hAnsi="仿宋" w:eastAsia="仿宋"/>
          <w:color w:val="000000" w:themeColor="text1"/>
          <w:sz w:val="24"/>
          <w14:textFill>
            <w14:solidFill>
              <w14:schemeClr w14:val="tx1"/>
            </w14:solidFill>
          </w14:textFill>
        </w:rPr>
        <w:t>解释：</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 xml:space="preserve">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1.2 “合同价”系指根据合同约定，中标供应商在完全履行合同义务后</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采购人应支付给中标供应商的价格。</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1.3 “</w:t>
      </w:r>
      <w:r>
        <w:rPr>
          <w:rFonts w:hint="eastAsia" w:ascii="仿宋" w:hAnsi="仿宋" w:eastAsia="仿宋"/>
          <w:color w:val="000000" w:themeColor="text1"/>
          <w:sz w:val="24"/>
          <w14:textFill>
            <w14:solidFill>
              <w14:schemeClr w14:val="tx1"/>
            </w14:solidFill>
          </w14:textFill>
        </w:rPr>
        <w:t>服务</w:t>
      </w:r>
      <w:r>
        <w:rPr>
          <w:rFonts w:ascii="仿宋" w:hAnsi="仿宋" w:eastAsia="仿宋"/>
          <w:color w:val="000000" w:themeColor="text1"/>
          <w:sz w:val="24"/>
          <w14:textFill>
            <w14:solidFill>
              <w14:schemeClr w14:val="tx1"/>
            </w14:solidFill>
          </w14:textFill>
        </w:rPr>
        <w:t>”系指</w:t>
      </w:r>
      <w:r>
        <w:rPr>
          <w:rFonts w:hint="eastAsia" w:ascii="仿宋" w:hAnsi="仿宋" w:eastAsia="仿宋"/>
          <w:color w:val="000000" w:themeColor="text1"/>
          <w:sz w:val="24"/>
          <w14:textFill>
            <w14:solidFill>
              <w14:schemeClr w14:val="tx1"/>
            </w14:solidFill>
          </w14:textFill>
        </w:rPr>
        <w:t>中标供应商</w:t>
      </w:r>
      <w:r>
        <w:rPr>
          <w:rFonts w:ascii="仿宋" w:hAnsi="仿宋" w:eastAsia="仿宋"/>
          <w:color w:val="000000" w:themeColor="text1"/>
          <w:sz w:val="24"/>
          <w14:textFill>
            <w14:solidFill>
              <w14:schemeClr w14:val="tx1"/>
            </w14:solidFill>
          </w14:textFill>
        </w:rPr>
        <w:t>根据合同约定应向采购人</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的</w:t>
      </w:r>
      <w:r>
        <w:rPr>
          <w:rFonts w:hint="eastAsia" w:ascii="仿宋" w:hAnsi="仿宋" w:eastAsia="仿宋"/>
          <w:color w:val="000000" w:themeColor="text1"/>
          <w:sz w:val="24"/>
          <w14:textFill>
            <w14:solidFill>
              <w14:schemeClr w14:val="tx1"/>
            </w14:solidFill>
          </w14:textFill>
        </w:rPr>
        <w:t>除货物和工程以外的其他政府采购对象，包括采购人自身需要的服务和向社会公众提供的公共服务。</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甲方</w:t>
      </w:r>
      <w:r>
        <w:rPr>
          <w:rFonts w:ascii="仿宋" w:hAnsi="仿宋" w:eastAsia="仿宋"/>
          <w:color w:val="000000" w:themeColor="text1"/>
          <w:sz w:val="24"/>
          <w14:textFill>
            <w14:solidFill>
              <w14:schemeClr w14:val="tx1"/>
            </w14:solidFill>
          </w14:textFill>
        </w:rPr>
        <w:t>”系指与</w:t>
      </w:r>
      <w:r>
        <w:rPr>
          <w:rFonts w:hint="eastAsia" w:ascii="仿宋" w:hAnsi="仿宋" w:eastAsia="仿宋"/>
          <w:color w:val="000000" w:themeColor="text1"/>
          <w:sz w:val="24"/>
          <w14:textFill>
            <w14:solidFill>
              <w14:schemeClr w14:val="tx1"/>
            </w14:solidFill>
          </w14:textFill>
        </w:rPr>
        <w:t>中标供应商</w:t>
      </w:r>
      <w:r>
        <w:rPr>
          <w:rFonts w:ascii="仿宋" w:hAnsi="仿宋" w:eastAsia="仿宋"/>
          <w:color w:val="000000" w:themeColor="text1"/>
          <w:sz w:val="24"/>
          <w14:textFill>
            <w14:solidFill>
              <w14:schemeClr w14:val="tx1"/>
            </w14:solidFill>
          </w14:textFill>
        </w:rPr>
        <w:t>签署合同的采购人</w:t>
      </w:r>
      <w:r>
        <w:rPr>
          <w:rFonts w:hint="eastAsia" w:ascii="仿宋" w:hAnsi="仿宋" w:eastAsia="仿宋"/>
          <w:color w:val="000000" w:themeColor="text1"/>
          <w:sz w:val="24"/>
          <w14:textFill>
            <w14:solidFill>
              <w14:schemeClr w14:val="tx1"/>
            </w14:solidFill>
          </w14:textFill>
        </w:rPr>
        <w:t>；采购人委托采购代理机构代表其与乙方签订合同的，采购人的授权委托书作为合同附件。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5</w:t>
      </w:r>
      <w:r>
        <w:rPr>
          <w:rFonts w:ascii="仿宋" w:hAnsi="仿宋" w:eastAsia="仿宋"/>
          <w:color w:val="000000" w:themeColor="text1"/>
          <w:sz w:val="24"/>
          <w14:textFill>
            <w14:solidFill>
              <w14:schemeClr w14:val="tx1"/>
            </w14:solidFill>
          </w14:textFill>
        </w:rPr>
        <w:t xml:space="preserve"> “乙方”系指根据合同约定提供服务的中标供应商</w:t>
      </w:r>
      <w:r>
        <w:rPr>
          <w:rFonts w:hint="eastAsia" w:ascii="仿宋" w:hAnsi="仿宋" w:eastAsia="仿宋"/>
          <w:color w:val="000000" w:themeColor="text1"/>
          <w:sz w:val="24"/>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6</w:t>
      </w:r>
      <w:r>
        <w:rPr>
          <w:rFonts w:ascii="仿宋" w:hAnsi="仿宋" w:eastAsia="仿宋"/>
          <w:color w:val="000000" w:themeColor="text1"/>
          <w:sz w:val="24"/>
          <w14:textFill>
            <w14:solidFill>
              <w14:schemeClr w14:val="tx1"/>
            </w14:solidFill>
          </w14:textFill>
        </w:rPr>
        <w:t xml:space="preserve"> “现场”系指合同约定提供服务的地点。</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23" w:name="_Toc3769"/>
      <w:bookmarkStart w:id="424" w:name="_Toc31402"/>
      <w:bookmarkStart w:id="425" w:name="_Toc19539"/>
      <w:bookmarkStart w:id="426" w:name="_Toc23289"/>
      <w:bookmarkStart w:id="427" w:name="_Toc16752"/>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2</w:t>
      </w:r>
      <w:r>
        <w:rPr>
          <w:rFonts w:hint="eastAsia" w:ascii="仿宋" w:hAnsi="仿宋" w:eastAsia="仿宋"/>
          <w:b/>
          <w:color w:val="000000" w:themeColor="text1"/>
          <w:sz w:val="24"/>
          <w14:textFill>
            <w14:solidFill>
              <w14:schemeClr w14:val="tx1"/>
            </w14:solidFill>
          </w14:textFill>
        </w:rPr>
        <w:t xml:space="preserve"> </w:t>
      </w:r>
      <w:r>
        <w:rPr>
          <w:rFonts w:ascii="仿宋" w:hAnsi="仿宋" w:eastAsia="仿宋"/>
          <w:b/>
          <w:color w:val="000000" w:themeColor="text1"/>
          <w:sz w:val="24"/>
          <w14:textFill>
            <w14:solidFill>
              <w14:schemeClr w14:val="tx1"/>
            </w14:solidFill>
          </w14:textFill>
        </w:rPr>
        <w:t>技术规范</w:t>
      </w:r>
      <w:bookmarkEnd w:id="423"/>
      <w:bookmarkEnd w:id="424"/>
      <w:bookmarkEnd w:id="425"/>
      <w:bookmarkEnd w:id="426"/>
      <w:bookmarkEnd w:id="427"/>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服务</w:t>
      </w:r>
      <w:r>
        <w:rPr>
          <w:rFonts w:ascii="仿宋" w:hAnsi="仿宋" w:eastAsia="仿宋"/>
          <w:color w:val="000000" w:themeColor="text1"/>
          <w:sz w:val="24"/>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如果采购文件中没有技术规范的相应说明，那么应以国家有关部门最新颁布的相应标准</w:t>
      </w:r>
      <w:r>
        <w:rPr>
          <w:rFonts w:hint="eastAsia" w:ascii="仿宋" w:hAnsi="仿宋" w:eastAsia="仿宋"/>
          <w:color w:val="000000" w:themeColor="text1"/>
          <w:sz w:val="24"/>
          <w14:textFill>
            <w14:solidFill>
              <w14:schemeClr w14:val="tx1"/>
            </w14:solidFill>
          </w14:textFill>
        </w:rPr>
        <w:t>和</w:t>
      </w:r>
      <w:r>
        <w:rPr>
          <w:rFonts w:ascii="仿宋" w:hAnsi="仿宋" w:eastAsia="仿宋"/>
          <w:color w:val="000000" w:themeColor="text1"/>
          <w:sz w:val="24"/>
          <w14:textFill>
            <w14:solidFill>
              <w14:schemeClr w14:val="tx1"/>
            </w14:solidFill>
          </w14:textFill>
        </w:rPr>
        <w:t>规范为准。</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28" w:name="_Toc27945"/>
      <w:bookmarkStart w:id="429" w:name="_Toc4133"/>
      <w:bookmarkStart w:id="430" w:name="_Toc9161"/>
      <w:bookmarkStart w:id="431" w:name="_Toc13673"/>
      <w:bookmarkStart w:id="432" w:name="_Toc12412"/>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3</w:t>
      </w:r>
      <w:r>
        <w:rPr>
          <w:rFonts w:hint="eastAsia" w:ascii="仿宋" w:hAnsi="仿宋" w:eastAsia="仿宋"/>
          <w:b/>
          <w:color w:val="000000" w:themeColor="text1"/>
          <w:sz w:val="24"/>
          <w14:textFill>
            <w14:solidFill>
              <w14:schemeClr w14:val="tx1"/>
            </w14:solidFill>
          </w14:textFill>
        </w:rPr>
        <w:t xml:space="preserve"> </w:t>
      </w:r>
      <w:r>
        <w:rPr>
          <w:rFonts w:ascii="仿宋" w:hAnsi="仿宋" w:eastAsia="仿宋"/>
          <w:b/>
          <w:color w:val="000000" w:themeColor="text1"/>
          <w:sz w:val="24"/>
          <w14:textFill>
            <w14:solidFill>
              <w14:schemeClr w14:val="tx1"/>
            </w14:solidFill>
          </w14:textFill>
        </w:rPr>
        <w:t>知识产权</w:t>
      </w:r>
      <w:bookmarkEnd w:id="428"/>
      <w:bookmarkEnd w:id="429"/>
      <w:bookmarkEnd w:id="430"/>
      <w:bookmarkEnd w:id="431"/>
      <w:bookmarkEnd w:id="432"/>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2.3.1 乙</w:t>
      </w:r>
      <w:r>
        <w:rPr>
          <w:rFonts w:ascii="仿宋" w:hAnsi="仿宋" w:eastAsia="仿宋"/>
          <w:color w:val="000000" w:themeColor="text1"/>
          <w:sz w:val="24"/>
          <w14:textFill>
            <w14:solidFill>
              <w14:schemeClr w14:val="tx1"/>
            </w14:solidFill>
          </w14:textFill>
        </w:rPr>
        <w:t>方应保证</w:t>
      </w:r>
      <w:r>
        <w:rPr>
          <w:rFonts w:hint="eastAsia" w:ascii="仿宋" w:hAnsi="仿宋" w:eastAsia="仿宋"/>
          <w:color w:val="000000" w:themeColor="text1"/>
          <w:sz w:val="24"/>
          <w14:textFill>
            <w14:solidFill>
              <w14:schemeClr w14:val="tx1"/>
            </w14:solidFill>
          </w14:textFill>
        </w:rPr>
        <w:t>其提供的服务</w:t>
      </w:r>
      <w:r>
        <w:rPr>
          <w:rFonts w:ascii="仿宋" w:hAnsi="仿宋" w:eastAsia="仿宋"/>
          <w:color w:val="000000" w:themeColor="text1"/>
          <w:sz w:val="24"/>
          <w14:textFill>
            <w14:solidFill>
              <w14:schemeClr w14:val="tx1"/>
            </w14:solidFill>
          </w14:textFill>
        </w:rPr>
        <w:t>不受任何第三方提出的侵犯其著作权、商标权、专利权等知识产权方面的起诉</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如果任何第三方提出侵权</w:t>
      </w:r>
      <w:r>
        <w:rPr>
          <w:rFonts w:hint="eastAsia" w:ascii="仿宋" w:hAnsi="仿宋" w:eastAsia="仿宋"/>
          <w:color w:val="000000" w:themeColor="text1"/>
          <w:sz w:val="24"/>
          <w14:textFill>
            <w14:solidFill>
              <w14:schemeClr w14:val="tx1"/>
            </w14:solidFill>
          </w14:textFill>
        </w:rPr>
        <w:t>指控</w:t>
      </w:r>
      <w:r>
        <w:rPr>
          <w:rFonts w:ascii="仿宋" w:hAnsi="仿宋" w:eastAsia="仿宋"/>
          <w:color w:val="000000" w:themeColor="text1"/>
          <w:sz w:val="24"/>
          <w14:textFill>
            <w14:solidFill>
              <w14:schemeClr w14:val="tx1"/>
            </w14:solidFill>
          </w14:textFill>
        </w:rPr>
        <w:t>，那么乙方须与该第三方交涉并承担由此发生的一切责任、费用和赔偿</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2.3.2 合同涉及技术成果的归属和收益的分成办法的，</w:t>
      </w:r>
      <w:r>
        <w:rPr>
          <w:rFonts w:ascii="仿宋" w:hAnsi="仿宋" w:eastAsia="仿宋"/>
          <w:color w:val="000000" w:themeColor="text1"/>
          <w:sz w:val="24"/>
          <w14:textFill>
            <w14:solidFill>
              <w14:schemeClr w14:val="tx1"/>
            </w14:solidFill>
          </w14:textFill>
        </w:rPr>
        <w:t>详见</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w:t>
      </w:r>
    </w:p>
    <w:p>
      <w:pPr>
        <w:spacing w:line="560" w:lineRule="exact"/>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2.4 履约检查和问题反馈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2.4</w:t>
      </w:r>
      <w:r>
        <w:rPr>
          <w:rFonts w:ascii="仿宋" w:hAnsi="仿宋" w:eastAsia="仿宋"/>
          <w:color w:val="000000" w:themeColor="text1"/>
          <w:sz w:val="24"/>
          <w14:textFill>
            <w14:solidFill>
              <w14:schemeClr w14:val="tx1"/>
            </w14:solidFill>
          </w14:textFill>
        </w:rPr>
        <w:t>.1甲方</w:t>
      </w:r>
      <w:r>
        <w:rPr>
          <w:rFonts w:hint="eastAsia" w:ascii="仿宋" w:hAnsi="仿宋" w:eastAsia="仿宋"/>
          <w:color w:val="000000" w:themeColor="text1"/>
          <w:sz w:val="24"/>
          <w14:textFill>
            <w14:solidFill>
              <w14:schemeClr w14:val="tx1"/>
            </w14:solidFill>
          </w14:textFill>
        </w:rPr>
        <w:t>有权</w:t>
      </w:r>
      <w:r>
        <w:rPr>
          <w:rFonts w:ascii="仿宋" w:hAnsi="仿宋" w:eastAsia="仿宋"/>
          <w:color w:val="000000" w:themeColor="text1"/>
          <w:sz w:val="24"/>
          <w14:textFill>
            <w14:solidFill>
              <w14:schemeClr w14:val="tx1"/>
            </w14:solidFill>
          </w14:textFill>
        </w:rPr>
        <w:t>在其认为必要时</w:t>
      </w:r>
      <w:r>
        <w:rPr>
          <w:rFonts w:hint="eastAsia" w:ascii="仿宋" w:hAnsi="仿宋" w:eastAsia="仿宋"/>
          <w:color w:val="000000" w:themeColor="text1"/>
          <w:sz w:val="24"/>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2.4.2 合同履行期间，甲方有权将履行过程中出现的问题反馈给乙方，双方当事人应以书面形式约定需要完善和改进的内容。</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33" w:name="_Toc32670"/>
      <w:bookmarkStart w:id="434" w:name="_Toc26555"/>
      <w:bookmarkStart w:id="435" w:name="_Toc22011"/>
      <w:bookmarkStart w:id="436" w:name="_Toc31233"/>
      <w:bookmarkStart w:id="437" w:name="_Toc15447"/>
      <w:r>
        <w:rPr>
          <w:rFonts w:hint="eastAsia" w:ascii="仿宋" w:hAnsi="仿宋" w:eastAsia="仿宋"/>
          <w:b/>
          <w:color w:val="000000" w:themeColor="text1"/>
          <w:sz w:val="24"/>
          <w14:textFill>
            <w14:solidFill>
              <w14:schemeClr w14:val="tx1"/>
            </w14:solidFill>
          </w14:textFill>
        </w:rPr>
        <w:t xml:space="preserve">2.5 </w:t>
      </w:r>
      <w:r>
        <w:rPr>
          <w:rFonts w:ascii="仿宋" w:hAnsi="仿宋" w:eastAsia="仿宋"/>
          <w:b/>
          <w:color w:val="000000" w:themeColor="text1"/>
          <w:sz w:val="24"/>
          <w14:textFill>
            <w14:solidFill>
              <w14:schemeClr w14:val="tx1"/>
            </w14:solidFill>
          </w14:textFill>
        </w:rPr>
        <w:t>结算方式和付款条件</w:t>
      </w:r>
      <w:bookmarkEnd w:id="433"/>
      <w:bookmarkEnd w:id="434"/>
      <w:bookmarkEnd w:id="435"/>
      <w:bookmarkEnd w:id="436"/>
      <w:bookmarkEnd w:id="437"/>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详见</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38" w:name="_Toc16163"/>
      <w:bookmarkStart w:id="439" w:name="_Toc13467"/>
      <w:bookmarkStart w:id="440" w:name="_Toc18990"/>
      <w:bookmarkStart w:id="441" w:name="_Toc13154"/>
      <w:bookmarkStart w:id="442" w:name="_Toc30507"/>
      <w:r>
        <w:rPr>
          <w:rFonts w:hint="eastAsia" w:ascii="仿宋" w:hAnsi="仿宋" w:eastAsia="仿宋"/>
          <w:b/>
          <w:color w:val="000000" w:themeColor="text1"/>
          <w:sz w:val="24"/>
          <w14:textFill>
            <w14:solidFill>
              <w14:schemeClr w14:val="tx1"/>
            </w14:solidFill>
          </w14:textFill>
        </w:rPr>
        <w:t xml:space="preserve">2.6 </w:t>
      </w:r>
      <w:r>
        <w:rPr>
          <w:rFonts w:ascii="仿宋" w:hAnsi="仿宋" w:eastAsia="仿宋"/>
          <w:b/>
          <w:color w:val="000000" w:themeColor="text1"/>
          <w:sz w:val="24"/>
          <w14:textFill>
            <w14:solidFill>
              <w14:schemeClr w14:val="tx1"/>
            </w14:solidFill>
          </w14:textFill>
        </w:rPr>
        <w:t>技术资料和保密义务</w:t>
      </w:r>
      <w:bookmarkEnd w:id="438"/>
      <w:bookmarkEnd w:id="439"/>
      <w:bookmarkEnd w:id="440"/>
      <w:bookmarkEnd w:id="441"/>
      <w:bookmarkEnd w:id="442"/>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2.6</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 xml:space="preserve"> 乙方有权依据合同约定和项目需要，向甲方了解有关情况，调阅有关资料等，甲方应予积极配合；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2.6.2 乙方有义务妥善保管和保护由甲方提供的前款信息和资料等；</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2.6</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3 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000000" w:themeColor="text1"/>
          <w:sz w:val="24"/>
          <w14:textFill>
            <w14:solidFill>
              <w14:schemeClr w14:val="tx1"/>
            </w14:solidFill>
          </w14:textFill>
        </w:rPr>
        <w:t>技术情报</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技术资料</w:t>
      </w:r>
      <w:r>
        <w:rPr>
          <w:rFonts w:hint="eastAsia" w:ascii="仿宋" w:hAnsi="仿宋" w:eastAsia="仿宋"/>
          <w:color w:val="000000" w:themeColor="text1"/>
          <w:sz w:val="24"/>
          <w14:textFill>
            <w14:solidFill>
              <w14:schemeClr w14:val="tx1"/>
            </w14:solidFill>
          </w14:textFill>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43" w:name="_Toc19069"/>
      <w:r>
        <w:rPr>
          <w:rFonts w:hint="eastAsia" w:ascii="仿宋" w:hAnsi="仿宋" w:eastAsia="仿宋"/>
          <w:b/>
          <w:color w:val="000000" w:themeColor="text1"/>
          <w:sz w:val="24"/>
          <w14:textFill>
            <w14:solidFill>
              <w14:schemeClr w14:val="tx1"/>
            </w14:solidFill>
          </w14:textFill>
        </w:rPr>
        <w:t>2.7 质量保证</w:t>
      </w:r>
      <w:bookmarkEnd w:id="443"/>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44" w:name="_Toc22267"/>
      <w:r>
        <w:rPr>
          <w:rFonts w:hint="eastAsia" w:ascii="仿宋" w:hAnsi="仿宋" w:eastAsia="仿宋"/>
          <w:b/>
          <w:color w:val="000000" w:themeColor="text1"/>
          <w:sz w:val="24"/>
          <w14:textFill>
            <w14:solidFill>
              <w14:schemeClr w14:val="tx1"/>
            </w14:solidFill>
          </w14:textFill>
        </w:rPr>
        <w:t>2.8 延迟履行</w:t>
      </w:r>
      <w:bookmarkEnd w:id="444"/>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在合同履行过程中，如果乙方遇到不能按时</w:t>
      </w:r>
      <w:r>
        <w:rPr>
          <w:rFonts w:hint="eastAsia" w:ascii="仿宋" w:hAnsi="仿宋" w:eastAsia="仿宋"/>
          <w:color w:val="000000" w:themeColor="text1"/>
          <w:sz w:val="24"/>
          <w14:textFill>
            <w14:solidFill>
              <w14:schemeClr w14:val="tx1"/>
            </w14:solidFill>
          </w14:textFill>
        </w:rPr>
        <w:t>提供服务</w:t>
      </w:r>
      <w:r>
        <w:rPr>
          <w:rFonts w:ascii="仿宋" w:hAnsi="仿宋" w:eastAsia="仿宋"/>
          <w:color w:val="000000" w:themeColor="text1"/>
          <w:sz w:val="24"/>
          <w14:textFill>
            <w14:solidFill>
              <w14:schemeClr w14:val="tx1"/>
            </w14:solidFill>
          </w14:textFill>
        </w:rPr>
        <w:t>的情况，应及时以书面形式将不能按时</w:t>
      </w:r>
      <w:r>
        <w:rPr>
          <w:rFonts w:hint="eastAsia" w:ascii="仿宋" w:hAnsi="仿宋" w:eastAsia="仿宋"/>
          <w:color w:val="000000" w:themeColor="text1"/>
          <w:sz w:val="24"/>
          <w14:textFill>
            <w14:solidFill>
              <w14:schemeClr w14:val="tx1"/>
            </w14:solidFill>
          </w14:textFill>
        </w:rPr>
        <w:t>提供服务</w:t>
      </w:r>
      <w:r>
        <w:rPr>
          <w:rFonts w:ascii="仿宋" w:hAnsi="仿宋" w:eastAsia="仿宋"/>
          <w:color w:val="000000" w:themeColor="text1"/>
          <w:sz w:val="24"/>
          <w14:textFill>
            <w14:solidFill>
              <w14:schemeClr w14:val="tx1"/>
            </w14:solidFill>
          </w14:textFill>
        </w:rPr>
        <w:t>的理由、预期延误时间通知甲方</w:t>
      </w:r>
      <w:r>
        <w:rPr>
          <w:rFonts w:hint="eastAsia" w:ascii="仿宋" w:hAnsi="仿宋" w:eastAsia="仿宋"/>
          <w:color w:val="000000" w:themeColor="text1"/>
          <w:sz w:val="24"/>
          <w14:textFill>
            <w14:solidFill>
              <w14:schemeClr w14:val="tx1"/>
            </w14:solidFill>
          </w14:textFill>
        </w:rPr>
        <w:t>；甲</w:t>
      </w:r>
      <w:r>
        <w:rPr>
          <w:rFonts w:ascii="仿宋" w:hAnsi="仿宋" w:eastAsia="仿宋"/>
          <w:color w:val="000000" w:themeColor="text1"/>
          <w:sz w:val="24"/>
          <w14:textFill>
            <w14:solidFill>
              <w14:schemeClr w14:val="tx1"/>
            </w14:solidFill>
          </w14:textFill>
        </w:rPr>
        <w:t>方收到乙方通知后，认为其理由正当的，可以书面形式酌情同意乙方可以延长</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的具体时间。</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45" w:name="_Toc10611"/>
      <w:r>
        <w:rPr>
          <w:rFonts w:hint="eastAsia" w:ascii="仿宋" w:hAnsi="仿宋" w:eastAsia="仿宋"/>
          <w:b/>
          <w:color w:val="000000" w:themeColor="text1"/>
          <w:sz w:val="24"/>
          <w14:textFill>
            <w14:solidFill>
              <w14:schemeClr w14:val="tx1"/>
            </w14:solidFill>
          </w14:textFill>
        </w:rPr>
        <w:t>2.9 合同变更</w:t>
      </w:r>
      <w:bookmarkEnd w:id="445"/>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46" w:name="_Toc21830"/>
      <w:bookmarkStart w:id="447" w:name="_Toc23368"/>
      <w:bookmarkStart w:id="448" w:name="_Toc10663"/>
      <w:bookmarkStart w:id="449" w:name="_Toc42"/>
      <w:bookmarkStart w:id="450" w:name="_Toc26689"/>
      <w:r>
        <w:rPr>
          <w:rFonts w:hint="eastAsia" w:ascii="仿宋" w:hAnsi="仿宋" w:eastAsia="仿宋"/>
          <w:b/>
          <w:color w:val="000000" w:themeColor="text1"/>
          <w:sz w:val="24"/>
          <w14:textFill>
            <w14:solidFill>
              <w14:schemeClr w14:val="tx1"/>
            </w14:solidFill>
          </w14:textFill>
        </w:rPr>
        <w:t xml:space="preserve">2.10 </w:t>
      </w:r>
      <w:r>
        <w:rPr>
          <w:rFonts w:ascii="仿宋" w:hAnsi="仿宋" w:eastAsia="仿宋"/>
          <w:b/>
          <w:color w:val="000000" w:themeColor="text1"/>
          <w:sz w:val="24"/>
          <w14:textFill>
            <w14:solidFill>
              <w14:schemeClr w14:val="tx1"/>
            </w14:solidFill>
          </w14:textFill>
        </w:rPr>
        <w:t>合同转让和分包</w:t>
      </w:r>
      <w:bookmarkEnd w:id="446"/>
      <w:bookmarkEnd w:id="447"/>
      <w:bookmarkEnd w:id="448"/>
      <w:bookmarkEnd w:id="449"/>
      <w:bookmarkEnd w:id="450"/>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合同的权利义务依法不</w:t>
      </w:r>
      <w:r>
        <w:rPr>
          <w:rFonts w:hint="eastAsia" w:ascii="仿宋" w:hAnsi="仿宋" w:eastAsia="仿宋"/>
          <w:color w:val="000000" w:themeColor="text1"/>
          <w:sz w:val="24"/>
          <w14:textFill>
            <w14:solidFill>
              <w14:schemeClr w14:val="tx1"/>
            </w14:solidFill>
          </w14:textFill>
        </w:rPr>
        <w:t>得</w:t>
      </w:r>
      <w:r>
        <w:rPr>
          <w:rFonts w:ascii="仿宋" w:hAnsi="仿宋" w:eastAsia="仿宋"/>
          <w:color w:val="000000" w:themeColor="text1"/>
          <w:sz w:val="24"/>
          <w14:textFill>
            <w14:solidFill>
              <w14:schemeClr w14:val="tx1"/>
            </w14:solidFill>
          </w14:textFill>
        </w:rPr>
        <w:t>转让</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但经甲方</w:t>
      </w:r>
      <w:r>
        <w:rPr>
          <w:rFonts w:hint="eastAsia" w:ascii="仿宋" w:hAnsi="仿宋" w:eastAsia="仿宋"/>
          <w:color w:val="000000" w:themeColor="text1"/>
          <w:sz w:val="24"/>
          <w14:textFill>
            <w14:solidFill>
              <w14:schemeClr w14:val="tx1"/>
            </w14:solidFill>
          </w14:textFill>
        </w:rPr>
        <w:t>同意，乙方可以依法采取分包方式履行合同，即：依法可以</w:t>
      </w:r>
      <w:r>
        <w:rPr>
          <w:rFonts w:ascii="仿宋" w:hAnsi="仿宋" w:eastAsia="仿宋"/>
          <w:color w:val="000000" w:themeColor="text1"/>
          <w:sz w:val="24"/>
          <w14:textFill>
            <w14:solidFill>
              <w14:schemeClr w14:val="tx1"/>
            </w14:solidFill>
          </w14:textFill>
        </w:rPr>
        <w:t>将合同项下的部分非主体、非关键性工作分包给他人完成</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接受分包的人应当具备相应的资格条件，并不得再次分包</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且乙方应就分包项目向甲方负责</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并</w:t>
      </w:r>
      <w:r>
        <w:rPr>
          <w:rFonts w:hint="eastAsia" w:ascii="仿宋" w:hAnsi="仿宋" w:eastAsia="仿宋"/>
          <w:color w:val="000000" w:themeColor="text1"/>
          <w:sz w:val="24"/>
          <w14:textFill>
            <w14:solidFill>
              <w14:schemeClr w14:val="tx1"/>
            </w14:solidFill>
          </w14:textFill>
        </w:rPr>
        <w:t>与分包供应商就分包项目向甲方承担连带责任。</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51" w:name="_Toc14371"/>
      <w:bookmarkStart w:id="452" w:name="_Toc25571"/>
      <w:bookmarkStart w:id="453" w:name="_Toc32494"/>
      <w:bookmarkStart w:id="454" w:name="_Toc4720"/>
      <w:bookmarkStart w:id="455" w:name="_Toc26633"/>
      <w:r>
        <w:rPr>
          <w:rFonts w:hint="eastAsia" w:ascii="仿宋" w:hAnsi="仿宋" w:eastAsia="仿宋"/>
          <w:b/>
          <w:color w:val="000000" w:themeColor="text1"/>
          <w:sz w:val="24"/>
          <w14:textFill>
            <w14:solidFill>
              <w14:schemeClr w14:val="tx1"/>
            </w14:solidFill>
          </w14:textFill>
        </w:rPr>
        <w:t>2.11</w:t>
      </w:r>
      <w:r>
        <w:rPr>
          <w:rFonts w:ascii="仿宋" w:hAnsi="仿宋" w:eastAsia="仿宋"/>
          <w:b/>
          <w:color w:val="000000" w:themeColor="text1"/>
          <w:sz w:val="24"/>
          <w14:textFill>
            <w14:solidFill>
              <w14:schemeClr w14:val="tx1"/>
            </w14:solidFill>
          </w14:textFill>
        </w:rPr>
        <w:t xml:space="preserve"> 不可抗力</w:t>
      </w:r>
      <w:bookmarkEnd w:id="451"/>
      <w:bookmarkEnd w:id="452"/>
      <w:bookmarkEnd w:id="453"/>
      <w:bookmarkEnd w:id="454"/>
      <w:bookmarkEnd w:id="455"/>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w:t>
      </w:r>
      <w:r>
        <w:rPr>
          <w:rFonts w:ascii="仿宋" w:hAnsi="仿宋" w:eastAsia="仿宋"/>
          <w:color w:val="000000" w:themeColor="text1"/>
          <w:sz w:val="24"/>
          <w14:textFill>
            <w14:solidFill>
              <w14:schemeClr w14:val="tx1"/>
            </w14:solidFill>
          </w14:textFill>
        </w:rPr>
        <w:t>.1如果任何一方遭遇法律规定的不可抗力，致使合同履行受阻时，履行合同的期限应予延长，延长的期限应相当于不可抗力所影响的时间</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2.11.2 因不可抗力致使不能实现合同目的的，当事人可以解除合同；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2.11.3 因</w:t>
      </w:r>
      <w:r>
        <w:rPr>
          <w:rFonts w:ascii="仿宋" w:hAnsi="仿宋" w:eastAsia="仿宋"/>
          <w:color w:val="000000" w:themeColor="text1"/>
          <w:sz w:val="24"/>
          <w14:textFill>
            <w14:solidFill>
              <w14:schemeClr w14:val="tx1"/>
            </w14:solidFill>
          </w14:textFill>
        </w:rPr>
        <w:t>不可抗力致使合同有变更必要的，双方当事人应在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约定时间内以书面形式变更合同</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受</w:t>
      </w:r>
      <w:r>
        <w:rPr>
          <w:rFonts w:hint="eastAsia" w:ascii="仿宋" w:hAnsi="仿宋" w:eastAsia="仿宋"/>
          <w:color w:val="000000" w:themeColor="text1"/>
          <w:sz w:val="24"/>
          <w14:textFill>
            <w14:solidFill>
              <w14:schemeClr w14:val="tx1"/>
            </w14:solidFill>
          </w14:textFill>
        </w:rPr>
        <w:t>不可抗力</w:t>
      </w:r>
      <w:r>
        <w:rPr>
          <w:rFonts w:ascii="仿宋" w:hAnsi="仿宋" w:eastAsia="仿宋"/>
          <w:color w:val="000000" w:themeColor="text1"/>
          <w:sz w:val="24"/>
          <w14:textFill>
            <w14:solidFill>
              <w14:schemeClr w14:val="tx1"/>
            </w14:solidFill>
          </w14:textFill>
        </w:rPr>
        <w:t>影响的一方在不可抗力发生后</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应在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约定时间内以书面形式通知</w:t>
      </w:r>
      <w:r>
        <w:rPr>
          <w:rFonts w:hint="eastAsia" w:ascii="仿宋" w:hAnsi="仿宋" w:eastAsia="仿宋"/>
          <w:color w:val="000000" w:themeColor="text1"/>
          <w:sz w:val="24"/>
          <w14:textFill>
            <w14:solidFill>
              <w14:schemeClr w14:val="tx1"/>
            </w14:solidFill>
          </w14:textFill>
        </w:rPr>
        <w:t>对</w:t>
      </w:r>
      <w:r>
        <w:rPr>
          <w:rFonts w:ascii="仿宋" w:hAnsi="仿宋" w:eastAsia="仿宋"/>
          <w:color w:val="000000" w:themeColor="text1"/>
          <w:sz w:val="24"/>
          <w14:textFill>
            <w14:solidFill>
              <w14:schemeClr w14:val="tx1"/>
            </w14:solidFill>
          </w14:textFill>
        </w:rPr>
        <w:t>方当事人，并在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约定时间内，将有关部门出具的证明文件送达</w:t>
      </w:r>
      <w:r>
        <w:rPr>
          <w:rFonts w:hint="eastAsia" w:ascii="仿宋" w:hAnsi="仿宋" w:eastAsia="仿宋"/>
          <w:color w:val="000000" w:themeColor="text1"/>
          <w:sz w:val="24"/>
          <w14:textFill>
            <w14:solidFill>
              <w14:schemeClr w14:val="tx1"/>
            </w14:solidFill>
          </w14:textFill>
        </w:rPr>
        <w:t>对方当事人</w:t>
      </w:r>
      <w:r>
        <w:rPr>
          <w:rFonts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56" w:name="_Toc14115"/>
      <w:bookmarkStart w:id="457" w:name="_Toc24465"/>
      <w:bookmarkStart w:id="458" w:name="_Toc23854"/>
      <w:bookmarkStart w:id="459" w:name="_Toc25783"/>
      <w:bookmarkStart w:id="460" w:name="_Toc3638"/>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14:textFill>
            <w14:solidFill>
              <w14:schemeClr w14:val="tx1"/>
            </w14:solidFill>
          </w14:textFill>
        </w:rPr>
        <w:t xml:space="preserve">2 </w:t>
      </w:r>
      <w:r>
        <w:rPr>
          <w:rFonts w:ascii="仿宋" w:hAnsi="仿宋" w:eastAsia="仿宋"/>
          <w:b/>
          <w:color w:val="000000" w:themeColor="text1"/>
          <w:sz w:val="24"/>
          <w14:textFill>
            <w14:solidFill>
              <w14:schemeClr w14:val="tx1"/>
            </w14:solidFill>
          </w14:textFill>
        </w:rPr>
        <w:t>税费</w:t>
      </w:r>
      <w:bookmarkEnd w:id="456"/>
      <w:bookmarkEnd w:id="457"/>
      <w:bookmarkEnd w:id="458"/>
      <w:bookmarkEnd w:id="459"/>
      <w:bookmarkEnd w:id="460"/>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与合同有关的一切税费</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均按照中华人民共和国法律的相关规定缴纳。</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61" w:name="_Toc14814"/>
      <w:bookmarkStart w:id="462" w:name="_Toc26883"/>
      <w:bookmarkStart w:id="463" w:name="_Toc7315"/>
      <w:bookmarkStart w:id="464" w:name="_Toc25525"/>
      <w:bookmarkStart w:id="465" w:name="_Toc30105"/>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14:textFill>
            <w14:solidFill>
              <w14:schemeClr w14:val="tx1"/>
            </w14:solidFill>
          </w14:textFill>
        </w:rPr>
        <w:t xml:space="preserve">3 </w:t>
      </w:r>
      <w:r>
        <w:rPr>
          <w:rFonts w:ascii="仿宋" w:hAnsi="仿宋" w:eastAsia="仿宋"/>
          <w:b/>
          <w:color w:val="000000" w:themeColor="text1"/>
          <w:sz w:val="24"/>
          <w14:textFill>
            <w14:solidFill>
              <w14:schemeClr w14:val="tx1"/>
            </w14:solidFill>
          </w14:textFill>
        </w:rPr>
        <w:t>乙方破产</w:t>
      </w:r>
      <w:bookmarkEnd w:id="461"/>
      <w:bookmarkEnd w:id="462"/>
      <w:bookmarkEnd w:id="463"/>
      <w:bookmarkEnd w:id="464"/>
      <w:bookmarkEnd w:id="465"/>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如果乙方破产导致合同无法履行时，甲方可以书面形式通知乙方终止合同且不给予乙方任何补偿和赔偿</w:t>
      </w:r>
      <w:r>
        <w:rPr>
          <w:rFonts w:hint="eastAsia" w:ascii="仿宋" w:hAnsi="仿宋" w:eastAsia="仿宋"/>
          <w:color w:val="000000" w:themeColor="text1"/>
          <w:sz w:val="24"/>
          <w14:textFill>
            <w14:solidFill>
              <w14:schemeClr w14:val="tx1"/>
            </w14:solidFill>
          </w14:textFill>
        </w:rPr>
        <w:t>，但合同的</w:t>
      </w:r>
      <w:r>
        <w:rPr>
          <w:rFonts w:ascii="仿宋" w:hAnsi="仿宋" w:eastAsia="仿宋"/>
          <w:color w:val="000000" w:themeColor="text1"/>
          <w:sz w:val="24"/>
          <w14:textFill>
            <w14:solidFill>
              <w14:schemeClr w14:val="tx1"/>
            </w14:solidFill>
          </w14:textFill>
        </w:rPr>
        <w:t>终止不损害或不影响甲方已经采取或将要采取的任何要求乙方支付违约金</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赔偿损失等的行动或补救措施的权利</w:t>
      </w:r>
      <w:r>
        <w:rPr>
          <w:rFonts w:hint="eastAsia"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66" w:name="_Toc2016"/>
      <w:bookmarkStart w:id="467" w:name="_Toc23323"/>
      <w:bookmarkStart w:id="468" w:name="_Toc1123"/>
      <w:r>
        <w:rPr>
          <w:rFonts w:ascii="仿宋" w:hAnsi="仿宋" w:eastAsia="仿宋"/>
          <w:b/>
          <w:color w:val="000000" w:themeColor="text1"/>
          <w:sz w:val="24"/>
          <w14:textFill>
            <w14:solidFill>
              <w14:schemeClr w14:val="tx1"/>
            </w14:solidFill>
          </w14:textFill>
        </w:rPr>
        <w:t>2.14 合同中止、终止</w:t>
      </w:r>
      <w:bookmarkEnd w:id="466"/>
      <w:bookmarkEnd w:id="467"/>
      <w:bookmarkEnd w:id="468"/>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2.14.1 双方当事人不得擅自中止或者终止合同；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69" w:name="_Toc17363"/>
      <w:bookmarkStart w:id="470" w:name="_Toc14525"/>
      <w:bookmarkStart w:id="471" w:name="_Toc1969"/>
      <w:r>
        <w:rPr>
          <w:rFonts w:ascii="仿宋" w:hAnsi="仿宋" w:eastAsia="仿宋"/>
          <w:b/>
          <w:color w:val="000000" w:themeColor="text1"/>
          <w:sz w:val="24"/>
          <w14:textFill>
            <w14:solidFill>
              <w14:schemeClr w14:val="tx1"/>
            </w14:solidFill>
          </w14:textFill>
        </w:rPr>
        <w:t>2.15 检验和验收</w:t>
      </w:r>
      <w:bookmarkEnd w:id="469"/>
      <w:bookmarkEnd w:id="470"/>
      <w:bookmarkEnd w:id="471"/>
    </w:p>
    <w:p>
      <w:pPr>
        <w:tabs>
          <w:tab w:val="left" w:pos="360"/>
          <w:tab w:val="left" w:pos="540"/>
          <w:tab w:val="left" w:pos="1080"/>
        </w:tabs>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5</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1 乙方按照</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的约定</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定期提交服务报告</w:t>
      </w:r>
      <w:r>
        <w:rPr>
          <w:rFonts w:hint="eastAsia" w:ascii="仿宋" w:hAnsi="仿宋" w:eastAsia="仿宋"/>
          <w:color w:val="000000" w:themeColor="text1"/>
          <w:sz w:val="24"/>
          <w14:textFill>
            <w14:solidFill>
              <w14:schemeClr w14:val="tx1"/>
            </w14:solidFill>
          </w14:textFill>
        </w:rPr>
        <w:t>，甲方按照</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的约定进行定期验收</w:t>
      </w:r>
      <w:r>
        <w:rPr>
          <w:rFonts w:hint="eastAsia" w:ascii="仿宋" w:hAnsi="仿宋" w:eastAsia="仿宋"/>
          <w:color w:val="000000" w:themeColor="text1"/>
          <w:sz w:val="24"/>
          <w14:textFill>
            <w14:solidFill>
              <w14:schemeClr w14:val="tx1"/>
            </w14:solidFill>
          </w14:textFill>
        </w:rPr>
        <w:t>；</w:t>
      </w:r>
    </w:p>
    <w:p>
      <w:pPr>
        <w:tabs>
          <w:tab w:val="left" w:pos="360"/>
          <w:tab w:val="left" w:pos="540"/>
          <w:tab w:val="left" w:pos="1080"/>
        </w:tabs>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2.15.3 检验和验收标准、程序等具体内容以及前述验收书的效力详见</w:t>
      </w:r>
      <w:r>
        <w:rPr>
          <w:rFonts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i/>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72" w:name="_Toc25198"/>
      <w:bookmarkStart w:id="473" w:name="_Toc9808"/>
      <w:bookmarkStart w:id="474" w:name="_Toc31892"/>
      <w:bookmarkStart w:id="475" w:name="_Toc12666"/>
      <w:bookmarkStart w:id="476" w:name="_Toc2308"/>
      <w:r>
        <w:rPr>
          <w:rFonts w:hint="eastAsia" w:ascii="仿宋" w:hAnsi="仿宋" w:eastAsia="仿宋"/>
          <w:b/>
          <w:color w:val="000000" w:themeColor="text1"/>
          <w:sz w:val="24"/>
          <w14:textFill>
            <w14:solidFill>
              <w14:schemeClr w14:val="tx1"/>
            </w14:solidFill>
          </w14:textFill>
        </w:rPr>
        <w:t xml:space="preserve">2.16 </w:t>
      </w:r>
      <w:r>
        <w:rPr>
          <w:rFonts w:ascii="仿宋" w:hAnsi="仿宋" w:eastAsia="仿宋"/>
          <w:b/>
          <w:color w:val="000000" w:themeColor="text1"/>
          <w:sz w:val="24"/>
          <w14:textFill>
            <w14:solidFill>
              <w14:schemeClr w14:val="tx1"/>
            </w14:solidFill>
          </w14:textFill>
        </w:rPr>
        <w:t>通知和送达</w:t>
      </w:r>
      <w:bookmarkEnd w:id="472"/>
      <w:bookmarkEnd w:id="473"/>
      <w:bookmarkEnd w:id="474"/>
      <w:bookmarkEnd w:id="475"/>
      <w:bookmarkEnd w:id="476"/>
    </w:p>
    <w:p>
      <w:pPr>
        <w:spacing w:line="560" w:lineRule="exact"/>
        <w:ind w:firstLine="480" w:firstLineChars="200"/>
        <w:rPr>
          <w:rFonts w:ascii="仿宋" w:hAnsi="仿宋" w:eastAsia="仿宋"/>
          <w:color w:val="000000" w:themeColor="text1"/>
          <w:sz w:val="24"/>
          <w14:textFill>
            <w14:solidFill>
              <w14:schemeClr w14:val="tx1"/>
            </w14:solidFill>
          </w14:textFill>
        </w:rPr>
      </w:pPr>
      <w:bookmarkStart w:id="477" w:name="_Toc27674"/>
      <w:bookmarkStart w:id="478" w:name="_Toc18401"/>
      <w:r>
        <w:rPr>
          <w:rFonts w:ascii="仿宋" w:hAnsi="仿宋" w:eastAsia="仿宋"/>
          <w:color w:val="000000" w:themeColor="text1"/>
          <w:sz w:val="24"/>
          <w14:textFill>
            <w14:solidFill>
              <w14:schemeClr w14:val="tx1"/>
            </w14:solidFill>
          </w14:textFill>
        </w:rPr>
        <w:t>2.17.1</w:t>
      </w:r>
      <w:r>
        <w:rPr>
          <w:rFonts w:hint="eastAsia" w:ascii="仿宋" w:hAnsi="仿宋" w:eastAsia="仿宋"/>
          <w:color w:val="000000" w:themeColor="text1"/>
          <w:sz w:val="24"/>
          <w14:textFill>
            <w14:solidFill>
              <w14:schemeClr w14:val="tx1"/>
            </w14:solidFill>
          </w14:textFill>
        </w:rPr>
        <w:t>任何一方因履行合同而以合同第一部分尾部所列明的传真或电子邮件</w:t>
      </w:r>
      <w:r>
        <w:rPr>
          <w:rFonts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发出的所有通知、文件、材料，均视为已向对方当事人送达；任何一方变更上述送达方式或者地址的，应于</w:t>
      </w:r>
      <w:r>
        <w:rPr>
          <w:rFonts w:hint="eastAsia" w:ascii="仿宋" w:hAnsi="仿宋" w:eastAsia="仿宋"/>
          <w:color w:val="000000" w:themeColor="text1"/>
          <w:sz w:val="24"/>
          <w:u w:val="single"/>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个工作日内书面通知对方当事人，在对方当事人收到有关变更通知之前，变更前的约定送达方式或者地址仍视为有效。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000000" w:themeColor="text1"/>
          <w:sz w:val="24"/>
          <w14:textFill>
            <w14:solidFill>
              <w14:schemeClr w14:val="tx1"/>
            </w14:solidFill>
          </w14:textFill>
        </w:rPr>
        <w:t>的，邮件挂号寄出或者交邮之日之次日视为送达。</w:t>
      </w:r>
      <w:bookmarkEnd w:id="477"/>
      <w:bookmarkEnd w:id="478"/>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79" w:name="_Toc12254"/>
      <w:bookmarkStart w:id="480" w:name="_Toc27644"/>
      <w:bookmarkStart w:id="481" w:name="_Toc28906"/>
      <w:bookmarkStart w:id="482" w:name="_Toc5063"/>
      <w:bookmarkStart w:id="483" w:name="_Toc20808"/>
      <w:r>
        <w:rPr>
          <w:rFonts w:hint="eastAsia" w:ascii="仿宋" w:hAnsi="仿宋" w:eastAsia="仿宋"/>
          <w:b/>
          <w:color w:val="000000" w:themeColor="text1"/>
          <w:sz w:val="24"/>
          <w14:textFill>
            <w14:solidFill>
              <w14:schemeClr w14:val="tx1"/>
            </w14:solidFill>
          </w14:textFill>
        </w:rPr>
        <w:t>2.17 合同使用的文字和</w:t>
      </w:r>
      <w:r>
        <w:rPr>
          <w:rFonts w:ascii="仿宋" w:hAnsi="仿宋" w:eastAsia="仿宋"/>
          <w:b/>
          <w:color w:val="000000" w:themeColor="text1"/>
          <w:sz w:val="24"/>
          <w14:textFill>
            <w14:solidFill>
              <w14:schemeClr w14:val="tx1"/>
            </w14:solidFill>
          </w14:textFill>
        </w:rPr>
        <w:t>适用的法律</w:t>
      </w:r>
      <w:bookmarkEnd w:id="479"/>
      <w:bookmarkEnd w:id="480"/>
      <w:bookmarkEnd w:id="481"/>
      <w:bookmarkEnd w:id="482"/>
      <w:bookmarkEnd w:id="483"/>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2.17</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合同使用汉语书就</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变更和解释</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2.17.2 合同适用</w:t>
      </w:r>
      <w:r>
        <w:rPr>
          <w:rFonts w:ascii="仿宋" w:hAnsi="仿宋" w:eastAsia="仿宋"/>
          <w:color w:val="000000" w:themeColor="text1"/>
          <w:sz w:val="24"/>
          <w14:textFill>
            <w14:solidFill>
              <w14:schemeClr w14:val="tx1"/>
            </w14:solidFill>
          </w14:textFill>
        </w:rPr>
        <w:t>中华人民共和国法律。</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484" w:name="_Toc27403"/>
      <w:bookmarkStart w:id="485" w:name="_Toc1492"/>
      <w:bookmarkStart w:id="486" w:name="_Toc30096"/>
      <w:bookmarkStart w:id="487" w:name="_Toc22266"/>
      <w:bookmarkStart w:id="488" w:name="_Toc27127"/>
      <w:r>
        <w:rPr>
          <w:rFonts w:hint="eastAsia" w:ascii="仿宋" w:hAnsi="仿宋" w:eastAsia="仿宋"/>
          <w:b/>
          <w:color w:val="000000" w:themeColor="text1"/>
          <w:sz w:val="24"/>
          <w14:textFill>
            <w14:solidFill>
              <w14:schemeClr w14:val="tx1"/>
            </w14:solidFill>
          </w14:textFill>
        </w:rPr>
        <w:t xml:space="preserve">2.18 </w:t>
      </w:r>
      <w:r>
        <w:rPr>
          <w:rFonts w:ascii="仿宋" w:hAnsi="仿宋" w:eastAsia="仿宋"/>
          <w:b/>
          <w:color w:val="000000" w:themeColor="text1"/>
          <w:sz w:val="24"/>
          <w14:textFill>
            <w14:solidFill>
              <w14:schemeClr w14:val="tx1"/>
            </w14:solidFill>
          </w14:textFill>
        </w:rPr>
        <w:t>履约保证金</w:t>
      </w:r>
      <w:bookmarkEnd w:id="484"/>
      <w:bookmarkEnd w:id="485"/>
      <w:bookmarkEnd w:id="486"/>
      <w:bookmarkEnd w:id="487"/>
      <w:bookmarkEnd w:id="488"/>
    </w:p>
    <w:p>
      <w:pPr>
        <w:pStyle w:val="957"/>
        <w:spacing w:before="0" w:beforeAutospacing="0" w:after="0" w:afterAutospacing="0" w:line="360" w:lineRule="auto"/>
        <w:ind w:firstLine="42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w:t>
      </w:r>
      <w:r>
        <w:rPr>
          <w:rFonts w:hint="eastAsia" w:ascii="仿宋" w:hAnsi="仿宋" w:eastAsia="仿宋"/>
          <w:color w:val="000000" w:themeColor="text1"/>
          <w14:textFill>
            <w14:solidFill>
              <w14:schemeClr w14:val="tx1"/>
            </w14:solidFill>
          </w14:textFill>
        </w:rPr>
        <w:t>18</w:t>
      </w:r>
      <w:r>
        <w:rPr>
          <w:rFonts w:ascii="仿宋" w:hAnsi="仿宋" w:eastAsia="仿宋"/>
          <w:color w:val="000000" w:themeColor="text1"/>
          <w14:textFill>
            <w14:solidFill>
              <w14:schemeClr w14:val="tx1"/>
            </w14:solidFill>
          </w14:textFill>
        </w:rPr>
        <w:t xml:space="preserve">.1 </w:t>
      </w:r>
      <w:r>
        <w:rPr>
          <w:rFonts w:hint="eastAsia" w:ascii="仿宋" w:hAnsi="仿宋" w:eastAsia="仿宋"/>
          <w:color w:val="000000" w:themeColor="text1"/>
          <w14:textFill>
            <w14:solidFill>
              <w14:schemeClr w14:val="tx1"/>
            </w14:solidFill>
          </w14:textFill>
        </w:rPr>
        <w:t>采购文件要求乙方提交履约保证金的，乙方应按</w:t>
      </w:r>
      <w:r>
        <w:rPr>
          <w:rFonts w:hint="eastAsia" w:ascii="仿宋" w:hAnsi="仿宋" w:eastAsia="仿宋"/>
          <w:b/>
          <w:i/>
          <w:color w:val="000000" w:themeColor="text1"/>
          <w:u w:val="single"/>
          <w14:textFill>
            <w14:solidFill>
              <w14:schemeClr w14:val="tx1"/>
            </w14:solidFill>
          </w14:textFill>
        </w:rPr>
        <w:t>合同专用条款</w:t>
      </w:r>
      <w:r>
        <w:rPr>
          <w:rFonts w:hint="eastAsia" w:ascii="仿宋" w:hAnsi="仿宋" w:eastAsia="仿宋"/>
          <w:color w:val="000000" w:themeColor="text1"/>
          <w14:textFill>
            <w14:solidFill>
              <w14:schemeClr w14:val="tx1"/>
            </w14:solidFill>
          </w14:textFill>
        </w:rPr>
        <w:t>约定的方式，以支票、汇票、本票或者金融机构、担保机构出具的保函等非现金形式，提交不超过合同金额</w:t>
      </w:r>
      <w:r>
        <w:rPr>
          <w:rFonts w:ascii="仿宋" w:hAnsi="仿宋" w:eastAsia="仿宋"/>
          <w:color w:val="000000" w:themeColor="text1"/>
          <w14:textFill>
            <w14:solidFill>
              <w14:schemeClr w14:val="tx1"/>
            </w14:solidFill>
          </w14:textFill>
        </w:rPr>
        <w:t>5%的履约保证金；鼓励和支持乙方以银行、保险公司出具的保函形式提供履约保证。</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18</w:t>
      </w:r>
      <w:r>
        <w:rPr>
          <w:rFonts w:ascii="仿宋" w:hAnsi="仿宋" w:eastAsia="仿宋"/>
          <w:color w:val="000000" w:themeColor="text1"/>
          <w:sz w:val="24"/>
          <w14:textFill>
            <w14:solidFill>
              <w14:schemeClr w14:val="tx1"/>
            </w14:solidFill>
          </w14:textFill>
        </w:rPr>
        <w:t xml:space="preserve">.2  </w:t>
      </w:r>
      <w:r>
        <w:rPr>
          <w:rFonts w:hint="eastAsia" w:ascii="仿宋" w:hAnsi="仿宋" w:eastAsia="仿宋"/>
          <w:color w:val="000000" w:themeColor="text1"/>
          <w:sz w:val="24"/>
          <w14:textFill>
            <w14:solidFill>
              <w14:schemeClr w14:val="tx1"/>
            </w14:solidFill>
          </w14:textFill>
        </w:rPr>
        <w:t>履约保证金在</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约定期间内不予退还。乙方在前述约定期间届满前能履行完合同约定义务事项的，甲方在前述约定期间届满之日起</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5</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个工作日内，按</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约定的方式将履约保证金退还乙方，逾期退还的，乙方可要求甲方支付违约金，违约金按每迟延退还一日的应退还而未退还金额的</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0.05</w:t>
      </w:r>
      <w:r>
        <w:rPr>
          <w:rFonts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%计算，最高限额为本合同履约保证金的</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20</w:t>
      </w:r>
      <w:r>
        <w:rPr>
          <w:rFonts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 xml:space="preserve">%； </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2.20.3 </w:t>
      </w:r>
      <w:r>
        <w:rPr>
          <w:rFonts w:hint="eastAsia" w:ascii="仿宋" w:hAnsi="仿宋" w:eastAsia="仿宋"/>
          <w:color w:val="000000" w:themeColor="text1"/>
          <w:sz w:val="24"/>
          <w14:textFill>
            <w14:solidFill>
              <w14:schemeClr w14:val="tx1"/>
            </w14:solidFill>
          </w14:textFill>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2.21.4</w:t>
      </w:r>
      <w:r>
        <w:rPr>
          <w:rFonts w:hint="eastAsia" w:ascii="仿宋" w:hAnsi="仿宋" w:eastAsia="仿宋"/>
          <w:color w:val="000000" w:themeColor="text1"/>
          <w:sz w:val="24"/>
          <w14:textFill>
            <w14:solidFill>
              <w14:schemeClr w14:val="tx1"/>
            </w14:solidFill>
          </w14:textFill>
        </w:rPr>
        <w:t> 甲方根据杭州市政府采购网公布的供应商履约评价情况减免履约保证金。乙方履约验收评价总分为</w:t>
      </w:r>
      <w:r>
        <w:rPr>
          <w:rFonts w:ascii="仿宋" w:hAnsi="仿宋" w:eastAsia="仿宋"/>
          <w:color w:val="000000" w:themeColor="text1"/>
          <w:sz w:val="24"/>
          <w14:textFill>
            <w14:solidFill>
              <w14:schemeClr w14:val="tx1"/>
            </w14:solidFill>
          </w14:textFill>
        </w:rPr>
        <w:t>100分的，甲方免收履约保证金；评价总分在90分以上的，收取履约保证金</w:t>
      </w:r>
      <w:r>
        <w:rPr>
          <w:rFonts w:hint="eastAsia" w:ascii="仿宋" w:hAnsi="仿宋" w:eastAsia="仿宋"/>
          <w:color w:val="000000" w:themeColor="text1"/>
          <w:sz w:val="24"/>
          <w14:textFill>
            <w14:solidFill>
              <w14:schemeClr w14:val="tx1"/>
            </w14:solidFill>
          </w14:textFill>
        </w:rPr>
        <w:t>为</w:t>
      </w:r>
      <w:r>
        <w:rPr>
          <w:rFonts w:ascii="仿宋" w:hAnsi="仿宋" w:eastAsia="仿宋"/>
          <w:color w:val="000000" w:themeColor="text1"/>
          <w:sz w:val="24"/>
          <w14:textFill>
            <w14:solidFill>
              <w14:schemeClr w14:val="tx1"/>
            </w14:solidFill>
          </w14:textFill>
        </w:rPr>
        <w:t>合同金额2%；评价总分在不满90分或者暂无评分的，收取履约保证金</w:t>
      </w:r>
      <w:r>
        <w:rPr>
          <w:rFonts w:hint="eastAsia" w:ascii="仿宋" w:hAnsi="仿宋" w:eastAsia="仿宋"/>
          <w:color w:val="000000" w:themeColor="text1"/>
          <w:sz w:val="24"/>
          <w14:textFill>
            <w14:solidFill>
              <w14:schemeClr w14:val="tx1"/>
            </w14:solidFill>
          </w14:textFill>
        </w:rPr>
        <w:t>为</w:t>
      </w:r>
      <w:r>
        <w:rPr>
          <w:rFonts w:ascii="仿宋" w:hAnsi="仿宋" w:eastAsia="仿宋"/>
          <w:color w:val="000000" w:themeColor="text1"/>
          <w:sz w:val="24"/>
          <w14:textFill>
            <w14:solidFill>
              <w14:schemeClr w14:val="tx1"/>
            </w14:solidFill>
          </w14:textFill>
        </w:rPr>
        <w:t>合同金额5%</w:t>
      </w:r>
      <w:r>
        <w:rPr>
          <w:rFonts w:hint="eastAsia" w:ascii="仿宋" w:hAnsi="仿宋" w:eastAsia="仿宋"/>
          <w:color w:val="000000" w:themeColor="text1"/>
          <w:sz w:val="24"/>
          <w14:textFill>
            <w14:solidFill>
              <w14:schemeClr w14:val="tx1"/>
            </w14:solidFill>
          </w14:textFill>
        </w:rPr>
        <w:t>。</w:t>
      </w:r>
    </w:p>
    <w:p>
      <w:pPr>
        <w:spacing w:line="560" w:lineRule="exact"/>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2.19 合同份数</w:t>
      </w:r>
    </w:p>
    <w:p>
      <w:pPr>
        <w:spacing w:line="560" w:lineRule="exact"/>
        <w:ind w:firstLine="480" w:firstLineChars="200"/>
        <w:rPr>
          <w:rFonts w:hint="eastAsia"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合同份数按</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规定</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每份均具有同等法律效力</w:t>
      </w:r>
      <w:r>
        <w:rPr>
          <w:rFonts w:hint="eastAsia" w:ascii="仿宋" w:hAnsi="仿宋" w:eastAsia="仿宋"/>
          <w:color w:val="000000" w:themeColor="text1"/>
          <w:sz w:val="24"/>
          <w14:textFill>
            <w14:solidFill>
              <w14:schemeClr w14:val="tx1"/>
            </w14:solidFill>
          </w14:textFill>
        </w:rPr>
        <w:t>。</w:t>
      </w:r>
    </w:p>
    <w:p>
      <w:pPr>
        <w:pStyle w:val="699"/>
        <w:spacing w:line="560" w:lineRule="exact"/>
        <w:jc w:val="center"/>
        <w:rPr>
          <w:rFonts w:ascii="仿宋" w:hAnsi="仿宋" w:eastAsia="仿宋"/>
          <w:b/>
          <w:color w:val="000000" w:themeColor="text1"/>
          <w:szCs w:val="24"/>
          <w14:textFill>
            <w14:solidFill>
              <w14:schemeClr w14:val="tx1"/>
            </w14:solidFill>
          </w14:textFill>
        </w:rPr>
      </w:pPr>
      <w:r>
        <w:rPr>
          <w:rFonts w:ascii="仿宋" w:hAnsi="仿宋" w:eastAsia="仿宋" w:cstheme="minorBidi"/>
          <w:kern w:val="0"/>
          <w:szCs w:val="24"/>
        </w:rPr>
        <w:br w:type="page"/>
      </w:r>
      <w:r>
        <w:rPr>
          <w:rFonts w:hint="eastAsia" w:ascii="仿宋" w:hAnsi="仿宋" w:eastAsia="仿宋"/>
          <w:b/>
          <w:color w:val="000000" w:themeColor="text1"/>
          <w:szCs w:val="24"/>
          <w14:textFill>
            <w14:solidFill>
              <w14:schemeClr w14:val="tx1"/>
            </w14:solidFill>
          </w14:textFill>
        </w:rPr>
        <w:t>第三部分  合同专用条款</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本部分</w:t>
      </w:r>
      <w:r>
        <w:rPr>
          <w:rFonts w:ascii="仿宋" w:hAnsi="仿宋" w:eastAsia="仿宋"/>
          <w:color w:val="000000" w:themeColor="text1"/>
          <w:sz w:val="24"/>
          <w14:textFill>
            <w14:solidFill>
              <w14:schemeClr w14:val="tx1"/>
            </w14:solidFill>
          </w14:textFill>
        </w:rPr>
        <w:t>是对</w:t>
      </w:r>
      <w:r>
        <w:rPr>
          <w:rFonts w:hint="eastAsia" w:ascii="仿宋" w:hAnsi="仿宋" w:eastAsia="仿宋"/>
          <w:color w:val="000000" w:themeColor="text1"/>
          <w:sz w:val="24"/>
          <w14:textFill>
            <w14:solidFill>
              <w14:schemeClr w14:val="tx1"/>
            </w14:solidFill>
          </w14:textFill>
        </w:rPr>
        <w:t>前两</w:t>
      </w:r>
      <w:r>
        <w:rPr>
          <w:rFonts w:ascii="仿宋" w:hAnsi="仿宋" w:eastAsia="仿宋"/>
          <w:color w:val="000000" w:themeColor="text1"/>
          <w:sz w:val="24"/>
          <w14:textFill>
            <w14:solidFill>
              <w14:schemeClr w14:val="tx1"/>
            </w14:solidFill>
          </w14:textFill>
        </w:rPr>
        <w:t>部分的补充和修改</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如果</w:t>
      </w:r>
      <w:r>
        <w:rPr>
          <w:rFonts w:hint="eastAsia" w:ascii="仿宋" w:hAnsi="仿宋" w:eastAsia="仿宋"/>
          <w:color w:val="000000" w:themeColor="text1"/>
          <w:sz w:val="24"/>
          <w14:textFill>
            <w14:solidFill>
              <w14:schemeClr w14:val="tx1"/>
            </w14:solidFill>
          </w14:textFill>
        </w:rPr>
        <w:t>前两</w:t>
      </w:r>
      <w:r>
        <w:rPr>
          <w:rFonts w:ascii="仿宋" w:hAnsi="仿宋" w:eastAsia="仿宋"/>
          <w:color w:val="000000" w:themeColor="text1"/>
          <w:sz w:val="24"/>
          <w14:textFill>
            <w14:solidFill>
              <w14:schemeClr w14:val="tx1"/>
            </w14:solidFill>
          </w14:textFill>
        </w:rPr>
        <w:t>部分和本部分的约定不一致</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应以本部分的约定为准</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本部分的条款号应与</w:t>
      </w:r>
      <w:r>
        <w:rPr>
          <w:rFonts w:hint="eastAsia" w:ascii="仿宋" w:hAnsi="仿宋" w:eastAsia="仿宋"/>
          <w:color w:val="000000" w:themeColor="text1"/>
          <w:sz w:val="24"/>
          <w14:textFill>
            <w14:solidFill>
              <w14:schemeClr w14:val="tx1"/>
            </w14:solidFill>
          </w14:textFill>
        </w:rPr>
        <w:t>前两部分</w:t>
      </w:r>
      <w:r>
        <w:rPr>
          <w:rFonts w:ascii="仿宋" w:hAnsi="仿宋" w:eastAsia="仿宋"/>
          <w:color w:val="000000" w:themeColor="text1"/>
          <w:sz w:val="24"/>
          <w14:textFill>
            <w14:solidFill>
              <w14:schemeClr w14:val="tx1"/>
            </w14:solidFill>
          </w14:textFill>
        </w:rPr>
        <w:t>的条款号保持对应</w:t>
      </w:r>
      <w:r>
        <w:rPr>
          <w:rFonts w:hint="eastAsia" w:ascii="仿宋" w:hAnsi="仿宋" w:eastAsia="仿宋"/>
          <w:color w:val="000000" w:themeColor="text1"/>
          <w:sz w:val="24"/>
          <w14:textFill>
            <w14:solidFill>
              <w14:schemeClr w14:val="tx1"/>
            </w14:solidFill>
          </w14:textFill>
        </w:rPr>
        <w:t>；与前两部分</w:t>
      </w:r>
      <w:r>
        <w:rPr>
          <w:rFonts w:ascii="仿宋" w:hAnsi="仿宋" w:eastAsia="仿宋"/>
          <w:color w:val="000000" w:themeColor="text1"/>
          <w:sz w:val="24"/>
          <w14:textFill>
            <w14:solidFill>
              <w14:schemeClr w14:val="tx1"/>
            </w14:solidFill>
          </w14:textFill>
        </w:rPr>
        <w:t>无对应关系的内容可另行编制条款号</w:t>
      </w:r>
      <w:r>
        <w:rPr>
          <w:rFonts w:hint="eastAsia" w:ascii="仿宋" w:hAnsi="仿宋" w:eastAsia="仿宋"/>
          <w:color w:val="000000" w:themeColor="text1"/>
          <w:sz w:val="24"/>
          <w14:textFill>
            <w14:solidFill>
              <w14:schemeClr w14:val="tx1"/>
            </w14:solidFill>
          </w14:textFill>
        </w:rPr>
        <w:t>。</w:t>
      </w:r>
    </w:p>
    <w:tbl>
      <w:tblPr>
        <w:tblStyle w:val="6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条款号</w:t>
            </w:r>
          </w:p>
        </w:tc>
        <w:tc>
          <w:tcPr>
            <w:tcW w:w="7633" w:type="dxa"/>
            <w:vAlign w:val="center"/>
          </w:tcPr>
          <w:p>
            <w:pPr>
              <w:spacing w:line="560" w:lineRule="exact"/>
              <w:jc w:val="center"/>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jc w:val="center"/>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1</w:t>
            </w:r>
          </w:p>
        </w:tc>
        <w:tc>
          <w:tcPr>
            <w:tcW w:w="7633" w:type="dxa"/>
            <w:vAlign w:val="center"/>
          </w:tcPr>
          <w:p>
            <w:pPr>
              <w:spacing w:line="360" w:lineRule="auto"/>
              <w:rPr>
                <w:rFonts w:hint="default" w:ascii="仿宋" w:hAnsi="仿宋" w:eastAsia="仿宋"/>
                <w:color w:val="000000" w:themeColor="text1"/>
                <w:sz w:val="24"/>
                <w:highlight w:val="none"/>
                <w:lang w:val="en-US" w:eastAsia="zh-CN"/>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jc w:val="center"/>
              <w:rPr>
                <w:rFonts w:hint="eastAsia"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2</w:t>
            </w:r>
          </w:p>
        </w:tc>
        <w:tc>
          <w:tcPr>
            <w:tcW w:w="7633" w:type="dxa"/>
            <w:vAlign w:val="center"/>
          </w:tcPr>
          <w:p>
            <w:pPr>
              <w:spacing w:line="560" w:lineRule="exact"/>
              <w:rPr>
                <w:rFonts w:hint="default" w:ascii="仿宋" w:hAnsi="仿宋" w:eastAsia="仿宋"/>
                <w:color w:val="000000" w:themeColor="text1"/>
                <w:sz w:val="24"/>
                <w:highlight w:val="none"/>
                <w:lang w:val="en-US"/>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0" w:hRule="atLeast"/>
        </w:trPr>
        <w:tc>
          <w:tcPr>
            <w:tcW w:w="801" w:type="dxa"/>
            <w:tcBorders>
              <w:left w:val="single" w:color="auto" w:sz="4" w:space="0"/>
            </w:tcBorders>
            <w:vAlign w:val="center"/>
          </w:tcPr>
          <w:p>
            <w:pPr>
              <w:spacing w:line="560" w:lineRule="exact"/>
              <w:jc w:val="center"/>
              <w:rPr>
                <w:rFonts w:hint="eastAsia"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3</w:t>
            </w:r>
          </w:p>
        </w:tc>
        <w:tc>
          <w:tcPr>
            <w:tcW w:w="7633" w:type="dxa"/>
            <w:vAlign w:val="center"/>
          </w:tcPr>
          <w:p>
            <w:pPr>
              <w:pStyle w:val="2"/>
              <w:numPr>
                <w:ilvl w:val="0"/>
                <w:numId w:val="0"/>
              </w:numPr>
              <w:ind w:leftChars="0"/>
              <w:rPr>
                <w:rFonts w:hint="eastAsia" w:ascii="仿宋" w:hAnsi="仿宋" w:eastAsia="仿宋" w:cstheme="minorBidi"/>
                <w:b w:val="0"/>
                <w:bCs w:val="0"/>
                <w:color w:val="000000" w:themeColor="text1"/>
                <w:kern w:val="2"/>
                <w:sz w:val="24"/>
                <w:szCs w:val="22"/>
                <w:highlight w:val="none"/>
                <w:lang w:val="en-US" w:eastAsia="zh-CN" w:bidi="ar-SA"/>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0" w:hRule="atLeast"/>
        </w:trPr>
        <w:tc>
          <w:tcPr>
            <w:tcW w:w="801" w:type="dxa"/>
            <w:tcBorders>
              <w:left w:val="single" w:color="auto" w:sz="4" w:space="0"/>
            </w:tcBorders>
            <w:vAlign w:val="center"/>
          </w:tcPr>
          <w:p>
            <w:pPr>
              <w:spacing w:line="560" w:lineRule="exact"/>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3</w:t>
            </w:r>
          </w:p>
        </w:tc>
        <w:tc>
          <w:tcPr>
            <w:tcW w:w="7633" w:type="dxa"/>
            <w:vAlign w:val="center"/>
          </w:tcPr>
          <w:p>
            <w:pPr>
              <w:spacing w:line="560" w:lineRule="exact"/>
              <w:rPr>
                <w:rFonts w:hint="default" w:ascii="仿宋" w:hAnsi="仿宋" w:eastAsia="仿宋" w:cs="Times New Roman"/>
                <w:color w:val="000000" w:themeColor="text1"/>
                <w:kern w:val="2"/>
                <w:sz w:val="24"/>
                <w:szCs w:val="24"/>
                <w:lang w:val="en-US" w:eastAsia="zh-CN" w:bidi="ar-SA"/>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jc w:val="center"/>
              <w:rPr>
                <w:rFonts w:hint="default"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color w:val="000000" w:themeColor="text1"/>
                <w:kern w:val="2"/>
                <w:sz w:val="24"/>
                <w:szCs w:val="24"/>
                <w:lang w:val="en-US" w:eastAsia="zh-CN" w:bidi="ar-SA"/>
                <w14:textFill>
                  <w14:solidFill>
                    <w14:schemeClr w14:val="tx1"/>
                  </w14:solidFill>
                </w14:textFill>
              </w:rPr>
              <w:t>4</w:t>
            </w:r>
          </w:p>
        </w:tc>
        <w:tc>
          <w:tcPr>
            <w:tcW w:w="7633" w:type="dxa"/>
            <w:vAlign w:val="center"/>
          </w:tcPr>
          <w:p>
            <w:pPr>
              <w:spacing w:line="560" w:lineRule="exact"/>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jc w:val="center"/>
              <w:rPr>
                <w:rFonts w:hint="default"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color w:val="000000" w:themeColor="text1"/>
                <w:kern w:val="2"/>
                <w:sz w:val="24"/>
                <w:szCs w:val="24"/>
                <w:lang w:val="en-US" w:eastAsia="zh-CN" w:bidi="ar-SA"/>
                <w14:textFill>
                  <w14:solidFill>
                    <w14:schemeClr w14:val="tx1"/>
                  </w14:solidFill>
                </w14:textFill>
              </w:rPr>
              <w:t>5</w:t>
            </w:r>
          </w:p>
        </w:tc>
        <w:tc>
          <w:tcPr>
            <w:tcW w:w="7633" w:type="dxa"/>
            <w:vAlign w:val="center"/>
          </w:tcPr>
          <w:p>
            <w:pPr>
              <w:spacing w:line="560" w:lineRule="exact"/>
              <w:rPr>
                <w:rFonts w:ascii="仿宋" w:hAnsi="仿宋" w:eastAsia="仿宋" w:cs="Times New Roman"/>
                <w:color w:val="000000" w:themeColor="text1"/>
                <w:kern w:val="2"/>
                <w:sz w:val="24"/>
                <w:szCs w:val="24"/>
                <w:lang w:val="en-US" w:eastAsia="zh-CN" w:bidi="ar-SA"/>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jc w:val="center"/>
              <w:rPr>
                <w:rFonts w:hint="eastAsia"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6</w:t>
            </w:r>
          </w:p>
        </w:tc>
        <w:tc>
          <w:tcPr>
            <w:tcW w:w="7633" w:type="dxa"/>
            <w:vAlign w:val="center"/>
          </w:tcPr>
          <w:p>
            <w:pPr>
              <w:spacing w:line="560" w:lineRule="exact"/>
              <w:rPr>
                <w:rFonts w:hint="default" w:ascii="仿宋" w:hAnsi="仿宋" w:eastAsia="仿宋" w:cs="Times New Roman"/>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jc w:val="center"/>
              <w:rPr>
                <w:rFonts w:hint="eastAsia"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7</w:t>
            </w:r>
          </w:p>
        </w:tc>
        <w:tc>
          <w:tcPr>
            <w:tcW w:w="7633" w:type="dxa"/>
            <w:vAlign w:val="center"/>
          </w:tcPr>
          <w:p>
            <w:pPr>
              <w:spacing w:line="560" w:lineRule="exact"/>
              <w:rPr>
                <w:rFonts w:hint="default" w:ascii="仿宋" w:hAnsi="仿宋" w:eastAsia="仿宋" w:cs="Times New Roman"/>
                <w:color w:val="000000" w:themeColor="text1"/>
                <w:kern w:val="2"/>
                <w:sz w:val="24"/>
                <w:szCs w:val="24"/>
                <w:lang w:val="en-US" w:eastAsia="zh-CN" w:bidi="ar-SA"/>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jc w:val="center"/>
              <w:rPr>
                <w:rFonts w:hint="eastAsia"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8</w:t>
            </w: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default" w:ascii="仿宋" w:hAnsi="仿宋" w:eastAsia="仿宋" w:cs="Times New Roman"/>
                <w:color w:val="000000" w:themeColor="text1"/>
                <w:kern w:val="2"/>
                <w:sz w:val="24"/>
                <w:szCs w:val="24"/>
                <w:lang w:val="en-US" w:eastAsia="zh-CN" w:bidi="ar-SA"/>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jc w:val="center"/>
              <w:rPr>
                <w:rFonts w:hint="eastAsia"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9</w:t>
            </w: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s="Times New Roman"/>
                <w:color w:val="000000" w:themeColor="text1"/>
                <w:kern w:val="2"/>
                <w:sz w:val="24"/>
                <w:szCs w:val="24"/>
                <w:lang w:val="en-US" w:eastAsia="zh-CN" w:bidi="ar-SA"/>
                <w14:textFill>
                  <w14:solidFill>
                    <w14:schemeClr w14:val="tx1"/>
                  </w14:solidFill>
                </w14:textFill>
              </w:rPr>
            </w:pPr>
          </w:p>
        </w:tc>
      </w:tr>
    </w:tbl>
    <w:p>
      <w:pPr>
        <w:pStyle w:val="2"/>
        <w:numPr>
          <w:ilvl w:val="0"/>
          <w:numId w:val="0"/>
        </w:numPr>
        <w:ind w:leftChars="0"/>
      </w:pPr>
    </w:p>
    <w:p>
      <w:pPr>
        <w:pStyle w:val="2"/>
        <w:numPr>
          <w:ilvl w:val="0"/>
          <w:numId w:val="0"/>
        </w:numPr>
        <w:ind w:leftChars="0"/>
        <w:rPr>
          <w:rFonts w:hint="eastAsia"/>
        </w:rPr>
      </w:pPr>
    </w:p>
    <w:p>
      <w:pPr>
        <w:rPr>
          <w:rFonts w:hint="eastAsia"/>
        </w:rPr>
      </w:pPr>
    </w:p>
    <w:p>
      <w:pPr>
        <w:spacing w:line="360" w:lineRule="auto"/>
        <w:ind w:left="-420" w:leftChars="-200" w:right="-420" w:rightChars="-200" w:firstLine="480" w:firstLineChars="200"/>
        <w:jc w:val="center"/>
        <w:outlineLvl w:val="0"/>
        <w:rPr>
          <w:rFonts w:ascii="仿宋" w:hAnsi="仿宋" w:eastAsia="仿宋"/>
          <w:sz w:val="24"/>
        </w:rPr>
      </w:pPr>
    </w:p>
    <w:p>
      <w:pPr>
        <w:spacing w:line="360" w:lineRule="auto"/>
        <w:ind w:left="-420" w:leftChars="-200" w:right="-420" w:rightChars="-200" w:firstLine="480" w:firstLineChars="200"/>
        <w:jc w:val="center"/>
        <w:outlineLvl w:val="0"/>
        <w:rPr>
          <w:rFonts w:ascii="仿宋" w:hAnsi="仿宋" w:eastAsia="仿宋"/>
          <w:sz w:val="24"/>
        </w:rPr>
      </w:pPr>
    </w:p>
    <w:p>
      <w:pPr>
        <w:rPr>
          <w:rFonts w:hint="eastAsia" w:ascii="仿宋" w:hAnsi="仿宋" w:eastAsia="仿宋" w:cs="仿宋_GB2312"/>
          <w:b/>
          <w:sz w:val="36"/>
          <w:szCs w:val="20"/>
        </w:rPr>
      </w:pPr>
      <w:r>
        <w:rPr>
          <w:rFonts w:hint="eastAsia" w:ascii="仿宋" w:hAnsi="仿宋" w:eastAsia="仿宋" w:cs="仿宋_GB2312"/>
          <w:b/>
          <w:sz w:val="36"/>
          <w:szCs w:val="20"/>
        </w:rPr>
        <w:br w:type="page"/>
      </w: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1"/>
      <w:r>
        <w:rPr>
          <w:rFonts w:ascii="仿宋" w:hAnsi="仿宋" w:eastAsia="仿宋" w:cs="仿宋_GB2312"/>
          <w:b/>
          <w:sz w:val="36"/>
          <w:szCs w:val="20"/>
        </w:rPr>
        <w:t xml:space="preserve"> </w:t>
      </w:r>
      <w:bookmarkEnd w:id="392"/>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w:t>
      </w:r>
      <w:r>
        <w:rPr>
          <w:rFonts w:hint="eastAsia" w:ascii="仿宋_GB2312" w:hAnsi="仿宋" w:eastAsia="仿宋_GB2312" w:cs="仿宋_GB2312"/>
          <w:sz w:val="24"/>
          <w:lang w:val="en-US" w:eastAsia="zh-CN"/>
        </w:rPr>
        <w:t>项目名称</w:t>
      </w:r>
      <w:r>
        <w:rPr>
          <w:rFonts w:hint="eastAsia" w:ascii="仿宋_GB2312" w:hAnsi="仿宋" w:eastAsia="仿宋_GB2312" w:cs="仿宋_GB2312"/>
          <w:sz w:val="24"/>
        </w:rPr>
        <w:t>）【招标编号：</w:t>
      </w:r>
      <w:r>
        <w:rPr>
          <w:rFonts w:hint="eastAsia" w:ascii="仿宋_GB2312" w:hAnsi="仿宋" w:eastAsia="仿宋_GB2312"/>
          <w:sz w:val="24"/>
          <w:lang w:val="en-US" w:eastAsia="zh-CN"/>
        </w:rPr>
        <w:t xml:space="preserve"> </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widowControl/>
        <w:spacing w:line="360" w:lineRule="auto"/>
        <w:ind w:left="150"/>
        <w:jc w:val="center"/>
        <w:rPr>
          <w:rFonts w:ascii="仿宋_GB2312" w:hAnsi="仿宋" w:eastAsia="仿宋_GB2312" w:cs="仿宋_GB2312"/>
          <w:b/>
          <w:kern w:val="0"/>
          <w:sz w:val="32"/>
          <w:szCs w:val="32"/>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w:t>
      </w:r>
      <w:r>
        <w:rPr>
          <w:rFonts w:hint="eastAsia" w:ascii="仿宋_GB2312" w:hAnsi="仿宋" w:eastAsia="仿宋_GB2312" w:cs="仿宋_GB2312"/>
          <w:sz w:val="24"/>
          <w:lang w:val="en-US" w:eastAsia="zh-CN"/>
        </w:rPr>
        <w:t>项目名称</w:t>
      </w:r>
      <w:r>
        <w:rPr>
          <w:rFonts w:hint="eastAsia" w:ascii="仿宋_GB2312" w:hAnsi="仿宋" w:eastAsia="仿宋_GB2312" w:cs="仿宋_GB2312"/>
          <w:sz w:val="24"/>
        </w:rPr>
        <w:t>）【招标编号：</w:t>
      </w:r>
      <w:r>
        <w:rPr>
          <w:rFonts w:hint="eastAsia" w:ascii="仿宋_GB2312" w:hAnsi="仿宋" w:eastAsia="仿宋_GB2312"/>
          <w:sz w:val="24"/>
          <w:lang w:val="en-US" w:eastAsia="zh-CN"/>
        </w:rPr>
        <w:t xml:space="preserve"> </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w:t>
      </w:r>
      <w:r>
        <w:rPr>
          <w:rFonts w:hint="eastAsia" w:ascii="仿宋_GB2312" w:hAnsi="仿宋" w:eastAsia="仿宋_GB2312" w:cs="仿宋_GB2312"/>
          <w:sz w:val="24"/>
          <w:lang w:eastAsia="zh-CN"/>
        </w:rPr>
        <w:t>临安区中医院医疗设备采购项目（重招）</w:t>
      </w:r>
      <w:r>
        <w:rPr>
          <w:rFonts w:hint="eastAsia" w:ascii="仿宋_GB2312" w:hAnsi="仿宋" w:eastAsia="仿宋_GB2312" w:cs="仿宋_GB2312"/>
          <w:sz w:val="24"/>
        </w:rPr>
        <w:t>）【招标编号：】</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b/>
          <w:kern w:val="0"/>
          <w:sz w:val="32"/>
          <w:szCs w:val="32"/>
          <w:lang w:val="zh-CN"/>
        </w:rPr>
        <w:t xml:space="preserve">      </w:t>
      </w:r>
    </w:p>
    <w:p>
      <w:pPr>
        <w:rPr>
          <w:rFonts w:hint="eastAsia"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br w:type="page"/>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46"/>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46"/>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w:t>
            </w:r>
            <w:r>
              <w:rPr>
                <w:rFonts w:ascii="仿宋" w:eastAsia="仿宋" w:cs="仿宋_GB2312"/>
                <w:sz w:val="24"/>
                <w:u w:val="single"/>
              </w:rPr>
              <w:t xml:space="preserve">  </w:t>
            </w:r>
            <w:r>
              <w:rPr>
                <w:rFonts w:hint="eastAsia" w:asci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418" w:type="dxa"/>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2"/>
              <w:rPr>
                <w:lang w:val="en-US"/>
              </w:rPr>
            </w:pPr>
            <w:r>
              <w:rPr>
                <w:rFonts w:hint="eastAsia" w:ascii="仿宋" w:eastAsia="仿宋" w:cs="仿宋_GB2312"/>
                <w:b w:val="0"/>
                <w:bCs w:val="0"/>
                <w:sz w:val="24"/>
                <w:szCs w:val="24"/>
                <w:lang w:val="en-US"/>
              </w:rPr>
              <w:t>第</w:t>
            </w:r>
            <w:r>
              <w:rPr>
                <w:rFonts w:ascii="仿宋" w:eastAsia="仿宋" w:cs="仿宋_GB2312"/>
                <w:b w:val="0"/>
                <w:bCs w:val="0"/>
                <w:sz w:val="24"/>
                <w:szCs w:val="24"/>
                <w:u w:val="single"/>
                <w:lang w:val="en-US"/>
              </w:rPr>
              <w:t xml:space="preserve">  </w:t>
            </w:r>
            <w:r>
              <w:rPr>
                <w:rFonts w:hint="eastAsia" w:ascii="仿宋"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系指实质性要求条款，招标文件无其它实质性要求的，无需提供）</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项目名称</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【招标编号：</w:t>
      </w:r>
      <w:r>
        <w:rPr>
          <w:rFonts w:hint="eastAsia" w:ascii="仿宋_GB2312" w:hAnsi="仿宋" w:eastAsia="仿宋_GB2312"/>
          <w:sz w:val="24"/>
        </w:rPr>
        <w:t>（</w:t>
      </w:r>
      <w:r>
        <w:rPr>
          <w:rFonts w:hint="eastAsia" w:ascii="仿宋_GB2312" w:hAnsi="仿宋" w:eastAsia="仿宋_GB2312"/>
          <w:sz w:val="24"/>
          <w:lang w:val="en-US" w:eastAsia="zh-CN"/>
        </w:rPr>
        <w:t xml:space="preserve"> </w:t>
      </w:r>
      <w:r>
        <w:rPr>
          <w:rFonts w:hint="eastAsia" w:ascii="仿宋_GB2312" w:hAnsi="仿宋" w:eastAsia="仿宋_GB2312"/>
          <w:sz w:val="24"/>
        </w:rPr>
        <w:t>）</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w:t>
      </w:r>
      <w:r>
        <w:rPr>
          <w:rFonts w:hint="eastAsia" w:ascii="仿宋_GB2312" w:hAnsi="仿宋" w:eastAsia="仿宋_GB2312" w:cs="仿宋_GB2312"/>
          <w:kern w:val="0"/>
          <w:sz w:val="24"/>
          <w:lang w:val="zh-CN"/>
        </w:rPr>
        <w:t>临安区中医院医疗设备采购项目（重招）</w:t>
      </w:r>
      <w:r>
        <w:rPr>
          <w:rFonts w:ascii="仿宋_GB2312" w:hAnsi="仿宋" w:eastAsia="仿宋_GB2312" w:cs="仿宋_GB2312"/>
          <w:kern w:val="0"/>
          <w:sz w:val="24"/>
          <w:lang w:val="zh-CN"/>
        </w:rPr>
        <w:t>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pStyle w:val="690"/>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2"/>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2"/>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489" w:name="_Toc465665161"/>
      <w:r>
        <w:rPr>
          <w:rFonts w:hint="eastAsia" w:ascii="仿宋_GB2312" w:hAnsi="仿宋" w:eastAsia="仿宋_GB2312"/>
        </w:rPr>
        <w:t>附件</w:t>
      </w:r>
      <w:bookmarkEnd w:id="489"/>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90" w:name="OLE_LINK14"/>
      <w:bookmarkStart w:id="491" w:name="OLE_LINK13"/>
      <w:r>
        <w:rPr>
          <w:rFonts w:hint="eastAsia" w:ascii="仿宋_GB2312" w:hAnsi="仿宋" w:eastAsia="仿宋_GB2312"/>
          <w:b/>
          <w:spacing w:val="6"/>
          <w:sz w:val="32"/>
          <w:szCs w:val="32"/>
        </w:rPr>
        <w:t>残疾人福利性单位声明函</w:t>
      </w:r>
      <w:bookmarkEnd w:id="490"/>
      <w:bookmarkEnd w:id="491"/>
    </w:p>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w:t>
      </w:r>
      <w:r>
        <w:rPr>
          <w:rFonts w:hint="eastAsia" w:ascii="仿宋_GB2312" w:hAnsi="仿宋" w:eastAsia="仿宋_GB2312"/>
          <w:sz w:val="24"/>
          <w:lang w:eastAsia="zh-CN"/>
        </w:rPr>
        <w:t>临安区中医院医疗设备采购项目（重招）</w:t>
      </w:r>
      <w:r>
        <w:rPr>
          <w:rFonts w:hint="eastAsia" w:ascii="仿宋_GB2312" w:hAnsi="仿宋" w:eastAsia="仿宋_GB2312"/>
          <w:sz w:val="24"/>
        </w:rPr>
        <w:t>：</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项目名称</w:t>
      </w:r>
      <w:r>
        <w:rPr>
          <w:rFonts w:hint="eastAsia" w:ascii="仿宋_GB2312" w:hAnsi="仿宋" w:eastAsia="仿宋_GB2312" w:cs="仿宋_GB2312"/>
          <w:sz w:val="24"/>
        </w:rPr>
        <w:t>）项目</w:t>
      </w:r>
      <w:r>
        <w:rPr>
          <w:rFonts w:hint="eastAsia" w:ascii="仿宋" w:hAnsi="仿宋" w:eastAsia="仿宋" w:cs="仿宋_GB2312"/>
          <w:sz w:val="24"/>
        </w:rPr>
        <w:t>【招标编号：（</w:t>
      </w:r>
      <w:r>
        <w:rPr>
          <w:rFonts w:hint="eastAsia" w:ascii="仿宋" w:hAnsi="仿宋" w:eastAsia="仿宋" w:cs="仿宋_GB2312"/>
          <w:sz w:val="24"/>
          <w:lang w:val="en-US" w:eastAsia="zh-CN"/>
        </w:rPr>
        <w:t xml:space="preserve"> </w:t>
      </w:r>
      <w:r>
        <w:rPr>
          <w:rFonts w:hint="eastAsia" w:ascii="仿宋" w:hAnsi="仿宋" w:eastAsia="仿宋" w:cs="仿宋_GB2312"/>
          <w:sz w:val="24"/>
        </w:rPr>
        <w:t>）</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sz w:val="24"/>
        </w:rPr>
        <mc:AlternateContent>
          <mc:Choice Requires="wps">
            <w:drawing>
              <wp:anchor distT="0" distB="0" distL="114300" distR="114300" simplePos="0" relativeHeight="251660288" behindDoc="1" locked="0" layoutInCell="1" allowOverlap="1">
                <wp:simplePos x="0" y="0"/>
                <wp:positionH relativeFrom="column">
                  <wp:posOffset>-90805</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15pt;margin-top:30.3pt;height:177.45pt;width:208.5pt;z-index:-251656192;mso-width-relative:page;mso-height-relative:page;" fillcolor="#FFFFFF" filled="t" stroked="t" coordsize="21600,21600" o:gfxdata="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YqTye9kAAAAKAQAADwAAAAAAAAABACAAAAAiAAAAZHJzL2Rvd25yZXYueG1sUEsBAhQA&#10;FAAAAAgAh07iQHeCfUQqAgAAdAQAAA4AAAAAAAAAAQAgAAAAKAEAAGRycy9lMm9Eb2MueG1sUEsF&#10;BgAAAAAGAAYAWQEAAMQFAAAAAA==&#10;">
                <v:fill on="t" focussize="0,0"/>
                <v:stroke color="#000000" miterlimit="2"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w:t>
      </w:r>
      <w:r>
        <w:rPr>
          <w:rFonts w:hint="eastAsia" w:ascii="仿宋_GB2312" w:hAnsi="宋体" w:eastAsia="仿宋_GB2312"/>
          <w:sz w:val="24"/>
          <w:lang w:eastAsia="zh-CN"/>
        </w:rPr>
        <w:t>临安区中医院医疗设备采购项目（重招）</w:t>
      </w: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lang w:val="en-US"/>
        </w:rPr>
      </w:pPr>
    </w:p>
    <w:p>
      <w:pPr>
        <w:spacing w:line="360" w:lineRule="auto"/>
        <w:ind w:right="420"/>
      </w:pPr>
    </w:p>
    <w:p>
      <w:pPr>
        <w:rPr>
          <w:rFonts w:hint="eastAsia" w:ascii="仿宋" w:hAnsi="仿宋" w:eastAsia="仿宋" w:cs="仿宋"/>
          <w:b/>
          <w:bCs/>
          <w:sz w:val="40"/>
          <w:szCs w:val="40"/>
        </w:rPr>
      </w:pPr>
      <w:r>
        <w:rPr>
          <w:rFonts w:hint="eastAsia" w:ascii="仿宋" w:hAnsi="仿宋" w:eastAsia="仿宋" w:cs="仿宋"/>
          <w:b/>
          <w:bCs/>
          <w:sz w:val="40"/>
          <w:szCs w:val="40"/>
        </w:rPr>
        <w:br w:type="page"/>
      </w:r>
    </w:p>
    <w:p>
      <w:pPr>
        <w:spacing w:line="360" w:lineRule="auto"/>
        <w:rPr>
          <w:rFonts w:ascii="仿宋" w:hAnsi="仿宋" w:eastAsia="仿宋"/>
          <w:bCs/>
          <w:sz w:val="24"/>
        </w:rPr>
      </w:pP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AMGDT"/>
    <w:panose1 w:val="00000000000000000000"/>
    <w:charset w:val="00"/>
    <w:family w:val="swiss"/>
    <w:pitch w:val="default"/>
    <w:sig w:usb0="00000000" w:usb1="00000000" w:usb2="00000000" w:usb3="00000000" w:csb0="00000011" w:csb1="00000000"/>
  </w:font>
  <w:font w:name="AMGDT">
    <w:panose1 w:val="02000400000000000000"/>
    <w:charset w:val="00"/>
    <w:family w:val="auto"/>
    <w:pitch w:val="default"/>
    <w:sig w:usb0="80000003" w:usb1="1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MGD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MGD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AMGD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92" w:name="_Toc91899912"/>
    <w:bookmarkStart w:id="493" w:name="_Toc164085800"/>
    <w:bookmarkStart w:id="494" w:name="_Toc131845147"/>
    <w:bookmarkStart w:id="495" w:name="_Toc36110187"/>
    <w:r>
      <w:rPr>
        <w:rFonts w:hint="eastAsia" w:ascii="仿宋_GB2312" w:eastAsia="仿宋_GB2312"/>
        <w:kern w:val="0"/>
        <w:szCs w:val="21"/>
      </w:rPr>
      <w:t xml:space="preserve"> 页</w:t>
    </w:r>
    <w:bookmarkEnd w:id="492"/>
    <w:bookmarkEnd w:id="493"/>
    <w:bookmarkEnd w:id="494"/>
    <w:bookmarkEnd w:id="49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right="72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 name="文本框 1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a:effectLst/>
                    </wps:spPr>
                    <wps:txbx>
                      <w:txbxContent>
                        <w:p>
                          <w:pPr>
                            <w:pStyle w:val="3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tqUVpNwBAAC+AwAADgAAAAAAAAAB&#10;ACAAAAAeAQAAZHJzL2Uyb0RvYy54bWxQSwUGAAAAAAYABgBZAQAAbAUAAAAA&#10;">
              <v:fill on="f" focussize="0,0"/>
              <v:stroke on="f" joinstyle="miter"/>
              <v:imagedata o:title=""/>
              <o:lock v:ext="edit" aspectratio="f"/>
              <v:textbox inset="0mm,0mm,0mm,0mm" style="mso-fit-shape-to-text:t;">
                <w:txbxContent>
                  <w:p>
                    <w:pPr>
                      <w:pStyle w:val="3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rPr>
        <w:rFonts w:hint="eastAsia" w:eastAsia="宋体"/>
        <w:lang w:eastAsia="zh-CN"/>
      </w:rPr>
    </w:pPr>
    <w:r>
      <w:t></w:t>
    </w:r>
    <w:r>
      <w:rPr>
        <w:rFonts w:hint="eastAsia"/>
      </w:rPr>
      <w:t xml:space="preserve">             </w:t>
    </w:r>
    <w:r>
      <w:rPr>
        <w:rFonts w:hint="eastAsia"/>
        <w:lang w:eastAsia="zh-CN"/>
      </w:rPr>
      <w:t>临安区中医院医疗设备采购项目（重招）</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临安区中医院医疗设备采购项目（重招）</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hint="eastAsia" w:eastAsia="宋体"/>
        <w:bCs/>
        <w:sz w:val="18"/>
        <w:szCs w:val="18"/>
        <w:lang w:eastAsia="zh-CN"/>
      </w:rPr>
    </w:pPr>
    <w:r>
      <w:rPr>
        <w:rFonts w:hint="eastAsia" w:cs="Arial"/>
        <w:szCs w:val="21"/>
        <w:lang w:eastAsia="zh-CN"/>
      </w:rPr>
      <w:t>临安区中医院医疗设备采购项目（重招）</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hint="eastAsia" w:ascii="仿宋_GB2312" w:eastAsia="宋体"/>
        <w:b/>
        <w:i/>
        <w:u w:val="single"/>
        <w:lang w:eastAsia="zh-CN"/>
      </w:rPr>
    </w:pPr>
    <w:r>
      <w:t></w:t>
    </w:r>
    <w:r>
      <w:rPr>
        <w:rFonts w:hint="eastAsia"/>
      </w:rPr>
      <w:t xml:space="preserve">                                                  </w:t>
    </w:r>
    <w:r>
      <w:rPr>
        <w:rFonts w:hint="eastAsia"/>
        <w:lang w:eastAsia="zh-CN"/>
      </w:rPr>
      <w:t>临安区中医院医疗设备采购项目（重招）</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rPr>
        <w:rFonts w:hint="eastAsia" w:eastAsia="宋体"/>
        <w:lang w:eastAsia="zh-CN"/>
      </w:rPr>
    </w:pPr>
    <w:r>
      <w:rPr>
        <w:rFonts w:hint="eastAsia"/>
      </w:rPr>
      <w:t xml:space="preserve">                                                                  </w:t>
    </w:r>
    <w:r>
      <w:rPr>
        <w:rFonts w:hint="eastAsia"/>
        <w:lang w:eastAsia="zh-CN"/>
      </w:rPr>
      <w:t>临安区中医院医疗设备采购项目（重招）</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hint="eastAsia" w:ascii="仿宋_GB2312" w:eastAsia="宋体"/>
        <w:b/>
        <w:i/>
        <w:u w:val="single"/>
        <w:lang w:eastAsia="zh-CN"/>
      </w:rPr>
    </w:pPr>
    <w:r>
      <w:rPr>
        <w:rFonts w:hint="eastAsia"/>
      </w:rPr>
      <w:t xml:space="preserve">                                  </w:t>
    </w:r>
    <w:r>
      <w:rPr>
        <w:rFonts w:hint="eastAsia"/>
        <w:lang w:eastAsia="zh-CN"/>
      </w:rPr>
      <w:t>临安区中医院医疗设备采购项目（重招）</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hint="eastAsia" w:eastAsia="宋体"/>
        <w:lang w:eastAsia="zh-CN"/>
      </w:rPr>
    </w:pPr>
    <w:r>
      <w:rPr>
        <w:rFonts w:hint="eastAsia"/>
      </w:rPr>
      <w:t xml:space="preserve">                                                                                                        </w:t>
    </w:r>
    <w:r>
      <w:rPr>
        <w:rFonts w:hint="eastAsia"/>
        <w:lang w:eastAsia="zh-CN"/>
      </w:rPr>
      <w:t>临安区中医院医疗设备采购项目（重招）</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hint="eastAsia" w:ascii="仿宋_GB2312" w:eastAsia="宋体"/>
        <w:b/>
        <w:i/>
        <w:iCs/>
        <w:u w:val="single"/>
        <w:lang w:eastAsia="zh-CN"/>
      </w:rPr>
    </w:pPr>
    <w:r>
      <w:t></w:t>
    </w:r>
    <w:r>
      <w:rPr>
        <w:rFonts w:hint="eastAsia"/>
        <w:lang w:eastAsia="zh-CN"/>
      </w:rPr>
      <w:t>临安区中医院医疗设备采购项目（重招）</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hint="eastAsia" w:eastAsia="宋体"/>
        <w:lang w:eastAsia="zh-CN"/>
      </w:rPr>
    </w:pPr>
    <w:r>
      <w:t></w:t>
    </w:r>
    <w:r>
      <w:rPr>
        <w:rFonts w:hint="eastAsia"/>
      </w:rPr>
      <w:t xml:space="preserve">                                             </w:t>
    </w:r>
    <w:r>
      <w:rPr>
        <w:rFonts w:hint="eastAsia"/>
        <w:lang w:eastAsia="zh-CN"/>
      </w:rPr>
      <w:t>临安区中医院医疗设备采购项目（重招）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CB0986"/>
    <w:multiLevelType w:val="singleLevel"/>
    <w:tmpl w:val="9DCB0986"/>
    <w:lvl w:ilvl="0" w:tentative="0">
      <w:start w:val="1"/>
      <w:numFmt w:val="decimal"/>
      <w:suff w:val="nothing"/>
      <w:lvlText w:val="（%1）"/>
      <w:lvlJc w:val="left"/>
    </w:lvl>
  </w:abstractNum>
  <w:abstractNum w:abstractNumId="1">
    <w:nsid w:val="13CBB195"/>
    <w:multiLevelType w:val="singleLevel"/>
    <w:tmpl w:val="13CBB19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NDUzMmY2OTQ0Y2RmNjM5YjY3ZGU5NGJlMzQ3OG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2DC"/>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949CD"/>
    <w:rsid w:val="011F6449"/>
    <w:rsid w:val="01236AFB"/>
    <w:rsid w:val="019F7441"/>
    <w:rsid w:val="01B37585"/>
    <w:rsid w:val="01B40BDF"/>
    <w:rsid w:val="01D55165"/>
    <w:rsid w:val="01DF6BF8"/>
    <w:rsid w:val="01EC2C57"/>
    <w:rsid w:val="026B2E25"/>
    <w:rsid w:val="02824D4D"/>
    <w:rsid w:val="02DC4B10"/>
    <w:rsid w:val="02DD76CE"/>
    <w:rsid w:val="02F36323"/>
    <w:rsid w:val="02F5619C"/>
    <w:rsid w:val="0326446A"/>
    <w:rsid w:val="032D5555"/>
    <w:rsid w:val="036634D2"/>
    <w:rsid w:val="03A964DC"/>
    <w:rsid w:val="03B92498"/>
    <w:rsid w:val="03CC5D27"/>
    <w:rsid w:val="03D41080"/>
    <w:rsid w:val="03DD35E4"/>
    <w:rsid w:val="04076900"/>
    <w:rsid w:val="041A5A3B"/>
    <w:rsid w:val="042311BA"/>
    <w:rsid w:val="042B157A"/>
    <w:rsid w:val="048F763B"/>
    <w:rsid w:val="049F330E"/>
    <w:rsid w:val="04AA775C"/>
    <w:rsid w:val="04AF1889"/>
    <w:rsid w:val="04F66F48"/>
    <w:rsid w:val="05251E14"/>
    <w:rsid w:val="057743B8"/>
    <w:rsid w:val="05A16594"/>
    <w:rsid w:val="05A7762D"/>
    <w:rsid w:val="06093262"/>
    <w:rsid w:val="060E5941"/>
    <w:rsid w:val="06110FAF"/>
    <w:rsid w:val="06493CA7"/>
    <w:rsid w:val="064E336B"/>
    <w:rsid w:val="065A6178"/>
    <w:rsid w:val="065E2E82"/>
    <w:rsid w:val="066F1CF3"/>
    <w:rsid w:val="06930BB8"/>
    <w:rsid w:val="07245D42"/>
    <w:rsid w:val="07264C62"/>
    <w:rsid w:val="0779354C"/>
    <w:rsid w:val="08061376"/>
    <w:rsid w:val="082C62B9"/>
    <w:rsid w:val="083B460F"/>
    <w:rsid w:val="08452D77"/>
    <w:rsid w:val="086401F8"/>
    <w:rsid w:val="08751CAA"/>
    <w:rsid w:val="087E4C40"/>
    <w:rsid w:val="08891FDF"/>
    <w:rsid w:val="08D66AD6"/>
    <w:rsid w:val="08DA33A3"/>
    <w:rsid w:val="08E80F13"/>
    <w:rsid w:val="08F6566C"/>
    <w:rsid w:val="09335624"/>
    <w:rsid w:val="093D2A01"/>
    <w:rsid w:val="09425E72"/>
    <w:rsid w:val="0944690F"/>
    <w:rsid w:val="09450FD5"/>
    <w:rsid w:val="09535675"/>
    <w:rsid w:val="095F057D"/>
    <w:rsid w:val="09642282"/>
    <w:rsid w:val="09733572"/>
    <w:rsid w:val="0974222E"/>
    <w:rsid w:val="09772C16"/>
    <w:rsid w:val="098175B4"/>
    <w:rsid w:val="098353B5"/>
    <w:rsid w:val="09A92330"/>
    <w:rsid w:val="09B06B87"/>
    <w:rsid w:val="09C13146"/>
    <w:rsid w:val="09E04166"/>
    <w:rsid w:val="0A1C0718"/>
    <w:rsid w:val="0A3E7710"/>
    <w:rsid w:val="0A5B7E63"/>
    <w:rsid w:val="0A7B007E"/>
    <w:rsid w:val="0AA374A5"/>
    <w:rsid w:val="0AAB7649"/>
    <w:rsid w:val="0AAF7DAB"/>
    <w:rsid w:val="0ABC5606"/>
    <w:rsid w:val="0B30404E"/>
    <w:rsid w:val="0B4C6C14"/>
    <w:rsid w:val="0B631A88"/>
    <w:rsid w:val="0B645F15"/>
    <w:rsid w:val="0B683D45"/>
    <w:rsid w:val="0B6C5BA6"/>
    <w:rsid w:val="0B7F3F11"/>
    <w:rsid w:val="0B884417"/>
    <w:rsid w:val="0BF6188C"/>
    <w:rsid w:val="0BF73C91"/>
    <w:rsid w:val="0C170175"/>
    <w:rsid w:val="0C4A5554"/>
    <w:rsid w:val="0C571A41"/>
    <w:rsid w:val="0C5A4558"/>
    <w:rsid w:val="0C5C1171"/>
    <w:rsid w:val="0C5E1CBC"/>
    <w:rsid w:val="0C615B50"/>
    <w:rsid w:val="0C724374"/>
    <w:rsid w:val="0C8445DA"/>
    <w:rsid w:val="0C87121B"/>
    <w:rsid w:val="0CC007F7"/>
    <w:rsid w:val="0CFE707A"/>
    <w:rsid w:val="0D063BDA"/>
    <w:rsid w:val="0D08375F"/>
    <w:rsid w:val="0D184CFB"/>
    <w:rsid w:val="0D4A7419"/>
    <w:rsid w:val="0D6151BA"/>
    <w:rsid w:val="0D827401"/>
    <w:rsid w:val="0D84094E"/>
    <w:rsid w:val="0D8A00E9"/>
    <w:rsid w:val="0D8D589E"/>
    <w:rsid w:val="0DA01C73"/>
    <w:rsid w:val="0DA47D15"/>
    <w:rsid w:val="0DD63300"/>
    <w:rsid w:val="0DF50604"/>
    <w:rsid w:val="0DF702FE"/>
    <w:rsid w:val="0E060E51"/>
    <w:rsid w:val="0E0B7EE1"/>
    <w:rsid w:val="0E5604B2"/>
    <w:rsid w:val="0E6D5D79"/>
    <w:rsid w:val="0E9D0089"/>
    <w:rsid w:val="0EB803EE"/>
    <w:rsid w:val="0EF94D4B"/>
    <w:rsid w:val="0F4958DC"/>
    <w:rsid w:val="0F515DF7"/>
    <w:rsid w:val="0F596BA8"/>
    <w:rsid w:val="0F6248D2"/>
    <w:rsid w:val="0F693536"/>
    <w:rsid w:val="0F6C5FE1"/>
    <w:rsid w:val="0F7B0511"/>
    <w:rsid w:val="0F7B76D9"/>
    <w:rsid w:val="0F816ACD"/>
    <w:rsid w:val="0F9832DB"/>
    <w:rsid w:val="0FB55EDA"/>
    <w:rsid w:val="0FB66389"/>
    <w:rsid w:val="0FBF3FD2"/>
    <w:rsid w:val="0FBF7FF3"/>
    <w:rsid w:val="10646583"/>
    <w:rsid w:val="107D4B15"/>
    <w:rsid w:val="108A3C80"/>
    <w:rsid w:val="10C26171"/>
    <w:rsid w:val="10F33360"/>
    <w:rsid w:val="10FC16EA"/>
    <w:rsid w:val="110E3E23"/>
    <w:rsid w:val="110F1D40"/>
    <w:rsid w:val="11266F33"/>
    <w:rsid w:val="118963A1"/>
    <w:rsid w:val="11AB1672"/>
    <w:rsid w:val="11C6522A"/>
    <w:rsid w:val="11E104CC"/>
    <w:rsid w:val="11E20309"/>
    <w:rsid w:val="12255233"/>
    <w:rsid w:val="12530213"/>
    <w:rsid w:val="127723A9"/>
    <w:rsid w:val="12862074"/>
    <w:rsid w:val="12883966"/>
    <w:rsid w:val="129E45B4"/>
    <w:rsid w:val="12D81596"/>
    <w:rsid w:val="13072A44"/>
    <w:rsid w:val="13451652"/>
    <w:rsid w:val="135F4BE2"/>
    <w:rsid w:val="137169DC"/>
    <w:rsid w:val="139B1A0A"/>
    <w:rsid w:val="139D25C7"/>
    <w:rsid w:val="13BF3CE4"/>
    <w:rsid w:val="141008D8"/>
    <w:rsid w:val="14125FE6"/>
    <w:rsid w:val="146D271E"/>
    <w:rsid w:val="14982588"/>
    <w:rsid w:val="149A5AD9"/>
    <w:rsid w:val="14A7619D"/>
    <w:rsid w:val="150536C3"/>
    <w:rsid w:val="150C1963"/>
    <w:rsid w:val="151447A0"/>
    <w:rsid w:val="154A6454"/>
    <w:rsid w:val="15762120"/>
    <w:rsid w:val="15956850"/>
    <w:rsid w:val="15C84FA7"/>
    <w:rsid w:val="163548CE"/>
    <w:rsid w:val="165F2A2B"/>
    <w:rsid w:val="16A8729C"/>
    <w:rsid w:val="16B33777"/>
    <w:rsid w:val="16BC70A7"/>
    <w:rsid w:val="16C6339E"/>
    <w:rsid w:val="172F2D79"/>
    <w:rsid w:val="17557BEF"/>
    <w:rsid w:val="17D061C5"/>
    <w:rsid w:val="17D349C1"/>
    <w:rsid w:val="180C273E"/>
    <w:rsid w:val="1830729E"/>
    <w:rsid w:val="1870062C"/>
    <w:rsid w:val="18817102"/>
    <w:rsid w:val="18830A15"/>
    <w:rsid w:val="18852B28"/>
    <w:rsid w:val="188B5321"/>
    <w:rsid w:val="18A90DDE"/>
    <w:rsid w:val="194A6D83"/>
    <w:rsid w:val="19932372"/>
    <w:rsid w:val="19A20DD5"/>
    <w:rsid w:val="19AE03F1"/>
    <w:rsid w:val="1A071A03"/>
    <w:rsid w:val="1A1F16AE"/>
    <w:rsid w:val="1A3B5C77"/>
    <w:rsid w:val="1A984BAD"/>
    <w:rsid w:val="1AB8220E"/>
    <w:rsid w:val="1AE4166C"/>
    <w:rsid w:val="1AF06CFB"/>
    <w:rsid w:val="1AF11B8D"/>
    <w:rsid w:val="1AF4331B"/>
    <w:rsid w:val="1B11359C"/>
    <w:rsid w:val="1B2A271F"/>
    <w:rsid w:val="1B530544"/>
    <w:rsid w:val="1B713184"/>
    <w:rsid w:val="1B822D42"/>
    <w:rsid w:val="1B9238A2"/>
    <w:rsid w:val="1BA209CF"/>
    <w:rsid w:val="1BB4777D"/>
    <w:rsid w:val="1BD75AB8"/>
    <w:rsid w:val="1C0459C2"/>
    <w:rsid w:val="1C1B3B4A"/>
    <w:rsid w:val="1C7E1E3C"/>
    <w:rsid w:val="1C88086E"/>
    <w:rsid w:val="1CA25AEB"/>
    <w:rsid w:val="1D266CE1"/>
    <w:rsid w:val="1D3963AF"/>
    <w:rsid w:val="1D6A673C"/>
    <w:rsid w:val="1D9247AE"/>
    <w:rsid w:val="1D976AD1"/>
    <w:rsid w:val="1D9A07EC"/>
    <w:rsid w:val="1DB567EC"/>
    <w:rsid w:val="1DF51A98"/>
    <w:rsid w:val="1E3D060F"/>
    <w:rsid w:val="1E3F7D2E"/>
    <w:rsid w:val="1E4134E4"/>
    <w:rsid w:val="1E5062B3"/>
    <w:rsid w:val="1E523514"/>
    <w:rsid w:val="1E714A66"/>
    <w:rsid w:val="1E802593"/>
    <w:rsid w:val="1E8474D2"/>
    <w:rsid w:val="1EA703CC"/>
    <w:rsid w:val="1EB7330C"/>
    <w:rsid w:val="1F0A0FF3"/>
    <w:rsid w:val="1F5771FF"/>
    <w:rsid w:val="1F845AC6"/>
    <w:rsid w:val="1FAA32B6"/>
    <w:rsid w:val="1FE868A9"/>
    <w:rsid w:val="20034907"/>
    <w:rsid w:val="20173E4B"/>
    <w:rsid w:val="204E48BC"/>
    <w:rsid w:val="208921B3"/>
    <w:rsid w:val="20973DEB"/>
    <w:rsid w:val="20A60E26"/>
    <w:rsid w:val="20B26522"/>
    <w:rsid w:val="20B44310"/>
    <w:rsid w:val="20CC6F0F"/>
    <w:rsid w:val="20FD356C"/>
    <w:rsid w:val="210C7C53"/>
    <w:rsid w:val="211116EB"/>
    <w:rsid w:val="21232F76"/>
    <w:rsid w:val="216133FC"/>
    <w:rsid w:val="21D56769"/>
    <w:rsid w:val="21E52EF3"/>
    <w:rsid w:val="21FB5D7B"/>
    <w:rsid w:val="220B1C3D"/>
    <w:rsid w:val="221D1D20"/>
    <w:rsid w:val="22334A87"/>
    <w:rsid w:val="22BE6801"/>
    <w:rsid w:val="233500BF"/>
    <w:rsid w:val="23377FF7"/>
    <w:rsid w:val="23553472"/>
    <w:rsid w:val="235D4796"/>
    <w:rsid w:val="236B425F"/>
    <w:rsid w:val="23836192"/>
    <w:rsid w:val="23901F29"/>
    <w:rsid w:val="239866C5"/>
    <w:rsid w:val="239C0061"/>
    <w:rsid w:val="23B908A4"/>
    <w:rsid w:val="23E95BEF"/>
    <w:rsid w:val="23FD0064"/>
    <w:rsid w:val="245375B0"/>
    <w:rsid w:val="24642C0A"/>
    <w:rsid w:val="24B22173"/>
    <w:rsid w:val="24B95AD9"/>
    <w:rsid w:val="24BE24DA"/>
    <w:rsid w:val="24CF5825"/>
    <w:rsid w:val="24D663E6"/>
    <w:rsid w:val="24D77F2B"/>
    <w:rsid w:val="252A06A8"/>
    <w:rsid w:val="258B00E2"/>
    <w:rsid w:val="25A917A6"/>
    <w:rsid w:val="25BE27CC"/>
    <w:rsid w:val="25F74A5C"/>
    <w:rsid w:val="2628662C"/>
    <w:rsid w:val="262D45DE"/>
    <w:rsid w:val="267E6EFD"/>
    <w:rsid w:val="26A53EF9"/>
    <w:rsid w:val="26A94201"/>
    <w:rsid w:val="26AC274F"/>
    <w:rsid w:val="27044A29"/>
    <w:rsid w:val="271D34C8"/>
    <w:rsid w:val="2725264C"/>
    <w:rsid w:val="276142BF"/>
    <w:rsid w:val="27783712"/>
    <w:rsid w:val="27800A53"/>
    <w:rsid w:val="27907362"/>
    <w:rsid w:val="27EC05D9"/>
    <w:rsid w:val="28333E1D"/>
    <w:rsid w:val="28454BD6"/>
    <w:rsid w:val="28455253"/>
    <w:rsid w:val="28551971"/>
    <w:rsid w:val="285B1C53"/>
    <w:rsid w:val="288B3C89"/>
    <w:rsid w:val="289F7086"/>
    <w:rsid w:val="28C32028"/>
    <w:rsid w:val="28CC490F"/>
    <w:rsid w:val="28DE40AA"/>
    <w:rsid w:val="29345E77"/>
    <w:rsid w:val="294C65AD"/>
    <w:rsid w:val="2978238F"/>
    <w:rsid w:val="29806583"/>
    <w:rsid w:val="298B3C4C"/>
    <w:rsid w:val="298C3068"/>
    <w:rsid w:val="29E7300B"/>
    <w:rsid w:val="29F26D24"/>
    <w:rsid w:val="2A15033F"/>
    <w:rsid w:val="2A1662C1"/>
    <w:rsid w:val="2A1C7367"/>
    <w:rsid w:val="2A2815FA"/>
    <w:rsid w:val="2A461AE0"/>
    <w:rsid w:val="2A6D6092"/>
    <w:rsid w:val="2A7D76B4"/>
    <w:rsid w:val="2B3D5D48"/>
    <w:rsid w:val="2B437463"/>
    <w:rsid w:val="2B7807EE"/>
    <w:rsid w:val="2B7F321F"/>
    <w:rsid w:val="2BBF00EC"/>
    <w:rsid w:val="2BC37CFD"/>
    <w:rsid w:val="2BD5237F"/>
    <w:rsid w:val="2BE536CE"/>
    <w:rsid w:val="2BE758D9"/>
    <w:rsid w:val="2C057779"/>
    <w:rsid w:val="2C09049E"/>
    <w:rsid w:val="2C0A653C"/>
    <w:rsid w:val="2C191F85"/>
    <w:rsid w:val="2CDB6D27"/>
    <w:rsid w:val="2CE82D6F"/>
    <w:rsid w:val="2CEC4005"/>
    <w:rsid w:val="2D2B1E42"/>
    <w:rsid w:val="2D343236"/>
    <w:rsid w:val="2DD15014"/>
    <w:rsid w:val="2DF72DE4"/>
    <w:rsid w:val="2E0220AF"/>
    <w:rsid w:val="2E400F3C"/>
    <w:rsid w:val="2E4B082A"/>
    <w:rsid w:val="2E580034"/>
    <w:rsid w:val="2E5D4E86"/>
    <w:rsid w:val="2E5D790B"/>
    <w:rsid w:val="2E9A3C18"/>
    <w:rsid w:val="2EBB0FEE"/>
    <w:rsid w:val="2EC63002"/>
    <w:rsid w:val="2F0A6B38"/>
    <w:rsid w:val="2F1A353B"/>
    <w:rsid w:val="2F4607D4"/>
    <w:rsid w:val="2F587873"/>
    <w:rsid w:val="2F946CCB"/>
    <w:rsid w:val="2FD25781"/>
    <w:rsid w:val="2FDC0015"/>
    <w:rsid w:val="2FFD7934"/>
    <w:rsid w:val="30073ABF"/>
    <w:rsid w:val="304856CC"/>
    <w:rsid w:val="30733ACD"/>
    <w:rsid w:val="308C3862"/>
    <w:rsid w:val="309379D8"/>
    <w:rsid w:val="30A270F7"/>
    <w:rsid w:val="30DF1478"/>
    <w:rsid w:val="30EC586F"/>
    <w:rsid w:val="319C6071"/>
    <w:rsid w:val="31AC537E"/>
    <w:rsid w:val="31BB1005"/>
    <w:rsid w:val="31E3679B"/>
    <w:rsid w:val="31E732FD"/>
    <w:rsid w:val="32517576"/>
    <w:rsid w:val="32BE5C2C"/>
    <w:rsid w:val="32EB3B6C"/>
    <w:rsid w:val="32FB6478"/>
    <w:rsid w:val="33263B3F"/>
    <w:rsid w:val="336963EB"/>
    <w:rsid w:val="33816EEB"/>
    <w:rsid w:val="33DD0E01"/>
    <w:rsid w:val="33EB55CD"/>
    <w:rsid w:val="33EC4C02"/>
    <w:rsid w:val="340C5DD9"/>
    <w:rsid w:val="340D2360"/>
    <w:rsid w:val="3410665D"/>
    <w:rsid w:val="34211214"/>
    <w:rsid w:val="34264510"/>
    <w:rsid w:val="342E63AB"/>
    <w:rsid w:val="34353F41"/>
    <w:rsid w:val="34950E68"/>
    <w:rsid w:val="34986E94"/>
    <w:rsid w:val="34AF62C9"/>
    <w:rsid w:val="34CB4388"/>
    <w:rsid w:val="34FA6E12"/>
    <w:rsid w:val="358D5588"/>
    <w:rsid w:val="35C1013F"/>
    <w:rsid w:val="363A3B40"/>
    <w:rsid w:val="365302AE"/>
    <w:rsid w:val="36607A0A"/>
    <w:rsid w:val="366E227C"/>
    <w:rsid w:val="366F2E0D"/>
    <w:rsid w:val="367B6A5C"/>
    <w:rsid w:val="36A74ADA"/>
    <w:rsid w:val="36AD60D5"/>
    <w:rsid w:val="36B224F9"/>
    <w:rsid w:val="36CE0556"/>
    <w:rsid w:val="36EC0CC9"/>
    <w:rsid w:val="37307DA0"/>
    <w:rsid w:val="373F410B"/>
    <w:rsid w:val="37BE5938"/>
    <w:rsid w:val="37EE7094"/>
    <w:rsid w:val="38296C89"/>
    <w:rsid w:val="383002EB"/>
    <w:rsid w:val="38586797"/>
    <w:rsid w:val="38BC0149"/>
    <w:rsid w:val="38D87D1C"/>
    <w:rsid w:val="38EE64E0"/>
    <w:rsid w:val="39225E0E"/>
    <w:rsid w:val="39273424"/>
    <w:rsid w:val="39636459"/>
    <w:rsid w:val="396B7F6C"/>
    <w:rsid w:val="39B417A9"/>
    <w:rsid w:val="39FC5695"/>
    <w:rsid w:val="3A006D8E"/>
    <w:rsid w:val="3A0B4517"/>
    <w:rsid w:val="3A2A31CC"/>
    <w:rsid w:val="3A3651E5"/>
    <w:rsid w:val="3A744481"/>
    <w:rsid w:val="3A8C7BEF"/>
    <w:rsid w:val="3A906246"/>
    <w:rsid w:val="3B0D6542"/>
    <w:rsid w:val="3B2349B7"/>
    <w:rsid w:val="3B4262F3"/>
    <w:rsid w:val="3B616CFF"/>
    <w:rsid w:val="3B6259F6"/>
    <w:rsid w:val="3B7B35B3"/>
    <w:rsid w:val="3B976654"/>
    <w:rsid w:val="3BC01EFC"/>
    <w:rsid w:val="3BCA786A"/>
    <w:rsid w:val="3BD31E2F"/>
    <w:rsid w:val="3BF15831"/>
    <w:rsid w:val="3C101F4E"/>
    <w:rsid w:val="3C105946"/>
    <w:rsid w:val="3C471448"/>
    <w:rsid w:val="3C5F759A"/>
    <w:rsid w:val="3C6C525A"/>
    <w:rsid w:val="3C6D180D"/>
    <w:rsid w:val="3CAD3E64"/>
    <w:rsid w:val="3CCD0D28"/>
    <w:rsid w:val="3CCE23CB"/>
    <w:rsid w:val="3CD17D17"/>
    <w:rsid w:val="3D200DE9"/>
    <w:rsid w:val="3D3C7F39"/>
    <w:rsid w:val="3D440F09"/>
    <w:rsid w:val="3D4504A0"/>
    <w:rsid w:val="3D8734BB"/>
    <w:rsid w:val="3D9A11D4"/>
    <w:rsid w:val="3DA16D89"/>
    <w:rsid w:val="3DA364BE"/>
    <w:rsid w:val="3DB72FC9"/>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21A4C"/>
    <w:rsid w:val="3F2F0234"/>
    <w:rsid w:val="3F6363FE"/>
    <w:rsid w:val="3F756B8F"/>
    <w:rsid w:val="3F95482B"/>
    <w:rsid w:val="3FAE63AB"/>
    <w:rsid w:val="4019356B"/>
    <w:rsid w:val="40592157"/>
    <w:rsid w:val="406E1CAE"/>
    <w:rsid w:val="40A0133A"/>
    <w:rsid w:val="40A47108"/>
    <w:rsid w:val="40C31A53"/>
    <w:rsid w:val="40FF545D"/>
    <w:rsid w:val="410067C8"/>
    <w:rsid w:val="41384420"/>
    <w:rsid w:val="41831414"/>
    <w:rsid w:val="418F0D2A"/>
    <w:rsid w:val="41D01505"/>
    <w:rsid w:val="42474939"/>
    <w:rsid w:val="424C3C57"/>
    <w:rsid w:val="42613FF3"/>
    <w:rsid w:val="42660D96"/>
    <w:rsid w:val="428667D2"/>
    <w:rsid w:val="428947BA"/>
    <w:rsid w:val="42CD1CE0"/>
    <w:rsid w:val="42DC77DF"/>
    <w:rsid w:val="42E1381E"/>
    <w:rsid w:val="42ED6459"/>
    <w:rsid w:val="42FE58DD"/>
    <w:rsid w:val="43174B3D"/>
    <w:rsid w:val="434B790E"/>
    <w:rsid w:val="435F165C"/>
    <w:rsid w:val="4360274F"/>
    <w:rsid w:val="43977AB6"/>
    <w:rsid w:val="43A3342B"/>
    <w:rsid w:val="43C77C27"/>
    <w:rsid w:val="43DE09EE"/>
    <w:rsid w:val="43E67164"/>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BD16AF"/>
    <w:rsid w:val="48E37AAB"/>
    <w:rsid w:val="48FD4B4C"/>
    <w:rsid w:val="490A68E0"/>
    <w:rsid w:val="491055FE"/>
    <w:rsid w:val="49566CAE"/>
    <w:rsid w:val="495F5B3E"/>
    <w:rsid w:val="496F77D7"/>
    <w:rsid w:val="497654FD"/>
    <w:rsid w:val="498E560F"/>
    <w:rsid w:val="49B64211"/>
    <w:rsid w:val="49F6167F"/>
    <w:rsid w:val="4A064FA0"/>
    <w:rsid w:val="4A16615C"/>
    <w:rsid w:val="4A4424D7"/>
    <w:rsid w:val="4A6F057C"/>
    <w:rsid w:val="4A8B50D1"/>
    <w:rsid w:val="4AB82D0F"/>
    <w:rsid w:val="4AD223F0"/>
    <w:rsid w:val="4AEB7664"/>
    <w:rsid w:val="4AFD7C19"/>
    <w:rsid w:val="4B0567D1"/>
    <w:rsid w:val="4B236AAE"/>
    <w:rsid w:val="4B6E4EE3"/>
    <w:rsid w:val="4B707271"/>
    <w:rsid w:val="4B9739F7"/>
    <w:rsid w:val="4BB328F5"/>
    <w:rsid w:val="4BEE2503"/>
    <w:rsid w:val="4C245A30"/>
    <w:rsid w:val="4CA761D9"/>
    <w:rsid w:val="4CB6685F"/>
    <w:rsid w:val="4CC367FE"/>
    <w:rsid w:val="4D077F3C"/>
    <w:rsid w:val="4D123355"/>
    <w:rsid w:val="4D2A3B31"/>
    <w:rsid w:val="4D312C52"/>
    <w:rsid w:val="4D905305"/>
    <w:rsid w:val="4D964A72"/>
    <w:rsid w:val="4D9C1254"/>
    <w:rsid w:val="4DD3727F"/>
    <w:rsid w:val="4DD94559"/>
    <w:rsid w:val="4E4D47C5"/>
    <w:rsid w:val="4E793892"/>
    <w:rsid w:val="4E800872"/>
    <w:rsid w:val="4E892B8E"/>
    <w:rsid w:val="4EC569ED"/>
    <w:rsid w:val="4ED50EA1"/>
    <w:rsid w:val="4EEC050C"/>
    <w:rsid w:val="4F104EC3"/>
    <w:rsid w:val="4F14419C"/>
    <w:rsid w:val="4F47354A"/>
    <w:rsid w:val="4F905428"/>
    <w:rsid w:val="4F911C54"/>
    <w:rsid w:val="4FE625E0"/>
    <w:rsid w:val="5021480F"/>
    <w:rsid w:val="50962ECB"/>
    <w:rsid w:val="50A42E38"/>
    <w:rsid w:val="50A4577F"/>
    <w:rsid w:val="50B73D1F"/>
    <w:rsid w:val="50BD5BC9"/>
    <w:rsid w:val="50C11EEE"/>
    <w:rsid w:val="50E97CFC"/>
    <w:rsid w:val="50FA4028"/>
    <w:rsid w:val="51022355"/>
    <w:rsid w:val="510D65B7"/>
    <w:rsid w:val="511157AB"/>
    <w:rsid w:val="5142540C"/>
    <w:rsid w:val="515A6333"/>
    <w:rsid w:val="518832C8"/>
    <w:rsid w:val="51A0432A"/>
    <w:rsid w:val="51A86090"/>
    <w:rsid w:val="51B7396D"/>
    <w:rsid w:val="522E4CC3"/>
    <w:rsid w:val="5244713B"/>
    <w:rsid w:val="52615633"/>
    <w:rsid w:val="52977FD4"/>
    <w:rsid w:val="52A03BD4"/>
    <w:rsid w:val="52A25790"/>
    <w:rsid w:val="52A96B6F"/>
    <w:rsid w:val="52B45975"/>
    <w:rsid w:val="52D94AA4"/>
    <w:rsid w:val="52EA3A62"/>
    <w:rsid w:val="52F50BB8"/>
    <w:rsid w:val="53097272"/>
    <w:rsid w:val="53544462"/>
    <w:rsid w:val="5397158E"/>
    <w:rsid w:val="54013861"/>
    <w:rsid w:val="54487265"/>
    <w:rsid w:val="544D6070"/>
    <w:rsid w:val="54605E1E"/>
    <w:rsid w:val="5483555B"/>
    <w:rsid w:val="54B3506A"/>
    <w:rsid w:val="54CA0D16"/>
    <w:rsid w:val="54DD4057"/>
    <w:rsid w:val="54E7490F"/>
    <w:rsid w:val="550764A4"/>
    <w:rsid w:val="550B2BF6"/>
    <w:rsid w:val="55202DAA"/>
    <w:rsid w:val="55214EB5"/>
    <w:rsid w:val="55364EFD"/>
    <w:rsid w:val="555D4828"/>
    <w:rsid w:val="55775F4C"/>
    <w:rsid w:val="557A4C8B"/>
    <w:rsid w:val="557D2C2F"/>
    <w:rsid w:val="558931E1"/>
    <w:rsid w:val="55923347"/>
    <w:rsid w:val="55925180"/>
    <w:rsid w:val="55983B1B"/>
    <w:rsid w:val="55A8376B"/>
    <w:rsid w:val="55DC29B6"/>
    <w:rsid w:val="55DD4241"/>
    <w:rsid w:val="55E30486"/>
    <w:rsid w:val="56585F69"/>
    <w:rsid w:val="566B6D1E"/>
    <w:rsid w:val="5698416E"/>
    <w:rsid w:val="57032A2C"/>
    <w:rsid w:val="570F5219"/>
    <w:rsid w:val="575D12B5"/>
    <w:rsid w:val="57610A87"/>
    <w:rsid w:val="57786E1E"/>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154B"/>
    <w:rsid w:val="58B85899"/>
    <w:rsid w:val="58E363A9"/>
    <w:rsid w:val="58FF201C"/>
    <w:rsid w:val="595E1678"/>
    <w:rsid w:val="596D5BD4"/>
    <w:rsid w:val="597E3DD8"/>
    <w:rsid w:val="59DB4F6E"/>
    <w:rsid w:val="59F80043"/>
    <w:rsid w:val="5A09252F"/>
    <w:rsid w:val="5A0B2778"/>
    <w:rsid w:val="5A2A7C7B"/>
    <w:rsid w:val="5A3C6FC5"/>
    <w:rsid w:val="5A3E2560"/>
    <w:rsid w:val="5A5D3B6E"/>
    <w:rsid w:val="5A637A76"/>
    <w:rsid w:val="5A6D33BA"/>
    <w:rsid w:val="5A792B1F"/>
    <w:rsid w:val="5A874767"/>
    <w:rsid w:val="5A8E1350"/>
    <w:rsid w:val="5AAD6F28"/>
    <w:rsid w:val="5AD63A24"/>
    <w:rsid w:val="5B046CCA"/>
    <w:rsid w:val="5B2E1A1D"/>
    <w:rsid w:val="5B843A1C"/>
    <w:rsid w:val="5B873E3F"/>
    <w:rsid w:val="5BC31D7F"/>
    <w:rsid w:val="5BE30367"/>
    <w:rsid w:val="5C02690E"/>
    <w:rsid w:val="5C166CB5"/>
    <w:rsid w:val="5C196DA7"/>
    <w:rsid w:val="5C2A048C"/>
    <w:rsid w:val="5C80234E"/>
    <w:rsid w:val="5C8A680C"/>
    <w:rsid w:val="5D0C4701"/>
    <w:rsid w:val="5D0F0395"/>
    <w:rsid w:val="5D221076"/>
    <w:rsid w:val="5D235B2D"/>
    <w:rsid w:val="5D397964"/>
    <w:rsid w:val="5D5A391C"/>
    <w:rsid w:val="5D5A52C7"/>
    <w:rsid w:val="5D5F10C0"/>
    <w:rsid w:val="5D7A14C5"/>
    <w:rsid w:val="5D891B7B"/>
    <w:rsid w:val="5D942587"/>
    <w:rsid w:val="5DA93817"/>
    <w:rsid w:val="5DAD38EE"/>
    <w:rsid w:val="5DF9063C"/>
    <w:rsid w:val="5E006862"/>
    <w:rsid w:val="5E0207B9"/>
    <w:rsid w:val="5E1834A1"/>
    <w:rsid w:val="5E261785"/>
    <w:rsid w:val="5E4A7017"/>
    <w:rsid w:val="5E552BBA"/>
    <w:rsid w:val="5E611C10"/>
    <w:rsid w:val="5E744166"/>
    <w:rsid w:val="5E9B5C38"/>
    <w:rsid w:val="5EFC7377"/>
    <w:rsid w:val="5F06174D"/>
    <w:rsid w:val="5F3A3602"/>
    <w:rsid w:val="5F4C0C3F"/>
    <w:rsid w:val="5F6277C6"/>
    <w:rsid w:val="5F6D0B1D"/>
    <w:rsid w:val="5F8D0B82"/>
    <w:rsid w:val="5FA840C8"/>
    <w:rsid w:val="5FCC5339"/>
    <w:rsid w:val="5FE34A5B"/>
    <w:rsid w:val="5FFE1E36"/>
    <w:rsid w:val="60232584"/>
    <w:rsid w:val="60625971"/>
    <w:rsid w:val="607330CE"/>
    <w:rsid w:val="607923C2"/>
    <w:rsid w:val="60825176"/>
    <w:rsid w:val="60974D44"/>
    <w:rsid w:val="609F2AC4"/>
    <w:rsid w:val="60FA2EE8"/>
    <w:rsid w:val="61054A27"/>
    <w:rsid w:val="610A52BC"/>
    <w:rsid w:val="611D2366"/>
    <w:rsid w:val="61421856"/>
    <w:rsid w:val="615227C4"/>
    <w:rsid w:val="61654E3F"/>
    <w:rsid w:val="6182292A"/>
    <w:rsid w:val="619F7F92"/>
    <w:rsid w:val="61F94C26"/>
    <w:rsid w:val="62000E56"/>
    <w:rsid w:val="62497AFB"/>
    <w:rsid w:val="624F3E49"/>
    <w:rsid w:val="62632286"/>
    <w:rsid w:val="62885958"/>
    <w:rsid w:val="62F40B65"/>
    <w:rsid w:val="62FC2CFE"/>
    <w:rsid w:val="63024505"/>
    <w:rsid w:val="635B1DB5"/>
    <w:rsid w:val="63711FED"/>
    <w:rsid w:val="63880DDC"/>
    <w:rsid w:val="638D750D"/>
    <w:rsid w:val="63AC6CC0"/>
    <w:rsid w:val="64055776"/>
    <w:rsid w:val="64240056"/>
    <w:rsid w:val="642A77A1"/>
    <w:rsid w:val="643E143A"/>
    <w:rsid w:val="647E7AED"/>
    <w:rsid w:val="648B6EEF"/>
    <w:rsid w:val="64C158BF"/>
    <w:rsid w:val="64CE2EAA"/>
    <w:rsid w:val="64F34037"/>
    <w:rsid w:val="653C3090"/>
    <w:rsid w:val="654153A3"/>
    <w:rsid w:val="65854376"/>
    <w:rsid w:val="658767BE"/>
    <w:rsid w:val="65892531"/>
    <w:rsid w:val="65984414"/>
    <w:rsid w:val="661379DB"/>
    <w:rsid w:val="66195831"/>
    <w:rsid w:val="662E75B1"/>
    <w:rsid w:val="66342C2E"/>
    <w:rsid w:val="663E784C"/>
    <w:rsid w:val="668B6A45"/>
    <w:rsid w:val="66EA118C"/>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A941D6"/>
    <w:rsid w:val="68B96DBB"/>
    <w:rsid w:val="68CA2805"/>
    <w:rsid w:val="68E937A3"/>
    <w:rsid w:val="693E15D3"/>
    <w:rsid w:val="69627681"/>
    <w:rsid w:val="697414BE"/>
    <w:rsid w:val="6977531D"/>
    <w:rsid w:val="69BE10EB"/>
    <w:rsid w:val="69CC2BFF"/>
    <w:rsid w:val="69FA6AB8"/>
    <w:rsid w:val="69FD55B8"/>
    <w:rsid w:val="6A0B1C62"/>
    <w:rsid w:val="6A2406C8"/>
    <w:rsid w:val="6A2627B9"/>
    <w:rsid w:val="6ADE0BD1"/>
    <w:rsid w:val="6AE96859"/>
    <w:rsid w:val="6B147746"/>
    <w:rsid w:val="6B24787C"/>
    <w:rsid w:val="6B2B6C86"/>
    <w:rsid w:val="6B4D1FC7"/>
    <w:rsid w:val="6B573233"/>
    <w:rsid w:val="6B5B6274"/>
    <w:rsid w:val="6B8F25DF"/>
    <w:rsid w:val="6B935D53"/>
    <w:rsid w:val="6BB350B5"/>
    <w:rsid w:val="6C196F71"/>
    <w:rsid w:val="6C224A45"/>
    <w:rsid w:val="6C226FCB"/>
    <w:rsid w:val="6C2B3B63"/>
    <w:rsid w:val="6C31226F"/>
    <w:rsid w:val="6C552F0B"/>
    <w:rsid w:val="6C8C67B7"/>
    <w:rsid w:val="6C9D744C"/>
    <w:rsid w:val="6CE43092"/>
    <w:rsid w:val="6CED3A62"/>
    <w:rsid w:val="6D167928"/>
    <w:rsid w:val="6D25144D"/>
    <w:rsid w:val="6D26299B"/>
    <w:rsid w:val="6D352454"/>
    <w:rsid w:val="6D4772EC"/>
    <w:rsid w:val="6D9078AF"/>
    <w:rsid w:val="6DAA3FEF"/>
    <w:rsid w:val="6DC0172B"/>
    <w:rsid w:val="6DCB690C"/>
    <w:rsid w:val="6DD41A5B"/>
    <w:rsid w:val="6DF43C2E"/>
    <w:rsid w:val="6DF51CA3"/>
    <w:rsid w:val="6E422E01"/>
    <w:rsid w:val="6E8335BD"/>
    <w:rsid w:val="6E8E12EF"/>
    <w:rsid w:val="6E972936"/>
    <w:rsid w:val="6ED446C5"/>
    <w:rsid w:val="6F173E90"/>
    <w:rsid w:val="6F2A7D94"/>
    <w:rsid w:val="6F8331F1"/>
    <w:rsid w:val="6FAE1A09"/>
    <w:rsid w:val="6FD75BF8"/>
    <w:rsid w:val="6FF90C8A"/>
    <w:rsid w:val="70732DBF"/>
    <w:rsid w:val="707723D0"/>
    <w:rsid w:val="70F5661B"/>
    <w:rsid w:val="71360107"/>
    <w:rsid w:val="713B688E"/>
    <w:rsid w:val="71D43752"/>
    <w:rsid w:val="71F1796A"/>
    <w:rsid w:val="72154626"/>
    <w:rsid w:val="72262B5D"/>
    <w:rsid w:val="72283FF7"/>
    <w:rsid w:val="722E7212"/>
    <w:rsid w:val="723A0474"/>
    <w:rsid w:val="725923E4"/>
    <w:rsid w:val="72790C00"/>
    <w:rsid w:val="72864BF7"/>
    <w:rsid w:val="729023FC"/>
    <w:rsid w:val="72BA1E03"/>
    <w:rsid w:val="73C0646E"/>
    <w:rsid w:val="742222F5"/>
    <w:rsid w:val="74476126"/>
    <w:rsid w:val="74706664"/>
    <w:rsid w:val="747F3682"/>
    <w:rsid w:val="749C4185"/>
    <w:rsid w:val="74CC0400"/>
    <w:rsid w:val="74F21CE7"/>
    <w:rsid w:val="75067759"/>
    <w:rsid w:val="752E6DCD"/>
    <w:rsid w:val="7551380D"/>
    <w:rsid w:val="75600BE5"/>
    <w:rsid w:val="7564475C"/>
    <w:rsid w:val="7583797F"/>
    <w:rsid w:val="759E7FEF"/>
    <w:rsid w:val="75D20F1D"/>
    <w:rsid w:val="75DA2C18"/>
    <w:rsid w:val="75F54412"/>
    <w:rsid w:val="761D08E0"/>
    <w:rsid w:val="763D14D8"/>
    <w:rsid w:val="765D347C"/>
    <w:rsid w:val="766C1E9B"/>
    <w:rsid w:val="76826699"/>
    <w:rsid w:val="76C87133"/>
    <w:rsid w:val="76CD08D5"/>
    <w:rsid w:val="76DB4B92"/>
    <w:rsid w:val="77052AA4"/>
    <w:rsid w:val="77136511"/>
    <w:rsid w:val="77340A39"/>
    <w:rsid w:val="77351FD0"/>
    <w:rsid w:val="77472422"/>
    <w:rsid w:val="777F31F2"/>
    <w:rsid w:val="77D1700D"/>
    <w:rsid w:val="77EC04CC"/>
    <w:rsid w:val="78682280"/>
    <w:rsid w:val="78775729"/>
    <w:rsid w:val="78A42DB0"/>
    <w:rsid w:val="78A656AB"/>
    <w:rsid w:val="78B2245C"/>
    <w:rsid w:val="78E172CC"/>
    <w:rsid w:val="78EA1D1F"/>
    <w:rsid w:val="7904172F"/>
    <w:rsid w:val="790F7E27"/>
    <w:rsid w:val="791F528E"/>
    <w:rsid w:val="792A231A"/>
    <w:rsid w:val="79316829"/>
    <w:rsid w:val="796D4C26"/>
    <w:rsid w:val="797E66A9"/>
    <w:rsid w:val="79A97383"/>
    <w:rsid w:val="79E27E8B"/>
    <w:rsid w:val="79F301DD"/>
    <w:rsid w:val="79F850CE"/>
    <w:rsid w:val="79FD443C"/>
    <w:rsid w:val="7A1D1975"/>
    <w:rsid w:val="7A201EC1"/>
    <w:rsid w:val="7A3E5150"/>
    <w:rsid w:val="7A4670D6"/>
    <w:rsid w:val="7A534B63"/>
    <w:rsid w:val="7A615382"/>
    <w:rsid w:val="7A67303B"/>
    <w:rsid w:val="7A79660D"/>
    <w:rsid w:val="7AAB1D04"/>
    <w:rsid w:val="7ABA4368"/>
    <w:rsid w:val="7AD05746"/>
    <w:rsid w:val="7B176702"/>
    <w:rsid w:val="7B257FFD"/>
    <w:rsid w:val="7B2E771F"/>
    <w:rsid w:val="7B343476"/>
    <w:rsid w:val="7B5A2978"/>
    <w:rsid w:val="7B5A7E4C"/>
    <w:rsid w:val="7B667AF9"/>
    <w:rsid w:val="7B7468F8"/>
    <w:rsid w:val="7BC77B74"/>
    <w:rsid w:val="7BEE0103"/>
    <w:rsid w:val="7BF62CE3"/>
    <w:rsid w:val="7BFA5853"/>
    <w:rsid w:val="7C0A0FE4"/>
    <w:rsid w:val="7C254906"/>
    <w:rsid w:val="7C3C6C20"/>
    <w:rsid w:val="7C590818"/>
    <w:rsid w:val="7C7C10F6"/>
    <w:rsid w:val="7C853BEA"/>
    <w:rsid w:val="7C881368"/>
    <w:rsid w:val="7CE27788"/>
    <w:rsid w:val="7D0C32F1"/>
    <w:rsid w:val="7D0F408D"/>
    <w:rsid w:val="7D476A0B"/>
    <w:rsid w:val="7D491C6C"/>
    <w:rsid w:val="7D5429C0"/>
    <w:rsid w:val="7D6E6D43"/>
    <w:rsid w:val="7DB57A34"/>
    <w:rsid w:val="7DE60973"/>
    <w:rsid w:val="7DEF0916"/>
    <w:rsid w:val="7DF764EE"/>
    <w:rsid w:val="7E1E5218"/>
    <w:rsid w:val="7E2E7A36"/>
    <w:rsid w:val="7E9A4E1F"/>
    <w:rsid w:val="7EA7723A"/>
    <w:rsid w:val="7EF56FBB"/>
    <w:rsid w:val="7EF96296"/>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2"/>
    <w:next w:val="1"/>
    <w:qFormat/>
    <w:uiPriority w:val="0"/>
    <w:pPr>
      <w:keepNext/>
      <w:keepLines/>
      <w:tabs>
        <w:tab w:val="left" w:pos="900"/>
        <w:tab w:val="clear" w:pos="432"/>
      </w:tabs>
      <w:spacing w:before="260" w:after="260" w:line="416" w:lineRule="auto"/>
      <w:ind w:left="900" w:hanging="720"/>
      <w:outlineLvl w:val="2"/>
    </w:pPr>
    <w:rPr>
      <w:sz w:val="32"/>
      <w:szCs w:val="32"/>
    </w:rPr>
  </w:style>
  <w:style w:type="paragraph" w:styleId="5">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190"/>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5"/>
    <w:link w:val="262"/>
    <w:qFormat/>
    <w:uiPriority w:val="0"/>
    <w:pPr>
      <w:spacing w:line="480" w:lineRule="exact"/>
      <w:ind w:firstLine="480" w:firstLineChars="200"/>
    </w:pPr>
    <w:rPr>
      <w:rFonts w:ascii="宋体" w:hAnsi="宋体"/>
      <w:sz w:val="24"/>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3"/>
    <w:qFormat/>
    <w:uiPriority w:val="0"/>
    <w:rPr>
      <w:b/>
      <w:bCs/>
    </w:rPr>
  </w:style>
  <w:style w:type="paragraph" w:styleId="60">
    <w:name w:val="Body Text First Indent"/>
    <w:basedOn w:val="24"/>
    <w:next w:val="50"/>
    <w:link w:val="318"/>
    <w:qFormat/>
    <w:uiPriority w:val="0"/>
    <w:pPr>
      <w:ind w:firstLine="420"/>
    </w:pPr>
    <w:rPr>
      <w:rFonts w:hAnsi="Calibri" w:cs="Times New Roman"/>
      <w:snapToGrid/>
      <w:szCs w:val="20"/>
    </w:rPr>
  </w:style>
  <w:style w:type="paragraph" w:styleId="61">
    <w:name w:val="Body Text First Indent 2"/>
    <w:basedOn w:val="16"/>
    <w:next w:val="60"/>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7"/>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0"/>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1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5"/>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16"/>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6"/>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5"/>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8"/>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5"/>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0"/>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9"/>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5"/>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6"/>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5"/>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1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1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1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1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Normal]"/>
    <w:qFormat/>
    <w:uiPriority w:val="0"/>
    <w:rPr>
      <w:rFonts w:ascii="宋体" w:hAnsi="宋体" w:eastAsia="宋体" w:cs="Times New Roman"/>
      <w:sz w:val="24"/>
      <w:szCs w:val="22"/>
      <w:lang w:val="zh-CN" w:eastAsia="zh-CN" w:bidi="ar-SA"/>
    </w:rPr>
  </w:style>
  <w:style w:type="table" w:customStyle="1" w:styleId="962">
    <w:name w:val="Table Normal"/>
    <w:unhideWhenUsed/>
    <w:qFormat/>
    <w:uiPriority w:val="2"/>
    <w:pPr>
      <w:widowControl w:val="0"/>
    </w:pPr>
    <w:rPr>
      <w:sz w:val="22"/>
      <w:szCs w:val="22"/>
      <w:lang w:val="en-US" w:eastAsia="en-US" w:bidi="ar-SA"/>
    </w:rPr>
    <w:tblPr>
      <w:tblCellMar>
        <w:top w:w="0" w:type="dxa"/>
        <w:left w:w="0" w:type="dxa"/>
        <w:bottom w:w="0" w:type="dxa"/>
        <w:right w:w="0" w:type="dxa"/>
      </w:tblCellMar>
    </w:tblPr>
  </w:style>
  <w:style w:type="paragraph" w:customStyle="1" w:styleId="963">
    <w:name w:val="_Style 2"/>
    <w:qFormat/>
    <w:uiPriority w:val="1"/>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70</Pages>
  <Words>31042</Words>
  <Characters>33065</Characters>
  <Lines>287</Lines>
  <Paragraphs>81</Paragraphs>
  <TotalTime>45</TotalTime>
  <ScaleCrop>false</ScaleCrop>
  <LinksUpToDate>false</LinksUpToDate>
  <CharactersWithSpaces>37599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那年那月那日</cp:lastModifiedBy>
  <cp:lastPrinted>2021-12-27T11:06:00Z</cp:lastPrinted>
  <dcterms:modified xsi:type="dcterms:W3CDTF">2022-05-24T01:46:19Z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3369D39BDD584AF2B92E2AA8FF59E8F4</vt:lpwstr>
  </property>
</Properties>
</file>